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rPr>
          <w:rFonts w:ascii="宋体" w:hAnsi="宋体" w:cs="宋体"/>
          <w:b/>
          <w:sz w:val="84"/>
        </w:rPr>
      </w:pPr>
      <w:r>
        <w:t> </w:t>
      </w:r>
    </w:p>
    <w:p>
      <w:pPr>
        <w:jc w:val="center"/>
        <w:rPr>
          <w:rFonts w:hint="eastAsia" w:ascii="宋体" w:hAnsi="宋体" w:cs="宋体"/>
          <w:b/>
          <w:sz w:val="84"/>
          <w:szCs w:val="84"/>
        </w:rPr>
      </w:pPr>
    </w:p>
    <w:p>
      <w:pPr>
        <w:jc w:val="center"/>
        <w:rPr>
          <w:rFonts w:ascii="宋体" w:hAnsi="宋体" w:cs="宋体"/>
          <w:b/>
          <w:sz w:val="84"/>
          <w:szCs w:val="84"/>
        </w:rPr>
      </w:pPr>
      <w:r>
        <w:rPr>
          <w:rFonts w:hint="eastAsia" w:ascii="宋体" w:hAnsi="宋体" w:cs="宋体"/>
          <w:b/>
          <w:sz w:val="84"/>
          <w:szCs w:val="84"/>
        </w:rPr>
        <w:t>招标文件</w:t>
      </w:r>
    </w:p>
    <w:p>
      <w:pPr>
        <w:rPr>
          <w:rFonts w:ascii="宋体" w:hAnsi="宋体" w:cs="宋体"/>
          <w:b/>
          <w:sz w:val="32"/>
        </w:rPr>
      </w:pPr>
    </w:p>
    <w:p>
      <w:pPr>
        <w:pStyle w:val="24"/>
        <w:rPr>
          <w:rFonts w:ascii="宋体" w:hAnsi="宋体" w:cs="宋体"/>
          <w:b/>
          <w:sz w:val="18"/>
          <w:szCs w:val="18"/>
        </w:rPr>
      </w:pPr>
    </w:p>
    <w:p>
      <w:pPr>
        <w:rPr>
          <w:sz w:val="18"/>
          <w:szCs w:val="18"/>
        </w:rPr>
      </w:pPr>
    </w:p>
    <w:p>
      <w:pPr>
        <w:jc w:val="center"/>
        <w:rPr>
          <w:rFonts w:ascii="宋体" w:hAnsi="宋体" w:cs="宋体"/>
          <w:b/>
          <w:bCs/>
          <w:sz w:val="44"/>
          <w:szCs w:val="44"/>
        </w:rPr>
      </w:pPr>
    </w:p>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
          <w:color w:val="000000"/>
          <w:sz w:val="36"/>
          <w:szCs w:val="36"/>
          <w:lang w:eastAsia="zh-CN"/>
        </w:rPr>
      </w:pPr>
    </w:p>
    <w:p>
      <w:pPr>
        <w:keepNext w:val="0"/>
        <w:keepLines w:val="0"/>
        <w:pageBreakBefore w:val="0"/>
        <w:widowControl/>
        <w:spacing w:line="360" w:lineRule="auto"/>
        <w:jc w:val="left"/>
        <w:rPr>
          <w:rFonts w:hint="eastAsia" w:ascii="宋体" w:hAnsi="宋体" w:cs="宋体"/>
          <w:b/>
          <w:bCs/>
          <w:sz w:val="32"/>
          <w:szCs w:val="32"/>
          <w:lang w:eastAsia="zh-CN"/>
        </w:rPr>
      </w:pPr>
      <w:r>
        <w:rPr>
          <w:rFonts w:hint="eastAsia" w:ascii="宋体" w:hAnsi="宋体" w:cs="宋体"/>
          <w:b/>
          <w:bCs/>
          <w:sz w:val="36"/>
          <w:szCs w:val="36"/>
        </w:rPr>
        <w:t>项目名称：</w:t>
      </w:r>
      <w:r>
        <w:rPr>
          <w:rFonts w:hint="eastAsia" w:ascii="宋体" w:hAnsi="宋体" w:cs="宋体"/>
          <w:b/>
          <w:bCs/>
          <w:sz w:val="32"/>
          <w:szCs w:val="32"/>
          <w:lang w:eastAsia="zh-CN"/>
        </w:rPr>
        <w:t>射阳县</w:t>
      </w:r>
      <w:r>
        <w:rPr>
          <w:rFonts w:hint="eastAsia" w:ascii="宋体" w:hAnsi="宋体" w:cs="宋体"/>
          <w:b/>
          <w:bCs/>
          <w:sz w:val="32"/>
          <w:szCs w:val="32"/>
          <w:lang w:val="en-US" w:eastAsia="zh-CN"/>
        </w:rPr>
        <w:t>民政局居家适老化改造产品“焕新”</w:t>
      </w:r>
      <w:r>
        <w:rPr>
          <w:rFonts w:hint="eastAsia" w:ascii="宋体" w:hAnsi="宋体" w:cs="宋体"/>
          <w:b/>
          <w:bCs/>
          <w:sz w:val="32"/>
          <w:szCs w:val="32"/>
          <w:lang w:eastAsia="zh-CN"/>
        </w:rPr>
        <w:t>项目</w:t>
      </w:r>
    </w:p>
    <w:p>
      <w:pPr>
        <w:keepNext w:val="0"/>
        <w:keepLines w:val="0"/>
        <w:pageBreakBefore w:val="0"/>
        <w:widowControl/>
        <w:spacing w:line="360" w:lineRule="auto"/>
        <w:jc w:val="left"/>
        <w:rPr>
          <w:rFonts w:hint="eastAsia" w:ascii="宋体" w:hAnsi="宋体" w:cs="宋体"/>
          <w:b/>
          <w:bCs/>
          <w:sz w:val="32"/>
          <w:szCs w:val="32"/>
          <w:lang w:eastAsia="zh-CN"/>
        </w:rPr>
      </w:pPr>
    </w:p>
    <w:p>
      <w:pPr>
        <w:keepNext w:val="0"/>
        <w:keepLines w:val="0"/>
        <w:pageBreakBefore w:val="0"/>
        <w:spacing w:line="360" w:lineRule="auto"/>
        <w:jc w:val="left"/>
        <w:rPr>
          <w:rFonts w:hint="default" w:ascii="宋体" w:hAnsi="宋体" w:eastAsia="宋体" w:cs="宋体"/>
          <w:b w:val="0"/>
          <w:bCs/>
          <w:sz w:val="44"/>
          <w:szCs w:val="44"/>
          <w:lang w:val="en-US" w:eastAsia="zh-CN"/>
        </w:rPr>
      </w:pPr>
      <w:r>
        <w:rPr>
          <w:rFonts w:ascii="宋体" w:hAnsi="宋体" w:cs="宋体"/>
          <w:b/>
          <w:color w:val="000000"/>
          <w:sz w:val="36"/>
          <w:szCs w:val="36"/>
        </w:rPr>
        <w:t>项目编号：JSZC-320924-JSFJ-G2025-0005</w:t>
      </w:r>
    </w:p>
    <w:p>
      <w:pPr>
        <w:pStyle w:val="19"/>
        <w:rPr>
          <w:rFonts w:ascii="宋体" w:hAnsi="宋体" w:eastAsia="宋体" w:cs="宋体"/>
        </w:rPr>
      </w:pPr>
    </w:p>
    <w:p>
      <w:pPr>
        <w:pStyle w:val="19"/>
        <w:rPr>
          <w:rFonts w:ascii="宋体" w:hAnsi="宋体" w:eastAsia="宋体" w:cs="宋体"/>
        </w:rPr>
      </w:pPr>
    </w:p>
    <w:p>
      <w:pPr>
        <w:spacing w:line="900" w:lineRule="exact"/>
        <w:jc w:val="center"/>
        <w:rPr>
          <w:rFonts w:ascii="宋体" w:hAnsi="宋体" w:cs="宋体"/>
          <w:b/>
          <w:sz w:val="44"/>
          <w:szCs w:val="44"/>
        </w:rPr>
      </w:pPr>
    </w:p>
    <w:p>
      <w:pPr>
        <w:pStyle w:val="45"/>
        <w:ind w:left="0" w:leftChars="0" w:firstLine="0" w:firstLineChars="0"/>
        <w:rPr>
          <w:rFonts w:ascii="宋体" w:hAnsi="宋体" w:cs="宋体"/>
          <w:b/>
          <w:sz w:val="44"/>
          <w:szCs w:val="44"/>
        </w:rPr>
      </w:pPr>
    </w:p>
    <w:p>
      <w:pPr>
        <w:pStyle w:val="38"/>
        <w:spacing w:before="120"/>
        <w:ind w:left="0" w:firstLine="0"/>
        <w:jc w:val="center"/>
        <w:rPr>
          <w:rFonts w:hint="eastAsia" w:ascii="宋体" w:hAnsi="宋体" w:cs="宋体"/>
          <w:b/>
          <w:sz w:val="36"/>
          <w:szCs w:val="36"/>
          <w:lang w:eastAsia="zh-CN"/>
        </w:rPr>
      </w:pPr>
      <w:r>
        <w:rPr>
          <w:rFonts w:hint="eastAsia" w:ascii="宋体" w:hAnsi="宋体" w:cs="宋体"/>
          <w:b/>
          <w:spacing w:val="40"/>
          <w:sz w:val="36"/>
          <w:szCs w:val="36"/>
          <w:lang w:eastAsia="zh-CN"/>
        </w:rPr>
        <w:t>射阳县</w:t>
      </w:r>
      <w:r>
        <w:rPr>
          <w:rFonts w:hint="eastAsia" w:ascii="宋体" w:hAnsi="宋体" w:cs="宋体"/>
          <w:b/>
          <w:spacing w:val="40"/>
          <w:sz w:val="36"/>
          <w:szCs w:val="36"/>
          <w:lang w:val="en-US" w:eastAsia="zh-CN"/>
        </w:rPr>
        <w:t>民政</w:t>
      </w:r>
      <w:r>
        <w:rPr>
          <w:rFonts w:hint="eastAsia" w:ascii="宋体" w:hAnsi="宋体" w:cs="宋体"/>
          <w:b/>
          <w:spacing w:val="40"/>
          <w:sz w:val="36"/>
          <w:szCs w:val="36"/>
          <w:lang w:eastAsia="zh-CN"/>
        </w:rPr>
        <w:t>局</w:t>
      </w:r>
    </w:p>
    <w:p>
      <w:pPr>
        <w:pStyle w:val="37"/>
        <w:ind w:firstLine="0"/>
        <w:jc w:val="center"/>
        <w:rPr>
          <w:rFonts w:hint="eastAsia" w:ascii="宋体" w:hAnsi="宋体" w:cs="宋体"/>
          <w:b/>
          <w:sz w:val="36"/>
          <w:szCs w:val="36"/>
          <w:lang w:val="en-US" w:eastAsia="zh-CN"/>
        </w:rPr>
      </w:pPr>
      <w:r>
        <w:rPr>
          <w:rFonts w:hint="eastAsia" w:ascii="宋体" w:hAnsi="宋体" w:cs="宋体"/>
          <w:b/>
          <w:sz w:val="36"/>
          <w:szCs w:val="36"/>
          <w:lang w:val="en-US" w:eastAsia="zh-CN"/>
        </w:rPr>
        <w:t>江苏峰璟项目管理有限公司</w:t>
      </w:r>
    </w:p>
    <w:p>
      <w:pPr>
        <w:pStyle w:val="37"/>
        <w:ind w:firstLine="0"/>
        <w:jc w:val="center"/>
        <w:rPr>
          <w:rFonts w:hint="eastAsia" w:ascii="宋体" w:hAnsi="宋体" w:cs="宋体"/>
          <w:b/>
          <w:sz w:val="44"/>
        </w:rPr>
      </w:pPr>
      <w:r>
        <w:rPr>
          <w:rFonts w:hint="eastAsia" w:ascii="宋体" w:hAnsi="宋体" w:cs="宋体"/>
          <w:b/>
          <w:sz w:val="36"/>
          <w:szCs w:val="36"/>
        </w:rPr>
        <w:t>202</w:t>
      </w:r>
      <w:r>
        <w:rPr>
          <w:rFonts w:hint="eastAsia" w:ascii="宋体" w:hAnsi="宋体" w:cs="宋体"/>
          <w:b/>
          <w:sz w:val="36"/>
          <w:szCs w:val="36"/>
          <w:lang w:val="en-US" w:eastAsia="zh-CN"/>
        </w:rPr>
        <w:t>5</w:t>
      </w:r>
      <w:r>
        <w:rPr>
          <w:rFonts w:hint="eastAsia" w:ascii="宋体" w:hAnsi="宋体" w:cs="宋体"/>
          <w:b/>
          <w:sz w:val="36"/>
          <w:szCs w:val="36"/>
        </w:rPr>
        <w:t>年</w:t>
      </w:r>
      <w:r>
        <w:rPr>
          <w:rFonts w:hint="eastAsia" w:ascii="宋体" w:hAnsi="宋体" w:cs="宋体"/>
          <w:b/>
          <w:sz w:val="36"/>
          <w:szCs w:val="36"/>
          <w:lang w:val="en-US" w:eastAsia="zh-CN"/>
        </w:rPr>
        <w:t>05</w:t>
      </w:r>
      <w:r>
        <w:rPr>
          <w:rFonts w:hint="eastAsia" w:ascii="宋体" w:hAnsi="宋体" w:cs="宋体"/>
          <w:b/>
          <w:sz w:val="36"/>
          <w:szCs w:val="36"/>
        </w:rPr>
        <w:t>月</w:t>
      </w:r>
    </w:p>
    <w:p>
      <w:pPr>
        <w:pStyle w:val="35"/>
        <w:spacing w:beforeAutospacing="0" w:afterAutospacing="0" w:line="480" w:lineRule="auto"/>
        <w:jc w:val="center"/>
        <w:rPr>
          <w:rFonts w:ascii="Times New Roman" w:hAnsi="Times New Roman"/>
          <w:b w:val="0"/>
          <w:bCs w:val="0"/>
          <w:color w:val="000000"/>
          <w:sz w:val="21"/>
          <w:szCs w:val="21"/>
        </w:rPr>
        <w:sectPr>
          <w:footerReference r:id="rId3" w:type="default"/>
          <w:pgSz w:w="11906" w:h="16838"/>
          <w:pgMar w:top="1440" w:right="1800" w:bottom="1440" w:left="1800" w:header="851" w:footer="992" w:gutter="0"/>
          <w:pgNumType w:start="1"/>
          <w:cols w:space="425" w:num="1"/>
          <w:docGrid w:linePitch="360" w:charSpace="0"/>
        </w:sectPr>
      </w:pPr>
    </w:p>
    <w:p>
      <w:pPr>
        <w:pStyle w:val="35"/>
        <w:spacing w:beforeAutospacing="0" w:afterAutospacing="0" w:line="480" w:lineRule="auto"/>
        <w:jc w:val="center"/>
        <w:rPr>
          <w:b w:val="0"/>
          <w:bCs w:val="0"/>
        </w:rPr>
      </w:pPr>
      <w:r>
        <w:rPr>
          <w:rFonts w:ascii="Times New Roman" w:hAnsi="Times New Roman"/>
          <w:b w:val="0"/>
          <w:bCs w:val="0"/>
          <w:color w:val="000000"/>
          <w:sz w:val="21"/>
          <w:szCs w:val="21"/>
        </w:rPr>
        <w:t> </w:t>
      </w:r>
      <w:bookmarkStart w:id="0" w:name="_Toc16938516"/>
      <w:bookmarkStart w:id="1" w:name="_Toc523127445"/>
      <w:bookmarkStart w:id="2" w:name="_Toc479757206"/>
      <w:bookmarkStart w:id="3" w:name="_Toc513029200"/>
      <w:bookmarkStart w:id="4" w:name="_Toc120614210"/>
      <w:bookmarkStart w:id="5" w:name="_Toc20823272"/>
      <w:r>
        <w:rPr>
          <w:rFonts w:ascii="黑体" w:hAnsi="宋体" w:eastAsia="黑体" w:cs="黑体"/>
          <w:b w:val="0"/>
          <w:bCs w:val="0"/>
          <w:color w:val="000000"/>
          <w:sz w:val="44"/>
          <w:szCs w:val="44"/>
        </w:rPr>
        <w:t>目录</w:t>
      </w:r>
      <w:bookmarkEnd w:id="0"/>
      <w:bookmarkEnd w:id="1"/>
      <w:bookmarkEnd w:id="2"/>
      <w:bookmarkEnd w:id="3"/>
      <w:bookmarkEnd w:id="4"/>
      <w:bookmarkEnd w:id="5"/>
    </w:p>
    <w:p>
      <w:pPr>
        <w:pStyle w:val="35"/>
        <w:spacing w:beforeAutospacing="0" w:afterAutospacing="0" w:line="480" w:lineRule="auto"/>
        <w:jc w:val="both"/>
      </w:pPr>
      <w:r>
        <w:t> </w:t>
      </w:r>
    </w:p>
    <w:p>
      <w:pPr>
        <w:pStyle w:val="35"/>
        <w:tabs>
          <w:tab w:val="left" w:pos="1441"/>
        </w:tabs>
        <w:spacing w:beforeAutospacing="0" w:afterAutospacing="0" w:line="480" w:lineRule="auto"/>
        <w:ind w:firstLine="640"/>
        <w:jc w:val="both"/>
        <w:rPr>
          <w:rFonts w:hint="eastAsia" w:ascii="宋体" w:hAnsi="宋体" w:eastAsia="宋体" w:cs="宋体"/>
          <w:sz w:val="32"/>
          <w:szCs w:val="32"/>
          <w:lang w:eastAsia="zh-CN"/>
        </w:rPr>
      </w:pPr>
      <w:r>
        <w:rPr>
          <w:rFonts w:hint="eastAsia" w:ascii="宋体" w:hAnsi="宋体" w:eastAsia="宋体" w:cs="宋体"/>
          <w:color w:val="000000"/>
          <w:sz w:val="32"/>
          <w:szCs w:val="32"/>
          <w:lang w:val="en-US" w:eastAsia="zh-CN"/>
        </w:rPr>
        <w:t>一、招标公告</w:t>
      </w:r>
      <w:r>
        <w:rPr>
          <w:rFonts w:hint="eastAsia" w:ascii="宋体" w:hAnsi="宋体" w:eastAsia="宋体" w:cs="宋体"/>
          <w:color w:val="000000"/>
          <w:sz w:val="32"/>
          <w:szCs w:val="32"/>
        </w:rPr>
        <w:t>……………………………………</w:t>
      </w:r>
      <w:r>
        <w:rPr>
          <w:rFonts w:hint="eastAsia" w:ascii="宋体" w:hAnsi="宋体" w:eastAsia="宋体" w:cs="宋体"/>
          <w:color w:val="000000"/>
          <w:sz w:val="32"/>
          <w:szCs w:val="32"/>
          <w:lang w:val="en-US" w:eastAsia="zh-CN"/>
        </w:rPr>
        <w:t>2</w:t>
      </w:r>
    </w:p>
    <w:p>
      <w:pPr>
        <w:pStyle w:val="35"/>
        <w:tabs>
          <w:tab w:val="left" w:pos="1441"/>
        </w:tabs>
        <w:spacing w:beforeAutospacing="0" w:afterAutospacing="0" w:line="480" w:lineRule="auto"/>
        <w:ind w:firstLine="640"/>
        <w:jc w:val="both"/>
        <w:rPr>
          <w:rFonts w:hint="eastAsia" w:ascii="宋体" w:hAnsi="宋体" w:eastAsia="宋体" w:cs="宋体"/>
          <w:sz w:val="32"/>
          <w:szCs w:val="32"/>
          <w:lang w:eastAsia="zh-CN"/>
        </w:rPr>
      </w:pPr>
      <w:r>
        <w:rPr>
          <w:rFonts w:hint="eastAsia" w:ascii="宋体" w:hAnsi="宋体" w:eastAsia="宋体" w:cs="宋体"/>
          <w:color w:val="000000"/>
          <w:sz w:val="32"/>
          <w:szCs w:val="32"/>
          <w:lang w:eastAsia="zh-CN"/>
        </w:rPr>
        <w:t>二、</w:t>
      </w:r>
      <w:r>
        <w:rPr>
          <w:rFonts w:hint="eastAsia" w:ascii="宋体" w:hAnsi="宋体" w:eastAsia="宋体" w:cs="宋体"/>
          <w:color w:val="000000"/>
          <w:sz w:val="32"/>
          <w:szCs w:val="32"/>
        </w:rPr>
        <w:t>投标人须知…………………………………</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 </w:t>
      </w:r>
    </w:p>
    <w:p>
      <w:pPr>
        <w:pStyle w:val="35"/>
        <w:tabs>
          <w:tab w:val="left" w:pos="1441"/>
        </w:tabs>
        <w:spacing w:beforeAutospacing="0" w:afterAutospacing="0" w:line="480" w:lineRule="auto"/>
        <w:ind w:firstLine="640"/>
        <w:jc w:val="both"/>
        <w:rPr>
          <w:rFonts w:hint="eastAsia" w:ascii="宋体" w:hAnsi="宋体" w:eastAsia="宋体" w:cs="宋体"/>
          <w:sz w:val="32"/>
          <w:szCs w:val="32"/>
          <w:lang w:val="en-US" w:eastAsia="zh-CN"/>
        </w:rPr>
      </w:pPr>
      <w:r>
        <w:rPr>
          <w:rFonts w:hint="eastAsia" w:ascii="宋体" w:hAnsi="宋体" w:eastAsia="宋体" w:cs="宋体"/>
          <w:color w:val="000000"/>
          <w:sz w:val="32"/>
          <w:szCs w:val="32"/>
          <w:lang w:eastAsia="zh-CN"/>
        </w:rPr>
        <w:t>三、</w:t>
      </w:r>
      <w:r>
        <w:rPr>
          <w:rFonts w:hint="eastAsia" w:ascii="宋体" w:hAnsi="宋体" w:eastAsia="宋体" w:cs="宋体"/>
          <w:color w:val="000000"/>
          <w:sz w:val="32"/>
          <w:szCs w:val="32"/>
        </w:rPr>
        <w:t>合同文本……………………………………</w:t>
      </w:r>
      <w:r>
        <w:rPr>
          <w:rFonts w:hint="eastAsia" w:ascii="宋体" w:hAnsi="宋体" w:eastAsia="宋体" w:cs="宋体"/>
          <w:color w:val="000000"/>
          <w:sz w:val="32"/>
          <w:szCs w:val="32"/>
          <w:lang w:val="en-US" w:eastAsia="zh-CN"/>
        </w:rPr>
        <w:t>17</w:t>
      </w:r>
    </w:p>
    <w:p>
      <w:pPr>
        <w:pStyle w:val="35"/>
        <w:tabs>
          <w:tab w:val="left" w:pos="1441"/>
        </w:tabs>
        <w:spacing w:beforeAutospacing="0" w:afterAutospacing="0" w:line="480" w:lineRule="auto"/>
        <w:ind w:firstLine="640"/>
        <w:jc w:val="both"/>
        <w:rPr>
          <w:rFonts w:hint="eastAsia" w:ascii="宋体" w:hAnsi="宋体" w:eastAsia="宋体" w:cs="宋体"/>
          <w:sz w:val="32"/>
          <w:szCs w:val="32"/>
          <w:lang w:val="en-US" w:eastAsia="zh-CN"/>
        </w:rPr>
      </w:pPr>
      <w:r>
        <w:rPr>
          <w:rFonts w:hint="eastAsia" w:ascii="宋体" w:hAnsi="宋体" w:eastAsia="宋体" w:cs="宋体"/>
          <w:color w:val="000000"/>
          <w:sz w:val="32"/>
          <w:szCs w:val="32"/>
          <w:lang w:eastAsia="zh-CN"/>
        </w:rPr>
        <w:t>四、</w:t>
      </w:r>
      <w:r>
        <w:rPr>
          <w:rFonts w:hint="eastAsia" w:ascii="宋体" w:hAnsi="宋体" w:eastAsia="宋体" w:cs="宋体"/>
          <w:color w:val="000000"/>
          <w:sz w:val="32"/>
          <w:szCs w:val="32"/>
        </w:rPr>
        <w:t>采购需求……………………………………</w:t>
      </w:r>
      <w:r>
        <w:rPr>
          <w:rFonts w:hint="eastAsia" w:ascii="宋体" w:hAnsi="宋体" w:eastAsia="宋体" w:cs="宋体"/>
          <w:color w:val="000000"/>
          <w:sz w:val="32"/>
          <w:szCs w:val="32"/>
          <w:lang w:val="en-US" w:eastAsia="zh-CN"/>
        </w:rPr>
        <w:t>23</w:t>
      </w:r>
    </w:p>
    <w:p>
      <w:pPr>
        <w:pStyle w:val="35"/>
        <w:tabs>
          <w:tab w:val="left" w:pos="1441"/>
        </w:tabs>
        <w:spacing w:beforeAutospacing="0" w:afterAutospacing="0" w:line="480" w:lineRule="auto"/>
        <w:ind w:firstLine="640"/>
        <w:jc w:val="both"/>
        <w:rPr>
          <w:rFonts w:hint="default" w:ascii="宋体" w:hAnsi="宋体" w:eastAsia="宋体" w:cs="宋体"/>
          <w:sz w:val="32"/>
          <w:szCs w:val="32"/>
          <w:lang w:val="en-US" w:eastAsia="zh-CN"/>
        </w:rPr>
      </w:pPr>
      <w:r>
        <w:rPr>
          <w:rFonts w:hint="eastAsia" w:ascii="宋体" w:hAnsi="宋体" w:eastAsia="宋体" w:cs="宋体"/>
          <w:color w:val="000000"/>
          <w:sz w:val="32"/>
          <w:szCs w:val="32"/>
          <w:lang w:eastAsia="zh-CN"/>
        </w:rPr>
        <w:t>五、</w:t>
      </w:r>
      <w:r>
        <w:rPr>
          <w:rFonts w:hint="eastAsia" w:ascii="宋体" w:hAnsi="宋体" w:eastAsia="宋体" w:cs="宋体"/>
          <w:color w:val="000000"/>
          <w:sz w:val="32"/>
          <w:szCs w:val="32"/>
        </w:rPr>
        <w:t>评标方法与评标标准………………………</w:t>
      </w:r>
      <w:r>
        <w:rPr>
          <w:rFonts w:hint="eastAsia" w:ascii="宋体" w:hAnsi="宋体" w:eastAsia="宋体" w:cs="宋体"/>
          <w:color w:val="000000"/>
          <w:sz w:val="32"/>
          <w:szCs w:val="32"/>
          <w:lang w:val="en-US" w:eastAsia="zh-CN"/>
        </w:rPr>
        <w:t>36</w:t>
      </w:r>
    </w:p>
    <w:p>
      <w:pPr>
        <w:pStyle w:val="35"/>
        <w:tabs>
          <w:tab w:val="left" w:pos="1441"/>
        </w:tabs>
        <w:spacing w:beforeAutospacing="0" w:afterAutospacing="0" w:line="480" w:lineRule="auto"/>
        <w:ind w:firstLine="640"/>
        <w:jc w:val="both"/>
        <w:rPr>
          <w:rFonts w:hint="default" w:ascii="宋体" w:hAnsi="宋体" w:eastAsia="宋体" w:cs="宋体"/>
          <w:lang w:val="en-US" w:eastAsia="zh-CN"/>
        </w:rPr>
      </w:pPr>
      <w:r>
        <w:rPr>
          <w:rFonts w:hint="eastAsia" w:ascii="宋体" w:hAnsi="宋体" w:eastAsia="宋体" w:cs="宋体"/>
          <w:color w:val="000000"/>
          <w:sz w:val="32"/>
          <w:szCs w:val="32"/>
          <w:lang w:eastAsia="zh-CN"/>
        </w:rPr>
        <w:t>六、</w:t>
      </w:r>
      <w:r>
        <w:rPr>
          <w:rFonts w:hint="eastAsia" w:ascii="宋体" w:hAnsi="宋体" w:eastAsia="宋体" w:cs="宋体"/>
          <w:color w:val="000000"/>
          <w:sz w:val="32"/>
          <w:szCs w:val="32"/>
        </w:rPr>
        <w:t>投标文件格式………………………………</w:t>
      </w:r>
      <w:r>
        <w:rPr>
          <w:rFonts w:hint="eastAsia" w:ascii="宋体" w:hAnsi="宋体" w:eastAsia="宋体" w:cs="宋体"/>
          <w:color w:val="000000"/>
          <w:sz w:val="32"/>
          <w:szCs w:val="32"/>
          <w:lang w:val="en-US" w:eastAsia="zh-CN"/>
        </w:rPr>
        <w:t>40</w:t>
      </w:r>
    </w:p>
    <w:p>
      <w:pPr>
        <w:pStyle w:val="35"/>
        <w:spacing w:beforeAutospacing="0" w:afterAutospacing="0"/>
        <w:jc w:val="both"/>
      </w:pPr>
      <w:r>
        <w:t> </w:t>
      </w:r>
    </w:p>
    <w:p>
      <w:pPr>
        <w:pStyle w:val="35"/>
        <w:spacing w:beforeAutospacing="0" w:afterAutospacing="0"/>
        <w:jc w:val="both"/>
      </w:pPr>
      <w:r>
        <w:t> </w:t>
      </w:r>
    </w:p>
    <w:p>
      <w:pPr>
        <w:pStyle w:val="35"/>
        <w:spacing w:beforeAutospacing="0" w:afterAutospacing="0"/>
        <w:jc w:val="both"/>
      </w:pPr>
      <w:r>
        <w:t> </w:t>
      </w:r>
    </w:p>
    <w:p>
      <w:pPr>
        <w:pStyle w:val="35"/>
        <w:spacing w:beforeAutospacing="0" w:afterAutospacing="0"/>
        <w:jc w:val="both"/>
      </w:pPr>
      <w:r>
        <w:t> </w:t>
      </w:r>
    </w:p>
    <w:p>
      <w:pPr>
        <w:pStyle w:val="35"/>
        <w:spacing w:beforeAutospacing="0" w:afterAutospacing="0"/>
        <w:jc w:val="both"/>
      </w:pPr>
      <w:r>
        <w:t> </w:t>
      </w:r>
    </w:p>
    <w:p>
      <w:pPr>
        <w:pStyle w:val="35"/>
        <w:spacing w:beforeAutospacing="0" w:afterAutospacing="0"/>
        <w:jc w:val="both"/>
      </w:pPr>
      <w:r>
        <w:t> </w:t>
      </w:r>
    </w:p>
    <w:p>
      <w:pPr>
        <w:pStyle w:val="35"/>
        <w:spacing w:beforeAutospacing="0" w:afterAutospacing="0"/>
        <w:jc w:val="both"/>
      </w:pPr>
      <w:r>
        <w:t> </w:t>
      </w:r>
    </w:p>
    <w:p>
      <w:pPr>
        <w:pStyle w:val="35"/>
        <w:spacing w:beforeAutospacing="0" w:afterAutospacing="0"/>
        <w:jc w:val="both"/>
      </w:pPr>
      <w:r>
        <w:t> </w:t>
      </w:r>
    </w:p>
    <w:p>
      <w:pPr>
        <w:pStyle w:val="35"/>
        <w:spacing w:beforeAutospacing="0" w:afterAutospacing="0"/>
        <w:jc w:val="both"/>
      </w:pPr>
      <w:r>
        <w:t> </w:t>
      </w:r>
    </w:p>
    <w:p>
      <w:pPr>
        <w:pStyle w:val="35"/>
        <w:spacing w:beforeAutospacing="0" w:afterAutospacing="0"/>
        <w:jc w:val="both"/>
      </w:pPr>
      <w:r>
        <w:t> </w:t>
      </w:r>
    </w:p>
    <w:p>
      <w:pPr>
        <w:pStyle w:val="35"/>
        <w:spacing w:beforeAutospacing="0" w:afterAutospacing="0"/>
        <w:jc w:val="both"/>
      </w:pPr>
      <w:r>
        <w:t> </w:t>
      </w:r>
    </w:p>
    <w:p>
      <w:pPr>
        <w:pStyle w:val="35"/>
        <w:spacing w:beforeAutospacing="0" w:afterAutospacing="0"/>
        <w:jc w:val="both"/>
      </w:pPr>
      <w:r>
        <w:t> </w:t>
      </w:r>
    </w:p>
    <w:p>
      <w:pPr>
        <w:pStyle w:val="35"/>
        <w:spacing w:beforeAutospacing="0" w:afterAutospacing="0"/>
        <w:jc w:val="both"/>
      </w:pPr>
      <w:r>
        <w:t> </w:t>
      </w:r>
    </w:p>
    <w:p>
      <w:pPr>
        <w:pStyle w:val="35"/>
        <w:spacing w:beforeAutospacing="0" w:afterAutospacing="0"/>
        <w:jc w:val="both"/>
      </w:pPr>
    </w:p>
    <w:p>
      <w:pPr>
        <w:pStyle w:val="35"/>
        <w:spacing w:beforeAutospacing="0" w:afterAutospacing="0"/>
        <w:jc w:val="both"/>
      </w:pPr>
    </w:p>
    <w:p>
      <w:pPr>
        <w:pStyle w:val="35"/>
        <w:spacing w:beforeAutospacing="0" w:afterAutospacing="0"/>
        <w:jc w:val="both"/>
      </w:pPr>
    </w:p>
    <w:p>
      <w:pPr>
        <w:pStyle w:val="35"/>
        <w:spacing w:beforeAutospacing="0" w:afterAutospacing="0"/>
        <w:jc w:val="both"/>
      </w:pPr>
    </w:p>
    <w:p>
      <w:pPr>
        <w:pStyle w:val="35"/>
        <w:spacing w:beforeAutospacing="0" w:afterAutospacing="0"/>
        <w:jc w:val="both"/>
      </w:pPr>
      <w:r>
        <w:t> </w:t>
      </w:r>
    </w:p>
    <w:p>
      <w:pPr>
        <w:pStyle w:val="35"/>
        <w:spacing w:beforeAutospacing="0" w:afterAutospacing="0"/>
        <w:jc w:val="both"/>
      </w:pPr>
      <w:r>
        <w:t> </w:t>
      </w:r>
    </w:p>
    <w:p>
      <w:pPr>
        <w:pStyle w:val="35"/>
        <w:spacing w:beforeAutospacing="0" w:afterAutospacing="0"/>
        <w:jc w:val="both"/>
      </w:pPr>
      <w:r>
        <w:t> </w:t>
      </w:r>
    </w:p>
    <w:p>
      <w:pPr>
        <w:pStyle w:val="35"/>
        <w:spacing w:beforeAutospacing="0" w:afterAutospacing="0"/>
        <w:jc w:val="both"/>
      </w:pPr>
      <w:r>
        <w:t> </w:t>
      </w:r>
    </w:p>
    <w:p>
      <w:pPr>
        <w:pStyle w:val="35"/>
        <w:spacing w:beforeAutospacing="0" w:afterAutospacing="0"/>
        <w:jc w:val="both"/>
      </w:pPr>
    </w:p>
    <w:p>
      <w:pPr>
        <w:pStyle w:val="35"/>
        <w:spacing w:beforeAutospacing="0" w:afterAutospacing="0"/>
        <w:jc w:val="both"/>
      </w:pPr>
      <w:r>
        <w:t> </w:t>
      </w:r>
    </w:p>
    <w:p>
      <w:pPr>
        <w:pStyle w:val="35"/>
        <w:spacing w:beforeAutospacing="0" w:afterAutospacing="0"/>
        <w:jc w:val="both"/>
      </w:pPr>
      <w:r>
        <w:t> </w:t>
      </w:r>
    </w:p>
    <w:p>
      <w:pPr>
        <w:pStyle w:val="35"/>
        <w:spacing w:beforeAutospacing="0" w:afterAutospacing="0"/>
        <w:jc w:val="both"/>
      </w:pPr>
      <w:r>
        <w:t> </w:t>
      </w:r>
    </w:p>
    <w:p>
      <w:pPr>
        <w:pStyle w:val="35"/>
        <w:spacing w:beforeAutospacing="0" w:afterAutospacing="0"/>
        <w:jc w:val="both"/>
      </w:pPr>
      <w:r>
        <w:t> </w:t>
      </w:r>
    </w:p>
    <w:p>
      <w:pPr>
        <w:pStyle w:val="35"/>
        <w:spacing w:beforeAutospacing="0" w:afterAutospacing="0"/>
        <w:jc w:val="both"/>
      </w:pPr>
      <w:r>
        <w:t> </w:t>
      </w:r>
    </w:p>
    <w:p>
      <w:pPr>
        <w:pStyle w:val="35"/>
        <w:keepNext w:val="0"/>
        <w:keepLines w:val="0"/>
        <w:pageBreakBefore w:val="0"/>
        <w:widowControl w:val="0"/>
        <w:spacing w:before="181" w:beforeAutospacing="0" w:after="361" w:afterAutospacing="0"/>
        <w:jc w:val="center"/>
        <w:rPr>
          <w:rFonts w:hint="default" w:eastAsia="黑体"/>
          <w:sz w:val="36"/>
          <w:szCs w:val="36"/>
          <w:lang w:val="en-US" w:eastAsia="zh-CN"/>
        </w:rPr>
      </w:pPr>
      <w:bookmarkStart w:id="6" w:name="_Toc28359086"/>
      <w:r>
        <w:rPr>
          <w:rFonts w:hint="eastAsia" w:ascii="黑体" w:hAnsi="宋体" w:eastAsia="黑体" w:cs="黑体"/>
          <w:color w:val="000000"/>
          <w:sz w:val="36"/>
          <w:szCs w:val="36"/>
        </w:rPr>
        <w:t>第一章 </w:t>
      </w:r>
      <w:r>
        <w:rPr>
          <w:rFonts w:hint="eastAsia" w:ascii="黑体" w:hAnsi="宋体" w:eastAsia="黑体" w:cs="黑体"/>
          <w:color w:val="000000"/>
          <w:sz w:val="36"/>
          <w:szCs w:val="36"/>
          <w:lang w:val="en-US" w:eastAsia="zh-CN"/>
        </w:rPr>
        <w:t>招标公告</w:t>
      </w:r>
    </w:p>
    <w:p>
      <w:pPr>
        <w:pStyle w:val="35"/>
        <w:pageBreakBefore w:val="0"/>
        <w:pBdr>
          <w:top w:val="single" w:color="000000" w:sz="4" w:space="0"/>
          <w:left w:val="single" w:color="000000" w:sz="4" w:space="0"/>
          <w:bottom w:val="single" w:color="000000" w:sz="4" w:space="0"/>
          <w:right w:val="single" w:color="000000" w:sz="4" w:space="0"/>
        </w:pBdr>
        <w:spacing w:beforeAutospacing="0" w:afterAutospacing="0" w:line="460" w:lineRule="exact"/>
        <w:jc w:val="both"/>
        <w:rPr>
          <w:rFonts w:hint="eastAsia" w:ascii="宋体" w:hAnsi="宋体" w:eastAsia="宋体" w:cs="宋体"/>
          <w:sz w:val="24"/>
          <w:szCs w:val="24"/>
          <w:lang w:eastAsia="zh-CN"/>
        </w:rPr>
      </w:pPr>
      <w:r>
        <w:rPr>
          <w:rFonts w:hint="eastAsia" w:ascii="宋体" w:hAnsi="宋体" w:eastAsia="宋体" w:cs="宋体"/>
          <w:color w:val="000000"/>
          <w:sz w:val="24"/>
          <w:szCs w:val="24"/>
        </w:rPr>
        <w:t>项目概况</w:t>
      </w:r>
      <w:r>
        <w:rPr>
          <w:rFonts w:hint="eastAsia" w:ascii="宋体" w:hAnsi="宋体" w:eastAsia="宋体" w:cs="宋体"/>
          <w:color w:val="000000"/>
          <w:sz w:val="24"/>
          <w:szCs w:val="24"/>
          <w:lang w:eastAsia="zh-CN"/>
        </w:rPr>
        <w:t>：</w:t>
      </w:r>
    </w:p>
    <w:p>
      <w:pPr>
        <w:pStyle w:val="35"/>
        <w:pageBreakBefore w:val="0"/>
        <w:pBdr>
          <w:top w:val="single" w:color="000000" w:sz="4" w:space="0"/>
          <w:left w:val="single" w:color="000000" w:sz="4" w:space="0"/>
          <w:bottom w:val="single" w:color="000000" w:sz="4" w:space="0"/>
          <w:right w:val="single" w:color="000000" w:sz="4" w:space="0"/>
        </w:pBdr>
        <w:spacing w:beforeAutospacing="0" w:afterAutospacing="0" w:line="46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u w:val="single"/>
          <w:lang w:val="en-US" w:eastAsia="zh-CN"/>
        </w:rPr>
        <w:t>射阳县民政局居家适老化改造产品“焕新”项目</w:t>
      </w:r>
      <w:r>
        <w:rPr>
          <w:rFonts w:hint="eastAsia" w:ascii="宋体" w:hAnsi="宋体" w:eastAsia="宋体" w:cs="宋体"/>
          <w:color w:val="000000"/>
          <w:sz w:val="24"/>
          <w:szCs w:val="24"/>
        </w:rPr>
        <w:t>招标项目的潜在投标人可在</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bidi="ar-SA"/>
        </w:rPr>
        <w:t>中国政府采购网</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江苏政府采购网、盐城市政府采购网”</w:t>
      </w:r>
      <w:r>
        <w:rPr>
          <w:rFonts w:hint="eastAsia" w:ascii="宋体" w:hAnsi="宋体" w:eastAsia="宋体" w:cs="宋体"/>
          <w:color w:val="000000"/>
          <w:sz w:val="24"/>
          <w:szCs w:val="24"/>
          <w:lang w:val="en-US" w:eastAsia="zh-CN"/>
        </w:rPr>
        <w:t>获取</w:t>
      </w:r>
      <w:r>
        <w:rPr>
          <w:rFonts w:hint="eastAsia" w:ascii="宋体" w:hAnsi="宋体" w:eastAsia="宋体" w:cs="宋体"/>
          <w:color w:val="000000"/>
          <w:sz w:val="24"/>
          <w:szCs w:val="24"/>
        </w:rPr>
        <w:t>招标文件，并于</w:t>
      </w:r>
      <w:r>
        <w:rPr>
          <w:rFonts w:hint="eastAsia" w:ascii="宋体" w:hAnsi="宋体" w:eastAsia="宋体" w:cs="宋体"/>
          <w:color w:val="000000"/>
          <w:sz w:val="24"/>
          <w:szCs w:val="24"/>
          <w:u w:val="single"/>
          <w:lang w:val="en-US" w:eastAsia="zh-CN"/>
        </w:rPr>
        <w:t>2025</w:t>
      </w:r>
      <w:r>
        <w:rPr>
          <w:rFonts w:hint="eastAsia" w:ascii="宋体" w:hAnsi="宋体" w:eastAsia="宋体" w:cs="宋体"/>
          <w:color w:val="000000"/>
          <w:sz w:val="24"/>
          <w:szCs w:val="24"/>
          <w:u w:val="single"/>
        </w:rPr>
        <w:t>年</w:t>
      </w:r>
      <w:r>
        <w:rPr>
          <w:rFonts w:hint="eastAsia" w:ascii="宋体" w:hAnsi="宋体" w:eastAsia="宋体" w:cs="宋体"/>
          <w:color w:val="000000"/>
          <w:sz w:val="24"/>
          <w:szCs w:val="24"/>
          <w:u w:val="single"/>
          <w:lang w:val="en-US" w:eastAsia="zh-CN"/>
        </w:rPr>
        <w:t>06</w:t>
      </w:r>
      <w:r>
        <w:rPr>
          <w:rFonts w:hint="eastAsia" w:ascii="宋体" w:hAnsi="宋体" w:eastAsia="宋体" w:cs="宋体"/>
          <w:color w:val="000000"/>
          <w:sz w:val="24"/>
          <w:szCs w:val="24"/>
          <w:u w:val="single"/>
        </w:rPr>
        <w:t>月</w:t>
      </w:r>
      <w:r>
        <w:rPr>
          <w:rFonts w:hint="eastAsia" w:ascii="宋体" w:hAnsi="宋体" w:eastAsia="宋体" w:cs="宋体"/>
          <w:color w:val="000000"/>
          <w:sz w:val="24"/>
          <w:szCs w:val="24"/>
          <w:u w:val="single"/>
          <w:lang w:val="en-US" w:eastAsia="zh-CN"/>
        </w:rPr>
        <w:t>27</w:t>
      </w:r>
      <w:r>
        <w:rPr>
          <w:rFonts w:hint="eastAsia" w:ascii="宋体" w:hAnsi="宋体" w:eastAsia="宋体" w:cs="宋体"/>
          <w:color w:val="000000"/>
          <w:sz w:val="24"/>
          <w:szCs w:val="24"/>
          <w:u w:val="single"/>
        </w:rPr>
        <w:t>日</w:t>
      </w:r>
      <w:r>
        <w:rPr>
          <w:rFonts w:hint="eastAsia" w:ascii="宋体" w:hAnsi="宋体" w:eastAsia="宋体" w:cs="宋体"/>
          <w:color w:val="000000"/>
          <w:sz w:val="24"/>
          <w:szCs w:val="24"/>
          <w:u w:val="single"/>
          <w:lang w:val="en-US" w:eastAsia="zh-CN"/>
        </w:rPr>
        <w:t>9</w:t>
      </w:r>
      <w:r>
        <w:rPr>
          <w:rFonts w:hint="eastAsia" w:ascii="宋体" w:hAnsi="宋体" w:eastAsia="宋体" w:cs="宋体"/>
          <w:color w:val="000000"/>
          <w:sz w:val="24"/>
          <w:szCs w:val="24"/>
          <w:u w:val="single"/>
        </w:rPr>
        <w:t>点</w:t>
      </w:r>
      <w:r>
        <w:rPr>
          <w:rFonts w:hint="eastAsia" w:ascii="宋体" w:hAnsi="宋体" w:eastAsia="宋体" w:cs="宋体"/>
          <w:color w:val="000000"/>
          <w:sz w:val="24"/>
          <w:szCs w:val="24"/>
          <w:u w:val="single"/>
          <w:lang w:val="en-US" w:eastAsia="zh-CN"/>
        </w:rPr>
        <w:t>00</w:t>
      </w:r>
      <w:r>
        <w:rPr>
          <w:rFonts w:hint="eastAsia" w:ascii="宋体" w:hAnsi="宋体" w:eastAsia="宋体" w:cs="宋体"/>
          <w:color w:val="000000"/>
          <w:sz w:val="24"/>
          <w:szCs w:val="24"/>
          <w:u w:val="single"/>
        </w:rPr>
        <w:t>分</w:t>
      </w:r>
      <w:r>
        <w:rPr>
          <w:rFonts w:hint="eastAsia" w:ascii="宋体" w:hAnsi="宋体" w:eastAsia="宋体" w:cs="宋体"/>
          <w:color w:val="000000"/>
          <w:sz w:val="24"/>
          <w:szCs w:val="24"/>
          <w:u w:val="none"/>
        </w:rPr>
        <w:t>（</w:t>
      </w:r>
      <w:r>
        <w:rPr>
          <w:rFonts w:hint="eastAsia" w:ascii="宋体" w:hAnsi="宋体" w:eastAsia="宋体" w:cs="宋体"/>
          <w:color w:val="000000"/>
          <w:sz w:val="24"/>
          <w:szCs w:val="24"/>
        </w:rPr>
        <w:t>北京时间）前递交投标文件。</w:t>
      </w:r>
    </w:p>
    <w:p>
      <w:pPr>
        <w:pStyle w:val="35"/>
        <w:keepNext/>
        <w:keepLines/>
        <w:pageBreakBefore w:val="0"/>
        <w:spacing w:beforeAutospacing="0" w:afterAutospacing="0" w:line="460" w:lineRule="exact"/>
        <w:ind w:firstLine="498"/>
        <w:jc w:val="both"/>
        <w:rPr>
          <w:rFonts w:hint="eastAsia" w:ascii="宋体" w:hAnsi="宋体" w:eastAsia="宋体" w:cs="宋体"/>
          <w:sz w:val="24"/>
          <w:szCs w:val="24"/>
        </w:rPr>
      </w:pPr>
      <w:bookmarkStart w:id="7" w:name="_Toc28359079"/>
      <w:bookmarkStart w:id="8" w:name="_Toc28359002"/>
      <w:bookmarkStart w:id="9" w:name="_Toc35393621"/>
      <w:bookmarkStart w:id="10" w:name="_Toc38985263"/>
      <w:bookmarkStart w:id="11" w:name="_Hlk24379207"/>
      <w:bookmarkStart w:id="12" w:name="_Toc35393790"/>
      <w:r>
        <w:rPr>
          <w:rFonts w:hint="eastAsia" w:ascii="宋体" w:hAnsi="宋体" w:eastAsia="宋体" w:cs="宋体"/>
          <w:b/>
          <w:color w:val="000000"/>
          <w:sz w:val="24"/>
          <w:szCs w:val="24"/>
        </w:rPr>
        <w:t>一、项目基本情况</w:t>
      </w:r>
      <w:bookmarkEnd w:id="7"/>
      <w:bookmarkEnd w:id="8"/>
      <w:bookmarkEnd w:id="9"/>
      <w:bookmarkEnd w:id="10"/>
      <w:bookmarkEnd w:id="11"/>
      <w:bookmarkEnd w:id="12"/>
    </w:p>
    <w:p>
      <w:pPr>
        <w:pStyle w:val="35"/>
        <w:pageBreakBefore w:val="0"/>
        <w:spacing w:beforeAutospacing="0" w:afterAutospacing="0" w:line="460" w:lineRule="exact"/>
        <w:ind w:firstLine="480"/>
        <w:jc w:val="both"/>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项目编号：JSZC-320924-JSFJ-G2025-0005</w:t>
      </w:r>
    </w:p>
    <w:p>
      <w:pPr>
        <w:pStyle w:val="35"/>
        <w:pageBreakBefore w:val="0"/>
        <w:spacing w:beforeAutospacing="0" w:afterAutospacing="0" w:line="460" w:lineRule="exact"/>
        <w:ind w:firstLine="48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项目名称：</w:t>
      </w:r>
      <w:r>
        <w:rPr>
          <w:rFonts w:hint="eastAsia" w:ascii="宋体" w:hAnsi="宋体" w:eastAsia="宋体" w:cs="宋体"/>
          <w:color w:val="000000"/>
          <w:sz w:val="24"/>
          <w:szCs w:val="24"/>
          <w:lang w:eastAsia="zh-CN"/>
        </w:rPr>
        <w:t>射阳县民政局居家适老化改造产品“焕新”项目</w:t>
      </w:r>
    </w:p>
    <w:p>
      <w:pPr>
        <w:pStyle w:val="35"/>
        <w:pageBreakBefore w:val="0"/>
        <w:spacing w:beforeAutospacing="0" w:afterAutospacing="0" w:line="460" w:lineRule="exact"/>
        <w:ind w:firstLine="480"/>
        <w:jc w:val="both"/>
        <w:rPr>
          <w:rFonts w:hint="eastAsia" w:ascii="宋体" w:hAnsi="宋体" w:eastAsia="宋体" w:cs="宋体"/>
          <w:color w:val="000000"/>
          <w:sz w:val="24"/>
          <w:szCs w:val="24"/>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3、</w:t>
      </w:r>
      <w:r>
        <w:rPr>
          <w:rFonts w:hint="eastAsia" w:ascii="宋体" w:hAnsi="宋体" w:eastAsia="宋体" w:cs="宋体"/>
          <w:i w:val="0"/>
          <w:iCs w:val="0"/>
          <w:caps w:val="0"/>
          <w:color w:val="333333"/>
          <w:spacing w:val="0"/>
          <w:sz w:val="24"/>
          <w:szCs w:val="24"/>
          <w:shd w:val="clear" w:color="auto" w:fill="FFFFFF"/>
        </w:rPr>
        <w:t>采购方式：</w:t>
      </w:r>
      <w:r>
        <w:rPr>
          <w:rFonts w:hint="eastAsia" w:ascii="宋体" w:hAnsi="宋体" w:eastAsia="宋体" w:cs="宋体"/>
          <w:i w:val="0"/>
          <w:iCs w:val="0"/>
          <w:caps w:val="0"/>
          <w:color w:val="333333"/>
          <w:spacing w:val="0"/>
          <w:sz w:val="24"/>
          <w:szCs w:val="24"/>
          <w:shd w:val="clear" w:color="auto" w:fill="FFFFFF"/>
          <w:lang w:val="en-US" w:eastAsia="zh-CN"/>
        </w:rPr>
        <w:t>公开招标</w:t>
      </w:r>
    </w:p>
    <w:p>
      <w:pPr>
        <w:pStyle w:val="35"/>
        <w:pageBreakBefore w:val="0"/>
        <w:spacing w:beforeAutospacing="0" w:afterAutospacing="0" w:line="460" w:lineRule="exact"/>
        <w:ind w:firstLine="480"/>
        <w:jc w:val="both"/>
        <w:rPr>
          <w:rFonts w:hint="eastAsia" w:ascii="宋体" w:hAnsi="宋体" w:eastAsia="宋体" w:cs="宋体"/>
          <w:color w:val="000000"/>
          <w:sz w:val="24"/>
          <w:szCs w:val="24"/>
          <w:shd w:val="clear" w:color="auto" w:fill="FFFF00"/>
          <w:lang w:val="en-US" w:eastAsia="zh-CN"/>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预算金额：</w:t>
      </w:r>
      <w:r>
        <w:rPr>
          <w:rFonts w:hint="eastAsia" w:ascii="宋体" w:hAnsi="宋体" w:eastAsia="宋体" w:cs="宋体"/>
          <w:color w:val="000000"/>
          <w:sz w:val="24"/>
          <w:szCs w:val="24"/>
          <w:lang w:val="en-US" w:eastAsia="zh-CN"/>
        </w:rPr>
        <w:t>120</w:t>
      </w:r>
      <w:r>
        <w:rPr>
          <w:rFonts w:hint="eastAsia" w:ascii="宋体" w:hAnsi="宋体" w:eastAsia="宋体" w:cs="宋体"/>
          <w:color w:val="000000"/>
          <w:sz w:val="24"/>
          <w:szCs w:val="24"/>
          <w:lang w:eastAsia="zh-CN"/>
        </w:rPr>
        <w:t>万元</w:t>
      </w:r>
    </w:p>
    <w:p>
      <w:pPr>
        <w:pStyle w:val="35"/>
        <w:pageBreakBefore w:val="0"/>
        <w:spacing w:beforeAutospacing="0" w:afterAutospacing="0" w:line="460" w:lineRule="exact"/>
        <w:ind w:firstLine="480"/>
        <w:jc w:val="both"/>
        <w:rPr>
          <w:rFonts w:hint="eastAsia" w:ascii="宋体" w:hAnsi="宋体" w:eastAsia="宋体" w:cs="宋体"/>
          <w:color w:val="000000"/>
          <w:sz w:val="24"/>
          <w:szCs w:val="24"/>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5、</w:t>
      </w:r>
      <w:r>
        <w:rPr>
          <w:rFonts w:hint="eastAsia" w:ascii="宋体" w:hAnsi="宋体" w:eastAsia="宋体" w:cs="宋体"/>
          <w:i w:val="0"/>
          <w:iCs w:val="0"/>
          <w:caps w:val="0"/>
          <w:color w:val="333333"/>
          <w:spacing w:val="0"/>
          <w:sz w:val="24"/>
          <w:szCs w:val="24"/>
          <w:shd w:val="clear" w:color="auto" w:fill="FFFFFF"/>
        </w:rPr>
        <w:t>最高限价：</w:t>
      </w:r>
      <w:r>
        <w:rPr>
          <w:rFonts w:hint="eastAsia" w:ascii="宋体" w:hAnsi="宋体" w:eastAsia="宋体" w:cs="宋体"/>
          <w:color w:val="000000"/>
          <w:sz w:val="24"/>
          <w:szCs w:val="24"/>
          <w:lang w:val="en-US" w:eastAsia="zh-CN"/>
        </w:rPr>
        <w:t>120</w:t>
      </w:r>
      <w:r>
        <w:rPr>
          <w:rFonts w:hint="eastAsia" w:ascii="宋体" w:hAnsi="宋体" w:eastAsia="宋体" w:cs="宋体"/>
          <w:color w:val="000000"/>
          <w:sz w:val="24"/>
          <w:szCs w:val="24"/>
          <w:lang w:eastAsia="zh-CN"/>
        </w:rPr>
        <w:t>万元</w:t>
      </w:r>
      <w:r>
        <w:rPr>
          <w:rFonts w:hint="eastAsia" w:ascii="宋体" w:hAnsi="宋体" w:eastAsia="宋体" w:cs="宋体"/>
          <w:color w:val="000000"/>
          <w:sz w:val="24"/>
          <w:szCs w:val="24"/>
          <w:lang w:val="en-US" w:eastAsia="zh-CN"/>
        </w:rPr>
        <w:t>，（采购1包60万元；采购2包60万元），每包中的每个货物均不超过其最高限价，投标报价高于最高限价的作无效标处理。</w:t>
      </w:r>
    </w:p>
    <w:p>
      <w:pPr>
        <w:keepNext w:val="0"/>
        <w:keepLines w:val="0"/>
        <w:pageBreakBefore w:val="0"/>
        <w:widowControl w:val="0"/>
        <w:spacing w:beforeAutospacing="0" w:afterAutospacing="0" w:line="460" w:lineRule="exact"/>
        <w:ind w:firstLine="480"/>
        <w:rPr>
          <w:rFonts w:hint="eastAsia"/>
          <w:sz w:val="24"/>
          <w:szCs w:val="24"/>
          <w:highlight w:val="none"/>
          <w:lang w:val="zh-CN" w:eastAsia="zh-TW"/>
        </w:rPr>
      </w:pPr>
      <w:r>
        <w:rPr>
          <w:rFonts w:hint="eastAsia"/>
          <w:sz w:val="24"/>
          <w:szCs w:val="24"/>
          <w:highlight w:val="none"/>
          <w:lang w:val="zh-CN" w:eastAsia="zh-TW"/>
        </w:rPr>
        <w:t>项目划分：本次</w:t>
      </w:r>
      <w:r>
        <w:rPr>
          <w:rFonts w:hint="eastAsia" w:ascii="宋体" w:hAnsi="宋体" w:eastAsia="宋体" w:cs="宋体"/>
          <w:color w:val="000000"/>
          <w:sz w:val="24"/>
          <w:szCs w:val="24"/>
          <w:lang w:eastAsia="zh-CN"/>
        </w:rPr>
        <w:t>居家适老化改造产品“焕新”项目</w:t>
      </w:r>
      <w:r>
        <w:rPr>
          <w:rFonts w:hint="eastAsia"/>
          <w:sz w:val="24"/>
          <w:szCs w:val="24"/>
          <w:highlight w:val="none"/>
          <w:lang w:val="zh-CN" w:eastAsia="zh-TW"/>
        </w:rPr>
        <w:t>按</w:t>
      </w:r>
      <w:r>
        <w:rPr>
          <w:rFonts w:hint="eastAsia" w:eastAsia="宋体"/>
          <w:sz w:val="24"/>
          <w:szCs w:val="24"/>
          <w:highlight w:val="none"/>
          <w:lang w:val="en-US" w:eastAsia="zh-CN"/>
        </w:rPr>
        <w:t>区域</w:t>
      </w:r>
      <w:r>
        <w:rPr>
          <w:rFonts w:hint="eastAsia"/>
          <w:sz w:val="24"/>
          <w:szCs w:val="24"/>
          <w:highlight w:val="none"/>
          <w:lang w:val="zh-CN" w:eastAsia="zh-TW"/>
        </w:rPr>
        <w:t>划分为2个包。</w:t>
      </w:r>
    </w:p>
    <w:p>
      <w:pPr>
        <w:keepNext w:val="0"/>
        <w:keepLines w:val="0"/>
        <w:pageBreakBefore w:val="0"/>
        <w:widowControl w:val="0"/>
        <w:spacing w:beforeAutospacing="0" w:afterAutospacing="0" w:line="460" w:lineRule="exact"/>
        <w:ind w:firstLine="480"/>
        <w:rPr>
          <w:rFonts w:hint="eastAsia"/>
          <w:sz w:val="24"/>
          <w:szCs w:val="24"/>
          <w:highlight w:val="none"/>
          <w:lang w:val="zh-CN" w:eastAsia="zh-TW"/>
        </w:rPr>
      </w:pPr>
      <w:r>
        <w:rPr>
          <w:rFonts w:hint="eastAsia"/>
          <w:sz w:val="24"/>
          <w:szCs w:val="24"/>
          <w:highlight w:val="none"/>
          <w:lang w:val="zh-CN" w:eastAsia="zh-TW"/>
        </w:rPr>
        <w:t>1包为：临海（</w:t>
      </w:r>
      <w:r>
        <w:rPr>
          <w:rFonts w:hint="eastAsia" w:eastAsia="宋体"/>
          <w:sz w:val="24"/>
          <w:szCs w:val="24"/>
          <w:highlight w:val="none"/>
          <w:lang w:val="en-US" w:eastAsia="zh-CN"/>
        </w:rPr>
        <w:t>含淮海农场</w:t>
      </w:r>
      <w:r>
        <w:rPr>
          <w:rFonts w:hint="eastAsia"/>
          <w:sz w:val="24"/>
          <w:szCs w:val="24"/>
          <w:highlight w:val="none"/>
          <w:lang w:val="zh-CN" w:eastAsia="zh-TW"/>
        </w:rPr>
        <w:t>）、千秋（</w:t>
      </w:r>
      <w:r>
        <w:rPr>
          <w:rFonts w:hint="eastAsia" w:eastAsia="宋体"/>
          <w:sz w:val="24"/>
          <w:szCs w:val="24"/>
          <w:highlight w:val="none"/>
          <w:lang w:val="en-US" w:eastAsia="zh-CN"/>
        </w:rPr>
        <w:t>含临海农场</w:t>
      </w:r>
      <w:r>
        <w:rPr>
          <w:rFonts w:hint="eastAsia"/>
          <w:sz w:val="24"/>
          <w:szCs w:val="24"/>
          <w:highlight w:val="none"/>
          <w:lang w:val="zh-CN" w:eastAsia="zh-TW"/>
        </w:rPr>
        <w:t>）、四明、海河、海通、新坍、射阳港、开发区、合德</w:t>
      </w:r>
      <w:r>
        <w:rPr>
          <w:rFonts w:hint="eastAsia" w:eastAsia="宋体"/>
          <w:sz w:val="24"/>
          <w:szCs w:val="24"/>
          <w:highlight w:val="none"/>
          <w:lang w:val="en-US" w:eastAsia="zh-CN"/>
        </w:rPr>
        <w:t>10</w:t>
      </w:r>
      <w:r>
        <w:rPr>
          <w:rFonts w:hint="eastAsia"/>
          <w:sz w:val="24"/>
          <w:szCs w:val="24"/>
          <w:highlight w:val="none"/>
          <w:lang w:val="zh-CN" w:eastAsia="zh-TW"/>
        </w:rPr>
        <w:t>个村居（合顺村、运棉村、张林村、淮海居、罾塘居、凤凰村、大兴居、城东社区、条心社区、兴东社区）；</w:t>
      </w:r>
    </w:p>
    <w:p>
      <w:pPr>
        <w:keepNext w:val="0"/>
        <w:keepLines w:val="0"/>
        <w:pageBreakBefore w:val="0"/>
        <w:widowControl w:val="0"/>
        <w:spacing w:beforeAutospacing="0" w:afterAutospacing="0" w:line="460" w:lineRule="exact"/>
        <w:ind w:firstLine="480"/>
        <w:rPr>
          <w:rFonts w:hint="eastAsia"/>
          <w:sz w:val="24"/>
          <w:szCs w:val="24"/>
          <w:highlight w:val="none"/>
          <w:lang w:val="zh-CN" w:eastAsia="zh-TW"/>
        </w:rPr>
      </w:pPr>
      <w:r>
        <w:rPr>
          <w:rFonts w:hint="eastAsia"/>
          <w:sz w:val="24"/>
          <w:szCs w:val="24"/>
          <w:highlight w:val="none"/>
          <w:lang w:val="zh-CN" w:eastAsia="zh-TW"/>
        </w:rPr>
        <w:t>2包为：合德</w:t>
      </w:r>
      <w:r>
        <w:rPr>
          <w:rFonts w:hint="eastAsia" w:eastAsia="宋体"/>
          <w:sz w:val="24"/>
          <w:szCs w:val="24"/>
          <w:highlight w:val="none"/>
          <w:lang w:val="en-US" w:eastAsia="zh-CN"/>
        </w:rPr>
        <w:t>23个村居</w:t>
      </w:r>
      <w:r>
        <w:rPr>
          <w:rFonts w:hint="eastAsia"/>
          <w:sz w:val="24"/>
          <w:szCs w:val="24"/>
          <w:highlight w:val="none"/>
          <w:lang w:val="zh-CN" w:eastAsia="zh-TW"/>
        </w:rPr>
        <w:t>（发鸿社区、朝阳社区、永胜社区、交通路社区、双龙社区、虹亚社区、庆南社区、合兴居、兴耦居、兴庆居、边港村、其林村、城北社区、新曙村、凤南村、耦耕堂村、下圩居、友爱村、新西村、闸东村、城西社区、新淤村、蒲港村）、兴桥（</w:t>
      </w:r>
      <w:r>
        <w:rPr>
          <w:rFonts w:hint="eastAsia" w:eastAsia="宋体"/>
          <w:sz w:val="24"/>
          <w:szCs w:val="24"/>
          <w:highlight w:val="none"/>
          <w:lang w:val="en-US" w:eastAsia="zh-CN"/>
        </w:rPr>
        <w:t>含新洋农场</w:t>
      </w:r>
      <w:r>
        <w:rPr>
          <w:rFonts w:hint="eastAsia"/>
          <w:sz w:val="24"/>
          <w:szCs w:val="24"/>
          <w:highlight w:val="none"/>
          <w:lang w:val="zh-CN" w:eastAsia="zh-TW"/>
        </w:rPr>
        <w:t>）、长荡、盘湾、洋马、特庸、黄沙港、</w:t>
      </w:r>
      <w:r>
        <w:rPr>
          <w:rFonts w:hint="eastAsia" w:eastAsia="宋体"/>
          <w:sz w:val="24"/>
          <w:szCs w:val="24"/>
          <w:highlight w:val="none"/>
          <w:lang w:val="en-US" w:eastAsia="zh-CN"/>
        </w:rPr>
        <w:t>盐场</w:t>
      </w:r>
      <w:r>
        <w:rPr>
          <w:rFonts w:hint="eastAsia"/>
          <w:sz w:val="24"/>
          <w:szCs w:val="24"/>
          <w:highlight w:val="none"/>
          <w:lang w:val="zh-CN" w:eastAsia="zh-TW"/>
        </w:rPr>
        <w:t>；</w:t>
      </w:r>
    </w:p>
    <w:p>
      <w:pPr>
        <w:keepNext w:val="0"/>
        <w:keepLines w:val="0"/>
        <w:pageBreakBefore w:val="0"/>
        <w:widowControl w:val="0"/>
        <w:spacing w:beforeAutospacing="0" w:afterAutospacing="0" w:line="460" w:lineRule="exact"/>
        <w:ind w:firstLine="480"/>
        <w:rPr>
          <w:rFonts w:hint="eastAsia"/>
          <w:sz w:val="24"/>
          <w:szCs w:val="24"/>
          <w:highlight w:val="none"/>
          <w:lang w:val="zh-CN" w:eastAsia="zh-TW"/>
        </w:rPr>
      </w:pPr>
      <w:r>
        <w:rPr>
          <w:rFonts w:hint="eastAsia"/>
          <w:sz w:val="24"/>
          <w:szCs w:val="24"/>
          <w:highlight w:val="none"/>
          <w:lang w:val="zh-CN" w:eastAsia="zh-TW"/>
        </w:rPr>
        <w:t>每包具体数量以项目实施时</w:t>
      </w:r>
      <w:r>
        <w:rPr>
          <w:rFonts w:hint="eastAsia" w:eastAsia="宋体"/>
          <w:sz w:val="24"/>
          <w:szCs w:val="24"/>
          <w:highlight w:val="none"/>
          <w:lang w:val="en-US" w:eastAsia="zh-CN"/>
        </w:rPr>
        <w:t>各包区域</w:t>
      </w:r>
      <w:r>
        <w:rPr>
          <w:rFonts w:hint="eastAsia"/>
          <w:sz w:val="24"/>
          <w:szCs w:val="24"/>
          <w:highlight w:val="none"/>
          <w:lang w:val="zh-CN" w:eastAsia="zh-TW"/>
        </w:rPr>
        <w:t>居家适老化改造管理系统中申请审核通过确认数量为准。</w:t>
      </w:r>
    </w:p>
    <w:p>
      <w:pPr>
        <w:keepNext w:val="0"/>
        <w:keepLines w:val="0"/>
        <w:pageBreakBefore w:val="0"/>
        <w:widowControl w:val="0"/>
        <w:spacing w:beforeAutospacing="0" w:afterAutospacing="0" w:line="460" w:lineRule="exact"/>
        <w:ind w:firstLine="480"/>
        <w:rPr>
          <w:rFonts w:hint="eastAsia" w:ascii="宋体" w:hAnsi="宋体" w:eastAsia="宋体" w:cs="宋体"/>
          <w:color w:val="000000"/>
          <w:sz w:val="24"/>
          <w:szCs w:val="24"/>
          <w:lang w:val="en-US" w:eastAsia="zh-CN"/>
        </w:rPr>
      </w:pPr>
      <w:r>
        <w:rPr>
          <w:rFonts w:hint="eastAsia"/>
          <w:sz w:val="24"/>
          <w:szCs w:val="24"/>
          <w:highlight w:val="none"/>
          <w:lang w:val="zh-CN" w:eastAsia="zh-TW"/>
        </w:rPr>
        <w:t>每个投标人可以参加各标段投标，第一包中标的投标人可以参加下个包的评标，但不可以兼中。评标时将按照1包、2包的顺序依次评标、定标。(如果一个投标人同时投两个包，投标文件需要分包单独编制。)</w:t>
      </w:r>
    </w:p>
    <w:p>
      <w:pPr>
        <w:keepNext w:val="0"/>
        <w:keepLines w:val="0"/>
        <w:pageBreakBefore w:val="0"/>
        <w:widowControl w:val="0"/>
        <w:spacing w:beforeAutospacing="0" w:afterAutospacing="0" w:line="460" w:lineRule="exact"/>
        <w:ind w:firstLine="480"/>
        <w:rPr>
          <w:rFonts w:hint="default"/>
          <w:lang w:val="en-US" w:eastAsia="zh-TW"/>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采购需求：</w:t>
      </w:r>
      <w:r>
        <w:rPr>
          <w:rFonts w:hint="eastAsia"/>
          <w:sz w:val="24"/>
          <w:szCs w:val="24"/>
          <w:lang w:val="en-US" w:eastAsia="zh-CN"/>
        </w:rPr>
        <w:t>根据《关于组织实施 2025 年居家适老化改造产品“焕新”行动的通知》（苏民养老〔2025〕2号）要求，围绕“如厕洗澡安全，室内行走便利，居家环境改善，智能监测跟进，辅助器具适配”等方面，对全县有需求的老年人家庭购置居家适老产品提供补贴，提升老年人生活品质。</w:t>
      </w:r>
      <w:r>
        <w:rPr>
          <w:rFonts w:hint="eastAsia" w:asciiTheme="minorHAnsi" w:hAnsiTheme="minorHAnsi" w:eastAsiaTheme="minorEastAsia" w:cstheme="minorBidi"/>
          <w:sz w:val="24"/>
          <w:szCs w:val="24"/>
          <w:lang w:val="en-US" w:eastAsia="zh-CN" w:bidi="ar-SA"/>
        </w:rPr>
        <w:t>补贴对象为</w:t>
      </w:r>
      <w:r>
        <w:rPr>
          <w:rFonts w:hint="eastAsia" w:cstheme="minorBidi"/>
          <w:sz w:val="24"/>
          <w:szCs w:val="24"/>
          <w:lang w:val="en-US" w:eastAsia="zh-CN" w:bidi="ar-SA"/>
        </w:rPr>
        <w:t>射阳县</w:t>
      </w:r>
      <w:r>
        <w:rPr>
          <w:rFonts w:hint="eastAsia" w:asciiTheme="minorHAnsi" w:hAnsiTheme="minorHAnsi" w:eastAsiaTheme="minorEastAsia" w:cstheme="minorBidi"/>
          <w:sz w:val="24"/>
          <w:szCs w:val="24"/>
          <w:lang w:val="en-US" w:eastAsia="zh-CN" w:bidi="ar-SA"/>
        </w:rPr>
        <w:t>内常住老年人（自申请之日起年满 60 周岁）及家庭</w:t>
      </w:r>
      <w:r>
        <w:rPr>
          <w:rFonts w:hint="eastAsia" w:cstheme="minorBidi"/>
          <w:sz w:val="24"/>
          <w:szCs w:val="24"/>
          <w:lang w:val="en-US" w:eastAsia="zh-CN" w:bidi="ar-SA"/>
        </w:rPr>
        <w:t>（约600户）</w:t>
      </w:r>
      <w:r>
        <w:rPr>
          <w:rFonts w:hint="eastAsia" w:asciiTheme="minorHAnsi" w:hAnsiTheme="minorHAnsi" w:eastAsiaTheme="minorEastAsia" w:cstheme="minorBidi"/>
          <w:sz w:val="24"/>
          <w:szCs w:val="24"/>
          <w:lang w:val="en-US" w:eastAsia="zh-CN" w:bidi="ar-SA"/>
        </w:rPr>
        <w:t>，补贴申领至2025年 12月31日结束。对已经享受过政府购买居家适老化改造服务补贴的困难老年人及家庭，可按本年度补贴标准继续享受政策，但购买产品与以往配置产品不得重复。同一房屋或老年人不可同时享受居家适老化改造和家装家居、旧房装修两类补贴政策。</w:t>
      </w:r>
      <w:r>
        <w:rPr>
          <w:rFonts w:hint="eastAsia"/>
          <w:sz w:val="24"/>
          <w:szCs w:val="24"/>
          <w:lang w:val="en-US" w:eastAsia="zh-CN"/>
        </w:rPr>
        <w:t>居家适老化改造产品“焕新”补贴清单内的产品均按照成交价格进行补贴，补贴标准为：老年人家庭自付 70%，政府补贴30%，补贴上限为每户累计 15000 元。预算金额为项目总金额，包含老年人家庭自付和政府补贴。</w:t>
      </w:r>
    </w:p>
    <w:p>
      <w:pPr>
        <w:pStyle w:val="35"/>
        <w:pageBreakBefore w:val="0"/>
        <w:spacing w:beforeAutospacing="0" w:afterAutospacing="0" w:line="460" w:lineRule="exact"/>
        <w:ind w:firstLine="480"/>
        <w:jc w:val="both"/>
        <w:rPr>
          <w:rFonts w:hint="eastAsia" w:ascii="宋体" w:hAnsi="宋体"/>
          <w:sz w:val="24"/>
          <w:highlight w:val="none"/>
        </w:rPr>
      </w:pP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合同履行期限：</w:t>
      </w:r>
      <w:r>
        <w:rPr>
          <w:rFonts w:hint="eastAsia" w:ascii="宋体" w:hAnsi="宋体"/>
          <w:sz w:val="24"/>
          <w:highlight w:val="none"/>
        </w:rPr>
        <w:t>自合同签订之日起至</w:t>
      </w:r>
      <w:r>
        <w:rPr>
          <w:rFonts w:hint="eastAsia" w:ascii="宋体" w:hAnsi="宋体" w:eastAsia="宋体"/>
          <w:sz w:val="24"/>
          <w:highlight w:val="none"/>
          <w:lang w:val="en-US" w:eastAsia="zh-CN"/>
        </w:rPr>
        <w:t>2025年12月31日，</w:t>
      </w:r>
      <w:r>
        <w:rPr>
          <w:rFonts w:hint="eastAsia" w:ascii="宋体" w:hAnsi="宋体"/>
          <w:sz w:val="24"/>
          <w:highlight w:val="none"/>
        </w:rPr>
        <w:t>完成</w:t>
      </w:r>
      <w:r>
        <w:rPr>
          <w:rFonts w:hint="eastAsia" w:ascii="宋体" w:hAnsi="宋体" w:eastAsia="宋体"/>
          <w:sz w:val="24"/>
          <w:highlight w:val="none"/>
          <w:lang w:val="en-US" w:eastAsia="zh-CN"/>
        </w:rPr>
        <w:t>申请审核通过老人居家适老化</w:t>
      </w:r>
      <w:r>
        <w:rPr>
          <w:rFonts w:hint="eastAsia" w:ascii="宋体" w:hAnsi="宋体"/>
          <w:sz w:val="24"/>
          <w:highlight w:val="none"/>
        </w:rPr>
        <w:t>改造并通过采购人验收。</w:t>
      </w:r>
    </w:p>
    <w:p>
      <w:pPr>
        <w:pStyle w:val="35"/>
        <w:pageBreakBefore w:val="0"/>
        <w:spacing w:beforeAutospacing="0" w:afterAutospacing="0" w:line="460" w:lineRule="exact"/>
        <w:ind w:firstLine="480"/>
        <w:jc w:val="both"/>
        <w:rPr>
          <w:rFonts w:hint="eastAsia" w:ascii="宋体" w:hAnsi="宋体" w:eastAsia="宋体" w:cs="宋体"/>
          <w:color w:val="000000"/>
          <w:sz w:val="24"/>
          <w:szCs w:val="24"/>
          <w:shd w:val="clear" w:color="auto" w:fill="FFFF00"/>
        </w:rPr>
      </w:pPr>
      <w:r>
        <w:rPr>
          <w:rFonts w:hint="eastAsia" w:ascii="宋体" w:hAnsi="宋体" w:eastAsia="宋体" w:cs="宋体"/>
          <w:i w:val="0"/>
          <w:iCs w:val="0"/>
          <w:caps w:val="0"/>
          <w:color w:val="333333"/>
          <w:spacing w:val="0"/>
          <w:sz w:val="24"/>
          <w:szCs w:val="24"/>
          <w:shd w:val="clear" w:color="auto" w:fill="FFFFFF"/>
          <w:lang w:val="en-US" w:eastAsia="zh-CN"/>
        </w:rPr>
        <w:t>8、</w:t>
      </w:r>
      <w:r>
        <w:rPr>
          <w:rFonts w:hint="eastAsia" w:ascii="宋体" w:hAnsi="宋体" w:eastAsia="宋体" w:cs="宋体"/>
          <w:i w:val="0"/>
          <w:iCs w:val="0"/>
          <w:caps w:val="0"/>
          <w:color w:val="333333"/>
          <w:spacing w:val="0"/>
          <w:sz w:val="24"/>
          <w:szCs w:val="24"/>
          <w:shd w:val="clear" w:color="auto" w:fill="FFFFFF"/>
        </w:rPr>
        <w:t>本项目</w:t>
      </w:r>
      <w:r>
        <w:rPr>
          <w:rFonts w:hint="eastAsia" w:ascii="宋体" w:hAnsi="宋体" w:eastAsia="宋体" w:cs="宋体"/>
          <w:i w:val="0"/>
          <w:iCs w:val="0"/>
          <w:caps w:val="0"/>
          <w:color w:val="333333"/>
          <w:spacing w:val="0"/>
          <w:sz w:val="24"/>
          <w:szCs w:val="24"/>
          <w:shd w:val="clear" w:color="auto" w:fill="FFFFFF"/>
          <w:lang w:eastAsia="zh-CN"/>
        </w:rPr>
        <w:t>不</w:t>
      </w:r>
      <w:r>
        <w:rPr>
          <w:rFonts w:hint="eastAsia" w:ascii="宋体" w:hAnsi="宋体" w:eastAsia="宋体" w:cs="宋体"/>
          <w:i w:val="0"/>
          <w:iCs w:val="0"/>
          <w:caps w:val="0"/>
          <w:color w:val="333333"/>
          <w:spacing w:val="0"/>
          <w:sz w:val="24"/>
          <w:szCs w:val="24"/>
          <w:shd w:val="clear" w:color="auto" w:fill="FFFFFF"/>
        </w:rPr>
        <w:t>接受联合体</w:t>
      </w:r>
      <w:r>
        <w:rPr>
          <w:rFonts w:hint="eastAsia" w:ascii="宋体" w:hAnsi="宋体" w:eastAsia="宋体" w:cs="宋体"/>
          <w:i w:val="0"/>
          <w:iCs w:val="0"/>
          <w:caps w:val="0"/>
          <w:color w:val="333333"/>
          <w:spacing w:val="0"/>
          <w:sz w:val="24"/>
          <w:szCs w:val="24"/>
          <w:shd w:val="clear" w:color="auto" w:fill="FFFFFF"/>
          <w:lang w:eastAsia="zh-CN"/>
        </w:rPr>
        <w:t>投标</w:t>
      </w:r>
      <w:r>
        <w:rPr>
          <w:rFonts w:hint="eastAsia" w:ascii="宋体" w:hAnsi="宋体" w:eastAsia="宋体" w:cs="宋体"/>
          <w:color w:val="000000"/>
          <w:sz w:val="24"/>
          <w:szCs w:val="24"/>
          <w:lang w:val="en-US" w:eastAsia="zh-CN"/>
        </w:rPr>
        <w:t>。</w:t>
      </w:r>
    </w:p>
    <w:p>
      <w:pPr>
        <w:pStyle w:val="35"/>
        <w:keepNext/>
        <w:keepLines/>
        <w:pageBreakBefore w:val="0"/>
        <w:spacing w:beforeAutospacing="0" w:afterAutospacing="0" w:line="460" w:lineRule="exact"/>
        <w:ind w:firstLine="498"/>
        <w:jc w:val="both"/>
        <w:rPr>
          <w:rFonts w:hint="eastAsia" w:ascii="宋体" w:hAnsi="宋体" w:eastAsia="宋体" w:cs="宋体"/>
          <w:sz w:val="24"/>
          <w:szCs w:val="24"/>
        </w:rPr>
      </w:pPr>
      <w:bookmarkStart w:id="13" w:name="_Toc28359003"/>
      <w:bookmarkStart w:id="14" w:name="_Toc28359080"/>
      <w:bookmarkStart w:id="15" w:name="_Toc35393791"/>
      <w:bookmarkStart w:id="16" w:name="_Toc35393622"/>
      <w:bookmarkStart w:id="17" w:name="_Toc38985264"/>
      <w:r>
        <w:rPr>
          <w:rFonts w:hint="eastAsia" w:ascii="宋体" w:hAnsi="宋体" w:eastAsia="宋体" w:cs="宋体"/>
          <w:b/>
          <w:color w:val="000000"/>
          <w:sz w:val="24"/>
          <w:szCs w:val="24"/>
        </w:rPr>
        <w:t>二、申请人的资格要求：</w:t>
      </w:r>
      <w:bookmarkEnd w:id="13"/>
      <w:bookmarkEnd w:id="14"/>
      <w:bookmarkEnd w:id="15"/>
      <w:bookmarkEnd w:id="16"/>
      <w:bookmarkEnd w:id="17"/>
    </w:p>
    <w:p>
      <w:pPr>
        <w:pStyle w:val="35"/>
        <w:pageBreakBefore w:val="0"/>
        <w:spacing w:beforeAutospacing="0" w:afterAutospacing="0" w:line="460" w:lineRule="exact"/>
        <w:ind w:firstLine="48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zh-CN" w:eastAsia="zh-CN"/>
        </w:rPr>
        <w:t>（一）满足《中华人民共和国政府采购法》第二十二条规定：</w:t>
      </w:r>
    </w:p>
    <w:p>
      <w:pPr>
        <w:pStyle w:val="35"/>
        <w:pageBreakBefore w:val="0"/>
        <w:spacing w:beforeAutospacing="0" w:afterAutospacing="0" w:line="460" w:lineRule="exact"/>
        <w:ind w:firstLine="48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1.法人或者其他组织的营业执照等证明文件，自然人的身份证明。</w:t>
      </w:r>
    </w:p>
    <w:p>
      <w:pPr>
        <w:pStyle w:val="35"/>
        <w:pageBreakBefore w:val="0"/>
        <w:spacing w:beforeAutospacing="0" w:afterAutospacing="0" w:line="460" w:lineRule="exact"/>
        <w:ind w:firstLine="48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2.上一年度的财务状况报表（成立不满一年无需提供）。</w:t>
      </w:r>
    </w:p>
    <w:p>
      <w:pPr>
        <w:pStyle w:val="35"/>
        <w:pageBreakBefore w:val="0"/>
        <w:spacing w:beforeAutospacing="0" w:afterAutospacing="0" w:line="460" w:lineRule="exact"/>
        <w:ind w:firstLine="48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3.依法缴纳税收和社会保障资金的相关材料（提供提交响应文件截止时间前一年内至少一个月依法缴纳税收及缴纳社会保障资金的证明材料。供应商依法享受缓缴、免缴税收、社会保障资金的提供证明材料。）。</w:t>
      </w:r>
    </w:p>
    <w:p>
      <w:pPr>
        <w:pStyle w:val="35"/>
        <w:pageBreakBefore w:val="0"/>
        <w:spacing w:beforeAutospacing="0" w:afterAutospacing="0" w:line="460" w:lineRule="exact"/>
        <w:ind w:firstLine="48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4.具备履行合同所必需的设备和专业技术能力的书面声明。</w:t>
      </w:r>
    </w:p>
    <w:p>
      <w:pPr>
        <w:pStyle w:val="35"/>
        <w:pageBreakBefore w:val="0"/>
        <w:spacing w:beforeAutospacing="0" w:afterAutospacing="0" w:line="460" w:lineRule="exact"/>
        <w:ind w:firstLine="48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5.参加政府采购活动前3年内在经营活动中没有重大违法记录的书面声明。</w:t>
      </w:r>
    </w:p>
    <w:p>
      <w:pPr>
        <w:pStyle w:val="35"/>
        <w:pageBreakBefore w:val="0"/>
        <w:spacing w:beforeAutospacing="0" w:afterAutospacing="0" w:line="460" w:lineRule="exact"/>
        <w:ind w:firstLine="48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zh-CN" w:eastAsia="zh-CN"/>
        </w:rPr>
        <w:t>（二）</w:t>
      </w:r>
      <w:r>
        <w:rPr>
          <w:rFonts w:hint="eastAsia" w:ascii="宋体" w:hAnsi="宋体" w:eastAsia="宋体" w:cs="宋体"/>
          <w:color w:val="000000"/>
          <w:sz w:val="24"/>
          <w:szCs w:val="24"/>
          <w:lang w:eastAsia="zh-CN"/>
        </w:rPr>
        <w:t>落实政府采购政策需满足的资格要求：本项目属于货物类采购项目。本项目为非预留份额的采购项目或采购包，执行价格扣除优惠政策，小微型企业、监狱企业或残疾人福利性单位报价给予20%的扣除，用扣除后的价格参加评审。监狱企业、残疾人福利单位属于小型、微型企业的，不重复享受政策。</w:t>
      </w:r>
    </w:p>
    <w:p>
      <w:pPr>
        <w:pStyle w:val="35"/>
        <w:pageBreakBefore w:val="0"/>
        <w:spacing w:beforeAutospacing="0" w:afterAutospacing="0" w:line="460" w:lineRule="exact"/>
        <w:ind w:firstLine="48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zh-CN" w:eastAsia="zh-CN"/>
        </w:rPr>
        <w:t>（三）</w:t>
      </w:r>
      <w:r>
        <w:rPr>
          <w:rFonts w:hint="eastAsia" w:ascii="宋体" w:hAnsi="宋体" w:eastAsia="宋体" w:cs="宋体"/>
          <w:color w:val="000000"/>
          <w:sz w:val="24"/>
          <w:szCs w:val="24"/>
          <w:lang w:eastAsia="zh-CN"/>
        </w:rPr>
        <w:t>本项目的特定资格要求：</w:t>
      </w:r>
    </w:p>
    <w:p>
      <w:pPr>
        <w:pStyle w:val="35"/>
        <w:pageBreakBefore w:val="0"/>
        <w:spacing w:beforeAutospacing="0" w:afterAutospacing="0" w:line="460" w:lineRule="exact"/>
        <w:ind w:firstLine="48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.投标人必须为未被列入“信用中国”网站、“中国政府采购网”渠道信用记录失信被执行人、重大税收违法案件当事人名单、政府采购严重违法失信行为记录名单。</w:t>
      </w:r>
    </w:p>
    <w:p>
      <w:pPr>
        <w:pStyle w:val="35"/>
        <w:pageBreakBefore w:val="0"/>
        <w:spacing w:beforeAutospacing="0" w:afterAutospacing="0" w:line="460" w:lineRule="exact"/>
        <w:ind w:firstLine="48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.单位负责人为同一人或存在控股、管理关系的不同单位，不同时参加本项目投标，否则相关投标均无效。</w:t>
      </w:r>
    </w:p>
    <w:p>
      <w:pPr>
        <w:pStyle w:val="35"/>
        <w:keepNext/>
        <w:keepLines/>
        <w:pageBreakBefore w:val="0"/>
        <w:spacing w:beforeAutospacing="0" w:afterAutospacing="0" w:line="460" w:lineRule="exact"/>
        <w:ind w:firstLine="498"/>
        <w:jc w:val="both"/>
        <w:rPr>
          <w:rFonts w:hint="eastAsia" w:ascii="宋体" w:hAnsi="宋体" w:eastAsia="宋体" w:cs="宋体"/>
          <w:sz w:val="24"/>
          <w:szCs w:val="24"/>
        </w:rPr>
      </w:pPr>
      <w:r>
        <w:rPr>
          <w:rFonts w:hint="eastAsia" w:ascii="宋体" w:hAnsi="宋体" w:eastAsia="宋体" w:cs="宋体"/>
          <w:b/>
          <w:color w:val="000000"/>
          <w:sz w:val="24"/>
          <w:szCs w:val="24"/>
        </w:rPr>
        <w:t>三、获取招标文件</w:t>
      </w:r>
    </w:p>
    <w:p>
      <w:pPr>
        <w:pageBreakBefore w:val="0"/>
        <w:widowControl/>
        <w:spacing w:line="460" w:lineRule="exact"/>
        <w:ind w:firstLine="48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1.时间：自招标文件公告发布之日起5个工作日。</w:t>
      </w:r>
    </w:p>
    <w:p>
      <w:pPr>
        <w:pageBreakBefore w:val="0"/>
        <w:widowControl/>
        <w:spacing w:line="460" w:lineRule="exact"/>
        <w:ind w:firstLine="48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2.地点：</w:t>
      </w:r>
      <w:r>
        <w:rPr>
          <w:rFonts w:hint="eastAsia" w:hAnsi="宋体" w:eastAsia="宋体" w:cs="宋体"/>
          <w:color w:val="000000"/>
          <w:sz w:val="24"/>
          <w:szCs w:val="24"/>
          <w:highlight w:val="none"/>
          <w:lang w:val="en-US" w:eastAsia="zh-CN"/>
        </w:rPr>
        <w:t>“</w:t>
      </w:r>
      <w:r>
        <w:rPr>
          <w:rFonts w:hint="eastAsia" w:ascii="宋体" w:hAnsi="宋体" w:eastAsia="宋体" w:cs="宋体"/>
          <w:color w:val="000000"/>
          <w:sz w:val="24"/>
          <w:szCs w:val="24"/>
          <w:lang w:val="en-US" w:eastAsia="zh-CN" w:bidi="ar-SA"/>
        </w:rPr>
        <w:t>中国政府采购网、</w:t>
      </w:r>
      <w:r>
        <w:rPr>
          <w:rFonts w:hint="eastAsia" w:ascii="宋体" w:hAnsi="宋体" w:eastAsia="宋体" w:cs="宋体"/>
          <w:color w:val="000000"/>
          <w:sz w:val="24"/>
          <w:szCs w:val="24"/>
          <w:highlight w:val="none"/>
          <w:lang w:val="en-US" w:eastAsia="zh-CN"/>
        </w:rPr>
        <w:t>江苏政府采购网、盐城市政府采购网</w:t>
      </w:r>
      <w:r>
        <w:rPr>
          <w:rFonts w:hint="eastAsia" w:hAnsi="宋体" w:eastAsia="宋体" w:cs="宋体"/>
          <w:color w:val="000000"/>
          <w:sz w:val="24"/>
          <w:szCs w:val="24"/>
          <w:highlight w:val="none"/>
          <w:lang w:val="en-US" w:eastAsia="zh-CN"/>
        </w:rPr>
        <w:t>”。</w:t>
      </w:r>
    </w:p>
    <w:p>
      <w:pPr>
        <w:pStyle w:val="35"/>
        <w:pageBreakBefore w:val="0"/>
        <w:spacing w:beforeAutospacing="0" w:afterAutospacing="0" w:line="460" w:lineRule="exact"/>
        <w:ind w:firstLine="48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方式：在</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bidi="ar-SA"/>
        </w:rPr>
        <w:t>中国政府采购网</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highlight w:val="none"/>
        </w:rPr>
        <w:t>“江苏政府采购网”、“盐城市政府采购网”自行免费下载</w:t>
      </w:r>
      <w:r>
        <w:rPr>
          <w:rFonts w:hint="eastAsia" w:ascii="宋体" w:hAnsi="宋体" w:eastAsia="宋体" w:cs="宋体"/>
          <w:color w:val="000000"/>
          <w:sz w:val="24"/>
          <w:szCs w:val="24"/>
          <w:highlight w:val="none"/>
          <w:lang w:val="en-US" w:eastAsia="zh-CN"/>
        </w:rPr>
        <w:t>招标</w:t>
      </w:r>
      <w:r>
        <w:rPr>
          <w:rFonts w:hint="eastAsia" w:ascii="宋体" w:hAnsi="宋体" w:eastAsia="宋体" w:cs="宋体"/>
          <w:color w:val="000000"/>
          <w:sz w:val="24"/>
          <w:szCs w:val="24"/>
          <w:highlight w:val="none"/>
        </w:rPr>
        <w:t>文件。</w:t>
      </w:r>
    </w:p>
    <w:p>
      <w:pPr>
        <w:pageBreakBefore w:val="0"/>
        <w:widowControl/>
        <w:spacing w:line="460" w:lineRule="exact"/>
        <w:ind w:firstLine="480"/>
        <w:jc w:val="left"/>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4.售价：0元</w:t>
      </w:r>
    </w:p>
    <w:p>
      <w:pPr>
        <w:pStyle w:val="35"/>
        <w:keepNext/>
        <w:keepLines/>
        <w:pageBreakBefore w:val="0"/>
        <w:spacing w:beforeAutospacing="0" w:afterAutospacing="0" w:line="460" w:lineRule="exact"/>
        <w:ind w:firstLine="498"/>
        <w:jc w:val="both"/>
        <w:rPr>
          <w:rFonts w:hint="eastAsia" w:ascii="宋体" w:hAnsi="宋体" w:eastAsia="宋体" w:cs="宋体"/>
          <w:sz w:val="24"/>
          <w:szCs w:val="24"/>
        </w:rPr>
      </w:pPr>
      <w:r>
        <w:rPr>
          <w:rFonts w:hint="eastAsia" w:ascii="宋体" w:hAnsi="宋体" w:eastAsia="宋体" w:cs="宋体"/>
          <w:b/>
          <w:color w:val="000000"/>
          <w:sz w:val="24"/>
          <w:szCs w:val="24"/>
        </w:rPr>
        <w:t>四、提交投标文件截止时间、开标时间和地点</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line="460" w:lineRule="exact"/>
        <w:ind w:right="0" w:firstLine="480"/>
        <w:jc w:val="both"/>
        <w:rPr>
          <w:rFonts w:hint="eastAsia" w:ascii="宋体" w:hAnsi="宋体" w:eastAsia="宋体" w:cs="宋体"/>
          <w:b w:val="0"/>
          <w:bCs w:val="0"/>
          <w:color w:val="auto"/>
          <w:sz w:val="24"/>
          <w:szCs w:val="24"/>
        </w:rPr>
      </w:pPr>
      <w:r>
        <w:rPr>
          <w:rFonts w:hint="eastAsia" w:ascii="宋体" w:hAnsi="宋体" w:eastAsia="宋体" w:cs="宋体"/>
          <w:color w:val="000000"/>
          <w:sz w:val="24"/>
          <w:szCs w:val="24"/>
        </w:rPr>
        <w:t>1.时间</w:t>
      </w:r>
      <w:r>
        <w:rPr>
          <w:rFonts w:hint="eastAsia" w:ascii="宋体" w:hAnsi="宋体" w:eastAsia="宋体" w:cs="宋体"/>
          <w:b w:val="0"/>
          <w:bCs w:val="0"/>
          <w:color w:val="auto"/>
          <w:sz w:val="24"/>
          <w:szCs w:val="24"/>
        </w:rPr>
        <w:t>：</w:t>
      </w:r>
      <w:r>
        <w:rPr>
          <w:rFonts w:ascii="宋体" w:hAnsi="宋体" w:eastAsia="宋体" w:cs="宋体"/>
          <w:b w:val="0"/>
          <w:bCs w:val="0"/>
          <w:color w:val="auto"/>
          <w:sz w:val="24"/>
        </w:rPr>
        <w:t>202</w:t>
      </w:r>
      <w:r>
        <w:rPr>
          <w:rFonts w:hint="eastAsia" w:ascii="宋体" w:hAnsi="宋体" w:eastAsia="宋体" w:cs="宋体"/>
          <w:b w:val="0"/>
          <w:bCs w:val="0"/>
          <w:color w:val="auto"/>
          <w:sz w:val="24"/>
          <w:lang w:val="en-US" w:eastAsia="zh-CN"/>
        </w:rPr>
        <w:t>5</w:t>
      </w:r>
      <w:r>
        <w:rPr>
          <w:rFonts w:ascii="宋体" w:hAnsi="宋体" w:eastAsia="宋体" w:cs="宋体"/>
          <w:b w:val="0"/>
          <w:bCs w:val="0"/>
          <w:color w:val="auto"/>
          <w:sz w:val="24"/>
        </w:rPr>
        <w:t>年</w:t>
      </w:r>
      <w:r>
        <w:rPr>
          <w:rFonts w:hint="eastAsia" w:ascii="宋体" w:hAnsi="宋体" w:eastAsia="宋体" w:cs="宋体"/>
          <w:b w:val="0"/>
          <w:bCs w:val="0"/>
          <w:color w:val="auto"/>
          <w:sz w:val="24"/>
          <w:lang w:val="en-US" w:eastAsia="zh-CN"/>
        </w:rPr>
        <w:t>06</w:t>
      </w:r>
      <w:r>
        <w:rPr>
          <w:rFonts w:ascii="宋体" w:hAnsi="宋体" w:eastAsia="宋体" w:cs="宋体"/>
          <w:b w:val="0"/>
          <w:bCs w:val="0"/>
          <w:color w:val="auto"/>
          <w:sz w:val="24"/>
        </w:rPr>
        <w:t>月</w:t>
      </w:r>
      <w:r>
        <w:rPr>
          <w:rFonts w:hint="eastAsia" w:ascii="宋体" w:hAnsi="宋体" w:eastAsia="宋体" w:cs="宋体"/>
          <w:b w:val="0"/>
          <w:bCs w:val="0"/>
          <w:color w:val="auto"/>
          <w:sz w:val="24"/>
          <w:lang w:val="en-US" w:eastAsia="zh-CN"/>
        </w:rPr>
        <w:t>27</w:t>
      </w:r>
      <w:r>
        <w:rPr>
          <w:rFonts w:ascii="宋体" w:hAnsi="宋体" w:eastAsia="宋体" w:cs="宋体"/>
          <w:b w:val="0"/>
          <w:bCs w:val="0"/>
          <w:color w:val="auto"/>
          <w:sz w:val="24"/>
        </w:rPr>
        <w:t>日</w:t>
      </w:r>
      <w:r>
        <w:rPr>
          <w:rFonts w:hint="eastAsia" w:ascii="宋体" w:hAnsi="宋体" w:eastAsia="宋体" w:cs="宋体"/>
          <w:b w:val="0"/>
          <w:bCs w:val="0"/>
          <w:color w:val="auto"/>
          <w:sz w:val="24"/>
          <w:lang w:val="en-US" w:eastAsia="zh-CN"/>
        </w:rPr>
        <w:t>9</w:t>
      </w:r>
      <w:r>
        <w:rPr>
          <w:rFonts w:ascii="宋体" w:hAnsi="宋体" w:eastAsia="宋体" w:cs="宋体"/>
          <w:b w:val="0"/>
          <w:bCs w:val="0"/>
          <w:color w:val="auto"/>
          <w:sz w:val="24"/>
        </w:rPr>
        <w:t>点00分（北京时间）</w:t>
      </w:r>
    </w:p>
    <w:p>
      <w:pPr>
        <w:pStyle w:val="35"/>
        <w:pageBreakBefore w:val="0"/>
        <w:spacing w:beforeAutospacing="0" w:afterAutospacing="0" w:line="460" w:lineRule="exact"/>
        <w:ind w:firstLine="48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2.地点：“苏采云”政府采购交易系统网上开标大厅。</w:t>
      </w:r>
    </w:p>
    <w:p>
      <w:pPr>
        <w:pStyle w:val="35"/>
        <w:keepNext/>
        <w:keepLines/>
        <w:pageBreakBefore w:val="0"/>
        <w:spacing w:beforeAutospacing="0" w:afterAutospacing="0" w:line="460" w:lineRule="exact"/>
        <w:ind w:firstLine="498"/>
        <w:jc w:val="both"/>
        <w:rPr>
          <w:rFonts w:hint="eastAsia" w:ascii="宋体" w:hAnsi="宋体" w:eastAsia="宋体" w:cs="宋体"/>
          <w:sz w:val="24"/>
          <w:szCs w:val="24"/>
        </w:rPr>
      </w:pPr>
      <w:bookmarkStart w:id="18" w:name="_Toc35393625"/>
      <w:bookmarkStart w:id="19" w:name="_Toc38985267"/>
      <w:bookmarkStart w:id="20" w:name="_Toc35393794"/>
      <w:bookmarkStart w:id="21" w:name="_Toc28359084"/>
      <w:bookmarkStart w:id="22" w:name="_Toc28359007"/>
      <w:r>
        <w:rPr>
          <w:rFonts w:hint="eastAsia" w:ascii="宋体" w:hAnsi="宋体" w:eastAsia="宋体" w:cs="宋体"/>
          <w:b/>
          <w:color w:val="000000"/>
          <w:sz w:val="24"/>
          <w:szCs w:val="24"/>
        </w:rPr>
        <w:t>五、公告期限</w:t>
      </w:r>
      <w:bookmarkEnd w:id="18"/>
      <w:bookmarkEnd w:id="19"/>
      <w:bookmarkEnd w:id="20"/>
      <w:bookmarkEnd w:id="21"/>
      <w:bookmarkEnd w:id="22"/>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line="460" w:lineRule="exact"/>
        <w:ind w:left="0" w:right="0" w:firstLine="560"/>
        <w:jc w:val="both"/>
        <w:rPr>
          <w:rFonts w:hint="eastAsia" w:ascii="宋体" w:hAnsi="宋体" w:eastAsia="宋体" w:cs="宋体"/>
          <w:i w:val="0"/>
          <w:iCs w:val="0"/>
          <w:caps w:val="0"/>
          <w:color w:val="333333"/>
          <w:spacing w:val="0"/>
          <w:sz w:val="24"/>
          <w:szCs w:val="24"/>
          <w:shd w:val="clear" w:color="auto" w:fill="FFFFFF"/>
          <w:lang w:val="en-US" w:eastAsia="zh-CN"/>
        </w:rPr>
      </w:pPr>
      <w:bookmarkStart w:id="23" w:name="_Toc38985268"/>
      <w:bookmarkStart w:id="24" w:name="_Toc35393795"/>
      <w:bookmarkStart w:id="25" w:name="_Toc35393626"/>
      <w:r>
        <w:rPr>
          <w:rFonts w:hint="eastAsia" w:ascii="宋体" w:hAnsi="宋体" w:eastAsia="宋体" w:cs="宋体"/>
          <w:i w:val="0"/>
          <w:iCs w:val="0"/>
          <w:caps w:val="0"/>
          <w:color w:val="333333"/>
          <w:spacing w:val="0"/>
          <w:sz w:val="24"/>
          <w:szCs w:val="24"/>
          <w:shd w:val="clear" w:color="auto" w:fill="FFFFFF"/>
          <w:lang w:val="en-US" w:eastAsia="zh-CN"/>
        </w:rPr>
        <w:t>自本公告发布之日起5个工作日。</w:t>
      </w:r>
      <w:bookmarkEnd w:id="23"/>
      <w:bookmarkEnd w:id="24"/>
      <w:bookmarkEnd w:id="25"/>
    </w:p>
    <w:p>
      <w:pPr>
        <w:pStyle w:val="35"/>
        <w:keepNext/>
        <w:keepLines/>
        <w:pageBreakBefore w:val="0"/>
        <w:spacing w:beforeAutospacing="0" w:afterAutospacing="0" w:line="460" w:lineRule="exact"/>
        <w:ind w:firstLine="498"/>
        <w:jc w:val="both"/>
        <w:rPr>
          <w:rFonts w:hint="eastAsia" w:ascii="宋体" w:hAnsi="宋体" w:eastAsia="宋体" w:cs="宋体"/>
          <w:sz w:val="24"/>
          <w:szCs w:val="24"/>
        </w:rPr>
      </w:pPr>
      <w:r>
        <w:rPr>
          <w:rFonts w:hint="eastAsia" w:ascii="宋体" w:hAnsi="宋体" w:eastAsia="宋体" w:cs="宋体"/>
          <w:b/>
          <w:color w:val="000000"/>
          <w:sz w:val="24"/>
          <w:szCs w:val="24"/>
        </w:rPr>
        <w:t>六、其他补充事宜</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line="460" w:lineRule="exact"/>
        <w:ind w:left="0" w:right="0" w:firstLine="560"/>
        <w:jc w:val="both"/>
        <w:rPr>
          <w:rFonts w:hint="eastAsia" w:ascii="宋体" w:hAnsi="宋体" w:eastAsia="宋体" w:cs="宋体"/>
          <w:i w:val="0"/>
          <w:iCs w:val="0"/>
          <w:caps w:val="0"/>
          <w:color w:val="333333"/>
          <w:spacing w:val="0"/>
          <w:sz w:val="24"/>
          <w:szCs w:val="24"/>
          <w:shd w:val="clear" w:color="auto" w:fill="FFFFFF"/>
          <w:lang w:val="en-US" w:eastAsia="zh-CN"/>
        </w:rPr>
      </w:pPr>
      <w:bookmarkStart w:id="26" w:name="_Toc28359018"/>
      <w:r>
        <w:rPr>
          <w:rFonts w:hint="eastAsia" w:ascii="宋体" w:hAnsi="宋体" w:eastAsia="宋体" w:cs="宋体"/>
          <w:i w:val="0"/>
          <w:iCs w:val="0"/>
          <w:caps w:val="0"/>
          <w:color w:val="333333"/>
          <w:spacing w:val="0"/>
          <w:sz w:val="24"/>
          <w:szCs w:val="24"/>
          <w:shd w:val="clear" w:color="auto" w:fill="FFFFFF"/>
          <w:lang w:val="en-US" w:eastAsia="zh-CN"/>
        </w:rPr>
        <w:t>1.根据省财政厅《关于更换全省政府采购交易系统CA数字证书和电子签章的通知》（苏财购〔2023〕101号），“苏采云”政府采购交易系统（以下简称苏采云系统）的CA数字证书、电子签章已更换为江苏省电子政务证书认证中心CA和方正国际软件（北京）有限公司电子签章。如果投标人通过苏采云系统参与政府采购项目，需要更换CA数字证书和电子签章。具体办理指南和操作手册见链接：</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line="460" w:lineRule="exact"/>
        <w:ind w:left="0" w:right="0" w:firstLine="560"/>
        <w:jc w:val="both"/>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http://www.ccgp-jiangsu.gov.cn/jiangsu/zlxz/ee/ee3a4bc5a3454aa2b0d9312230633ce9.html。</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line="460" w:lineRule="exact"/>
        <w:ind w:left="0" w:right="0" w:firstLine="560"/>
        <w:jc w:val="left"/>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领取CA和办理电子签章（请至亭湖区政务服务中心二楼226窗口办理，联系电话：15051556883，办理邮箱：yancheng@ideabank.net.cn，具体联系方式见《苏采云系统供应商操作手册》（以下简称《操作手册》））、进行注册并按《操作手册》要求制作、上传电子投标文件,《苏采云系统供应商操作手册》下载地址：http://czj.yancheng.gov.cn/art/2023/9/14/art_2407_4057499.html。</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line="460" w:lineRule="exact"/>
        <w:ind w:left="0" w:right="0" w:firstLine="560"/>
        <w:jc w:val="both"/>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2.有关本次招标的事项若存在变动或修改，敬请及时关注“</w:t>
      </w:r>
      <w:r>
        <w:rPr>
          <w:rFonts w:hint="eastAsia" w:ascii="宋体" w:hAnsi="宋体" w:eastAsia="宋体" w:cs="宋体"/>
          <w:color w:val="000000"/>
          <w:sz w:val="24"/>
          <w:szCs w:val="24"/>
          <w:lang w:val="en-US" w:eastAsia="zh-CN" w:bidi="ar-SA"/>
        </w:rPr>
        <w:t>中国政府采购网</w:t>
      </w:r>
      <w:r>
        <w:rPr>
          <w:rFonts w:hint="eastAsia" w:ascii="宋体" w:hAnsi="宋体" w:eastAsia="宋体" w:cs="宋体"/>
          <w:i w:val="0"/>
          <w:iCs w:val="0"/>
          <w:caps w:val="0"/>
          <w:color w:val="333333"/>
          <w:spacing w:val="0"/>
          <w:sz w:val="24"/>
          <w:szCs w:val="24"/>
          <w:shd w:val="clear" w:color="auto" w:fill="FFFFFF"/>
          <w:lang w:val="en-US" w:eastAsia="zh-CN"/>
        </w:rPr>
        <w:t>”、“江苏政府采购网”、“盐城市政府采购网”发布的更正公告。</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line="460" w:lineRule="exact"/>
        <w:ind w:left="0" w:right="0" w:firstLine="560"/>
        <w:jc w:val="both"/>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3.本次招标不收取投标保证金，不收取质量保证金。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exact"/>
        <w:ind w:left="0" w:right="0" w:firstLine="482"/>
        <w:jc w:val="both"/>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u w:val="none"/>
          <w:shd w:val="clear" w:color="auto" w:fill="FFFFFF"/>
          <w:lang w:val="en-US" w:eastAsia="zh-CN"/>
        </w:rPr>
        <w:t>七</w:t>
      </w:r>
      <w:r>
        <w:rPr>
          <w:rFonts w:hint="eastAsia" w:ascii="宋体" w:hAnsi="宋体" w:eastAsia="宋体" w:cs="宋体"/>
          <w:b/>
          <w:bCs/>
          <w:i w:val="0"/>
          <w:iCs w:val="0"/>
          <w:caps w:val="0"/>
          <w:color w:val="333333"/>
          <w:spacing w:val="0"/>
          <w:sz w:val="24"/>
          <w:szCs w:val="24"/>
          <w:u w:val="none"/>
          <w:shd w:val="clear" w:color="auto" w:fill="FFFFFF"/>
        </w:rPr>
        <w:t>、对本次</w:t>
      </w:r>
      <w:r>
        <w:rPr>
          <w:rFonts w:hint="eastAsia" w:ascii="宋体" w:hAnsi="宋体" w:eastAsia="宋体" w:cs="宋体"/>
          <w:b/>
          <w:bCs/>
          <w:i w:val="0"/>
          <w:iCs w:val="0"/>
          <w:caps w:val="0"/>
          <w:color w:val="333333"/>
          <w:spacing w:val="0"/>
          <w:sz w:val="24"/>
          <w:szCs w:val="24"/>
          <w:u w:val="none"/>
          <w:shd w:val="clear" w:color="auto" w:fill="FFFFFF"/>
          <w:lang w:val="en-US" w:eastAsia="zh-CN"/>
        </w:rPr>
        <w:t>招标</w:t>
      </w:r>
      <w:r>
        <w:rPr>
          <w:rFonts w:hint="eastAsia" w:ascii="宋体" w:hAnsi="宋体" w:eastAsia="宋体" w:cs="宋体"/>
          <w:b/>
          <w:bCs/>
          <w:i w:val="0"/>
          <w:iCs w:val="0"/>
          <w:caps w:val="0"/>
          <w:color w:val="333333"/>
          <w:spacing w:val="0"/>
          <w:sz w:val="24"/>
          <w:szCs w:val="24"/>
          <w:u w:val="none"/>
          <w:shd w:val="clear" w:color="auto" w:fill="FFFFFF"/>
        </w:rPr>
        <w:t>提出询问，请按以下方式联系</w:t>
      </w:r>
      <w:bookmarkEnd w:id="26"/>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line="460" w:lineRule="exact"/>
        <w:ind w:left="0" w:right="0" w:firstLine="560"/>
        <w:jc w:val="both"/>
        <w:rPr>
          <w:rFonts w:hint="eastAsia" w:ascii="宋体" w:hAnsi="宋体" w:eastAsia="宋体" w:cs="宋体"/>
          <w:i w:val="0"/>
          <w:iCs w:val="0"/>
          <w:caps w:val="0"/>
          <w:color w:val="333333"/>
          <w:spacing w:val="0"/>
          <w:sz w:val="24"/>
          <w:szCs w:val="24"/>
          <w:shd w:val="clear" w:color="auto" w:fill="FFFFFF"/>
          <w:lang w:val="en-US" w:eastAsia="zh-CN"/>
        </w:rPr>
      </w:pPr>
      <w:bookmarkStart w:id="27" w:name="_Toc35393637"/>
      <w:bookmarkStart w:id="28" w:name="_Toc28359019"/>
      <w:bookmarkStart w:id="29" w:name="_Toc28359096"/>
      <w:bookmarkStart w:id="30" w:name="_Toc35393806"/>
      <w:r>
        <w:rPr>
          <w:rFonts w:hint="eastAsia" w:ascii="宋体" w:hAnsi="宋体" w:eastAsia="宋体" w:cs="宋体"/>
          <w:i w:val="0"/>
          <w:iCs w:val="0"/>
          <w:caps w:val="0"/>
          <w:color w:val="333333"/>
          <w:spacing w:val="0"/>
          <w:sz w:val="24"/>
          <w:szCs w:val="24"/>
          <w:shd w:val="clear" w:color="auto" w:fill="FFFFFF"/>
          <w:lang w:val="en-US" w:eastAsia="zh-CN"/>
        </w:rPr>
        <w:t>1.采购人信息</w:t>
      </w:r>
      <w:bookmarkEnd w:id="27"/>
      <w:bookmarkEnd w:id="28"/>
      <w:bookmarkEnd w:id="29"/>
      <w:bookmarkEnd w:id="30"/>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line="460" w:lineRule="exact"/>
        <w:ind w:left="0" w:right="0" w:firstLine="560"/>
        <w:jc w:val="both"/>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名称：射阳县民政局　　</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line="460" w:lineRule="exact"/>
        <w:ind w:left="0" w:right="0" w:firstLine="560"/>
        <w:jc w:val="both"/>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地址：江苏省盐城市射阳县幸福大道589号　</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line="460" w:lineRule="exact"/>
        <w:ind w:left="0" w:right="0" w:firstLine="560"/>
        <w:jc w:val="both"/>
        <w:rPr>
          <w:rFonts w:hint="default"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联系人：陈科长</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line="460" w:lineRule="exact"/>
        <w:ind w:left="0" w:right="0" w:firstLine="560"/>
        <w:jc w:val="both"/>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联系电话：0515-82353179　</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line="460" w:lineRule="exact"/>
        <w:ind w:left="0" w:right="0" w:firstLine="560"/>
        <w:jc w:val="both"/>
        <w:rPr>
          <w:rFonts w:hint="eastAsia" w:ascii="宋体" w:hAnsi="宋体" w:eastAsia="宋体" w:cs="宋体"/>
          <w:i w:val="0"/>
          <w:iCs w:val="0"/>
          <w:caps w:val="0"/>
          <w:color w:val="333333"/>
          <w:spacing w:val="0"/>
          <w:sz w:val="24"/>
          <w:szCs w:val="24"/>
          <w:shd w:val="clear" w:color="auto" w:fill="FFFFFF"/>
          <w:lang w:val="en-US" w:eastAsia="zh-CN"/>
        </w:rPr>
      </w:pPr>
      <w:bookmarkStart w:id="31" w:name="_Toc35393638"/>
      <w:bookmarkStart w:id="32" w:name="_Toc28359020"/>
      <w:bookmarkStart w:id="33" w:name="_Toc35393807"/>
      <w:bookmarkStart w:id="34" w:name="_Toc28359097"/>
      <w:r>
        <w:rPr>
          <w:rFonts w:hint="eastAsia" w:ascii="宋体" w:hAnsi="宋体" w:eastAsia="宋体" w:cs="宋体"/>
          <w:i w:val="0"/>
          <w:iCs w:val="0"/>
          <w:caps w:val="0"/>
          <w:color w:val="333333"/>
          <w:spacing w:val="0"/>
          <w:sz w:val="24"/>
          <w:szCs w:val="24"/>
          <w:shd w:val="clear" w:color="auto" w:fill="FFFFFF"/>
          <w:lang w:val="en-US" w:eastAsia="zh-CN"/>
        </w:rPr>
        <w:t>2.采购代理机构信息</w:t>
      </w:r>
      <w:bookmarkEnd w:id="31"/>
      <w:bookmarkEnd w:id="32"/>
      <w:bookmarkEnd w:id="33"/>
      <w:bookmarkEnd w:id="34"/>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line="460" w:lineRule="exact"/>
        <w:ind w:left="0" w:right="0" w:firstLine="560"/>
        <w:jc w:val="both"/>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名称：江苏峰璟项目管理有限公司</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line="460" w:lineRule="exact"/>
        <w:ind w:left="0" w:right="0" w:firstLine="560"/>
        <w:jc w:val="both"/>
        <w:rPr>
          <w:rFonts w:hint="eastAsia" w:ascii="宋体" w:hAnsi="宋体" w:eastAsia="宋体" w:cs="宋体"/>
          <w:i w:val="0"/>
          <w:iCs w:val="0"/>
          <w:caps w:val="0"/>
          <w:color w:val="333333"/>
          <w:spacing w:val="0"/>
          <w:sz w:val="24"/>
          <w:szCs w:val="24"/>
          <w:shd w:val="clear" w:color="auto" w:fill="FFFFFF"/>
          <w:lang w:val="en-US" w:eastAsia="zh-CN" w:bidi="ar-SA"/>
        </w:rPr>
      </w:pPr>
      <w:r>
        <w:rPr>
          <w:rFonts w:hint="eastAsia" w:ascii="宋体" w:hAnsi="宋体" w:eastAsia="宋体" w:cs="宋体"/>
          <w:i w:val="0"/>
          <w:iCs w:val="0"/>
          <w:caps w:val="0"/>
          <w:color w:val="333333"/>
          <w:spacing w:val="0"/>
          <w:sz w:val="24"/>
          <w:szCs w:val="24"/>
          <w:shd w:val="clear" w:color="auto" w:fill="FFFFFF"/>
          <w:lang w:val="en-US" w:eastAsia="zh-CN"/>
        </w:rPr>
        <w:t>地址：射</w:t>
      </w:r>
      <w:r>
        <w:rPr>
          <w:rFonts w:hint="eastAsia" w:ascii="宋体" w:hAnsi="宋体" w:eastAsia="宋体" w:cs="宋体"/>
          <w:i w:val="0"/>
          <w:iCs w:val="0"/>
          <w:caps w:val="0"/>
          <w:color w:val="333333"/>
          <w:spacing w:val="0"/>
          <w:sz w:val="24"/>
          <w:szCs w:val="24"/>
          <w:shd w:val="clear" w:color="auto" w:fill="FFFFFF"/>
          <w:lang w:val="en-US" w:eastAsia="zh-CN" w:bidi="ar-SA"/>
        </w:rPr>
        <w:t>阳县合德镇合顺村融悦东方小区7号楼一层</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line="460" w:lineRule="exact"/>
        <w:ind w:left="0" w:right="0" w:firstLine="560"/>
        <w:jc w:val="both"/>
        <w:rPr>
          <w:rFonts w:hint="eastAsia" w:ascii="宋体" w:hAnsi="宋体" w:eastAsia="宋体" w:cs="宋体"/>
          <w:i w:val="0"/>
          <w:iCs w:val="0"/>
          <w:caps w:val="0"/>
          <w:color w:val="333333"/>
          <w:spacing w:val="0"/>
          <w:sz w:val="24"/>
          <w:szCs w:val="24"/>
          <w:shd w:val="clear" w:color="auto" w:fill="FFFFFF"/>
          <w:lang w:val="en-US" w:eastAsia="zh-CN" w:bidi="ar-SA"/>
        </w:rPr>
      </w:pPr>
      <w:r>
        <w:rPr>
          <w:rFonts w:hint="eastAsia" w:ascii="宋体" w:hAnsi="宋体" w:eastAsia="宋体" w:cs="宋体"/>
          <w:i w:val="0"/>
          <w:iCs w:val="0"/>
          <w:caps w:val="0"/>
          <w:color w:val="333333"/>
          <w:spacing w:val="0"/>
          <w:sz w:val="24"/>
          <w:szCs w:val="24"/>
          <w:shd w:val="clear" w:color="auto" w:fill="FFFFFF"/>
          <w:lang w:val="en-US" w:eastAsia="zh-CN" w:bidi="ar-SA"/>
        </w:rPr>
        <w:t>联系人:郭峰</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line="460" w:lineRule="exact"/>
        <w:ind w:left="0" w:right="0" w:firstLine="560"/>
        <w:jc w:val="both"/>
        <w:rPr>
          <w:rFonts w:hint="eastAsia" w:ascii="宋体" w:hAnsi="宋体" w:eastAsia="宋体" w:cs="宋体"/>
          <w:i w:val="0"/>
          <w:iCs w:val="0"/>
          <w:caps w:val="0"/>
          <w:color w:val="333333"/>
          <w:spacing w:val="0"/>
          <w:sz w:val="24"/>
          <w:szCs w:val="24"/>
          <w:shd w:val="clear" w:color="auto" w:fill="FFFFFF"/>
          <w:lang w:val="en-US" w:eastAsia="zh-CN" w:bidi="ar-SA"/>
        </w:rPr>
      </w:pPr>
      <w:r>
        <w:rPr>
          <w:rFonts w:hint="eastAsia" w:ascii="宋体" w:hAnsi="宋体" w:eastAsia="宋体" w:cs="宋体"/>
          <w:i w:val="0"/>
          <w:iCs w:val="0"/>
          <w:caps w:val="0"/>
          <w:color w:val="333333"/>
          <w:spacing w:val="0"/>
          <w:sz w:val="24"/>
          <w:szCs w:val="24"/>
          <w:shd w:val="clear" w:color="auto" w:fill="FFFFFF"/>
          <w:lang w:val="en-US" w:eastAsia="zh-CN" w:bidi="ar-SA"/>
        </w:rPr>
        <w:t>联系电话:15365751868</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line="460" w:lineRule="exact"/>
        <w:ind w:left="0" w:right="0" w:firstLine="560"/>
        <w:jc w:val="both"/>
        <w:rPr>
          <w:rFonts w:hint="eastAsia" w:ascii="宋体" w:hAnsi="宋体" w:eastAsia="宋体" w:cs="宋体"/>
          <w:i w:val="0"/>
          <w:iCs w:val="0"/>
          <w:caps w:val="0"/>
          <w:color w:val="333333"/>
          <w:spacing w:val="0"/>
          <w:sz w:val="24"/>
          <w:szCs w:val="24"/>
          <w:shd w:val="clear" w:color="auto" w:fill="FFFFFF"/>
          <w:lang w:val="en-US" w:eastAsia="zh-CN"/>
        </w:rPr>
      </w:pPr>
      <w:bookmarkStart w:id="35" w:name="_Toc28359098"/>
      <w:bookmarkStart w:id="36" w:name="_Toc28359021"/>
      <w:bookmarkStart w:id="37" w:name="_Toc35393808"/>
      <w:bookmarkStart w:id="38" w:name="_Toc35393639"/>
      <w:r>
        <w:rPr>
          <w:rFonts w:hint="eastAsia" w:ascii="宋体" w:hAnsi="宋体" w:eastAsia="宋体" w:cs="宋体"/>
          <w:i w:val="0"/>
          <w:iCs w:val="0"/>
          <w:caps w:val="0"/>
          <w:color w:val="333333"/>
          <w:spacing w:val="0"/>
          <w:sz w:val="24"/>
          <w:szCs w:val="24"/>
          <w:shd w:val="clear" w:color="auto" w:fill="FFFFFF"/>
          <w:lang w:val="en-US" w:eastAsia="zh-CN"/>
        </w:rPr>
        <w:t>3.项目联系方式</w:t>
      </w:r>
      <w:bookmarkEnd w:id="35"/>
      <w:bookmarkEnd w:id="36"/>
      <w:bookmarkEnd w:id="37"/>
      <w:bookmarkEnd w:id="38"/>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line="460" w:lineRule="exact"/>
        <w:ind w:left="0" w:right="0" w:firstLine="560"/>
        <w:jc w:val="both"/>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项目联系人：陈科长　</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line="460" w:lineRule="exact"/>
        <w:ind w:left="0" w:right="0" w:firstLine="560"/>
        <w:jc w:val="both"/>
        <w:rPr>
          <w:rFonts w:hint="default"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电　　话：0515-82353179</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line="460" w:lineRule="exact"/>
        <w:ind w:left="0" w:right="0" w:firstLine="560"/>
        <w:jc w:val="both"/>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　　　　　　　　　　　　</w:t>
      </w:r>
    </w:p>
    <w:p>
      <w:r>
        <w:t> </w:t>
      </w:r>
    </w:p>
    <w:p>
      <w:pPr>
        <w:rPr>
          <w:rFonts w:hint="eastAsia" w:ascii="黑体" w:hAnsi="宋体" w:eastAsia="黑体" w:cs="黑体"/>
          <w:b/>
          <w:color w:val="000000"/>
          <w:sz w:val="44"/>
          <w:szCs w:val="44"/>
        </w:rPr>
      </w:pPr>
      <w:r>
        <w:rPr>
          <w:rFonts w:hint="eastAsia" w:ascii="宋体" w:hAnsi="宋体" w:eastAsia="宋体" w:cs="宋体"/>
          <w:color w:val="000000"/>
        </w:rPr>
        <w:br w:type="page" w:clear="all"/>
      </w:r>
      <w:bookmarkStart w:id="39" w:name="_Toc120614211"/>
    </w:p>
    <w:p>
      <w:pPr>
        <w:pStyle w:val="35"/>
        <w:keepNext/>
        <w:keepLines/>
        <w:pageBreakBefore w:val="0"/>
        <w:widowControl w:val="0"/>
        <w:spacing w:before="181" w:beforeAutospacing="0" w:after="240" w:afterAutospacing="0" w:line="240" w:lineRule="auto"/>
        <w:ind w:left="0" w:firstLine="0"/>
        <w:jc w:val="center"/>
        <w:rPr>
          <w:b w:val="0"/>
          <w:bCs/>
          <w:sz w:val="36"/>
          <w:szCs w:val="36"/>
        </w:rPr>
      </w:pPr>
      <w:r>
        <w:rPr>
          <w:rFonts w:hint="eastAsia" w:ascii="黑体" w:hAnsi="宋体" w:eastAsia="黑体" w:cs="黑体"/>
          <w:b w:val="0"/>
          <w:bCs/>
          <w:color w:val="000000"/>
          <w:sz w:val="36"/>
          <w:szCs w:val="36"/>
        </w:rPr>
        <w:t>第二章 </w:t>
      </w:r>
      <w:bookmarkEnd w:id="39"/>
      <w:bookmarkStart w:id="40" w:name="_Toc513029202"/>
      <w:bookmarkStart w:id="41" w:name="_Toc120614213"/>
      <w:bookmarkStart w:id="42" w:name="_Toc16938518"/>
      <w:bookmarkStart w:id="43" w:name="_Toc20823274"/>
      <w:r>
        <w:rPr>
          <w:rFonts w:hint="eastAsia" w:ascii="黑体" w:hAnsi="宋体" w:eastAsia="黑体" w:cs="黑体"/>
          <w:b w:val="0"/>
          <w:bCs/>
          <w:color w:val="000000"/>
          <w:sz w:val="36"/>
          <w:szCs w:val="36"/>
        </w:rPr>
        <w:t>投标人须知</w:t>
      </w:r>
      <w:bookmarkEnd w:id="40"/>
      <w:bookmarkEnd w:id="41"/>
      <w:bookmarkEnd w:id="42"/>
      <w:bookmarkEnd w:id="43"/>
    </w:p>
    <w:p>
      <w:pPr>
        <w:pStyle w:val="35"/>
        <w:keepNext/>
        <w:keepLines/>
        <w:pageBreakBefore w:val="0"/>
        <w:widowControl w:val="0"/>
        <w:spacing w:beforeAutospacing="0" w:afterAutospacing="0" w:line="440" w:lineRule="exact"/>
        <w:ind w:firstLine="482"/>
        <w:jc w:val="both"/>
        <w:rPr>
          <w:rFonts w:hint="eastAsia" w:ascii="宋体" w:hAnsi="宋体" w:eastAsia="宋体" w:cs="宋体"/>
          <w:sz w:val="24"/>
          <w:szCs w:val="24"/>
        </w:rPr>
      </w:pPr>
      <w:bookmarkStart w:id="44" w:name="_Toc16938519"/>
      <w:bookmarkStart w:id="45" w:name="_Toc120614214"/>
      <w:bookmarkStart w:id="46" w:name="_Toc513029203"/>
      <w:bookmarkStart w:id="47" w:name="_Toc20823275"/>
      <w:r>
        <w:rPr>
          <w:rFonts w:hint="eastAsia" w:ascii="宋体" w:hAnsi="宋体" w:eastAsia="宋体" w:cs="宋体"/>
          <w:b/>
          <w:color w:val="000000"/>
          <w:sz w:val="24"/>
          <w:szCs w:val="24"/>
        </w:rPr>
        <w:t>一、总则</w:t>
      </w:r>
      <w:bookmarkEnd w:id="44"/>
      <w:bookmarkEnd w:id="45"/>
      <w:bookmarkEnd w:id="46"/>
      <w:bookmarkEnd w:id="47"/>
    </w:p>
    <w:p>
      <w:pPr>
        <w:pStyle w:val="35"/>
        <w:keepNext/>
        <w:keepLines/>
        <w:pageBreakBefore w:val="0"/>
        <w:widowControl w:val="0"/>
        <w:spacing w:beforeAutospacing="0" w:afterAutospacing="0" w:line="440" w:lineRule="exact"/>
        <w:ind w:firstLine="480"/>
        <w:jc w:val="both"/>
        <w:rPr>
          <w:rFonts w:hint="eastAsia" w:ascii="宋体" w:hAnsi="宋体" w:eastAsia="宋体" w:cs="宋体"/>
          <w:sz w:val="24"/>
          <w:szCs w:val="24"/>
        </w:rPr>
      </w:pPr>
      <w:bookmarkStart w:id="48" w:name="_Toc20823276"/>
      <w:bookmarkStart w:id="49" w:name="_Toc458694821"/>
      <w:bookmarkStart w:id="50" w:name="_Toc16938520"/>
      <w:bookmarkStart w:id="51" w:name="_Toc513029204"/>
      <w:bookmarkStart w:id="52" w:name="_Hlt16619475"/>
      <w:r>
        <w:rPr>
          <w:rFonts w:hint="eastAsia" w:ascii="宋体" w:hAnsi="宋体" w:eastAsia="宋体" w:cs="宋体"/>
          <w:color w:val="000000"/>
          <w:sz w:val="24"/>
          <w:szCs w:val="24"/>
        </w:rPr>
        <w:t>1</w:t>
      </w:r>
      <w:bookmarkEnd w:id="48"/>
      <w:r>
        <w:rPr>
          <w:rFonts w:hint="eastAsia" w:ascii="宋体" w:hAnsi="宋体" w:eastAsia="宋体" w:cs="宋体"/>
          <w:color w:val="000000"/>
          <w:sz w:val="24"/>
          <w:szCs w:val="24"/>
        </w:rPr>
        <w:t>、招标方式</w:t>
      </w:r>
      <w:bookmarkEnd w:id="49"/>
      <w:bookmarkEnd w:id="50"/>
      <w:bookmarkEnd w:id="51"/>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1.1本次招标采取公开招标方式，本招标文件仅适用于招标公告中所述项目。</w:t>
      </w:r>
    </w:p>
    <w:p>
      <w:pPr>
        <w:pStyle w:val="35"/>
        <w:keepNext/>
        <w:keepLines/>
        <w:pageBreakBefore w:val="0"/>
        <w:widowControl w:val="0"/>
        <w:spacing w:beforeAutospacing="0" w:afterAutospacing="0" w:line="440" w:lineRule="exact"/>
        <w:ind w:firstLine="480"/>
        <w:jc w:val="both"/>
        <w:rPr>
          <w:rFonts w:hint="eastAsia" w:ascii="宋体" w:hAnsi="宋体" w:eastAsia="宋体" w:cs="宋体"/>
          <w:sz w:val="24"/>
          <w:szCs w:val="24"/>
        </w:rPr>
      </w:pPr>
      <w:bookmarkStart w:id="53" w:name="_Toc20823277"/>
      <w:bookmarkStart w:id="54" w:name="_Toc513029205"/>
      <w:bookmarkStart w:id="55" w:name="_Toc16938521"/>
      <w:r>
        <w:rPr>
          <w:rFonts w:hint="eastAsia" w:ascii="宋体" w:hAnsi="宋体" w:eastAsia="宋体" w:cs="宋体"/>
          <w:color w:val="000000"/>
          <w:sz w:val="24"/>
          <w:szCs w:val="24"/>
        </w:rPr>
        <w:t>2、合格的投标人</w:t>
      </w:r>
      <w:bookmarkEnd w:id="53"/>
      <w:bookmarkEnd w:id="54"/>
      <w:bookmarkEnd w:id="55"/>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2.1满足招标公告中供应商的资格要求的规定。</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2.2满足本文件实质性要求和条件的规定。</w:t>
      </w:r>
    </w:p>
    <w:p>
      <w:pPr>
        <w:pStyle w:val="35"/>
        <w:keepNext/>
        <w:keepLines/>
        <w:pageBreakBefore w:val="0"/>
        <w:widowControl w:val="0"/>
        <w:spacing w:beforeAutospacing="0" w:afterAutospacing="0" w:line="440" w:lineRule="exact"/>
        <w:ind w:firstLine="480"/>
        <w:jc w:val="both"/>
        <w:rPr>
          <w:rFonts w:hint="eastAsia" w:ascii="宋体" w:hAnsi="宋体" w:eastAsia="宋体" w:cs="宋体"/>
          <w:sz w:val="24"/>
          <w:szCs w:val="24"/>
        </w:rPr>
      </w:pPr>
      <w:bookmarkStart w:id="56" w:name="_Toc20823278"/>
      <w:bookmarkStart w:id="57" w:name="_Toc16938522"/>
      <w:bookmarkStart w:id="58" w:name="_Toc513029206"/>
      <w:r>
        <w:rPr>
          <w:rFonts w:hint="eastAsia" w:ascii="宋体" w:hAnsi="宋体" w:eastAsia="宋体" w:cs="宋体"/>
          <w:color w:val="000000"/>
          <w:sz w:val="24"/>
          <w:szCs w:val="24"/>
        </w:rPr>
        <w:t>3、适用法律</w:t>
      </w:r>
      <w:bookmarkEnd w:id="56"/>
      <w:bookmarkEnd w:id="57"/>
      <w:bookmarkEnd w:id="58"/>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3.1本次招标及由此产生的合同受中华人民共和国有关的法律法规制约和保护。</w:t>
      </w:r>
    </w:p>
    <w:p>
      <w:pPr>
        <w:pStyle w:val="35"/>
        <w:keepNext/>
        <w:keepLines/>
        <w:pageBreakBefore w:val="0"/>
        <w:widowControl w:val="0"/>
        <w:spacing w:beforeAutospacing="0" w:afterAutospacing="0" w:line="440" w:lineRule="exact"/>
        <w:ind w:firstLine="480"/>
        <w:jc w:val="both"/>
        <w:rPr>
          <w:rFonts w:hint="eastAsia" w:ascii="宋体" w:hAnsi="宋体" w:eastAsia="宋体" w:cs="宋体"/>
          <w:sz w:val="24"/>
          <w:szCs w:val="24"/>
        </w:rPr>
      </w:pPr>
      <w:bookmarkStart w:id="59" w:name="_Toc20823279"/>
      <w:bookmarkStart w:id="60" w:name="_Toc16938523"/>
      <w:bookmarkStart w:id="61" w:name="_Toc462564067"/>
      <w:bookmarkStart w:id="62" w:name="_Toc513029207"/>
      <w:r>
        <w:rPr>
          <w:rFonts w:hint="eastAsia" w:ascii="宋体" w:hAnsi="宋体" w:eastAsia="宋体" w:cs="宋体"/>
          <w:color w:val="000000"/>
          <w:sz w:val="24"/>
          <w:szCs w:val="24"/>
        </w:rPr>
        <w:t>4、投标费用</w:t>
      </w:r>
      <w:bookmarkEnd w:id="59"/>
      <w:bookmarkEnd w:id="60"/>
      <w:bookmarkEnd w:id="61"/>
      <w:bookmarkEnd w:id="62"/>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4.1投标人应自行承担所有与参加投标有关的费用，无论投标过程中的做法和结果如何，</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在任何情况下均无义务和责任承担这些费用。</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4.2本次招标不收取标书工本费。</w:t>
      </w:r>
    </w:p>
    <w:p>
      <w:pPr>
        <w:pStyle w:val="35"/>
        <w:keepNext/>
        <w:keepLines/>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b w:val="0"/>
          <w:bCs/>
          <w:color w:val="000000"/>
          <w:sz w:val="24"/>
          <w:szCs w:val="24"/>
        </w:rPr>
        <w:t>5、</w:t>
      </w:r>
      <w:r>
        <w:rPr>
          <w:rFonts w:hint="eastAsia" w:ascii="宋体" w:hAnsi="宋体" w:eastAsia="宋体" w:cs="宋体"/>
          <w:color w:val="000000"/>
          <w:sz w:val="24"/>
          <w:szCs w:val="24"/>
        </w:rPr>
        <w:t>招标文件的约束力</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5.1投标人一旦参加本项目采购活动，即被认为接受了本招标文件的规定和约束。</w:t>
      </w:r>
    </w:p>
    <w:p>
      <w:pPr>
        <w:pStyle w:val="35"/>
        <w:keepNext/>
        <w:keepLines/>
        <w:pageBreakBefore w:val="0"/>
        <w:widowControl w:val="0"/>
        <w:spacing w:beforeAutospacing="0" w:afterAutospacing="0" w:line="440" w:lineRule="exact"/>
        <w:ind w:firstLine="482"/>
        <w:jc w:val="both"/>
        <w:rPr>
          <w:rFonts w:hint="eastAsia" w:ascii="宋体" w:hAnsi="宋体" w:eastAsia="宋体" w:cs="宋体"/>
          <w:sz w:val="24"/>
          <w:szCs w:val="24"/>
        </w:rPr>
      </w:pPr>
      <w:bookmarkStart w:id="63" w:name="_Toc20823281"/>
      <w:bookmarkStart w:id="64" w:name="_Toc513029209"/>
      <w:bookmarkStart w:id="65" w:name="_Toc16938525"/>
      <w:bookmarkStart w:id="66" w:name="_Toc120614215"/>
      <w:r>
        <w:rPr>
          <w:rFonts w:hint="eastAsia" w:ascii="宋体" w:hAnsi="宋体" w:eastAsia="宋体" w:cs="宋体"/>
          <w:b/>
          <w:color w:val="000000"/>
          <w:sz w:val="24"/>
          <w:szCs w:val="24"/>
        </w:rPr>
        <w:t>二、招标文件</w:t>
      </w:r>
      <w:bookmarkEnd w:id="63"/>
      <w:bookmarkEnd w:id="64"/>
      <w:bookmarkEnd w:id="65"/>
      <w:bookmarkEnd w:id="66"/>
    </w:p>
    <w:p>
      <w:pPr>
        <w:pStyle w:val="35"/>
        <w:keepNext/>
        <w:keepLines/>
        <w:pageBreakBefore w:val="0"/>
        <w:widowControl w:val="0"/>
        <w:spacing w:beforeAutospacing="0" w:afterAutospacing="0" w:line="440" w:lineRule="exact"/>
        <w:ind w:firstLine="480"/>
        <w:jc w:val="both"/>
        <w:rPr>
          <w:rFonts w:hint="eastAsia" w:ascii="宋体" w:hAnsi="宋体" w:eastAsia="宋体" w:cs="宋体"/>
          <w:sz w:val="24"/>
          <w:szCs w:val="24"/>
        </w:rPr>
      </w:pPr>
      <w:bookmarkStart w:id="67" w:name="_Toc16938526"/>
      <w:bookmarkStart w:id="68" w:name="_Toc513029210"/>
      <w:bookmarkStart w:id="69" w:name="_Toc20823282"/>
      <w:r>
        <w:rPr>
          <w:rFonts w:hint="eastAsia" w:ascii="宋体" w:hAnsi="宋体" w:eastAsia="宋体" w:cs="宋体"/>
          <w:color w:val="000000"/>
          <w:sz w:val="24"/>
          <w:szCs w:val="24"/>
        </w:rPr>
        <w:t>6、招标文件构成</w:t>
      </w:r>
      <w:bookmarkEnd w:id="67"/>
      <w:bookmarkEnd w:id="68"/>
      <w:bookmarkEnd w:id="69"/>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6.1招标文件由以下部分组成：</w:t>
      </w:r>
    </w:p>
    <w:p>
      <w:pPr>
        <w:pStyle w:val="35"/>
        <w:pageBreakBefore w:val="0"/>
        <w:widowControl w:val="0"/>
        <w:spacing w:beforeAutospacing="0" w:afterAutospacing="0" w:line="440" w:lineRule="exact"/>
        <w:ind w:firstLine="48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招标公告</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（2）投标人须知</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（3）合同文本</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（4）采购需求</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（5）评标方法与评标标准</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（6）投标文件格式</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请仔细检查招标文件是否齐全，如有缺漏请立即与采购代理机构联系解决。</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6.2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35"/>
        <w:keepNext/>
        <w:keepLines/>
        <w:pageBreakBefore w:val="0"/>
        <w:widowControl w:val="0"/>
        <w:spacing w:beforeAutospacing="0" w:afterAutospacing="0" w:line="440" w:lineRule="exact"/>
        <w:ind w:firstLine="480"/>
        <w:jc w:val="both"/>
        <w:rPr>
          <w:rFonts w:hint="eastAsia" w:ascii="宋体" w:hAnsi="宋体" w:eastAsia="宋体" w:cs="宋体"/>
          <w:sz w:val="24"/>
          <w:szCs w:val="24"/>
        </w:rPr>
      </w:pPr>
      <w:bookmarkStart w:id="70" w:name="_Toc20823283"/>
      <w:bookmarkStart w:id="71" w:name="_Toc462564070"/>
      <w:bookmarkStart w:id="72" w:name="_Toc16938527"/>
      <w:bookmarkStart w:id="73" w:name="_Toc513029211"/>
      <w:r>
        <w:rPr>
          <w:rFonts w:hint="eastAsia" w:ascii="宋体" w:hAnsi="宋体" w:eastAsia="宋体" w:cs="宋体"/>
          <w:color w:val="000000"/>
          <w:sz w:val="24"/>
          <w:szCs w:val="24"/>
        </w:rPr>
        <w:t>7、招标文件的澄清</w:t>
      </w:r>
      <w:bookmarkEnd w:id="70"/>
      <w:bookmarkEnd w:id="71"/>
      <w:bookmarkEnd w:id="72"/>
      <w:bookmarkEnd w:id="73"/>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7.1任何要求对招标文件进行澄清的投标人，应在投标截止期</w:t>
      </w:r>
      <w:r>
        <w:rPr>
          <w:rFonts w:hint="eastAsia" w:ascii="宋体" w:hAnsi="宋体" w:eastAsia="宋体" w:cs="宋体"/>
          <w:b/>
          <w:color w:val="000000"/>
          <w:sz w:val="24"/>
          <w:szCs w:val="24"/>
        </w:rPr>
        <w:t>十日</w:t>
      </w:r>
      <w:r>
        <w:rPr>
          <w:rFonts w:hint="eastAsia" w:ascii="宋体" w:hAnsi="宋体" w:eastAsia="宋体" w:cs="宋体"/>
          <w:color w:val="000000"/>
          <w:sz w:val="24"/>
          <w:szCs w:val="24"/>
        </w:rPr>
        <w:t>前按招标公告中的通讯地址，以书面形式通知</w:t>
      </w:r>
      <w:r>
        <w:rPr>
          <w:rFonts w:hint="eastAsia" w:ascii="宋体" w:hAnsi="宋体" w:eastAsia="宋体" w:cs="宋体"/>
          <w:b w:val="0"/>
          <w:bCs/>
          <w:sz w:val="24"/>
          <w:szCs w:val="24"/>
        </w:rPr>
        <w:t>采购人或采购代理机构</w:t>
      </w:r>
      <w:r>
        <w:rPr>
          <w:rFonts w:hint="eastAsia" w:ascii="宋体" w:hAnsi="宋体" w:eastAsia="宋体" w:cs="宋体"/>
          <w:color w:val="000000"/>
          <w:sz w:val="24"/>
          <w:szCs w:val="24"/>
        </w:rPr>
        <w:t>。</w:t>
      </w:r>
    </w:p>
    <w:p>
      <w:pPr>
        <w:pStyle w:val="35"/>
        <w:keepNext/>
        <w:keepLines/>
        <w:pageBreakBefore w:val="0"/>
        <w:widowControl w:val="0"/>
        <w:spacing w:beforeAutospacing="0" w:afterAutospacing="0" w:line="440" w:lineRule="exact"/>
        <w:ind w:firstLine="480"/>
        <w:jc w:val="both"/>
        <w:rPr>
          <w:rFonts w:hint="eastAsia" w:ascii="宋体" w:hAnsi="宋体" w:eastAsia="宋体" w:cs="宋体"/>
          <w:sz w:val="24"/>
          <w:szCs w:val="24"/>
        </w:rPr>
      </w:pPr>
      <w:bookmarkStart w:id="74" w:name="_Toc20823284"/>
      <w:bookmarkStart w:id="75" w:name="_Toc16938528"/>
      <w:bookmarkStart w:id="76" w:name="_Toc462564071"/>
      <w:bookmarkStart w:id="77" w:name="_Toc513029212"/>
      <w:r>
        <w:rPr>
          <w:rFonts w:hint="eastAsia" w:ascii="宋体" w:hAnsi="宋体" w:eastAsia="宋体" w:cs="宋体"/>
          <w:color w:val="000000"/>
          <w:sz w:val="24"/>
          <w:szCs w:val="24"/>
        </w:rPr>
        <w:t>8、招标文件的修改</w:t>
      </w:r>
      <w:bookmarkEnd w:id="74"/>
      <w:bookmarkEnd w:id="75"/>
      <w:bookmarkEnd w:id="76"/>
      <w:bookmarkEnd w:id="77"/>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8.1在投标截止时间前，</w:t>
      </w:r>
      <w:r>
        <w:rPr>
          <w:rFonts w:hint="eastAsia" w:ascii="宋体" w:hAnsi="宋体" w:eastAsia="宋体" w:cs="宋体"/>
          <w:b w:val="0"/>
          <w:bCs/>
          <w:sz w:val="24"/>
          <w:szCs w:val="24"/>
        </w:rPr>
        <w:t>采购人或采购代理机构</w:t>
      </w:r>
      <w:r>
        <w:rPr>
          <w:rFonts w:hint="eastAsia" w:ascii="宋体" w:hAnsi="宋体" w:eastAsia="宋体" w:cs="宋体"/>
          <w:color w:val="000000"/>
          <w:sz w:val="24"/>
          <w:szCs w:val="24"/>
        </w:rPr>
        <w:t>可以对招标文件进行修改。</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8.2</w:t>
      </w:r>
      <w:r>
        <w:rPr>
          <w:rFonts w:hint="eastAsia" w:ascii="宋体" w:hAnsi="宋体" w:eastAsia="宋体" w:cs="宋体"/>
          <w:b w:val="0"/>
          <w:bCs/>
          <w:sz w:val="24"/>
          <w:szCs w:val="24"/>
        </w:rPr>
        <w:t>采购人或采购代理机构</w:t>
      </w:r>
      <w:r>
        <w:rPr>
          <w:rFonts w:hint="eastAsia" w:ascii="宋体" w:hAnsi="宋体" w:eastAsia="宋体" w:cs="宋体"/>
          <w:color w:val="000000"/>
          <w:sz w:val="24"/>
          <w:szCs w:val="24"/>
        </w:rPr>
        <w:t>有权按照法定的要求推迟投标截止日期和开标日期。</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8.3招标文件的修改将在</w:t>
      </w:r>
      <w:r>
        <w:rPr>
          <w:rFonts w:hint="eastAsia" w:ascii="宋体" w:hAnsi="宋体" w:eastAsia="宋体" w:cs="宋体"/>
          <w:color w:val="000000"/>
          <w:sz w:val="24"/>
          <w:szCs w:val="24"/>
          <w:lang w:val="en-US" w:eastAsia="zh-CN" w:bidi="ar-SA"/>
        </w:rPr>
        <w:t>中国政府采购网</w:t>
      </w:r>
      <w:r>
        <w:rPr>
          <w:rFonts w:hint="eastAsia" w:ascii="宋体" w:hAnsi="宋体" w:eastAsia="宋体" w:cs="宋体"/>
          <w:i w:val="0"/>
          <w:iCs w:val="0"/>
          <w:caps w:val="0"/>
          <w:color w:val="333333"/>
          <w:spacing w:val="0"/>
          <w:sz w:val="24"/>
          <w:szCs w:val="24"/>
          <w:shd w:val="clear" w:color="auto" w:fill="FFFFFF"/>
          <w:lang w:val="en-US" w:eastAsia="zh-CN"/>
        </w:rPr>
        <w:t>、</w:t>
      </w:r>
      <w:r>
        <w:rPr>
          <w:rFonts w:hint="eastAsia" w:ascii="宋体" w:hAnsi="宋体" w:eastAsia="宋体" w:cs="宋体"/>
          <w:color w:val="000000"/>
          <w:sz w:val="24"/>
          <w:szCs w:val="24"/>
        </w:rPr>
        <w:t>江苏政府采购网</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盐城市政府采购网</w:t>
      </w:r>
      <w:r>
        <w:rPr>
          <w:rFonts w:hint="eastAsia" w:ascii="宋体" w:hAnsi="宋体" w:eastAsia="宋体" w:cs="宋体"/>
          <w:color w:val="000000"/>
          <w:sz w:val="24"/>
          <w:szCs w:val="24"/>
        </w:rPr>
        <w:t>公布，补充文件将作为招标文件的组成部分，并对投标人具有约束力。</w:t>
      </w:r>
    </w:p>
    <w:p>
      <w:pPr>
        <w:pStyle w:val="35"/>
        <w:keepNext/>
        <w:keepLines/>
        <w:pageBreakBefore w:val="0"/>
        <w:widowControl w:val="0"/>
        <w:spacing w:beforeAutospacing="0" w:afterAutospacing="0" w:line="440" w:lineRule="exact"/>
        <w:ind w:firstLine="482"/>
        <w:jc w:val="both"/>
        <w:rPr>
          <w:rFonts w:hint="eastAsia" w:ascii="宋体" w:hAnsi="宋体" w:eastAsia="宋体" w:cs="宋体"/>
          <w:sz w:val="24"/>
          <w:szCs w:val="24"/>
        </w:rPr>
      </w:pPr>
      <w:bookmarkStart w:id="78" w:name="_Toc16938529"/>
      <w:bookmarkStart w:id="79" w:name="_Toc120614216"/>
      <w:bookmarkStart w:id="80" w:name="_Toc513029213"/>
      <w:bookmarkStart w:id="81" w:name="_Toc462564072"/>
      <w:bookmarkStart w:id="82" w:name="_Toc20823285"/>
      <w:r>
        <w:rPr>
          <w:rFonts w:hint="eastAsia" w:ascii="宋体" w:hAnsi="宋体" w:eastAsia="宋体" w:cs="宋体"/>
          <w:b/>
          <w:color w:val="000000"/>
          <w:sz w:val="24"/>
          <w:szCs w:val="24"/>
        </w:rPr>
        <w:t>三、投标文件的编制</w:t>
      </w:r>
      <w:bookmarkEnd w:id="78"/>
      <w:bookmarkEnd w:id="79"/>
      <w:bookmarkEnd w:id="80"/>
      <w:bookmarkEnd w:id="81"/>
      <w:bookmarkEnd w:id="82"/>
    </w:p>
    <w:p>
      <w:pPr>
        <w:pStyle w:val="35"/>
        <w:keepNext/>
        <w:keepLines/>
        <w:pageBreakBefore w:val="0"/>
        <w:widowControl w:val="0"/>
        <w:spacing w:beforeAutospacing="0" w:afterAutospacing="0" w:line="440" w:lineRule="exact"/>
        <w:ind w:firstLine="480"/>
        <w:jc w:val="both"/>
        <w:rPr>
          <w:rFonts w:hint="eastAsia" w:ascii="宋体" w:hAnsi="宋体" w:eastAsia="宋体" w:cs="宋体"/>
          <w:sz w:val="24"/>
          <w:szCs w:val="24"/>
          <w:lang w:eastAsia="zh-CN"/>
        </w:rPr>
      </w:pPr>
      <w:bookmarkStart w:id="83" w:name="_Toc16938530"/>
      <w:bookmarkStart w:id="84" w:name="_Toc20823286"/>
      <w:bookmarkStart w:id="85" w:name="_Toc513029214"/>
      <w:bookmarkStart w:id="86" w:name="_Toc462564073"/>
      <w:r>
        <w:rPr>
          <w:rFonts w:hint="eastAsia" w:ascii="宋体" w:hAnsi="宋体" w:eastAsia="宋体" w:cs="宋体"/>
          <w:color w:val="000000"/>
          <w:sz w:val="24"/>
          <w:szCs w:val="24"/>
        </w:rPr>
        <w:t>9、投标文件的语言及度量衡单位</w:t>
      </w:r>
      <w:bookmarkEnd w:id="83"/>
      <w:bookmarkEnd w:id="84"/>
      <w:bookmarkEnd w:id="85"/>
      <w:bookmarkEnd w:id="86"/>
      <w:r>
        <w:rPr>
          <w:rFonts w:hint="eastAsia" w:ascii="宋体" w:hAnsi="宋体" w:eastAsia="宋体" w:cs="宋体"/>
          <w:color w:val="000000"/>
          <w:sz w:val="24"/>
          <w:szCs w:val="24"/>
          <w:lang w:eastAsia="zh-CN"/>
        </w:rPr>
        <w:t>。</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9.1投标人提交的投标文件以及投标人与</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就有关投标的所有来往通知、函件和文件均应使用</w:t>
      </w:r>
      <w:r>
        <w:rPr>
          <w:rFonts w:hint="eastAsia" w:ascii="宋体" w:hAnsi="宋体" w:eastAsia="宋体" w:cs="宋体"/>
          <w:b/>
          <w:color w:val="000000"/>
          <w:sz w:val="24"/>
          <w:szCs w:val="24"/>
        </w:rPr>
        <w:t>简体中文</w:t>
      </w:r>
      <w:r>
        <w:rPr>
          <w:rFonts w:hint="eastAsia" w:ascii="宋体" w:hAnsi="宋体" w:eastAsia="宋体" w:cs="宋体"/>
          <w:color w:val="000000"/>
          <w:sz w:val="24"/>
          <w:szCs w:val="24"/>
        </w:rPr>
        <w:t>。</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9.2除技术性能另有规定外，投标文件所使用的度量衡单位，均须采用国家法定计量单位。</w:t>
      </w:r>
    </w:p>
    <w:p>
      <w:pPr>
        <w:pStyle w:val="35"/>
        <w:keepNext/>
        <w:keepLines/>
        <w:pageBreakBefore w:val="0"/>
        <w:widowControl w:val="0"/>
        <w:spacing w:beforeAutospacing="0" w:afterAutospacing="0" w:line="440" w:lineRule="exact"/>
        <w:ind w:firstLine="480"/>
        <w:jc w:val="both"/>
        <w:rPr>
          <w:rFonts w:hint="eastAsia" w:ascii="宋体" w:hAnsi="宋体" w:eastAsia="宋体" w:cs="宋体"/>
          <w:sz w:val="24"/>
          <w:szCs w:val="24"/>
        </w:rPr>
      </w:pPr>
      <w:bookmarkStart w:id="87" w:name="_Toc462564074"/>
      <w:bookmarkStart w:id="88" w:name="_Toc16938531"/>
      <w:bookmarkStart w:id="89" w:name="_Toc513029215"/>
      <w:bookmarkStart w:id="90" w:name="_Toc20823287"/>
      <w:r>
        <w:rPr>
          <w:rFonts w:hint="eastAsia" w:ascii="宋体" w:hAnsi="宋体" w:eastAsia="宋体" w:cs="宋体"/>
          <w:color w:val="000000"/>
          <w:sz w:val="24"/>
          <w:szCs w:val="24"/>
        </w:rPr>
        <w:t>10、投标文件构成</w:t>
      </w:r>
      <w:bookmarkEnd w:id="87"/>
      <w:bookmarkEnd w:id="88"/>
      <w:bookmarkEnd w:id="89"/>
      <w:bookmarkEnd w:id="90"/>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10.1投标人编写的投标文件应包括资格证明文件、符合性证明文件、投标分项报价表、技术要求响应及偏离表、商务要求响应及偏离表、其他证明文件、投标函、开标一览表等部分。</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10.2如标书制作工具中格式和内容与“江苏政府采购网”发布的招标文件不一致，请以“江苏政府采购网”发布的招标文件为准。</w:t>
      </w:r>
    </w:p>
    <w:p>
      <w:pPr>
        <w:pStyle w:val="35"/>
        <w:keepNext/>
        <w:keepLines/>
        <w:pageBreakBefore w:val="0"/>
        <w:widowControl w:val="0"/>
        <w:spacing w:beforeAutospacing="0" w:afterAutospacing="0" w:line="440" w:lineRule="exact"/>
        <w:ind w:firstLine="480"/>
        <w:jc w:val="both"/>
        <w:rPr>
          <w:rFonts w:hint="eastAsia" w:ascii="宋体" w:hAnsi="宋体" w:eastAsia="宋体" w:cs="宋体"/>
          <w:sz w:val="24"/>
          <w:szCs w:val="24"/>
        </w:rPr>
      </w:pPr>
      <w:bookmarkStart w:id="91" w:name="_Toc14577357"/>
      <w:bookmarkStart w:id="92" w:name="_Toc513029216"/>
      <w:bookmarkStart w:id="93" w:name="_Toc49090507"/>
      <w:bookmarkStart w:id="94" w:name="_Toc14577355"/>
      <w:bookmarkStart w:id="95" w:name="_Toc49090508"/>
      <w:bookmarkStart w:id="96" w:name="_Toc49090509"/>
      <w:bookmarkStart w:id="97" w:name="_Toc513029219"/>
      <w:bookmarkStart w:id="98" w:name="_Toc14577354"/>
      <w:bookmarkStart w:id="99" w:name="_Hlt26670360"/>
      <w:bookmarkStart w:id="100" w:name="_Hlt26954838"/>
      <w:bookmarkStart w:id="101" w:name="_Hlt26668975"/>
      <w:r>
        <w:rPr>
          <w:rFonts w:hint="eastAsia" w:ascii="宋体" w:hAnsi="宋体" w:eastAsia="宋体" w:cs="宋体"/>
          <w:color w:val="000000"/>
          <w:sz w:val="24"/>
          <w:szCs w:val="24"/>
        </w:rPr>
        <w:t>11、证明投标人及投标标的符合招标文件规定的文件</w:t>
      </w:r>
      <w:bookmarkEnd w:id="91"/>
      <w:bookmarkEnd w:id="92"/>
      <w:bookmarkEnd w:id="93"/>
      <w:bookmarkEnd w:id="94"/>
      <w:bookmarkEnd w:id="95"/>
      <w:bookmarkEnd w:id="96"/>
      <w:bookmarkEnd w:id="97"/>
      <w:bookmarkEnd w:id="98"/>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11.1投标人应按照招标文件要求提交证明文件，证明其及投标标的符合招标文件规定。</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11.2招标文件对证明文件无明确形式要求的，证明文件可以以文字资料、图纸和数据等形式提交。</w:t>
      </w:r>
    </w:p>
    <w:p>
      <w:pPr>
        <w:pStyle w:val="35"/>
        <w:keepNext/>
        <w:keepLines/>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12、投标分项报价表</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12.1投标人应按照招标文件规定格式填报投标分项报价表。</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12.2投标货币。投标文件中的单价和总价无特殊规定的采用人民币报价，以元为单位标注。招标文件中另有规定的按规定执行。</w:t>
      </w:r>
    </w:p>
    <w:p>
      <w:pPr>
        <w:pStyle w:val="35"/>
        <w:keepNext/>
        <w:keepLines/>
        <w:pageBreakBefore w:val="0"/>
        <w:widowControl w:val="0"/>
        <w:spacing w:beforeAutospacing="0" w:afterAutospacing="0" w:line="440" w:lineRule="exact"/>
        <w:ind w:firstLine="480"/>
        <w:jc w:val="both"/>
        <w:rPr>
          <w:rFonts w:hint="eastAsia" w:ascii="宋体" w:hAnsi="宋体" w:eastAsia="宋体" w:cs="宋体"/>
          <w:sz w:val="24"/>
          <w:szCs w:val="24"/>
        </w:rPr>
      </w:pPr>
      <w:bookmarkStart w:id="102" w:name="_Hlt26954846"/>
      <w:bookmarkStart w:id="103" w:name="_Hlt26670482"/>
      <w:bookmarkStart w:id="104" w:name="_Hlt26954848"/>
      <w:bookmarkStart w:id="105" w:name="_Hlt26954731"/>
      <w:bookmarkStart w:id="106" w:name="_Hlt26670486"/>
      <w:r>
        <w:rPr>
          <w:rFonts w:hint="eastAsia" w:ascii="宋体" w:hAnsi="宋体" w:eastAsia="宋体" w:cs="宋体"/>
          <w:color w:val="000000"/>
          <w:sz w:val="24"/>
          <w:szCs w:val="24"/>
        </w:rPr>
        <w:t>13、技术要求响应及偏离表、商务要求响应及偏离表</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13.1投标人需对招标文件中的技术要求与商务要求逐项作出响应或偏离，并说明原因。</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13.2投标人可在投标文件中提供认为需要的其他技术文件或说明。</w:t>
      </w:r>
    </w:p>
    <w:p>
      <w:pPr>
        <w:pStyle w:val="35"/>
        <w:keepNext/>
        <w:keepLines/>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14、服务承诺、培训计划、人员安排及其他</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14.1投标人需根据招标文件要求提供有关售后服务的管理制度，售后服务机构的分布情况，售后服务人员的数量、素质、技术水平及售后服务的反应能力等。</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14.2投标人需根据招标文件要求提供培训计划。</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14.3投标人需根据招标文件要求提供所投标的的主要组成部分、功能设计、实现思路及关键技术等。</w:t>
      </w:r>
    </w:p>
    <w:p>
      <w:pPr>
        <w:pStyle w:val="35"/>
        <w:keepNext/>
        <w:keepLines/>
        <w:pageBreakBefore w:val="0"/>
        <w:widowControl w:val="0"/>
        <w:spacing w:beforeAutospacing="0" w:afterAutospacing="0" w:line="440" w:lineRule="exact"/>
        <w:ind w:firstLine="480"/>
        <w:jc w:val="both"/>
        <w:rPr>
          <w:rFonts w:hint="eastAsia" w:ascii="宋体" w:hAnsi="宋体" w:eastAsia="宋体" w:cs="宋体"/>
          <w:sz w:val="24"/>
          <w:szCs w:val="24"/>
        </w:rPr>
      </w:pPr>
      <w:bookmarkStart w:id="107" w:name="_Toc49090510"/>
      <w:bookmarkStart w:id="108" w:name="_Toc14577359"/>
      <w:r>
        <w:rPr>
          <w:rFonts w:hint="eastAsia" w:ascii="宋体" w:hAnsi="宋体" w:eastAsia="宋体" w:cs="宋体"/>
          <w:color w:val="000000"/>
          <w:sz w:val="24"/>
          <w:szCs w:val="24"/>
        </w:rPr>
        <w:t>15、投标函和开标一览表</w:t>
      </w:r>
      <w:bookmarkEnd w:id="107"/>
      <w:bookmarkEnd w:id="108"/>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15.1投标人应按照招标文件中提供的格式完整、正确填写投标函、开标一览表。</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15.2对于采用货币报价的项目，开标一览表中的投标总报价应与投标分项报价表中的投标总报价一致，如不一致，不作为无效投标处理，但评标时按开标一览表中价格为准。</w:t>
      </w:r>
    </w:p>
    <w:p>
      <w:pPr>
        <w:pStyle w:val="35"/>
        <w:keepNext/>
        <w:keepLines/>
        <w:pageBreakBefore w:val="0"/>
        <w:widowControl w:val="0"/>
        <w:spacing w:beforeAutospacing="0" w:afterAutospacing="0" w:line="440" w:lineRule="exact"/>
        <w:ind w:firstLine="480"/>
        <w:jc w:val="both"/>
        <w:rPr>
          <w:rFonts w:hint="eastAsia" w:ascii="宋体" w:hAnsi="宋体" w:eastAsia="宋体" w:cs="宋体"/>
          <w:sz w:val="24"/>
          <w:szCs w:val="24"/>
        </w:rPr>
      </w:pPr>
      <w:bookmarkStart w:id="109" w:name="_Toc14577360"/>
      <w:bookmarkStart w:id="110" w:name="_Toc49090511"/>
      <w:r>
        <w:rPr>
          <w:rFonts w:hint="eastAsia" w:ascii="宋体" w:hAnsi="宋体" w:eastAsia="宋体" w:cs="宋体"/>
          <w:color w:val="000000"/>
          <w:sz w:val="24"/>
          <w:szCs w:val="24"/>
        </w:rPr>
        <w:t>16、投标有效期</w:t>
      </w:r>
      <w:bookmarkEnd w:id="109"/>
      <w:bookmarkEnd w:id="110"/>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16.1投标有效期为</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规定的开标之日后</w:t>
      </w:r>
      <w:r>
        <w:rPr>
          <w:rFonts w:hint="eastAsia" w:ascii="宋体" w:hAnsi="宋体" w:eastAsia="宋体" w:cs="宋体"/>
          <w:b/>
          <w:color w:val="000000"/>
          <w:sz w:val="24"/>
          <w:szCs w:val="24"/>
          <w:u w:val="single"/>
        </w:rPr>
        <w:t>六十（60）天</w:t>
      </w:r>
      <w:r>
        <w:rPr>
          <w:rFonts w:hint="eastAsia" w:ascii="宋体" w:hAnsi="宋体" w:eastAsia="宋体" w:cs="宋体"/>
          <w:color w:val="000000"/>
          <w:sz w:val="24"/>
          <w:szCs w:val="24"/>
        </w:rPr>
        <w:t>。投标有效期比规定短的将被视为未实质性响应招标文件而予以拒绝。</w:t>
      </w:r>
    </w:p>
    <w:p>
      <w:pPr>
        <w:pStyle w:val="35"/>
        <w:keepNext/>
        <w:keepLines/>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17、投标有效期的延长</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17.1在特殊情况下，</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于原投标有效期满之前，可向投标人提出延长投标有效期的要求。这种要求与答复均应采用书面形式。投标人可以拒绝采购</w:t>
      </w:r>
      <w:r>
        <w:rPr>
          <w:rFonts w:hint="eastAsia" w:ascii="宋体" w:hAnsi="宋体" w:eastAsia="宋体" w:cs="宋体"/>
          <w:color w:val="000000"/>
          <w:sz w:val="24"/>
          <w:szCs w:val="24"/>
          <w:lang w:eastAsia="zh-CN"/>
        </w:rPr>
        <w:t>人</w:t>
      </w:r>
      <w:r>
        <w:rPr>
          <w:rFonts w:hint="eastAsia" w:ascii="宋体" w:hAnsi="宋体" w:eastAsia="宋体" w:cs="宋体"/>
          <w:color w:val="000000"/>
          <w:sz w:val="24"/>
          <w:szCs w:val="24"/>
        </w:rPr>
        <w:t>的这一要求而放弃投标，同意延长投标有效期的投标人既不能要求也不允许修改其投标文件。受投标有效期约束的所有权利与义务均延长至新的有效期。</w:t>
      </w:r>
    </w:p>
    <w:p>
      <w:pPr>
        <w:pStyle w:val="35"/>
        <w:keepNext/>
        <w:keepLines/>
        <w:pageBreakBefore w:val="0"/>
        <w:widowControl w:val="0"/>
        <w:spacing w:beforeAutospacing="0" w:afterAutospacing="0" w:line="440" w:lineRule="exact"/>
        <w:ind w:firstLine="482"/>
        <w:jc w:val="both"/>
        <w:rPr>
          <w:rFonts w:hint="eastAsia" w:ascii="宋体" w:hAnsi="宋体" w:eastAsia="宋体" w:cs="宋体"/>
          <w:sz w:val="24"/>
          <w:szCs w:val="24"/>
        </w:rPr>
      </w:pPr>
      <w:bookmarkStart w:id="111" w:name="_Toc120614217"/>
      <w:bookmarkStart w:id="112" w:name="_Toc513029224"/>
      <w:bookmarkStart w:id="113" w:name="_Toc16938540"/>
      <w:bookmarkStart w:id="114" w:name="_Toc20823296"/>
      <w:bookmarkStart w:id="115" w:name="_Hlt26954739"/>
      <w:bookmarkStart w:id="116" w:name="_Hlt26954852"/>
      <w:r>
        <w:rPr>
          <w:rFonts w:hint="eastAsia" w:ascii="宋体" w:hAnsi="宋体" w:eastAsia="宋体" w:cs="宋体"/>
          <w:b/>
          <w:color w:val="000000"/>
          <w:sz w:val="24"/>
          <w:szCs w:val="24"/>
        </w:rPr>
        <w:t>四、投标文件的递交</w:t>
      </w:r>
      <w:bookmarkEnd w:id="111"/>
      <w:bookmarkEnd w:id="112"/>
      <w:bookmarkEnd w:id="113"/>
      <w:bookmarkEnd w:id="114"/>
    </w:p>
    <w:p>
      <w:pPr>
        <w:spacing w:line="480" w:lineRule="exact"/>
        <w:ind w:firstLine="480"/>
        <w:rPr>
          <w:rFonts w:hint="eastAsia" w:ascii="宋体" w:hAnsi="宋体"/>
          <w:bCs/>
          <w:color w:val="000000"/>
          <w:sz w:val="24"/>
        </w:rPr>
      </w:pPr>
      <w:bookmarkStart w:id="117" w:name="_Toc513029226"/>
      <w:r>
        <w:rPr>
          <w:rFonts w:hint="eastAsia" w:ascii="宋体" w:hAnsi="宋体"/>
          <w:bCs/>
          <w:color w:val="000000"/>
          <w:sz w:val="24"/>
        </w:rPr>
        <w:t>1</w:t>
      </w:r>
      <w:r>
        <w:rPr>
          <w:rFonts w:hint="eastAsia" w:ascii="宋体" w:hAnsi="宋体"/>
          <w:bCs/>
          <w:color w:val="000000"/>
          <w:sz w:val="24"/>
          <w:lang w:val="en-US" w:eastAsia="zh-CN"/>
        </w:rPr>
        <w:t>8</w:t>
      </w:r>
      <w:r>
        <w:rPr>
          <w:rFonts w:ascii="宋体" w:hAnsi="宋体"/>
          <w:bCs/>
          <w:color w:val="000000"/>
          <w:sz w:val="24"/>
        </w:rPr>
        <w:t>.1电子投标文件的递交</w:t>
      </w:r>
    </w:p>
    <w:p>
      <w:pPr>
        <w:tabs>
          <w:tab w:val="left" w:pos="525"/>
          <w:tab w:val="left" w:pos="945"/>
        </w:tabs>
        <w:spacing w:line="480" w:lineRule="exact"/>
        <w:ind w:firstLine="480"/>
        <w:rPr>
          <w:rFonts w:ascii="宋体" w:hAnsi="宋体"/>
          <w:bCs/>
          <w:color w:val="000000"/>
          <w:sz w:val="24"/>
        </w:rPr>
      </w:pPr>
      <w:r>
        <w:rPr>
          <w:rFonts w:hint="eastAsia" w:ascii="宋体" w:hAnsi="宋体"/>
          <w:bCs/>
          <w:color w:val="000000"/>
          <w:sz w:val="24"/>
        </w:rPr>
        <w:t>投标人应当按照</w:t>
      </w:r>
      <w:r>
        <w:rPr>
          <w:rFonts w:hint="eastAsia"/>
          <w:color w:val="000000"/>
          <w:sz w:val="24"/>
        </w:rPr>
        <w:t>“苏采云”</w:t>
      </w:r>
      <w:r>
        <w:rPr>
          <w:rFonts w:hint="eastAsia" w:ascii="宋体" w:hAnsi="宋体"/>
          <w:bCs/>
          <w:color w:val="000000"/>
          <w:sz w:val="24"/>
        </w:rPr>
        <w:t>系统要求，在投标截止时间前制作并上传电子投标文件。</w:t>
      </w:r>
    </w:p>
    <w:p>
      <w:pPr>
        <w:tabs>
          <w:tab w:val="left" w:pos="525"/>
          <w:tab w:val="left" w:pos="945"/>
        </w:tabs>
        <w:spacing w:line="480" w:lineRule="exact"/>
        <w:ind w:firstLine="480"/>
        <w:rPr>
          <w:rFonts w:ascii="宋体" w:hAnsi="宋体"/>
          <w:b/>
          <w:sz w:val="24"/>
          <w:szCs w:val="24"/>
        </w:rPr>
      </w:pPr>
      <w:r>
        <w:rPr>
          <w:rFonts w:hint="eastAsia" w:ascii="宋体" w:hAnsi="宋体"/>
          <w:bCs/>
          <w:color w:val="000000"/>
          <w:sz w:val="24"/>
        </w:rPr>
        <w:t>1</w:t>
      </w:r>
      <w:r>
        <w:rPr>
          <w:rFonts w:hint="eastAsia" w:ascii="宋体" w:hAnsi="宋体"/>
          <w:bCs/>
          <w:color w:val="000000"/>
          <w:sz w:val="24"/>
          <w:lang w:val="en-US" w:eastAsia="zh-CN"/>
        </w:rPr>
        <w:t>8</w:t>
      </w:r>
      <w:r>
        <w:rPr>
          <w:rFonts w:hint="eastAsia" w:ascii="宋体" w:hAnsi="宋体"/>
          <w:bCs/>
          <w:color w:val="000000"/>
          <w:sz w:val="24"/>
        </w:rPr>
        <w:t>.</w:t>
      </w:r>
      <w:r>
        <w:rPr>
          <w:rFonts w:ascii="宋体" w:hAnsi="宋体"/>
          <w:bCs/>
          <w:color w:val="000000"/>
          <w:sz w:val="24"/>
        </w:rPr>
        <w:t>2</w:t>
      </w:r>
      <w:r>
        <w:rPr>
          <w:rFonts w:hint="eastAsia" w:ascii="宋体" w:hAnsi="宋体"/>
          <w:color w:val="000000"/>
          <w:sz w:val="24"/>
        </w:rPr>
        <w:t>投标人未在规定解密时间内解密电子投标文件的，作为无效投标，不予参加开标和评审。</w:t>
      </w:r>
    </w:p>
    <w:p>
      <w:pPr>
        <w:pStyle w:val="35"/>
        <w:keepNext/>
        <w:keepLines/>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19、投标截止日期</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i/>
          <w:color w:val="000000"/>
          <w:sz w:val="24"/>
          <w:szCs w:val="24"/>
          <w:u w:val="single"/>
        </w:rPr>
        <w:t>19.1投标人上传电子投标文件的时间不得迟于招标公告中规定的投标截止时间。</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投标人应充分考虑到网络环境、网络带宽等风险因素，如因投标人自身原因造成的电子投标文件上传不成功的按照本招标文件第二章第27.1.2条规定做无效投标处理。</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19.2采购</w:t>
      </w:r>
      <w:r>
        <w:rPr>
          <w:rFonts w:hint="eastAsia" w:ascii="宋体" w:hAnsi="宋体" w:eastAsia="宋体" w:cs="宋体"/>
          <w:color w:val="000000"/>
          <w:sz w:val="24"/>
          <w:szCs w:val="24"/>
          <w:lang w:eastAsia="zh-CN"/>
        </w:rPr>
        <w:t>人</w:t>
      </w:r>
      <w:r>
        <w:rPr>
          <w:rFonts w:hint="eastAsia" w:ascii="宋体" w:hAnsi="宋体" w:eastAsia="宋体" w:cs="宋体"/>
          <w:color w:val="000000"/>
          <w:sz w:val="24"/>
          <w:szCs w:val="24"/>
        </w:rPr>
        <w:t>可以按照规定，通过修改招标文件酌情延长投标截止日期，在此情况下，投标人的所有权利和义务以及投标人受制的截止日期均应以延长后新的截止日期为准。</w:t>
      </w:r>
    </w:p>
    <w:p>
      <w:pPr>
        <w:pStyle w:val="35"/>
        <w:keepNext/>
        <w:keepLines/>
        <w:pageBreakBefore w:val="0"/>
        <w:widowControl w:val="0"/>
        <w:spacing w:beforeAutospacing="0" w:afterAutospacing="0" w:line="440" w:lineRule="exact"/>
        <w:ind w:firstLine="480"/>
        <w:jc w:val="both"/>
        <w:rPr>
          <w:rFonts w:hint="eastAsia" w:ascii="宋体" w:hAnsi="宋体" w:eastAsia="宋体" w:cs="宋体"/>
          <w:sz w:val="24"/>
          <w:szCs w:val="24"/>
        </w:rPr>
      </w:pPr>
      <w:bookmarkStart w:id="118" w:name="_Toc16938543"/>
      <w:bookmarkStart w:id="119" w:name="_Toc513029227"/>
      <w:bookmarkStart w:id="120" w:name="_Toc20823299"/>
      <w:r>
        <w:rPr>
          <w:rFonts w:hint="eastAsia" w:ascii="宋体" w:hAnsi="宋体" w:eastAsia="宋体" w:cs="宋体"/>
          <w:color w:val="000000"/>
          <w:sz w:val="24"/>
          <w:szCs w:val="24"/>
        </w:rPr>
        <w:t>20、投标文件</w:t>
      </w:r>
      <w:bookmarkEnd w:id="118"/>
      <w:bookmarkEnd w:id="119"/>
      <w:bookmarkEnd w:id="120"/>
      <w:r>
        <w:rPr>
          <w:rFonts w:hint="eastAsia" w:ascii="宋体" w:hAnsi="宋体" w:eastAsia="宋体" w:cs="宋体"/>
          <w:color w:val="000000"/>
          <w:sz w:val="24"/>
          <w:szCs w:val="24"/>
        </w:rPr>
        <w:t>的拒收</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20.1采购</w:t>
      </w:r>
      <w:r>
        <w:rPr>
          <w:rFonts w:hint="eastAsia" w:ascii="宋体" w:hAnsi="宋体" w:eastAsia="宋体" w:cs="宋体"/>
          <w:color w:val="000000"/>
          <w:sz w:val="24"/>
          <w:szCs w:val="24"/>
          <w:lang w:eastAsia="zh-CN"/>
        </w:rPr>
        <w:t>人</w:t>
      </w:r>
      <w:r>
        <w:rPr>
          <w:rFonts w:hint="eastAsia" w:ascii="宋体" w:hAnsi="宋体" w:eastAsia="宋体" w:cs="宋体"/>
          <w:color w:val="000000"/>
          <w:sz w:val="24"/>
          <w:szCs w:val="24"/>
        </w:rPr>
        <w:t>拒绝接收在其规定的投标截止时间后上传的任何投标文件。</w:t>
      </w:r>
    </w:p>
    <w:p>
      <w:pPr>
        <w:pStyle w:val="35"/>
        <w:keepNext/>
        <w:keepLines/>
        <w:pageBreakBefore w:val="0"/>
        <w:widowControl w:val="0"/>
        <w:spacing w:beforeAutospacing="0" w:afterAutospacing="0" w:line="440" w:lineRule="exact"/>
        <w:ind w:firstLine="480"/>
        <w:jc w:val="both"/>
        <w:rPr>
          <w:rFonts w:hint="eastAsia" w:ascii="宋体" w:hAnsi="宋体" w:eastAsia="宋体" w:cs="宋体"/>
          <w:sz w:val="24"/>
          <w:szCs w:val="24"/>
        </w:rPr>
      </w:pPr>
      <w:bookmarkStart w:id="121" w:name="_Toc20823300"/>
      <w:bookmarkStart w:id="122" w:name="_Toc513029228"/>
      <w:bookmarkStart w:id="123" w:name="_Toc16938544"/>
      <w:r>
        <w:rPr>
          <w:rFonts w:hint="eastAsia" w:ascii="宋体" w:hAnsi="宋体" w:eastAsia="宋体" w:cs="宋体"/>
          <w:color w:val="000000"/>
          <w:sz w:val="24"/>
          <w:szCs w:val="24"/>
        </w:rPr>
        <w:t>21、投标文件的撤回和修改</w:t>
      </w:r>
      <w:bookmarkEnd w:id="121"/>
      <w:bookmarkEnd w:id="122"/>
      <w:bookmarkEnd w:id="123"/>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21.1投标文件的撤回</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21.1.1电子投标文件的撤回</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投标人可在投标截止时间前，撤回其电子投标文件，具体操作方法见《操作手册》。</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21.1.2投标人撤回电子投标文件，则认为其不再参与本项目投标活动。</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21.2投标文件的修改</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21.2.1投标人可在投标截止时间前，对其电子投标文件进行修改，具体操作方法见《操作手册》。</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21.2.2在投标截止时间之后，投标人不得对其电子投标文件作任何修改。</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21.3在投标截止时间至招标文件中规定的投标有效期满之间的这段时间内，投标人不得撤回其投标。</w:t>
      </w:r>
    </w:p>
    <w:p>
      <w:pPr>
        <w:pStyle w:val="35"/>
        <w:keepNext/>
        <w:keepLines/>
        <w:pageBreakBefore w:val="0"/>
        <w:widowControl w:val="0"/>
        <w:spacing w:beforeAutospacing="0" w:afterAutospacing="0" w:line="440" w:lineRule="exact"/>
        <w:ind w:firstLine="482"/>
        <w:jc w:val="both"/>
        <w:rPr>
          <w:rFonts w:hint="eastAsia" w:ascii="宋体" w:hAnsi="宋体" w:eastAsia="宋体" w:cs="宋体"/>
          <w:sz w:val="24"/>
          <w:szCs w:val="24"/>
        </w:rPr>
      </w:pPr>
      <w:bookmarkStart w:id="124" w:name="_Toc513029229"/>
      <w:bookmarkStart w:id="125" w:name="_Toc20823301"/>
      <w:bookmarkStart w:id="126" w:name="_Toc120614218"/>
      <w:bookmarkStart w:id="127" w:name="_Toc16938545"/>
      <w:r>
        <w:rPr>
          <w:rFonts w:hint="eastAsia" w:ascii="宋体" w:hAnsi="宋体" w:eastAsia="宋体" w:cs="宋体"/>
          <w:b/>
          <w:color w:val="000000"/>
          <w:sz w:val="24"/>
          <w:szCs w:val="24"/>
        </w:rPr>
        <w:t>五、开标与评标</w:t>
      </w:r>
      <w:bookmarkEnd w:id="124"/>
      <w:bookmarkEnd w:id="125"/>
      <w:bookmarkEnd w:id="126"/>
      <w:bookmarkEnd w:id="127"/>
    </w:p>
    <w:p>
      <w:pPr>
        <w:pStyle w:val="35"/>
        <w:keepNext/>
        <w:keepLines/>
        <w:pageBreakBefore w:val="0"/>
        <w:widowControl w:val="0"/>
        <w:spacing w:beforeAutospacing="0" w:afterAutospacing="0" w:line="440" w:lineRule="exact"/>
        <w:ind w:firstLine="480"/>
        <w:jc w:val="both"/>
        <w:rPr>
          <w:rFonts w:hint="eastAsia" w:ascii="宋体" w:hAnsi="宋体" w:eastAsia="宋体" w:cs="宋体"/>
          <w:color w:val="auto"/>
          <w:sz w:val="24"/>
          <w:szCs w:val="24"/>
        </w:rPr>
      </w:pPr>
      <w:bookmarkStart w:id="128" w:name="_Toc16938546"/>
      <w:bookmarkStart w:id="129" w:name="_Toc513029230"/>
      <w:bookmarkStart w:id="130" w:name="_Toc20823302"/>
      <w:r>
        <w:rPr>
          <w:rFonts w:hint="eastAsia" w:ascii="宋体" w:hAnsi="宋体" w:eastAsia="宋体" w:cs="宋体"/>
          <w:color w:val="000000"/>
          <w:sz w:val="24"/>
          <w:szCs w:val="24"/>
        </w:rPr>
        <w:t>22、开标</w:t>
      </w:r>
      <w:bookmarkEnd w:id="128"/>
      <w:bookmarkEnd w:id="129"/>
      <w:bookmarkEnd w:id="130"/>
    </w:p>
    <w:p>
      <w:pPr>
        <w:pStyle w:val="35"/>
        <w:pageBreakBefore w:val="0"/>
        <w:widowControl w:val="0"/>
        <w:spacing w:beforeAutospacing="0" w:afterAutospacing="0" w:line="44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22.1采购人或采购代理机构将在招标公告中规定的时间和地点组织公开开标。投标人应当按照《操作手册》规定，参加开标活动和在苏采云系统规定的时间内对投标文件进行解密。</w:t>
      </w:r>
    </w:p>
    <w:p>
      <w:pPr>
        <w:pStyle w:val="35"/>
        <w:pageBreakBefore w:val="0"/>
        <w:widowControl w:val="0"/>
        <w:spacing w:beforeAutospacing="0" w:afterAutospacing="0" w:line="44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22.2开标仪式由采购代理机构组织。苏采云系统将自动对项目进行开标，并宣布各投标人名称和投标价格。</w:t>
      </w:r>
    </w:p>
    <w:p>
      <w:pPr>
        <w:pStyle w:val="35"/>
        <w:pageBreakBefore w:val="0"/>
        <w:widowControl w:val="0"/>
        <w:spacing w:beforeAutospacing="0" w:afterAutospacing="0" w:line="44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22.3投标人在开标过程中涉及到的投标文件解密、开标结果确认等工作，应按照《操作手册》规定执行。</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auto"/>
          <w:sz w:val="24"/>
          <w:szCs w:val="24"/>
        </w:rPr>
        <w:t>22.4投标人如果对开标过程和开标记录有疑义，应当根据《操作手册》规定提出，苏采云系统中《开标记录表》宣布后5分钟</w:t>
      </w:r>
      <w:r>
        <w:rPr>
          <w:rFonts w:hint="eastAsia" w:ascii="宋体" w:hAnsi="宋体" w:eastAsia="宋体" w:cs="宋体"/>
          <w:color w:val="000000"/>
          <w:sz w:val="24"/>
          <w:szCs w:val="24"/>
        </w:rPr>
        <w:t>内未提出的，视同认可开标结果。</w:t>
      </w:r>
    </w:p>
    <w:p>
      <w:pPr>
        <w:pStyle w:val="35"/>
        <w:keepNext/>
        <w:keepLines/>
        <w:pageBreakBefore w:val="0"/>
        <w:widowControl w:val="0"/>
        <w:spacing w:beforeAutospacing="0" w:afterAutospacing="0" w:line="440" w:lineRule="exact"/>
        <w:ind w:firstLine="480"/>
        <w:jc w:val="both"/>
        <w:rPr>
          <w:rFonts w:hint="eastAsia" w:ascii="宋体" w:hAnsi="宋体" w:eastAsia="宋体" w:cs="宋体"/>
          <w:sz w:val="24"/>
          <w:szCs w:val="24"/>
        </w:rPr>
      </w:pPr>
      <w:bookmarkStart w:id="131" w:name="_Toc513029231"/>
      <w:bookmarkStart w:id="132" w:name="_Toc16938547"/>
      <w:bookmarkStart w:id="133" w:name="_Toc20823303"/>
      <w:r>
        <w:rPr>
          <w:rFonts w:hint="eastAsia" w:ascii="宋体" w:hAnsi="宋体" w:eastAsia="宋体" w:cs="宋体"/>
          <w:color w:val="000000"/>
          <w:sz w:val="24"/>
          <w:szCs w:val="24"/>
        </w:rPr>
        <w:t>23、评标委员会</w:t>
      </w:r>
      <w:bookmarkEnd w:id="131"/>
      <w:bookmarkEnd w:id="132"/>
      <w:bookmarkEnd w:id="133"/>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23.1开标后，采购代理机构将立即组织评标委员会（以下简称评委会）进行评标。</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23.2评委会由采购人代表和有关技术、经济等方面的专家组成，且人员构成符合政府采购有关规定。</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23.3评委会独立工作，负责评审所有投标文件并确定中标侯选人。</w:t>
      </w:r>
    </w:p>
    <w:p>
      <w:pPr>
        <w:pStyle w:val="35"/>
        <w:keepNext/>
        <w:keepLines/>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评标过程的保密与公正</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24.1凡是与审查、澄清、评价和比较投标的有关资料以及授标建议等，采购人、评委、采购代理机构均不得向投标人或与评标无关的其他人员透露。</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24.2在评标过程中，投标人不得以任何行为影响评标过程，否则其投标文件将被作为无效投标文件。</w:t>
      </w:r>
    </w:p>
    <w:p>
      <w:pPr>
        <w:pStyle w:val="35"/>
        <w:pageBreakBefore w:val="0"/>
        <w:widowControl w:val="0"/>
        <w:spacing w:beforeAutospacing="0" w:afterAutospacing="0" w:line="44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24.3采购人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采购代理机构和评标委员会不向未中标的投标人解释未中标原因，也不公布评标过程中的相关细节。</w:t>
      </w:r>
    </w:p>
    <w:p>
      <w:pPr>
        <w:pStyle w:val="35"/>
        <w:pageBreakBefore w:val="0"/>
        <w:widowControl w:val="0"/>
        <w:spacing w:beforeAutospacing="0" w:afterAutospacing="0" w:line="44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24.4采用综合评分法的项目，未中标的投标人可于中标结果公告期限届满之日起通过苏采云系统查看自己的评审得分及排序情况。</w:t>
      </w:r>
    </w:p>
    <w:p>
      <w:pPr>
        <w:pStyle w:val="35"/>
        <w:keepNext/>
        <w:keepLines/>
        <w:pageBreakBefore w:val="0"/>
        <w:widowControl w:val="0"/>
        <w:spacing w:beforeAutospacing="0" w:afterAutospacing="0" w:line="440" w:lineRule="exact"/>
        <w:ind w:firstLine="480"/>
        <w:jc w:val="both"/>
        <w:rPr>
          <w:rFonts w:hint="eastAsia" w:ascii="宋体" w:hAnsi="宋体" w:eastAsia="宋体" w:cs="宋体"/>
          <w:color w:val="auto"/>
          <w:sz w:val="24"/>
          <w:szCs w:val="24"/>
        </w:rPr>
      </w:pPr>
      <w:bookmarkStart w:id="134" w:name="_Toc20823304"/>
      <w:bookmarkStart w:id="135" w:name="_Toc16938548"/>
      <w:bookmarkStart w:id="136" w:name="_Toc513029232"/>
      <w:r>
        <w:rPr>
          <w:rFonts w:hint="eastAsia" w:ascii="宋体" w:hAnsi="宋体" w:eastAsia="宋体" w:cs="宋体"/>
          <w:color w:val="auto"/>
          <w:sz w:val="24"/>
          <w:szCs w:val="24"/>
        </w:rPr>
        <w:t>25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投标文件的澄清</w:t>
      </w:r>
      <w:bookmarkEnd w:id="134"/>
      <w:bookmarkEnd w:id="135"/>
      <w:bookmarkEnd w:id="136"/>
    </w:p>
    <w:p>
      <w:pPr>
        <w:pStyle w:val="35"/>
        <w:pageBreakBefore w:val="0"/>
        <w:widowControl w:val="0"/>
        <w:spacing w:beforeAutospacing="0" w:afterAutospacing="0" w:line="440" w:lineRule="exact"/>
        <w:ind w:firstLine="480"/>
        <w:jc w:val="both"/>
        <w:rPr>
          <w:rFonts w:hint="eastAsia" w:ascii="宋体" w:hAnsi="宋体" w:eastAsia="宋体" w:cs="宋体"/>
          <w:color w:val="auto"/>
          <w:sz w:val="24"/>
          <w:szCs w:val="24"/>
        </w:rPr>
      </w:pPr>
      <w:bookmarkStart w:id="137" w:name="_Toc20823305"/>
      <w:bookmarkStart w:id="138" w:name="_Toc513029233"/>
      <w:bookmarkStart w:id="139" w:name="_Toc16938549"/>
      <w:r>
        <w:rPr>
          <w:rFonts w:hint="eastAsia" w:ascii="宋体" w:hAnsi="宋体" w:eastAsia="宋体" w:cs="宋体"/>
          <w:color w:val="auto"/>
          <w:sz w:val="24"/>
          <w:szCs w:val="24"/>
        </w:rPr>
        <w:t>25.1评标期间，评委会对投标文件中含义不明确、同类问题表述不一致或者有明显文字和计算错误的内容，有权要求投标人作出必要的澄清、说明或者补正。</w:t>
      </w:r>
      <w:bookmarkEnd w:id="137"/>
      <w:bookmarkEnd w:id="138"/>
      <w:bookmarkEnd w:id="139"/>
    </w:p>
    <w:p>
      <w:pPr>
        <w:pStyle w:val="35"/>
        <w:pageBreakBefore w:val="0"/>
        <w:widowControl w:val="0"/>
        <w:spacing w:beforeAutospacing="0" w:afterAutospacing="0" w:line="44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投标人的澄清、说明或者补正不得超出投标文件的范围或者改变投标文件的实质性内容。</w:t>
      </w:r>
    </w:p>
    <w:p>
      <w:pPr>
        <w:pStyle w:val="35"/>
        <w:pageBreakBefore w:val="0"/>
        <w:widowControl w:val="0"/>
        <w:spacing w:beforeAutospacing="0" w:afterAutospacing="0" w:line="44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评标委员会并非对每个投标人都做澄清要求。</w:t>
      </w:r>
    </w:p>
    <w:p>
      <w:pPr>
        <w:pStyle w:val="35"/>
        <w:pageBreakBefore w:val="0"/>
        <w:widowControl w:val="0"/>
        <w:spacing w:beforeAutospacing="0" w:afterAutospacing="0" w:line="44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25.2需要供应商进行澄清、说明和补正的，评委会将通过苏采云系统向供应商发出“澄清要求函”，接到“澄清要求函”的投标人应当按照要求在苏采云系统中提交“澄清响应函”并加盖CA电子公章。澄清、说明和补正的内容作为投标文件的补充部分，具体操作方式见《操作手册》。</w:t>
      </w:r>
    </w:p>
    <w:p>
      <w:pPr>
        <w:pStyle w:val="35"/>
        <w:pageBreakBefore w:val="0"/>
        <w:widowControl w:val="0"/>
        <w:spacing w:beforeAutospacing="0" w:afterAutospacing="0" w:line="44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25.3接到评委会澄清、说明和补正要求的投标人如未按规定做出澄清、说明和补正，其风险由投标人自行承担。</w:t>
      </w:r>
    </w:p>
    <w:p>
      <w:pPr>
        <w:pStyle w:val="35"/>
        <w:keepNext/>
        <w:keepLines/>
        <w:pageBreakBefore w:val="0"/>
        <w:widowControl w:val="0"/>
        <w:spacing w:beforeAutospacing="0" w:afterAutospacing="0" w:line="44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26、对投标文件的初审</w:t>
      </w:r>
    </w:p>
    <w:p>
      <w:pPr>
        <w:pStyle w:val="35"/>
        <w:pageBreakBefore w:val="0"/>
        <w:widowControl w:val="0"/>
        <w:spacing w:beforeAutospacing="0" w:afterAutospacing="0" w:line="44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26.1投标文件初审分为资格审查和符合性审查。</w:t>
      </w:r>
    </w:p>
    <w:p>
      <w:pPr>
        <w:pStyle w:val="35"/>
        <w:pageBreakBefore w:val="0"/>
        <w:widowControl w:val="0"/>
        <w:spacing w:beforeAutospacing="0" w:afterAutospacing="0" w:line="44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26.1.1资格审查：依据招标文件的规定，由</w:t>
      </w:r>
      <w:r>
        <w:rPr>
          <w:rFonts w:hint="eastAsia" w:ascii="宋体" w:hAnsi="宋体" w:eastAsia="宋体" w:cs="宋体"/>
          <w:color w:val="auto"/>
          <w:sz w:val="24"/>
          <w:szCs w:val="24"/>
          <w:highlight w:val="none"/>
          <w:lang w:val="en-US" w:eastAsia="zh-CN"/>
        </w:rPr>
        <w:t>评委会</w:t>
      </w:r>
      <w:r>
        <w:rPr>
          <w:rFonts w:hint="eastAsia" w:ascii="宋体" w:hAnsi="宋体" w:eastAsia="宋体" w:cs="宋体"/>
          <w:color w:val="auto"/>
          <w:sz w:val="24"/>
          <w:szCs w:val="24"/>
          <w:highlight w:val="none"/>
        </w:rPr>
        <w:t>对投标文件中的资格证明文件进行审查，以确定供应商是否具备参加</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的资格。</w:t>
      </w:r>
    </w:p>
    <w:p>
      <w:pPr>
        <w:pStyle w:val="35"/>
        <w:pageBreakBefore w:val="0"/>
        <w:widowControl w:val="0"/>
        <w:spacing w:beforeAutospacing="0" w:afterAutospacing="0" w:line="440" w:lineRule="exact"/>
        <w:ind w:firstLine="480"/>
        <w:jc w:val="both"/>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lang w:val="en-US" w:eastAsia="zh-CN"/>
        </w:rPr>
        <w:t>评委会</w:t>
      </w:r>
      <w:r>
        <w:rPr>
          <w:rFonts w:hint="eastAsia" w:ascii="宋体" w:hAnsi="宋体" w:eastAsia="宋体" w:cs="宋体"/>
          <w:color w:val="auto"/>
          <w:sz w:val="24"/>
          <w:szCs w:val="24"/>
          <w:highlight w:val="none"/>
        </w:rPr>
        <w:t>在进行资格性审查的同时，将在“信用中国”网站（www.creditchina.gov.cn）查询投标人的信用记录，以确定投标人是否具备投标资格,查询结果留存并归档。</w:t>
      </w:r>
    </w:p>
    <w:p>
      <w:pPr>
        <w:pStyle w:val="35"/>
        <w:pageBreakBefore w:val="0"/>
        <w:widowControl w:val="0"/>
        <w:spacing w:beforeAutospacing="0" w:afterAutospacing="0" w:line="44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26.1.2符合性审查：依据招标文件的规定，由评委会从投标文件的有效性、完整性和对招标文件的响应程度进行审查，以确定是否对招标文件的实质性要求作出响应。</w:t>
      </w:r>
    </w:p>
    <w:p>
      <w:pPr>
        <w:pStyle w:val="35"/>
        <w:pageBreakBefore w:val="0"/>
        <w:widowControl w:val="0"/>
        <w:spacing w:beforeAutospacing="0" w:afterAutospacing="0" w:line="44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26.1.3未通过资格审查或符合性审查的投标人，</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将在苏采云系统中告知未通过资格审查或符合性审查的原因，评审结束后，</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将不再告知未通过资格审查或符合性审查的原因。</w:t>
      </w:r>
    </w:p>
    <w:p>
      <w:pPr>
        <w:pStyle w:val="35"/>
        <w:pageBreakBefore w:val="0"/>
        <w:widowControl w:val="0"/>
        <w:spacing w:beforeAutospacing="0" w:afterAutospacing="0" w:line="44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26.2在详细评标之前，评委会将首先审查每份投标文件是否实质性响应了招标文件的要求。实质性响应的投标应该是与招标文件要求的全部条款、条件和规格相符，没有重大偏离或保留的投标。</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auto"/>
          <w:sz w:val="24"/>
          <w:szCs w:val="24"/>
        </w:rPr>
        <w:t>所谓重大偏离或保留是指与招标文件规定的实质性要求存在负偏离，或者在实质上与招标文件不一致，而且限制了合同中买方的权利或投标人的义务，纠正这些偏离或保留将会对其他实质性响应要求的投标人的竞争地位产生不公正的影响。重大偏离的认定需经过评委会以少数服从多数的原则作出结</w:t>
      </w:r>
      <w:r>
        <w:rPr>
          <w:rFonts w:hint="eastAsia" w:ascii="宋体" w:hAnsi="宋体" w:eastAsia="宋体" w:cs="宋体"/>
          <w:color w:val="000000"/>
          <w:sz w:val="24"/>
          <w:szCs w:val="24"/>
        </w:rPr>
        <w:t>论。评委决定投标文件的响应性只根据投标文件本身的内容，而不寻求外部的证据。</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26.3如果投标文件实质上没有响应招标文件的要求，评委会将予以拒绝，投标人不得通过修改或撤销不合要求的偏离或保留而使其投标成为实质性响应的投标。</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26.4评委会将对确定为实质性响应的投标进行进一步审核，看其是否有计算上或累加上的算术错误，修正错误的原则如下：</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（1）投标文件中开标一览表内容与投标文件中相应内容不一致的，以开标一览表为准。</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（2）大写金额和小写金额不一致的，以大写金额为准。</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（3）单价金额小数点或者百分比有明显错位的，以开标一览表的总价为准，并修改单价。</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（4）总价金额与按单价汇总金额不一致的，以单价金额计算结果为准。</w:t>
      </w:r>
    </w:p>
    <w:p>
      <w:pPr>
        <w:pStyle w:val="35"/>
        <w:pageBreakBefore w:val="0"/>
        <w:widowControl w:val="0"/>
        <w:spacing w:beforeAutospacing="0" w:afterAutospacing="0" w:line="44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同时出现两种以上错误的，按照前款规定的顺序修正。</w:t>
      </w:r>
    </w:p>
    <w:p>
      <w:pPr>
        <w:pStyle w:val="35"/>
        <w:pageBreakBefore w:val="0"/>
        <w:widowControl w:val="0"/>
        <w:spacing w:beforeAutospacing="0" w:afterAutospacing="0" w:line="44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26.5评委会将按上述修正错误的方法调整投标文件中的投标报价，并通过苏采云系统告知投标人，调整后的价格应对投标人具有约束力。如果投标人不接受修正后的价格，则其投标将被拒绝。</w:t>
      </w:r>
    </w:p>
    <w:p>
      <w:pPr>
        <w:pStyle w:val="35"/>
        <w:pageBreakBefore w:val="0"/>
        <w:widowControl w:val="0"/>
        <w:spacing w:beforeAutospacing="0" w:afterAutospacing="0" w:line="440" w:lineRule="exact"/>
        <w:ind w:firstLine="480"/>
        <w:jc w:val="both"/>
        <w:rPr>
          <w:rFonts w:hint="eastAsia" w:ascii="宋体" w:hAnsi="宋体" w:eastAsia="宋体" w:cs="宋体"/>
          <w:color w:val="auto"/>
          <w:sz w:val="24"/>
          <w:szCs w:val="24"/>
          <w:highlight w:val="yellow"/>
        </w:rPr>
      </w:pPr>
      <w:bookmarkStart w:id="140" w:name="_Toc513029234"/>
      <w:bookmarkStart w:id="141" w:name="_Toc16938550"/>
      <w:bookmarkStart w:id="142" w:name="_Toc20823306"/>
      <w:r>
        <w:rPr>
          <w:rFonts w:hint="eastAsia" w:ascii="宋体" w:hAnsi="宋体" w:eastAsia="宋体" w:cs="宋体"/>
          <w:color w:val="auto"/>
          <w:sz w:val="24"/>
          <w:szCs w:val="24"/>
          <w:highlight w:val="none"/>
        </w:rPr>
        <w:t>26.6</w:t>
      </w:r>
      <w:bookmarkEnd w:id="140"/>
      <w:bookmarkEnd w:id="141"/>
      <w:bookmarkEnd w:id="142"/>
      <w:r>
        <w:rPr>
          <w:rFonts w:hint="eastAsia" w:ascii="宋体" w:hAnsi="宋体" w:eastAsia="宋体" w:cs="宋体"/>
          <w:color w:val="auto"/>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pPr>
        <w:pStyle w:val="35"/>
        <w:pageBreakBefore w:val="0"/>
        <w:widowControl w:val="0"/>
        <w:spacing w:beforeAutospacing="0" w:afterAutospacing="0" w:line="44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26.7投标人在开、评标全过程中应保持通讯畅通，及时登录苏采云系统查阅、答复相关信息，并安排专人与采购</w:t>
      </w:r>
      <w:r>
        <w:rPr>
          <w:rFonts w:hint="eastAsia" w:ascii="宋体" w:hAnsi="宋体" w:eastAsia="宋体" w:cs="宋体"/>
          <w:color w:val="auto"/>
          <w:sz w:val="24"/>
          <w:szCs w:val="24"/>
          <w:lang w:eastAsia="zh-CN"/>
        </w:rPr>
        <w:t>人</w:t>
      </w:r>
      <w:r>
        <w:rPr>
          <w:rFonts w:hint="eastAsia" w:ascii="宋体" w:hAnsi="宋体" w:eastAsia="宋体" w:cs="宋体"/>
          <w:color w:val="auto"/>
          <w:sz w:val="24"/>
          <w:szCs w:val="24"/>
        </w:rPr>
        <w:t>及评标委员会联系。</w:t>
      </w:r>
    </w:p>
    <w:p>
      <w:pPr>
        <w:pStyle w:val="35"/>
        <w:keepNext/>
        <w:keepLines/>
        <w:pageBreakBefore w:val="0"/>
        <w:widowControl w:val="0"/>
        <w:spacing w:beforeAutospacing="0" w:afterAutospacing="0" w:line="44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27、无效投标条款和废标条款</w:t>
      </w:r>
    </w:p>
    <w:p>
      <w:pPr>
        <w:pStyle w:val="35"/>
        <w:pageBreakBefore w:val="0"/>
        <w:widowControl w:val="0"/>
        <w:spacing w:beforeAutospacing="0" w:afterAutospacing="0" w:line="440" w:lineRule="exact"/>
        <w:ind w:firstLine="480"/>
        <w:jc w:val="both"/>
        <w:rPr>
          <w:rFonts w:hint="eastAsia" w:ascii="宋体" w:hAnsi="宋体" w:eastAsia="宋体" w:cs="宋体"/>
          <w:color w:val="auto"/>
          <w:sz w:val="24"/>
          <w:szCs w:val="24"/>
        </w:rPr>
      </w:pPr>
      <w:bookmarkStart w:id="143" w:name="_Toc16938551"/>
      <w:bookmarkStart w:id="144" w:name="_Toc20823307"/>
      <w:bookmarkStart w:id="145" w:name="_Toc513029235"/>
      <w:r>
        <w:rPr>
          <w:rFonts w:hint="eastAsia" w:ascii="宋体" w:hAnsi="宋体" w:eastAsia="宋体" w:cs="宋体"/>
          <w:color w:val="auto"/>
          <w:sz w:val="24"/>
          <w:szCs w:val="24"/>
        </w:rPr>
        <w:t>27.1无效投标条款</w:t>
      </w:r>
      <w:bookmarkEnd w:id="143"/>
      <w:bookmarkEnd w:id="144"/>
      <w:bookmarkEnd w:id="145"/>
    </w:p>
    <w:p>
      <w:pPr>
        <w:pStyle w:val="35"/>
        <w:pageBreakBefore w:val="0"/>
        <w:widowControl w:val="0"/>
        <w:spacing w:beforeAutospacing="0" w:afterAutospacing="0" w:line="44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27.1.1投标人在苏采云系统规定的时间内未成功解密电子投标文件的。</w:t>
      </w:r>
    </w:p>
    <w:p>
      <w:pPr>
        <w:pStyle w:val="35"/>
        <w:pageBreakBefore w:val="0"/>
        <w:widowControl w:val="0"/>
        <w:spacing w:beforeAutospacing="0" w:afterAutospacing="0" w:line="44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27.1.2投标人未按照招标文件要求上传电子投标文件的。</w:t>
      </w:r>
    </w:p>
    <w:p>
      <w:pPr>
        <w:pStyle w:val="35"/>
        <w:pageBreakBefore w:val="0"/>
        <w:widowControl w:val="0"/>
        <w:spacing w:beforeAutospacing="0" w:afterAutospacing="0" w:line="44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27.1.3同一投标人提交两个（含两个）以上不同的投标报价的。</w:t>
      </w:r>
    </w:p>
    <w:p>
      <w:pPr>
        <w:pStyle w:val="35"/>
        <w:pageBreakBefore w:val="0"/>
        <w:widowControl w:val="0"/>
        <w:spacing w:beforeAutospacing="0" w:afterAutospacing="0" w:line="44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27.1.4投标人不具备招标文件中规定资格要求的。</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27.1.5投标人的报价超过了采购预算或最高限价的。</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27.1.6未通过符合性审查的。</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27.1.7不符合招标文件中规定的实质性要求和条件的（</w:t>
      </w:r>
      <w:r>
        <w:rPr>
          <w:rFonts w:hint="eastAsia" w:ascii="宋体" w:hAnsi="宋体" w:eastAsia="宋体" w:cs="宋体"/>
          <w:i/>
          <w:color w:val="000000"/>
          <w:sz w:val="24"/>
          <w:szCs w:val="24"/>
          <w:u w:val="single"/>
        </w:rPr>
        <w:t>本招标文件中斜体且有下划线部分为实质性要求和条件）。</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27.1.8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27.1.9投标文件含有采购人不能接受的附加条件的。</w:t>
      </w:r>
    </w:p>
    <w:p>
      <w:pPr>
        <w:pStyle w:val="35"/>
        <w:pageBreakBefore w:val="0"/>
        <w:widowControl w:val="0"/>
        <w:spacing w:beforeAutospacing="0" w:afterAutospacing="0" w:line="440" w:lineRule="exact"/>
        <w:ind w:firstLine="480"/>
        <w:jc w:val="both"/>
        <w:rPr>
          <w:rFonts w:hint="eastAsia" w:ascii="宋体" w:hAnsi="宋体" w:eastAsia="宋体" w:cs="宋体"/>
          <w:color w:val="auto"/>
          <w:sz w:val="24"/>
          <w:szCs w:val="24"/>
        </w:rPr>
      </w:pPr>
      <w:r>
        <w:rPr>
          <w:rFonts w:hint="eastAsia" w:ascii="宋体" w:hAnsi="宋体" w:eastAsia="宋体" w:cs="宋体"/>
          <w:color w:val="000000"/>
          <w:sz w:val="24"/>
          <w:szCs w:val="24"/>
        </w:rPr>
        <w:t>27.1.10评标委员会</w:t>
      </w:r>
      <w:r>
        <w:rPr>
          <w:rFonts w:hint="eastAsia" w:ascii="宋体" w:hAnsi="宋体" w:eastAsia="宋体" w:cs="宋体"/>
          <w:color w:val="auto"/>
          <w:sz w:val="24"/>
          <w:szCs w:val="24"/>
        </w:rPr>
        <w:t>认为投标人的报价明显低于其他通过符合性审查投标人的报价，有可能影响产品质量或者不能诚信履约的，将通过苏采云系统要求其在合理的时间内提供说明，必要时提交相关证明材料；投标人不能证明其报价合理性的，评标委员会应当将其作为无效投标处理。</w:t>
      </w:r>
    </w:p>
    <w:p>
      <w:pPr>
        <w:pStyle w:val="35"/>
        <w:pageBreakBefore w:val="0"/>
        <w:widowControl w:val="0"/>
        <w:spacing w:beforeAutospacing="0" w:afterAutospacing="0" w:line="44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27.1.11本项目采购产品被财政部、国家发改委、生态环境部等列入“节能产品品目清单”、“环境标志产品品目清单”强制采购范围，而投标人所投标产品不在强制采购范围内的。（投标产品如属于政府强制采购节能产品品目清单范围内，投标文件中必须提供国家确定的认证机构出具的、处于有效期之内的该节能产品认证证书图片）</w:t>
      </w:r>
    </w:p>
    <w:p>
      <w:pPr>
        <w:pStyle w:val="35"/>
        <w:pageBreakBefore w:val="0"/>
        <w:widowControl w:val="0"/>
        <w:spacing w:beforeAutospacing="0" w:afterAutospacing="0" w:line="44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27.1.12投标文件未按照招标文件要求加盖CA电子公章的。</w:t>
      </w:r>
    </w:p>
    <w:p>
      <w:pPr>
        <w:pStyle w:val="35"/>
        <w:pageBreakBefore w:val="0"/>
        <w:widowControl w:val="0"/>
        <w:spacing w:beforeAutospacing="0" w:afterAutospacing="0" w:line="44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27.1.13其他法律、法规及本招标文件规定的属无效投标的情形。</w:t>
      </w:r>
    </w:p>
    <w:p>
      <w:pPr>
        <w:pStyle w:val="35"/>
        <w:pageBreakBefore w:val="0"/>
        <w:widowControl w:val="0"/>
        <w:spacing w:beforeAutospacing="0" w:afterAutospacing="0" w:line="44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27.2废标条款</w:t>
      </w:r>
    </w:p>
    <w:p>
      <w:pPr>
        <w:pStyle w:val="35"/>
        <w:pageBreakBefore w:val="0"/>
        <w:widowControl w:val="0"/>
        <w:spacing w:beforeAutospacing="0" w:afterAutospacing="0" w:line="44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27.2.1符合专业条件的供应商或者对招标文件作实质响应的供应商不足三家的。</w:t>
      </w:r>
    </w:p>
    <w:p>
      <w:pPr>
        <w:pStyle w:val="35"/>
        <w:pageBreakBefore w:val="0"/>
        <w:widowControl w:val="0"/>
        <w:spacing w:beforeAutospacing="0" w:afterAutospacing="0" w:line="44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27.2.2出现影响采购公正的违法、违规行为的。</w:t>
      </w:r>
    </w:p>
    <w:p>
      <w:pPr>
        <w:pStyle w:val="35"/>
        <w:pageBreakBefore w:val="0"/>
        <w:widowControl w:val="0"/>
        <w:spacing w:beforeAutospacing="0" w:afterAutospacing="0" w:line="44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27.2.3因重大变故，采购任务取消的。</w:t>
      </w:r>
    </w:p>
    <w:p>
      <w:pPr>
        <w:pStyle w:val="35"/>
        <w:pageBreakBefore w:val="0"/>
        <w:widowControl w:val="0"/>
        <w:spacing w:beforeAutospacing="0" w:afterAutospacing="0" w:line="44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27.2.4评标委员会认定招标文件存在歧义、重大缺陷导致评审工作无法进行。</w:t>
      </w:r>
    </w:p>
    <w:p>
      <w:pPr>
        <w:pStyle w:val="35"/>
        <w:pageBreakBefore w:val="0"/>
        <w:widowControl w:val="0"/>
        <w:spacing w:beforeAutospacing="0" w:afterAutospacing="0" w:line="44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27.2.5因苏采云系统系统故障原因造成开标不成功的。</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auto"/>
          <w:sz w:val="24"/>
          <w:szCs w:val="24"/>
        </w:rPr>
        <w:t>27.3投标截止时间结束后参加投标的供应商</w:t>
      </w:r>
      <w:r>
        <w:rPr>
          <w:rFonts w:hint="eastAsia" w:ascii="宋体" w:hAnsi="宋体" w:eastAsia="宋体" w:cs="宋体"/>
          <w:color w:val="000000"/>
          <w:sz w:val="24"/>
          <w:szCs w:val="24"/>
        </w:rPr>
        <w:t>不足三家的处理：</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27.3.1如出现投标截止时间结束后参加投标的供应商或者在评标期间对招标文件做出实质响应的供应商不足三家情况，按政府采购相关规定执行。</w:t>
      </w:r>
    </w:p>
    <w:p>
      <w:pPr>
        <w:pStyle w:val="35"/>
        <w:keepNext/>
        <w:keepLines/>
        <w:pageBreakBefore w:val="0"/>
        <w:widowControl w:val="0"/>
        <w:spacing w:beforeAutospacing="0" w:afterAutospacing="0" w:line="440" w:lineRule="exact"/>
        <w:ind w:firstLine="482"/>
        <w:jc w:val="both"/>
        <w:rPr>
          <w:rFonts w:hint="eastAsia" w:ascii="宋体" w:hAnsi="宋体" w:eastAsia="宋体" w:cs="宋体"/>
          <w:sz w:val="24"/>
          <w:szCs w:val="24"/>
        </w:rPr>
      </w:pPr>
      <w:bookmarkStart w:id="146" w:name="_Toc120614219"/>
      <w:r>
        <w:rPr>
          <w:rFonts w:hint="eastAsia" w:ascii="宋体" w:hAnsi="宋体" w:eastAsia="宋体" w:cs="宋体"/>
          <w:b/>
          <w:color w:val="000000"/>
          <w:sz w:val="24"/>
          <w:szCs w:val="24"/>
        </w:rPr>
        <w:t>六、定标</w:t>
      </w:r>
      <w:bookmarkEnd w:id="146"/>
    </w:p>
    <w:p>
      <w:pPr>
        <w:pStyle w:val="35"/>
        <w:keepNext/>
        <w:keepLines/>
        <w:pageBreakBefore w:val="0"/>
        <w:widowControl w:val="0"/>
        <w:spacing w:beforeAutospacing="0" w:afterAutospacing="0" w:line="440" w:lineRule="exact"/>
        <w:ind w:firstLine="480"/>
        <w:jc w:val="both"/>
        <w:rPr>
          <w:rFonts w:hint="eastAsia" w:ascii="宋体" w:hAnsi="宋体" w:eastAsia="宋体" w:cs="宋体"/>
          <w:sz w:val="24"/>
          <w:szCs w:val="24"/>
        </w:rPr>
      </w:pPr>
      <w:bookmarkStart w:id="147" w:name="_Toc20823310"/>
      <w:bookmarkStart w:id="148" w:name="_Toc513029238"/>
      <w:bookmarkStart w:id="149" w:name="_Toc16938554"/>
      <w:r>
        <w:rPr>
          <w:rFonts w:hint="eastAsia" w:ascii="宋体" w:hAnsi="宋体" w:eastAsia="宋体" w:cs="宋体"/>
          <w:color w:val="000000"/>
          <w:sz w:val="24"/>
          <w:szCs w:val="24"/>
        </w:rPr>
        <w:t>28、</w:t>
      </w:r>
      <w:bookmarkEnd w:id="147"/>
      <w:r>
        <w:rPr>
          <w:rFonts w:hint="eastAsia" w:ascii="宋体" w:hAnsi="宋体" w:eastAsia="宋体" w:cs="宋体"/>
          <w:color w:val="000000"/>
          <w:sz w:val="24"/>
          <w:szCs w:val="24"/>
        </w:rPr>
        <w:t>确定</w:t>
      </w:r>
      <w:bookmarkEnd w:id="148"/>
      <w:bookmarkEnd w:id="149"/>
      <w:r>
        <w:rPr>
          <w:rFonts w:hint="eastAsia" w:ascii="宋体" w:hAnsi="宋体" w:eastAsia="宋体" w:cs="宋体"/>
          <w:color w:val="000000"/>
          <w:sz w:val="24"/>
          <w:szCs w:val="24"/>
        </w:rPr>
        <w:t>中标单位</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lang w:eastAsia="zh-CN"/>
        </w:rPr>
      </w:pPr>
      <w:r>
        <w:rPr>
          <w:rFonts w:hint="eastAsia" w:ascii="宋体" w:hAnsi="宋体" w:eastAsia="宋体" w:cs="宋体"/>
          <w:color w:val="000000"/>
          <w:sz w:val="24"/>
          <w:szCs w:val="24"/>
        </w:rPr>
        <w:t>28.1中标候选人的选取原则和数量见招标文件第五章规定。</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28.2采购人应根据评委会推荐的中标候选人确定中标人。</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28.3</w:t>
      </w:r>
      <w:r>
        <w:rPr>
          <w:rFonts w:hint="eastAsia" w:ascii="宋体" w:hAnsi="宋体" w:eastAsia="宋体" w:cs="宋体"/>
          <w:color w:val="000000"/>
          <w:sz w:val="24"/>
          <w:szCs w:val="24"/>
          <w:lang w:eastAsia="zh-CN"/>
        </w:rPr>
        <w:t>采购代理机构</w:t>
      </w:r>
      <w:r>
        <w:rPr>
          <w:rFonts w:hint="eastAsia" w:ascii="宋体" w:hAnsi="宋体" w:eastAsia="宋体" w:cs="宋体"/>
          <w:color w:val="000000"/>
          <w:sz w:val="24"/>
          <w:szCs w:val="24"/>
        </w:rPr>
        <w:t>将在</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bidi="ar-SA"/>
        </w:rPr>
        <w:t>中国政府采购网</w:t>
      </w:r>
      <w:r>
        <w:rPr>
          <w:rFonts w:hint="eastAsia" w:ascii="宋体" w:hAnsi="宋体" w:eastAsia="宋体" w:cs="宋体"/>
          <w:i w:val="0"/>
          <w:iCs w:val="0"/>
          <w:caps w:val="0"/>
          <w:color w:val="333333"/>
          <w:spacing w:val="0"/>
          <w:sz w:val="24"/>
          <w:szCs w:val="24"/>
          <w:shd w:val="clear" w:color="auto" w:fill="FFFFFF"/>
          <w:lang w:val="en-US" w:eastAsia="zh-CN"/>
        </w:rPr>
        <w:t>”、</w:t>
      </w:r>
      <w:r>
        <w:rPr>
          <w:rFonts w:hint="eastAsia" w:ascii="宋体" w:hAnsi="宋体" w:eastAsia="宋体" w:cs="宋体"/>
          <w:color w:val="000000"/>
          <w:sz w:val="24"/>
          <w:szCs w:val="24"/>
        </w:rPr>
        <w:t>“江苏政府采购网”</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盐城市政府采购网</w:t>
      </w:r>
      <w:r>
        <w:rPr>
          <w:rFonts w:hint="eastAsia" w:ascii="宋体" w:hAnsi="宋体" w:eastAsia="宋体" w:cs="宋体"/>
          <w:i w:val="0"/>
          <w:iCs w:val="0"/>
          <w:caps w:val="0"/>
          <w:color w:val="333333"/>
          <w:spacing w:val="0"/>
          <w:sz w:val="24"/>
          <w:szCs w:val="24"/>
          <w:shd w:val="clear" w:color="auto" w:fill="FFFFFF"/>
          <w:lang w:val="en-US" w:eastAsia="zh-CN"/>
        </w:rPr>
        <w:t>”</w:t>
      </w:r>
      <w:r>
        <w:rPr>
          <w:rFonts w:hint="eastAsia" w:ascii="宋体" w:hAnsi="宋体" w:eastAsia="宋体" w:cs="宋体"/>
          <w:color w:val="000000"/>
          <w:sz w:val="24"/>
          <w:szCs w:val="24"/>
        </w:rPr>
        <w:t>发布中标公告，公告期限为1个工作日。</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28.4若有充分证据证明，中标人出现下列情况之一的，一经查实，将被取消中标资格：</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28.4.1提供虚假材料谋取中标的。</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28.4.2向采购人、</w:t>
      </w:r>
      <w:r>
        <w:rPr>
          <w:rFonts w:hint="eastAsia" w:ascii="宋体" w:hAnsi="宋体" w:eastAsia="宋体" w:cs="宋体"/>
          <w:color w:val="000000"/>
          <w:sz w:val="24"/>
          <w:szCs w:val="24"/>
          <w:lang w:eastAsia="zh-CN"/>
        </w:rPr>
        <w:t>采购代理机构</w:t>
      </w:r>
      <w:r>
        <w:rPr>
          <w:rFonts w:hint="eastAsia" w:ascii="宋体" w:hAnsi="宋体" w:eastAsia="宋体" w:cs="宋体"/>
          <w:color w:val="000000"/>
          <w:sz w:val="24"/>
          <w:szCs w:val="24"/>
        </w:rPr>
        <w:t>行贿或者提供其他不正当利益的。</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28.4.3属于本文件规定的无效条件，但在评标过程中又未被评委会发现的。</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28.4.4与采购人或者其他供应商恶意串通的。</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28.4.5采取不正当手段诋毁、排挤其他供应商的。</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bookmarkStart w:id="150" w:name="_Toc200451960"/>
      <w:r>
        <w:rPr>
          <w:rFonts w:hint="eastAsia" w:ascii="宋体" w:hAnsi="宋体" w:eastAsia="宋体" w:cs="宋体"/>
          <w:color w:val="000000"/>
          <w:sz w:val="24"/>
          <w:szCs w:val="24"/>
        </w:rPr>
        <w:t>28.5有下列情形之一的，视为投标人串通投标，投标无效：</w:t>
      </w:r>
      <w:bookmarkEnd w:id="150"/>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28.5.1不同投标人的投标文件由同一单位或者个人编制；</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28.5.2不同投标人委托同一单位或者个人办理投标事宜；</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28.5.3不同投标人的投标文件载明的项目管理成员或者联系人员为同一人；</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28.5.4不同投标人的投标文件异常一致或者投标报价呈规律性差异；</w:t>
      </w:r>
    </w:p>
    <w:p>
      <w:pPr>
        <w:pStyle w:val="35"/>
        <w:keepNext/>
        <w:keepLines/>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29、质疑处理</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29.1提出质疑的供应商应当是参与所质疑项目采购活动的供应商。潜在供应商依法获取其可质疑的采购文件的，可以对采购文件提出质疑。</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29.2供应商认为采购文件、采购过程和采购结果使自己的权益受到损害的，可以在知道或应知其权益受到损害之日起七个工作日内，以书面形式根据下述29.4条款的规定向</w:t>
      </w:r>
      <w:r>
        <w:rPr>
          <w:rFonts w:hint="eastAsia" w:ascii="宋体" w:hAnsi="宋体" w:eastAsia="宋体" w:cs="宋体"/>
          <w:color w:val="000000"/>
          <w:sz w:val="24"/>
          <w:szCs w:val="24"/>
          <w:lang w:eastAsia="zh-CN"/>
        </w:rPr>
        <w:t>采购代理机构</w:t>
      </w:r>
      <w:r>
        <w:rPr>
          <w:rFonts w:hint="eastAsia" w:ascii="宋体" w:hAnsi="宋体" w:eastAsia="宋体" w:cs="宋体"/>
          <w:color w:val="000000"/>
          <w:sz w:val="24"/>
          <w:szCs w:val="24"/>
        </w:rPr>
        <w:t>或采购人提出质疑。上述应知其权益受到损害之日，是指：</w:t>
      </w:r>
    </w:p>
    <w:p>
      <w:pPr>
        <w:pStyle w:val="35"/>
        <w:pageBreakBefore w:val="0"/>
        <w:widowControl w:val="0"/>
        <w:spacing w:beforeAutospacing="0" w:afterAutospacing="0" w:line="440" w:lineRule="exact"/>
        <w:ind w:firstLine="480"/>
        <w:jc w:val="both"/>
        <w:rPr>
          <w:rFonts w:hint="eastAsia" w:ascii="宋体" w:hAnsi="宋体" w:eastAsia="宋体" w:cs="宋体"/>
          <w:color w:val="000000"/>
          <w:sz w:val="24"/>
          <w:szCs w:val="24"/>
        </w:rPr>
      </w:pPr>
      <w:r>
        <w:rPr>
          <w:rFonts w:hint="eastAsia" w:ascii="宋体" w:hAnsi="宋体" w:eastAsia="宋体" w:cs="宋体"/>
          <w:color w:val="000000"/>
          <w:sz w:val="24"/>
          <w:szCs w:val="24"/>
        </w:rPr>
        <w:t>29.2.1对可以质疑的采购文件提出质疑的，为收到采购文件之日或者采购文件公告期限届满之日；</w:t>
      </w:r>
    </w:p>
    <w:p>
      <w:pPr>
        <w:pStyle w:val="35"/>
        <w:pageBreakBefore w:val="0"/>
        <w:widowControl w:val="0"/>
        <w:spacing w:beforeAutospacing="0" w:afterAutospacing="0" w:line="440" w:lineRule="exact"/>
        <w:ind w:firstLine="480"/>
        <w:jc w:val="both"/>
        <w:rPr>
          <w:rFonts w:hint="eastAsia" w:ascii="宋体" w:hAnsi="宋体" w:eastAsia="宋体" w:cs="宋体"/>
          <w:color w:val="000000"/>
          <w:sz w:val="24"/>
          <w:szCs w:val="24"/>
        </w:rPr>
      </w:pPr>
      <w:r>
        <w:rPr>
          <w:rFonts w:hint="eastAsia" w:ascii="宋体" w:hAnsi="宋体" w:eastAsia="宋体" w:cs="宋体"/>
          <w:color w:val="000000"/>
          <w:sz w:val="24"/>
          <w:szCs w:val="24"/>
        </w:rPr>
        <w:t>29.2.2对采购过程提出质疑的，为各采购程序环节结束之日；</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29.2.3对中标或者成交结果提出质疑的，为中标或者成交结果公告期限届满之日。</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供应商应当在法定质疑期内一次性提出针对同一采购程序环节的质疑。供应商如在法定期限内对同一采购程序环节提出多次质疑的，</w:t>
      </w:r>
      <w:r>
        <w:rPr>
          <w:rFonts w:hint="eastAsia" w:ascii="宋体" w:hAnsi="宋体" w:eastAsia="宋体" w:cs="宋体"/>
          <w:color w:val="000000"/>
          <w:sz w:val="24"/>
          <w:szCs w:val="24"/>
          <w:lang w:eastAsia="zh-CN"/>
        </w:rPr>
        <w:t>采购代理机构</w:t>
      </w:r>
      <w:r>
        <w:rPr>
          <w:rFonts w:hint="eastAsia" w:ascii="宋体" w:hAnsi="宋体" w:eastAsia="宋体" w:cs="宋体"/>
          <w:color w:val="000000"/>
          <w:sz w:val="24"/>
          <w:szCs w:val="24"/>
        </w:rPr>
        <w:t>、采购人将只对供应商第一次质疑作出答复。</w:t>
      </w:r>
    </w:p>
    <w:p>
      <w:pPr>
        <w:pStyle w:val="35"/>
        <w:pageBreakBefore w:val="0"/>
        <w:widowControl w:val="0"/>
        <w:spacing w:beforeAutospacing="0" w:afterAutospacing="0" w:line="44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29.3质疑函必须按照本招标文件中《质疑函范本》要求的格式和内容进行填写。供应商如组成联合体参加投标，则《质疑函范本》中要求签字、盖章、加盖公章之处，联合体各方均须按要求签字、盖章、加盖公章。</w:t>
      </w:r>
    </w:p>
    <w:p>
      <w:pPr>
        <w:pStyle w:val="35"/>
        <w:pageBreakBefore w:val="0"/>
        <w:widowControl w:val="0"/>
        <w:spacing w:beforeAutospacing="0" w:afterAutospacing="0" w:line="44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29.4供应商（含潜在供应商）对采购方式、招标文件中采购需求、供应商资格条件、评标方法和评标标准、合同文本及资格审查结果的询问、质疑请向采购人提出，由采购人负责答复。供应商对其他事项的询问、质疑请向</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提出，由</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负责答复。</w:t>
      </w:r>
    </w:p>
    <w:p>
      <w:pPr>
        <w:pStyle w:val="35"/>
        <w:pageBreakBefore w:val="0"/>
        <w:widowControl w:val="0"/>
        <w:spacing w:beforeAutospacing="0" w:afterAutospacing="0" w:line="44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采购人及</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只接收以纸质原件形式送达的质疑,采购人和</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不接受未填写快递运单的快件。</w:t>
      </w:r>
    </w:p>
    <w:p>
      <w:pPr>
        <w:pStyle w:val="35"/>
        <w:pageBreakBefore w:val="0"/>
        <w:widowControl w:val="0"/>
        <w:spacing w:beforeAutospacing="0" w:afterAutospacing="0" w:line="44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29.5以下情形的质疑不予受理</w:t>
      </w:r>
    </w:p>
    <w:p>
      <w:pPr>
        <w:pStyle w:val="35"/>
        <w:pageBreakBefore w:val="0"/>
        <w:widowControl w:val="0"/>
        <w:spacing w:beforeAutospacing="0" w:afterAutospacing="0" w:line="44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29.5.1内容不符合《政府采购质疑和投诉办法》第十二条规定的质疑。</w:t>
      </w:r>
    </w:p>
    <w:p>
      <w:pPr>
        <w:pStyle w:val="35"/>
        <w:pageBreakBefore w:val="0"/>
        <w:widowControl w:val="0"/>
        <w:spacing w:beforeAutospacing="0" w:afterAutospacing="0" w:line="44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29.5.2超出政府采购法定期限的质疑。</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29.5.3以传真、电子邮件等方式递交的非原件形式的质疑。</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29.5.4未参加投标活动的供应商或在投标活动中自身权益未受到损害的供应商所提出的质疑。</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29.5.5供应商组成联合体参加投标，联合体中任何一方或多方未按要求签字、盖章、加盖公章的质疑。</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29.6供应商提出书面质疑必须有理、有据，不得捏造事实、提供虚假材料进行恶意质疑。否则，一经查实，采购</w:t>
      </w:r>
      <w:r>
        <w:rPr>
          <w:rFonts w:hint="eastAsia" w:ascii="宋体" w:hAnsi="宋体" w:eastAsia="宋体" w:cs="宋体"/>
          <w:color w:val="000000"/>
          <w:sz w:val="24"/>
          <w:szCs w:val="24"/>
          <w:lang w:eastAsia="zh-CN"/>
        </w:rPr>
        <w:t>人</w:t>
      </w:r>
      <w:r>
        <w:rPr>
          <w:rFonts w:hint="eastAsia" w:ascii="宋体" w:hAnsi="宋体" w:eastAsia="宋体" w:cs="宋体"/>
          <w:color w:val="000000"/>
          <w:sz w:val="24"/>
          <w:szCs w:val="24"/>
        </w:rPr>
        <w:t>有权依据政府采购的有关规定，报请政府采购监管部门对该供应商进行相应的行政处罚和记录该供应商的失信信息。</w:t>
      </w:r>
    </w:p>
    <w:p>
      <w:pPr>
        <w:pStyle w:val="35"/>
        <w:keepNext/>
        <w:keepLines/>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30、中标通知书及招标代理服务费</w:t>
      </w:r>
    </w:p>
    <w:p>
      <w:pPr>
        <w:pStyle w:val="35"/>
        <w:pageBreakBefore w:val="0"/>
        <w:widowControl w:val="0"/>
        <w:spacing w:beforeAutospacing="0" w:afterAutospacing="0" w:line="440" w:lineRule="exact"/>
        <w:ind w:firstLine="480"/>
        <w:jc w:val="both"/>
        <w:rPr>
          <w:rFonts w:hint="eastAsia" w:ascii="宋体" w:hAnsi="宋体" w:eastAsia="宋体" w:cs="宋体"/>
          <w:color w:val="000000"/>
          <w:sz w:val="24"/>
          <w:szCs w:val="24"/>
        </w:rPr>
      </w:pPr>
      <w:r>
        <w:rPr>
          <w:rFonts w:hint="eastAsia" w:ascii="宋体" w:hAnsi="宋体" w:eastAsia="宋体" w:cs="宋体"/>
          <w:color w:val="000000"/>
          <w:sz w:val="24"/>
          <w:szCs w:val="24"/>
        </w:rPr>
        <w:t>30.l中标结果确定后，</w:t>
      </w:r>
      <w:r>
        <w:rPr>
          <w:rFonts w:hint="eastAsia" w:ascii="宋体" w:hAnsi="宋体" w:eastAsia="宋体" w:cs="宋体"/>
          <w:b w:val="0"/>
          <w:bCs/>
          <w:sz w:val="24"/>
          <w:szCs w:val="24"/>
        </w:rPr>
        <w:t>采购代理机构</w:t>
      </w:r>
      <w:r>
        <w:rPr>
          <w:rFonts w:hint="eastAsia" w:ascii="宋体" w:hAnsi="宋体" w:eastAsia="宋体" w:cs="宋体"/>
          <w:color w:val="000000"/>
          <w:sz w:val="24"/>
          <w:szCs w:val="24"/>
        </w:rPr>
        <w:t>将向中标人发出中标通知书。</w:t>
      </w:r>
    </w:p>
    <w:p>
      <w:pPr>
        <w:pStyle w:val="35"/>
        <w:pageBreakBefore w:val="0"/>
        <w:widowControl w:val="0"/>
        <w:spacing w:beforeAutospacing="0" w:afterAutospacing="0" w:line="440" w:lineRule="exact"/>
        <w:ind w:firstLine="480"/>
        <w:jc w:val="both"/>
        <w:rPr>
          <w:rFonts w:hint="eastAsia" w:ascii="宋体" w:hAnsi="宋体" w:eastAsia="宋体" w:cs="宋体"/>
          <w:color w:val="000000"/>
          <w:sz w:val="24"/>
          <w:szCs w:val="24"/>
        </w:rPr>
      </w:pPr>
      <w:r>
        <w:rPr>
          <w:rFonts w:hint="eastAsia" w:ascii="宋体" w:hAnsi="宋体" w:eastAsia="宋体" w:cs="宋体"/>
          <w:color w:val="000000"/>
          <w:sz w:val="24"/>
          <w:szCs w:val="24"/>
        </w:rPr>
        <w:t>30.2中标通知书将是合同的一个组成部分。对采购人和中标供应商均具有法律效力。中标通知书发出后，采购人改变中标结果的，或者中标供应商放弃中标项目的，应当依法承担法律责任。</w:t>
      </w:r>
    </w:p>
    <w:p>
      <w:pPr>
        <w:spacing w:line="480" w:lineRule="atLeast"/>
        <w:ind w:firstLine="480"/>
        <w:rPr>
          <w:rFonts w:hint="eastAsia" w:ascii="宋体" w:hAnsi="宋体"/>
          <w:sz w:val="24"/>
          <w:szCs w:val="24"/>
        </w:rPr>
      </w:pPr>
      <w:r>
        <w:rPr>
          <w:rFonts w:hint="eastAsia" w:ascii="宋体" w:hAnsi="宋体"/>
          <w:sz w:val="24"/>
          <w:szCs w:val="24"/>
          <w:lang w:val="en-US" w:eastAsia="zh-CN"/>
        </w:rPr>
        <w:t>30</w:t>
      </w:r>
      <w:r>
        <w:rPr>
          <w:rFonts w:hint="eastAsia" w:ascii="宋体" w:hAnsi="宋体"/>
          <w:sz w:val="24"/>
          <w:szCs w:val="24"/>
        </w:rPr>
        <w:t>.3招标代理服务费：本次招标代理服务费由中标单位向招标代理机构支付。中标单位须在领取中标通知书时向招标代理机构一次性付清。本次招标代理服务费按</w:t>
      </w:r>
      <w:r>
        <w:rPr>
          <w:rFonts w:hint="eastAsia" w:ascii="宋体" w:hAnsi="宋体"/>
          <w:b/>
          <w:bCs/>
          <w:sz w:val="24"/>
          <w:szCs w:val="24"/>
        </w:rPr>
        <w:t>苏</w:t>
      </w:r>
      <w:r>
        <w:rPr>
          <w:rFonts w:hint="eastAsia" w:ascii="宋体" w:hAnsi="宋体" w:eastAsia="宋体"/>
          <w:b/>
          <w:bCs/>
          <w:sz w:val="24"/>
          <w:szCs w:val="24"/>
          <w:lang w:val="en-US" w:eastAsia="zh-CN"/>
        </w:rPr>
        <w:t>招</w:t>
      </w:r>
      <w:r>
        <w:rPr>
          <w:rFonts w:hint="eastAsia" w:ascii="宋体" w:hAnsi="宋体"/>
          <w:b/>
          <w:bCs/>
          <w:sz w:val="24"/>
          <w:szCs w:val="24"/>
        </w:rPr>
        <w:t>协[20</w:t>
      </w:r>
      <w:r>
        <w:rPr>
          <w:rFonts w:hint="eastAsia" w:ascii="宋体" w:hAnsi="宋体" w:eastAsia="宋体"/>
          <w:b/>
          <w:bCs/>
          <w:sz w:val="24"/>
          <w:szCs w:val="24"/>
          <w:lang w:val="en-US" w:eastAsia="zh-CN"/>
        </w:rPr>
        <w:t>22</w:t>
      </w:r>
      <w:r>
        <w:rPr>
          <w:rFonts w:hint="eastAsia" w:ascii="宋体" w:hAnsi="宋体"/>
          <w:b/>
          <w:bCs/>
          <w:sz w:val="24"/>
          <w:szCs w:val="24"/>
        </w:rPr>
        <w:t>]</w:t>
      </w:r>
      <w:r>
        <w:rPr>
          <w:rFonts w:hint="eastAsia" w:ascii="宋体" w:hAnsi="宋体" w:eastAsia="宋体"/>
          <w:b/>
          <w:bCs/>
          <w:sz w:val="24"/>
          <w:szCs w:val="24"/>
          <w:lang w:val="en-US" w:eastAsia="zh-CN"/>
        </w:rPr>
        <w:t>002</w:t>
      </w:r>
      <w:r>
        <w:rPr>
          <w:rFonts w:hint="eastAsia" w:ascii="宋体" w:hAnsi="宋体"/>
          <w:b/>
          <w:bCs/>
          <w:sz w:val="24"/>
          <w:szCs w:val="24"/>
        </w:rPr>
        <w:t>号</w:t>
      </w:r>
      <w:r>
        <w:rPr>
          <w:rFonts w:hint="eastAsia" w:ascii="宋体" w:hAnsi="宋体"/>
          <w:sz w:val="24"/>
          <w:szCs w:val="24"/>
        </w:rPr>
        <w:t>文件规定标准收取。该费用折算在报价中，不在投标文件中单独列出。</w:t>
      </w:r>
    </w:p>
    <w:p>
      <w:pPr>
        <w:spacing w:line="480" w:lineRule="exact"/>
        <w:ind w:firstLine="482"/>
        <w:outlineLvl w:val="2"/>
        <w:rPr>
          <w:rFonts w:ascii="宋体" w:hAnsi="宋体"/>
          <w:b w:val="0"/>
          <w:bCs/>
          <w:sz w:val="24"/>
          <w:szCs w:val="24"/>
        </w:rPr>
      </w:pPr>
      <w:bookmarkStart w:id="151" w:name="_Toc20823308"/>
      <w:bookmarkStart w:id="152" w:name="_Toc16938552"/>
      <w:bookmarkStart w:id="153" w:name="_Toc513029236"/>
      <w:bookmarkStart w:id="154" w:name="_Toc120614220"/>
      <w:r>
        <w:rPr>
          <w:rFonts w:hint="eastAsia" w:ascii="宋体" w:hAnsi="宋体"/>
          <w:b w:val="0"/>
          <w:bCs/>
          <w:sz w:val="24"/>
          <w:szCs w:val="24"/>
        </w:rPr>
        <w:t>3</w:t>
      </w:r>
      <w:r>
        <w:rPr>
          <w:rFonts w:hint="eastAsia" w:ascii="宋体" w:hAnsi="宋体"/>
          <w:b w:val="0"/>
          <w:bCs/>
          <w:sz w:val="24"/>
          <w:szCs w:val="24"/>
          <w:lang w:val="en-US" w:eastAsia="zh-CN"/>
        </w:rPr>
        <w:t>1</w:t>
      </w:r>
      <w:r>
        <w:rPr>
          <w:rFonts w:hint="eastAsia" w:ascii="宋体" w:hAnsi="宋体"/>
          <w:b w:val="0"/>
          <w:bCs/>
          <w:sz w:val="24"/>
          <w:szCs w:val="24"/>
          <w:lang w:eastAsia="zh-CN"/>
        </w:rPr>
        <w:t>、</w:t>
      </w:r>
      <w:r>
        <w:rPr>
          <w:rFonts w:hint="eastAsia" w:ascii="宋体" w:hAnsi="宋体"/>
          <w:b w:val="0"/>
          <w:bCs/>
          <w:sz w:val="24"/>
          <w:szCs w:val="24"/>
        </w:rPr>
        <w:t>履约保证金</w:t>
      </w:r>
    </w:p>
    <w:p>
      <w:pPr>
        <w:pStyle w:val="35"/>
        <w:pageBreakBefore w:val="0"/>
        <w:widowControl w:val="0"/>
        <w:spacing w:beforeAutospacing="0" w:afterAutospacing="0" w:line="500" w:lineRule="exact"/>
        <w:ind w:firstLine="480"/>
        <w:jc w:val="both"/>
        <w:rPr>
          <w:rFonts w:hint="eastAsia" w:ascii="宋体" w:hAnsi="宋体" w:cs="宋体"/>
          <w:color w:val="000000"/>
        </w:rPr>
      </w:pPr>
      <w:r>
        <w:rPr>
          <w:rFonts w:hint="eastAsia" w:ascii="宋体" w:hAnsi="宋体" w:cs="宋体"/>
          <w:color w:val="000000"/>
        </w:rPr>
        <w:t>3</w:t>
      </w:r>
      <w:r>
        <w:rPr>
          <w:rFonts w:hint="eastAsia" w:ascii="宋体" w:hAnsi="宋体" w:cs="宋体"/>
          <w:color w:val="000000"/>
          <w:lang w:val="en-US" w:eastAsia="zh-CN"/>
        </w:rPr>
        <w:t>1</w:t>
      </w:r>
      <w:r>
        <w:rPr>
          <w:rFonts w:hint="eastAsia" w:ascii="宋体" w:hAnsi="宋体" w:cs="宋体"/>
          <w:color w:val="000000"/>
        </w:rPr>
        <w:t>.1中标人在签订合同时交纳不超过中标额</w:t>
      </w:r>
      <w:r>
        <w:rPr>
          <w:rFonts w:hint="eastAsia" w:ascii="宋体" w:hAnsi="宋体" w:cs="宋体"/>
          <w:color w:val="000000"/>
          <w:lang w:val="en-US" w:eastAsia="zh-CN"/>
        </w:rPr>
        <w:t>10</w:t>
      </w:r>
      <w:r>
        <w:rPr>
          <w:rFonts w:hint="eastAsia" w:ascii="宋体" w:hAnsi="宋体" w:cs="宋体"/>
          <w:color w:val="000000"/>
        </w:rPr>
        <w:t>%的履约保证金到招标人指定账户，允许供应商自主选择以支票、汇票、本票、保函、政府采购电子履约保函（保险）平台（www.jsdzbh.com）在线申请履约保函（保险）等非现金形式缴纳或提交。根据合同履行情况，中标单位在履约期内无违约行为的，采购人在验收合格后15日内全额退还履约保证金，不计利息。如果成交供应商不同意按照规定去做，采购方有权取消本次采购成交决定。履约保证金不予退还的情形按政府采购相关法律法规执行。</w:t>
      </w:r>
    </w:p>
    <w:p>
      <w:pPr>
        <w:pStyle w:val="35"/>
        <w:pageBreakBefore w:val="0"/>
        <w:widowControl w:val="0"/>
        <w:spacing w:beforeAutospacing="0" w:afterAutospacing="0" w:line="500" w:lineRule="exact"/>
        <w:ind w:firstLine="480"/>
        <w:jc w:val="both"/>
        <w:rPr>
          <w:rFonts w:hint="eastAsia" w:ascii="宋体" w:hAnsi="宋体" w:cs="宋体"/>
          <w:color w:val="000000"/>
        </w:rPr>
      </w:pPr>
      <w:r>
        <w:rPr>
          <w:rFonts w:hint="eastAsia" w:ascii="宋体" w:hAnsi="宋体" w:eastAsia="宋体" w:cs="宋体"/>
          <w:color w:val="000000"/>
          <w:lang w:val="en-US" w:eastAsia="zh-CN"/>
        </w:rPr>
        <w:t>31.2</w:t>
      </w:r>
      <w:r>
        <w:rPr>
          <w:rFonts w:hint="eastAsia" w:ascii="宋体" w:hAnsi="宋体" w:cs="宋体"/>
          <w:color w:val="000000"/>
        </w:rPr>
        <w:t>根据《盐城市财政局、盐城市公共资源交易管理委员会办公室、盐城市社会信用体系建设领导小组办公室关于在政府采购活动中应用第三方信用报告建立“信易购”应用场景的通知》的文件精神，招标人对第三方信用服务机构依据标准规范评定为AA级及以上的政府采购供应商（需在签订采购合同前提供信用管理部门备案的第三方信用报告，且信用报告通过“信用盐城网”可查实），可免收履约保证金或降低履约保证金缴纳比例。具体操作流程请按射财库【2021】17号文和射财库【2021】20号文执行。</w:t>
      </w:r>
    </w:p>
    <w:p>
      <w:pPr>
        <w:pStyle w:val="35"/>
        <w:keepNext/>
        <w:keepLines/>
        <w:pageBreakBefore w:val="0"/>
        <w:widowControl w:val="0"/>
        <w:spacing w:beforeAutospacing="0" w:afterAutospacing="0" w:line="440" w:lineRule="exact"/>
        <w:ind w:firstLine="482"/>
        <w:jc w:val="both"/>
        <w:rPr>
          <w:rFonts w:hint="eastAsia" w:ascii="宋体" w:hAnsi="宋体" w:eastAsia="宋体" w:cs="宋体"/>
          <w:sz w:val="24"/>
          <w:szCs w:val="24"/>
        </w:rPr>
      </w:pPr>
      <w:r>
        <w:rPr>
          <w:rFonts w:hint="eastAsia" w:ascii="宋体" w:hAnsi="宋体" w:eastAsia="宋体" w:cs="宋体"/>
          <w:b/>
          <w:color w:val="000000"/>
          <w:sz w:val="24"/>
          <w:szCs w:val="24"/>
        </w:rPr>
        <w:t>七、授予合同</w:t>
      </w:r>
      <w:bookmarkEnd w:id="151"/>
      <w:bookmarkEnd w:id="152"/>
      <w:bookmarkEnd w:id="153"/>
      <w:bookmarkEnd w:id="154"/>
    </w:p>
    <w:p>
      <w:pPr>
        <w:pStyle w:val="35"/>
        <w:keepNext/>
        <w:keepLines/>
        <w:pageBreakBefore w:val="0"/>
        <w:widowControl w:val="0"/>
        <w:spacing w:beforeAutospacing="0" w:afterAutospacing="0" w:line="440" w:lineRule="exact"/>
        <w:ind w:firstLine="480"/>
        <w:jc w:val="both"/>
        <w:rPr>
          <w:rFonts w:hint="eastAsia" w:ascii="宋体" w:hAnsi="宋体" w:eastAsia="宋体" w:cs="宋体"/>
          <w:sz w:val="24"/>
          <w:szCs w:val="24"/>
        </w:rPr>
      </w:pPr>
      <w:bookmarkStart w:id="155" w:name="_Toc513029237"/>
      <w:bookmarkStart w:id="156" w:name="_Toc20823309"/>
      <w:bookmarkStart w:id="157" w:name="_Toc16938553"/>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签订合同</w:t>
      </w:r>
      <w:bookmarkEnd w:id="155"/>
      <w:bookmarkEnd w:id="156"/>
      <w:bookmarkEnd w:id="157"/>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.l中标人应当在中标通知书发出之日起三十日内</w:t>
      </w:r>
      <w:r>
        <w:rPr>
          <w:rFonts w:hint="eastAsia" w:ascii="宋体" w:hAnsi="宋体" w:eastAsia="宋体" w:cs="宋体"/>
          <w:b w:val="0"/>
          <w:bCs/>
          <w:sz w:val="24"/>
          <w:szCs w:val="24"/>
        </w:rPr>
        <w:t>（原则上应在15日</w:t>
      </w:r>
      <w:r>
        <w:rPr>
          <w:rFonts w:hint="eastAsia" w:ascii="宋体" w:hAnsi="宋体" w:eastAsia="宋体" w:cs="宋体"/>
          <w:b w:val="0"/>
          <w:bCs/>
          <w:sz w:val="24"/>
          <w:szCs w:val="24"/>
          <w:lang w:eastAsia="zh-CN"/>
        </w:rPr>
        <w:t>内</w:t>
      </w:r>
      <w:r>
        <w:rPr>
          <w:rFonts w:hint="eastAsia" w:ascii="宋体" w:hAnsi="宋体" w:eastAsia="宋体" w:cs="宋体"/>
          <w:b w:val="0"/>
          <w:bCs/>
          <w:sz w:val="24"/>
          <w:szCs w:val="24"/>
        </w:rPr>
        <w:t>），</w:t>
      </w:r>
      <w:r>
        <w:rPr>
          <w:rFonts w:hint="eastAsia" w:ascii="宋体" w:hAnsi="宋体" w:eastAsia="宋体" w:cs="宋体"/>
          <w:color w:val="000000"/>
          <w:sz w:val="24"/>
          <w:szCs w:val="24"/>
        </w:rPr>
        <w:t>按照招标文件确定的事项与采购人签订政府采购合同。</w:t>
      </w:r>
      <w:r>
        <w:rPr>
          <w:rFonts w:hint="eastAsia" w:ascii="宋体" w:hAnsi="宋体" w:eastAsia="宋体" w:cs="宋体"/>
          <w:sz w:val="24"/>
          <w:szCs w:val="24"/>
        </w:rPr>
        <w:t>合同签订后2个工作日内合同公示。所签订的合同不得对招标文件确定的事项和中标人响应文件作实质性修改。</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.2招标文件、中标人的投标文件及招标过程中有关澄清、承诺文件均应作为合同附件。</w:t>
      </w:r>
    </w:p>
    <w:p>
      <w:pPr>
        <w:pStyle w:val="35"/>
        <w:pageBreakBefore w:val="0"/>
        <w:widowControl w:val="0"/>
        <w:spacing w:beforeAutospacing="0" w:afterAutospacing="0" w:line="440" w:lineRule="exact"/>
        <w:ind w:firstLine="480"/>
        <w:jc w:val="both"/>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.3签订合同后，</w:t>
      </w:r>
      <w:r>
        <w:rPr>
          <w:rFonts w:hint="eastAsia" w:ascii="宋体" w:hAnsi="宋体" w:eastAsia="宋体" w:cs="宋体"/>
          <w:i/>
          <w:color w:val="000000"/>
          <w:sz w:val="24"/>
          <w:szCs w:val="24"/>
          <w:u w:val="single"/>
        </w:rPr>
        <w:t>中标人不得将合同标的进行转包</w:t>
      </w:r>
      <w:r>
        <w:rPr>
          <w:rFonts w:hint="eastAsia" w:ascii="宋体" w:hAnsi="宋体" w:eastAsia="宋体" w:cs="宋体"/>
          <w:color w:val="000000"/>
          <w:sz w:val="24"/>
          <w:szCs w:val="24"/>
        </w:rPr>
        <w:t>。未经采购人同意，中标人也不得采用分包的形式履行合同，否则采购人有权终止合同。转包或分包造成采购人损失的，中标人应承担相应赔偿责任。</w:t>
      </w:r>
    </w:p>
    <w:p>
      <w:pPr>
        <w:tabs>
          <w:tab w:val="left" w:pos="900"/>
        </w:tabs>
        <w:spacing w:line="480" w:lineRule="exact"/>
        <w:ind w:firstLine="480"/>
        <w:rPr>
          <w:rFonts w:hint="eastAsia" w:ascii="宋体" w:hAnsi="宋体" w:eastAsia="宋体" w:cs="宋体"/>
          <w:color w:val="000000"/>
          <w:sz w:val="24"/>
          <w:szCs w:val="24"/>
        </w:rPr>
      </w:pPr>
      <w:r>
        <w:rPr>
          <w:rFonts w:hint="eastAsia" w:ascii="宋体" w:hAnsi="宋体"/>
          <w:bCs/>
          <w:sz w:val="24"/>
          <w:szCs w:val="24"/>
        </w:rPr>
        <w:t>3</w:t>
      </w:r>
      <w:r>
        <w:rPr>
          <w:rFonts w:hint="eastAsia" w:ascii="宋体" w:hAnsi="宋体"/>
          <w:bCs/>
          <w:sz w:val="24"/>
          <w:szCs w:val="24"/>
          <w:lang w:val="en-US" w:eastAsia="zh-CN"/>
        </w:rPr>
        <w:t>2</w:t>
      </w:r>
      <w:r>
        <w:rPr>
          <w:rFonts w:hint="eastAsia" w:ascii="宋体" w:hAnsi="宋体"/>
          <w:bCs/>
          <w:sz w:val="24"/>
          <w:szCs w:val="24"/>
        </w:rPr>
        <w:t>.4</w:t>
      </w:r>
      <w:r>
        <w:rPr>
          <w:rFonts w:hint="eastAsia" w:ascii="宋体" w:hAnsi="宋体"/>
          <w:sz w:val="24"/>
          <w:szCs w:val="24"/>
        </w:rPr>
        <w:t>中标人拒绝签订政府采购合同的，采购人可以按照从评审报告提出的中标候选投标人中，按照排序由高到低的原则重新确定其他投标人作为中标人并签订政府采购合同，也可以重新开展采购活动。拒绝签订政府采购合同的中标人不得参加对该项目重新开展的采购活动。</w:t>
      </w:r>
    </w:p>
    <w:p>
      <w:pPr>
        <w:pStyle w:val="35"/>
        <w:keepNext/>
        <w:keepLines/>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、货物（包含与货物相关的服务）的追加</w:t>
      </w:r>
    </w:p>
    <w:p>
      <w:pPr>
        <w:pStyle w:val="35"/>
        <w:pageBreakBefore w:val="0"/>
        <w:widowControl w:val="0"/>
        <w:spacing w:beforeAutospacing="0" w:afterAutospacing="0" w:line="440" w:lineRule="exact"/>
        <w:ind w:firstLine="480"/>
        <w:jc w:val="both"/>
        <w:rPr>
          <w:rFonts w:hint="eastAsia" w:ascii="宋体" w:hAnsi="宋体" w:eastAsia="宋体" w:cs="宋体"/>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.1政府采购合同履行中，采购人需追加与合同标的相同的货物（包含与货物相关的服务）的，在不改变合同其他条款的前提下，可以与中标人协商签订补充合同，但所有补充合同的采购金额不超过原合同金额10%。</w:t>
      </w:r>
    </w:p>
    <w:p>
      <w:pPr>
        <w:keepNext w:val="0"/>
        <w:keepLines w:val="0"/>
        <w:pageBreakBefore w:val="0"/>
        <w:widowControl w:val="0"/>
        <w:spacing w:line="440" w:lineRule="exact"/>
        <w:ind w:firstLine="482"/>
        <w:outlineLvl w:val="2"/>
        <w:rPr>
          <w:rFonts w:hint="eastAsia" w:ascii="宋体" w:hAnsi="宋体" w:eastAsia="宋体" w:cs="宋体"/>
          <w:b/>
          <w:sz w:val="24"/>
          <w:szCs w:val="24"/>
        </w:rPr>
      </w:pPr>
      <w:r>
        <w:rPr>
          <w:rFonts w:hint="eastAsia" w:ascii="宋体" w:hAnsi="宋体" w:eastAsia="宋体" w:cs="宋体"/>
          <w:b/>
          <w:sz w:val="24"/>
          <w:szCs w:val="24"/>
        </w:rPr>
        <w:t>3</w:t>
      </w:r>
      <w:r>
        <w:rPr>
          <w:rFonts w:hint="eastAsia" w:ascii="宋体" w:hAnsi="宋体" w:eastAsia="宋体" w:cs="宋体"/>
          <w:b/>
          <w:sz w:val="24"/>
          <w:szCs w:val="24"/>
          <w:lang w:val="en-US" w:eastAsia="zh-CN"/>
        </w:rPr>
        <w:t>4</w:t>
      </w:r>
      <w:r>
        <w:rPr>
          <w:rFonts w:hint="eastAsia" w:ascii="宋体" w:hAnsi="宋体" w:eastAsia="宋体" w:cs="宋体"/>
          <w:b/>
          <w:sz w:val="24"/>
          <w:szCs w:val="24"/>
        </w:rPr>
        <w:t>、采购项目需满足的政府采购政策目标和具体支持对象</w:t>
      </w:r>
    </w:p>
    <w:p>
      <w:pPr>
        <w:keepNext w:val="0"/>
        <w:keepLines w:val="0"/>
        <w:pageBreakBefore w:val="0"/>
        <w:widowControl w:val="0"/>
        <w:spacing w:line="440" w:lineRule="exact"/>
        <w:ind w:firstLine="480"/>
        <w:rPr>
          <w:rFonts w:hint="eastAsia" w:ascii="宋体" w:hAnsi="宋体" w:eastAsia="宋体" w:cs="宋体"/>
          <w:b w:val="0"/>
          <w:bCs/>
          <w:sz w:val="24"/>
          <w:szCs w:val="24"/>
        </w:rPr>
      </w:pPr>
      <w:r>
        <w:rPr>
          <w:rFonts w:hint="eastAsia" w:ascii="宋体" w:hAnsi="宋体" w:eastAsia="宋体" w:cs="宋体"/>
          <w:b w:val="0"/>
          <w:bCs/>
          <w:sz w:val="24"/>
          <w:szCs w:val="24"/>
        </w:rPr>
        <w:t>3</w:t>
      </w: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1政府采购促进中小企业发展，参加投标企业提供《中小企业声明函》（“中小企业划型标准”详见《关于印发中小企业划型标准规定的通知》(工信部联企业〔2011〕300号)、国家统计局关于印发《统计上大中小微型企业划分办法（2017）》的通知(国统字〔2017〕213号)。</w:t>
      </w:r>
    </w:p>
    <w:p>
      <w:pPr>
        <w:keepNext w:val="0"/>
        <w:keepLines w:val="0"/>
        <w:pageBreakBefore w:val="0"/>
        <w:widowControl w:val="0"/>
        <w:spacing w:line="440" w:lineRule="exact"/>
        <w:ind w:firstLine="480"/>
        <w:rPr>
          <w:rFonts w:hint="eastAsia" w:ascii="宋体" w:hAnsi="宋体" w:eastAsia="宋体" w:cs="宋体"/>
          <w:b w:val="0"/>
          <w:bCs/>
          <w:sz w:val="24"/>
          <w:szCs w:val="24"/>
        </w:rPr>
      </w:pPr>
      <w:r>
        <w:rPr>
          <w:rFonts w:hint="eastAsia" w:ascii="宋体" w:hAnsi="宋体" w:eastAsia="宋体" w:cs="宋体"/>
          <w:b w:val="0"/>
          <w:bCs/>
          <w:sz w:val="24"/>
          <w:szCs w:val="24"/>
        </w:rPr>
        <w:t>3</w:t>
      </w: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2政府采购支持监狱和戒毒企业发展，监狱和戒毒企业视同小微企业，参加投标的监狱和戒毒企业，应当提供由省级以上监狱管理局、戒毒管理局（含新疆生产建设兵团）出具的属于监狱企业的证明文件，监狱和戒毒企业享受政府采购支持政策的要求详见《财政部司法部关于政府采购支持监狱企业发展有关问题的通知》（财库〔2014〕68号）。</w:t>
      </w:r>
    </w:p>
    <w:p>
      <w:pPr>
        <w:keepNext w:val="0"/>
        <w:keepLines w:val="0"/>
        <w:pageBreakBefore w:val="0"/>
        <w:widowControl w:val="0"/>
        <w:spacing w:line="440" w:lineRule="exact"/>
        <w:ind w:firstLine="480"/>
        <w:rPr>
          <w:rFonts w:hint="eastAsia" w:ascii="宋体" w:hAnsi="宋体" w:eastAsia="宋体" w:cs="宋体"/>
          <w:b w:val="0"/>
          <w:bCs/>
          <w:sz w:val="24"/>
          <w:szCs w:val="24"/>
        </w:rPr>
      </w:pPr>
      <w:r>
        <w:rPr>
          <w:rFonts w:hint="eastAsia" w:ascii="宋体" w:hAnsi="宋体" w:eastAsia="宋体" w:cs="宋体"/>
          <w:b w:val="0"/>
          <w:bCs/>
          <w:sz w:val="24"/>
          <w:szCs w:val="24"/>
        </w:rPr>
        <w:t>3</w:t>
      </w: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3政府采购促进残疾人就业，残疾人福利性单位视同小微企业，参加投标的残疾人福利性单位应当提供《残疾人福利性单位声明函》，残疾人福利性单位享受政府采购支持政策的要求详见《关于促进残疾人就业政府采购政策的通知》（财库〔2017〕141号）。</w:t>
      </w:r>
    </w:p>
    <w:p>
      <w:pPr>
        <w:keepNext w:val="0"/>
        <w:keepLines w:val="0"/>
        <w:pageBreakBefore w:val="0"/>
        <w:widowControl w:val="0"/>
        <w:spacing w:line="440" w:lineRule="exact"/>
        <w:ind w:firstLine="480"/>
        <w:rPr>
          <w:rFonts w:hint="eastAsia" w:ascii="宋体" w:hAnsi="宋体" w:eastAsia="宋体" w:cs="宋体"/>
          <w:sz w:val="24"/>
          <w:szCs w:val="24"/>
        </w:rPr>
      </w:pPr>
      <w:r>
        <w:rPr>
          <w:rFonts w:hint="eastAsia" w:ascii="宋体" w:hAnsi="宋体" w:eastAsia="宋体" w:cs="宋体"/>
          <w:b w:val="0"/>
          <w:bCs/>
          <w:sz w:val="24"/>
          <w:szCs w:val="24"/>
        </w:rPr>
        <w:t>3</w:t>
      </w: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.4</w:t>
      </w:r>
      <w:r>
        <w:rPr>
          <w:rFonts w:hint="eastAsia" w:ascii="宋体" w:hAnsi="宋体" w:eastAsia="宋体" w:cs="宋体"/>
          <w:sz w:val="24"/>
          <w:szCs w:val="24"/>
        </w:rPr>
        <w:t>强制采购节能产品、信息安全产品，优先采购环境标志产品。依据《财政部发展改革委生态环境部市场监管总局关于调整优化节能产品、环境标志产品政府采购执行机制的通知》（财库〔2019〕9号），投标人提供的产品为节能产品和环境标志产品的，应当提供国家确定的认证机构出具的、处于有效期之内的节能产品、环境标志产品认证证书（复印件）。投标人提供的产品属于信息安全产品的，应当提供由中国信息安全认证中心按国家标准认证颁发的有效认证证书（复印件）。</w:t>
      </w:r>
    </w:p>
    <w:p>
      <w:pPr>
        <w:keepNext w:val="0"/>
        <w:keepLines w:val="0"/>
        <w:pageBreakBefore w:val="0"/>
        <w:widowControl w:val="0"/>
        <w:spacing w:line="440" w:lineRule="exact"/>
        <w:ind w:firstLine="480"/>
        <w:rPr>
          <w:rFonts w:hint="eastAsia" w:ascii="宋体" w:hAnsi="宋体" w:eastAsia="宋体" w:cs="宋体"/>
          <w:b w:val="0"/>
          <w:bCs/>
          <w:sz w:val="24"/>
          <w:szCs w:val="24"/>
          <w:lang w:eastAsia="zh-CN"/>
        </w:rPr>
      </w:pPr>
      <w:r>
        <w:rPr>
          <w:rFonts w:hint="eastAsia" w:ascii="宋体" w:hAnsi="宋体" w:eastAsia="宋体" w:cs="宋体"/>
          <w:b w:val="0"/>
          <w:bCs/>
          <w:sz w:val="24"/>
          <w:szCs w:val="24"/>
        </w:rPr>
        <w:t>3</w:t>
      </w: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5政府采购落实信审查、信用承诺、信用报告政策，依据《财政部关于在政府采购活动中查询及使用信用记录有关问题的通知》（财库﹝2016﹞125号）、《关于在全市政府采购和招标投标领域使用信用记录、信用报告和落实信用承诺制度的通知》（盐公管办﹝2020﹞3号）、《关于在政府采购活动中应用第三方信用报告落实“信易购”应用场景的通知》（盐财购﹝2021﹞19号）。</w:t>
      </w:r>
    </w:p>
    <w:p>
      <w:pPr>
        <w:keepNext w:val="0"/>
        <w:keepLines w:val="0"/>
        <w:pageBreakBefore w:val="0"/>
        <w:widowControl w:val="0"/>
        <w:spacing w:line="440" w:lineRule="exact"/>
        <w:ind w:firstLine="480"/>
        <w:rPr>
          <w:rFonts w:hint="eastAsia" w:ascii="宋体" w:hAnsi="宋体" w:eastAsia="宋体" w:cs="宋体"/>
          <w:b w:val="0"/>
          <w:bCs/>
          <w:sz w:val="24"/>
          <w:szCs w:val="24"/>
        </w:rPr>
      </w:pPr>
      <w:r>
        <w:rPr>
          <w:rFonts w:hint="eastAsia" w:ascii="宋体" w:hAnsi="宋体" w:eastAsia="宋体" w:cs="宋体"/>
          <w:b w:val="0"/>
          <w:bCs/>
          <w:sz w:val="24"/>
          <w:szCs w:val="24"/>
        </w:rPr>
        <w:t>3</w:t>
      </w: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.6政府采购落实“政采贷”政策，依据《关于深入推进政府采购线上合同信用融资工作的通知》（苏财购﹝2021﹞82号）。</w:t>
      </w:r>
    </w:p>
    <w:p>
      <w:pPr>
        <w:keepNext w:val="0"/>
        <w:keepLines w:val="0"/>
        <w:pageBreakBefore w:val="0"/>
        <w:widowControl w:val="0"/>
        <w:spacing w:line="440" w:lineRule="exact"/>
        <w:ind w:firstLine="480"/>
        <w:rPr>
          <w:rFonts w:hint="eastAsia" w:ascii="宋体" w:hAnsi="宋体" w:eastAsia="宋体" w:cs="宋体"/>
          <w:b w:val="0"/>
          <w:bCs/>
          <w:sz w:val="24"/>
          <w:szCs w:val="24"/>
        </w:rPr>
      </w:pPr>
      <w:r>
        <w:rPr>
          <w:rFonts w:hint="eastAsia" w:ascii="宋体" w:hAnsi="宋体" w:eastAsia="宋体" w:cs="宋体"/>
          <w:b w:val="0"/>
          <w:bCs/>
          <w:sz w:val="24"/>
          <w:szCs w:val="24"/>
        </w:rPr>
        <w:t>3</w:t>
      </w: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7政府采购落实《关于进一步加强政府采购需求和履约验收管理的指导意见》（财库﹝2016﹞205号）、《关于印发&lt;商品包装政府采购需求标准（试行）&gt;、&lt;快递包装政府采购需求标准（试行）&gt;的通知》（财办库﹝2020﹞123号）、《关于做好政府采购支持企业发展有关事项的通知》（苏财购﹝2020﹞52号）。</w:t>
      </w:r>
    </w:p>
    <w:p>
      <w:pPr>
        <w:keepNext w:val="0"/>
        <w:keepLines w:val="0"/>
        <w:pageBreakBefore w:val="0"/>
        <w:widowControl w:val="0"/>
        <w:spacing w:line="440" w:lineRule="exact"/>
        <w:ind w:firstLine="480"/>
        <w:outlineLvl w:val="3"/>
        <w:rPr>
          <w:rFonts w:hint="eastAsia" w:ascii="宋体" w:hAnsi="宋体" w:eastAsia="宋体" w:cs="宋体"/>
          <w:b w:val="0"/>
          <w:bCs/>
          <w:sz w:val="24"/>
          <w:szCs w:val="24"/>
        </w:rPr>
      </w:pPr>
      <w:r>
        <w:rPr>
          <w:rFonts w:hint="eastAsia" w:ascii="宋体" w:hAnsi="宋体" w:eastAsia="宋体" w:cs="宋体"/>
          <w:b w:val="0"/>
          <w:bCs/>
          <w:sz w:val="24"/>
          <w:szCs w:val="24"/>
        </w:rPr>
        <w:t>3</w:t>
      </w: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.8政府采购落实（苏财购﹝2022﹞51号）。</w:t>
      </w:r>
    </w:p>
    <w:p>
      <w:pPr>
        <w:keepNext w:val="0"/>
        <w:keepLines w:val="0"/>
        <w:pageBreakBefore w:val="0"/>
        <w:widowControl w:val="0"/>
        <w:spacing w:line="440" w:lineRule="exact"/>
        <w:ind w:firstLine="480"/>
        <w:rPr>
          <w:rFonts w:hint="eastAsia" w:ascii="黑体" w:hAnsi="宋体" w:eastAsia="宋体" w:cs="黑体"/>
          <w:color w:val="000000"/>
          <w:sz w:val="36"/>
          <w:szCs w:val="36"/>
          <w:lang w:eastAsia="zh-CN"/>
        </w:rPr>
      </w:pPr>
      <w:r>
        <w:rPr>
          <w:rFonts w:hint="eastAsia" w:ascii="宋体" w:hAnsi="宋体" w:eastAsia="宋体" w:cs="宋体"/>
          <w:b w:val="0"/>
          <w:bCs/>
          <w:sz w:val="24"/>
          <w:szCs w:val="24"/>
        </w:rPr>
        <w:t>3</w:t>
      </w: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.9</w:t>
      </w:r>
      <w:r>
        <w:rPr>
          <w:rFonts w:hint="eastAsia" w:ascii="宋体" w:hAnsi="宋体" w:eastAsia="宋体" w:cs="宋体"/>
          <w:sz w:val="24"/>
          <w:szCs w:val="24"/>
        </w:rPr>
        <w:t>政府采购落实《关于进一步优化政府采购营商环境的通知》（射财库﹝2023﹞23号）的会议精神</w:t>
      </w:r>
      <w:r>
        <w:rPr>
          <w:rFonts w:hint="eastAsia" w:ascii="宋体" w:hAnsi="宋体" w:eastAsia="宋体" w:cs="宋体"/>
          <w:sz w:val="24"/>
          <w:szCs w:val="24"/>
          <w:lang w:eastAsia="zh-CN"/>
        </w:rPr>
        <w:t>。</w:t>
      </w:r>
    </w:p>
    <w:p>
      <w:pPr>
        <w:pStyle w:val="35"/>
        <w:keepNext w:val="0"/>
        <w:keepLines w:val="0"/>
        <w:pageBreakBefore w:val="0"/>
        <w:widowControl w:val="0"/>
        <w:spacing w:beforeAutospacing="0" w:after="361" w:afterAutospacing="0"/>
        <w:jc w:val="center"/>
        <w:rPr>
          <w:sz w:val="36"/>
          <w:szCs w:val="36"/>
        </w:rPr>
      </w:pPr>
      <w:r>
        <w:rPr>
          <w:rFonts w:hint="eastAsia" w:ascii="黑体" w:hAnsi="宋体" w:eastAsia="黑体" w:cs="黑体"/>
          <w:color w:val="000000"/>
          <w:sz w:val="36"/>
          <w:szCs w:val="36"/>
        </w:rPr>
        <w:t>第三章 合同文本</w:t>
      </w:r>
    </w:p>
    <w:p>
      <w:pPr>
        <w:pStyle w:val="35"/>
        <w:keepLines w:val="0"/>
        <w:pageBreakBefore w:val="0"/>
        <w:widowControl w:val="0"/>
        <w:spacing w:beforeAutospacing="0" w:afterAutospacing="0" w:line="360" w:lineRule="auto"/>
        <w:ind w:firstLine="480"/>
        <w:jc w:val="both"/>
      </w:pPr>
      <w:bookmarkStart w:id="158" w:name="_Toc16938559"/>
      <w:bookmarkStart w:id="159" w:name="_Toc20823315"/>
      <w:bookmarkStart w:id="160" w:name="_Toc513029243"/>
      <w:r>
        <w:rPr>
          <w:rFonts w:hint="eastAsia" w:ascii="宋体" w:hAnsi="宋体" w:eastAsia="宋体" w:cs="宋体"/>
          <w:color w:val="000000"/>
        </w:rPr>
        <w:t>以下为中标后签定本项目合同的通用条款，中标人不得提出实质性的修改。</w:t>
      </w:r>
      <w:bookmarkEnd w:id="158"/>
      <w:bookmarkEnd w:id="159"/>
      <w:bookmarkEnd w:id="160"/>
    </w:p>
    <w:p>
      <w:pPr>
        <w:pStyle w:val="35"/>
        <w:spacing w:before="145" w:beforeAutospacing="0" w:after="145" w:afterAutospacing="0"/>
        <w:jc w:val="center"/>
      </w:pPr>
      <w:r>
        <w:rPr>
          <w:rFonts w:hint="eastAsia" w:ascii="宋体" w:hAnsi="宋体" w:eastAsia="宋体" w:cs="宋体"/>
          <w:b/>
          <w:color w:val="000000"/>
          <w:sz w:val="30"/>
          <w:szCs w:val="30"/>
        </w:rPr>
        <w:t>盐城市政府采购合同（货物）</w:t>
      </w:r>
    </w:p>
    <w:p>
      <w:pPr>
        <w:spacing w:before="120" w:after="120"/>
        <w:rPr>
          <w:rFonts w:ascii="宋体" w:hAnsi="宋体" w:cs="Courier New"/>
          <w:color w:val="000000"/>
          <w:sz w:val="24"/>
          <w:szCs w:val="24"/>
        </w:rPr>
      </w:pPr>
      <w:bookmarkStart w:id="161" w:name="_Toc479757211"/>
      <w:bookmarkStart w:id="162" w:name="_Toc462564139"/>
      <w:bookmarkStart w:id="163" w:name="_Hlt16619350"/>
      <w:bookmarkStart w:id="164" w:name="_Toc120614244"/>
      <w:bookmarkStart w:id="165" w:name="_Toc20823346"/>
      <w:bookmarkStart w:id="166" w:name="_Toc16938590"/>
      <w:bookmarkStart w:id="167" w:name="_Hlt16619369"/>
      <w:r>
        <w:rPr>
          <w:rFonts w:ascii="宋体" w:hAnsi="宋体" w:cs="Courier New"/>
          <w:color w:val="000000"/>
          <w:sz w:val="24"/>
          <w:szCs w:val="24"/>
        </w:rPr>
        <w:t>项目名称：</w:t>
      </w:r>
      <w:r>
        <w:rPr>
          <w:rFonts w:hint="eastAsia" w:ascii="宋体" w:hAnsi="宋体" w:eastAsia="宋体" w:cs="Courier New"/>
          <w:color w:val="000000"/>
          <w:sz w:val="24"/>
          <w:szCs w:val="24"/>
          <w:lang w:val="en-US" w:eastAsia="zh-CN"/>
        </w:rPr>
        <w:t xml:space="preserve">                                </w:t>
      </w:r>
      <w:r>
        <w:rPr>
          <w:rFonts w:ascii="宋体" w:hAnsi="宋体" w:cs="Courier New"/>
          <w:color w:val="000000"/>
          <w:sz w:val="24"/>
          <w:szCs w:val="24"/>
        </w:rPr>
        <w:t>项目编号：</w:t>
      </w:r>
    </w:p>
    <w:p>
      <w:pPr>
        <w:spacing w:before="120" w:after="120"/>
        <w:rPr>
          <w:rFonts w:ascii="宋体" w:hAnsi="宋体" w:cs="Courier New"/>
          <w:color w:val="000000"/>
          <w:sz w:val="24"/>
          <w:szCs w:val="24"/>
        </w:rPr>
      </w:pPr>
      <w:r>
        <w:rPr>
          <w:rFonts w:ascii="宋体" w:hAnsi="宋体" w:cs="Courier New"/>
          <w:color w:val="000000"/>
          <w:sz w:val="24"/>
          <w:szCs w:val="24"/>
        </w:rPr>
        <w:t>甲方：（买方）_________</w:t>
      </w:r>
    </w:p>
    <w:p>
      <w:pPr>
        <w:spacing w:before="120" w:after="120"/>
        <w:rPr>
          <w:rFonts w:hint="eastAsia" w:ascii="宋体" w:hAnsi="宋体" w:cs="Courier New"/>
          <w:color w:val="000000"/>
          <w:sz w:val="24"/>
          <w:szCs w:val="24"/>
        </w:rPr>
      </w:pPr>
      <w:r>
        <w:rPr>
          <w:rFonts w:ascii="宋体" w:hAnsi="宋体" w:cs="Courier New"/>
          <w:color w:val="000000"/>
          <w:sz w:val="24"/>
          <w:szCs w:val="24"/>
        </w:rPr>
        <w:t>乙方：（卖方）_________</w:t>
      </w:r>
    </w:p>
    <w:p>
      <w:pPr>
        <w:spacing w:before="120" w:after="120"/>
        <w:rPr>
          <w:rFonts w:ascii="宋体" w:hAnsi="宋体" w:cs="Courier New"/>
          <w:b/>
          <w:color w:val="000000"/>
          <w:sz w:val="24"/>
          <w:szCs w:val="24"/>
        </w:rPr>
      </w:pPr>
      <w:r>
        <w:rPr>
          <w:rFonts w:ascii="宋体" w:hAnsi="宋体" w:cs="Courier New"/>
          <w:color w:val="000000"/>
          <w:sz w:val="24"/>
          <w:szCs w:val="24"/>
        </w:rPr>
        <w:t>甲、乙双方根据项目公开招标的结果，签署本合同。</w:t>
      </w:r>
    </w:p>
    <w:p>
      <w:pPr>
        <w:spacing w:before="120" w:after="120"/>
        <w:rPr>
          <w:rFonts w:ascii="宋体" w:hAnsi="宋体" w:cs="Courier New"/>
          <w:b/>
          <w:color w:val="000000"/>
          <w:sz w:val="24"/>
          <w:szCs w:val="24"/>
        </w:rPr>
      </w:pPr>
      <w:r>
        <w:rPr>
          <w:rFonts w:ascii="宋体" w:hAnsi="宋体" w:cs="Courier New"/>
          <w:b/>
          <w:color w:val="000000"/>
          <w:sz w:val="24"/>
          <w:szCs w:val="24"/>
        </w:rPr>
        <w:t>一、</w:t>
      </w:r>
      <w:r>
        <w:rPr>
          <w:rFonts w:hint="eastAsia" w:ascii="宋体" w:hAnsi="宋体" w:cs="Courier New"/>
          <w:b/>
          <w:color w:val="000000"/>
          <w:sz w:val="24"/>
          <w:szCs w:val="24"/>
        </w:rPr>
        <w:t>合同</w:t>
      </w:r>
      <w:r>
        <w:rPr>
          <w:rFonts w:ascii="宋体" w:hAnsi="宋体" w:cs="Courier New"/>
          <w:b/>
          <w:color w:val="000000"/>
          <w:sz w:val="24"/>
          <w:szCs w:val="24"/>
        </w:rPr>
        <w:t>内容</w:t>
      </w:r>
    </w:p>
    <w:p>
      <w:pPr>
        <w:spacing w:before="120" w:after="120"/>
        <w:rPr>
          <w:rFonts w:hint="eastAsia" w:ascii="宋体" w:hAnsi="宋体" w:cs="Courier New"/>
          <w:color w:val="000000"/>
          <w:sz w:val="24"/>
          <w:szCs w:val="24"/>
          <w:u w:val="single"/>
          <w:lang w:val="en-US" w:eastAsia="zh-CN"/>
        </w:rPr>
      </w:pPr>
      <w:r>
        <w:rPr>
          <w:rFonts w:ascii="宋体" w:hAnsi="宋体" w:cs="Courier New"/>
          <w:color w:val="000000"/>
          <w:sz w:val="24"/>
          <w:szCs w:val="24"/>
        </w:rPr>
        <w:t>1.1</w:t>
      </w:r>
      <w:r>
        <w:rPr>
          <w:rFonts w:hint="eastAsia" w:ascii="宋体" w:hAnsi="宋体" w:cs="Courier New"/>
          <w:color w:val="000000"/>
          <w:sz w:val="24"/>
          <w:szCs w:val="24"/>
        </w:rPr>
        <w:t>标的</w:t>
      </w:r>
      <w:r>
        <w:rPr>
          <w:rFonts w:ascii="宋体" w:hAnsi="宋体" w:cs="Courier New"/>
          <w:color w:val="000000"/>
          <w:sz w:val="24"/>
          <w:szCs w:val="24"/>
        </w:rPr>
        <w:t>名称：</w:t>
      </w:r>
    </w:p>
    <w:p>
      <w:pPr>
        <w:spacing w:before="120" w:after="120"/>
        <w:rPr>
          <w:rFonts w:hint="eastAsia" w:ascii="宋体" w:hAnsi="宋体" w:cs="Courier New"/>
          <w:color w:val="000000"/>
          <w:sz w:val="24"/>
          <w:szCs w:val="24"/>
        </w:rPr>
      </w:pPr>
      <w:r>
        <w:rPr>
          <w:rFonts w:ascii="宋体" w:hAnsi="宋体" w:cs="Courier New"/>
          <w:color w:val="000000"/>
          <w:sz w:val="24"/>
          <w:szCs w:val="24"/>
        </w:rPr>
        <w:t>1.2</w:t>
      </w:r>
      <w:r>
        <w:rPr>
          <w:rFonts w:hint="eastAsia" w:ascii="宋体" w:hAnsi="宋体" w:cs="Courier New"/>
          <w:color w:val="000000"/>
          <w:sz w:val="24"/>
          <w:szCs w:val="24"/>
        </w:rPr>
        <w:t>标的质量：</w:t>
      </w:r>
    </w:p>
    <w:p>
      <w:pPr>
        <w:spacing w:before="120" w:after="120"/>
        <w:rPr>
          <w:rFonts w:hint="eastAsia" w:ascii="宋体" w:hAnsi="宋体" w:cs="Courier New"/>
          <w:color w:val="000000"/>
          <w:sz w:val="24"/>
          <w:szCs w:val="24"/>
        </w:rPr>
      </w:pPr>
      <w:r>
        <w:rPr>
          <w:rFonts w:hint="eastAsia" w:ascii="宋体" w:hAnsi="宋体" w:cs="Courier New"/>
          <w:color w:val="000000"/>
          <w:sz w:val="24"/>
          <w:szCs w:val="24"/>
        </w:rPr>
        <w:t>1.3标的数量（规模）：</w:t>
      </w:r>
    </w:p>
    <w:p>
      <w:pPr>
        <w:spacing w:before="120" w:after="120"/>
        <w:rPr>
          <w:rFonts w:hint="eastAsia" w:ascii="宋体" w:hAnsi="宋体" w:cs="Courier New"/>
          <w:color w:val="000000"/>
          <w:sz w:val="24"/>
          <w:szCs w:val="24"/>
        </w:rPr>
      </w:pPr>
      <w:r>
        <w:rPr>
          <w:rFonts w:hint="eastAsia" w:ascii="宋体" w:hAnsi="宋体" w:cs="Courier New"/>
          <w:color w:val="000000"/>
          <w:sz w:val="24"/>
          <w:szCs w:val="24"/>
        </w:rPr>
        <w:t>1.4履行时间（期限）：</w:t>
      </w:r>
    </w:p>
    <w:p>
      <w:pPr>
        <w:spacing w:before="120" w:after="120"/>
        <w:rPr>
          <w:rFonts w:ascii="宋体" w:hAnsi="宋体" w:cs="Courier New"/>
          <w:color w:val="000000"/>
          <w:sz w:val="24"/>
          <w:szCs w:val="24"/>
        </w:rPr>
      </w:pPr>
      <w:r>
        <w:rPr>
          <w:rFonts w:hint="eastAsia" w:ascii="宋体" w:hAnsi="宋体" w:cs="Courier New"/>
          <w:color w:val="000000"/>
          <w:sz w:val="24"/>
          <w:szCs w:val="24"/>
        </w:rPr>
        <w:t>1.5履行地点：</w:t>
      </w:r>
    </w:p>
    <w:p>
      <w:pPr>
        <w:spacing w:before="120" w:after="120"/>
        <w:rPr>
          <w:rFonts w:hint="eastAsia" w:ascii="宋体" w:hAnsi="宋体" w:cs="Courier New"/>
          <w:color w:val="000000"/>
          <w:sz w:val="24"/>
          <w:szCs w:val="24"/>
        </w:rPr>
      </w:pPr>
      <w:r>
        <w:rPr>
          <w:rFonts w:ascii="宋体" w:hAnsi="宋体" w:cs="Courier New"/>
          <w:color w:val="000000"/>
          <w:sz w:val="24"/>
          <w:szCs w:val="24"/>
        </w:rPr>
        <w:t>1.</w:t>
      </w:r>
      <w:r>
        <w:rPr>
          <w:rFonts w:hint="eastAsia" w:ascii="宋体" w:hAnsi="宋体" w:cs="Courier New"/>
          <w:color w:val="000000"/>
          <w:sz w:val="24"/>
          <w:szCs w:val="24"/>
        </w:rPr>
        <w:t>6履行方式：</w:t>
      </w:r>
    </w:p>
    <w:p>
      <w:pPr>
        <w:spacing w:before="120" w:after="120"/>
        <w:rPr>
          <w:rFonts w:ascii="宋体" w:hAnsi="宋体" w:cs="Courier New"/>
          <w:b/>
          <w:color w:val="000000"/>
          <w:sz w:val="24"/>
          <w:szCs w:val="24"/>
        </w:rPr>
      </w:pPr>
      <w:r>
        <w:rPr>
          <w:rFonts w:ascii="宋体" w:hAnsi="宋体" w:cs="Courier New"/>
          <w:b/>
          <w:color w:val="000000"/>
          <w:sz w:val="24"/>
          <w:szCs w:val="24"/>
        </w:rPr>
        <w:t>二、合同金额</w:t>
      </w:r>
    </w:p>
    <w:p>
      <w:pPr>
        <w:spacing w:before="120" w:after="120"/>
        <w:ind w:left="410" w:hanging="410"/>
        <w:rPr>
          <w:rFonts w:ascii="宋体" w:hAnsi="宋体" w:cs="Courier New"/>
          <w:color w:val="000000"/>
          <w:sz w:val="24"/>
          <w:szCs w:val="24"/>
        </w:rPr>
      </w:pPr>
      <w:r>
        <w:rPr>
          <w:rFonts w:ascii="宋体" w:hAnsi="宋体" w:cs="Courier New"/>
          <w:color w:val="000000"/>
          <w:sz w:val="24"/>
          <w:szCs w:val="24"/>
        </w:rPr>
        <w:t>2.1本合同金额为（大写）：_______</w:t>
      </w:r>
      <w:r>
        <w:rPr>
          <w:rFonts w:hint="eastAsia" w:ascii="宋体" w:hAnsi="宋体" w:cs="Courier New"/>
          <w:color w:val="000000"/>
          <w:sz w:val="24"/>
          <w:szCs w:val="24"/>
        </w:rPr>
        <w:t>圆</w:t>
      </w:r>
      <w:r>
        <w:rPr>
          <w:rFonts w:ascii="宋体" w:hAnsi="宋体" w:cs="Courier New"/>
          <w:color w:val="000000"/>
          <w:sz w:val="24"/>
          <w:szCs w:val="24"/>
        </w:rPr>
        <w:t>（___元）人民币。</w:t>
      </w:r>
    </w:p>
    <w:p>
      <w:pPr>
        <w:spacing w:before="120" w:after="120"/>
        <w:rPr>
          <w:rFonts w:ascii="宋体" w:hAnsi="宋体" w:cs="Courier New"/>
          <w:b/>
          <w:color w:val="000000"/>
          <w:sz w:val="24"/>
          <w:szCs w:val="24"/>
        </w:rPr>
      </w:pPr>
      <w:r>
        <w:rPr>
          <w:rFonts w:ascii="宋体" w:hAnsi="宋体" w:cs="Courier New"/>
          <w:b/>
          <w:color w:val="000000"/>
          <w:sz w:val="24"/>
          <w:szCs w:val="24"/>
        </w:rPr>
        <w:t>三、技术资料</w:t>
      </w:r>
    </w:p>
    <w:p>
      <w:pPr>
        <w:spacing w:before="120" w:after="120"/>
        <w:ind w:left="410" w:hanging="410"/>
        <w:rPr>
          <w:rFonts w:hint="eastAsia" w:ascii="宋体" w:hAnsi="宋体" w:cs="Courier New"/>
          <w:color w:val="000000"/>
          <w:sz w:val="24"/>
          <w:szCs w:val="24"/>
        </w:rPr>
      </w:pPr>
      <w:r>
        <w:rPr>
          <w:rFonts w:ascii="宋体" w:hAnsi="宋体" w:cs="Courier New"/>
          <w:color w:val="000000"/>
          <w:sz w:val="24"/>
          <w:szCs w:val="24"/>
        </w:rPr>
        <w:t>3.1乙方应按招标文件规定的时间向甲方提供使用货物</w:t>
      </w:r>
      <w:r>
        <w:rPr>
          <w:rFonts w:hint="eastAsia" w:ascii="宋体" w:hAnsi="宋体" w:cs="Courier New"/>
          <w:color w:val="000000"/>
          <w:sz w:val="24"/>
          <w:szCs w:val="24"/>
        </w:rPr>
        <w:t>(包含与货物相关的服务)</w:t>
      </w:r>
      <w:r>
        <w:rPr>
          <w:rFonts w:ascii="宋体" w:hAnsi="宋体" w:cs="Courier New"/>
          <w:color w:val="000000"/>
          <w:sz w:val="24"/>
          <w:szCs w:val="24"/>
        </w:rPr>
        <w:t>的有关技术资料。</w:t>
      </w:r>
    </w:p>
    <w:p>
      <w:pPr>
        <w:spacing w:before="120" w:after="120"/>
        <w:ind w:left="410" w:hanging="410"/>
        <w:rPr>
          <w:rFonts w:ascii="宋体" w:hAnsi="宋体" w:cs="Courier New"/>
          <w:color w:val="000000"/>
          <w:sz w:val="24"/>
          <w:szCs w:val="24"/>
        </w:rPr>
      </w:pPr>
      <w:r>
        <w:rPr>
          <w:rFonts w:ascii="宋体" w:hAnsi="宋体" w:cs="Courier New"/>
          <w:color w:val="000000"/>
          <w:sz w:val="24"/>
          <w:szCs w:val="24"/>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before="120" w:after="120"/>
        <w:ind w:left="412" w:hanging="412"/>
        <w:rPr>
          <w:rFonts w:ascii="宋体" w:hAnsi="宋体" w:cs="Courier New"/>
          <w:b/>
          <w:color w:val="000000"/>
          <w:sz w:val="24"/>
          <w:szCs w:val="24"/>
        </w:rPr>
      </w:pPr>
      <w:r>
        <w:rPr>
          <w:rFonts w:ascii="宋体" w:hAnsi="宋体" w:cs="Courier New"/>
          <w:b/>
          <w:color w:val="000000"/>
          <w:sz w:val="24"/>
          <w:szCs w:val="24"/>
        </w:rPr>
        <w:t>四、知识产权</w:t>
      </w:r>
    </w:p>
    <w:p>
      <w:pPr>
        <w:spacing w:line="0" w:lineRule="atLeast"/>
        <w:rPr>
          <w:rFonts w:hint="eastAsia" w:ascii="宋体" w:hAnsi="宋体"/>
          <w:color w:val="000000"/>
          <w:sz w:val="24"/>
          <w:szCs w:val="21"/>
        </w:rPr>
      </w:pPr>
      <w:r>
        <w:rPr>
          <w:rFonts w:ascii="Times New Roman" w:hAnsi="宋体"/>
          <w:color w:val="000000"/>
          <w:sz w:val="24"/>
          <w:szCs w:val="24"/>
        </w:rPr>
        <w:t>4.1乙</w:t>
      </w:r>
      <w:r>
        <w:rPr>
          <w:rFonts w:hint="eastAsia" w:ascii="宋体" w:hAnsi="宋体"/>
          <w:color w:val="000000"/>
          <w:sz w:val="24"/>
          <w:szCs w:val="21"/>
        </w:rPr>
        <w:t>方应保证甲方在使用、接受本合同货物</w:t>
      </w:r>
      <w:r>
        <w:rPr>
          <w:rFonts w:hint="eastAsia" w:ascii="Times New Roman" w:hAnsi="宋体"/>
          <w:color w:val="000000"/>
          <w:sz w:val="24"/>
          <w:szCs w:val="24"/>
        </w:rPr>
        <w:t>（包含与货物相关的服务）</w:t>
      </w:r>
      <w:r>
        <w:rPr>
          <w:rFonts w:hint="eastAsia" w:ascii="宋体" w:hAnsi="宋体"/>
          <w:color w:val="000000"/>
          <w:sz w:val="24"/>
          <w:szCs w:val="21"/>
        </w:rPr>
        <w:t>或其任何一部分时不受第三方提出侵犯其专利权、版权、商标权和工业设计权等知识产权的起诉。一旦出现侵权，由乙方负全部责任。</w:t>
      </w:r>
    </w:p>
    <w:p>
      <w:pPr>
        <w:spacing w:before="120" w:after="120"/>
        <w:rPr>
          <w:rFonts w:ascii="宋体" w:hAnsi="宋体" w:cs="Courier New"/>
          <w:color w:val="000000"/>
          <w:sz w:val="24"/>
          <w:szCs w:val="24"/>
          <w:u w:val="single"/>
        </w:rPr>
      </w:pPr>
      <w:r>
        <w:rPr>
          <w:rFonts w:ascii="宋体" w:hAnsi="宋体" w:cs="Courier New"/>
          <w:b/>
          <w:color w:val="000000"/>
          <w:sz w:val="24"/>
          <w:szCs w:val="24"/>
        </w:rPr>
        <w:t>五、产权担保</w:t>
      </w:r>
    </w:p>
    <w:p>
      <w:pPr>
        <w:spacing w:before="120" w:after="120"/>
        <w:ind w:left="408" w:hanging="408"/>
        <w:rPr>
          <w:rFonts w:ascii="宋体" w:hAnsi="宋体" w:cs="Courier New"/>
          <w:color w:val="000000"/>
          <w:sz w:val="24"/>
          <w:szCs w:val="24"/>
          <w:u w:val="single"/>
        </w:rPr>
      </w:pPr>
      <w:r>
        <w:rPr>
          <w:rFonts w:ascii="宋体" w:hAnsi="宋体" w:cs="Courier New"/>
          <w:color w:val="000000"/>
          <w:sz w:val="24"/>
          <w:szCs w:val="24"/>
        </w:rPr>
        <w:t>5.1乙方保证所交付的货物</w:t>
      </w:r>
      <w:r>
        <w:rPr>
          <w:rFonts w:hint="eastAsia" w:ascii="宋体" w:hAnsi="宋体" w:cs="Courier New"/>
          <w:color w:val="000000"/>
          <w:sz w:val="24"/>
          <w:szCs w:val="24"/>
        </w:rPr>
        <w:t>（包含与货物相关的服务）</w:t>
      </w:r>
      <w:r>
        <w:rPr>
          <w:rFonts w:ascii="宋体" w:hAnsi="宋体" w:cs="Courier New"/>
          <w:color w:val="000000"/>
          <w:sz w:val="24"/>
          <w:szCs w:val="24"/>
        </w:rPr>
        <w:t>的所有权完全属于乙方且无任何抵押、查封等产权瑕疵。</w:t>
      </w:r>
    </w:p>
    <w:p>
      <w:pPr>
        <w:spacing w:before="120" w:after="120"/>
        <w:ind w:left="410" w:hanging="410"/>
        <w:rPr>
          <w:rFonts w:ascii="宋体" w:hAnsi="宋体" w:cs="Courier New"/>
          <w:b/>
          <w:color w:val="000000"/>
          <w:sz w:val="24"/>
          <w:szCs w:val="24"/>
        </w:rPr>
      </w:pPr>
      <w:r>
        <w:rPr>
          <w:rFonts w:ascii="宋体" w:hAnsi="宋体" w:cs="Courier New"/>
          <w:b/>
          <w:color w:val="000000"/>
          <w:sz w:val="24"/>
          <w:szCs w:val="24"/>
        </w:rPr>
        <w:t>六、履约保证金</w:t>
      </w:r>
    </w:p>
    <w:p>
      <w:pPr>
        <w:spacing w:before="120" w:after="120"/>
        <w:ind w:left="408" w:hanging="408"/>
        <w:rPr>
          <w:rFonts w:hint="eastAsia" w:ascii="宋体" w:hAnsi="宋体" w:cs="Courier New"/>
          <w:color w:val="000000"/>
          <w:sz w:val="24"/>
          <w:szCs w:val="24"/>
        </w:rPr>
      </w:pPr>
      <w:r>
        <w:rPr>
          <w:rFonts w:ascii="宋体" w:hAnsi="宋体" w:cs="Courier New"/>
          <w:color w:val="000000"/>
          <w:sz w:val="24"/>
          <w:szCs w:val="24"/>
        </w:rPr>
        <w:t>6.1乙方交纳人民币_________元作为本合同的履约保证金。</w:t>
      </w:r>
    </w:p>
    <w:p>
      <w:pPr>
        <w:spacing w:before="120" w:after="120"/>
        <w:ind w:left="408" w:hanging="408"/>
        <w:rPr>
          <w:rFonts w:hint="eastAsia" w:ascii="宋体" w:hAnsi="宋体" w:cs="Courier New"/>
          <w:color w:val="000000"/>
          <w:sz w:val="24"/>
          <w:szCs w:val="24"/>
        </w:rPr>
      </w:pPr>
      <w:r>
        <w:rPr>
          <w:rFonts w:hint="eastAsia" w:ascii="宋体" w:hAnsi="宋体" w:cs="Courier New"/>
          <w:color w:val="000000"/>
          <w:sz w:val="24"/>
          <w:szCs w:val="24"/>
        </w:rPr>
        <w:t>6.2合同履行结束后，甲方应及时退还交纳的履约保证金。</w:t>
      </w:r>
    </w:p>
    <w:p>
      <w:pPr>
        <w:spacing w:before="145" w:after="145"/>
        <w:rPr>
          <w:rFonts w:ascii="宋体" w:hAnsi="宋体" w:eastAsia="仿宋_GB2312"/>
          <w:b/>
          <w:color w:val="000000"/>
          <w:sz w:val="24"/>
          <w:szCs w:val="24"/>
        </w:rPr>
      </w:pPr>
      <w:r>
        <w:rPr>
          <w:rFonts w:hint="eastAsia" w:ascii="宋体" w:hAnsi="宋体"/>
          <w:b/>
          <w:color w:val="000000"/>
          <w:sz w:val="24"/>
          <w:szCs w:val="24"/>
        </w:rPr>
        <w:t>七、合同转包或分包</w:t>
      </w:r>
    </w:p>
    <w:p>
      <w:pPr>
        <w:spacing w:before="145" w:after="145"/>
        <w:rPr>
          <w:rFonts w:hint="eastAsia" w:ascii="宋体" w:hAnsi="宋体"/>
          <w:color w:val="000000"/>
          <w:sz w:val="24"/>
          <w:szCs w:val="24"/>
        </w:rPr>
      </w:pPr>
      <w:r>
        <w:rPr>
          <w:rFonts w:hint="eastAsia" w:ascii="宋体" w:hAnsi="宋体"/>
          <w:color w:val="000000"/>
          <w:sz w:val="24"/>
          <w:szCs w:val="24"/>
        </w:rPr>
        <w:t>7.1乙方不得将合同标的转包给他人履行。</w:t>
      </w:r>
    </w:p>
    <w:p>
      <w:pPr>
        <w:spacing w:before="145" w:after="145"/>
        <w:rPr>
          <w:rFonts w:hint="eastAsia" w:ascii="宋体" w:hAnsi="宋体"/>
          <w:color w:val="000000"/>
          <w:sz w:val="24"/>
          <w:szCs w:val="24"/>
        </w:rPr>
      </w:pPr>
      <w:r>
        <w:rPr>
          <w:rFonts w:hint="eastAsia" w:ascii="宋体" w:hAnsi="宋体"/>
          <w:color w:val="000000"/>
          <w:sz w:val="24"/>
          <w:szCs w:val="24"/>
        </w:rPr>
        <w:t>7.2乙方不得将合同标的分包给他人履行。</w:t>
      </w:r>
    </w:p>
    <w:p>
      <w:pPr>
        <w:spacing w:before="145" w:after="145"/>
        <w:rPr>
          <w:rFonts w:hint="eastAsia" w:ascii="宋体" w:hAnsi="宋体" w:eastAsia="宋体"/>
          <w:color w:val="000000"/>
          <w:sz w:val="24"/>
          <w:szCs w:val="24"/>
          <w:lang w:eastAsia="zh-CN"/>
        </w:rPr>
      </w:pPr>
      <w:r>
        <w:rPr>
          <w:rFonts w:hint="eastAsia" w:ascii="宋体" w:hAnsi="宋体"/>
          <w:color w:val="000000"/>
          <w:sz w:val="24"/>
          <w:szCs w:val="24"/>
        </w:rPr>
        <w:t>或7.2乙方应当按照投标文件中提供的分包意向协议履行合同</w:t>
      </w:r>
      <w:r>
        <w:rPr>
          <w:rFonts w:hint="eastAsia" w:ascii="宋体" w:hAnsi="宋体"/>
          <w:color w:val="000000"/>
          <w:sz w:val="24"/>
          <w:szCs w:val="24"/>
          <w:lang w:eastAsia="zh-CN"/>
        </w:rPr>
        <w:t>。</w:t>
      </w:r>
    </w:p>
    <w:p>
      <w:pPr>
        <w:spacing w:before="145" w:after="145"/>
        <w:rPr>
          <w:rFonts w:ascii="宋体" w:hAnsi="宋体" w:eastAsia="仿宋_GB2312"/>
          <w:color w:val="000000"/>
          <w:sz w:val="24"/>
          <w:szCs w:val="24"/>
        </w:rPr>
      </w:pPr>
      <w:r>
        <w:rPr>
          <w:rFonts w:ascii="宋体" w:hAnsi="宋体"/>
          <w:color w:val="000000"/>
          <w:sz w:val="24"/>
          <w:szCs w:val="24"/>
        </w:rPr>
        <w:t>7.3</w:t>
      </w:r>
      <w:r>
        <w:rPr>
          <w:rFonts w:hint="eastAsia" w:ascii="宋体" w:hAnsi="宋体"/>
          <w:color w:val="000000"/>
          <w:sz w:val="24"/>
          <w:szCs w:val="24"/>
        </w:rPr>
        <w:t>乙方如有转包或未经甲方同意的分包行为，甲方有权给予终止合同。</w:t>
      </w:r>
    </w:p>
    <w:p>
      <w:pPr>
        <w:spacing w:before="120" w:after="120"/>
        <w:rPr>
          <w:rFonts w:ascii="宋体" w:hAnsi="宋体" w:cs="Courier New"/>
          <w:b/>
          <w:color w:val="000000"/>
          <w:sz w:val="24"/>
          <w:szCs w:val="24"/>
        </w:rPr>
      </w:pPr>
      <w:r>
        <w:rPr>
          <w:rFonts w:hint="eastAsia" w:ascii="宋体" w:hAnsi="宋体" w:cs="Courier New"/>
          <w:b/>
          <w:color w:val="000000"/>
          <w:sz w:val="24"/>
          <w:szCs w:val="24"/>
        </w:rPr>
        <w:t>八</w:t>
      </w:r>
      <w:r>
        <w:rPr>
          <w:rFonts w:ascii="宋体" w:hAnsi="宋体" w:cs="Courier New"/>
          <w:b/>
          <w:color w:val="000000"/>
          <w:sz w:val="24"/>
          <w:szCs w:val="24"/>
        </w:rPr>
        <w:t>、</w:t>
      </w:r>
      <w:r>
        <w:rPr>
          <w:rFonts w:hint="eastAsia" w:ascii="宋体" w:hAnsi="宋体" w:cs="Courier New"/>
          <w:b/>
          <w:color w:val="000000"/>
          <w:sz w:val="24"/>
          <w:szCs w:val="24"/>
        </w:rPr>
        <w:t>合同款项</w:t>
      </w:r>
      <w:r>
        <w:rPr>
          <w:rFonts w:ascii="宋体" w:hAnsi="宋体" w:cs="Courier New"/>
          <w:b/>
          <w:color w:val="000000"/>
          <w:sz w:val="24"/>
          <w:szCs w:val="24"/>
        </w:rPr>
        <w:t>支付</w:t>
      </w:r>
    </w:p>
    <w:p>
      <w:pPr>
        <w:spacing w:before="145" w:after="145"/>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rPr>
        <w:t>8.1合同款</w:t>
      </w:r>
      <w:r>
        <w:rPr>
          <w:rFonts w:hint="eastAsia" w:ascii="宋体" w:hAnsi="宋体" w:eastAsia="宋体" w:cs="Times New Roman"/>
          <w:color w:val="000000"/>
          <w:sz w:val="24"/>
          <w:szCs w:val="24"/>
          <w:highlight w:val="none"/>
        </w:rPr>
        <w:t>项的支付方式及进度安排</w:t>
      </w:r>
    </w:p>
    <w:p>
      <w:pPr>
        <w:spacing w:before="145" w:after="145"/>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合同签订时，经采购人与中标人根据实际情况协商一致，支付本项目合同总价的30%作为项目启动预付款；供应商明确表示无需预付款或者主动要求降低预付款比例的由双方另行商定。</w:t>
      </w:r>
    </w:p>
    <w:p>
      <w:pPr>
        <w:spacing w:before="145" w:after="145"/>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中标方按照采购人的要求将货物送到指定地点并完成安装调试，经采购单位验收合格后付至项目合同总价的70%；验收合格满一年后付至项目合同总价的90%；验收合格满三年后一次性付清合同总价（无息）。</w:t>
      </w:r>
    </w:p>
    <w:p>
      <w:pPr>
        <w:spacing w:before="145" w:after="145"/>
        <w:rPr>
          <w:rFonts w:ascii="宋体" w:hAnsi="宋体" w:eastAsia="仿宋_GB2312"/>
          <w:b/>
          <w:color w:val="000000"/>
          <w:sz w:val="24"/>
          <w:szCs w:val="24"/>
          <w:highlight w:val="none"/>
        </w:rPr>
      </w:pPr>
      <w:r>
        <w:rPr>
          <w:rFonts w:hint="eastAsia" w:ascii="宋体" w:hAnsi="宋体"/>
          <w:b/>
          <w:color w:val="000000"/>
          <w:sz w:val="24"/>
          <w:szCs w:val="24"/>
          <w:highlight w:val="none"/>
        </w:rPr>
        <w:t>九、税费</w:t>
      </w:r>
    </w:p>
    <w:p>
      <w:pPr>
        <w:spacing w:before="145" w:after="145"/>
        <w:rPr>
          <w:rFonts w:ascii="宋体" w:hAnsi="宋体" w:eastAsia="仿宋_GB2312"/>
          <w:color w:val="000000"/>
          <w:sz w:val="24"/>
          <w:szCs w:val="24"/>
        </w:rPr>
      </w:pPr>
      <w:r>
        <w:rPr>
          <w:rFonts w:hint="eastAsia" w:ascii="宋体" w:hAnsi="宋体"/>
          <w:color w:val="000000"/>
          <w:sz w:val="24"/>
          <w:szCs w:val="24"/>
        </w:rPr>
        <w:t>9</w:t>
      </w:r>
      <w:r>
        <w:rPr>
          <w:rFonts w:ascii="宋体" w:hAnsi="宋体"/>
          <w:color w:val="000000"/>
          <w:sz w:val="24"/>
          <w:szCs w:val="24"/>
        </w:rPr>
        <w:t>.1</w:t>
      </w:r>
      <w:r>
        <w:rPr>
          <w:rFonts w:hint="eastAsia" w:ascii="宋体" w:hAnsi="宋体"/>
          <w:color w:val="000000"/>
          <w:sz w:val="24"/>
          <w:szCs w:val="24"/>
        </w:rPr>
        <w:t>本合同执行中相关的一切税费均由乙方负担。</w:t>
      </w:r>
    </w:p>
    <w:p>
      <w:pPr>
        <w:spacing w:before="120" w:after="120"/>
        <w:ind w:left="412" w:hanging="412"/>
        <w:rPr>
          <w:rFonts w:ascii="宋体" w:hAnsi="宋体" w:cs="Courier New"/>
          <w:color w:val="000000"/>
          <w:sz w:val="24"/>
          <w:szCs w:val="24"/>
        </w:rPr>
      </w:pPr>
      <w:r>
        <w:rPr>
          <w:rFonts w:ascii="宋体" w:hAnsi="宋体" w:cs="Courier New"/>
          <w:b/>
          <w:color w:val="000000"/>
          <w:sz w:val="24"/>
          <w:szCs w:val="24"/>
        </w:rPr>
        <w:t>十、质量</w:t>
      </w:r>
      <w:r>
        <w:rPr>
          <w:rFonts w:hint="eastAsia" w:ascii="宋体" w:hAnsi="宋体" w:cs="Courier New"/>
          <w:b/>
          <w:color w:val="000000"/>
          <w:sz w:val="24"/>
          <w:szCs w:val="24"/>
        </w:rPr>
        <w:t>保修范围和保修期</w:t>
      </w:r>
      <w:r>
        <w:rPr>
          <w:rFonts w:ascii="宋体" w:hAnsi="宋体" w:cs="Courier New"/>
          <w:b/>
          <w:color w:val="000000"/>
          <w:sz w:val="24"/>
          <w:szCs w:val="24"/>
        </w:rPr>
        <w:t>及售后服务</w:t>
      </w:r>
    </w:p>
    <w:p>
      <w:pPr>
        <w:spacing w:before="120" w:after="120"/>
        <w:ind w:left="410" w:hanging="410"/>
        <w:rPr>
          <w:rFonts w:ascii="宋体" w:hAnsi="宋体" w:cs="Courier New"/>
          <w:color w:val="000000"/>
          <w:sz w:val="24"/>
          <w:szCs w:val="24"/>
        </w:rPr>
      </w:pPr>
      <w:r>
        <w:rPr>
          <w:rFonts w:ascii="宋体" w:hAnsi="宋体" w:cs="Courier New"/>
          <w:color w:val="000000"/>
          <w:sz w:val="24"/>
          <w:szCs w:val="24"/>
        </w:rPr>
        <w:t>1</w:t>
      </w:r>
      <w:r>
        <w:rPr>
          <w:rFonts w:hint="eastAsia" w:ascii="宋体" w:hAnsi="宋体" w:cs="Courier New"/>
          <w:color w:val="000000"/>
          <w:sz w:val="24"/>
          <w:szCs w:val="24"/>
        </w:rPr>
        <w:t>0</w:t>
      </w:r>
      <w:r>
        <w:rPr>
          <w:rFonts w:ascii="宋体" w:hAnsi="宋体" w:cs="Courier New"/>
          <w:color w:val="000000"/>
          <w:sz w:val="24"/>
          <w:szCs w:val="24"/>
        </w:rPr>
        <w:t>.1乙方应按招标文件规定的货物性能、技术要求、质量标准向甲方提供未经使用的全新产品。</w:t>
      </w:r>
    </w:p>
    <w:p>
      <w:pPr>
        <w:spacing w:before="120" w:after="120"/>
        <w:ind w:left="480" w:hanging="480"/>
        <w:rPr>
          <w:rFonts w:ascii="宋体" w:hAnsi="宋体" w:cs="Courier New"/>
          <w:color w:val="000000"/>
          <w:sz w:val="24"/>
          <w:szCs w:val="24"/>
        </w:rPr>
      </w:pPr>
      <w:r>
        <w:rPr>
          <w:rFonts w:ascii="宋体" w:hAnsi="宋体" w:cs="Courier New"/>
          <w:color w:val="000000"/>
          <w:sz w:val="24"/>
          <w:szCs w:val="24"/>
        </w:rPr>
        <w:t>1</w:t>
      </w:r>
      <w:r>
        <w:rPr>
          <w:rFonts w:hint="eastAsia" w:ascii="宋体" w:hAnsi="宋体" w:cs="Courier New"/>
          <w:color w:val="000000"/>
          <w:sz w:val="24"/>
          <w:szCs w:val="24"/>
        </w:rPr>
        <w:t>0</w:t>
      </w:r>
      <w:r>
        <w:rPr>
          <w:rFonts w:ascii="宋体" w:hAnsi="宋体" w:cs="Courier New"/>
          <w:color w:val="000000"/>
          <w:sz w:val="24"/>
          <w:szCs w:val="24"/>
        </w:rPr>
        <w:t>.2乙方提供的货物在质量期内因货物本身的质量问题发生故障，乙方应负责免费更换。对达不到技术要求者，根据实际情况，经双方协商，可按以下办法处理：</w:t>
      </w:r>
    </w:p>
    <w:p>
      <w:pPr>
        <w:spacing w:before="120" w:after="120"/>
        <w:ind w:firstLine="420"/>
        <w:rPr>
          <w:rFonts w:ascii="宋体" w:hAnsi="宋体" w:cs="Courier New"/>
          <w:color w:val="000000"/>
          <w:sz w:val="24"/>
          <w:szCs w:val="24"/>
        </w:rPr>
      </w:pPr>
      <w:r>
        <w:rPr>
          <w:rFonts w:ascii="宋体" w:hAnsi="宋体" w:cs="Courier New"/>
          <w:color w:val="000000"/>
          <w:sz w:val="24"/>
          <w:szCs w:val="24"/>
        </w:rPr>
        <w:t>⑴更换：由乙方承担所发生的全部费用。</w:t>
      </w:r>
    </w:p>
    <w:p>
      <w:pPr>
        <w:spacing w:before="120" w:after="120"/>
        <w:ind w:firstLine="420"/>
        <w:rPr>
          <w:rFonts w:ascii="宋体" w:hAnsi="宋体" w:cs="Courier New"/>
          <w:color w:val="000000"/>
          <w:sz w:val="24"/>
          <w:szCs w:val="24"/>
        </w:rPr>
      </w:pPr>
      <w:r>
        <w:rPr>
          <w:rFonts w:ascii="宋体" w:hAnsi="宋体" w:cs="Courier New"/>
          <w:color w:val="000000"/>
          <w:sz w:val="24"/>
          <w:szCs w:val="24"/>
        </w:rPr>
        <w:t>⑵贬值处理：由甲乙双方合议定价。</w:t>
      </w:r>
    </w:p>
    <w:p>
      <w:pPr>
        <w:spacing w:before="120" w:after="120"/>
        <w:ind w:firstLine="420"/>
        <w:rPr>
          <w:rFonts w:ascii="宋体" w:hAnsi="宋体" w:cs="Courier New"/>
          <w:color w:val="000000"/>
          <w:sz w:val="24"/>
          <w:szCs w:val="24"/>
        </w:rPr>
      </w:pPr>
      <w:r>
        <w:rPr>
          <w:rFonts w:ascii="宋体" w:hAnsi="宋体" w:cs="Courier New"/>
          <w:color w:val="000000"/>
          <w:sz w:val="24"/>
          <w:szCs w:val="24"/>
        </w:rPr>
        <w:t>⑶退货处理：乙方应退还甲方支付的合同款，同时应承担该货物的直接费用（运输、保险、检验、货款利息及银行手续费等）。</w:t>
      </w:r>
    </w:p>
    <w:p>
      <w:pPr>
        <w:spacing w:before="120" w:after="120"/>
        <w:ind w:left="480" w:hanging="480"/>
        <w:rPr>
          <w:rFonts w:hint="default" w:ascii="宋体" w:hAnsi="宋体" w:cs="Courier New"/>
          <w:color w:val="000000"/>
          <w:sz w:val="24"/>
          <w:szCs w:val="24"/>
          <w:highlight w:val="none"/>
          <w:lang w:val="en-US" w:eastAsia="zh-CN"/>
        </w:rPr>
      </w:pPr>
      <w:r>
        <w:rPr>
          <w:rFonts w:ascii="宋体" w:hAnsi="宋体" w:cs="Courier New"/>
          <w:color w:val="000000"/>
          <w:sz w:val="24"/>
          <w:szCs w:val="24"/>
        </w:rPr>
        <w:t>1</w:t>
      </w:r>
      <w:r>
        <w:rPr>
          <w:rFonts w:hint="eastAsia" w:ascii="宋体" w:hAnsi="宋体" w:cs="Courier New"/>
          <w:color w:val="000000"/>
          <w:sz w:val="24"/>
          <w:szCs w:val="24"/>
        </w:rPr>
        <w:t>0</w:t>
      </w:r>
      <w:r>
        <w:rPr>
          <w:rFonts w:ascii="宋体" w:hAnsi="宋体" w:cs="Courier New"/>
          <w:color w:val="000000"/>
          <w:sz w:val="24"/>
          <w:szCs w:val="24"/>
        </w:rPr>
        <w:t>.3如在使用过程中发生质量问题，乙方在接到甲方通知后在</w:t>
      </w:r>
      <w:r>
        <w:rPr>
          <w:rFonts w:hint="eastAsia" w:ascii="宋体" w:hAnsi="宋体" w:cs="Courier New"/>
          <w:color w:val="000000"/>
          <w:sz w:val="24"/>
          <w:szCs w:val="24"/>
          <w:lang w:val="en-US" w:eastAsia="zh-CN"/>
        </w:rPr>
        <w:t>7*24</w:t>
      </w:r>
      <w:r>
        <w:rPr>
          <w:rFonts w:ascii="宋体" w:hAnsi="宋体" w:cs="Courier New"/>
          <w:color w:val="000000"/>
          <w:sz w:val="24"/>
          <w:szCs w:val="24"/>
        </w:rPr>
        <w:t>小时内到达甲方现场。</w:t>
      </w:r>
    </w:p>
    <w:p>
      <w:pPr>
        <w:spacing w:before="120" w:after="120"/>
        <w:ind w:left="480" w:hanging="480"/>
        <w:rPr>
          <w:rFonts w:ascii="宋体" w:hAnsi="宋体" w:cs="Courier New"/>
          <w:color w:val="000000"/>
          <w:sz w:val="24"/>
          <w:szCs w:val="24"/>
          <w:highlight w:val="none"/>
        </w:rPr>
      </w:pPr>
      <w:r>
        <w:rPr>
          <w:rFonts w:ascii="宋体" w:hAnsi="宋体" w:cs="Courier New"/>
          <w:color w:val="000000"/>
          <w:sz w:val="24"/>
          <w:szCs w:val="24"/>
          <w:highlight w:val="none"/>
        </w:rPr>
        <w:t>1</w:t>
      </w:r>
      <w:r>
        <w:rPr>
          <w:rFonts w:hint="eastAsia" w:ascii="宋体" w:hAnsi="宋体" w:cs="Courier New"/>
          <w:color w:val="000000"/>
          <w:sz w:val="24"/>
          <w:szCs w:val="24"/>
          <w:highlight w:val="none"/>
        </w:rPr>
        <w:t>0</w:t>
      </w:r>
      <w:r>
        <w:rPr>
          <w:rFonts w:ascii="宋体" w:hAnsi="宋体" w:cs="Courier New"/>
          <w:color w:val="000000"/>
          <w:sz w:val="24"/>
          <w:szCs w:val="24"/>
          <w:highlight w:val="none"/>
        </w:rPr>
        <w:t>.4</w:t>
      </w:r>
      <w:r>
        <w:rPr>
          <w:rFonts w:hint="eastAsia" w:ascii="宋体" w:hAnsi="宋体" w:cs="Courier New"/>
          <w:color w:val="000000"/>
          <w:sz w:val="24"/>
          <w:szCs w:val="24"/>
          <w:highlight w:val="none"/>
        </w:rPr>
        <w:t>设备及系统</w:t>
      </w:r>
      <w:r>
        <w:rPr>
          <w:rFonts w:hint="eastAsia" w:ascii="宋体" w:hAnsi="宋体" w:cs="Courier New"/>
          <w:color w:val="000000"/>
          <w:sz w:val="24"/>
          <w:szCs w:val="24"/>
          <w:highlight w:val="none"/>
          <w:lang w:val="en-US" w:eastAsia="zh-CN"/>
        </w:rPr>
        <w:t>服务</w:t>
      </w:r>
      <w:r>
        <w:rPr>
          <w:rFonts w:hint="eastAsia" w:ascii="宋体" w:hAnsi="宋体" w:cs="Courier New"/>
          <w:color w:val="000000"/>
          <w:sz w:val="24"/>
          <w:szCs w:val="24"/>
          <w:highlight w:val="none"/>
        </w:rPr>
        <w:t>包含1年的运维服务</w:t>
      </w:r>
      <w:r>
        <w:rPr>
          <w:rFonts w:hint="eastAsia" w:ascii="宋体" w:hAnsi="宋体" w:cs="Courier New"/>
          <w:color w:val="000000"/>
          <w:sz w:val="24"/>
          <w:szCs w:val="24"/>
          <w:highlight w:val="none"/>
          <w:lang w:eastAsia="zh-CN"/>
        </w:rPr>
        <w:t>，</w:t>
      </w:r>
      <w:r>
        <w:rPr>
          <w:rFonts w:hint="eastAsia" w:ascii="宋体" w:hAnsi="宋体" w:cs="Courier New"/>
          <w:color w:val="000000"/>
          <w:sz w:val="24"/>
          <w:szCs w:val="24"/>
          <w:highlight w:val="none"/>
          <w:lang w:val="en-US" w:eastAsia="zh-CN"/>
        </w:rPr>
        <w:t>1年后按照投标报价续签合同。</w:t>
      </w:r>
      <w:r>
        <w:rPr>
          <w:rFonts w:ascii="宋体" w:hAnsi="宋体" w:cs="Courier New"/>
          <w:color w:val="000000"/>
          <w:sz w:val="24"/>
          <w:szCs w:val="24"/>
          <w:highlight w:val="none"/>
        </w:rPr>
        <w:t>在质保期</w:t>
      </w:r>
      <w:r>
        <w:rPr>
          <w:rFonts w:hint="eastAsia" w:ascii="宋体" w:hAnsi="宋体" w:cs="Courier New"/>
          <w:color w:val="000000"/>
          <w:sz w:val="24"/>
          <w:szCs w:val="24"/>
          <w:highlight w:val="none"/>
          <w:lang w:eastAsia="zh-CN"/>
        </w:rPr>
        <w:t>三年</w:t>
      </w:r>
      <w:r>
        <w:rPr>
          <w:rFonts w:ascii="宋体" w:hAnsi="宋体" w:cs="Courier New"/>
          <w:color w:val="000000"/>
          <w:sz w:val="24"/>
          <w:szCs w:val="24"/>
          <w:highlight w:val="none"/>
        </w:rPr>
        <w:t>内，乙方应对货物出现的质量及安全问题负责处理解决并承担一切费用。</w:t>
      </w:r>
    </w:p>
    <w:p>
      <w:pPr>
        <w:spacing w:before="120" w:after="120"/>
        <w:ind w:left="480" w:hanging="480"/>
        <w:rPr>
          <w:rFonts w:ascii="宋体" w:hAnsi="宋体" w:cs="Courier New"/>
          <w:color w:val="000000"/>
          <w:sz w:val="24"/>
          <w:szCs w:val="24"/>
        </w:rPr>
      </w:pPr>
      <w:r>
        <w:rPr>
          <w:rFonts w:ascii="宋体" w:hAnsi="宋体" w:cs="Courier New"/>
          <w:color w:val="000000"/>
          <w:sz w:val="24"/>
          <w:szCs w:val="24"/>
          <w:highlight w:val="none"/>
        </w:rPr>
        <w:t>1</w:t>
      </w:r>
      <w:r>
        <w:rPr>
          <w:rFonts w:hint="eastAsia" w:ascii="宋体" w:hAnsi="宋体" w:cs="Courier New"/>
          <w:color w:val="000000"/>
          <w:sz w:val="24"/>
          <w:szCs w:val="24"/>
          <w:highlight w:val="none"/>
        </w:rPr>
        <w:t>0</w:t>
      </w:r>
      <w:r>
        <w:rPr>
          <w:rFonts w:ascii="宋体" w:hAnsi="宋体" w:cs="Courier New"/>
          <w:color w:val="000000"/>
          <w:sz w:val="24"/>
          <w:szCs w:val="24"/>
          <w:highlight w:val="none"/>
        </w:rPr>
        <w:t>.5上述的货物免费保修期为</w:t>
      </w:r>
      <w:r>
        <w:rPr>
          <w:rFonts w:hint="eastAsia" w:ascii="宋体" w:hAnsi="宋体" w:cs="Courier New"/>
          <w:color w:val="000000"/>
          <w:sz w:val="24"/>
          <w:szCs w:val="24"/>
          <w:highlight w:val="none"/>
          <w:lang w:eastAsia="zh-CN"/>
        </w:rPr>
        <w:t>三</w:t>
      </w:r>
      <w:r>
        <w:rPr>
          <w:rFonts w:ascii="宋体" w:hAnsi="宋体" w:cs="Courier New"/>
          <w:color w:val="000000"/>
          <w:sz w:val="24"/>
          <w:szCs w:val="24"/>
          <w:highlight w:val="none"/>
        </w:rPr>
        <w:t>年（自交货验收合格之日起计），因人为因素出现的故障不在免费保修范围内。超过保修期的</w:t>
      </w:r>
      <w:r>
        <w:rPr>
          <w:rFonts w:ascii="宋体" w:hAnsi="宋体" w:cs="Courier New"/>
          <w:color w:val="000000"/>
          <w:sz w:val="24"/>
          <w:szCs w:val="24"/>
        </w:rPr>
        <w:t>机器设备，终生维修，维修时只收部件成本费。</w:t>
      </w:r>
    </w:p>
    <w:p>
      <w:pPr>
        <w:spacing w:before="120" w:after="120"/>
        <w:rPr>
          <w:rFonts w:ascii="宋体" w:hAnsi="宋体" w:cs="Courier New"/>
          <w:b/>
          <w:color w:val="000000"/>
          <w:sz w:val="24"/>
          <w:szCs w:val="24"/>
        </w:rPr>
      </w:pPr>
      <w:r>
        <w:rPr>
          <w:rFonts w:ascii="宋体" w:hAnsi="宋体" w:cs="Courier New"/>
          <w:b/>
          <w:color w:val="000000"/>
          <w:sz w:val="24"/>
          <w:szCs w:val="24"/>
        </w:rPr>
        <w:t>十</w:t>
      </w:r>
      <w:r>
        <w:rPr>
          <w:rFonts w:hint="eastAsia" w:ascii="宋体" w:hAnsi="宋体" w:cs="Courier New"/>
          <w:b/>
          <w:color w:val="000000"/>
          <w:sz w:val="24"/>
          <w:szCs w:val="24"/>
        </w:rPr>
        <w:t>一</w:t>
      </w:r>
      <w:r>
        <w:rPr>
          <w:rFonts w:ascii="宋体" w:hAnsi="宋体" w:cs="Courier New"/>
          <w:b/>
          <w:color w:val="000000"/>
          <w:sz w:val="24"/>
          <w:szCs w:val="24"/>
        </w:rPr>
        <w:t>、</w:t>
      </w:r>
      <w:r>
        <w:rPr>
          <w:rFonts w:hint="eastAsia" w:ascii="宋体" w:hAnsi="宋体" w:cs="Courier New"/>
          <w:b/>
          <w:color w:val="000000"/>
          <w:sz w:val="24"/>
          <w:szCs w:val="24"/>
        </w:rPr>
        <w:t>项目</w:t>
      </w:r>
      <w:r>
        <w:rPr>
          <w:rFonts w:ascii="宋体" w:hAnsi="宋体" w:cs="Courier New"/>
          <w:b/>
          <w:color w:val="000000"/>
          <w:sz w:val="24"/>
          <w:szCs w:val="24"/>
        </w:rPr>
        <w:t>验收</w:t>
      </w:r>
    </w:p>
    <w:p>
      <w:pPr>
        <w:spacing w:before="120" w:after="120"/>
        <w:rPr>
          <w:rFonts w:hint="eastAsia" w:ascii="宋体" w:hAnsi="宋体" w:cs="Courier New"/>
          <w:color w:val="000000"/>
          <w:sz w:val="24"/>
          <w:szCs w:val="24"/>
        </w:rPr>
      </w:pPr>
      <w:r>
        <w:rPr>
          <w:rFonts w:hint="eastAsia" w:ascii="宋体" w:hAnsi="宋体" w:cs="Courier New"/>
          <w:color w:val="000000"/>
          <w:sz w:val="24"/>
          <w:szCs w:val="24"/>
        </w:rPr>
        <w:t>11.1甲方依法组织履约验收工作。</w:t>
      </w:r>
    </w:p>
    <w:p>
      <w:pPr>
        <w:spacing w:before="120" w:after="120"/>
        <w:rPr>
          <w:rFonts w:hint="eastAsia" w:ascii="宋体" w:hAnsi="宋体" w:cs="Courier New"/>
          <w:color w:val="000000"/>
          <w:sz w:val="24"/>
          <w:szCs w:val="24"/>
        </w:rPr>
      </w:pPr>
      <w:r>
        <w:rPr>
          <w:rFonts w:hint="eastAsia" w:ascii="宋体" w:hAnsi="宋体" w:cs="Courier New"/>
          <w:color w:val="000000"/>
          <w:sz w:val="24"/>
          <w:szCs w:val="24"/>
        </w:rPr>
        <w:t>11.2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pPr>
        <w:spacing w:before="120" w:after="120"/>
        <w:rPr>
          <w:rFonts w:hint="eastAsia" w:ascii="宋体" w:hAnsi="宋体" w:cs="Courier New"/>
          <w:color w:val="000000"/>
          <w:sz w:val="24"/>
          <w:szCs w:val="24"/>
        </w:rPr>
      </w:pPr>
      <w:r>
        <w:rPr>
          <w:rFonts w:hint="eastAsia" w:ascii="宋体" w:hAnsi="宋体" w:cs="Courier New"/>
          <w:color w:val="000000"/>
          <w:sz w:val="24"/>
          <w:szCs w:val="24"/>
        </w:rPr>
        <w:t>11.3对于实际使用人和甲方分离的项目，甲方邀请实际使用人参与验收。</w:t>
      </w:r>
    </w:p>
    <w:p>
      <w:pPr>
        <w:spacing w:before="120" w:after="120"/>
        <w:rPr>
          <w:rFonts w:hint="eastAsia" w:ascii="宋体" w:hAnsi="宋体" w:cs="Courier New"/>
          <w:color w:val="000000"/>
          <w:sz w:val="24"/>
          <w:szCs w:val="24"/>
        </w:rPr>
      </w:pPr>
      <w:r>
        <w:rPr>
          <w:rFonts w:hint="eastAsia" w:ascii="宋体" w:hAnsi="宋体" w:cs="Courier New"/>
          <w:color w:val="000000"/>
          <w:sz w:val="24"/>
          <w:szCs w:val="24"/>
        </w:rPr>
        <w:t>11.4如有必要，甲方邀请参加本项目的其他供应商或第三方专业机构及专家参与验收，相关意见将作为验收书的参考资料。</w:t>
      </w:r>
    </w:p>
    <w:p>
      <w:pPr>
        <w:spacing w:before="120" w:after="120"/>
        <w:rPr>
          <w:rFonts w:hint="eastAsia" w:ascii="宋体" w:hAnsi="宋体" w:cs="Courier New"/>
          <w:color w:val="000000"/>
          <w:sz w:val="24"/>
          <w:szCs w:val="24"/>
        </w:rPr>
      </w:pPr>
      <w:r>
        <w:rPr>
          <w:rFonts w:hint="eastAsia" w:ascii="宋体" w:hAnsi="宋体" w:cs="Courier New"/>
          <w:color w:val="000000"/>
          <w:sz w:val="24"/>
          <w:szCs w:val="24"/>
        </w:rPr>
        <w:t>11.5甲方成立验收小组，按照采购合同的约定对乙方的履约情况进行验收。验收时间、验收标准见招标文件验收内容。验收时,甲方按照采购合同的约定对每一项技术、商务要求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pPr>
        <w:spacing w:before="120" w:after="120"/>
        <w:rPr>
          <w:rFonts w:hint="eastAsia" w:ascii="宋体" w:hAnsi="宋体" w:cs="Courier New"/>
          <w:color w:val="000000"/>
          <w:sz w:val="24"/>
          <w:szCs w:val="24"/>
        </w:rPr>
      </w:pPr>
      <w:r>
        <w:rPr>
          <w:rFonts w:hint="eastAsia" w:ascii="宋体" w:hAnsi="宋体" w:cs="Courier New"/>
          <w:color w:val="000000"/>
          <w:sz w:val="24"/>
          <w:szCs w:val="24"/>
        </w:rPr>
        <w:t>11.6验收合格的项目,甲方根据采购合同的约定及时向乙方支付合同款项、退还履约保证金。验收不合格的项目，甲方依法及时处理。采购合同的履行、违约责任和解决争议的方式等适用《民法典》。乙方在履约过程中有政府采购法律法规规定的违法违规情形的,甲方将及时报告本级财政部门。</w:t>
      </w:r>
    </w:p>
    <w:p>
      <w:pPr>
        <w:spacing w:before="120" w:after="120"/>
        <w:rPr>
          <w:rFonts w:ascii="宋体" w:hAnsi="宋体" w:cs="Courier New"/>
          <w:b/>
          <w:color w:val="000000"/>
          <w:sz w:val="24"/>
          <w:szCs w:val="24"/>
        </w:rPr>
      </w:pPr>
      <w:r>
        <w:rPr>
          <w:rFonts w:ascii="宋体" w:hAnsi="宋体" w:cs="Courier New"/>
          <w:b/>
          <w:color w:val="000000"/>
          <w:sz w:val="24"/>
          <w:szCs w:val="24"/>
        </w:rPr>
        <w:t>十</w:t>
      </w:r>
      <w:r>
        <w:rPr>
          <w:rFonts w:hint="eastAsia" w:ascii="宋体" w:hAnsi="宋体" w:cs="Courier New"/>
          <w:b/>
          <w:color w:val="000000"/>
          <w:sz w:val="24"/>
          <w:szCs w:val="24"/>
        </w:rPr>
        <w:t>二</w:t>
      </w:r>
      <w:r>
        <w:rPr>
          <w:rFonts w:ascii="宋体" w:hAnsi="宋体" w:cs="Courier New"/>
          <w:b/>
          <w:color w:val="000000"/>
          <w:sz w:val="24"/>
          <w:szCs w:val="24"/>
        </w:rPr>
        <w:t>、货物</w:t>
      </w:r>
      <w:r>
        <w:rPr>
          <w:rFonts w:hint="eastAsia" w:ascii="宋体" w:hAnsi="宋体" w:cs="Courier New"/>
          <w:b/>
          <w:color w:val="000000"/>
          <w:sz w:val="24"/>
          <w:szCs w:val="24"/>
        </w:rPr>
        <w:t>的</w:t>
      </w:r>
      <w:r>
        <w:rPr>
          <w:rFonts w:ascii="宋体" w:hAnsi="宋体" w:cs="Courier New"/>
          <w:b/>
          <w:color w:val="000000"/>
          <w:sz w:val="24"/>
          <w:szCs w:val="24"/>
        </w:rPr>
        <w:t>包装、发运及运输</w:t>
      </w:r>
    </w:p>
    <w:p>
      <w:pPr>
        <w:spacing w:before="120" w:after="120"/>
        <w:ind w:left="480" w:hanging="480"/>
        <w:rPr>
          <w:rFonts w:ascii="宋体" w:hAnsi="宋体" w:cs="Courier New"/>
          <w:color w:val="auto"/>
          <w:sz w:val="24"/>
          <w:szCs w:val="24"/>
        </w:rPr>
      </w:pPr>
      <w:r>
        <w:rPr>
          <w:rFonts w:ascii="宋体" w:hAnsi="宋体" w:cs="Courier New"/>
          <w:color w:val="000000"/>
          <w:sz w:val="24"/>
          <w:szCs w:val="24"/>
        </w:rPr>
        <w:t>1</w:t>
      </w:r>
      <w:r>
        <w:rPr>
          <w:rFonts w:hint="eastAsia" w:ascii="宋体" w:hAnsi="宋体" w:cs="Courier New"/>
          <w:color w:val="000000"/>
          <w:sz w:val="24"/>
          <w:szCs w:val="24"/>
        </w:rPr>
        <w:t>2</w:t>
      </w:r>
      <w:r>
        <w:rPr>
          <w:rFonts w:ascii="宋体" w:hAnsi="宋体" w:cs="Courier New"/>
          <w:color w:val="000000"/>
          <w:sz w:val="24"/>
          <w:szCs w:val="24"/>
        </w:rPr>
        <w:t>.1乙方应在货物发运前对其进行满足运输</w:t>
      </w:r>
      <w:r>
        <w:rPr>
          <w:rFonts w:ascii="宋体" w:hAnsi="宋体" w:cs="Courier New"/>
          <w:color w:val="auto"/>
          <w:sz w:val="24"/>
          <w:szCs w:val="24"/>
        </w:rPr>
        <w:t>距离、防潮、防震、防锈和防破损装卸等要求包装，以保证货物安全运达甲方指定地点。</w:t>
      </w:r>
      <w:r>
        <w:rPr>
          <w:rFonts w:hint="eastAsia" w:ascii="宋体" w:hAnsi="宋体"/>
          <w:color w:val="auto"/>
          <w:sz w:val="24"/>
          <w:szCs w:val="24"/>
        </w:rPr>
        <w:t>乙方对货物的包装应符合《商品包装政府采购需求标准（试行）》、《快递包装政府采购需求标准（试行）》的规定。</w:t>
      </w:r>
    </w:p>
    <w:p>
      <w:pPr>
        <w:spacing w:before="120" w:after="120"/>
        <w:ind w:left="480" w:hanging="480"/>
        <w:rPr>
          <w:rFonts w:ascii="宋体" w:hAnsi="宋体" w:cs="Courier New"/>
          <w:color w:val="000000"/>
          <w:sz w:val="24"/>
          <w:szCs w:val="24"/>
        </w:rPr>
      </w:pPr>
      <w:r>
        <w:rPr>
          <w:rFonts w:ascii="宋体" w:hAnsi="宋体" w:cs="Courier New"/>
          <w:color w:val="auto"/>
          <w:sz w:val="24"/>
          <w:szCs w:val="24"/>
        </w:rPr>
        <w:t>1</w:t>
      </w:r>
      <w:r>
        <w:rPr>
          <w:rFonts w:hint="eastAsia" w:ascii="宋体" w:hAnsi="宋体" w:cs="Courier New"/>
          <w:color w:val="auto"/>
          <w:sz w:val="24"/>
          <w:szCs w:val="24"/>
        </w:rPr>
        <w:t>2</w:t>
      </w:r>
      <w:r>
        <w:rPr>
          <w:rFonts w:ascii="宋体" w:hAnsi="宋体" w:cs="Courier New"/>
          <w:color w:val="auto"/>
          <w:sz w:val="24"/>
          <w:szCs w:val="24"/>
        </w:rPr>
        <w:t>.2使用说明书、质量检验证明书、随配附件和工具以及</w:t>
      </w:r>
      <w:r>
        <w:rPr>
          <w:rFonts w:ascii="宋体" w:hAnsi="宋体" w:cs="Courier New"/>
          <w:color w:val="000000"/>
          <w:sz w:val="24"/>
          <w:szCs w:val="24"/>
        </w:rPr>
        <w:t>清单一并附于货物内。</w:t>
      </w:r>
    </w:p>
    <w:p>
      <w:pPr>
        <w:spacing w:before="120" w:after="120"/>
        <w:ind w:left="480" w:hanging="480"/>
        <w:rPr>
          <w:rFonts w:ascii="宋体" w:hAnsi="宋体" w:cs="Courier New"/>
          <w:color w:val="000000"/>
          <w:sz w:val="24"/>
          <w:szCs w:val="24"/>
        </w:rPr>
      </w:pPr>
      <w:r>
        <w:rPr>
          <w:rFonts w:ascii="宋体" w:hAnsi="宋体" w:cs="Courier New"/>
          <w:color w:val="000000"/>
          <w:sz w:val="24"/>
          <w:szCs w:val="24"/>
        </w:rPr>
        <w:t>1</w:t>
      </w:r>
      <w:r>
        <w:rPr>
          <w:rFonts w:hint="eastAsia" w:ascii="宋体" w:hAnsi="宋体" w:cs="Courier New"/>
          <w:color w:val="000000"/>
          <w:sz w:val="24"/>
          <w:szCs w:val="24"/>
        </w:rPr>
        <w:t>2</w:t>
      </w:r>
      <w:r>
        <w:rPr>
          <w:rFonts w:ascii="宋体" w:hAnsi="宋体" w:cs="Courier New"/>
          <w:color w:val="000000"/>
          <w:sz w:val="24"/>
          <w:szCs w:val="24"/>
        </w:rPr>
        <w:t>.3乙方在货物发运手续办理完毕后24小时内或货到甲方48小时前通知甲方，以准备接货。</w:t>
      </w:r>
    </w:p>
    <w:p>
      <w:pPr>
        <w:spacing w:before="120" w:after="120"/>
        <w:ind w:left="480" w:hanging="480"/>
        <w:rPr>
          <w:rFonts w:ascii="宋体" w:hAnsi="宋体" w:cs="Courier New"/>
          <w:color w:val="000000"/>
          <w:sz w:val="24"/>
          <w:szCs w:val="24"/>
        </w:rPr>
      </w:pPr>
      <w:r>
        <w:rPr>
          <w:rFonts w:ascii="宋体" w:hAnsi="宋体" w:cs="Courier New"/>
          <w:color w:val="000000"/>
          <w:sz w:val="24"/>
          <w:szCs w:val="24"/>
        </w:rPr>
        <w:t>1</w:t>
      </w:r>
      <w:r>
        <w:rPr>
          <w:rFonts w:hint="eastAsia" w:ascii="宋体" w:hAnsi="宋体" w:cs="Courier New"/>
          <w:color w:val="000000"/>
          <w:sz w:val="24"/>
          <w:szCs w:val="24"/>
        </w:rPr>
        <w:t>2</w:t>
      </w:r>
      <w:r>
        <w:rPr>
          <w:rFonts w:ascii="宋体" w:hAnsi="宋体" w:cs="Courier New"/>
          <w:color w:val="000000"/>
          <w:sz w:val="24"/>
          <w:szCs w:val="24"/>
        </w:rPr>
        <w:t>.4货物在交付甲方前发生的风险均由乙方负责。</w:t>
      </w:r>
    </w:p>
    <w:p>
      <w:pPr>
        <w:spacing w:before="156" w:after="156"/>
        <w:ind w:left="480" w:right="26" w:hanging="480"/>
        <w:rPr>
          <w:rFonts w:ascii="宋体" w:hAnsi="宋体" w:cs="Courier New"/>
          <w:color w:val="000000"/>
          <w:sz w:val="24"/>
          <w:szCs w:val="24"/>
        </w:rPr>
      </w:pPr>
      <w:r>
        <w:rPr>
          <w:rFonts w:ascii="宋体" w:hAnsi="宋体" w:cs="Courier New"/>
          <w:color w:val="000000"/>
          <w:sz w:val="24"/>
          <w:szCs w:val="24"/>
        </w:rPr>
        <w:t>1</w:t>
      </w:r>
      <w:r>
        <w:rPr>
          <w:rFonts w:hint="eastAsia" w:ascii="宋体" w:hAnsi="宋体" w:cs="Courier New"/>
          <w:color w:val="000000"/>
          <w:sz w:val="24"/>
          <w:szCs w:val="24"/>
        </w:rPr>
        <w:t>2</w:t>
      </w:r>
      <w:r>
        <w:rPr>
          <w:rFonts w:ascii="宋体" w:hAnsi="宋体" w:cs="Courier New"/>
          <w:color w:val="000000"/>
          <w:sz w:val="24"/>
          <w:szCs w:val="24"/>
        </w:rPr>
        <w:t>.5货物在规定的交付期限内由乙方送达甲方指定的地点视为交付，乙方同时需通知甲方货物已送达。</w:t>
      </w:r>
    </w:p>
    <w:p>
      <w:pPr>
        <w:spacing w:before="120" w:after="120"/>
        <w:rPr>
          <w:rFonts w:ascii="宋体" w:hAnsi="宋体" w:cs="Courier New"/>
          <w:b/>
          <w:color w:val="000000"/>
          <w:sz w:val="24"/>
          <w:szCs w:val="24"/>
        </w:rPr>
      </w:pPr>
      <w:r>
        <w:rPr>
          <w:rFonts w:ascii="宋体" w:hAnsi="宋体" w:cs="Courier New"/>
          <w:b/>
          <w:color w:val="000000"/>
          <w:sz w:val="24"/>
          <w:szCs w:val="24"/>
        </w:rPr>
        <w:t>十</w:t>
      </w:r>
      <w:r>
        <w:rPr>
          <w:rFonts w:hint="eastAsia" w:ascii="宋体" w:hAnsi="宋体" w:cs="Courier New"/>
          <w:b/>
          <w:color w:val="000000"/>
          <w:sz w:val="24"/>
          <w:szCs w:val="24"/>
        </w:rPr>
        <w:t>三</w:t>
      </w:r>
      <w:r>
        <w:rPr>
          <w:rFonts w:ascii="宋体" w:hAnsi="宋体" w:cs="Courier New"/>
          <w:b/>
          <w:color w:val="000000"/>
          <w:sz w:val="24"/>
          <w:szCs w:val="24"/>
        </w:rPr>
        <w:t>、违约责任</w:t>
      </w:r>
    </w:p>
    <w:p>
      <w:pPr>
        <w:spacing w:before="120" w:after="120"/>
        <w:ind w:left="410" w:hanging="410"/>
        <w:rPr>
          <w:rFonts w:ascii="宋体" w:hAnsi="宋体" w:cs="Courier New"/>
          <w:color w:val="000000"/>
          <w:sz w:val="24"/>
          <w:szCs w:val="24"/>
        </w:rPr>
      </w:pPr>
      <w:r>
        <w:rPr>
          <w:rFonts w:ascii="宋体" w:hAnsi="宋体" w:cs="Courier New"/>
          <w:color w:val="000000"/>
          <w:sz w:val="24"/>
          <w:szCs w:val="24"/>
        </w:rPr>
        <w:t>1</w:t>
      </w:r>
      <w:r>
        <w:rPr>
          <w:rFonts w:hint="eastAsia" w:ascii="宋体" w:hAnsi="宋体" w:cs="Courier New"/>
          <w:color w:val="000000"/>
          <w:sz w:val="24"/>
          <w:szCs w:val="24"/>
        </w:rPr>
        <w:t>3</w:t>
      </w:r>
      <w:r>
        <w:rPr>
          <w:rFonts w:ascii="宋体" w:hAnsi="宋体" w:cs="Courier New"/>
          <w:color w:val="000000"/>
          <w:sz w:val="24"/>
          <w:szCs w:val="24"/>
        </w:rPr>
        <w:t>.1甲方无正当理由拒收货物的，甲方向乙方偿付拒收货款总值</w:t>
      </w:r>
      <w:r>
        <w:rPr>
          <w:rFonts w:hint="eastAsia" w:ascii="宋体" w:hAnsi="宋体" w:cs="Courier New"/>
          <w:color w:val="000000"/>
          <w:sz w:val="24"/>
          <w:szCs w:val="24"/>
          <w:u w:val="single"/>
          <w:lang w:val="en-US" w:eastAsia="zh-CN"/>
        </w:rPr>
        <w:t>5%</w:t>
      </w:r>
      <w:r>
        <w:rPr>
          <w:rFonts w:ascii="宋体" w:hAnsi="宋体" w:cs="Courier New"/>
          <w:color w:val="000000"/>
          <w:sz w:val="24"/>
          <w:szCs w:val="24"/>
        </w:rPr>
        <w:t>的违约金。</w:t>
      </w:r>
    </w:p>
    <w:p>
      <w:pPr>
        <w:spacing w:before="120" w:after="120"/>
        <w:ind w:left="410" w:hanging="410"/>
        <w:rPr>
          <w:rFonts w:ascii="宋体" w:hAnsi="宋体" w:cs="Courier New"/>
          <w:color w:val="000000"/>
          <w:sz w:val="24"/>
          <w:szCs w:val="24"/>
        </w:rPr>
      </w:pPr>
      <w:r>
        <w:rPr>
          <w:rFonts w:ascii="宋体" w:hAnsi="宋体" w:cs="Courier New"/>
          <w:color w:val="000000"/>
          <w:sz w:val="24"/>
          <w:szCs w:val="24"/>
        </w:rPr>
        <w:t>1</w:t>
      </w:r>
      <w:r>
        <w:rPr>
          <w:rFonts w:hint="eastAsia" w:ascii="宋体" w:hAnsi="宋体" w:cs="Courier New"/>
          <w:color w:val="000000"/>
          <w:sz w:val="24"/>
          <w:szCs w:val="24"/>
        </w:rPr>
        <w:t>3</w:t>
      </w:r>
      <w:r>
        <w:rPr>
          <w:rFonts w:ascii="宋体" w:hAnsi="宋体" w:cs="Courier New"/>
          <w:color w:val="000000"/>
          <w:sz w:val="24"/>
          <w:szCs w:val="24"/>
        </w:rPr>
        <w:t>.2甲方无故逾期验收和办理货款支付手续的,甲方应按逾期付款总额每日</w:t>
      </w:r>
      <w:r>
        <w:rPr>
          <w:rFonts w:hint="eastAsia" w:ascii="宋体" w:hAnsi="宋体" w:cs="Courier New"/>
          <w:color w:val="000000"/>
          <w:sz w:val="24"/>
          <w:szCs w:val="24"/>
          <w:u w:val="single"/>
          <w:lang w:eastAsia="zh-CN"/>
        </w:rPr>
        <w:t>万分之五</w:t>
      </w:r>
      <w:r>
        <w:rPr>
          <w:rFonts w:ascii="宋体" w:hAnsi="宋体" w:cs="Courier New"/>
          <w:color w:val="000000"/>
          <w:sz w:val="24"/>
          <w:szCs w:val="24"/>
        </w:rPr>
        <w:t>向乙方支付违约金。</w:t>
      </w:r>
    </w:p>
    <w:p>
      <w:pPr>
        <w:spacing w:before="120" w:after="120"/>
        <w:ind w:left="410" w:hanging="410"/>
        <w:rPr>
          <w:rFonts w:hint="eastAsia" w:ascii="宋体" w:hAnsi="宋体" w:eastAsia="宋体" w:cs="Courier New"/>
          <w:color w:val="000000"/>
          <w:sz w:val="24"/>
          <w:szCs w:val="24"/>
          <w:lang w:eastAsia="zh-CN"/>
        </w:rPr>
      </w:pPr>
      <w:r>
        <w:rPr>
          <w:rFonts w:ascii="宋体" w:hAnsi="宋体" w:cs="Courier New"/>
          <w:color w:val="000000"/>
          <w:sz w:val="24"/>
          <w:szCs w:val="24"/>
        </w:rPr>
        <w:t>1</w:t>
      </w:r>
      <w:r>
        <w:rPr>
          <w:rFonts w:hint="eastAsia" w:ascii="宋体" w:hAnsi="宋体" w:cs="Courier New"/>
          <w:color w:val="000000"/>
          <w:sz w:val="24"/>
          <w:szCs w:val="24"/>
        </w:rPr>
        <w:t>3</w:t>
      </w:r>
      <w:r>
        <w:rPr>
          <w:rFonts w:ascii="宋体" w:hAnsi="宋体" w:cs="Courier New"/>
          <w:color w:val="000000"/>
          <w:sz w:val="24"/>
          <w:szCs w:val="24"/>
        </w:rPr>
        <w:t>.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w:t>
      </w:r>
      <w:r>
        <w:rPr>
          <w:rFonts w:hint="eastAsia" w:ascii="宋体" w:hAnsi="宋体" w:cs="Courier New"/>
          <w:color w:val="000000"/>
          <w:sz w:val="24"/>
          <w:szCs w:val="24"/>
          <w:u w:val="single"/>
          <w:lang w:val="en-US" w:eastAsia="zh-CN"/>
        </w:rPr>
        <w:t>5%</w:t>
      </w:r>
      <w:r>
        <w:rPr>
          <w:rFonts w:ascii="宋体" w:hAnsi="宋体" w:cs="Courier New"/>
          <w:color w:val="000000"/>
          <w:sz w:val="24"/>
          <w:szCs w:val="24"/>
        </w:rPr>
        <w:t>的违约金，如造成甲方损失超过违约金的，超出部分由乙方继续承担赔偿责任。</w:t>
      </w:r>
    </w:p>
    <w:p>
      <w:pPr>
        <w:spacing w:before="120" w:after="120"/>
        <w:ind w:left="410" w:hanging="410"/>
        <w:rPr>
          <w:rFonts w:ascii="宋体" w:hAnsi="宋体" w:cs="Courier New"/>
          <w:color w:val="000000"/>
          <w:sz w:val="24"/>
          <w:szCs w:val="24"/>
        </w:rPr>
      </w:pPr>
      <w:r>
        <w:rPr>
          <w:rFonts w:ascii="宋体" w:hAnsi="宋体" w:cs="Courier New"/>
          <w:color w:val="000000"/>
          <w:sz w:val="24"/>
          <w:szCs w:val="24"/>
        </w:rPr>
        <w:t>1</w:t>
      </w:r>
      <w:r>
        <w:rPr>
          <w:rFonts w:hint="eastAsia" w:ascii="宋体" w:hAnsi="宋体" w:cs="Courier New"/>
          <w:color w:val="000000"/>
          <w:sz w:val="24"/>
          <w:szCs w:val="24"/>
        </w:rPr>
        <w:t>3</w:t>
      </w:r>
      <w:r>
        <w:rPr>
          <w:rFonts w:ascii="宋体" w:hAnsi="宋体" w:cs="Courier New"/>
          <w:color w:val="000000"/>
          <w:sz w:val="24"/>
          <w:szCs w:val="24"/>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pacing w:before="120" w:after="120"/>
        <w:rPr>
          <w:rFonts w:ascii="宋体" w:hAnsi="宋体" w:cs="Courier New"/>
          <w:b/>
          <w:color w:val="000000"/>
          <w:sz w:val="24"/>
          <w:szCs w:val="24"/>
        </w:rPr>
      </w:pPr>
      <w:r>
        <w:rPr>
          <w:rFonts w:ascii="宋体" w:hAnsi="宋体" w:cs="Courier New"/>
          <w:b/>
          <w:color w:val="000000"/>
          <w:sz w:val="24"/>
          <w:szCs w:val="24"/>
        </w:rPr>
        <w:t>十</w:t>
      </w:r>
      <w:r>
        <w:rPr>
          <w:rFonts w:hint="eastAsia" w:ascii="宋体" w:hAnsi="宋体" w:cs="Courier New"/>
          <w:b/>
          <w:color w:val="000000"/>
          <w:sz w:val="24"/>
          <w:szCs w:val="24"/>
        </w:rPr>
        <w:t>四</w:t>
      </w:r>
      <w:r>
        <w:rPr>
          <w:rFonts w:ascii="宋体" w:hAnsi="宋体" w:cs="Courier New"/>
          <w:b/>
          <w:color w:val="000000"/>
          <w:sz w:val="24"/>
          <w:szCs w:val="24"/>
        </w:rPr>
        <w:t>、不可抗力事件处理</w:t>
      </w:r>
    </w:p>
    <w:p>
      <w:pPr>
        <w:spacing w:before="120" w:after="120"/>
        <w:ind w:left="480" w:hanging="480"/>
        <w:rPr>
          <w:rFonts w:ascii="宋体" w:hAnsi="宋体" w:cs="Courier New"/>
          <w:color w:val="000000"/>
          <w:sz w:val="24"/>
          <w:szCs w:val="24"/>
        </w:rPr>
      </w:pPr>
      <w:r>
        <w:rPr>
          <w:rFonts w:ascii="宋体" w:hAnsi="宋体" w:cs="Courier New"/>
          <w:color w:val="000000"/>
          <w:sz w:val="24"/>
          <w:szCs w:val="24"/>
        </w:rPr>
        <w:t>1</w:t>
      </w:r>
      <w:r>
        <w:rPr>
          <w:rFonts w:hint="eastAsia" w:ascii="宋体" w:hAnsi="宋体" w:cs="Courier New"/>
          <w:color w:val="000000"/>
          <w:sz w:val="24"/>
          <w:szCs w:val="24"/>
        </w:rPr>
        <w:t>4</w:t>
      </w:r>
      <w:r>
        <w:rPr>
          <w:rFonts w:ascii="宋体" w:hAnsi="宋体" w:cs="Courier New"/>
          <w:color w:val="000000"/>
          <w:sz w:val="24"/>
          <w:szCs w:val="24"/>
        </w:rPr>
        <w:t>.1在合同有效期内，任何一方因不可抗力事件导致不能履行合同，则合同履行期可延长，其延长期与不可抗力影响期相同。</w:t>
      </w:r>
    </w:p>
    <w:p>
      <w:pPr>
        <w:spacing w:before="120" w:after="120"/>
        <w:rPr>
          <w:rFonts w:ascii="宋体" w:hAnsi="宋体" w:cs="Courier New"/>
          <w:color w:val="000000"/>
          <w:sz w:val="24"/>
          <w:szCs w:val="24"/>
        </w:rPr>
      </w:pPr>
      <w:r>
        <w:rPr>
          <w:rFonts w:ascii="宋体" w:hAnsi="宋体" w:cs="Courier New"/>
          <w:color w:val="000000"/>
          <w:sz w:val="24"/>
          <w:szCs w:val="24"/>
        </w:rPr>
        <w:t>1</w:t>
      </w:r>
      <w:r>
        <w:rPr>
          <w:rFonts w:hint="eastAsia" w:ascii="宋体" w:hAnsi="宋体" w:cs="Courier New"/>
          <w:color w:val="000000"/>
          <w:sz w:val="24"/>
          <w:szCs w:val="24"/>
        </w:rPr>
        <w:t>4</w:t>
      </w:r>
      <w:r>
        <w:rPr>
          <w:rFonts w:ascii="宋体" w:hAnsi="宋体" w:cs="Courier New"/>
          <w:color w:val="000000"/>
          <w:sz w:val="24"/>
          <w:szCs w:val="24"/>
        </w:rPr>
        <w:t>.2不可抗力事件发生后，应立即通知对方，并寄送有关权威机构出具的证明。</w:t>
      </w:r>
    </w:p>
    <w:p>
      <w:pPr>
        <w:spacing w:before="120" w:after="120"/>
        <w:rPr>
          <w:rFonts w:ascii="宋体" w:hAnsi="宋体" w:cs="Courier New"/>
          <w:color w:val="000000"/>
          <w:sz w:val="24"/>
          <w:szCs w:val="24"/>
        </w:rPr>
      </w:pPr>
      <w:r>
        <w:rPr>
          <w:rFonts w:ascii="宋体" w:hAnsi="宋体" w:cs="Courier New"/>
          <w:color w:val="000000"/>
          <w:sz w:val="24"/>
          <w:szCs w:val="24"/>
        </w:rPr>
        <w:t>1</w:t>
      </w:r>
      <w:r>
        <w:rPr>
          <w:rFonts w:hint="eastAsia" w:ascii="宋体" w:hAnsi="宋体" w:cs="Courier New"/>
          <w:color w:val="000000"/>
          <w:sz w:val="24"/>
          <w:szCs w:val="24"/>
        </w:rPr>
        <w:t>4</w:t>
      </w:r>
      <w:r>
        <w:rPr>
          <w:rFonts w:ascii="宋体" w:hAnsi="宋体" w:cs="Courier New"/>
          <w:color w:val="000000"/>
          <w:sz w:val="24"/>
          <w:szCs w:val="24"/>
        </w:rPr>
        <w:t>.3不可抗力事件延续120天以上，双方应通过友好协商，确定是否继续履行合同。</w:t>
      </w:r>
    </w:p>
    <w:p>
      <w:pPr>
        <w:spacing w:before="120" w:after="120"/>
        <w:rPr>
          <w:rFonts w:ascii="宋体" w:hAnsi="宋体" w:cs="Courier New"/>
          <w:b/>
          <w:color w:val="000000"/>
          <w:sz w:val="24"/>
          <w:szCs w:val="24"/>
        </w:rPr>
      </w:pPr>
      <w:r>
        <w:rPr>
          <w:rFonts w:ascii="宋体" w:hAnsi="宋体" w:cs="Courier New"/>
          <w:b/>
          <w:color w:val="000000"/>
          <w:sz w:val="24"/>
          <w:szCs w:val="24"/>
        </w:rPr>
        <w:t>十</w:t>
      </w:r>
      <w:r>
        <w:rPr>
          <w:rFonts w:hint="eastAsia" w:ascii="宋体" w:hAnsi="宋体" w:cs="Courier New"/>
          <w:b/>
          <w:color w:val="000000"/>
          <w:sz w:val="24"/>
          <w:szCs w:val="24"/>
        </w:rPr>
        <w:t>五</w:t>
      </w:r>
      <w:r>
        <w:rPr>
          <w:rFonts w:ascii="宋体" w:hAnsi="宋体" w:cs="Courier New"/>
          <w:b/>
          <w:color w:val="000000"/>
          <w:sz w:val="24"/>
          <w:szCs w:val="24"/>
        </w:rPr>
        <w:t>、</w:t>
      </w:r>
      <w:r>
        <w:rPr>
          <w:rFonts w:hint="eastAsia" w:ascii="宋体" w:hAnsi="宋体" w:cs="Courier New"/>
          <w:b/>
          <w:color w:val="000000"/>
          <w:sz w:val="24"/>
          <w:szCs w:val="24"/>
        </w:rPr>
        <w:t>解决争议的方法</w:t>
      </w:r>
    </w:p>
    <w:p>
      <w:pPr>
        <w:spacing w:before="120" w:after="120"/>
        <w:ind w:left="480" w:hanging="480"/>
        <w:rPr>
          <w:rFonts w:hint="eastAsia" w:ascii="宋体" w:hAnsi="宋体" w:cs="Courier New"/>
          <w:color w:val="000000"/>
          <w:sz w:val="24"/>
          <w:szCs w:val="24"/>
        </w:rPr>
      </w:pPr>
      <w:r>
        <w:rPr>
          <w:rFonts w:ascii="宋体" w:hAnsi="宋体" w:cs="Courier New"/>
          <w:color w:val="000000"/>
          <w:sz w:val="24"/>
          <w:szCs w:val="24"/>
        </w:rPr>
        <w:t>1</w:t>
      </w:r>
      <w:r>
        <w:rPr>
          <w:rFonts w:hint="eastAsia" w:ascii="宋体" w:hAnsi="宋体" w:cs="Courier New"/>
          <w:color w:val="000000"/>
          <w:sz w:val="24"/>
          <w:szCs w:val="24"/>
        </w:rPr>
        <w:t>5</w:t>
      </w:r>
      <w:r>
        <w:rPr>
          <w:rFonts w:ascii="宋体" w:hAnsi="宋体" w:cs="Courier New"/>
          <w:color w:val="000000"/>
          <w:sz w:val="24"/>
          <w:szCs w:val="24"/>
        </w:rPr>
        <w:t>.1</w:t>
      </w:r>
      <w:r>
        <w:rPr>
          <w:rFonts w:hint="eastAsia" w:ascii="宋体" w:hAnsi="宋体" w:cs="Courier New"/>
          <w:color w:val="000000"/>
          <w:sz w:val="24"/>
          <w:szCs w:val="24"/>
        </w:rPr>
        <w:t>甲乙</w:t>
      </w:r>
      <w:r>
        <w:rPr>
          <w:rFonts w:ascii="宋体" w:hAnsi="宋体" w:cs="Courier New"/>
          <w:color w:val="000000"/>
          <w:sz w:val="24"/>
          <w:szCs w:val="24"/>
        </w:rPr>
        <w:t>双方</w:t>
      </w:r>
      <w:r>
        <w:rPr>
          <w:rFonts w:hint="eastAsia" w:ascii="宋体" w:hAnsi="宋体" w:cs="Courier New"/>
          <w:color w:val="000000"/>
          <w:sz w:val="24"/>
          <w:szCs w:val="24"/>
        </w:rPr>
        <w:t>因</w:t>
      </w:r>
      <w:r>
        <w:rPr>
          <w:rFonts w:ascii="宋体" w:hAnsi="宋体" w:cs="Courier New"/>
          <w:color w:val="000000"/>
          <w:sz w:val="24"/>
          <w:szCs w:val="24"/>
        </w:rPr>
        <w:t>合同</w:t>
      </w:r>
      <w:r>
        <w:rPr>
          <w:rFonts w:hint="eastAsia" w:ascii="宋体" w:hAnsi="宋体" w:cs="Courier New"/>
          <w:color w:val="000000"/>
          <w:sz w:val="24"/>
          <w:szCs w:val="24"/>
        </w:rPr>
        <w:t>签订、履行而</w:t>
      </w:r>
      <w:r>
        <w:rPr>
          <w:rFonts w:ascii="宋体" w:hAnsi="宋体" w:cs="Courier New"/>
          <w:color w:val="000000"/>
          <w:sz w:val="24"/>
          <w:szCs w:val="24"/>
        </w:rPr>
        <w:t>发生的一切争议，应通过</w:t>
      </w:r>
      <w:r>
        <w:rPr>
          <w:rFonts w:hint="eastAsia" w:ascii="宋体" w:hAnsi="宋体" w:cs="Courier New"/>
          <w:color w:val="000000"/>
          <w:sz w:val="24"/>
          <w:szCs w:val="24"/>
        </w:rPr>
        <w:t>友好</w:t>
      </w:r>
      <w:r>
        <w:rPr>
          <w:rFonts w:ascii="宋体" w:hAnsi="宋体" w:cs="Courier New"/>
          <w:color w:val="000000"/>
          <w:sz w:val="24"/>
          <w:szCs w:val="24"/>
        </w:rPr>
        <w:t>协商解决。如协商不成</w:t>
      </w:r>
      <w:r>
        <w:rPr>
          <w:rFonts w:hint="eastAsia" w:ascii="宋体" w:hAnsi="宋体" w:cs="Courier New"/>
          <w:color w:val="000000"/>
          <w:sz w:val="24"/>
          <w:szCs w:val="24"/>
        </w:rPr>
        <w:t>由甲方住所地人民</w:t>
      </w:r>
      <w:r>
        <w:rPr>
          <w:rFonts w:ascii="宋体" w:hAnsi="宋体" w:cs="Courier New"/>
          <w:color w:val="000000"/>
          <w:sz w:val="24"/>
          <w:szCs w:val="24"/>
        </w:rPr>
        <w:t>法院</w:t>
      </w:r>
      <w:r>
        <w:rPr>
          <w:rFonts w:hint="eastAsia" w:ascii="宋体" w:hAnsi="宋体" w:cs="Courier New"/>
          <w:color w:val="000000"/>
          <w:sz w:val="24"/>
          <w:szCs w:val="24"/>
        </w:rPr>
        <w:t>管辖。</w:t>
      </w:r>
    </w:p>
    <w:p>
      <w:pPr>
        <w:spacing w:before="120" w:after="120"/>
        <w:rPr>
          <w:rFonts w:ascii="宋体" w:hAnsi="宋体" w:cs="Courier New"/>
          <w:b/>
          <w:color w:val="000000"/>
          <w:sz w:val="24"/>
          <w:szCs w:val="24"/>
        </w:rPr>
      </w:pPr>
      <w:r>
        <w:rPr>
          <w:rFonts w:ascii="宋体" w:hAnsi="宋体" w:cs="Courier New"/>
          <w:b/>
          <w:color w:val="000000"/>
          <w:sz w:val="24"/>
          <w:szCs w:val="24"/>
        </w:rPr>
        <w:t>十</w:t>
      </w:r>
      <w:r>
        <w:rPr>
          <w:rFonts w:hint="eastAsia" w:ascii="宋体" w:hAnsi="宋体" w:cs="Courier New"/>
          <w:b/>
          <w:color w:val="000000"/>
          <w:sz w:val="24"/>
          <w:szCs w:val="24"/>
        </w:rPr>
        <w:t>六</w:t>
      </w:r>
      <w:r>
        <w:rPr>
          <w:rFonts w:ascii="宋体" w:hAnsi="宋体" w:cs="Courier New"/>
          <w:b/>
          <w:color w:val="000000"/>
          <w:sz w:val="24"/>
          <w:szCs w:val="24"/>
        </w:rPr>
        <w:t>、合同生效及其它</w:t>
      </w:r>
    </w:p>
    <w:p>
      <w:pPr>
        <w:spacing w:before="120" w:after="120"/>
        <w:rPr>
          <w:rFonts w:ascii="宋体" w:hAnsi="宋体" w:cs="Courier New"/>
          <w:color w:val="000000"/>
          <w:sz w:val="24"/>
          <w:szCs w:val="24"/>
        </w:rPr>
      </w:pPr>
      <w:r>
        <w:rPr>
          <w:rFonts w:ascii="宋体" w:hAnsi="宋体" w:cs="Courier New"/>
          <w:color w:val="000000"/>
          <w:sz w:val="24"/>
          <w:szCs w:val="24"/>
        </w:rPr>
        <w:t>1</w:t>
      </w:r>
      <w:r>
        <w:rPr>
          <w:rFonts w:hint="eastAsia" w:ascii="宋体" w:hAnsi="宋体" w:cs="Courier New"/>
          <w:color w:val="000000"/>
          <w:sz w:val="24"/>
          <w:szCs w:val="24"/>
        </w:rPr>
        <w:t>6</w:t>
      </w:r>
      <w:r>
        <w:rPr>
          <w:rFonts w:ascii="宋体" w:hAnsi="宋体" w:cs="Courier New"/>
          <w:color w:val="000000"/>
          <w:sz w:val="24"/>
          <w:szCs w:val="24"/>
        </w:rPr>
        <w:t>.1合同经双方法定代表人或授权委托代</w:t>
      </w:r>
      <w:r>
        <w:rPr>
          <w:rFonts w:hint="eastAsia" w:ascii="宋体" w:hAnsi="宋体" w:cs="Courier New"/>
          <w:color w:val="000000"/>
          <w:sz w:val="24"/>
          <w:szCs w:val="24"/>
        </w:rPr>
        <w:t>表</w:t>
      </w:r>
      <w:r>
        <w:rPr>
          <w:rFonts w:ascii="宋体" w:hAnsi="宋体" w:cs="Courier New"/>
          <w:color w:val="000000"/>
          <w:sz w:val="24"/>
          <w:szCs w:val="24"/>
        </w:rPr>
        <w:t>人签字并加盖单位公章后生效。</w:t>
      </w:r>
    </w:p>
    <w:p>
      <w:pPr>
        <w:spacing w:before="120" w:after="120"/>
        <w:rPr>
          <w:rFonts w:ascii="宋体" w:hAnsi="宋体" w:cs="Courier New"/>
          <w:color w:val="000000"/>
          <w:sz w:val="24"/>
          <w:szCs w:val="24"/>
        </w:rPr>
      </w:pPr>
      <w:r>
        <w:rPr>
          <w:rFonts w:ascii="宋体" w:hAnsi="宋体" w:cs="Courier New"/>
          <w:color w:val="000000"/>
          <w:sz w:val="24"/>
          <w:szCs w:val="24"/>
        </w:rPr>
        <w:t>1</w:t>
      </w:r>
      <w:r>
        <w:rPr>
          <w:rFonts w:hint="eastAsia" w:ascii="宋体" w:hAnsi="宋体" w:cs="Courier New"/>
          <w:color w:val="000000"/>
          <w:sz w:val="24"/>
          <w:szCs w:val="24"/>
        </w:rPr>
        <w:t>6</w:t>
      </w:r>
      <w:r>
        <w:rPr>
          <w:rFonts w:ascii="宋体" w:hAnsi="宋体" w:cs="Courier New"/>
          <w:color w:val="000000"/>
          <w:sz w:val="24"/>
          <w:szCs w:val="24"/>
        </w:rPr>
        <w:t>.2本合同未尽事宜，遵照</w:t>
      </w:r>
      <w:r>
        <w:rPr>
          <w:rFonts w:hint="eastAsia" w:ascii="宋体" w:hAnsi="宋体" w:cs="Courier New"/>
          <w:color w:val="000000"/>
          <w:sz w:val="24"/>
          <w:szCs w:val="24"/>
        </w:rPr>
        <w:t>《民法典》、《政府采购法》</w:t>
      </w:r>
      <w:r>
        <w:rPr>
          <w:rFonts w:ascii="宋体" w:hAnsi="宋体" w:cs="Courier New"/>
          <w:color w:val="000000"/>
          <w:sz w:val="24"/>
          <w:szCs w:val="24"/>
        </w:rPr>
        <w:t>有关条文执行。</w:t>
      </w:r>
    </w:p>
    <w:p>
      <w:pPr>
        <w:spacing w:before="120" w:after="120"/>
        <w:ind w:left="480" w:hanging="480"/>
        <w:rPr>
          <w:rFonts w:ascii="宋体" w:hAnsi="宋体" w:cs="Courier New"/>
          <w:color w:val="000000"/>
          <w:sz w:val="24"/>
          <w:szCs w:val="24"/>
        </w:rPr>
      </w:pPr>
      <w:r>
        <w:rPr>
          <w:rFonts w:ascii="宋体" w:hAnsi="宋体" w:cs="Courier New"/>
          <w:color w:val="000000"/>
          <w:sz w:val="24"/>
          <w:szCs w:val="24"/>
        </w:rPr>
        <w:t>1</w:t>
      </w:r>
      <w:r>
        <w:rPr>
          <w:rFonts w:hint="eastAsia" w:ascii="宋体" w:hAnsi="宋体" w:cs="Courier New"/>
          <w:color w:val="000000"/>
          <w:sz w:val="24"/>
          <w:szCs w:val="24"/>
        </w:rPr>
        <w:t>6</w:t>
      </w:r>
      <w:r>
        <w:rPr>
          <w:rFonts w:ascii="宋体" w:hAnsi="宋体" w:cs="Courier New"/>
          <w:color w:val="000000"/>
          <w:sz w:val="24"/>
          <w:szCs w:val="24"/>
        </w:rPr>
        <w:t>.</w:t>
      </w:r>
      <w:r>
        <w:rPr>
          <w:rFonts w:hint="eastAsia" w:ascii="宋体" w:hAnsi="宋体" w:cs="Courier New"/>
          <w:color w:val="000000"/>
          <w:sz w:val="24"/>
          <w:szCs w:val="24"/>
        </w:rPr>
        <w:t>3</w:t>
      </w:r>
      <w:r>
        <w:rPr>
          <w:rFonts w:ascii="宋体" w:hAnsi="宋体" w:cs="Courier New"/>
          <w:color w:val="000000"/>
          <w:sz w:val="24"/>
          <w:szCs w:val="24"/>
        </w:rPr>
        <w:t>本合同正本一式</w:t>
      </w:r>
      <w:r>
        <w:rPr>
          <w:rFonts w:hint="eastAsia" w:ascii="宋体" w:hAnsi="宋体" w:cs="Courier New"/>
          <w:color w:val="000000"/>
          <w:sz w:val="24"/>
          <w:szCs w:val="24"/>
        </w:rPr>
        <w:t>两</w:t>
      </w:r>
      <w:r>
        <w:rPr>
          <w:rFonts w:ascii="宋体" w:hAnsi="宋体" w:cs="Courier New"/>
          <w:color w:val="000000"/>
          <w:sz w:val="24"/>
          <w:szCs w:val="24"/>
        </w:rPr>
        <w:t>份，具有同等法律效力，甲</w:t>
      </w:r>
      <w:r>
        <w:rPr>
          <w:rFonts w:hint="eastAsia" w:ascii="宋体" w:hAnsi="宋体" w:cs="Courier New"/>
          <w:color w:val="000000"/>
          <w:sz w:val="24"/>
          <w:szCs w:val="24"/>
        </w:rPr>
        <w:t>方、</w:t>
      </w:r>
      <w:r>
        <w:rPr>
          <w:rFonts w:ascii="宋体" w:hAnsi="宋体" w:cs="Courier New"/>
          <w:color w:val="000000"/>
          <w:sz w:val="24"/>
          <w:szCs w:val="24"/>
        </w:rPr>
        <w:t>乙方各执一份。</w:t>
      </w:r>
    </w:p>
    <w:p>
      <w:pPr>
        <w:spacing w:before="120" w:after="120" w:line="0" w:lineRule="atLeast"/>
        <w:ind w:left="480" w:hanging="480"/>
        <w:rPr>
          <w:rFonts w:hint="eastAsia" w:ascii="宋体" w:hAnsi="宋体" w:eastAsia="宋体" w:cs="Courier New"/>
          <w:color w:val="000000"/>
          <w:sz w:val="24"/>
          <w:szCs w:val="24"/>
          <w:lang w:eastAsia="zh-CN"/>
        </w:rPr>
      </w:pPr>
      <w:r>
        <w:rPr>
          <w:rFonts w:ascii="宋体" w:hAnsi="宋体" w:cs="Courier New"/>
          <w:color w:val="000000"/>
          <w:sz w:val="24"/>
          <w:szCs w:val="24"/>
        </w:rPr>
        <w:t>甲方：乙方：</w:t>
      </w:r>
    </w:p>
    <w:p>
      <w:pPr>
        <w:spacing w:before="120" w:after="120" w:line="0" w:lineRule="atLeast"/>
        <w:rPr>
          <w:rFonts w:hint="eastAsia" w:ascii="宋体" w:hAnsi="宋体" w:eastAsia="宋体" w:cs="Courier New"/>
          <w:color w:val="000000"/>
          <w:sz w:val="24"/>
          <w:szCs w:val="24"/>
          <w:lang w:eastAsia="zh-CN"/>
        </w:rPr>
      </w:pPr>
      <w:r>
        <w:rPr>
          <w:rFonts w:ascii="宋体" w:hAnsi="宋体" w:cs="Courier New"/>
          <w:color w:val="000000"/>
          <w:sz w:val="24"/>
          <w:szCs w:val="24"/>
        </w:rPr>
        <w:t>地址：地址：</w:t>
      </w:r>
    </w:p>
    <w:p>
      <w:pPr>
        <w:spacing w:before="120" w:after="120" w:line="0" w:lineRule="atLeast"/>
        <w:rPr>
          <w:rFonts w:ascii="宋体" w:hAnsi="宋体" w:cs="Courier New"/>
          <w:color w:val="000000"/>
          <w:sz w:val="24"/>
          <w:szCs w:val="24"/>
        </w:rPr>
      </w:pPr>
      <w:r>
        <w:rPr>
          <w:rFonts w:ascii="宋体" w:hAnsi="宋体" w:cs="Courier New"/>
          <w:color w:val="000000"/>
          <w:sz w:val="24"/>
          <w:szCs w:val="24"/>
        </w:rPr>
        <w:t>法定代表人</w:t>
      </w:r>
      <w:r>
        <w:rPr>
          <w:rFonts w:hint="eastAsia" w:ascii="宋体" w:hAnsi="宋体" w:cs="Courier New"/>
          <w:color w:val="000000"/>
          <w:sz w:val="24"/>
          <w:szCs w:val="24"/>
        </w:rPr>
        <w:t>或授权代表</w:t>
      </w:r>
      <w:r>
        <w:rPr>
          <w:rFonts w:ascii="宋体" w:hAnsi="宋体" w:cs="Courier New"/>
          <w:color w:val="000000"/>
          <w:sz w:val="24"/>
          <w:szCs w:val="24"/>
        </w:rPr>
        <w:t>：法定代表人</w:t>
      </w:r>
      <w:r>
        <w:rPr>
          <w:rFonts w:hint="eastAsia" w:ascii="宋体" w:hAnsi="宋体" w:cs="Courier New"/>
          <w:color w:val="000000"/>
          <w:sz w:val="24"/>
          <w:szCs w:val="24"/>
        </w:rPr>
        <w:t>或授权代表</w:t>
      </w:r>
      <w:r>
        <w:rPr>
          <w:rFonts w:ascii="宋体" w:hAnsi="宋体" w:cs="Courier New"/>
          <w:color w:val="000000"/>
          <w:sz w:val="24"/>
          <w:szCs w:val="24"/>
        </w:rPr>
        <w:t>：</w:t>
      </w:r>
    </w:p>
    <w:p>
      <w:pPr>
        <w:spacing w:before="120" w:after="120" w:line="0" w:lineRule="atLeast"/>
        <w:ind w:firstLine="240"/>
        <w:rPr>
          <w:rFonts w:hint="eastAsia" w:ascii="宋体" w:hAnsi="Courier New" w:eastAsia="宋体" w:cs="Courier New"/>
          <w:color w:val="000000"/>
          <w:szCs w:val="21"/>
          <w:lang w:eastAsia="zh-CN"/>
        </w:rPr>
      </w:pPr>
      <w:r>
        <w:rPr>
          <w:rFonts w:hint="eastAsia" w:ascii="宋体" w:hAnsi="宋体" w:cs="Courier New"/>
          <w:color w:val="000000"/>
          <w:sz w:val="24"/>
          <w:szCs w:val="24"/>
        </w:rPr>
        <w:t>联系电话：联系电话：</w:t>
      </w:r>
    </w:p>
    <w:p>
      <w:pPr>
        <w:spacing w:before="120" w:after="120" w:line="0" w:lineRule="atLeast"/>
        <w:jc w:val="center"/>
        <w:rPr>
          <w:rFonts w:hint="eastAsia" w:ascii="宋体" w:hAnsi="宋体" w:eastAsia="宋体" w:cs="Courier New"/>
          <w:color w:val="000000"/>
          <w:sz w:val="24"/>
          <w:szCs w:val="24"/>
          <w:lang w:eastAsia="zh-CN"/>
        </w:rPr>
      </w:pPr>
    </w:p>
    <w:p>
      <w:pPr>
        <w:spacing w:before="120" w:after="120" w:line="0" w:lineRule="atLeast"/>
        <w:jc w:val="center"/>
        <w:rPr>
          <w:rFonts w:hint="eastAsia" w:ascii="宋体" w:hAnsi="宋体" w:cs="Courier New"/>
          <w:color w:val="000000"/>
          <w:sz w:val="24"/>
          <w:szCs w:val="24"/>
        </w:rPr>
      </w:pPr>
    </w:p>
    <w:p>
      <w:pPr>
        <w:spacing w:before="120" w:after="120" w:line="0" w:lineRule="atLeast"/>
        <w:jc w:val="center"/>
        <w:rPr>
          <w:rFonts w:ascii="宋体" w:hAnsi="宋体" w:cs="Courier New"/>
          <w:color w:val="000000"/>
          <w:sz w:val="24"/>
          <w:szCs w:val="24"/>
        </w:rPr>
      </w:pPr>
      <w:r>
        <w:rPr>
          <w:rFonts w:ascii="宋体" w:hAnsi="宋体" w:cs="Courier New"/>
          <w:color w:val="000000"/>
          <w:sz w:val="24"/>
          <w:szCs w:val="24"/>
        </w:rPr>
        <w:t>签订日期：年月日</w:t>
      </w:r>
    </w:p>
    <w:p>
      <w:pPr>
        <w:pStyle w:val="35"/>
        <w:keepNext w:val="0"/>
        <w:keepLines w:val="0"/>
        <w:pageBreakBefore w:val="0"/>
        <w:widowControl w:val="0"/>
        <w:spacing w:beforeAutospacing="0" w:afterAutospacing="0" w:line="600" w:lineRule="exact"/>
        <w:jc w:val="center"/>
        <w:rPr>
          <w:rFonts w:hint="eastAsia" w:ascii="黑体" w:hAnsi="宋体" w:eastAsia="黑体" w:cs="黑体"/>
          <w:color w:val="000000"/>
          <w:sz w:val="36"/>
          <w:szCs w:val="36"/>
        </w:rPr>
      </w:pPr>
    </w:p>
    <w:p>
      <w:pPr>
        <w:pStyle w:val="35"/>
        <w:keepNext w:val="0"/>
        <w:keepLines w:val="0"/>
        <w:pageBreakBefore w:val="0"/>
        <w:widowControl w:val="0"/>
        <w:spacing w:beforeAutospacing="0" w:afterAutospacing="0" w:line="600" w:lineRule="exact"/>
        <w:jc w:val="center"/>
        <w:rPr>
          <w:rFonts w:hint="eastAsia" w:ascii="黑体" w:hAnsi="宋体" w:eastAsia="黑体" w:cs="黑体"/>
          <w:color w:val="000000"/>
          <w:sz w:val="36"/>
          <w:szCs w:val="36"/>
        </w:rPr>
      </w:pPr>
    </w:p>
    <w:p>
      <w:pPr>
        <w:pStyle w:val="35"/>
        <w:keepNext w:val="0"/>
        <w:keepLines w:val="0"/>
        <w:pageBreakBefore w:val="0"/>
        <w:widowControl w:val="0"/>
        <w:spacing w:beforeAutospacing="0" w:afterAutospacing="0" w:line="600" w:lineRule="exact"/>
        <w:jc w:val="center"/>
        <w:rPr>
          <w:rFonts w:hint="eastAsia" w:ascii="黑体" w:hAnsi="宋体" w:eastAsia="黑体" w:cs="黑体"/>
          <w:color w:val="000000"/>
          <w:sz w:val="36"/>
          <w:szCs w:val="36"/>
        </w:rPr>
      </w:pPr>
    </w:p>
    <w:p>
      <w:pPr>
        <w:pStyle w:val="35"/>
        <w:keepNext w:val="0"/>
        <w:keepLines w:val="0"/>
        <w:pageBreakBefore w:val="0"/>
        <w:widowControl w:val="0"/>
        <w:spacing w:beforeAutospacing="0" w:afterAutospacing="0" w:line="600" w:lineRule="exact"/>
        <w:jc w:val="center"/>
        <w:rPr>
          <w:rFonts w:hint="eastAsia" w:ascii="黑体" w:hAnsi="宋体" w:eastAsia="黑体" w:cs="黑体"/>
          <w:color w:val="000000"/>
          <w:sz w:val="36"/>
          <w:szCs w:val="36"/>
        </w:rPr>
      </w:pPr>
    </w:p>
    <w:p>
      <w:pPr>
        <w:pStyle w:val="35"/>
        <w:keepNext w:val="0"/>
        <w:keepLines w:val="0"/>
        <w:pageBreakBefore w:val="0"/>
        <w:widowControl w:val="0"/>
        <w:spacing w:beforeAutospacing="0" w:afterAutospacing="0" w:line="600" w:lineRule="exact"/>
        <w:jc w:val="center"/>
        <w:rPr>
          <w:rFonts w:hint="eastAsia" w:ascii="黑体" w:hAnsi="宋体" w:eastAsia="黑体" w:cs="黑体"/>
          <w:color w:val="000000"/>
          <w:sz w:val="36"/>
          <w:szCs w:val="36"/>
        </w:rPr>
      </w:pPr>
    </w:p>
    <w:p>
      <w:pPr>
        <w:pStyle w:val="35"/>
        <w:keepNext w:val="0"/>
        <w:keepLines w:val="0"/>
        <w:pageBreakBefore w:val="0"/>
        <w:widowControl w:val="0"/>
        <w:spacing w:beforeAutospacing="0" w:afterAutospacing="0" w:line="600" w:lineRule="exact"/>
        <w:jc w:val="center"/>
        <w:rPr>
          <w:rFonts w:hint="eastAsia" w:ascii="黑体" w:hAnsi="宋体" w:eastAsia="黑体" w:cs="黑体"/>
          <w:color w:val="000000"/>
          <w:sz w:val="36"/>
          <w:szCs w:val="36"/>
        </w:rPr>
      </w:pPr>
    </w:p>
    <w:p>
      <w:pPr>
        <w:pStyle w:val="35"/>
        <w:keepNext w:val="0"/>
        <w:keepLines w:val="0"/>
        <w:pageBreakBefore w:val="0"/>
        <w:widowControl w:val="0"/>
        <w:spacing w:beforeAutospacing="0" w:afterAutospacing="0" w:line="600" w:lineRule="exact"/>
        <w:jc w:val="both"/>
        <w:rPr>
          <w:rFonts w:hint="eastAsia" w:ascii="黑体" w:hAnsi="宋体" w:eastAsia="黑体" w:cs="黑体"/>
          <w:color w:val="000000"/>
          <w:sz w:val="36"/>
          <w:szCs w:val="36"/>
        </w:rPr>
      </w:pPr>
    </w:p>
    <w:p>
      <w:pPr>
        <w:pStyle w:val="35"/>
        <w:keepNext w:val="0"/>
        <w:keepLines w:val="0"/>
        <w:pageBreakBefore w:val="0"/>
        <w:widowControl w:val="0"/>
        <w:spacing w:beforeAutospacing="0" w:afterAutospacing="0" w:line="600" w:lineRule="exact"/>
        <w:jc w:val="center"/>
        <w:rPr>
          <w:rFonts w:hint="eastAsia" w:ascii="黑体" w:hAnsi="宋体" w:eastAsia="黑体" w:cs="黑体"/>
          <w:color w:val="000000"/>
          <w:sz w:val="36"/>
          <w:szCs w:val="36"/>
        </w:rPr>
      </w:pPr>
    </w:p>
    <w:p>
      <w:pPr>
        <w:pStyle w:val="35"/>
        <w:keepNext w:val="0"/>
        <w:keepLines w:val="0"/>
        <w:pageBreakBefore w:val="0"/>
        <w:widowControl w:val="0"/>
        <w:spacing w:beforeAutospacing="0" w:afterAutospacing="0" w:line="600" w:lineRule="exact"/>
        <w:jc w:val="center"/>
        <w:rPr>
          <w:sz w:val="36"/>
          <w:szCs w:val="36"/>
        </w:rPr>
      </w:pPr>
      <w:r>
        <w:rPr>
          <w:rFonts w:hint="eastAsia" w:ascii="黑体" w:hAnsi="宋体" w:eastAsia="黑体" w:cs="黑体"/>
          <w:color w:val="000000"/>
          <w:sz w:val="36"/>
          <w:szCs w:val="36"/>
        </w:rPr>
        <w:t> </w:t>
      </w:r>
      <w:bookmarkEnd w:id="161"/>
      <w:bookmarkEnd w:id="162"/>
      <w:bookmarkEnd w:id="163"/>
      <w:bookmarkEnd w:id="164"/>
      <w:bookmarkEnd w:id="165"/>
      <w:bookmarkEnd w:id="166"/>
      <w:bookmarkStart w:id="168" w:name="_Toc120614281"/>
      <w:r>
        <w:rPr>
          <w:rFonts w:hint="eastAsia" w:ascii="黑体" w:hAnsi="宋体" w:eastAsia="黑体" w:cs="黑体"/>
          <w:color w:val="000000"/>
          <w:sz w:val="36"/>
          <w:szCs w:val="36"/>
        </w:rPr>
        <w:t>第四章</w:t>
      </w:r>
      <w:r>
        <w:rPr>
          <w:rFonts w:hint="eastAsia" w:ascii="黑体" w:hAnsi="宋体" w:eastAsia="黑体" w:cs="黑体"/>
          <w:color w:val="000000"/>
          <w:sz w:val="36"/>
          <w:szCs w:val="36"/>
          <w:lang w:val="en-US" w:eastAsia="zh-CN"/>
        </w:rPr>
        <w:t xml:space="preserve"> </w:t>
      </w:r>
      <w:r>
        <w:rPr>
          <w:rFonts w:hint="eastAsia" w:ascii="黑体" w:hAnsi="宋体" w:eastAsia="黑体" w:cs="黑体"/>
          <w:color w:val="000000"/>
          <w:sz w:val="36"/>
          <w:szCs w:val="36"/>
        </w:rPr>
        <w:t>采购需求</w:t>
      </w:r>
    </w:p>
    <w:p>
      <w:pPr>
        <w:spacing w:line="360" w:lineRule="auto"/>
        <w:ind w:firstLine="482"/>
        <w:rPr>
          <w:rFonts w:hint="eastAsia" w:ascii="宋体" w:hAnsi="宋体"/>
          <w:b/>
          <w:bCs/>
          <w:sz w:val="24"/>
        </w:rPr>
      </w:pPr>
    </w:p>
    <w:p>
      <w:pPr>
        <w:spacing w:line="360" w:lineRule="auto"/>
        <w:ind w:firstLine="482"/>
        <w:rPr>
          <w:rFonts w:ascii="宋体" w:hAnsi="宋体"/>
          <w:b/>
          <w:bCs/>
          <w:sz w:val="24"/>
        </w:rPr>
      </w:pPr>
      <w:r>
        <w:rPr>
          <w:rFonts w:hint="eastAsia" w:ascii="宋体" w:hAnsi="宋体"/>
          <w:b/>
          <w:bCs/>
          <w:sz w:val="24"/>
        </w:rPr>
        <w:t>项目属性：</w:t>
      </w:r>
      <w:r>
        <w:rPr>
          <w:rFonts w:hint="eastAsia" w:ascii="宋体" w:hAnsi="宋体"/>
          <w:b/>
          <w:bCs/>
          <w:sz w:val="24"/>
          <w:lang w:eastAsia="zh-CN"/>
        </w:rPr>
        <w:t>货物</w:t>
      </w:r>
      <w:r>
        <w:rPr>
          <w:rFonts w:hint="eastAsia" w:ascii="宋体" w:hAnsi="宋体"/>
          <w:b/>
          <w:bCs/>
          <w:sz w:val="24"/>
        </w:rPr>
        <w:t>类项目</w:t>
      </w:r>
    </w:p>
    <w:p>
      <w:pPr>
        <w:keepNext w:val="0"/>
        <w:keepLines w:val="0"/>
        <w:pageBreakBefore w:val="0"/>
        <w:widowControl w:val="0"/>
        <w:kinsoku/>
        <w:wordWrap/>
        <w:overflowPunct/>
        <w:topLinePunct w:val="0"/>
        <w:autoSpaceDE/>
        <w:autoSpaceDN/>
        <w:bidi w:val="0"/>
        <w:adjustRightInd/>
        <w:snapToGrid/>
        <w:spacing w:before="0" w:beforeLines="50" w:after="0" w:afterLines="50"/>
        <w:ind w:firstLine="640" w:firstLineChars="200"/>
        <w:textAlignment w:val="auto"/>
        <w:rPr>
          <w:rFonts w:hint="eastAsia" w:ascii="方正黑体_GBK" w:hAnsi="方正黑体_GBK" w:eastAsia="方正黑体_GBK" w:cs="方正黑体_GBK"/>
          <w:b w:val="0"/>
          <w:bCs w:val="0"/>
          <w:color w:val="000000"/>
          <w:sz w:val="24"/>
          <w:szCs w:val="24"/>
          <w:lang w:eastAsia="zh-TW"/>
        </w:rPr>
      </w:pPr>
      <w:r>
        <w:rPr>
          <w:rFonts w:hint="eastAsia" w:ascii="方正黑体_GBK" w:hAnsi="方正黑体_GBK" w:eastAsia="方正黑体_GBK" w:cs="方正黑体_GBK"/>
          <w:b w:val="0"/>
          <w:bCs w:val="0"/>
          <w:sz w:val="32"/>
          <w:szCs w:val="32"/>
          <w:lang w:val="en-US" w:eastAsia="zh-CN"/>
        </w:rPr>
        <w:t>一、</w:t>
      </w:r>
      <w:r>
        <w:rPr>
          <w:rFonts w:hint="eastAsia" w:ascii="方正黑体_GBK" w:hAnsi="方正黑体_GBK" w:eastAsia="方正黑体_GBK" w:cs="方正黑体_GBK"/>
          <w:b w:val="0"/>
          <w:bCs w:val="0"/>
          <w:sz w:val="32"/>
          <w:szCs w:val="32"/>
          <w:lang w:val="en-US" w:eastAsia="zh-TW"/>
        </w:rPr>
        <w:t>项目</w:t>
      </w:r>
      <w:r>
        <w:rPr>
          <w:rFonts w:hint="eastAsia" w:ascii="方正黑体_GBK" w:hAnsi="方正黑体_GBK" w:eastAsia="方正黑体_GBK" w:cs="方正黑体_GBK"/>
          <w:b w:val="0"/>
          <w:bCs w:val="0"/>
          <w:sz w:val="32"/>
          <w:szCs w:val="32"/>
          <w:lang w:val="en-US" w:eastAsia="zh-CN"/>
        </w:rPr>
        <w:t>基本情况</w:t>
      </w:r>
    </w:p>
    <w:p>
      <w:pPr>
        <w:keepNext w:val="0"/>
        <w:keepLines w:val="0"/>
        <w:pageBreakBefore w:val="0"/>
        <w:widowControl w:val="0"/>
        <w:kinsoku/>
        <w:wordWrap/>
        <w:overflowPunct/>
        <w:topLinePunct w:val="0"/>
        <w:autoSpaceDE/>
        <w:autoSpaceDN/>
        <w:bidi w:val="0"/>
        <w:adjustRightInd/>
        <w:snapToGrid/>
        <w:spacing w:before="0" w:beforeLines="50" w:after="0" w:afterLines="50"/>
        <w:ind w:firstLine="560" w:firstLineChars="200"/>
        <w:textAlignment w:val="auto"/>
        <w:rPr>
          <w:rFonts w:hint="eastAsia" w:ascii="方正仿宋_GBK" w:hAnsi="方正仿宋_GBK" w:eastAsia="方正仿宋_GBK" w:cs="方正仿宋_GBK"/>
          <w:color w:val="000000"/>
          <w:sz w:val="28"/>
          <w:szCs w:val="28"/>
          <w:lang w:eastAsia="zh-TW"/>
        </w:rPr>
      </w:pPr>
      <w:r>
        <w:rPr>
          <w:rFonts w:hint="eastAsia" w:ascii="方正仿宋_GBK" w:hAnsi="方正仿宋_GBK" w:eastAsia="方正仿宋_GBK" w:cs="方正仿宋_GBK"/>
          <w:color w:val="000000"/>
          <w:sz w:val="28"/>
          <w:szCs w:val="28"/>
          <w:lang w:eastAsia="zh-TW"/>
        </w:rPr>
        <w:t>根据《关于组织实施 2025 年居家适老化改造产品“焕新”行动的通知》（苏民养老〔2025〕2号）要求，</w:t>
      </w:r>
      <w:r>
        <w:rPr>
          <w:rFonts w:hint="eastAsia" w:ascii="方正仿宋_GBK" w:hAnsi="方正仿宋_GBK" w:eastAsia="方正仿宋_GBK" w:cs="方正仿宋_GBK"/>
          <w:color w:val="000000"/>
          <w:sz w:val="28"/>
          <w:szCs w:val="28"/>
          <w:lang w:val="en-US" w:eastAsia="zh-CN"/>
        </w:rPr>
        <w:t>实施射阳县民政局</w:t>
      </w:r>
      <w:r>
        <w:rPr>
          <w:rFonts w:hint="eastAsia" w:ascii="方正仿宋_GBK" w:hAnsi="方正仿宋_GBK" w:eastAsia="方正仿宋_GBK" w:cs="方正仿宋_GBK"/>
          <w:color w:val="000000"/>
          <w:sz w:val="28"/>
          <w:szCs w:val="28"/>
          <w:lang w:eastAsia="zh-TW"/>
        </w:rPr>
        <w:t>居家适老化改造产品“焕新”</w:t>
      </w:r>
      <w:r>
        <w:rPr>
          <w:rFonts w:hint="eastAsia" w:ascii="方正仿宋_GBK" w:hAnsi="方正仿宋_GBK" w:eastAsia="方正仿宋_GBK" w:cs="方正仿宋_GBK"/>
          <w:color w:val="000000"/>
          <w:sz w:val="28"/>
          <w:szCs w:val="28"/>
          <w:lang w:val="en-US" w:eastAsia="zh-CN"/>
        </w:rPr>
        <w:t>项目，</w:t>
      </w:r>
      <w:r>
        <w:rPr>
          <w:rFonts w:hint="eastAsia" w:ascii="方正仿宋_GBK" w:hAnsi="方正仿宋_GBK" w:eastAsia="方正仿宋_GBK" w:cs="方正仿宋_GBK"/>
          <w:color w:val="000000"/>
          <w:sz w:val="28"/>
          <w:szCs w:val="28"/>
          <w:lang w:eastAsia="zh-TW"/>
        </w:rPr>
        <w:t>围绕“如厕洗澡安全，室内行走便利，居家环境改善，智能监测跟进，辅助器具适配”等方面，对全县有需求的老年人家庭购置居家适老产品提供补贴，提升老年人生活品质。</w:t>
      </w:r>
    </w:p>
    <w:p>
      <w:pPr>
        <w:keepNext w:val="0"/>
        <w:keepLines w:val="0"/>
        <w:pageBreakBefore w:val="0"/>
        <w:widowControl w:val="0"/>
        <w:kinsoku/>
        <w:wordWrap/>
        <w:overflowPunct/>
        <w:topLinePunct w:val="0"/>
        <w:autoSpaceDE/>
        <w:autoSpaceDN/>
        <w:bidi w:val="0"/>
        <w:adjustRightInd/>
        <w:snapToGrid/>
        <w:spacing w:before="0" w:beforeLines="50" w:after="0" w:afterLines="50"/>
        <w:ind w:firstLine="640" w:firstLineChars="200"/>
        <w:textAlignment w:val="auto"/>
        <w:rPr>
          <w:rFonts w:hint="eastAsia" w:ascii="方正黑体_GBK" w:hAnsi="方正黑体_GBK" w:eastAsia="方正黑体_GBK" w:cs="方正黑体_GBK"/>
          <w:b w:val="0"/>
          <w:bCs w:val="0"/>
          <w:sz w:val="32"/>
          <w:szCs w:val="32"/>
          <w:lang w:val="en-US" w:eastAsia="zh-TW"/>
        </w:rPr>
      </w:pPr>
      <w:r>
        <w:rPr>
          <w:rFonts w:hint="eastAsia" w:ascii="方正黑体_GBK" w:hAnsi="方正黑体_GBK" w:eastAsia="方正黑体_GBK" w:cs="方正黑体_GBK"/>
          <w:b w:val="0"/>
          <w:bCs w:val="0"/>
          <w:sz w:val="32"/>
          <w:szCs w:val="32"/>
          <w:lang w:val="en-US" w:eastAsia="zh-CN"/>
        </w:rPr>
        <w:t>二、</w:t>
      </w:r>
      <w:r>
        <w:rPr>
          <w:rFonts w:hint="eastAsia" w:ascii="方正黑体_GBK" w:hAnsi="方正黑体_GBK" w:eastAsia="方正黑体_GBK" w:cs="方正黑体_GBK"/>
          <w:b w:val="0"/>
          <w:bCs w:val="0"/>
          <w:sz w:val="32"/>
          <w:szCs w:val="32"/>
          <w:lang w:val="en-US" w:eastAsia="zh-TW"/>
        </w:rPr>
        <w:t>采购需求</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ind w:firstLine="560" w:firstLineChars="200"/>
        <w:textAlignment w:val="auto"/>
        <w:rPr>
          <w:rFonts w:hint="eastAsia" w:ascii="方正仿宋_GBK" w:hAnsi="方正仿宋_GBK" w:eastAsia="方正仿宋_GBK" w:cs="方正仿宋_GBK"/>
          <w:color w:val="000000"/>
          <w:sz w:val="28"/>
          <w:szCs w:val="28"/>
          <w:lang w:eastAsia="zh-TW"/>
        </w:rPr>
      </w:pPr>
      <w:r>
        <w:rPr>
          <w:rFonts w:hint="eastAsia" w:ascii="方正仿宋_GBK" w:hAnsi="方正仿宋_GBK" w:eastAsia="方正仿宋_GBK" w:cs="方正仿宋_GBK"/>
          <w:color w:val="000000"/>
          <w:sz w:val="28"/>
          <w:szCs w:val="28"/>
          <w:lang w:eastAsia="zh-TW"/>
        </w:rPr>
        <w:t>根据《关于组织实施 2025 年居家适老化改造产品“焕新”行动的通知》（苏民养老〔2025〕2号）要求，围绕“如厕洗澡安全，室内行走便利，居家环境改善，智能监测跟进，辅助器具适配”等方面，对全县有需求的老年人家庭购置居家适老产品提供补贴，提升老年人生活品质。补贴对象为射阳县内常住老年人（自申请之日起年满 60 周岁）及家庭（约600户），补贴申领至2025年12月31日结束。对已经享受过政府购买居家适老化改造服务补贴的困难老年人及家庭，可按本年度补贴标准继续享受政策，但购买产品与以往配置产品不得重复。同一房屋或老年人不可同时享受居家适老化改造和家装家居、旧房装修两类补贴政策。居家适老化改造产品“焕新”补贴清单内的产品均按照成交价格进行补贴，补贴标准为：老年人家庭自付 70%，政府补贴30%，补贴上限为每户累计 15000 元。</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三、项目实施</w:t>
      </w:r>
    </w:p>
    <w:p>
      <w:pPr>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1、总体要求</w:t>
      </w:r>
    </w:p>
    <w:p>
      <w:pPr>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围绕“如厕洗澡安全，室内行走便利，居家环境改善，智能监测跟进,辅助器具适配”等方面，对全县有需求的老年人家庭 购置居家适老产品提供优惠政策，提升老年人生活品质。</w:t>
      </w:r>
    </w:p>
    <w:p>
      <w:pPr>
        <w:numPr>
          <w:ilvl w:val="0"/>
          <w:numId w:val="1"/>
        </w:numPr>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补贴范围</w:t>
      </w:r>
    </w:p>
    <w:p>
      <w:pPr>
        <w:numPr>
          <w:ilvl w:val="0"/>
          <w:numId w:val="0"/>
        </w:numPr>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eastAsia="zh-TW"/>
        </w:rPr>
        <w:t>补贴对象为射阳县内常住老年人（自申请之日起年满 60 周岁）及家庭，补贴申领至2025年12月31日结束。对已经享受过政府购买居家适老化改造服务补贴的困难老年人及家庭，可按本年度补贴标准继续享受政策，但购买产品与以往配置产品不得重复。同一房屋或老年人不可同时享受居家适老化改造和家装家居、旧房装修两类补贴政策。</w:t>
      </w:r>
    </w:p>
    <w:p>
      <w:pPr>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 xml:space="preserve">3、补贴原则 </w:t>
      </w:r>
    </w:p>
    <w:p>
      <w:pPr>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（一）一户一补。同一处老年人居住房产对应购置适老化改造产品本年度只能申请一次补贴。同一老年人购买不同适老辅具，本年度可分次申请补贴。射阳县民政局负责受理申请、统计数量和发放补贴工作。</w:t>
      </w:r>
    </w:p>
    <w:p>
      <w:pPr>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 xml:space="preserve"> （二）需求导向。尊重老年人及家庭意愿，以自愿申请为前提，由老年人家庭自主申请并负责改造质量监控。</w:t>
      </w:r>
    </w:p>
    <w:p>
      <w:pPr>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 xml:space="preserve">（三）补贴优惠。老年人及家庭签订居家适老化改造产品购置合同后，只需按照补贴比例和金额支付自付部分费用，享受补贴立减的优惠。老年人及家庭全额支付费用的，与射阳县民政局进行优惠结算。 </w:t>
      </w:r>
    </w:p>
    <w:p>
      <w:pPr>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4、补贴标准</w:t>
      </w:r>
    </w:p>
    <w:p>
      <w:pPr>
        <w:ind w:firstLine="560" w:firstLineChars="200"/>
        <w:rPr>
          <w:rFonts w:hint="eastAsia" w:ascii="方正仿宋_GBK" w:hAnsi="方正仿宋_GBK" w:eastAsia="方正仿宋_GBK" w:cs="方正仿宋_GBK"/>
          <w:color w:val="000000"/>
          <w:sz w:val="28"/>
          <w:szCs w:val="28"/>
          <w:lang w:eastAsia="zh-TW"/>
        </w:rPr>
      </w:pPr>
      <w:r>
        <w:rPr>
          <w:rFonts w:hint="eastAsia" w:ascii="方正仿宋_GBK" w:hAnsi="方正仿宋_GBK" w:eastAsia="方正仿宋_GBK" w:cs="方正仿宋_GBK"/>
          <w:color w:val="000000"/>
          <w:sz w:val="28"/>
          <w:szCs w:val="28"/>
          <w:lang w:eastAsia="zh-TW"/>
        </w:rPr>
        <w:t>居家适老化改造产品“焕新”补贴清单内的产品均按照成交价格进行补贴，补贴标准为：老年人家庭自付 70%，政府补贴30%，补贴上限为每户累计 15000 元。</w:t>
      </w:r>
    </w:p>
    <w:p>
      <w:pPr>
        <w:numPr>
          <w:ilvl w:val="0"/>
          <w:numId w:val="0"/>
        </w:numPr>
        <w:ind w:firstLine="560" w:firstLineChars="200"/>
        <w:rPr>
          <w:rFonts w:hint="default" w:ascii="方正仿宋_GBK" w:hAnsi="方正仿宋_GBK" w:eastAsia="方正仿宋_GBK" w:cs="方正仿宋_GBK"/>
          <w:color w:val="000000"/>
          <w:sz w:val="28"/>
          <w:szCs w:val="28"/>
          <w:lang w:val="en-US" w:eastAsia="zh-CN" w:bidi="ar-SA"/>
        </w:rPr>
      </w:pPr>
      <w:r>
        <w:rPr>
          <w:rFonts w:hint="eastAsia" w:ascii="方正仿宋_GBK" w:hAnsi="方正仿宋_GBK" w:eastAsia="方正仿宋_GBK" w:cs="方正仿宋_GBK"/>
          <w:color w:val="000000"/>
          <w:sz w:val="28"/>
          <w:szCs w:val="28"/>
          <w:lang w:val="en-US" w:eastAsia="zh-CN" w:bidi="ar-SA"/>
        </w:rPr>
        <w:t>5、补贴申报流程</w:t>
      </w:r>
    </w:p>
    <w:p>
      <w:pPr>
        <w:numPr>
          <w:ilvl w:val="0"/>
          <w:numId w:val="0"/>
        </w:numPr>
        <w:ind w:firstLine="560" w:firstLineChars="200"/>
        <w:rPr>
          <w:rFonts w:hint="eastAsia" w:ascii="方正仿宋_GBK" w:hAnsi="方正仿宋_GBK" w:eastAsia="方正仿宋_GBK" w:cs="方正仿宋_GBK"/>
          <w:color w:val="000000"/>
          <w:sz w:val="28"/>
          <w:szCs w:val="28"/>
          <w:lang w:val="en-US" w:eastAsia="zh-CN" w:bidi="ar-SA"/>
        </w:rPr>
      </w:pPr>
      <w:r>
        <w:rPr>
          <w:rFonts w:hint="eastAsia" w:ascii="方正仿宋_GBK" w:hAnsi="方正仿宋_GBK" w:eastAsia="方正仿宋_GBK" w:cs="方正仿宋_GBK"/>
          <w:color w:val="000000"/>
          <w:sz w:val="28"/>
          <w:szCs w:val="28"/>
          <w:lang w:val="en-US" w:eastAsia="zh-CN" w:bidi="ar-SA"/>
        </w:rPr>
        <w:t>（1）申请购置。老年人及家庭通过“江苏民政”微信公众号—“微服务”—“居家适老化改造”移动端应用，或“苏服办”APP—“居家适老化改造”移动端应用提出购置申请，按要求上传老年人身份证、拟改造住房的房产证明（不动产权证、宅基地权属证、购房协议或村居居住等相关证明），并提交老年人家庭改造申请承诺书；老年人租住他人房屋或居住子女、亲属房屋的，如申请居家适老化改造，还需获得所居住房屋产权人的授权。对只购买适老辅具的老年人，上传本人身份证、老年人购买适老辅具申请承诺书即可。为提高申请便利性和效率，可由亲属、社区工作人员、居家上门养老服务人员等代为申请。代申请人需实名登记注册，承诺代申请情况属实。射阳县民政局原则上在 5 个工作日内，对申请人资格进行审核确认。</w:t>
      </w:r>
    </w:p>
    <w:p>
      <w:pPr>
        <w:numPr>
          <w:ilvl w:val="0"/>
          <w:numId w:val="0"/>
        </w:numPr>
        <w:ind w:firstLine="560" w:firstLineChars="200"/>
        <w:rPr>
          <w:rFonts w:hint="eastAsia" w:ascii="方正仿宋_GBK" w:hAnsi="方正仿宋_GBK" w:eastAsia="方正仿宋_GBK" w:cs="方正仿宋_GBK"/>
          <w:color w:val="000000"/>
          <w:sz w:val="28"/>
          <w:szCs w:val="28"/>
          <w:lang w:val="en-US" w:eastAsia="zh-CN" w:bidi="ar-SA"/>
        </w:rPr>
      </w:pPr>
      <w:r>
        <w:rPr>
          <w:rFonts w:hint="eastAsia" w:ascii="方正仿宋_GBK" w:hAnsi="方正仿宋_GBK" w:eastAsia="方正仿宋_GBK" w:cs="方正仿宋_GBK"/>
          <w:color w:val="000000"/>
          <w:sz w:val="28"/>
          <w:szCs w:val="28"/>
          <w:lang w:val="en-US" w:eastAsia="zh-CN" w:bidi="ar-SA"/>
        </w:rPr>
        <w:t>（2）对接需求。射阳县民政局根据当地实际和相关规定，通过政府公开招标方式，选择具备相关专业资质和经验的企业参与，并向社会公布。申请居家适老化改造产品购置的老年人家庭在公布的企业中自主选择，企业在收到需求信息后，原则上应在 5 个工作日内主动对接服务需求。双方确定具体服务事项，保存改造前的图片资料。改造方案须经老年人或其代理人签字确认，双方签订合同后方可实施。企业原则上应在 10 个工作日完成适老化产品的交付和改造服务工作。</w:t>
      </w:r>
    </w:p>
    <w:p>
      <w:pPr>
        <w:numPr>
          <w:ilvl w:val="0"/>
          <w:numId w:val="0"/>
        </w:numPr>
        <w:ind w:firstLine="560" w:firstLineChars="200"/>
        <w:rPr>
          <w:rFonts w:hint="eastAsia" w:ascii="方正仿宋_GBK" w:hAnsi="方正仿宋_GBK" w:eastAsia="方正仿宋_GBK" w:cs="方正仿宋_GBK"/>
          <w:color w:val="000000"/>
          <w:sz w:val="28"/>
          <w:szCs w:val="28"/>
          <w:lang w:val="en-US" w:eastAsia="zh-CN" w:bidi="ar-SA"/>
        </w:rPr>
      </w:pPr>
      <w:r>
        <w:rPr>
          <w:rFonts w:hint="eastAsia" w:ascii="方正仿宋_GBK" w:hAnsi="方正仿宋_GBK" w:eastAsia="方正仿宋_GBK" w:cs="方正仿宋_GBK"/>
          <w:color w:val="000000"/>
          <w:sz w:val="28"/>
          <w:szCs w:val="28"/>
          <w:lang w:val="en-US" w:eastAsia="zh-CN" w:bidi="ar-SA"/>
        </w:rPr>
        <w:t>（3）上传资料。老年人家庭改造服务完成后自主进行质量验收，验收合格确认后，由服务企业向射阳县民政局提出完工申请，射阳县民政局委托第三方机构对完工情况进行核验，核验费用为100元/户由中标人支付（本条不单独列表报价，自行综合考虑在投标报价中）。服务企业通过“居家适老化改造”服务企业端系统应用上传以下材料：合同、购置物品清单、房屋改造前水印照片及定位、改造后水印照片及定位；发票和老年人家庭自付部分支付凭证、验收合格确认单、申领补贴承诺书、改造企业申领补贴银行账号信息。不得限制消费者付款方式，不得以参加活动为由要求经营主体采购新的支付设备。</w:t>
      </w:r>
    </w:p>
    <w:p>
      <w:pPr>
        <w:numPr>
          <w:ilvl w:val="0"/>
          <w:numId w:val="0"/>
        </w:numPr>
        <w:ind w:firstLine="560" w:firstLineChars="200"/>
        <w:rPr>
          <w:rFonts w:hint="eastAsia" w:ascii="方正仿宋_GBK" w:hAnsi="方正仿宋_GBK" w:eastAsia="方正仿宋_GBK" w:cs="方正仿宋_GBK"/>
          <w:color w:val="000000"/>
          <w:sz w:val="28"/>
          <w:szCs w:val="28"/>
          <w:lang w:val="en-US" w:eastAsia="zh-CN" w:bidi="ar-SA"/>
        </w:rPr>
      </w:pPr>
      <w:r>
        <w:rPr>
          <w:rFonts w:hint="eastAsia" w:ascii="方正仿宋_GBK" w:hAnsi="方正仿宋_GBK" w:eastAsia="方正仿宋_GBK" w:cs="方正仿宋_GBK"/>
          <w:color w:val="000000"/>
          <w:sz w:val="28"/>
          <w:szCs w:val="28"/>
          <w:lang w:val="en-US" w:eastAsia="zh-CN" w:bidi="ar-SA"/>
        </w:rPr>
        <w:t>（4）审核拨付。射阳县民政局在5个工作日内对补贴申领材料进行线上审核，经审核符合补贴条件的，原则上在15个工作日内将补贴资金拨付至改造企业银行账号，或与老年人家庭进行报销结算。</w:t>
      </w:r>
    </w:p>
    <w:p>
      <w:pPr>
        <w:numPr>
          <w:ilvl w:val="0"/>
          <w:numId w:val="0"/>
        </w:numPr>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6、相关要求</w:t>
      </w:r>
    </w:p>
    <w:p>
      <w:pPr>
        <w:numPr>
          <w:ilvl w:val="0"/>
          <w:numId w:val="0"/>
        </w:numPr>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服务商在与老年人及家庭签订居家适老化改造产品购置合同时，必须遵循老年人的主观自愿的原则，由老年人在服务商根据投标的品牌中自主选择所需要的产品规格、型号，所选产品的价格不得高于合同签订时京东、天猫、苏宁易购的平台价。</w:t>
      </w:r>
    </w:p>
    <w:p>
      <w:pPr>
        <w:numPr>
          <w:ilvl w:val="0"/>
          <w:numId w:val="0"/>
        </w:numPr>
        <w:ind w:firstLine="560" w:firstLineChars="200"/>
        <w:rPr>
          <w:rFonts w:hint="default"/>
          <w:lang w:val="en-US" w:eastAsia="zh-CN"/>
        </w:rPr>
      </w:pPr>
      <w:r>
        <w:rPr>
          <w:rFonts w:hint="eastAsia" w:ascii="方正仿宋_GBK" w:hAnsi="方正仿宋_GBK" w:eastAsia="方正仿宋_GBK" w:cs="方正仿宋_GBK"/>
          <w:color w:val="000000"/>
          <w:sz w:val="28"/>
          <w:szCs w:val="28"/>
          <w:lang w:val="en-US" w:eastAsia="zh-CN"/>
        </w:rPr>
        <w:t>（2）服务商在服务过程中严禁以涨代补、弄虚作假、以次充好，实施的产品必须与合同签订的规格、型号一致。</w:t>
      </w:r>
      <w:r>
        <w:rPr>
          <w:rFonts w:hint="default" w:ascii="方正仿宋_GBK" w:hAnsi="方正仿宋_GBK" w:eastAsia="方正仿宋_GBK" w:cs="方正仿宋_GBK"/>
          <w:color w:val="000000"/>
          <w:sz w:val="28"/>
          <w:szCs w:val="28"/>
          <w:lang w:val="en-US" w:eastAsia="zh-CN"/>
        </w:rPr>
        <w:t>所有设施设备应有产品合格证，并符合国家相关安全标准。中标</w:t>
      </w:r>
      <w:r>
        <w:rPr>
          <w:rFonts w:hint="eastAsia" w:ascii="方正仿宋_GBK" w:hAnsi="方正仿宋_GBK" w:eastAsia="方正仿宋_GBK" w:cs="方正仿宋_GBK"/>
          <w:color w:val="000000"/>
          <w:sz w:val="28"/>
          <w:szCs w:val="28"/>
          <w:lang w:val="en-US" w:eastAsia="zh-CN"/>
        </w:rPr>
        <w:t>服务商</w:t>
      </w:r>
      <w:r>
        <w:rPr>
          <w:rFonts w:hint="default" w:ascii="方正仿宋_GBK" w:hAnsi="方正仿宋_GBK" w:eastAsia="方正仿宋_GBK" w:cs="方正仿宋_GBK"/>
          <w:color w:val="000000"/>
          <w:sz w:val="28"/>
          <w:szCs w:val="28"/>
          <w:lang w:val="en-US" w:eastAsia="zh-CN"/>
        </w:rPr>
        <w:t>在提供服务期限内，采取虚报、隐瞒、伪造等手段，骗取政府专项资金的，由民政部门责令退回非法获取的资金，并按照《江苏省养老服务市场失信联合惩戒对象名单管理实施办法》进行处理；严重损害老年人权益的，由民政部门责令追回服务资金、赔偿违约金或承担损失，情节严重的，移交司法部门处理。</w:t>
      </w:r>
    </w:p>
    <w:p>
      <w:pPr>
        <w:ind w:firstLine="560" w:firstLineChars="200"/>
        <w:rPr>
          <w:rFonts w:hint="default" w:ascii="方正仿宋_GBK" w:hAnsi="方正仿宋_GBK" w:eastAsia="方正仿宋_GBK" w:cs="方正仿宋_GBK"/>
          <w:color w:val="000000"/>
          <w:sz w:val="28"/>
          <w:szCs w:val="28"/>
          <w:lang w:val="en-US" w:eastAsia="zh-CN"/>
        </w:rPr>
      </w:pPr>
      <w:r>
        <w:rPr>
          <w:rFonts w:hint="default" w:ascii="方正仿宋_GBK" w:hAnsi="方正仿宋_GBK" w:eastAsia="方正仿宋_GBK" w:cs="方正仿宋_GBK"/>
          <w:color w:val="000000"/>
          <w:sz w:val="28"/>
          <w:szCs w:val="28"/>
          <w:lang w:val="en-US" w:eastAsia="zh-CN"/>
        </w:rPr>
        <w:t>（</w:t>
      </w:r>
      <w:r>
        <w:rPr>
          <w:rFonts w:hint="eastAsia" w:ascii="方正仿宋_GBK" w:hAnsi="方正仿宋_GBK" w:eastAsia="方正仿宋_GBK" w:cs="方正仿宋_GBK"/>
          <w:color w:val="000000"/>
          <w:sz w:val="28"/>
          <w:szCs w:val="28"/>
          <w:lang w:val="en-US" w:eastAsia="zh-CN"/>
        </w:rPr>
        <w:t>3</w:t>
      </w:r>
      <w:r>
        <w:rPr>
          <w:rFonts w:hint="default" w:ascii="方正仿宋_GBK" w:hAnsi="方正仿宋_GBK" w:eastAsia="方正仿宋_GBK" w:cs="方正仿宋_GBK"/>
          <w:color w:val="000000"/>
          <w:sz w:val="28"/>
          <w:szCs w:val="28"/>
          <w:lang w:val="en-US" w:eastAsia="zh-CN"/>
        </w:rPr>
        <w:t>）所有货物、产品提供两年免费质保（若国家和/或生产厂家对本项目所涉及货物的质量保证期的规定高于本项目的要求，应按国家和/或生产厂家的规定执行）。</w:t>
      </w:r>
    </w:p>
    <w:p>
      <w:pPr>
        <w:ind w:firstLine="560" w:firstLineChars="200"/>
        <w:rPr>
          <w:rFonts w:hint="default" w:ascii="方正仿宋_GBK" w:hAnsi="方正仿宋_GBK" w:eastAsia="方正仿宋_GBK" w:cs="方正仿宋_GBK"/>
          <w:color w:val="000000"/>
          <w:sz w:val="28"/>
          <w:szCs w:val="28"/>
          <w:lang w:val="en-US" w:eastAsia="zh-CN"/>
        </w:rPr>
      </w:pPr>
      <w:r>
        <w:rPr>
          <w:rFonts w:hint="default" w:ascii="方正仿宋_GBK" w:hAnsi="方正仿宋_GBK" w:eastAsia="方正仿宋_GBK" w:cs="方正仿宋_GBK"/>
          <w:color w:val="000000"/>
          <w:sz w:val="28"/>
          <w:szCs w:val="28"/>
          <w:lang w:val="en-US" w:eastAsia="zh-CN"/>
        </w:rPr>
        <w:t>（</w:t>
      </w:r>
      <w:r>
        <w:rPr>
          <w:rFonts w:hint="eastAsia" w:ascii="方正仿宋_GBK" w:hAnsi="方正仿宋_GBK" w:eastAsia="方正仿宋_GBK" w:cs="方正仿宋_GBK"/>
          <w:color w:val="000000"/>
          <w:sz w:val="28"/>
          <w:szCs w:val="28"/>
          <w:lang w:val="en-US" w:eastAsia="zh-CN"/>
        </w:rPr>
        <w:t>4</w:t>
      </w:r>
      <w:r>
        <w:rPr>
          <w:rFonts w:hint="default" w:ascii="方正仿宋_GBK" w:hAnsi="方正仿宋_GBK" w:eastAsia="方正仿宋_GBK" w:cs="方正仿宋_GBK"/>
          <w:color w:val="000000"/>
          <w:sz w:val="28"/>
          <w:szCs w:val="28"/>
          <w:lang w:val="en-US" w:eastAsia="zh-CN"/>
        </w:rPr>
        <w:t>）中标人应按要求将相关产品送达采购人指定的地点，提供安装部署服务，完成各类设备的安装与调试服务。货物安装时，若需使用特殊的接头、插座、电缆、特殊安装工具等备件，应由中标人提供，如中标人提供的货物或产品用电负荷超过正常线路负荷时，所需相关保护设备应由中标人提供。</w:t>
      </w:r>
    </w:p>
    <w:p>
      <w:pPr>
        <w:pStyle w:val="6"/>
        <w:rPr>
          <w:rFonts w:hint="default" w:ascii="方正仿宋_GBK" w:hAnsi="方正仿宋_GBK" w:eastAsia="方正仿宋_GBK" w:cs="方正仿宋_GBK"/>
          <w:color w:val="000000"/>
          <w:sz w:val="28"/>
          <w:szCs w:val="28"/>
          <w:lang w:val="en-US" w:eastAsia="zh-CN"/>
        </w:rPr>
      </w:pPr>
      <w:r>
        <w:rPr>
          <w:rFonts w:hint="default" w:ascii="方正仿宋_GBK" w:hAnsi="方正仿宋_GBK" w:eastAsia="方正仿宋_GBK" w:cs="方正仿宋_GBK"/>
          <w:color w:val="000000"/>
          <w:sz w:val="28"/>
          <w:szCs w:val="28"/>
          <w:lang w:val="en-US" w:eastAsia="zh-CN"/>
        </w:rPr>
        <w:t>（</w:t>
      </w:r>
      <w:r>
        <w:rPr>
          <w:rFonts w:hint="eastAsia" w:ascii="方正仿宋_GBK" w:hAnsi="方正仿宋_GBK" w:eastAsia="方正仿宋_GBK" w:cs="方正仿宋_GBK"/>
          <w:color w:val="000000"/>
          <w:sz w:val="28"/>
          <w:szCs w:val="28"/>
          <w:lang w:val="en-US" w:eastAsia="zh-CN"/>
        </w:rPr>
        <w:t>5</w:t>
      </w:r>
      <w:r>
        <w:rPr>
          <w:rFonts w:hint="default" w:ascii="方正仿宋_GBK" w:hAnsi="方正仿宋_GBK" w:eastAsia="方正仿宋_GBK" w:cs="方正仿宋_GBK"/>
          <w:color w:val="000000"/>
          <w:sz w:val="28"/>
          <w:szCs w:val="28"/>
          <w:lang w:val="en-US" w:eastAsia="zh-CN"/>
        </w:rPr>
        <w:t>）施工过程中，中标人必须遵守国家和地方关于劳动安全、劳务用工等法律法规及规章制度，加强安全监督管理，对工程施工过程中发生的人身伤害、设备损坏事故承担安全责任，并按国家有关规定，为施工人员购买人身保险，配备合格的劳动防护用品、安全用具。若发生安全问题，由投标人自行负责处理并承担一切经济和法律责任，其与采购人一切无关，同时按合同要求保证施工进度，按时完工。</w:t>
      </w:r>
      <w:r>
        <w:rPr>
          <w:rFonts w:hint="eastAsia" w:ascii="方正仿宋_GBK" w:hAnsi="方正仿宋_GBK" w:eastAsia="方正仿宋_GBK" w:cs="方正仿宋_GBK"/>
          <w:color w:val="000000"/>
          <w:sz w:val="28"/>
          <w:szCs w:val="28"/>
          <w:lang w:val="en-US" w:eastAsia="zh-CN"/>
        </w:rPr>
        <w:t>同时需</w:t>
      </w:r>
      <w:r>
        <w:rPr>
          <w:rFonts w:hint="default" w:ascii="方正仿宋_GBK" w:hAnsi="方正仿宋_GBK" w:eastAsia="方正仿宋_GBK" w:cs="方正仿宋_GBK"/>
          <w:color w:val="000000"/>
          <w:sz w:val="28"/>
          <w:szCs w:val="28"/>
          <w:lang w:val="en-US" w:eastAsia="zh-CN"/>
        </w:rPr>
        <w:t>采取措施保护现场及周边相关物品、设施等，因中标人的不规范操作、误操作等原因造成相关设施的损坏、设备的停用等后果均由中标人承担，由中标人原样修复并自行承担相关费用。</w:t>
      </w:r>
    </w:p>
    <w:p>
      <w:pPr>
        <w:ind w:firstLine="560" w:firstLineChars="200"/>
        <w:rPr>
          <w:rFonts w:hint="default" w:ascii="方正仿宋_GBK" w:hAnsi="方正仿宋_GBK" w:eastAsia="方正仿宋_GBK" w:cs="方正仿宋_GBK"/>
          <w:color w:val="000000"/>
          <w:sz w:val="28"/>
          <w:szCs w:val="28"/>
          <w:lang w:val="en-US" w:eastAsia="zh-CN"/>
        </w:rPr>
      </w:pPr>
      <w:r>
        <w:rPr>
          <w:rFonts w:hint="default" w:ascii="方正仿宋_GBK" w:hAnsi="方正仿宋_GBK" w:eastAsia="方正仿宋_GBK" w:cs="方正仿宋_GBK"/>
          <w:color w:val="000000"/>
          <w:sz w:val="28"/>
          <w:szCs w:val="28"/>
          <w:lang w:val="en-US" w:eastAsia="zh-CN"/>
        </w:rPr>
        <w:t>（</w:t>
      </w:r>
      <w:r>
        <w:rPr>
          <w:rFonts w:hint="eastAsia" w:ascii="方正仿宋_GBK" w:hAnsi="方正仿宋_GBK" w:eastAsia="方正仿宋_GBK" w:cs="方正仿宋_GBK"/>
          <w:color w:val="000000"/>
          <w:sz w:val="28"/>
          <w:szCs w:val="28"/>
          <w:lang w:val="en-US" w:eastAsia="zh-CN"/>
        </w:rPr>
        <w:t>6</w:t>
      </w:r>
      <w:r>
        <w:rPr>
          <w:rFonts w:hint="default" w:ascii="方正仿宋_GBK" w:hAnsi="方正仿宋_GBK" w:eastAsia="方正仿宋_GBK" w:cs="方正仿宋_GBK"/>
          <w:color w:val="000000"/>
          <w:sz w:val="28"/>
          <w:szCs w:val="28"/>
          <w:lang w:val="en-US" w:eastAsia="zh-CN"/>
        </w:rPr>
        <w:t>）每户</w:t>
      </w:r>
      <w:r>
        <w:rPr>
          <w:rFonts w:hint="eastAsia" w:ascii="方正仿宋_GBK" w:hAnsi="方正仿宋_GBK" w:eastAsia="方正仿宋_GBK" w:cs="方正仿宋_GBK"/>
          <w:color w:val="000000"/>
          <w:sz w:val="28"/>
          <w:szCs w:val="28"/>
          <w:lang w:val="en-US" w:eastAsia="zh-CN"/>
        </w:rPr>
        <w:t>改造完成后，应在醒目位置</w:t>
      </w:r>
      <w:r>
        <w:rPr>
          <w:rFonts w:hint="default" w:ascii="方正仿宋_GBK" w:hAnsi="方正仿宋_GBK" w:eastAsia="方正仿宋_GBK" w:cs="方正仿宋_GBK"/>
          <w:color w:val="000000"/>
          <w:sz w:val="28"/>
          <w:szCs w:val="28"/>
          <w:lang w:val="en-US" w:eastAsia="zh-CN"/>
        </w:rPr>
        <w:t>安装温馨提示牌</w:t>
      </w:r>
      <w:r>
        <w:rPr>
          <w:rFonts w:hint="eastAsia" w:ascii="方正仿宋_GBK" w:hAnsi="方正仿宋_GBK" w:eastAsia="方正仿宋_GBK" w:cs="方正仿宋_GBK"/>
          <w:color w:val="000000"/>
          <w:sz w:val="28"/>
          <w:szCs w:val="28"/>
          <w:lang w:val="en-US" w:eastAsia="zh-CN"/>
        </w:rPr>
        <w:t>（或售后服务卡等）</w:t>
      </w:r>
      <w:r>
        <w:rPr>
          <w:rFonts w:hint="default" w:ascii="方正仿宋_GBK" w:hAnsi="方正仿宋_GBK" w:eastAsia="方正仿宋_GBK" w:cs="方正仿宋_GBK"/>
          <w:color w:val="000000"/>
          <w:sz w:val="28"/>
          <w:szCs w:val="28"/>
          <w:lang w:val="en-US" w:eastAsia="zh-CN"/>
        </w:rPr>
        <w:t>，内容包含</w:t>
      </w:r>
      <w:r>
        <w:rPr>
          <w:rFonts w:hint="eastAsia" w:ascii="方正仿宋_GBK" w:hAnsi="方正仿宋_GBK" w:eastAsia="方正仿宋_GBK" w:cs="方正仿宋_GBK"/>
          <w:color w:val="000000"/>
          <w:sz w:val="28"/>
          <w:szCs w:val="28"/>
          <w:lang w:val="en-US" w:eastAsia="zh-CN"/>
        </w:rPr>
        <w:t>项目名称、改造内容、实施单位</w:t>
      </w:r>
      <w:r>
        <w:rPr>
          <w:rFonts w:hint="default" w:ascii="方正仿宋_GBK" w:hAnsi="方正仿宋_GBK" w:eastAsia="方正仿宋_GBK" w:cs="方正仿宋_GBK"/>
          <w:color w:val="000000"/>
          <w:sz w:val="28"/>
          <w:szCs w:val="28"/>
          <w:lang w:val="en-US" w:eastAsia="zh-CN"/>
        </w:rPr>
        <w:t>、维保电话</w:t>
      </w:r>
      <w:r>
        <w:rPr>
          <w:rFonts w:hint="eastAsia" w:ascii="方正仿宋_GBK" w:hAnsi="方正仿宋_GBK" w:eastAsia="方正仿宋_GBK" w:cs="方正仿宋_GBK"/>
          <w:color w:val="000000"/>
          <w:sz w:val="28"/>
          <w:szCs w:val="28"/>
          <w:lang w:val="en-US" w:eastAsia="zh-CN"/>
        </w:rPr>
        <w:t>、监督电话等</w:t>
      </w:r>
      <w:r>
        <w:rPr>
          <w:rFonts w:hint="default" w:ascii="方正仿宋_GBK" w:hAnsi="方正仿宋_GBK" w:eastAsia="方正仿宋_GBK" w:cs="方正仿宋_GBK"/>
          <w:color w:val="000000"/>
          <w:sz w:val="28"/>
          <w:szCs w:val="28"/>
          <w:lang w:val="en-US" w:eastAsia="zh-CN"/>
        </w:rPr>
        <w:t>。</w:t>
      </w:r>
    </w:p>
    <w:p>
      <w:pPr>
        <w:ind w:firstLine="560" w:firstLineChars="200"/>
        <w:rPr>
          <w:rFonts w:hint="default" w:ascii="方正仿宋_GBK" w:hAnsi="方正仿宋_GBK" w:eastAsia="方正仿宋_GBK" w:cs="方正仿宋_GBK"/>
          <w:color w:val="000000"/>
          <w:sz w:val="28"/>
          <w:szCs w:val="28"/>
          <w:lang w:val="en-US" w:eastAsia="zh-CN"/>
        </w:rPr>
      </w:pPr>
      <w:r>
        <w:rPr>
          <w:rFonts w:hint="default" w:ascii="方正仿宋_GBK" w:hAnsi="方正仿宋_GBK" w:eastAsia="方正仿宋_GBK" w:cs="方正仿宋_GBK"/>
          <w:color w:val="000000"/>
          <w:sz w:val="28"/>
          <w:szCs w:val="28"/>
          <w:lang w:val="en-US" w:eastAsia="zh-CN"/>
        </w:rPr>
        <w:t>（</w:t>
      </w:r>
      <w:r>
        <w:rPr>
          <w:rFonts w:hint="eastAsia" w:ascii="方正仿宋_GBK" w:hAnsi="方正仿宋_GBK" w:eastAsia="方正仿宋_GBK" w:cs="方正仿宋_GBK"/>
          <w:color w:val="000000"/>
          <w:sz w:val="28"/>
          <w:szCs w:val="28"/>
          <w:lang w:val="en-US" w:eastAsia="zh-CN"/>
        </w:rPr>
        <w:t>7</w:t>
      </w:r>
      <w:r>
        <w:rPr>
          <w:rFonts w:hint="default" w:ascii="方正仿宋_GBK" w:hAnsi="方正仿宋_GBK" w:eastAsia="方正仿宋_GBK" w:cs="方正仿宋_GBK"/>
          <w:color w:val="000000"/>
          <w:sz w:val="28"/>
          <w:szCs w:val="28"/>
          <w:lang w:val="en-US" w:eastAsia="zh-CN"/>
        </w:rPr>
        <w:t>）中标人在</w:t>
      </w:r>
      <w:r>
        <w:rPr>
          <w:rFonts w:hint="eastAsia" w:ascii="方正仿宋_GBK" w:hAnsi="方正仿宋_GBK" w:eastAsia="方正仿宋_GBK" w:cs="方正仿宋_GBK"/>
          <w:color w:val="000000"/>
          <w:sz w:val="28"/>
          <w:szCs w:val="28"/>
          <w:lang w:val="en-US" w:eastAsia="zh-CN"/>
        </w:rPr>
        <w:t>实施改造</w:t>
      </w:r>
      <w:r>
        <w:rPr>
          <w:rFonts w:hint="default" w:ascii="方正仿宋_GBK" w:hAnsi="方正仿宋_GBK" w:eastAsia="方正仿宋_GBK" w:cs="方正仿宋_GBK"/>
          <w:color w:val="000000"/>
          <w:sz w:val="28"/>
          <w:szCs w:val="28"/>
          <w:lang w:val="en-US" w:eastAsia="zh-CN"/>
        </w:rPr>
        <w:t>过程中，不得向老人及家属推销保健品、P2P等违法违规的内容，否则采购人有权取消中标资格，并追究法律责任。</w:t>
      </w:r>
    </w:p>
    <w:p>
      <w:pPr>
        <w:ind w:firstLine="560" w:firstLineChars="200"/>
        <w:rPr>
          <w:rFonts w:hint="default" w:ascii="方正仿宋_GBK" w:hAnsi="方正仿宋_GBK" w:eastAsia="方正仿宋_GBK" w:cs="方正仿宋_GBK"/>
          <w:color w:val="000000"/>
          <w:sz w:val="28"/>
          <w:szCs w:val="28"/>
          <w:lang w:val="en-US" w:eastAsia="zh-CN"/>
        </w:rPr>
      </w:pPr>
      <w:r>
        <w:rPr>
          <w:rFonts w:hint="default" w:ascii="方正仿宋_GBK" w:hAnsi="方正仿宋_GBK" w:eastAsia="方正仿宋_GBK" w:cs="方正仿宋_GBK"/>
          <w:color w:val="000000"/>
          <w:sz w:val="28"/>
          <w:szCs w:val="28"/>
          <w:lang w:val="en-US" w:eastAsia="zh-CN"/>
        </w:rPr>
        <w:t>（</w:t>
      </w:r>
      <w:r>
        <w:rPr>
          <w:rFonts w:hint="eastAsia" w:ascii="方正仿宋_GBK" w:hAnsi="方正仿宋_GBK" w:eastAsia="方正仿宋_GBK" w:cs="方正仿宋_GBK"/>
          <w:color w:val="000000"/>
          <w:sz w:val="28"/>
          <w:szCs w:val="28"/>
          <w:lang w:val="en-US" w:eastAsia="zh-CN"/>
        </w:rPr>
        <w:t>8</w:t>
      </w:r>
      <w:r>
        <w:rPr>
          <w:rFonts w:hint="default" w:ascii="方正仿宋_GBK" w:hAnsi="方正仿宋_GBK" w:eastAsia="方正仿宋_GBK" w:cs="方正仿宋_GBK"/>
          <w:color w:val="000000"/>
          <w:sz w:val="28"/>
          <w:szCs w:val="28"/>
          <w:lang w:val="en-US" w:eastAsia="zh-CN"/>
        </w:rPr>
        <w:t>）中标人要注意工作方式、方法和态度，充分尊重老人、家属、社区的改造意向，不能与老人、家属发生矛盾。</w:t>
      </w:r>
    </w:p>
    <w:p>
      <w:pPr>
        <w:ind w:firstLine="560" w:firstLineChars="200"/>
        <w:rPr>
          <w:rFonts w:hint="default" w:ascii="方正仿宋_GBK" w:hAnsi="方正仿宋_GBK" w:eastAsia="方正仿宋_GBK" w:cs="方正仿宋_GBK"/>
          <w:color w:val="000000"/>
          <w:sz w:val="28"/>
          <w:szCs w:val="28"/>
          <w:lang w:val="en-US" w:eastAsia="zh-CN"/>
        </w:rPr>
      </w:pPr>
      <w:r>
        <w:rPr>
          <w:rFonts w:hint="default" w:ascii="方正仿宋_GBK" w:hAnsi="方正仿宋_GBK" w:eastAsia="方正仿宋_GBK" w:cs="方正仿宋_GBK"/>
          <w:color w:val="000000"/>
          <w:sz w:val="28"/>
          <w:szCs w:val="28"/>
          <w:lang w:val="en-US" w:eastAsia="zh-CN"/>
        </w:rPr>
        <w:t>（</w:t>
      </w:r>
      <w:r>
        <w:rPr>
          <w:rFonts w:hint="eastAsia" w:ascii="方正仿宋_GBK" w:hAnsi="方正仿宋_GBK" w:eastAsia="方正仿宋_GBK" w:cs="方正仿宋_GBK"/>
          <w:color w:val="000000"/>
          <w:sz w:val="28"/>
          <w:szCs w:val="28"/>
          <w:lang w:val="en-US" w:eastAsia="zh-CN"/>
        </w:rPr>
        <w:t>9</w:t>
      </w:r>
      <w:r>
        <w:rPr>
          <w:rFonts w:hint="default" w:ascii="方正仿宋_GBK" w:hAnsi="方正仿宋_GBK" w:eastAsia="方正仿宋_GBK" w:cs="方正仿宋_GBK"/>
          <w:color w:val="000000"/>
          <w:sz w:val="28"/>
          <w:szCs w:val="28"/>
          <w:lang w:val="en-US" w:eastAsia="zh-CN"/>
        </w:rPr>
        <w:t>）中标人确保在履行合同过程中工作人员与老人、家属的人身安全。改造过程中发生任何安全问题，由中标人自行负责，采购人不承担任何责任。</w:t>
      </w:r>
    </w:p>
    <w:p>
      <w:pPr>
        <w:ind w:firstLine="560" w:firstLineChars="200"/>
        <w:rPr>
          <w:rFonts w:hint="default"/>
          <w:lang w:val="en-US" w:eastAsia="zh-CN"/>
        </w:rPr>
      </w:pPr>
      <w:r>
        <w:rPr>
          <w:rFonts w:hint="eastAsia" w:ascii="方正仿宋_GBK" w:hAnsi="方正仿宋_GBK" w:eastAsia="方正仿宋_GBK" w:cs="方正仿宋_GBK"/>
          <w:color w:val="000000"/>
          <w:sz w:val="28"/>
          <w:szCs w:val="28"/>
          <w:lang w:val="en-US" w:eastAsia="zh-CN"/>
        </w:rPr>
        <w:t>（10）</w:t>
      </w:r>
      <w:r>
        <w:rPr>
          <w:rFonts w:hint="default" w:ascii="方正仿宋_GBK" w:hAnsi="方正仿宋_GBK" w:eastAsia="方正仿宋_GBK" w:cs="方正仿宋_GBK"/>
          <w:color w:val="000000"/>
          <w:sz w:val="28"/>
          <w:szCs w:val="28"/>
          <w:lang w:val="en-US" w:eastAsia="zh-CN"/>
        </w:rPr>
        <w:t>采购人将</w:t>
      </w:r>
      <w:r>
        <w:rPr>
          <w:rFonts w:hint="eastAsia" w:ascii="方正仿宋_GBK" w:hAnsi="方正仿宋_GBK" w:eastAsia="方正仿宋_GBK" w:cs="方正仿宋_GBK"/>
          <w:color w:val="000000"/>
          <w:sz w:val="28"/>
          <w:szCs w:val="28"/>
          <w:lang w:val="en-US" w:eastAsia="zh-CN"/>
        </w:rPr>
        <w:t>委托第三方机构</w:t>
      </w:r>
      <w:r>
        <w:rPr>
          <w:rFonts w:hint="default" w:ascii="方正仿宋_GBK" w:hAnsi="方正仿宋_GBK" w:eastAsia="方正仿宋_GBK" w:cs="方正仿宋_GBK"/>
          <w:color w:val="000000"/>
          <w:sz w:val="28"/>
          <w:szCs w:val="28"/>
          <w:lang w:val="en-US" w:eastAsia="zh-CN"/>
        </w:rPr>
        <w:t>，对</w:t>
      </w:r>
      <w:r>
        <w:rPr>
          <w:rFonts w:hint="eastAsia" w:ascii="方正仿宋_GBK" w:hAnsi="方正仿宋_GBK" w:eastAsia="方正仿宋_GBK" w:cs="方正仿宋_GBK"/>
          <w:color w:val="000000"/>
          <w:sz w:val="28"/>
          <w:szCs w:val="28"/>
          <w:lang w:val="en-US" w:eastAsia="zh-CN"/>
        </w:rPr>
        <w:t>改造完工情况进行核验，若</w:t>
      </w:r>
      <w:r>
        <w:rPr>
          <w:rFonts w:hint="default" w:ascii="方正仿宋_GBK" w:hAnsi="方正仿宋_GBK" w:eastAsia="方正仿宋_GBK" w:cs="方正仿宋_GBK"/>
          <w:color w:val="000000"/>
          <w:sz w:val="28"/>
          <w:szCs w:val="28"/>
          <w:lang w:val="en-US" w:eastAsia="zh-CN"/>
        </w:rPr>
        <w:t>发现使用不符合要求的产品，</w:t>
      </w:r>
      <w:r>
        <w:rPr>
          <w:rFonts w:hint="eastAsia" w:ascii="方正仿宋_GBK" w:hAnsi="方正仿宋_GBK" w:eastAsia="方正仿宋_GBK" w:cs="方正仿宋_GBK"/>
          <w:color w:val="000000"/>
          <w:sz w:val="28"/>
          <w:szCs w:val="28"/>
          <w:lang w:val="en-US" w:eastAsia="zh-CN"/>
        </w:rPr>
        <w:t>中标服务单位应</w:t>
      </w:r>
      <w:r>
        <w:rPr>
          <w:rFonts w:hint="default" w:ascii="方正仿宋_GBK" w:hAnsi="方正仿宋_GBK" w:eastAsia="方正仿宋_GBK" w:cs="方正仿宋_GBK"/>
          <w:color w:val="000000"/>
          <w:sz w:val="28"/>
          <w:szCs w:val="28"/>
          <w:lang w:val="en-US" w:eastAsia="zh-CN"/>
        </w:rPr>
        <w:t xml:space="preserve">无条件更换。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ind w:firstLine="640" w:firstLineChars="200"/>
        <w:textAlignment w:val="auto"/>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四、付款方式</w:t>
      </w:r>
    </w:p>
    <w:p>
      <w:pPr>
        <w:ind w:firstLine="560" w:firstLineChars="200"/>
        <w:rPr>
          <w:rFonts w:hint="default" w:ascii="方正仿宋_GBK" w:hAnsi="方正仿宋_GBK" w:eastAsia="方正仿宋_GBK" w:cs="方正仿宋_GBK"/>
          <w:color w:val="000000"/>
          <w:sz w:val="28"/>
          <w:szCs w:val="28"/>
          <w:lang w:val="en-US" w:eastAsia="zh-CN" w:bidi="ar-SA"/>
        </w:rPr>
      </w:pPr>
      <w:r>
        <w:rPr>
          <w:rFonts w:hint="eastAsia" w:ascii="方正仿宋_GBK" w:hAnsi="方正仿宋_GBK" w:eastAsia="方正仿宋_GBK" w:cs="方正仿宋_GBK"/>
          <w:color w:val="000000"/>
          <w:sz w:val="28"/>
          <w:szCs w:val="28"/>
          <w:lang w:val="en-US" w:eastAsia="zh-CN"/>
        </w:rPr>
        <w:t>中标人应</w:t>
      </w:r>
      <w:r>
        <w:rPr>
          <w:rFonts w:hint="default" w:ascii="方正仿宋_GBK" w:hAnsi="方正仿宋_GBK" w:eastAsia="方正仿宋_GBK" w:cs="方正仿宋_GBK"/>
          <w:color w:val="000000"/>
          <w:sz w:val="28"/>
          <w:szCs w:val="28"/>
          <w:lang w:val="en-US" w:eastAsia="zh-CN" w:bidi="ar-SA"/>
        </w:rPr>
        <w:t>当在成交通知书发出之日起三十日内（原则上应在15日），按照</w:t>
      </w:r>
      <w:r>
        <w:rPr>
          <w:rFonts w:hint="eastAsia" w:ascii="方正仿宋_GBK" w:hAnsi="方正仿宋_GBK" w:eastAsia="方正仿宋_GBK" w:cs="方正仿宋_GBK"/>
          <w:color w:val="000000"/>
          <w:sz w:val="28"/>
          <w:szCs w:val="28"/>
          <w:lang w:val="en-US" w:eastAsia="zh-CN" w:bidi="ar-SA"/>
        </w:rPr>
        <w:t>公开招标</w:t>
      </w:r>
      <w:r>
        <w:rPr>
          <w:rFonts w:hint="default" w:ascii="方正仿宋_GBK" w:hAnsi="方正仿宋_GBK" w:eastAsia="方正仿宋_GBK" w:cs="方正仿宋_GBK"/>
          <w:color w:val="000000"/>
          <w:sz w:val="28"/>
          <w:szCs w:val="28"/>
          <w:lang w:val="en-US" w:eastAsia="zh-CN" w:bidi="ar-SA"/>
        </w:rPr>
        <w:t>文件确定的事项与采购人签订政府采购合同。</w:t>
      </w:r>
      <w:r>
        <w:rPr>
          <w:rFonts w:hint="eastAsia" w:ascii="方正仿宋_GBK" w:hAnsi="方正仿宋_GBK" w:eastAsia="方正仿宋_GBK" w:cs="方正仿宋_GBK"/>
          <w:color w:val="000000"/>
          <w:sz w:val="28"/>
          <w:szCs w:val="28"/>
          <w:lang w:val="en-US" w:eastAsia="zh-CN" w:bidi="ar-SA"/>
        </w:rPr>
        <w:t>中标人根据</w:t>
      </w:r>
      <w:r>
        <w:rPr>
          <w:rFonts w:hint="default" w:ascii="方正仿宋_GBK" w:hAnsi="方正仿宋_GBK" w:eastAsia="方正仿宋_GBK" w:cs="方正仿宋_GBK"/>
          <w:color w:val="000000"/>
          <w:sz w:val="28"/>
          <w:szCs w:val="28"/>
          <w:lang w:val="en-US" w:eastAsia="zh-CN" w:bidi="ar-SA"/>
        </w:rPr>
        <w:t>采购人</w:t>
      </w:r>
      <w:r>
        <w:rPr>
          <w:rFonts w:hint="eastAsia" w:ascii="方正仿宋_GBK" w:hAnsi="方正仿宋_GBK" w:eastAsia="方正仿宋_GBK" w:cs="方正仿宋_GBK"/>
          <w:color w:val="000000"/>
          <w:sz w:val="28"/>
          <w:szCs w:val="28"/>
          <w:lang w:val="en-US" w:eastAsia="zh-CN" w:bidi="ar-SA"/>
        </w:rPr>
        <w:t>委托第三方机构对完工情况的核验结果，申报补贴资金。</w:t>
      </w:r>
    </w:p>
    <w:p>
      <w:pPr>
        <w:ind w:firstLine="562" w:firstLineChars="200"/>
        <w:rPr>
          <w:rFonts w:hint="default" w:ascii="方正楷体_GBK" w:hAnsi="方正楷体_GBK" w:eastAsia="方正楷体_GBK" w:cs="方正楷体_GBK"/>
          <w:b/>
          <w:bCs/>
          <w:color w:val="000000"/>
          <w:sz w:val="28"/>
          <w:szCs w:val="28"/>
          <w:lang w:val="en-US" w:eastAsia="zh-CN"/>
        </w:rPr>
      </w:pPr>
      <w:r>
        <w:rPr>
          <w:rFonts w:hint="default" w:ascii="方正楷体_GBK" w:hAnsi="方正楷体_GBK" w:eastAsia="方正楷体_GBK" w:cs="方正楷体_GBK"/>
          <w:b/>
          <w:bCs/>
          <w:color w:val="000000"/>
          <w:sz w:val="28"/>
          <w:szCs w:val="28"/>
          <w:lang w:val="en-US" w:eastAsia="zh-CN"/>
        </w:rPr>
        <w:t>（</w:t>
      </w:r>
      <w:r>
        <w:rPr>
          <w:rFonts w:hint="eastAsia" w:ascii="方正楷体_GBK" w:hAnsi="方正楷体_GBK" w:eastAsia="方正楷体_GBK" w:cs="方正楷体_GBK"/>
          <w:b/>
          <w:bCs/>
          <w:color w:val="000000"/>
          <w:sz w:val="28"/>
          <w:szCs w:val="28"/>
          <w:lang w:val="en-US" w:eastAsia="zh-CN"/>
        </w:rPr>
        <w:t>四</w:t>
      </w:r>
      <w:r>
        <w:rPr>
          <w:rFonts w:hint="default" w:ascii="方正楷体_GBK" w:hAnsi="方正楷体_GBK" w:eastAsia="方正楷体_GBK" w:cs="方正楷体_GBK"/>
          <w:b/>
          <w:bCs/>
          <w:color w:val="000000"/>
          <w:sz w:val="28"/>
          <w:szCs w:val="28"/>
          <w:lang w:val="en-US" w:eastAsia="zh-CN"/>
        </w:rPr>
        <w:t>）责任追究</w:t>
      </w:r>
    </w:p>
    <w:p>
      <w:pPr>
        <w:ind w:firstLine="560" w:firstLineChars="200"/>
        <w:rPr>
          <w:rFonts w:hint="default" w:ascii="方正仿宋_GBK" w:hAnsi="方正仿宋_GBK" w:eastAsia="方正仿宋_GBK" w:cs="方正仿宋_GBK"/>
          <w:color w:val="000000"/>
          <w:sz w:val="28"/>
          <w:szCs w:val="28"/>
          <w:lang w:val="en-US" w:eastAsia="zh-CN"/>
        </w:rPr>
      </w:pPr>
      <w:r>
        <w:rPr>
          <w:rFonts w:hint="default" w:ascii="方正仿宋_GBK" w:hAnsi="方正仿宋_GBK" w:eastAsia="方正仿宋_GBK" w:cs="方正仿宋_GBK"/>
          <w:color w:val="000000"/>
          <w:sz w:val="28"/>
          <w:szCs w:val="28"/>
          <w:lang w:val="en-US" w:eastAsia="zh-CN"/>
        </w:rPr>
        <w:t>中标服务</w:t>
      </w:r>
      <w:r>
        <w:rPr>
          <w:rFonts w:hint="eastAsia" w:ascii="方正仿宋_GBK" w:hAnsi="方正仿宋_GBK" w:eastAsia="方正仿宋_GBK" w:cs="方正仿宋_GBK"/>
          <w:color w:val="000000"/>
          <w:sz w:val="28"/>
          <w:szCs w:val="28"/>
          <w:lang w:val="en-US" w:eastAsia="zh-CN"/>
        </w:rPr>
        <w:t>单位</w:t>
      </w:r>
      <w:r>
        <w:rPr>
          <w:rFonts w:hint="default" w:ascii="方正仿宋_GBK" w:hAnsi="方正仿宋_GBK" w:eastAsia="方正仿宋_GBK" w:cs="方正仿宋_GBK"/>
          <w:color w:val="000000"/>
          <w:sz w:val="28"/>
          <w:szCs w:val="28"/>
          <w:lang w:val="en-US" w:eastAsia="zh-CN"/>
        </w:rPr>
        <w:t>在提供服务期限内，采取虚报、隐瞒、伪造等手段，骗取政府专项资金的，由民政部门责令退回非法获取的资金，并按照《江苏省养老服务市场失信联合惩戒对象名单管理实施办法》进行处理；严重损害老年人权益的，由民政部门责令追回服务资金、赔偿违约金或承担损失，情节严重的，移交司法部门处理。</w:t>
      </w:r>
    </w:p>
    <w:p>
      <w:pPr>
        <w:pStyle w:val="209"/>
        <w:ind w:firstLine="640" w:firstLineChars="200"/>
        <w:rPr>
          <w:rFonts w:hint="default" w:ascii="方正黑体_GBK" w:hAnsi="方正黑体_GBK" w:eastAsia="方正黑体_GBK" w:cs="方正黑体_GBK"/>
          <w:b w:val="0"/>
          <w:bCs w:val="0"/>
          <w:sz w:val="32"/>
          <w:szCs w:val="32"/>
          <w:lang w:val="en-US" w:eastAsia="zh-CN" w:bidi="ar-SA"/>
        </w:rPr>
      </w:pPr>
      <w:r>
        <w:rPr>
          <w:rFonts w:hint="eastAsia" w:ascii="方正黑体_GBK" w:hAnsi="方正黑体_GBK" w:eastAsia="方正黑体_GBK" w:cs="方正黑体_GBK"/>
          <w:b w:val="0"/>
          <w:bCs w:val="0"/>
          <w:sz w:val="32"/>
          <w:szCs w:val="32"/>
          <w:lang w:val="en-US" w:eastAsia="zh-CN" w:bidi="ar-SA"/>
        </w:rPr>
        <w:t>五、居家适老化改造产品清单</w:t>
      </w:r>
    </w:p>
    <w:p>
      <w:pPr>
        <w:rPr>
          <w:rFonts w:hint="default" w:ascii="方正仿宋_GBK" w:hAnsi="方正仿宋_GBK" w:eastAsia="方正仿宋_GBK" w:cs="方正仿宋_GBK"/>
          <w:color w:val="000000"/>
          <w:sz w:val="28"/>
          <w:szCs w:val="28"/>
          <w:lang w:val="en-US" w:eastAsia="zh-CN"/>
        </w:rPr>
      </w:pPr>
    </w:p>
    <w:tbl>
      <w:tblPr>
        <w:tblStyle w:val="39"/>
        <w:tblW w:w="8874" w:type="dxa"/>
        <w:tblInd w:w="-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45"/>
        <w:gridCol w:w="2529"/>
        <w:gridCol w:w="4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类别</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0"/>
                <w:szCs w:val="20"/>
                <w:u w:val="none"/>
                <w:lang w:val="en-US" w:eastAsia="zh-CN" w:bidi="ar"/>
              </w:rPr>
            </w:pPr>
            <w:r>
              <w:rPr>
                <w:rFonts w:hint="eastAsia" w:ascii="楷体" w:hAnsi="楷体" w:eastAsia="楷体" w:cs="楷体"/>
                <w:i w:val="0"/>
                <w:iCs w:val="0"/>
                <w:color w:val="000000"/>
                <w:kern w:val="0"/>
                <w:sz w:val="20"/>
                <w:szCs w:val="20"/>
                <w:u w:val="none"/>
                <w:lang w:val="en-US" w:eastAsia="zh-CN" w:bidi="ar"/>
              </w:rPr>
              <w:t>产品类型</w:t>
            </w:r>
          </w:p>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（对应补贴目录）</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产品名称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一、地面和门改造</w:t>
            </w:r>
          </w:p>
        </w:tc>
        <w:tc>
          <w:tcPr>
            <w:tcW w:w="25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地面防滑产品</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防滑垫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 w:hAnsi="楷体" w:eastAsia="楷体" w:cs="楷体"/>
                <w:i w:val="0"/>
                <w:iCs w:val="0"/>
                <w:color w:val="000000"/>
                <w:kern w:val="0"/>
                <w:sz w:val="20"/>
                <w:szCs w:val="20"/>
                <w:u w:val="none"/>
                <w:lang w:val="en-US" w:eastAsia="zh-CN" w:bidi="ar"/>
              </w:rPr>
            </w:pPr>
            <w:r>
              <w:rPr>
                <w:rFonts w:hint="eastAsia" w:ascii="楷体" w:hAnsi="楷体" w:eastAsia="楷体" w:cs="楷体"/>
                <w:i w:val="0"/>
                <w:iCs w:val="0"/>
                <w:color w:val="000000"/>
                <w:kern w:val="0"/>
                <w:sz w:val="20"/>
                <w:szCs w:val="20"/>
                <w:u w:val="none"/>
                <w:lang w:val="en-US" w:eastAsia="zh-CN" w:bidi="ar"/>
              </w:rPr>
              <w:t>防滑地砖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防滑地胶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 w:hAnsi="楷体" w:eastAsia="楷体" w:cs="楷体"/>
                <w:i w:val="0"/>
                <w:iCs w:val="0"/>
                <w:color w:val="000000"/>
                <w:sz w:val="20"/>
                <w:szCs w:val="20"/>
                <w:u w:val="none"/>
                <w:lang w:val="en-US"/>
              </w:rPr>
            </w:pPr>
            <w:r>
              <w:rPr>
                <w:rFonts w:hint="eastAsia" w:ascii="楷体" w:hAnsi="楷体" w:eastAsia="楷体" w:cs="楷体"/>
                <w:i w:val="0"/>
                <w:iCs w:val="0"/>
                <w:color w:val="000000"/>
                <w:kern w:val="0"/>
                <w:sz w:val="20"/>
                <w:szCs w:val="20"/>
                <w:u w:val="none"/>
                <w:lang w:val="en-US" w:eastAsia="zh-CN" w:bidi="ar"/>
              </w:rPr>
              <w:t>防滑贴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斜坡辅具</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橡胶坡道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下压式门把手</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下压式门把手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门铃</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门铃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可双向开启的门</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可双向开启的门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安装扶手</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 xml:space="preserve">一字型扶手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L扶手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U形上翻扶手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智能门锁</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智能门锁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二、如厕洗浴设备改造</w:t>
            </w:r>
          </w:p>
        </w:tc>
        <w:tc>
          <w:tcPr>
            <w:tcW w:w="2529"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0"/>
                <w:szCs w:val="20"/>
                <w:u w:val="none"/>
                <w:lang w:val="en-US" w:eastAsia="zh-CN" w:bidi="ar"/>
              </w:rPr>
            </w:pPr>
            <w:r>
              <w:rPr>
                <w:rFonts w:hint="eastAsia" w:ascii="楷体" w:hAnsi="楷体" w:eastAsia="楷体" w:cs="楷体"/>
                <w:i w:val="0"/>
                <w:iCs w:val="0"/>
                <w:color w:val="000000"/>
                <w:kern w:val="0"/>
                <w:sz w:val="20"/>
                <w:szCs w:val="20"/>
                <w:u w:val="none"/>
                <w:lang w:val="en-US" w:eastAsia="zh-CN" w:bidi="ar"/>
              </w:rPr>
              <w:t>卫生间施工</w:t>
            </w:r>
          </w:p>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改造类产品</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 xml:space="preserve">拆除+清运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防滑地面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墙面出新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吊顶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五金辅材配件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水电路改造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热水器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照明暖风排气一体机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蹲便器改坐便器（损坏马桶更换）</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蹲便器改坐便架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免拆除式蹲便器改坐便器陶瓷马桶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蹲便器改坐便器（含改造相关费用）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适老一体式马桶扶手架</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适老一体式马桶扶手架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适老电动马桶扶手升降器</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适老电动马桶扶手升降器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适老智能马桶盖</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适老智能马桶盖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智能马桶</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智能马桶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坐便椅</w:t>
            </w:r>
          </w:p>
        </w:tc>
        <w:tc>
          <w:tcPr>
            <w:tcW w:w="44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坐便椅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如厕扶手</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 xml:space="preserve">一字型扶手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L扶手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U形上翻扶手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洗澡椅（浴凳）</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洗澡椅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折叠洗澡椅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坐式淋浴器</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坐式淋浴器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电热毛巾架</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电热毛巾架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洗澡床</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洗澡床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智能便携洗浴机</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智能便携洗浴机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更换浴帘、浴杆</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更换浴帘、浴杆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更换浴缸、淋浴房</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更换浴缸、淋浴房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隔断平开门</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隔断平开门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恒温花洒</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恒温花洒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抽拉式水龙头</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抽拉式水龙头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淋浴区扶手</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一字扶手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135°扶手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T字型扶手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适老台盆和镜柜</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适老台盆和镜柜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无障碍步入式浴缸</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无障碍步入式浴缸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0"/>
                <w:szCs w:val="20"/>
                <w:u w:val="none"/>
                <w:lang w:val="en-US" w:eastAsia="zh-CN" w:bidi="ar"/>
              </w:rPr>
            </w:pPr>
            <w:r>
              <w:rPr>
                <w:rFonts w:hint="eastAsia" w:ascii="楷体" w:hAnsi="楷体" w:eastAsia="楷体" w:cs="楷体"/>
                <w:i w:val="0"/>
                <w:iCs w:val="0"/>
                <w:color w:val="000000"/>
                <w:kern w:val="0"/>
                <w:sz w:val="20"/>
                <w:szCs w:val="20"/>
                <w:u w:val="none"/>
                <w:lang w:val="en-US" w:eastAsia="zh-CN" w:bidi="ar"/>
              </w:rPr>
              <w:t>三、厨房设备</w:t>
            </w:r>
          </w:p>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改造</w:t>
            </w:r>
          </w:p>
        </w:tc>
        <w:tc>
          <w:tcPr>
            <w:tcW w:w="25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厨房施工改造类产品</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 xml:space="preserve">拆除+清运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防滑地面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墙面出新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吊顶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五金辅材配件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水电路改造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小厨宝</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小厨宝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厨房适老吊柜</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厨房适老吊柜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适老橱柜定制</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适老橱柜定制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适老灶台</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适老灶台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适老操作台</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适老操作台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适老餐桌</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适老餐桌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炉灶自动熄火保护装置</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燃气泄露报警器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防干烧与定时灶具</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自动熄火保护灶具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语音播报电磁炉</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语音播报电磁炉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四、卧室改造</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床边扶手</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床边扶手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防压疮坐垫、靠垫或床垫</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防压疮坐垫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防压疮靠垫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防压疮床垫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适老床头柜</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适老床头柜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助起床垫</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助起床垫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适老化净味透气床垫</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适老化净味透气床垫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0"/>
                <w:szCs w:val="20"/>
                <w:u w:val="none"/>
                <w:lang w:val="en-US" w:eastAsia="zh-CN" w:bidi="ar"/>
              </w:rPr>
            </w:pPr>
            <w:r>
              <w:rPr>
                <w:rFonts w:hint="eastAsia" w:ascii="楷体" w:hAnsi="楷体" w:eastAsia="楷体" w:cs="楷体"/>
                <w:i w:val="0"/>
                <w:iCs w:val="0"/>
                <w:color w:val="000000"/>
                <w:kern w:val="0"/>
                <w:sz w:val="20"/>
                <w:szCs w:val="20"/>
                <w:u w:val="none"/>
                <w:lang w:val="en-US" w:eastAsia="zh-CN" w:bidi="ar"/>
              </w:rPr>
              <w:t>五、物</w:t>
            </w:r>
          </w:p>
          <w:p>
            <w:pPr>
              <w:keepNext w:val="0"/>
              <w:keepLines w:val="0"/>
              <w:widowControl/>
              <w:suppressLineNumbers w:val="0"/>
              <w:jc w:val="center"/>
              <w:textAlignment w:val="center"/>
              <w:rPr>
                <w:rFonts w:hint="eastAsia" w:ascii="楷体" w:hAnsi="楷体" w:eastAsia="楷体" w:cs="楷体"/>
                <w:i w:val="0"/>
                <w:iCs w:val="0"/>
                <w:color w:val="000000"/>
                <w:kern w:val="0"/>
                <w:sz w:val="20"/>
                <w:szCs w:val="20"/>
                <w:u w:val="none"/>
                <w:lang w:val="en-US" w:eastAsia="zh-CN" w:bidi="ar"/>
              </w:rPr>
            </w:pPr>
            <w:r>
              <w:rPr>
                <w:rFonts w:hint="eastAsia" w:ascii="楷体" w:hAnsi="楷体" w:eastAsia="楷体" w:cs="楷体"/>
                <w:i w:val="0"/>
                <w:iCs w:val="0"/>
                <w:color w:val="000000"/>
                <w:kern w:val="0"/>
                <w:sz w:val="20"/>
                <w:szCs w:val="20"/>
                <w:u w:val="none"/>
                <w:lang w:val="en-US" w:eastAsia="zh-CN" w:bidi="ar"/>
              </w:rPr>
              <w:t>理环境</w:t>
            </w:r>
          </w:p>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改造</w:t>
            </w:r>
          </w:p>
        </w:tc>
        <w:tc>
          <w:tcPr>
            <w:tcW w:w="25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感应小夜灯</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感应小夜灯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猫耳朵（起夜灯）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电源插座及开关改造</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普通开关改造（配置大按键开关）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智能开关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智能电源插座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防撞护角、防撞条、提示标志</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防撞角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防撞条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提示标志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适老家具</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换鞋凳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适老桌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适老椅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电动晾衣架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助起沙发</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助起沙发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19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六、智能监测跟进</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一键呼叫装置及响应服务</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一键呼叫装置及响应服务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人体感应探测器及响应服务</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人体感应探测器及响应服务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门磁开关及响应服务</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门磁开关及响应服务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呼叫门铃</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闪光门铃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溢水报警器及响应服务</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溢水报警器及响应服务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烟雾报警器及响应服务</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烟雾报警器及响应服务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燃气泄漏报警器</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燃气泄漏报警器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电力脉象仪</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电力脉象仪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智能监控摄像头</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智能监控摄像头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跌倒监测雷达及响应服务</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跌倒监测雷达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坠床监测雷达及响应服务</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坠床监测雷达及响应服务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生命体征监测雷达及响应服务</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生命体征监测雷达及响应服务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智能睡眠监测垫</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智能睡眠监测垫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智能尿湿报警器</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智能尿湿报警器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智慧健康监测仪</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智慧健康监测仪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0"/>
                <w:szCs w:val="20"/>
                <w:u w:val="none"/>
                <w:lang w:val="en-US" w:eastAsia="zh-CN" w:bidi="ar"/>
              </w:rPr>
            </w:pPr>
            <w:r>
              <w:rPr>
                <w:rFonts w:hint="eastAsia" w:ascii="楷体" w:hAnsi="楷体" w:eastAsia="楷体" w:cs="楷体"/>
                <w:i w:val="0"/>
                <w:iCs w:val="0"/>
                <w:color w:val="000000"/>
                <w:kern w:val="0"/>
                <w:sz w:val="20"/>
                <w:szCs w:val="20"/>
                <w:u w:val="none"/>
                <w:lang w:val="en-US" w:eastAsia="zh-CN" w:bidi="ar"/>
              </w:rPr>
              <w:t>七、适</w:t>
            </w:r>
          </w:p>
          <w:p>
            <w:pPr>
              <w:keepNext w:val="0"/>
              <w:keepLines w:val="0"/>
              <w:widowControl/>
              <w:suppressLineNumbers w:val="0"/>
              <w:jc w:val="center"/>
              <w:textAlignment w:val="center"/>
              <w:rPr>
                <w:rFonts w:hint="eastAsia" w:ascii="楷体" w:hAnsi="楷体" w:eastAsia="楷体" w:cs="楷体"/>
                <w:i w:val="0"/>
                <w:iCs w:val="0"/>
                <w:color w:val="000000"/>
                <w:kern w:val="0"/>
                <w:sz w:val="20"/>
                <w:szCs w:val="20"/>
                <w:u w:val="none"/>
                <w:lang w:val="en-US" w:eastAsia="zh-CN" w:bidi="ar"/>
              </w:rPr>
            </w:pPr>
            <w:r>
              <w:rPr>
                <w:rFonts w:hint="eastAsia" w:ascii="楷体" w:hAnsi="楷体" w:eastAsia="楷体" w:cs="楷体"/>
                <w:i w:val="0"/>
                <w:iCs w:val="0"/>
                <w:color w:val="000000"/>
                <w:kern w:val="0"/>
                <w:sz w:val="20"/>
                <w:szCs w:val="20"/>
                <w:u w:val="none"/>
                <w:lang w:val="en-US" w:eastAsia="zh-CN" w:bidi="ar"/>
              </w:rPr>
              <w:t>老辅具</w:t>
            </w:r>
          </w:p>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适配</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生活自助餐具</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生活自助餐具五件套（叉勺碗筷盘）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助听器</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挂脖式助听器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耳背式助听器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骨传导助听器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耳内式助听器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助视器</w:t>
            </w:r>
          </w:p>
        </w:tc>
        <w:tc>
          <w:tcPr>
            <w:tcW w:w="4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LED放大镜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老花镜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手持助视器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放大镜指甲刀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手杖</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单手杖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三角手杖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四角手杖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智能拐杖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拐杖凳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助行器</w:t>
            </w:r>
          </w:p>
        </w:tc>
        <w:tc>
          <w:tcPr>
            <w:tcW w:w="4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框式助行器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轮式助行器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台式助行器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带坐助行器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轮椅</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手动轮椅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电动轮椅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多功能护理床</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手摇护理床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电动护理床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电动爬楼机</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爬楼机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老年助行推车</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老年助行推车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老年助行推车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老年电动代步车</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老年电动代步车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轮椅座垫</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轮椅座垫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移位机</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移位机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防走失胸卡、手环</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防走失胸卡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防走失手环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理疗电烤灯</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理疗电烤灯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多参数监护仪</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多参数监护仪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实时心电监护系统</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实时心电监护系统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毫米波雷达睡眠检测仪及响应服务</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毫米波雷达睡眠检测仪及响应服务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健康检测类产品</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血压计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血氧仪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血糖仪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血糖试纸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动态血糖仪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家用制氧机</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家用制氧机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AED除颤仪</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AED除颤仪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智能药盒</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定时药盒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语音药盒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适老智能按摩椅</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轻便按摩椅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轻便按摩沙发椅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电子按摩仪</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大屏按摩椅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颈椎按摩仪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护膝按摩仪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腰部按摩仪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智能扫拖一体扫地机</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智能扫地机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智能吸拖洗地机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防摔气囊马甲</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防摔气囊马甲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防摔气囊马甲专用气瓶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电动助力起坐宝</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电动助力起坐宝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泡脚桶</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泡脚桶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智能手环</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智能手环（实时健康检测，防摔倒警示，紧急通话）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筋膜枪</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筋膜枪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排痰机</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排痰机、吸痰器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失能老年人护理设备</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浴槽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洗头盆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体位枕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可调节靠背器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卧床饮水杯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便盆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接尿器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大小便智能护理机器人</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大小便智能护理机器人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大小便智能护理机器人定制纸尿裤</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大小便智能护理机器人定制纸尿裤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成人智能专用护理裤</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成人智能专用护理裤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智能行走机器人</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智能行走机器人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智能助行机器人</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智能助行机器人</w:t>
            </w:r>
          </w:p>
        </w:tc>
      </w:tr>
    </w:tbl>
    <w:p>
      <w:pPr>
        <w:pStyle w:val="209"/>
        <w:rPr>
          <w:rFonts w:hint="default" w:ascii="方正仿宋_GBK" w:hAnsi="方正仿宋_GBK" w:eastAsia="方正仿宋_GBK" w:cs="方正仿宋_GBK"/>
          <w:color w:val="000000"/>
          <w:sz w:val="28"/>
          <w:szCs w:val="28"/>
          <w:lang w:val="en-US" w:eastAsia="zh-CN"/>
        </w:rPr>
      </w:pPr>
    </w:p>
    <w:p>
      <w:pPr>
        <w:keepNext/>
        <w:keepLines w:val="0"/>
        <w:pageBreakBefore w:val="0"/>
        <w:widowControl w:val="0"/>
        <w:spacing w:line="360" w:lineRule="auto"/>
        <w:rPr>
          <w:rFonts w:hint="eastAsia" w:ascii="仿宋" w:hAnsi="仿宋" w:eastAsia="仿宋" w:cs="仿宋"/>
          <w:b/>
          <w:color w:val="auto"/>
          <w:sz w:val="28"/>
          <w:szCs w:val="28"/>
          <w:highlight w:val="none"/>
        </w:rPr>
      </w:pPr>
    </w:p>
    <w:p>
      <w:pPr>
        <w:keepNext/>
        <w:keepLines w:val="0"/>
        <w:pageBreakBefore w:val="0"/>
        <w:widowControl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以上产品均应符合国家相关标准，不接受</w:t>
      </w:r>
      <w:r>
        <w:rPr>
          <w:rFonts w:hint="eastAsia" w:ascii="仿宋" w:hAnsi="仿宋" w:eastAsia="仿宋" w:cs="仿宋"/>
          <w:b/>
          <w:color w:val="auto"/>
          <w:sz w:val="28"/>
          <w:szCs w:val="28"/>
          <w:highlight w:val="none"/>
          <w:lang w:eastAsia="zh-CN"/>
        </w:rPr>
        <w:t>“三无”产品</w:t>
      </w:r>
      <w:r>
        <w:rPr>
          <w:rFonts w:hint="eastAsia" w:ascii="仿宋" w:hAnsi="仿宋" w:eastAsia="仿宋" w:cs="仿宋"/>
          <w:b/>
          <w:color w:val="auto"/>
          <w:sz w:val="28"/>
          <w:szCs w:val="28"/>
          <w:highlight w:val="none"/>
        </w:rPr>
        <w:t>，贴牌、代工产品。</w:t>
      </w:r>
    </w:p>
    <w:p>
      <w:pPr>
        <w:keepNext/>
        <w:keepLines w:val="0"/>
        <w:pageBreakBefore w:val="0"/>
        <w:widowControl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投标人</w:t>
      </w:r>
      <w:r>
        <w:rPr>
          <w:rFonts w:hint="eastAsia" w:ascii="仿宋" w:hAnsi="仿宋" w:eastAsia="仿宋" w:cs="仿宋"/>
          <w:color w:val="auto"/>
          <w:sz w:val="28"/>
          <w:szCs w:val="28"/>
          <w:highlight w:val="none"/>
        </w:rPr>
        <w:t>提供的货物应是全新的、未使用过的原装合格正品，并保证所提供货物的开箱合格率为100%，外观和内在质量都不得有任何问题，凡有拆封迹象，采购人可要求退货。</w:t>
      </w:r>
    </w:p>
    <w:p>
      <w:pPr>
        <w:keepNext w:val="0"/>
        <w:keepLines w:val="0"/>
        <w:pageBreakBefore w:val="0"/>
        <w:widowControl w:val="0"/>
        <w:tabs>
          <w:tab w:val="left" w:pos="1638"/>
          <w:tab w:val="center" w:pos="4326"/>
        </w:tabs>
        <w:kinsoku/>
        <w:wordWrap/>
        <w:overflowPunct/>
        <w:topLinePunct w:val="0"/>
        <w:autoSpaceDE/>
        <w:autoSpaceDN/>
        <w:bidi w:val="0"/>
        <w:adjustRightInd/>
        <w:snapToGrid/>
        <w:ind w:firstLine="0" w:firstLineChars="0"/>
        <w:jc w:val="left"/>
        <w:textAlignment w:val="auto"/>
        <w:rPr>
          <w:rFonts w:hint="eastAsia" w:ascii="仿宋" w:hAnsi="仿宋" w:eastAsia="仿宋" w:cs="仿宋"/>
          <w:b w:val="0"/>
          <w:bCs w:val="0"/>
          <w:color w:val="auto"/>
          <w:sz w:val="21"/>
          <w:szCs w:val="21"/>
          <w:highlight w:val="green"/>
          <w:shd w:val="clear" w:color="auto" w:fill="FFFFFF"/>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rPr>
          <w:rFonts w:hint="eastAsia" w:ascii="黑体" w:hAnsi="宋体" w:eastAsia="黑体" w:cs="黑体"/>
          <w:b w:val="0"/>
          <w:bCs w:val="0"/>
          <w:color w:val="000000"/>
          <w:sz w:val="44"/>
          <w:szCs w:val="44"/>
          <w:highlight w:val="none"/>
          <w:shd w:val="clear" w:color="auto" w:fill="auto"/>
        </w:rPr>
      </w:pPr>
    </w:p>
    <w:p>
      <w:pPr>
        <w:pStyle w:val="35"/>
        <w:keepNext/>
        <w:spacing w:beforeAutospacing="0" w:afterAutospacing="0"/>
        <w:jc w:val="center"/>
        <w:rPr>
          <w:sz w:val="36"/>
          <w:szCs w:val="36"/>
          <w:highlight w:val="none"/>
          <w:shd w:val="clear" w:color="auto" w:fill="auto"/>
        </w:rPr>
      </w:pPr>
      <w:r>
        <w:rPr>
          <w:rFonts w:hint="eastAsia" w:ascii="黑体" w:hAnsi="宋体" w:eastAsia="黑体" w:cs="黑体"/>
          <w:b w:val="0"/>
          <w:bCs w:val="0"/>
          <w:color w:val="000000"/>
          <w:sz w:val="36"/>
          <w:szCs w:val="36"/>
          <w:highlight w:val="none"/>
          <w:shd w:val="clear" w:color="auto" w:fill="auto"/>
        </w:rPr>
        <w:t>第五章 评标方法与评标标准</w:t>
      </w:r>
    </w:p>
    <w:p>
      <w:pPr>
        <w:pStyle w:val="35"/>
        <w:spacing w:beforeAutospacing="0" w:afterAutospacing="0"/>
        <w:jc w:val="both"/>
        <w:rPr>
          <w:highlight w:val="none"/>
          <w:shd w:val="clear" w:color="auto" w:fill="auto"/>
        </w:rPr>
      </w:pPr>
      <w:r>
        <w:rPr>
          <w:highlight w:val="none"/>
          <w:shd w:val="clear" w:color="auto" w:fill="auto"/>
        </w:rPr>
        <w:t> </w:t>
      </w:r>
    </w:p>
    <w:p>
      <w:pPr>
        <w:pStyle w:val="35"/>
        <w:keepNext w:val="0"/>
        <w:keepLines w:val="0"/>
        <w:pageBreakBefore w:val="0"/>
        <w:widowControl w:val="0"/>
        <w:spacing w:beforeAutospacing="0" w:afterAutospacing="0" w:line="480" w:lineRule="exact"/>
        <w:ind w:firstLine="439"/>
        <w:rPr>
          <w:highlight w:val="none"/>
          <w:shd w:val="clear" w:color="auto" w:fill="auto"/>
        </w:rPr>
      </w:pPr>
      <w:r>
        <w:rPr>
          <w:rFonts w:ascii="Arial" w:hAnsi="Arial" w:cs="Arial"/>
          <w:color w:val="000000"/>
          <w:highlight w:val="none"/>
          <w:shd w:val="clear" w:color="auto" w:fill="auto"/>
        </w:rPr>
        <w:t>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选取</w:t>
      </w:r>
      <w:r>
        <w:rPr>
          <w:rFonts w:hint="default" w:ascii="Times New Roman" w:hAnsi="Times New Roman" w:cs="Times New Roman"/>
          <w:color w:val="000000"/>
          <w:highlight w:val="none"/>
          <w:shd w:val="clear" w:color="auto" w:fill="auto"/>
        </w:rPr>
        <w:t>1</w:t>
      </w:r>
      <w:r>
        <w:rPr>
          <w:rFonts w:ascii="Arial" w:hAnsi="Arial" w:cs="Arial"/>
          <w:color w:val="000000"/>
          <w:highlight w:val="none"/>
          <w:shd w:val="clear" w:color="auto" w:fill="auto"/>
        </w:rPr>
        <w:t>名中标候选人。</w:t>
      </w:r>
    </w:p>
    <w:p>
      <w:pPr>
        <w:pStyle w:val="35"/>
        <w:keepNext w:val="0"/>
        <w:keepLines w:val="0"/>
        <w:pageBreakBefore w:val="0"/>
        <w:widowControl w:val="0"/>
        <w:spacing w:beforeAutospacing="0" w:afterAutospacing="0" w:line="480" w:lineRule="exact"/>
        <w:ind w:firstLine="441"/>
        <w:rPr>
          <w:highlight w:val="none"/>
          <w:shd w:val="clear" w:color="auto" w:fill="auto"/>
        </w:rPr>
      </w:pPr>
      <w:r>
        <w:rPr>
          <w:rFonts w:hint="eastAsia" w:ascii="宋体" w:hAnsi="宋体" w:eastAsia="宋体" w:cs="宋体"/>
          <w:b/>
          <w:color w:val="000000"/>
          <w:highlight w:val="none"/>
          <w:shd w:val="clear" w:color="auto" w:fill="auto"/>
        </w:rPr>
        <w:t>政府采购政策功能落实</w:t>
      </w:r>
    </w:p>
    <w:p>
      <w:pPr>
        <w:pStyle w:val="35"/>
        <w:keepNext w:val="0"/>
        <w:keepLines w:val="0"/>
        <w:pageBreakBefore w:val="0"/>
        <w:widowControl w:val="0"/>
        <w:spacing w:beforeAutospacing="0" w:afterAutospacing="0" w:line="480" w:lineRule="exact"/>
        <w:ind w:firstLine="480"/>
        <w:rPr>
          <w:highlight w:val="none"/>
          <w:shd w:val="clear" w:color="auto" w:fill="auto"/>
        </w:rPr>
      </w:pPr>
      <w:r>
        <w:rPr>
          <w:rFonts w:hint="eastAsia" w:ascii="宋体" w:hAnsi="宋体" w:eastAsia="宋体" w:cs="宋体"/>
          <w:color w:val="000000"/>
          <w:highlight w:val="none"/>
          <w:shd w:val="clear" w:color="auto" w:fill="auto"/>
        </w:rPr>
        <w:t>1、小微型企业价格扣除</w:t>
      </w:r>
    </w:p>
    <w:p>
      <w:pPr>
        <w:pStyle w:val="35"/>
        <w:keepNext w:val="0"/>
        <w:keepLines w:val="0"/>
        <w:pageBreakBefore w:val="0"/>
        <w:widowControl w:val="0"/>
        <w:spacing w:beforeAutospacing="0" w:afterAutospacing="0" w:line="480" w:lineRule="exact"/>
        <w:ind w:firstLine="480"/>
        <w:rPr>
          <w:rFonts w:ascii="宋体" w:hAnsi="宋体" w:eastAsia="宋体" w:cs="宋体"/>
          <w:color w:val="000000"/>
          <w:highlight w:val="none"/>
          <w:shd w:val="clear" w:color="auto" w:fill="auto"/>
        </w:rPr>
      </w:pPr>
      <w:r>
        <w:rPr>
          <w:rFonts w:hint="eastAsia" w:ascii="宋体" w:hAnsi="宋体" w:eastAsia="宋体" w:cs="宋体"/>
          <w:color w:val="000000"/>
          <w:highlight w:val="none"/>
          <w:shd w:val="clear" w:color="auto" w:fill="auto"/>
        </w:rPr>
        <w:t>（1）本项目对小型和微型企业产品给予</w:t>
      </w:r>
      <w:r>
        <w:rPr>
          <w:rFonts w:hint="eastAsia" w:ascii="宋体" w:hAnsi="宋体" w:eastAsia="宋体" w:cs="宋体"/>
          <w:color w:val="000000"/>
          <w:highlight w:val="none"/>
          <w:u w:val="single"/>
          <w:shd w:val="clear" w:color="auto" w:fill="auto"/>
        </w:rPr>
        <w:t>20%</w:t>
      </w:r>
      <w:r>
        <w:rPr>
          <w:rFonts w:hint="eastAsia" w:ascii="宋体" w:hAnsi="宋体" w:eastAsia="宋体" w:cs="宋体"/>
          <w:color w:val="000000"/>
          <w:highlight w:val="none"/>
          <w:shd w:val="clear" w:color="auto" w:fill="auto"/>
        </w:rPr>
        <w:t>的扣除价格，用扣除后的价格参与评审。</w:t>
      </w:r>
    </w:p>
    <w:p>
      <w:pPr>
        <w:pStyle w:val="35"/>
        <w:keepNext w:val="0"/>
        <w:keepLines w:val="0"/>
        <w:pageBreakBefore w:val="0"/>
        <w:widowControl w:val="0"/>
        <w:spacing w:beforeAutospacing="0" w:afterAutospacing="0" w:line="480" w:lineRule="exact"/>
        <w:ind w:firstLine="480"/>
        <w:rPr>
          <w:highlight w:val="none"/>
          <w:shd w:val="clear" w:color="auto" w:fill="auto"/>
        </w:rPr>
      </w:pPr>
      <w:r>
        <w:rPr>
          <w:rFonts w:hint="eastAsia" w:ascii="宋体" w:hAnsi="宋体" w:eastAsia="宋体" w:cs="宋体"/>
          <w:color w:val="000000"/>
          <w:highlight w:val="none"/>
          <w:shd w:val="clear" w:color="auto" w:fill="auto"/>
        </w:rPr>
        <w:t>（2）供应商需按照采购文件的要求提供相应的《小微企业声明函》。</w:t>
      </w:r>
    </w:p>
    <w:p>
      <w:pPr>
        <w:pStyle w:val="35"/>
        <w:keepNext w:val="0"/>
        <w:keepLines w:val="0"/>
        <w:pageBreakBefore w:val="0"/>
        <w:widowControl w:val="0"/>
        <w:spacing w:beforeAutospacing="0" w:afterAutospacing="0" w:line="480" w:lineRule="exact"/>
        <w:ind w:firstLine="480"/>
        <w:rPr>
          <w:highlight w:val="none"/>
          <w:shd w:val="clear" w:color="auto" w:fill="auto"/>
        </w:rPr>
      </w:pPr>
      <w:r>
        <w:rPr>
          <w:rFonts w:hint="eastAsia" w:ascii="宋体" w:hAnsi="宋体" w:eastAsia="宋体" w:cs="宋体"/>
          <w:color w:val="000000"/>
          <w:highlight w:val="none"/>
          <w:shd w:val="clear" w:color="auto" w:fill="auto"/>
        </w:rPr>
        <w:t>（3）企业标准请参照《关于印发中小企业划型标准规定的通知》（工信部联企业[2011]300号）文件规定自行填写。</w:t>
      </w:r>
    </w:p>
    <w:p>
      <w:pPr>
        <w:pStyle w:val="35"/>
        <w:keepNext w:val="0"/>
        <w:keepLines w:val="0"/>
        <w:pageBreakBefore w:val="0"/>
        <w:widowControl w:val="0"/>
        <w:spacing w:beforeAutospacing="0" w:afterAutospacing="0" w:line="480" w:lineRule="exact"/>
        <w:ind w:firstLine="480"/>
        <w:rPr>
          <w:highlight w:val="none"/>
          <w:shd w:val="clear" w:color="auto" w:fill="auto"/>
        </w:rPr>
      </w:pPr>
      <w:r>
        <w:rPr>
          <w:rFonts w:hint="eastAsia" w:ascii="宋体" w:hAnsi="宋体" w:eastAsia="宋体" w:cs="宋体"/>
          <w:color w:val="000000"/>
          <w:highlight w:val="none"/>
          <w:shd w:val="clear" w:color="auto" w:fill="auto"/>
        </w:rPr>
        <w:t>2、残疾人福利单位价格扣除</w:t>
      </w:r>
    </w:p>
    <w:p>
      <w:pPr>
        <w:pStyle w:val="35"/>
        <w:keepNext w:val="0"/>
        <w:keepLines w:val="0"/>
        <w:pageBreakBefore w:val="0"/>
        <w:widowControl w:val="0"/>
        <w:spacing w:beforeAutospacing="0" w:afterAutospacing="0" w:line="480" w:lineRule="exact"/>
        <w:ind w:firstLine="480"/>
        <w:rPr>
          <w:rFonts w:ascii="宋体" w:hAnsi="宋体" w:eastAsia="宋体" w:cs="宋体"/>
          <w:color w:val="000000"/>
          <w:highlight w:val="none"/>
          <w:u w:val="single"/>
          <w:shd w:val="clear" w:color="auto" w:fill="auto"/>
        </w:rPr>
      </w:pPr>
      <w:r>
        <w:rPr>
          <w:rFonts w:hint="eastAsia" w:ascii="宋体" w:hAnsi="宋体" w:eastAsia="宋体" w:cs="宋体"/>
          <w:color w:val="000000"/>
          <w:highlight w:val="none"/>
          <w:shd w:val="clear" w:color="auto" w:fill="auto"/>
        </w:rPr>
        <w:t>（1）本项目对残疾人福利性单位视同小型、微型企业，给予</w:t>
      </w:r>
      <w:r>
        <w:rPr>
          <w:rFonts w:hint="eastAsia" w:ascii="宋体" w:hAnsi="宋体" w:eastAsia="宋体" w:cs="宋体"/>
          <w:color w:val="000000"/>
          <w:highlight w:val="none"/>
          <w:u w:val="single"/>
          <w:shd w:val="clear" w:color="auto" w:fill="auto"/>
        </w:rPr>
        <w:t>20%</w:t>
      </w:r>
      <w:r>
        <w:rPr>
          <w:rFonts w:hint="eastAsia" w:ascii="宋体" w:hAnsi="宋体" w:eastAsia="宋体" w:cs="宋体"/>
          <w:color w:val="000000"/>
          <w:highlight w:val="none"/>
          <w:shd w:val="clear" w:color="auto" w:fill="auto"/>
        </w:rPr>
        <w:t>的扣除价格，用扣除后的价格参与评审。</w:t>
      </w:r>
    </w:p>
    <w:p>
      <w:pPr>
        <w:pStyle w:val="35"/>
        <w:keepNext w:val="0"/>
        <w:keepLines w:val="0"/>
        <w:pageBreakBefore w:val="0"/>
        <w:widowControl w:val="0"/>
        <w:spacing w:beforeAutospacing="0" w:afterAutospacing="0" w:line="480" w:lineRule="exact"/>
        <w:ind w:firstLine="480"/>
        <w:rPr>
          <w:highlight w:val="none"/>
          <w:shd w:val="clear" w:color="auto" w:fill="auto"/>
        </w:rPr>
      </w:pPr>
      <w:r>
        <w:rPr>
          <w:rFonts w:hint="eastAsia" w:ascii="宋体" w:hAnsi="宋体" w:eastAsia="宋体" w:cs="宋体"/>
          <w:color w:val="000000"/>
          <w:highlight w:val="none"/>
          <w:shd w:val="clear" w:color="auto" w:fill="auto"/>
        </w:rPr>
        <w:t>（2）残疾人福利单位需按照采购文件的要求提供《残疾人福利性单位声明函》。</w:t>
      </w:r>
    </w:p>
    <w:p>
      <w:pPr>
        <w:pStyle w:val="35"/>
        <w:keepNext w:val="0"/>
        <w:keepLines w:val="0"/>
        <w:pageBreakBefore w:val="0"/>
        <w:widowControl w:val="0"/>
        <w:spacing w:beforeAutospacing="0" w:afterAutospacing="0" w:line="480" w:lineRule="exact"/>
        <w:ind w:left="120" w:firstLine="360"/>
        <w:rPr>
          <w:highlight w:val="none"/>
          <w:shd w:val="clear" w:color="auto" w:fill="auto"/>
        </w:rPr>
      </w:pPr>
      <w:r>
        <w:rPr>
          <w:rFonts w:hint="eastAsia" w:ascii="宋体" w:hAnsi="宋体" w:eastAsia="宋体" w:cs="宋体"/>
          <w:color w:val="000000"/>
          <w:highlight w:val="none"/>
          <w:shd w:val="clear" w:color="auto" w:fill="auto"/>
        </w:rPr>
        <w:t>（3）残疾人福利单位标准请参照《关于促进残疾人就业政府采购政策的通知》（财库〔2017〕141号）。</w:t>
      </w:r>
    </w:p>
    <w:p>
      <w:pPr>
        <w:pStyle w:val="35"/>
        <w:keepNext w:val="0"/>
        <w:keepLines w:val="0"/>
        <w:pageBreakBefore w:val="0"/>
        <w:widowControl w:val="0"/>
        <w:spacing w:beforeAutospacing="0" w:afterAutospacing="0" w:line="480" w:lineRule="exact"/>
        <w:ind w:firstLine="480"/>
        <w:rPr>
          <w:highlight w:val="none"/>
          <w:shd w:val="clear" w:color="auto" w:fill="auto"/>
        </w:rPr>
      </w:pPr>
      <w:r>
        <w:rPr>
          <w:rFonts w:hint="eastAsia" w:ascii="宋体" w:hAnsi="宋体" w:eastAsia="宋体" w:cs="宋体"/>
          <w:color w:val="000000"/>
          <w:highlight w:val="none"/>
          <w:shd w:val="clear" w:color="auto" w:fill="auto"/>
        </w:rPr>
        <w:t>3、监狱和戒毒企业价格扣除</w:t>
      </w:r>
    </w:p>
    <w:p>
      <w:pPr>
        <w:pStyle w:val="35"/>
        <w:keepNext w:val="0"/>
        <w:keepLines w:val="0"/>
        <w:pageBreakBefore w:val="0"/>
        <w:widowControl w:val="0"/>
        <w:spacing w:beforeAutospacing="0" w:afterAutospacing="0" w:line="480" w:lineRule="exact"/>
        <w:ind w:firstLine="480"/>
        <w:rPr>
          <w:rFonts w:ascii="宋体" w:hAnsi="宋体" w:eastAsia="宋体" w:cs="宋体"/>
          <w:color w:val="000000"/>
          <w:highlight w:val="none"/>
          <w:u w:val="single"/>
          <w:shd w:val="clear" w:color="auto" w:fill="auto"/>
        </w:rPr>
      </w:pPr>
      <w:r>
        <w:rPr>
          <w:rFonts w:hint="eastAsia" w:ascii="宋体" w:hAnsi="宋体" w:eastAsia="宋体" w:cs="宋体"/>
          <w:color w:val="000000"/>
          <w:highlight w:val="none"/>
          <w:shd w:val="clear" w:color="auto" w:fill="auto"/>
        </w:rPr>
        <w:t>（1）本项目对监狱和戒毒企业（简称监狱企业）视同小型、微型企业，给予</w:t>
      </w:r>
      <w:r>
        <w:rPr>
          <w:rFonts w:hint="eastAsia" w:ascii="宋体" w:hAnsi="宋体" w:eastAsia="宋体" w:cs="宋体"/>
          <w:color w:val="000000"/>
          <w:highlight w:val="none"/>
          <w:u w:val="single"/>
          <w:shd w:val="clear" w:color="auto" w:fill="auto"/>
        </w:rPr>
        <w:t>20%</w:t>
      </w:r>
      <w:r>
        <w:rPr>
          <w:rFonts w:hint="eastAsia" w:ascii="宋体" w:hAnsi="宋体" w:eastAsia="宋体" w:cs="宋体"/>
          <w:color w:val="000000"/>
          <w:highlight w:val="none"/>
          <w:shd w:val="clear" w:color="auto" w:fill="auto"/>
        </w:rPr>
        <w:t>的扣除价格，用扣除后的价格参与评审。</w:t>
      </w:r>
    </w:p>
    <w:p>
      <w:pPr>
        <w:pStyle w:val="35"/>
        <w:keepNext w:val="0"/>
        <w:keepLines w:val="0"/>
        <w:pageBreakBefore w:val="0"/>
        <w:widowControl w:val="0"/>
        <w:spacing w:beforeAutospacing="0" w:afterAutospacing="0" w:line="480" w:lineRule="exact"/>
        <w:ind w:firstLine="480"/>
        <w:rPr>
          <w:highlight w:val="none"/>
          <w:shd w:val="clear" w:color="auto" w:fill="auto"/>
        </w:rPr>
      </w:pPr>
      <w:r>
        <w:rPr>
          <w:rFonts w:hint="eastAsia" w:ascii="宋体" w:hAnsi="宋体" w:eastAsia="宋体" w:cs="宋体"/>
          <w:color w:val="000000"/>
          <w:highlight w:val="none"/>
          <w:shd w:val="clear" w:color="auto" w:fill="auto"/>
        </w:rPr>
        <w:t>（2）监狱企业参加政府采购活动时，需提供由省级以上监狱管理局、戒毒管理局</w:t>
      </w:r>
      <w:r>
        <w:rPr>
          <w:rFonts w:hint="eastAsia" w:ascii="宋体" w:hAnsi="宋体" w:eastAsia="宋体" w:cs="宋体"/>
          <w:color w:val="000000"/>
          <w:highlight w:val="none"/>
          <w:shd w:val="clear" w:color="auto" w:fill="auto"/>
          <w:lang w:eastAsia="zh-CN"/>
        </w:rPr>
        <w:t>（</w:t>
      </w:r>
      <w:r>
        <w:rPr>
          <w:rFonts w:hint="eastAsia" w:ascii="宋体" w:hAnsi="宋体" w:eastAsia="宋体" w:cs="宋体"/>
          <w:color w:val="000000"/>
          <w:highlight w:val="none"/>
          <w:shd w:val="clear" w:color="auto" w:fill="auto"/>
        </w:rPr>
        <w:t>含新疆生产建设兵团</w:t>
      </w:r>
      <w:r>
        <w:rPr>
          <w:rFonts w:hint="eastAsia" w:ascii="宋体" w:hAnsi="宋体" w:eastAsia="宋体" w:cs="宋体"/>
          <w:color w:val="000000"/>
          <w:highlight w:val="none"/>
          <w:shd w:val="clear" w:color="auto" w:fill="auto"/>
          <w:lang w:eastAsia="zh-CN"/>
        </w:rPr>
        <w:t>）</w:t>
      </w:r>
      <w:r>
        <w:rPr>
          <w:rFonts w:hint="eastAsia" w:ascii="宋体" w:hAnsi="宋体" w:eastAsia="宋体" w:cs="宋体"/>
          <w:color w:val="000000"/>
          <w:highlight w:val="none"/>
          <w:shd w:val="clear" w:color="auto" w:fill="auto"/>
        </w:rPr>
        <w:t>出具的属于监狱企业的证明文件。供应商如不提供上述证明文件，价格将不做相应扣除。</w:t>
      </w:r>
    </w:p>
    <w:p>
      <w:pPr>
        <w:pStyle w:val="35"/>
        <w:keepNext w:val="0"/>
        <w:keepLines w:val="0"/>
        <w:pageBreakBefore w:val="0"/>
        <w:widowControl w:val="0"/>
        <w:spacing w:beforeAutospacing="0" w:afterAutospacing="0" w:line="480" w:lineRule="exact"/>
        <w:ind w:firstLine="480"/>
        <w:rPr>
          <w:highlight w:val="none"/>
          <w:shd w:val="clear" w:color="auto" w:fill="auto"/>
        </w:rPr>
      </w:pPr>
      <w:r>
        <w:rPr>
          <w:rFonts w:hint="eastAsia" w:ascii="宋体" w:hAnsi="宋体" w:eastAsia="宋体" w:cs="宋体"/>
          <w:color w:val="000000"/>
          <w:highlight w:val="none"/>
          <w:shd w:val="clear" w:color="auto" w:fill="auto"/>
        </w:rPr>
        <w:t>（3）监狱企业标准请参照《关于政府采购支持监狱企业发展有关问题的通知》（财库[2014]68号）。</w:t>
      </w:r>
    </w:p>
    <w:p>
      <w:pPr>
        <w:pStyle w:val="35"/>
        <w:keepNext w:val="0"/>
        <w:keepLines w:val="0"/>
        <w:pageBreakBefore w:val="0"/>
        <w:widowControl w:val="0"/>
        <w:spacing w:beforeAutospacing="0" w:afterAutospacing="0" w:line="480" w:lineRule="exact"/>
        <w:ind w:firstLine="480"/>
        <w:rPr>
          <w:highlight w:val="none"/>
          <w:shd w:val="clear" w:color="auto" w:fill="auto"/>
        </w:rPr>
      </w:pPr>
      <w:r>
        <w:rPr>
          <w:rFonts w:hint="eastAsia" w:ascii="宋体" w:hAnsi="宋体" w:eastAsia="宋体" w:cs="宋体"/>
          <w:color w:val="000000"/>
          <w:highlight w:val="none"/>
          <w:shd w:val="clear" w:color="auto" w:fill="auto"/>
        </w:rPr>
        <w:t>4、残疾人福利单位、监狱企业属于小型、微型企业的，不重复享受政策。</w:t>
      </w:r>
    </w:p>
    <w:p>
      <w:pPr>
        <w:keepNext w:val="0"/>
        <w:keepLines w:val="0"/>
        <w:pageBreakBefore w:val="0"/>
        <w:widowControl w:val="0"/>
        <w:spacing w:line="480" w:lineRule="exact"/>
        <w:ind w:firstLine="480"/>
        <w:rPr>
          <w:rFonts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投产品的相关证书</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由国家确定的认证机构出具的、处于有效期之内的节能产品、环境标志产品认证证书</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。节能产品、环境标志产品品目清单以递交响应文件截止时已正式公布的最近一期信息为准，</w:t>
      </w:r>
      <w:r>
        <w:rPr>
          <w:rFonts w:hint="eastAsia" w:ascii="宋体" w:hAnsi="宋体" w:eastAsia="宋体" w:cs="宋体"/>
          <w:b/>
          <w:i/>
          <w:color w:val="auto"/>
          <w:sz w:val="24"/>
          <w:highlight w:val="none"/>
          <w:shd w:val="clear" w:color="auto" w:fill="auto"/>
        </w:rPr>
        <w:t>如属政府强制采购产品未提供认证证书的或认证证书提供不全的将视为未实质性响应采购要求</w:t>
      </w:r>
      <w:r>
        <w:rPr>
          <w:rFonts w:hint="eastAsia" w:ascii="宋体" w:hAnsi="宋体" w:eastAsia="宋体" w:cs="宋体"/>
          <w:i/>
          <w:color w:val="auto"/>
          <w:sz w:val="24"/>
          <w:highlight w:val="none"/>
          <w:shd w:val="clear" w:color="auto" w:fill="auto"/>
        </w:rPr>
        <w:t>。</w:t>
      </w:r>
      <w:r>
        <w:rPr>
          <w:rFonts w:hint="eastAsia" w:ascii="宋体" w:hAnsi="宋体" w:eastAsia="宋体" w:cs="宋体"/>
          <w:color w:val="auto"/>
          <w:sz w:val="24"/>
          <w:highlight w:val="none"/>
          <w:shd w:val="clear" w:color="auto" w:fill="auto"/>
        </w:rPr>
        <w:t>其他条件相同情况下，应当优先采购节能产品、环境标志产品。</w:t>
      </w:r>
    </w:p>
    <w:p>
      <w:pPr>
        <w:keepNext w:val="0"/>
        <w:keepLines w:val="0"/>
        <w:pageBreakBefore w:val="0"/>
        <w:widowControl w:val="0"/>
        <w:spacing w:line="480" w:lineRule="exact"/>
        <w:ind w:firstLine="480"/>
        <w:rPr>
          <w:rFonts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、供应商对于投标产品的商品包装、快递包装应按照《关于印发《商品包装政府采购需求标准（试行）》、《快递包装政府采购需求标准（试行）》的通知》</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财办库〔2020〕123号</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执行。</w:t>
      </w:r>
    </w:p>
    <w:p>
      <w:pPr>
        <w:keepNext w:val="0"/>
        <w:keepLines w:val="0"/>
        <w:pageBreakBefore w:val="0"/>
        <w:widowControl w:val="0"/>
        <w:spacing w:line="480" w:lineRule="exact"/>
        <w:ind w:firstLine="480"/>
        <w:rPr>
          <w:rFonts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7</w:t>
      </w:r>
      <w:r>
        <w:rPr>
          <w:rFonts w:hint="eastAsia" w:ascii="宋体" w:hAnsi="宋体" w:eastAsia="宋体" w:cs="宋体"/>
          <w:color w:val="auto"/>
          <w:sz w:val="24"/>
          <w:highlight w:val="none"/>
          <w:shd w:val="clear" w:color="auto" w:fill="auto"/>
        </w:rPr>
        <w:t>、本文件中若涉及到数据中心采购，应按照《</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绿色数据中心政府采购需求标准（试行）</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的通知》（财库〔2023〕7号）执行。</w:t>
      </w:r>
    </w:p>
    <w:p>
      <w:pPr>
        <w:pStyle w:val="35"/>
        <w:keepNext w:val="0"/>
        <w:keepLines w:val="0"/>
        <w:pageBreakBefore w:val="0"/>
        <w:widowControl w:val="0"/>
        <w:spacing w:before="157" w:beforeAutospacing="0" w:after="157" w:afterAutospacing="0" w:line="400" w:lineRule="exact"/>
        <w:ind w:firstLine="482"/>
        <w:rPr>
          <w:rFonts w:hint="eastAsia" w:ascii="宋体" w:hAnsi="宋体" w:eastAsia="宋体" w:cs="宋体"/>
          <w:b/>
          <w:bCs/>
          <w:sz w:val="24"/>
          <w:szCs w:val="24"/>
          <w:highlight w:val="none"/>
          <w:shd w:val="clear" w:color="auto" w:fill="auto"/>
        </w:rPr>
      </w:pPr>
      <w:r>
        <w:rPr>
          <w:rFonts w:hint="eastAsia" w:ascii="宋体" w:hAnsi="宋体" w:eastAsia="宋体" w:cs="宋体"/>
          <w:b/>
          <w:color w:val="000000"/>
          <w:highlight w:val="none"/>
          <w:shd w:val="clear" w:color="auto" w:fill="auto"/>
        </w:rPr>
        <w:t>评标方法与评标标准</w:t>
      </w:r>
      <w:r>
        <w:rPr>
          <w:rFonts w:hint="eastAsia" w:ascii="宋体" w:hAnsi="宋体" w:eastAsia="宋体" w:cs="宋体"/>
          <w:b/>
          <w:bCs/>
          <w:sz w:val="24"/>
          <w:szCs w:val="24"/>
          <w:highlight w:val="none"/>
          <w:shd w:val="clear" w:color="auto" w:fill="auto"/>
        </w:rPr>
        <w:t>（100分）</w:t>
      </w:r>
    </w:p>
    <w:tbl>
      <w:tblPr>
        <w:tblStyle w:val="3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874"/>
        <w:gridCol w:w="735"/>
        <w:gridCol w:w="6698"/>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dxa"/>
            <w:noWrap/>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default" w:ascii="Times New Roman" w:hAnsi="Times New Roman" w:eastAsia="宋体" w:cs="Times New Roman"/>
                <w:color w:val="000000"/>
                <w:sz w:val="24"/>
                <w:szCs w:val="24"/>
                <w:lang w:val="en-US" w:eastAsia="zh-CN" w:bidi="zh-TW"/>
              </w:rPr>
            </w:pPr>
            <w:r>
              <w:rPr>
                <w:rFonts w:hint="default" w:ascii="Times New Roman" w:hAnsi="Times New Roman" w:eastAsia="宋体" w:cs="Times New Roman"/>
                <w:color w:val="000000"/>
                <w:sz w:val="24"/>
                <w:szCs w:val="24"/>
                <w:lang w:val="en-US" w:eastAsia="zh-CN" w:bidi="zh-TW"/>
              </w:rPr>
              <w:t>序号</w:t>
            </w:r>
          </w:p>
        </w:tc>
        <w:tc>
          <w:tcPr>
            <w:tcW w:w="1609" w:type="dxa"/>
            <w:gridSpan w:val="2"/>
            <w:noWrap/>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default" w:ascii="Times New Roman" w:hAnsi="Times New Roman" w:eastAsia="宋体" w:cs="Times New Roman"/>
                <w:color w:val="000000"/>
                <w:sz w:val="24"/>
                <w:szCs w:val="24"/>
                <w:lang w:val="en-US" w:eastAsia="zh-CN" w:bidi="zh-TW"/>
              </w:rPr>
            </w:pPr>
            <w:r>
              <w:rPr>
                <w:rFonts w:hint="default" w:ascii="Times New Roman" w:hAnsi="Times New Roman" w:eastAsia="宋体" w:cs="Times New Roman"/>
                <w:color w:val="000000"/>
                <w:sz w:val="24"/>
                <w:szCs w:val="24"/>
                <w:lang w:val="en-US" w:eastAsia="zh-CN" w:bidi="zh-TW"/>
              </w:rPr>
              <w:t>评审项目</w:t>
            </w:r>
          </w:p>
        </w:tc>
        <w:tc>
          <w:tcPr>
            <w:tcW w:w="6698" w:type="dxa"/>
            <w:noWrap/>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default" w:ascii="Times New Roman" w:hAnsi="Times New Roman" w:eastAsia="宋体" w:cs="Times New Roman"/>
                <w:color w:val="000000"/>
                <w:sz w:val="24"/>
                <w:szCs w:val="24"/>
                <w:lang w:val="zh-TW" w:eastAsia="zh-TW" w:bidi="zh-TW"/>
              </w:rPr>
            </w:pPr>
            <w:r>
              <w:rPr>
                <w:rFonts w:hint="default" w:ascii="Times New Roman" w:hAnsi="Times New Roman" w:eastAsia="宋体" w:cs="Times New Roman"/>
                <w:color w:val="000000"/>
                <w:sz w:val="24"/>
                <w:szCs w:val="24"/>
                <w:lang w:val="zh-TW" w:eastAsia="zh-TW" w:bidi="zh-TW"/>
              </w:rPr>
              <w:t>评分细则</w:t>
            </w:r>
          </w:p>
        </w:tc>
        <w:tc>
          <w:tcPr>
            <w:tcW w:w="812" w:type="dxa"/>
            <w:noWrap/>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default" w:ascii="Times New Roman" w:hAnsi="Times New Roman" w:cs="Times New Roman"/>
                <w:color w:val="000000"/>
                <w:sz w:val="24"/>
                <w:szCs w:val="24"/>
                <w:lang w:val="en-US" w:eastAsia="zh-CN" w:bidi="zh-TW"/>
              </w:rPr>
            </w:pPr>
            <w:r>
              <w:rPr>
                <w:rFonts w:hint="default" w:ascii="Times New Roman" w:hAnsi="Times New Roman" w:cs="Times New Roman"/>
                <w:color w:val="000000"/>
                <w:sz w:val="24"/>
                <w:szCs w:val="24"/>
                <w:lang w:val="en-US" w:eastAsia="zh-CN" w:bidi="zh-TW"/>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496"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rPr>
              <w:t>1</w:t>
            </w:r>
          </w:p>
        </w:tc>
        <w:tc>
          <w:tcPr>
            <w:tcW w:w="1609" w:type="dxa"/>
            <w:gridSpan w:val="2"/>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rPr>
              <w:t>报价</w:t>
            </w:r>
            <w:r>
              <w:rPr>
                <w:rFonts w:hint="eastAsia" w:ascii="Times New Roman" w:hAnsi="Times New Roman" w:eastAsia="宋体" w:cs="Times New Roman"/>
                <w:sz w:val="21"/>
                <w:szCs w:val="21"/>
                <w:lang w:val="en-US" w:eastAsia="zh-CN"/>
              </w:rPr>
              <w:t>分</w:t>
            </w:r>
          </w:p>
        </w:tc>
        <w:tc>
          <w:tcPr>
            <w:tcW w:w="6698"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both"/>
              <w:textAlignment w:val="baseline"/>
              <w:rPr>
                <w:rFonts w:hint="eastAsia" w:ascii="Times New Roman" w:hAnsi="Times New Roman" w:eastAsia="宋体" w:cs="Times New Roman"/>
                <w:color w:val="000000"/>
                <w:sz w:val="21"/>
                <w:szCs w:val="21"/>
                <w:lang w:val="en-US" w:eastAsia="zh-CN" w:bidi="zh-TW"/>
              </w:rPr>
            </w:pPr>
            <w:r>
              <w:rPr>
                <w:rFonts w:hint="eastAsia" w:ascii="Times New Roman" w:hAnsi="Times New Roman" w:eastAsia="宋体" w:cs="Times New Roman"/>
                <w:color w:val="000000"/>
                <w:sz w:val="21"/>
                <w:szCs w:val="21"/>
                <w:lang w:val="en-US" w:eastAsia="zh-CN" w:bidi="zh-TW"/>
              </w:rPr>
              <w:t>本项目报价报价为固定报价。供应商的价格分为30分。报价表报价为180000元。投标人需承诺产品价格不高于合同签订时京东、天猫、苏宁易购的平台价，一包、二包中标单位提供同产品为同品牌同型号时，以两包平均价供货。不按固定价格报价、无承诺书的不得分。</w:t>
            </w:r>
          </w:p>
          <w:p>
            <w:pPr>
              <w:keepNext w:val="0"/>
              <w:keepLines w:val="0"/>
              <w:pageBreakBefore w:val="0"/>
              <w:widowControl w:val="0"/>
              <w:kinsoku/>
              <w:wordWrap/>
              <w:overflowPunct/>
              <w:topLinePunct w:val="0"/>
              <w:autoSpaceDE/>
              <w:autoSpaceDN/>
              <w:bidi w:val="0"/>
              <w:adjustRightInd w:val="0"/>
              <w:snapToGrid/>
              <w:spacing w:line="400" w:lineRule="exact"/>
              <w:jc w:val="both"/>
              <w:textAlignment w:val="baseline"/>
              <w:rPr>
                <w:rFonts w:hint="default"/>
                <w:lang w:val="en-US" w:eastAsia="zh-TW"/>
              </w:rPr>
            </w:pPr>
            <w:r>
              <w:rPr>
                <w:rFonts w:hint="eastAsia" w:ascii="Times New Roman" w:hAnsi="Times New Roman" w:eastAsia="宋体" w:cs="Times New Roman"/>
                <w:color w:val="000000"/>
                <w:sz w:val="21"/>
                <w:szCs w:val="21"/>
                <w:lang w:val="zh-CN" w:eastAsia="zh-CN" w:bidi="zh-TW"/>
              </w:rPr>
              <w:t>采用低价优先法计算，即满足招标文件要求的有效的最低投标价格为评标基准价，其价格分为满分30分，其他投标人的价格分按照下列公式计算（小数点保留两位，第三位不论大小一律不计）投标报价得分＝（评标基准价/投标报价）×30分。</w:t>
            </w:r>
          </w:p>
        </w:tc>
        <w:tc>
          <w:tcPr>
            <w:tcW w:w="812"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874"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技术</w:t>
            </w: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部分</w:t>
            </w:r>
          </w:p>
        </w:tc>
        <w:tc>
          <w:tcPr>
            <w:tcW w:w="735"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项目实施方案</w:t>
            </w:r>
          </w:p>
        </w:tc>
        <w:tc>
          <w:tcPr>
            <w:tcW w:w="6698"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both"/>
              <w:textAlignment w:val="baseline"/>
              <w:rPr>
                <w:rFonts w:hint="default" w:ascii="Times New Roman" w:hAnsi="Times New Roman" w:eastAsia="宋体" w:cs="Times New Roman"/>
                <w:color w:val="000000"/>
                <w:sz w:val="21"/>
                <w:szCs w:val="21"/>
                <w:lang w:val="zh-TW" w:eastAsia="zh-TW" w:bidi="zh-TW"/>
              </w:rPr>
            </w:pPr>
            <w:r>
              <w:rPr>
                <w:rFonts w:hint="default" w:ascii="Times New Roman" w:hAnsi="Times New Roman" w:eastAsia="宋体" w:cs="Times New Roman"/>
                <w:color w:val="000000"/>
                <w:sz w:val="21"/>
                <w:szCs w:val="21"/>
                <w:lang w:val="zh-TW" w:bidi="zh-TW"/>
              </w:rPr>
              <w:t>1、</w:t>
            </w:r>
            <w:r>
              <w:rPr>
                <w:rFonts w:hint="eastAsia" w:ascii="Times New Roman" w:hAnsi="Times New Roman" w:eastAsia="宋体" w:cs="Times New Roman"/>
                <w:color w:val="000000"/>
                <w:sz w:val="21"/>
                <w:szCs w:val="21"/>
                <w:lang w:val="en-US" w:eastAsia="zh-CN" w:bidi="zh-TW"/>
              </w:rPr>
              <w:t>产品方案：</w:t>
            </w:r>
            <w:r>
              <w:rPr>
                <w:rFonts w:hint="default" w:ascii="Times New Roman" w:hAnsi="Times New Roman" w:eastAsia="宋体" w:cs="Times New Roman"/>
                <w:color w:val="000000"/>
                <w:sz w:val="21"/>
                <w:szCs w:val="21"/>
                <w:lang w:val="zh-TW" w:eastAsia="zh-TW" w:bidi="zh-TW"/>
              </w:rPr>
              <w:t>根据《江苏省居家适老化改造产品“焕新”补贴建议目录》，提供目录中定制的产品、改造类的产品提供不限于按平方、按规格的最高报价，按最高报价从高到低，由评标委员会在</w:t>
            </w:r>
            <w:r>
              <w:rPr>
                <w:rFonts w:hint="eastAsia" w:ascii="Times New Roman" w:hAnsi="Times New Roman" w:eastAsia="宋体" w:cs="Times New Roman"/>
                <w:color w:val="000000"/>
                <w:sz w:val="21"/>
                <w:szCs w:val="21"/>
                <w:lang w:val="en-US" w:eastAsia="zh-CN" w:bidi="zh-TW"/>
              </w:rPr>
              <w:t>1-5</w:t>
            </w:r>
            <w:r>
              <w:rPr>
                <w:rFonts w:hint="default" w:ascii="Times New Roman" w:hAnsi="Times New Roman" w:eastAsia="宋体" w:cs="Times New Roman"/>
                <w:color w:val="000000"/>
                <w:sz w:val="21"/>
                <w:szCs w:val="21"/>
                <w:lang w:val="zh-TW" w:eastAsia="zh-TW" w:bidi="zh-TW"/>
              </w:rPr>
              <w:t>分之间进行打分。</w:t>
            </w:r>
          </w:p>
          <w:p>
            <w:pPr>
              <w:keepNext w:val="0"/>
              <w:keepLines w:val="0"/>
              <w:pageBreakBefore w:val="0"/>
              <w:widowControl w:val="0"/>
              <w:kinsoku/>
              <w:wordWrap/>
              <w:overflowPunct/>
              <w:topLinePunct w:val="0"/>
              <w:autoSpaceDE/>
              <w:autoSpaceDN/>
              <w:bidi w:val="0"/>
              <w:adjustRightInd w:val="0"/>
              <w:snapToGrid/>
              <w:spacing w:line="400" w:lineRule="exac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zh-TW" w:eastAsia="zh-TW" w:bidi="zh-TW"/>
              </w:rPr>
              <w:t>产品需提供可在京东、天猫、苏宁易购任意一个平台可查询到，不少于3个，不超过5个的品牌(提供投标平台品牌截图)，单项产品品牌提供不足3个的或没有提供平台截图的，每一个扣1分，由评标委员会在</w:t>
            </w:r>
            <w:r>
              <w:rPr>
                <w:rFonts w:hint="eastAsia" w:ascii="Times New Roman" w:hAnsi="Times New Roman" w:eastAsia="宋体" w:cs="Times New Roman"/>
                <w:color w:val="000000"/>
                <w:sz w:val="21"/>
                <w:szCs w:val="21"/>
                <w:lang w:val="en-US" w:eastAsia="zh-CN" w:bidi="zh-TW"/>
              </w:rPr>
              <w:t>2-10</w:t>
            </w:r>
            <w:r>
              <w:rPr>
                <w:rFonts w:hint="default" w:ascii="Times New Roman" w:hAnsi="Times New Roman" w:eastAsia="宋体" w:cs="Times New Roman"/>
                <w:color w:val="000000"/>
                <w:sz w:val="21"/>
                <w:szCs w:val="21"/>
                <w:lang w:val="zh-TW" w:eastAsia="zh-TW" w:bidi="zh-TW"/>
              </w:rPr>
              <w:t>分之间进行打分。</w:t>
            </w:r>
          </w:p>
        </w:tc>
        <w:tc>
          <w:tcPr>
            <w:tcW w:w="812"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5" w:hRule="atLeast"/>
          <w:jc w:val="center"/>
        </w:trPr>
        <w:tc>
          <w:tcPr>
            <w:tcW w:w="496"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874" w:type="dxa"/>
            <w:vMerge w:val="continue"/>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宋体" w:cs="Times New Roman"/>
                <w:sz w:val="21"/>
                <w:szCs w:val="21"/>
              </w:rPr>
            </w:pPr>
          </w:p>
        </w:tc>
        <w:tc>
          <w:tcPr>
            <w:tcW w:w="735" w:type="dxa"/>
            <w:vMerge w:val="continue"/>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宋体" w:cs="Times New Roman"/>
                <w:sz w:val="21"/>
                <w:szCs w:val="21"/>
              </w:rPr>
            </w:pPr>
          </w:p>
        </w:tc>
        <w:tc>
          <w:tcPr>
            <w:tcW w:w="6698" w:type="dxa"/>
            <w:noWrap/>
            <w:vAlign w:val="center"/>
          </w:tcPr>
          <w:p>
            <w:pPr>
              <w:keepNext w:val="0"/>
              <w:keepLines w:val="0"/>
              <w:pageBreakBefore w:val="0"/>
              <w:widowControl w:val="0"/>
              <w:kinsoku/>
              <w:wordWrap/>
              <w:overflowPunct/>
              <w:topLinePunct w:val="0"/>
              <w:autoSpaceDE/>
              <w:autoSpaceDN/>
              <w:bidi w:val="0"/>
              <w:adjustRightInd w:val="0"/>
              <w:snapToGrid/>
              <w:spacing w:before="80" w:line="400" w:lineRule="exact"/>
              <w:jc w:val="both"/>
              <w:textAlignment w:val="baseline"/>
              <w:rPr>
                <w:rFonts w:hint="default" w:ascii="Times New Roman" w:hAnsi="Times New Roman" w:eastAsia="宋体" w:cs="Times New Roman"/>
                <w:sz w:val="21"/>
                <w:szCs w:val="21"/>
                <w:lang w:val="zh-TW" w:eastAsia="zh-TW" w:bidi="zh-TW"/>
              </w:rPr>
            </w:pPr>
            <w:r>
              <w:rPr>
                <w:rFonts w:hint="default" w:ascii="Times New Roman" w:hAnsi="Times New Roman" w:eastAsia="宋体" w:cs="Times New Roman"/>
                <w:color w:val="000000"/>
                <w:sz w:val="21"/>
                <w:szCs w:val="21"/>
                <w:lang w:val="zh-TW" w:bidi="zh-TW"/>
              </w:rPr>
              <w:t>2、</w:t>
            </w:r>
            <w:r>
              <w:rPr>
                <w:rFonts w:hint="eastAsia" w:ascii="Times New Roman" w:hAnsi="Times New Roman" w:eastAsia="宋体" w:cs="Times New Roman"/>
                <w:color w:val="000000"/>
                <w:sz w:val="21"/>
                <w:szCs w:val="21"/>
                <w:lang w:val="en-US" w:eastAsia="zh-CN" w:bidi="zh-TW"/>
              </w:rPr>
              <w:t>适老化改造实施方案：投标人提供的适老化改造实施方案内容包括但不限于如厕洗澡安全，室内行走便利，居家环境改善，康复辅助器具适配和智能安全监护等。评审因素包括改造方案是否具有科学性、严密性、合理性；走访实地了解本地困难老人、社会老人各自特点制定实施方案；与招标需求的贴合度、可操作性；改造工艺、技术的先进性；改造质量目标的明确性，质量保证措施的完整性和针对性；文明施工、安全保证措施、成品保护措施、质量保修承诺的可行性；关键工序、复杂环节的相应技术措施的针对性、可实施性；项目文件、资料归档等工序流程的规范、严密等，由评审专家综合评分。</w:t>
            </w:r>
          </w:p>
          <w:p>
            <w:pPr>
              <w:keepNext w:val="0"/>
              <w:keepLines w:val="0"/>
              <w:pageBreakBefore w:val="0"/>
              <w:widowControl w:val="0"/>
              <w:kinsoku/>
              <w:wordWrap/>
              <w:overflowPunct/>
              <w:topLinePunct w:val="0"/>
              <w:autoSpaceDE/>
              <w:autoSpaceDN/>
              <w:bidi w:val="0"/>
              <w:adjustRightInd w:val="0"/>
              <w:snapToGrid/>
              <w:spacing w:line="400" w:lineRule="exact"/>
              <w:jc w:val="both"/>
              <w:textAlignment w:val="baseline"/>
              <w:rPr>
                <w:rFonts w:hint="default" w:ascii="Times New Roman" w:hAnsi="Times New Roman" w:eastAsia="宋体" w:cs="Times New Roman"/>
                <w:sz w:val="21"/>
                <w:szCs w:val="21"/>
              </w:rPr>
            </w:pPr>
            <w:r>
              <w:rPr>
                <w:rFonts w:hAnsi="宋体" w:eastAsia="宋体"/>
                <w:sz w:val="21"/>
                <w:szCs w:val="21"/>
              </w:rPr>
              <w:t>方案内容全面详实且措施完善、可行性较强、安排合理得当、</w:t>
            </w:r>
            <w:r>
              <w:rPr>
                <w:rFonts w:hint="eastAsia" w:hAnsi="宋体" w:eastAsia="宋体"/>
                <w:sz w:val="21"/>
                <w:szCs w:val="21"/>
              </w:rPr>
              <w:t>完全符合实际需求</w:t>
            </w:r>
            <w:r>
              <w:rPr>
                <w:rFonts w:hAnsi="宋体" w:eastAsia="宋体"/>
                <w:sz w:val="21"/>
                <w:szCs w:val="21"/>
              </w:rPr>
              <w:t>的得</w:t>
            </w:r>
            <w:r>
              <w:rPr>
                <w:rFonts w:hint="eastAsia" w:hAnsi="宋体" w:eastAsia="宋体"/>
                <w:sz w:val="21"/>
                <w:szCs w:val="21"/>
                <w:lang w:val="en-US" w:eastAsia="zh-CN"/>
              </w:rPr>
              <w:t>5</w:t>
            </w:r>
            <w:r>
              <w:rPr>
                <w:rFonts w:hAnsi="宋体" w:eastAsia="宋体"/>
                <w:sz w:val="21"/>
                <w:szCs w:val="21"/>
              </w:rPr>
              <w:t>分；方案内容基本全面、措施相对完善、可行性一般、基本</w:t>
            </w:r>
            <w:r>
              <w:rPr>
                <w:rFonts w:hint="eastAsia" w:hAnsi="宋体" w:eastAsia="宋体"/>
                <w:sz w:val="21"/>
                <w:szCs w:val="21"/>
              </w:rPr>
              <w:t>符合项目需求</w:t>
            </w:r>
            <w:r>
              <w:rPr>
                <w:rFonts w:hAnsi="宋体" w:eastAsia="宋体"/>
                <w:sz w:val="21"/>
                <w:szCs w:val="21"/>
              </w:rPr>
              <w:t>的得</w:t>
            </w:r>
            <w:r>
              <w:rPr>
                <w:rFonts w:hint="eastAsia" w:hAnsi="宋体" w:eastAsia="宋体"/>
                <w:sz w:val="21"/>
                <w:szCs w:val="21"/>
                <w:lang w:val="en-US" w:eastAsia="zh-CN"/>
              </w:rPr>
              <w:t>3.5</w:t>
            </w:r>
            <w:r>
              <w:rPr>
                <w:rFonts w:hAnsi="宋体" w:eastAsia="宋体"/>
                <w:sz w:val="21"/>
                <w:szCs w:val="21"/>
              </w:rPr>
              <w:t>分；内容有涉及但不全面、措施简单、可行性弱、安排不得当、未结合项目</w:t>
            </w:r>
            <w:r>
              <w:rPr>
                <w:rFonts w:hint="eastAsia" w:hAnsi="宋体" w:eastAsia="宋体"/>
                <w:sz w:val="21"/>
                <w:szCs w:val="21"/>
              </w:rPr>
              <w:t>实际</w:t>
            </w:r>
            <w:r>
              <w:rPr>
                <w:rFonts w:hAnsi="宋体" w:eastAsia="宋体"/>
                <w:sz w:val="21"/>
                <w:szCs w:val="21"/>
              </w:rPr>
              <w:t>需要的得</w:t>
            </w:r>
            <w:r>
              <w:rPr>
                <w:rFonts w:hint="eastAsia" w:hAnsi="宋体" w:eastAsia="宋体"/>
                <w:sz w:val="21"/>
                <w:szCs w:val="21"/>
                <w:lang w:val="en-US" w:eastAsia="zh-CN"/>
              </w:rPr>
              <w:t>2</w:t>
            </w:r>
            <w:r>
              <w:rPr>
                <w:rFonts w:hAnsi="宋体" w:eastAsia="宋体"/>
                <w:sz w:val="21"/>
                <w:szCs w:val="21"/>
              </w:rPr>
              <w:t>分；内容及措施较差、不符合</w:t>
            </w:r>
            <w:r>
              <w:rPr>
                <w:rFonts w:hint="eastAsia" w:hAnsi="宋体" w:eastAsia="宋体"/>
                <w:sz w:val="21"/>
                <w:szCs w:val="21"/>
              </w:rPr>
              <w:t>实际需求</w:t>
            </w:r>
            <w:r>
              <w:rPr>
                <w:rFonts w:hAnsi="宋体" w:eastAsia="宋体"/>
                <w:sz w:val="21"/>
                <w:szCs w:val="21"/>
              </w:rPr>
              <w:t>的得</w:t>
            </w:r>
            <w:r>
              <w:rPr>
                <w:rFonts w:hint="eastAsia" w:hAnsi="宋体" w:eastAsia="宋体"/>
                <w:sz w:val="21"/>
                <w:szCs w:val="21"/>
                <w:lang w:val="en-US" w:eastAsia="zh-CN"/>
              </w:rPr>
              <w:t>1</w:t>
            </w:r>
            <w:r>
              <w:rPr>
                <w:rFonts w:hAnsi="宋体" w:eastAsia="宋体"/>
                <w:sz w:val="21"/>
                <w:szCs w:val="21"/>
              </w:rPr>
              <w:t>分；未提供不得分。</w:t>
            </w:r>
          </w:p>
        </w:tc>
        <w:tc>
          <w:tcPr>
            <w:tcW w:w="812"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jc w:val="center"/>
        </w:trPr>
        <w:tc>
          <w:tcPr>
            <w:tcW w:w="496"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w:t>
            </w:r>
          </w:p>
        </w:tc>
        <w:tc>
          <w:tcPr>
            <w:tcW w:w="874" w:type="dxa"/>
            <w:vMerge w:val="continue"/>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宋体" w:cs="Times New Roman"/>
                <w:sz w:val="21"/>
                <w:szCs w:val="21"/>
              </w:rPr>
            </w:pPr>
          </w:p>
        </w:tc>
        <w:tc>
          <w:tcPr>
            <w:tcW w:w="735" w:type="dxa"/>
            <w:vMerge w:val="continue"/>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宋体" w:cs="Times New Roman"/>
                <w:color w:val="000000"/>
                <w:sz w:val="21"/>
                <w:szCs w:val="21"/>
              </w:rPr>
            </w:pPr>
          </w:p>
        </w:tc>
        <w:tc>
          <w:tcPr>
            <w:tcW w:w="6698" w:type="dxa"/>
            <w:noWrap/>
            <w:vAlign w:val="center"/>
          </w:tcPr>
          <w:p>
            <w:pPr>
              <w:adjustRightInd/>
              <w:spacing w:line="400" w:lineRule="exact"/>
              <w:jc w:val="left"/>
              <w:textAlignment w:val="auto"/>
              <w:rPr>
                <w:rFonts w:hAnsi="宋体" w:eastAsia="宋体"/>
                <w:sz w:val="21"/>
                <w:szCs w:val="21"/>
              </w:rPr>
            </w:pPr>
            <w:r>
              <w:rPr>
                <w:rFonts w:hint="eastAsia" w:hAnsi="宋体" w:eastAsia="宋体"/>
                <w:sz w:val="21"/>
                <w:szCs w:val="24"/>
                <w:lang w:val="en-US" w:eastAsia="zh-CN"/>
              </w:rPr>
              <w:t>3、</w:t>
            </w:r>
            <w:r>
              <w:rPr>
                <w:rFonts w:hint="eastAsia" w:hAnsi="宋体" w:eastAsia="宋体"/>
                <w:sz w:val="21"/>
                <w:szCs w:val="24"/>
              </w:rPr>
              <w:t>前期入户需求调查评估方案</w:t>
            </w:r>
            <w:r>
              <w:rPr>
                <w:rFonts w:hint="eastAsia" w:hAnsi="宋体" w:eastAsia="宋体"/>
                <w:sz w:val="21"/>
                <w:szCs w:val="24"/>
                <w:lang w:eastAsia="zh-CN"/>
              </w:rPr>
              <w:t>：</w:t>
            </w:r>
            <w:r>
              <w:rPr>
                <w:rFonts w:hint="eastAsia" w:hAnsi="宋体" w:eastAsia="宋体"/>
                <w:sz w:val="21"/>
                <w:szCs w:val="24"/>
              </w:rPr>
              <w:t>评委根据各投标人的入户评估方案详细程度、符合实际需求程度、切实可行性、科学合理性等方面进行横向比较打分。</w:t>
            </w:r>
            <w:r>
              <w:rPr>
                <w:rFonts w:hAnsi="宋体" w:eastAsia="宋体"/>
                <w:sz w:val="21"/>
                <w:szCs w:val="24"/>
              </w:rPr>
              <w:t>方案内容全面详实且措施完善、可行性较强、安排合理得当、</w:t>
            </w:r>
            <w:r>
              <w:rPr>
                <w:rFonts w:hint="eastAsia" w:hAnsi="宋体" w:eastAsia="宋体"/>
                <w:sz w:val="21"/>
                <w:szCs w:val="24"/>
              </w:rPr>
              <w:t>完全符合实际需求</w:t>
            </w:r>
            <w:r>
              <w:rPr>
                <w:rFonts w:hAnsi="宋体" w:eastAsia="宋体"/>
                <w:sz w:val="21"/>
                <w:szCs w:val="24"/>
                <w:highlight w:val="none"/>
              </w:rPr>
              <w:t>的得</w:t>
            </w:r>
            <w:r>
              <w:rPr>
                <w:rFonts w:hint="eastAsia" w:hAnsi="宋体" w:eastAsia="宋体"/>
                <w:sz w:val="21"/>
                <w:szCs w:val="24"/>
                <w:highlight w:val="none"/>
                <w:lang w:val="en-US" w:eastAsia="zh-CN"/>
              </w:rPr>
              <w:t>5</w:t>
            </w:r>
            <w:r>
              <w:rPr>
                <w:rFonts w:hAnsi="宋体" w:eastAsia="宋体"/>
                <w:sz w:val="21"/>
                <w:szCs w:val="24"/>
                <w:highlight w:val="none"/>
              </w:rPr>
              <w:t>分；方案内容基本全面、措施相对完善、可行性一般、基本</w:t>
            </w:r>
            <w:r>
              <w:rPr>
                <w:rFonts w:hint="eastAsia" w:hAnsi="宋体" w:eastAsia="宋体"/>
                <w:sz w:val="21"/>
                <w:szCs w:val="24"/>
                <w:highlight w:val="none"/>
              </w:rPr>
              <w:t>符合项目需求</w:t>
            </w:r>
            <w:r>
              <w:rPr>
                <w:rFonts w:hAnsi="宋体" w:eastAsia="宋体"/>
                <w:sz w:val="21"/>
                <w:szCs w:val="24"/>
                <w:highlight w:val="none"/>
              </w:rPr>
              <w:t>的得</w:t>
            </w:r>
            <w:r>
              <w:rPr>
                <w:rFonts w:hint="eastAsia" w:hAnsi="宋体" w:eastAsia="宋体"/>
                <w:sz w:val="21"/>
                <w:szCs w:val="24"/>
                <w:highlight w:val="none"/>
                <w:lang w:val="en-US" w:eastAsia="zh-CN"/>
              </w:rPr>
              <w:t>3.5</w:t>
            </w:r>
            <w:r>
              <w:rPr>
                <w:rFonts w:hAnsi="宋体" w:eastAsia="宋体"/>
                <w:sz w:val="21"/>
                <w:szCs w:val="24"/>
                <w:highlight w:val="none"/>
              </w:rPr>
              <w:t>分；内容有涉及但不全面、措施简单、可行性弱、安排不得当、未结合项目</w:t>
            </w:r>
            <w:r>
              <w:rPr>
                <w:rFonts w:hint="eastAsia" w:hAnsi="宋体" w:eastAsia="宋体"/>
                <w:sz w:val="21"/>
                <w:szCs w:val="24"/>
                <w:highlight w:val="none"/>
              </w:rPr>
              <w:t>实际</w:t>
            </w:r>
            <w:r>
              <w:rPr>
                <w:rFonts w:hAnsi="宋体" w:eastAsia="宋体"/>
                <w:sz w:val="21"/>
                <w:szCs w:val="24"/>
                <w:highlight w:val="none"/>
              </w:rPr>
              <w:t>需要的得</w:t>
            </w:r>
            <w:r>
              <w:rPr>
                <w:rFonts w:hint="eastAsia" w:hAnsi="宋体" w:eastAsia="宋体"/>
                <w:sz w:val="21"/>
                <w:szCs w:val="24"/>
                <w:highlight w:val="none"/>
                <w:lang w:val="en-US" w:eastAsia="zh-CN"/>
              </w:rPr>
              <w:t>2</w:t>
            </w:r>
            <w:r>
              <w:rPr>
                <w:rFonts w:hAnsi="宋体" w:eastAsia="宋体"/>
                <w:sz w:val="21"/>
                <w:szCs w:val="24"/>
                <w:highlight w:val="none"/>
              </w:rPr>
              <w:t>分；内容及措施较差、不符合</w:t>
            </w:r>
            <w:r>
              <w:rPr>
                <w:rFonts w:hint="eastAsia" w:hAnsi="宋体" w:eastAsia="宋体"/>
                <w:sz w:val="21"/>
                <w:szCs w:val="24"/>
                <w:highlight w:val="none"/>
              </w:rPr>
              <w:t>实际需求</w:t>
            </w:r>
            <w:r>
              <w:rPr>
                <w:rFonts w:hAnsi="宋体" w:eastAsia="宋体"/>
                <w:sz w:val="21"/>
                <w:szCs w:val="24"/>
                <w:highlight w:val="none"/>
              </w:rPr>
              <w:t>的得</w:t>
            </w:r>
            <w:r>
              <w:rPr>
                <w:rFonts w:hint="eastAsia" w:hAnsi="宋体" w:eastAsia="宋体"/>
                <w:sz w:val="21"/>
                <w:szCs w:val="24"/>
                <w:highlight w:val="none"/>
                <w:lang w:val="en-US" w:eastAsia="zh-CN"/>
              </w:rPr>
              <w:t>1</w:t>
            </w:r>
            <w:r>
              <w:rPr>
                <w:rFonts w:hAnsi="宋体" w:eastAsia="宋体"/>
                <w:sz w:val="21"/>
                <w:szCs w:val="24"/>
                <w:highlight w:val="none"/>
              </w:rPr>
              <w:t>分；未提供不得分。</w:t>
            </w:r>
          </w:p>
        </w:tc>
        <w:tc>
          <w:tcPr>
            <w:tcW w:w="812"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496"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5</w:t>
            </w:r>
          </w:p>
        </w:tc>
        <w:tc>
          <w:tcPr>
            <w:tcW w:w="874" w:type="dxa"/>
            <w:vMerge w:val="continue"/>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宋体" w:cs="Times New Roman"/>
                <w:sz w:val="21"/>
                <w:szCs w:val="21"/>
              </w:rPr>
            </w:pPr>
          </w:p>
        </w:tc>
        <w:tc>
          <w:tcPr>
            <w:tcW w:w="735"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项目进度计划</w:t>
            </w:r>
          </w:p>
        </w:tc>
        <w:tc>
          <w:tcPr>
            <w:tcW w:w="6698"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both"/>
              <w:textAlignment w:val="baseline"/>
              <w:rPr>
                <w:rFonts w:hint="default" w:ascii="Times New Roman" w:hAnsi="Times New Roman" w:eastAsia="宋体" w:cs="Times New Roman"/>
                <w:sz w:val="21"/>
                <w:szCs w:val="21"/>
                <w:lang w:val="zh-TW" w:eastAsia="zh-TW" w:bidi="zh-TW"/>
              </w:rPr>
            </w:pPr>
            <w:r>
              <w:rPr>
                <w:rFonts w:hint="default" w:ascii="Times New Roman" w:hAnsi="Times New Roman" w:eastAsia="宋体" w:cs="Times New Roman"/>
                <w:color w:val="000000"/>
                <w:sz w:val="21"/>
                <w:szCs w:val="21"/>
                <w:lang w:val="zh-TW" w:eastAsia="zh-TW" w:bidi="zh-TW"/>
              </w:rPr>
              <w:t>投标人提出的总体进度安排是否合理、可行、紧凑</w:t>
            </w:r>
            <w:r>
              <w:rPr>
                <w:rFonts w:hint="eastAsia" w:ascii="Times New Roman" w:hAnsi="Times New Roman" w:eastAsia="宋体" w:cs="Times New Roman"/>
                <w:color w:val="000000"/>
                <w:sz w:val="21"/>
                <w:szCs w:val="21"/>
                <w:lang w:val="zh-TW" w:eastAsia="zh-CN" w:bidi="zh-TW"/>
              </w:rPr>
              <w:t>；</w:t>
            </w:r>
            <w:r>
              <w:rPr>
                <w:rFonts w:hint="eastAsia" w:ascii="Times New Roman" w:hAnsi="Times New Roman" w:eastAsia="宋体" w:cs="Times New Roman"/>
                <w:color w:val="000000"/>
                <w:sz w:val="21"/>
                <w:szCs w:val="21"/>
                <w:lang w:val="en-US" w:eastAsia="zh-CN" w:bidi="zh-TW"/>
              </w:rPr>
              <w:t>是否符合本次家庭养老床位建设要求；</w:t>
            </w:r>
            <w:r>
              <w:rPr>
                <w:rFonts w:hint="default" w:ascii="Times New Roman" w:hAnsi="Times New Roman" w:eastAsia="宋体" w:cs="Times New Roman"/>
                <w:color w:val="000000"/>
                <w:sz w:val="21"/>
                <w:szCs w:val="21"/>
                <w:lang w:val="zh-TW" w:eastAsia="zh-TW" w:bidi="zh-TW"/>
              </w:rPr>
              <w:t>评审因素包括</w:t>
            </w:r>
            <w:r>
              <w:rPr>
                <w:rFonts w:hint="default" w:ascii="Times New Roman" w:hAnsi="Times New Roman" w:eastAsia="宋体" w:cs="Times New Roman"/>
                <w:color w:val="000000"/>
                <w:sz w:val="21"/>
                <w:szCs w:val="21"/>
                <w:lang w:bidi="zh-TW"/>
              </w:rPr>
              <w:t>项目</w:t>
            </w:r>
            <w:r>
              <w:rPr>
                <w:rFonts w:hint="default" w:ascii="Times New Roman" w:hAnsi="Times New Roman" w:eastAsia="宋体" w:cs="Times New Roman"/>
                <w:color w:val="000000"/>
                <w:sz w:val="21"/>
                <w:szCs w:val="21"/>
                <w:lang w:val="zh-TW" w:eastAsia="zh-TW" w:bidi="zh-TW"/>
              </w:rPr>
              <w:t>进度计划，改造部署计划的详细、合理性；时间节点的明确性；劳动力安排计划和材料进场计划的详细、周密性；确保工期的技术措施的针对性等，由评审专家综合评分。</w:t>
            </w:r>
          </w:p>
          <w:p>
            <w:pPr>
              <w:adjustRightInd/>
              <w:spacing w:line="400" w:lineRule="exact"/>
              <w:jc w:val="left"/>
              <w:textAlignment w:val="auto"/>
              <w:rPr>
                <w:rFonts w:hint="default" w:ascii="Times New Roman" w:hAnsi="Times New Roman" w:eastAsia="宋体" w:cs="Times New Roman"/>
                <w:sz w:val="21"/>
                <w:szCs w:val="21"/>
              </w:rPr>
            </w:pPr>
            <w:r>
              <w:rPr>
                <w:rFonts w:hAnsi="宋体" w:eastAsia="宋体"/>
                <w:sz w:val="21"/>
                <w:szCs w:val="21"/>
              </w:rPr>
              <w:t>方案内容完整、全面</w:t>
            </w:r>
            <w:r>
              <w:rPr>
                <w:rFonts w:hint="eastAsia" w:hAnsi="宋体" w:eastAsia="宋体"/>
                <w:sz w:val="21"/>
                <w:szCs w:val="21"/>
                <w:lang w:eastAsia="zh-CN"/>
              </w:rPr>
              <w:t>，</w:t>
            </w:r>
            <w:r>
              <w:rPr>
                <w:rFonts w:hint="eastAsia" w:hAnsi="宋体" w:eastAsia="宋体"/>
                <w:sz w:val="21"/>
                <w:szCs w:val="21"/>
                <w:lang w:val="en-US" w:eastAsia="zh-CN"/>
              </w:rPr>
              <w:t>进度安排合理，满足要求</w:t>
            </w:r>
            <w:r>
              <w:rPr>
                <w:rFonts w:hAnsi="宋体" w:eastAsia="宋体"/>
                <w:sz w:val="21"/>
                <w:szCs w:val="21"/>
              </w:rPr>
              <w:t>的得</w:t>
            </w:r>
            <w:r>
              <w:rPr>
                <w:rFonts w:hint="eastAsia" w:hAnsi="宋体" w:eastAsia="宋体"/>
                <w:sz w:val="21"/>
                <w:szCs w:val="21"/>
                <w:lang w:val="en-US" w:eastAsia="zh-CN"/>
              </w:rPr>
              <w:t>5</w:t>
            </w:r>
            <w:r>
              <w:rPr>
                <w:rFonts w:hAnsi="宋体" w:eastAsia="宋体"/>
                <w:sz w:val="21"/>
                <w:szCs w:val="21"/>
              </w:rPr>
              <w:t>分</w:t>
            </w:r>
            <w:r>
              <w:rPr>
                <w:rFonts w:hint="eastAsia" w:hAnsi="宋体" w:eastAsia="宋体"/>
                <w:sz w:val="21"/>
                <w:szCs w:val="21"/>
                <w:lang w:eastAsia="zh-CN"/>
              </w:rPr>
              <w:t>；</w:t>
            </w:r>
            <w:r>
              <w:rPr>
                <w:rFonts w:hAnsi="宋体" w:eastAsia="宋体"/>
                <w:sz w:val="21"/>
                <w:szCs w:val="21"/>
              </w:rPr>
              <w:t>内容基本完整全面、完善性一般的得</w:t>
            </w:r>
            <w:r>
              <w:rPr>
                <w:rFonts w:hint="eastAsia" w:hAnsi="宋体" w:eastAsia="宋体"/>
                <w:sz w:val="21"/>
                <w:szCs w:val="21"/>
                <w:lang w:val="en-US" w:eastAsia="zh-CN"/>
              </w:rPr>
              <w:t>3.5</w:t>
            </w:r>
            <w:r>
              <w:rPr>
                <w:rFonts w:hAnsi="宋体" w:eastAsia="宋体"/>
                <w:sz w:val="21"/>
                <w:szCs w:val="21"/>
              </w:rPr>
              <w:t>分</w:t>
            </w:r>
            <w:r>
              <w:rPr>
                <w:rFonts w:hint="eastAsia" w:hAnsi="宋体" w:eastAsia="宋体"/>
                <w:sz w:val="21"/>
                <w:szCs w:val="21"/>
                <w:lang w:eastAsia="zh-CN"/>
              </w:rPr>
              <w:t>；</w:t>
            </w:r>
            <w:r>
              <w:rPr>
                <w:rFonts w:hAnsi="宋体" w:eastAsia="宋体"/>
                <w:sz w:val="21"/>
                <w:szCs w:val="21"/>
              </w:rPr>
              <w:t>内容不全面、完善性较差的得</w:t>
            </w:r>
            <w:r>
              <w:rPr>
                <w:rFonts w:hint="eastAsia" w:hAnsi="宋体" w:eastAsia="宋体"/>
                <w:sz w:val="21"/>
                <w:szCs w:val="21"/>
                <w:lang w:val="en-US" w:eastAsia="zh-CN"/>
              </w:rPr>
              <w:t>2</w:t>
            </w:r>
            <w:r>
              <w:rPr>
                <w:rFonts w:hAnsi="宋体" w:eastAsia="宋体"/>
                <w:sz w:val="21"/>
                <w:szCs w:val="21"/>
              </w:rPr>
              <w:t>分</w:t>
            </w:r>
            <w:r>
              <w:rPr>
                <w:rFonts w:hint="eastAsia" w:hAnsi="宋体" w:eastAsia="宋体"/>
                <w:sz w:val="21"/>
                <w:szCs w:val="21"/>
                <w:lang w:eastAsia="zh-CN"/>
              </w:rPr>
              <w:t>；</w:t>
            </w:r>
            <w:r>
              <w:rPr>
                <w:rFonts w:hAnsi="宋体" w:eastAsia="宋体"/>
                <w:sz w:val="21"/>
                <w:szCs w:val="21"/>
              </w:rPr>
              <w:t>方案内容较差、不符合项目要求的得</w:t>
            </w:r>
            <w:r>
              <w:rPr>
                <w:rFonts w:hint="eastAsia" w:hAnsi="宋体" w:eastAsia="宋体"/>
                <w:sz w:val="21"/>
                <w:szCs w:val="21"/>
                <w:lang w:val="en-US" w:eastAsia="zh-CN"/>
              </w:rPr>
              <w:t>1</w:t>
            </w:r>
            <w:r>
              <w:rPr>
                <w:rFonts w:hAnsi="宋体" w:eastAsia="宋体"/>
                <w:sz w:val="21"/>
                <w:szCs w:val="21"/>
              </w:rPr>
              <w:t>分</w:t>
            </w:r>
            <w:r>
              <w:rPr>
                <w:rFonts w:hint="eastAsia" w:hAnsi="宋体" w:eastAsia="宋体"/>
                <w:sz w:val="21"/>
                <w:szCs w:val="21"/>
                <w:lang w:eastAsia="zh-CN"/>
              </w:rPr>
              <w:t>；</w:t>
            </w:r>
            <w:r>
              <w:rPr>
                <w:rFonts w:hAnsi="宋体" w:eastAsia="宋体"/>
                <w:sz w:val="21"/>
                <w:szCs w:val="21"/>
              </w:rPr>
              <w:t>未提供本项内容的不得分。</w:t>
            </w:r>
          </w:p>
        </w:tc>
        <w:tc>
          <w:tcPr>
            <w:tcW w:w="812"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496"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6</w:t>
            </w:r>
          </w:p>
        </w:tc>
        <w:tc>
          <w:tcPr>
            <w:tcW w:w="874" w:type="dxa"/>
            <w:vMerge w:val="continue"/>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宋体" w:cs="Times New Roman"/>
                <w:sz w:val="21"/>
                <w:szCs w:val="21"/>
              </w:rPr>
            </w:pPr>
          </w:p>
        </w:tc>
        <w:tc>
          <w:tcPr>
            <w:tcW w:w="735"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相关设备设施</w:t>
            </w: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宋体" w:cs="Times New Roman"/>
                <w:sz w:val="21"/>
                <w:szCs w:val="21"/>
              </w:rPr>
            </w:pPr>
          </w:p>
        </w:tc>
        <w:tc>
          <w:tcPr>
            <w:tcW w:w="6698" w:type="dxa"/>
            <w:noWrap/>
            <w:vAlign w:val="center"/>
          </w:tcPr>
          <w:p>
            <w:pPr>
              <w:keepNext w:val="0"/>
              <w:keepLines w:val="0"/>
              <w:pageBreakBefore w:val="0"/>
              <w:widowControl w:val="0"/>
              <w:kinsoku/>
              <w:wordWrap/>
              <w:overflowPunct/>
              <w:topLinePunct w:val="0"/>
              <w:autoSpaceDE/>
              <w:autoSpaceDN/>
              <w:bidi w:val="0"/>
              <w:adjustRightInd w:val="0"/>
              <w:snapToGrid/>
              <w:spacing w:after="120" w:line="400" w:lineRule="exact"/>
              <w:jc w:val="both"/>
              <w:textAlignment w:val="baseline"/>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根据投标人从产品的技术规格、性能、质量水平的符合性、先进性、环保性等方面，提供产品技术说明</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其技术</w:t>
            </w:r>
            <w:r>
              <w:rPr>
                <w:rFonts w:hint="eastAsia" w:ascii="Times New Roman" w:hAnsi="Times New Roman" w:eastAsia="宋体" w:cs="Times New Roman"/>
                <w:color w:val="000000"/>
                <w:sz w:val="21"/>
                <w:szCs w:val="21"/>
                <w:lang w:val="en-US" w:eastAsia="zh-CN"/>
              </w:rPr>
              <w:t>说明</w:t>
            </w:r>
            <w:r>
              <w:rPr>
                <w:rFonts w:hAnsi="宋体" w:eastAsia="宋体"/>
                <w:sz w:val="21"/>
                <w:szCs w:val="21"/>
              </w:rPr>
              <w:t>内容完整、全面、完善性强</w:t>
            </w:r>
            <w:r>
              <w:rPr>
                <w:rFonts w:hint="eastAsia" w:hAnsi="宋体" w:eastAsia="宋体"/>
                <w:sz w:val="21"/>
                <w:szCs w:val="21"/>
                <w:lang w:eastAsia="zh-CN"/>
              </w:rPr>
              <w:t>，</w:t>
            </w:r>
            <w:r>
              <w:rPr>
                <w:rFonts w:hint="eastAsia" w:hAnsi="宋体" w:eastAsia="宋体"/>
                <w:sz w:val="21"/>
                <w:szCs w:val="21"/>
                <w:lang w:val="en-US" w:eastAsia="zh-CN"/>
              </w:rPr>
              <w:t>切合改造需求</w:t>
            </w:r>
            <w:r>
              <w:rPr>
                <w:rFonts w:hAnsi="宋体" w:eastAsia="宋体"/>
                <w:sz w:val="21"/>
                <w:szCs w:val="21"/>
              </w:rPr>
              <w:t>的得</w:t>
            </w:r>
            <w:r>
              <w:rPr>
                <w:rFonts w:hint="eastAsia" w:hAnsi="宋体" w:eastAsia="宋体"/>
                <w:sz w:val="21"/>
                <w:szCs w:val="21"/>
                <w:lang w:val="en-US" w:eastAsia="zh-CN"/>
              </w:rPr>
              <w:t>5</w:t>
            </w:r>
            <w:r>
              <w:rPr>
                <w:rFonts w:hAnsi="宋体" w:eastAsia="宋体"/>
                <w:sz w:val="21"/>
                <w:szCs w:val="21"/>
              </w:rPr>
              <w:t>分</w:t>
            </w:r>
            <w:r>
              <w:rPr>
                <w:rFonts w:hint="eastAsia" w:hAnsi="宋体" w:eastAsia="宋体"/>
                <w:sz w:val="21"/>
                <w:szCs w:val="21"/>
                <w:lang w:eastAsia="zh-CN"/>
              </w:rPr>
              <w:t>；</w:t>
            </w:r>
            <w:r>
              <w:rPr>
                <w:rFonts w:hAnsi="宋体" w:eastAsia="宋体"/>
                <w:sz w:val="21"/>
                <w:szCs w:val="21"/>
              </w:rPr>
              <w:t>内容基本完整全面、 完善性一般的得</w:t>
            </w:r>
            <w:r>
              <w:rPr>
                <w:rFonts w:hint="eastAsia" w:hAnsi="宋体" w:eastAsia="宋体"/>
                <w:sz w:val="21"/>
                <w:szCs w:val="21"/>
                <w:lang w:val="en-US" w:eastAsia="zh-CN"/>
              </w:rPr>
              <w:t>3.5</w:t>
            </w:r>
            <w:r>
              <w:rPr>
                <w:rFonts w:hAnsi="宋体" w:eastAsia="宋体"/>
                <w:sz w:val="21"/>
                <w:szCs w:val="21"/>
              </w:rPr>
              <w:t>分</w:t>
            </w:r>
            <w:r>
              <w:rPr>
                <w:rFonts w:hint="eastAsia" w:hAnsi="宋体" w:eastAsia="宋体"/>
                <w:sz w:val="21"/>
                <w:szCs w:val="21"/>
                <w:lang w:eastAsia="zh-CN"/>
              </w:rPr>
              <w:t>；</w:t>
            </w:r>
            <w:r>
              <w:rPr>
                <w:rFonts w:hAnsi="宋体" w:eastAsia="宋体"/>
                <w:sz w:val="21"/>
                <w:szCs w:val="21"/>
              </w:rPr>
              <w:t>内容不全面、完善性较差的得</w:t>
            </w:r>
            <w:r>
              <w:rPr>
                <w:rFonts w:hint="eastAsia" w:hAnsi="宋体" w:eastAsia="宋体"/>
                <w:sz w:val="21"/>
                <w:szCs w:val="21"/>
                <w:lang w:val="en-US" w:eastAsia="zh-CN"/>
              </w:rPr>
              <w:t>2</w:t>
            </w:r>
            <w:r>
              <w:rPr>
                <w:rFonts w:hAnsi="宋体" w:eastAsia="宋体"/>
                <w:sz w:val="21"/>
                <w:szCs w:val="21"/>
              </w:rPr>
              <w:t>分</w:t>
            </w:r>
            <w:r>
              <w:rPr>
                <w:rFonts w:hint="eastAsia" w:hAnsi="宋体" w:eastAsia="宋体"/>
                <w:sz w:val="21"/>
                <w:szCs w:val="21"/>
                <w:lang w:eastAsia="zh-CN"/>
              </w:rPr>
              <w:t>；</w:t>
            </w:r>
            <w:r>
              <w:rPr>
                <w:rFonts w:hAnsi="宋体" w:eastAsia="宋体"/>
                <w:sz w:val="21"/>
                <w:szCs w:val="21"/>
              </w:rPr>
              <w:t>内容较差、完全不符合项目要求的得</w:t>
            </w:r>
            <w:r>
              <w:rPr>
                <w:rFonts w:hint="eastAsia" w:hAnsi="宋体" w:eastAsia="宋体"/>
                <w:sz w:val="21"/>
                <w:szCs w:val="21"/>
                <w:lang w:val="en-US" w:eastAsia="zh-CN"/>
              </w:rPr>
              <w:t>1</w:t>
            </w:r>
            <w:r>
              <w:rPr>
                <w:rFonts w:hAnsi="宋体" w:eastAsia="宋体"/>
                <w:sz w:val="21"/>
                <w:szCs w:val="21"/>
              </w:rPr>
              <w:t>分</w:t>
            </w:r>
            <w:r>
              <w:rPr>
                <w:rFonts w:hint="eastAsia" w:hAnsi="宋体" w:eastAsia="宋体"/>
                <w:sz w:val="21"/>
                <w:szCs w:val="21"/>
                <w:lang w:eastAsia="zh-CN"/>
              </w:rPr>
              <w:t>；</w:t>
            </w:r>
            <w:r>
              <w:rPr>
                <w:rFonts w:hAnsi="宋体" w:eastAsia="宋体"/>
                <w:sz w:val="21"/>
                <w:szCs w:val="21"/>
              </w:rPr>
              <w:t>未提供本项内容的不得分。</w:t>
            </w:r>
          </w:p>
        </w:tc>
        <w:tc>
          <w:tcPr>
            <w:tcW w:w="812"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496"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7</w:t>
            </w:r>
          </w:p>
        </w:tc>
        <w:tc>
          <w:tcPr>
            <w:tcW w:w="874" w:type="dxa"/>
            <w:vMerge w:val="continue"/>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宋体" w:cs="Times New Roman"/>
                <w:sz w:val="21"/>
                <w:szCs w:val="21"/>
              </w:rPr>
            </w:pPr>
          </w:p>
        </w:tc>
        <w:tc>
          <w:tcPr>
            <w:tcW w:w="735"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应急和安全保障方案</w:t>
            </w:r>
          </w:p>
        </w:tc>
        <w:tc>
          <w:tcPr>
            <w:tcW w:w="6698"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both"/>
              <w:textAlignment w:val="baseline"/>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根据投标人制定的紧急情况应急预案、重大事件处理措施、安全保障措施等内容的科学性、合理性、明确性、可操作性等</w:t>
            </w:r>
            <w:r>
              <w:rPr>
                <w:rFonts w:hint="eastAsia" w:ascii="Times New Roman" w:hAnsi="Times New Roman" w:eastAsia="宋体"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spacing w:line="400" w:lineRule="exact"/>
              <w:jc w:val="both"/>
              <w:textAlignment w:val="baseline"/>
              <w:rPr>
                <w:rFonts w:hint="default" w:ascii="Times New Roman" w:hAnsi="Times New Roman" w:eastAsia="宋体" w:cs="Times New Roman"/>
                <w:sz w:val="21"/>
                <w:szCs w:val="21"/>
              </w:rPr>
            </w:pPr>
            <w:r>
              <w:rPr>
                <w:rFonts w:hAnsi="宋体" w:eastAsia="宋体"/>
                <w:sz w:val="21"/>
                <w:szCs w:val="21"/>
              </w:rPr>
              <w:t>内容完整、全面</w:t>
            </w:r>
            <w:r>
              <w:rPr>
                <w:rFonts w:hint="eastAsia" w:hAnsi="宋体" w:eastAsia="宋体"/>
                <w:sz w:val="21"/>
                <w:szCs w:val="21"/>
                <w:lang w:eastAsia="zh-CN"/>
              </w:rPr>
              <w:t>，</w:t>
            </w:r>
            <w:r>
              <w:rPr>
                <w:rFonts w:hint="eastAsia" w:hAnsi="宋体" w:eastAsia="宋体"/>
                <w:sz w:val="21"/>
                <w:szCs w:val="21"/>
                <w:lang w:val="en-US" w:eastAsia="zh-CN"/>
              </w:rPr>
              <w:t>贴合实际</w:t>
            </w:r>
            <w:r>
              <w:rPr>
                <w:rFonts w:hAnsi="宋体" w:eastAsia="宋体"/>
                <w:sz w:val="21"/>
                <w:szCs w:val="21"/>
              </w:rPr>
              <w:t>的得</w:t>
            </w:r>
            <w:r>
              <w:rPr>
                <w:rFonts w:hint="eastAsia" w:hAnsi="宋体" w:eastAsia="宋体"/>
                <w:sz w:val="21"/>
                <w:szCs w:val="21"/>
                <w:lang w:val="en-US" w:eastAsia="zh-CN"/>
              </w:rPr>
              <w:t>5</w:t>
            </w:r>
            <w:r>
              <w:rPr>
                <w:rFonts w:hAnsi="宋体" w:eastAsia="宋体"/>
                <w:sz w:val="21"/>
                <w:szCs w:val="21"/>
              </w:rPr>
              <w:t>分</w:t>
            </w:r>
            <w:r>
              <w:rPr>
                <w:rFonts w:hint="eastAsia" w:hAnsi="宋体" w:eastAsia="宋体"/>
                <w:sz w:val="21"/>
                <w:szCs w:val="21"/>
                <w:lang w:eastAsia="zh-CN"/>
              </w:rPr>
              <w:t>；</w:t>
            </w:r>
            <w:r>
              <w:rPr>
                <w:rFonts w:hAnsi="宋体" w:eastAsia="宋体"/>
                <w:sz w:val="21"/>
                <w:szCs w:val="21"/>
              </w:rPr>
              <w:t xml:space="preserve">内容基本完整、 </w:t>
            </w:r>
            <w:r>
              <w:rPr>
                <w:rFonts w:hint="eastAsia" w:hAnsi="宋体" w:eastAsia="宋体"/>
                <w:sz w:val="21"/>
                <w:szCs w:val="21"/>
                <w:lang w:val="en-US" w:eastAsia="zh-CN"/>
              </w:rPr>
              <w:t>基本贴合实际</w:t>
            </w:r>
            <w:r>
              <w:rPr>
                <w:rFonts w:hAnsi="宋体" w:eastAsia="宋体"/>
                <w:sz w:val="21"/>
                <w:szCs w:val="21"/>
              </w:rPr>
              <w:t>的得</w:t>
            </w:r>
            <w:r>
              <w:rPr>
                <w:rFonts w:hint="eastAsia" w:hAnsi="宋体" w:eastAsia="宋体"/>
                <w:sz w:val="21"/>
                <w:szCs w:val="21"/>
                <w:lang w:val="en-US" w:eastAsia="zh-CN"/>
              </w:rPr>
              <w:t>3.5</w:t>
            </w:r>
            <w:r>
              <w:rPr>
                <w:rFonts w:hAnsi="宋体" w:eastAsia="宋体"/>
                <w:sz w:val="21"/>
                <w:szCs w:val="21"/>
              </w:rPr>
              <w:t>分</w:t>
            </w:r>
            <w:r>
              <w:rPr>
                <w:rFonts w:hint="eastAsia" w:hAnsi="宋体" w:eastAsia="宋体"/>
                <w:sz w:val="21"/>
                <w:szCs w:val="21"/>
                <w:lang w:eastAsia="zh-CN"/>
              </w:rPr>
              <w:t>；</w:t>
            </w:r>
            <w:r>
              <w:rPr>
                <w:rFonts w:hAnsi="宋体" w:eastAsia="宋体"/>
                <w:sz w:val="21"/>
                <w:szCs w:val="21"/>
              </w:rPr>
              <w:t>内容不全面、完善性较差的得</w:t>
            </w:r>
            <w:r>
              <w:rPr>
                <w:rFonts w:hint="eastAsia" w:hAnsi="宋体" w:eastAsia="宋体"/>
                <w:sz w:val="21"/>
                <w:szCs w:val="21"/>
                <w:lang w:val="en-US" w:eastAsia="zh-CN"/>
              </w:rPr>
              <w:t>2</w:t>
            </w:r>
            <w:r>
              <w:rPr>
                <w:rFonts w:hAnsi="宋体" w:eastAsia="宋体"/>
                <w:sz w:val="21"/>
                <w:szCs w:val="21"/>
              </w:rPr>
              <w:t>分</w:t>
            </w:r>
            <w:r>
              <w:rPr>
                <w:rFonts w:hint="eastAsia" w:hAnsi="宋体" w:eastAsia="宋体"/>
                <w:sz w:val="21"/>
                <w:szCs w:val="21"/>
                <w:lang w:eastAsia="zh-CN"/>
              </w:rPr>
              <w:t>；</w:t>
            </w:r>
            <w:r>
              <w:rPr>
                <w:rFonts w:hAnsi="宋体" w:eastAsia="宋体"/>
                <w:sz w:val="21"/>
                <w:szCs w:val="21"/>
              </w:rPr>
              <w:t>内容较差、完全不符合</w:t>
            </w:r>
            <w:r>
              <w:rPr>
                <w:rFonts w:hint="eastAsia" w:hAnsi="宋体" w:eastAsia="宋体"/>
                <w:sz w:val="21"/>
                <w:szCs w:val="21"/>
                <w:lang w:val="en-US" w:eastAsia="zh-CN"/>
              </w:rPr>
              <w:t>实际</w:t>
            </w:r>
            <w:r>
              <w:rPr>
                <w:rFonts w:hAnsi="宋体" w:eastAsia="宋体"/>
                <w:sz w:val="21"/>
                <w:szCs w:val="21"/>
              </w:rPr>
              <w:t>的得</w:t>
            </w:r>
            <w:r>
              <w:rPr>
                <w:rFonts w:hint="eastAsia" w:hAnsi="宋体" w:eastAsia="宋体"/>
                <w:sz w:val="21"/>
                <w:szCs w:val="21"/>
                <w:lang w:val="en-US" w:eastAsia="zh-CN"/>
              </w:rPr>
              <w:t>1</w:t>
            </w:r>
            <w:r>
              <w:rPr>
                <w:rFonts w:hAnsi="宋体" w:eastAsia="宋体"/>
                <w:sz w:val="21"/>
                <w:szCs w:val="21"/>
              </w:rPr>
              <w:t>分</w:t>
            </w:r>
            <w:r>
              <w:rPr>
                <w:rFonts w:hint="eastAsia" w:hAnsi="宋体" w:eastAsia="宋体"/>
                <w:sz w:val="21"/>
                <w:szCs w:val="21"/>
                <w:lang w:eastAsia="zh-CN"/>
              </w:rPr>
              <w:t>；</w:t>
            </w:r>
            <w:r>
              <w:rPr>
                <w:rFonts w:hAnsi="宋体" w:eastAsia="宋体"/>
                <w:sz w:val="21"/>
                <w:szCs w:val="21"/>
              </w:rPr>
              <w:t>未提供本项内容的不得分。</w:t>
            </w:r>
          </w:p>
        </w:tc>
        <w:tc>
          <w:tcPr>
            <w:tcW w:w="812"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496"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8</w:t>
            </w:r>
          </w:p>
        </w:tc>
        <w:tc>
          <w:tcPr>
            <w:tcW w:w="874" w:type="dxa"/>
            <w:vMerge w:val="continue"/>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宋体" w:cs="Times New Roman"/>
                <w:sz w:val="21"/>
                <w:szCs w:val="21"/>
              </w:rPr>
            </w:pPr>
          </w:p>
        </w:tc>
        <w:tc>
          <w:tcPr>
            <w:tcW w:w="735"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宋体" w:cs="Times New Roman"/>
                <w:color w:val="000000"/>
                <w:sz w:val="21"/>
                <w:szCs w:val="21"/>
                <w:u w:val="single"/>
                <w:lang w:val="zh-TW" w:eastAsia="zh-TW" w:bidi="zh-TW"/>
              </w:rPr>
            </w:pPr>
            <w:r>
              <w:rPr>
                <w:rFonts w:hint="default" w:ascii="Times New Roman" w:hAnsi="Times New Roman" w:eastAsia="宋体" w:cs="Times New Roman"/>
                <w:color w:val="000000"/>
                <w:sz w:val="21"/>
                <w:szCs w:val="21"/>
                <w:u w:val="none"/>
                <w:lang w:val="zh-TW" w:eastAsia="zh-TW" w:bidi="zh-TW"/>
              </w:rPr>
              <w:t>信息化管理</w:t>
            </w:r>
          </w:p>
        </w:tc>
        <w:tc>
          <w:tcPr>
            <w:tcW w:w="6698"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both"/>
              <w:textAlignment w:val="baseline"/>
              <w:rPr>
                <w:rFonts w:hint="default" w:ascii="Times New Roman" w:hAnsi="Times New Roman" w:eastAsia="宋体" w:cs="Times New Roman"/>
                <w:color w:val="000000"/>
                <w:sz w:val="21"/>
                <w:szCs w:val="21"/>
                <w:u w:val="single"/>
                <w:lang w:val="en-US" w:eastAsia="zh-CN" w:bidi="ar-SA"/>
              </w:rPr>
            </w:pPr>
            <w:r>
              <w:rPr>
                <w:rFonts w:hint="default" w:hAnsi="宋体" w:eastAsia="宋体"/>
                <w:sz w:val="21"/>
                <w:szCs w:val="21"/>
              </w:rPr>
              <w:t>投标供应商按照本次适老化改造信息化管理要求，提出居家适老化改造管理系统对接方案，包括但不限于资料收集、接单拒单、改造过程资料传输、验收结算等内容。</w:t>
            </w:r>
            <w:r>
              <w:rPr>
                <w:rFonts w:hint="default" w:ascii="Times New Roman" w:hAnsi="Times New Roman" w:eastAsia="宋体" w:cs="Times New Roman"/>
                <w:color w:val="000000"/>
                <w:sz w:val="21"/>
                <w:szCs w:val="21"/>
                <w:u w:val="none"/>
              </w:rPr>
              <w:t>根据</w:t>
            </w:r>
            <w:r>
              <w:rPr>
                <w:rFonts w:hint="eastAsia" w:ascii="Times New Roman" w:hAnsi="Times New Roman" w:eastAsia="宋体" w:cs="Times New Roman"/>
                <w:color w:val="000000"/>
                <w:sz w:val="21"/>
                <w:szCs w:val="21"/>
                <w:u w:val="none"/>
                <w:lang w:val="en-US" w:eastAsia="zh-CN"/>
              </w:rPr>
              <w:t>信息化管理系统对接方案完善程度</w:t>
            </w:r>
            <w:r>
              <w:rPr>
                <w:rFonts w:hint="default" w:ascii="Times New Roman" w:hAnsi="Times New Roman" w:eastAsia="宋体" w:cs="Times New Roman"/>
                <w:color w:val="000000"/>
                <w:sz w:val="21"/>
                <w:szCs w:val="21"/>
                <w:u w:val="none"/>
              </w:rPr>
              <w:t>，</w:t>
            </w:r>
            <w:r>
              <w:rPr>
                <w:rFonts w:hint="eastAsia" w:ascii="Times New Roman" w:hAnsi="Times New Roman" w:eastAsia="宋体" w:cs="Times New Roman"/>
                <w:color w:val="000000"/>
                <w:sz w:val="21"/>
                <w:szCs w:val="21"/>
                <w:u w:val="none"/>
                <w:lang w:val="en-US" w:eastAsia="zh-CN"/>
              </w:rPr>
              <w:t>非常完善、符合要求的</w:t>
            </w:r>
            <w:r>
              <w:rPr>
                <w:rFonts w:hint="default" w:ascii="Times New Roman" w:hAnsi="Times New Roman" w:eastAsia="宋体" w:cs="Times New Roman"/>
                <w:color w:val="000000"/>
                <w:sz w:val="21"/>
                <w:szCs w:val="21"/>
                <w:u w:val="none"/>
              </w:rPr>
              <w:t>，得</w:t>
            </w:r>
            <w:r>
              <w:rPr>
                <w:rFonts w:hint="eastAsia" w:ascii="Times New Roman" w:hAnsi="Times New Roman" w:eastAsia="宋体" w:cs="Times New Roman"/>
                <w:color w:val="000000"/>
                <w:sz w:val="21"/>
                <w:szCs w:val="21"/>
                <w:u w:val="none"/>
                <w:lang w:val="en-US" w:eastAsia="zh-CN"/>
              </w:rPr>
              <w:t>6</w:t>
            </w:r>
            <w:r>
              <w:rPr>
                <w:rFonts w:hint="default" w:ascii="Times New Roman" w:hAnsi="Times New Roman" w:eastAsia="宋体" w:cs="Times New Roman"/>
                <w:color w:val="000000"/>
                <w:sz w:val="21"/>
                <w:szCs w:val="21"/>
                <w:u w:val="none"/>
              </w:rPr>
              <w:t>分；</w:t>
            </w:r>
            <w:r>
              <w:rPr>
                <w:rFonts w:hAnsi="宋体" w:eastAsia="宋体"/>
                <w:sz w:val="21"/>
                <w:szCs w:val="21"/>
              </w:rPr>
              <w:t>内容基本完整全面、 完善性一般的</w:t>
            </w:r>
            <w:r>
              <w:rPr>
                <w:rFonts w:hint="default" w:ascii="Times New Roman" w:hAnsi="Times New Roman" w:eastAsia="宋体" w:cs="Times New Roman"/>
                <w:color w:val="000000"/>
                <w:sz w:val="21"/>
                <w:szCs w:val="21"/>
                <w:u w:val="none"/>
              </w:rPr>
              <w:t>得</w:t>
            </w:r>
            <w:r>
              <w:rPr>
                <w:rFonts w:hint="eastAsia" w:ascii="Times New Roman" w:hAnsi="Times New Roman" w:eastAsia="宋体" w:cs="Times New Roman"/>
                <w:color w:val="000000"/>
                <w:sz w:val="21"/>
                <w:szCs w:val="21"/>
                <w:u w:val="none"/>
                <w:lang w:val="en-US" w:eastAsia="zh-CN"/>
              </w:rPr>
              <w:t>4</w:t>
            </w:r>
            <w:r>
              <w:rPr>
                <w:rFonts w:hint="default" w:ascii="Times New Roman" w:hAnsi="Times New Roman" w:eastAsia="宋体" w:cs="Times New Roman"/>
                <w:color w:val="000000"/>
                <w:sz w:val="21"/>
                <w:szCs w:val="21"/>
                <w:u w:val="none"/>
              </w:rPr>
              <w:t>分；</w:t>
            </w:r>
            <w:r>
              <w:rPr>
                <w:rFonts w:hAnsi="宋体" w:eastAsia="宋体"/>
                <w:sz w:val="21"/>
                <w:szCs w:val="21"/>
              </w:rPr>
              <w:t>内容不全面、完善性较差</w:t>
            </w:r>
            <w:r>
              <w:rPr>
                <w:rFonts w:hint="eastAsia" w:hAnsi="宋体" w:eastAsia="宋体"/>
                <w:sz w:val="21"/>
                <w:szCs w:val="21"/>
                <w:lang w:val="en-US" w:eastAsia="zh-CN"/>
              </w:rPr>
              <w:t>的</w:t>
            </w:r>
            <w:r>
              <w:rPr>
                <w:rFonts w:hint="default" w:ascii="Times New Roman" w:hAnsi="Times New Roman" w:eastAsia="宋体" w:cs="Times New Roman"/>
                <w:color w:val="000000"/>
                <w:sz w:val="21"/>
                <w:szCs w:val="21"/>
                <w:u w:val="none"/>
              </w:rPr>
              <w:t>得</w:t>
            </w:r>
            <w:r>
              <w:rPr>
                <w:rFonts w:hint="eastAsia" w:ascii="Times New Roman" w:hAnsi="Times New Roman" w:eastAsia="宋体" w:cs="Times New Roman"/>
                <w:color w:val="000000"/>
                <w:sz w:val="21"/>
                <w:szCs w:val="21"/>
                <w:u w:val="none"/>
                <w:lang w:val="en-US" w:eastAsia="zh-CN"/>
              </w:rPr>
              <w:t>2</w:t>
            </w:r>
            <w:r>
              <w:rPr>
                <w:rFonts w:hint="default" w:ascii="Times New Roman" w:hAnsi="Times New Roman" w:eastAsia="宋体" w:cs="Times New Roman"/>
                <w:color w:val="000000"/>
                <w:sz w:val="21"/>
                <w:szCs w:val="21"/>
                <w:u w:val="none"/>
              </w:rPr>
              <w:t>分，</w:t>
            </w:r>
            <w:r>
              <w:rPr>
                <w:rFonts w:hAnsi="宋体" w:eastAsia="宋体"/>
                <w:sz w:val="21"/>
                <w:szCs w:val="21"/>
              </w:rPr>
              <w:t>方案内容较差、完全不符合项目要求的得</w:t>
            </w:r>
            <w:r>
              <w:rPr>
                <w:rFonts w:hint="eastAsia" w:hAnsi="宋体" w:eastAsia="宋体"/>
                <w:sz w:val="21"/>
                <w:szCs w:val="21"/>
                <w:lang w:val="en-US" w:eastAsia="zh-CN"/>
              </w:rPr>
              <w:t>1</w:t>
            </w:r>
            <w:r>
              <w:rPr>
                <w:rFonts w:hAnsi="宋体" w:eastAsia="宋体"/>
                <w:sz w:val="21"/>
                <w:szCs w:val="21"/>
              </w:rPr>
              <w:t>分，未提供本项内容的不得分</w:t>
            </w:r>
            <w:r>
              <w:rPr>
                <w:rFonts w:hint="default" w:ascii="Times New Roman" w:hAnsi="Times New Roman" w:eastAsia="宋体" w:cs="Times New Roman"/>
                <w:color w:val="000000"/>
                <w:sz w:val="21"/>
                <w:szCs w:val="21"/>
                <w:u w:val="none"/>
              </w:rPr>
              <w:t>。</w:t>
            </w:r>
          </w:p>
        </w:tc>
        <w:tc>
          <w:tcPr>
            <w:tcW w:w="812"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496"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9</w:t>
            </w:r>
          </w:p>
        </w:tc>
        <w:tc>
          <w:tcPr>
            <w:tcW w:w="874" w:type="dxa"/>
            <w:vMerge w:val="continue"/>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left"/>
              <w:textAlignment w:val="baseline"/>
              <w:rPr>
                <w:rFonts w:hint="default" w:ascii="Times New Roman" w:hAnsi="Times New Roman" w:eastAsia="宋体" w:cs="Times New Roman"/>
                <w:color w:val="000000"/>
                <w:sz w:val="21"/>
                <w:szCs w:val="21"/>
                <w:lang w:val="en-US" w:eastAsia="zh-CN"/>
              </w:rPr>
            </w:pPr>
          </w:p>
        </w:tc>
        <w:tc>
          <w:tcPr>
            <w:tcW w:w="735"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宋体" w:cs="Times New Roman"/>
                <w:color w:val="000000"/>
                <w:sz w:val="21"/>
                <w:szCs w:val="21"/>
                <w:lang w:val="zh-TW" w:eastAsia="zh-TW"/>
              </w:rPr>
            </w:pPr>
            <w:r>
              <w:rPr>
                <w:rFonts w:hint="default" w:ascii="Times New Roman" w:hAnsi="Times New Roman" w:eastAsia="宋体" w:cs="Times New Roman"/>
                <w:color w:val="000000"/>
                <w:sz w:val="21"/>
                <w:szCs w:val="21"/>
                <w:lang w:val="en-US" w:eastAsia="zh-CN"/>
              </w:rPr>
              <w:t>售后服务方案</w:t>
            </w:r>
          </w:p>
        </w:tc>
        <w:tc>
          <w:tcPr>
            <w:tcW w:w="6698"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both"/>
              <w:textAlignment w:val="baseline"/>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根据投标人提供的售后服务方案内容包括但不限于售后服务呼叫电话和响应时间、现场服务支持能力、培训方案、售后巡检、质量保证期限及范围等。</w:t>
            </w:r>
            <w:r>
              <w:rPr>
                <w:rFonts w:hAnsi="宋体" w:eastAsia="宋体"/>
                <w:sz w:val="21"/>
                <w:szCs w:val="21"/>
              </w:rPr>
              <w:t>方案</w:t>
            </w:r>
            <w:r>
              <w:rPr>
                <w:rFonts w:hAnsi="宋体" w:eastAsia="宋体"/>
                <w:sz w:val="21"/>
                <w:szCs w:val="21"/>
                <w:highlight w:val="none"/>
              </w:rPr>
              <w:t>内容完整、全面、完善性强的得</w:t>
            </w:r>
            <w:r>
              <w:rPr>
                <w:rFonts w:hint="eastAsia" w:hAnsi="宋体" w:eastAsia="宋体"/>
                <w:sz w:val="21"/>
                <w:szCs w:val="21"/>
                <w:highlight w:val="none"/>
                <w:lang w:val="en-US" w:eastAsia="zh-CN"/>
              </w:rPr>
              <w:t>6</w:t>
            </w:r>
            <w:r>
              <w:rPr>
                <w:rFonts w:hAnsi="宋体" w:eastAsia="宋体"/>
                <w:sz w:val="21"/>
                <w:szCs w:val="21"/>
                <w:highlight w:val="none"/>
              </w:rPr>
              <w:t>分，内容基本完整全面、 完善性一般的得</w:t>
            </w:r>
            <w:r>
              <w:rPr>
                <w:rFonts w:hint="eastAsia" w:hAnsi="宋体" w:eastAsia="宋体"/>
                <w:sz w:val="21"/>
                <w:szCs w:val="21"/>
                <w:highlight w:val="none"/>
                <w:lang w:val="en-US" w:eastAsia="zh-CN"/>
              </w:rPr>
              <w:t>4</w:t>
            </w:r>
            <w:r>
              <w:rPr>
                <w:rFonts w:hAnsi="宋体" w:eastAsia="宋体"/>
                <w:sz w:val="21"/>
                <w:szCs w:val="21"/>
                <w:highlight w:val="none"/>
              </w:rPr>
              <w:t>分，内容不全面、完善性较差的得</w:t>
            </w:r>
            <w:r>
              <w:rPr>
                <w:rFonts w:hint="eastAsia" w:hAnsi="宋体" w:eastAsia="宋体"/>
                <w:sz w:val="21"/>
                <w:szCs w:val="21"/>
                <w:highlight w:val="none"/>
                <w:lang w:val="en-US" w:eastAsia="zh-CN"/>
              </w:rPr>
              <w:t>2</w:t>
            </w:r>
            <w:r>
              <w:rPr>
                <w:rFonts w:hAnsi="宋体" w:eastAsia="宋体"/>
                <w:sz w:val="21"/>
                <w:szCs w:val="21"/>
                <w:highlight w:val="none"/>
              </w:rPr>
              <w:t>分，方案内容较差、完全不符合项目要求的得</w:t>
            </w:r>
            <w:r>
              <w:rPr>
                <w:rFonts w:hint="eastAsia" w:hAnsi="宋体" w:eastAsia="宋体"/>
                <w:sz w:val="21"/>
                <w:szCs w:val="21"/>
                <w:highlight w:val="none"/>
                <w:lang w:val="en-US" w:eastAsia="zh-CN"/>
              </w:rPr>
              <w:t>1</w:t>
            </w:r>
            <w:r>
              <w:rPr>
                <w:rFonts w:hAnsi="宋体" w:eastAsia="宋体"/>
                <w:sz w:val="21"/>
                <w:szCs w:val="21"/>
                <w:highlight w:val="none"/>
              </w:rPr>
              <w:t>分，未提供本项内容的不得分。</w:t>
            </w:r>
          </w:p>
        </w:tc>
        <w:tc>
          <w:tcPr>
            <w:tcW w:w="812"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2" w:hRule="atLeast"/>
          <w:jc w:val="center"/>
        </w:trPr>
        <w:tc>
          <w:tcPr>
            <w:tcW w:w="496"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c>
          <w:tcPr>
            <w:tcW w:w="874"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商务</w:t>
            </w: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部分</w:t>
            </w:r>
          </w:p>
        </w:tc>
        <w:tc>
          <w:tcPr>
            <w:tcW w:w="735"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zh-TW" w:eastAsia="zh-TW" w:bidi="zh-TW"/>
              </w:rPr>
              <w:t>项目团队</w:t>
            </w:r>
          </w:p>
        </w:tc>
        <w:tc>
          <w:tcPr>
            <w:tcW w:w="6698" w:type="dxa"/>
            <w:noWrap/>
            <w:vAlign w:val="center"/>
          </w:tcPr>
          <w:p>
            <w:pPr>
              <w:keepNext w:val="0"/>
              <w:keepLines w:val="0"/>
              <w:pageBreakBefore w:val="0"/>
              <w:widowControl w:val="0"/>
              <w:numPr>
                <w:ilvl w:val="0"/>
                <w:numId w:val="2"/>
              </w:numPr>
              <w:kinsoku/>
              <w:wordWrap/>
              <w:overflowPunct/>
              <w:topLinePunct w:val="0"/>
              <w:autoSpaceDE/>
              <w:autoSpaceDN/>
              <w:bidi w:val="0"/>
              <w:adjustRightInd w:val="0"/>
              <w:snapToGrid/>
              <w:spacing w:line="400" w:lineRule="exact"/>
              <w:jc w:val="both"/>
              <w:textAlignment w:val="baseline"/>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拟派本项目的项目负责人具备1年适老化改造项目经验，得1分</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具备2年及以上经验，得2分。（提供项目服务合同或甲方开具的相关证明材料扫描上传，原件备查，不提供</w:t>
            </w:r>
            <w:r>
              <w:rPr>
                <w:rFonts w:hint="eastAsia" w:ascii="Times New Roman" w:hAnsi="Times New Roman" w:eastAsia="宋体" w:cs="Times New Roman"/>
                <w:color w:val="000000"/>
                <w:sz w:val="21"/>
                <w:szCs w:val="21"/>
                <w:lang w:val="en-US" w:eastAsia="zh-CN"/>
              </w:rPr>
              <w:t>或提供不全</w:t>
            </w:r>
            <w:r>
              <w:rPr>
                <w:rFonts w:hint="default" w:ascii="Times New Roman" w:hAnsi="Times New Roman" w:eastAsia="宋体" w:cs="Times New Roman"/>
                <w:color w:val="000000"/>
                <w:sz w:val="21"/>
                <w:szCs w:val="21"/>
              </w:rPr>
              <w:t>不得分）。</w:t>
            </w:r>
          </w:p>
          <w:p>
            <w:pPr>
              <w:keepNext w:val="0"/>
              <w:keepLines w:val="0"/>
              <w:pageBreakBefore w:val="0"/>
              <w:widowControl w:val="0"/>
              <w:kinsoku/>
              <w:wordWrap/>
              <w:overflowPunct/>
              <w:topLinePunct w:val="0"/>
              <w:autoSpaceDE/>
              <w:autoSpaceDN/>
              <w:bidi w:val="0"/>
              <w:adjustRightInd w:val="0"/>
              <w:snapToGrid/>
              <w:spacing w:line="400" w:lineRule="exact"/>
              <w:jc w:val="both"/>
              <w:textAlignment w:val="baseline"/>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2、投标人拟投入人员具有（助理）社会工作师及以上证书</w:t>
            </w:r>
            <w:r>
              <w:rPr>
                <w:rFonts w:hint="default" w:ascii="Times New Roman" w:hAnsi="Times New Roman" w:eastAsia="宋体" w:cs="Times New Roman"/>
                <w:color w:val="000000"/>
                <w:sz w:val="21"/>
                <w:szCs w:val="21"/>
                <w:highlight w:val="none"/>
              </w:rPr>
              <w:t>得</w:t>
            </w:r>
            <w:r>
              <w:rPr>
                <w:rFonts w:hint="eastAsia" w:ascii="Times New Roman" w:hAnsi="Times New Roman" w:eastAsia="宋体" w:cs="Times New Roman"/>
                <w:color w:val="000000"/>
                <w:sz w:val="21"/>
                <w:szCs w:val="21"/>
                <w:highlight w:val="none"/>
                <w:lang w:val="en-US" w:eastAsia="zh-CN"/>
              </w:rPr>
              <w:t>1</w:t>
            </w:r>
            <w:r>
              <w:rPr>
                <w:rFonts w:hint="default" w:ascii="Times New Roman" w:hAnsi="Times New Roman" w:eastAsia="宋体" w:cs="Times New Roman"/>
                <w:color w:val="000000"/>
                <w:sz w:val="21"/>
                <w:szCs w:val="21"/>
                <w:highlight w:val="none"/>
              </w:rPr>
              <w:t>分</w:t>
            </w:r>
            <w:r>
              <w:rPr>
                <w:rFonts w:hint="default" w:ascii="Times New Roman" w:hAnsi="Times New Roman" w:eastAsia="宋体" w:cs="Times New Roman"/>
                <w:color w:val="000000"/>
                <w:sz w:val="21"/>
                <w:szCs w:val="21"/>
              </w:rPr>
              <w:t>，具有中级及以上养老护理员证书</w:t>
            </w:r>
            <w:r>
              <w:rPr>
                <w:rFonts w:hint="default" w:ascii="Times New Roman" w:hAnsi="Times New Roman" w:eastAsia="宋体" w:cs="Times New Roman"/>
                <w:color w:val="000000"/>
                <w:sz w:val="21"/>
                <w:szCs w:val="21"/>
                <w:highlight w:val="none"/>
              </w:rPr>
              <w:t>得</w:t>
            </w:r>
            <w:r>
              <w:rPr>
                <w:rFonts w:hint="eastAsia" w:ascii="Times New Roman" w:hAnsi="Times New Roman" w:eastAsia="宋体" w:cs="Times New Roman"/>
                <w:color w:val="000000"/>
                <w:sz w:val="21"/>
                <w:szCs w:val="21"/>
                <w:highlight w:val="none"/>
                <w:lang w:val="en-US" w:eastAsia="zh-CN"/>
              </w:rPr>
              <w:t>1</w:t>
            </w:r>
            <w:r>
              <w:rPr>
                <w:rFonts w:hint="default" w:ascii="Times New Roman" w:hAnsi="Times New Roman" w:eastAsia="宋体" w:cs="Times New Roman"/>
                <w:color w:val="000000"/>
                <w:sz w:val="21"/>
                <w:szCs w:val="21"/>
                <w:highlight w:val="none"/>
              </w:rPr>
              <w:t>分</w:t>
            </w:r>
            <w:r>
              <w:rPr>
                <w:rFonts w:hint="default" w:ascii="Times New Roman" w:hAnsi="Times New Roman" w:eastAsia="宋体" w:cs="Times New Roman"/>
                <w:color w:val="000000"/>
                <w:sz w:val="21"/>
                <w:szCs w:val="21"/>
              </w:rPr>
              <w:t>，</w:t>
            </w:r>
            <w:r>
              <w:rPr>
                <w:rFonts w:hint="eastAsia" w:ascii="Times New Roman" w:hAnsi="Times New Roman" w:eastAsia="宋体" w:cs="Times New Roman"/>
                <w:color w:val="000000"/>
                <w:sz w:val="21"/>
                <w:szCs w:val="21"/>
                <w:lang w:val="en-US" w:eastAsia="zh-CN"/>
              </w:rPr>
              <w:t>本项最高得2</w:t>
            </w:r>
            <w:r>
              <w:rPr>
                <w:rFonts w:hint="default" w:ascii="Times New Roman" w:hAnsi="Times New Roman" w:eastAsia="宋体" w:cs="Times New Roman"/>
                <w:color w:val="000000"/>
                <w:sz w:val="21"/>
                <w:szCs w:val="21"/>
              </w:rPr>
              <w:t>分。（须提供资格证书加盖投标人公章及相关证书，原件备查，不提供</w:t>
            </w:r>
            <w:r>
              <w:rPr>
                <w:rFonts w:hint="eastAsia" w:ascii="Times New Roman" w:hAnsi="Times New Roman" w:eastAsia="宋体" w:cs="Times New Roman"/>
                <w:color w:val="000000"/>
                <w:sz w:val="21"/>
                <w:szCs w:val="21"/>
                <w:lang w:val="en-US" w:eastAsia="zh-CN"/>
              </w:rPr>
              <w:t>或提供不全</w:t>
            </w:r>
            <w:r>
              <w:rPr>
                <w:rFonts w:hint="default" w:ascii="Times New Roman" w:hAnsi="Times New Roman" w:eastAsia="宋体" w:cs="Times New Roman"/>
                <w:color w:val="000000"/>
                <w:sz w:val="21"/>
                <w:szCs w:val="21"/>
              </w:rPr>
              <w:t>不得分）</w:t>
            </w:r>
          </w:p>
          <w:p>
            <w:pPr>
              <w:keepNext w:val="0"/>
              <w:keepLines w:val="0"/>
              <w:pageBreakBefore w:val="0"/>
              <w:widowControl w:val="0"/>
              <w:kinsoku/>
              <w:wordWrap/>
              <w:overflowPunct/>
              <w:topLinePunct w:val="0"/>
              <w:autoSpaceDE/>
              <w:autoSpaceDN/>
              <w:bidi w:val="0"/>
              <w:adjustRightInd w:val="0"/>
              <w:snapToGrid/>
              <w:spacing w:line="400" w:lineRule="exact"/>
              <w:jc w:val="both"/>
              <w:textAlignment w:val="baseline"/>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3、</w:t>
            </w:r>
            <w:r>
              <w:rPr>
                <w:rFonts w:hint="default" w:ascii="Times New Roman" w:hAnsi="Times New Roman" w:eastAsia="宋体" w:cs="Times New Roman"/>
                <w:color w:val="000000"/>
                <w:sz w:val="21"/>
                <w:szCs w:val="21"/>
              </w:rPr>
              <w:t>投标人拟投入人员具有辅具适配工程师</w:t>
            </w:r>
            <w:r>
              <w:rPr>
                <w:rFonts w:hint="default" w:ascii="Times New Roman" w:hAnsi="Times New Roman" w:eastAsia="宋体" w:cs="Times New Roman"/>
                <w:color w:val="000000"/>
                <w:sz w:val="21"/>
                <w:szCs w:val="21"/>
                <w:lang w:val="en-US" w:eastAsia="zh-CN"/>
              </w:rPr>
              <w:t>或</w:t>
            </w:r>
            <w:r>
              <w:rPr>
                <w:rFonts w:hint="default" w:ascii="Times New Roman" w:hAnsi="Times New Roman" w:eastAsia="宋体" w:cs="Times New Roman"/>
                <w:color w:val="000000"/>
                <w:sz w:val="21"/>
                <w:szCs w:val="21"/>
              </w:rPr>
              <w:t>辅具技术工程师</w:t>
            </w:r>
            <w:r>
              <w:rPr>
                <w:rFonts w:hint="default" w:ascii="Times New Roman" w:hAnsi="Times New Roman" w:eastAsia="宋体" w:cs="Times New Roman"/>
                <w:color w:val="000000"/>
                <w:sz w:val="21"/>
                <w:szCs w:val="21"/>
                <w:lang w:val="en-US" w:eastAsia="zh-CN"/>
              </w:rPr>
              <w:t>证书</w:t>
            </w:r>
            <w:r>
              <w:rPr>
                <w:rFonts w:hint="default" w:ascii="Times New Roman" w:hAnsi="Times New Roman" w:eastAsia="宋体" w:cs="Times New Roman"/>
                <w:color w:val="000000"/>
                <w:sz w:val="21"/>
                <w:szCs w:val="21"/>
              </w:rPr>
              <w:t>的，有1个得1分，最高得2分。（须提供资格证书加盖投标人公章及相关证书，原件备查，不提供</w:t>
            </w:r>
            <w:r>
              <w:rPr>
                <w:rFonts w:hint="eastAsia" w:ascii="Times New Roman" w:hAnsi="Times New Roman" w:eastAsia="宋体" w:cs="Times New Roman"/>
                <w:color w:val="000000"/>
                <w:sz w:val="21"/>
                <w:szCs w:val="21"/>
                <w:lang w:val="en-US" w:eastAsia="zh-CN"/>
              </w:rPr>
              <w:t>或提供不全</w:t>
            </w:r>
            <w:r>
              <w:rPr>
                <w:rFonts w:hint="default" w:ascii="Times New Roman" w:hAnsi="Times New Roman" w:eastAsia="宋体" w:cs="Times New Roman"/>
                <w:color w:val="000000"/>
                <w:sz w:val="21"/>
                <w:szCs w:val="21"/>
              </w:rPr>
              <w:t>不得分）</w:t>
            </w:r>
          </w:p>
          <w:p>
            <w:pPr>
              <w:keepNext w:val="0"/>
              <w:keepLines w:val="0"/>
              <w:pageBreakBefore w:val="0"/>
              <w:widowControl w:val="0"/>
              <w:kinsoku/>
              <w:wordWrap/>
              <w:overflowPunct/>
              <w:topLinePunct w:val="0"/>
              <w:autoSpaceDE/>
              <w:autoSpaceDN/>
              <w:bidi w:val="0"/>
              <w:adjustRightInd w:val="0"/>
              <w:snapToGrid/>
              <w:spacing w:line="400" w:lineRule="exact"/>
              <w:jc w:val="both"/>
              <w:textAlignment w:val="baseline"/>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4</w:t>
            </w:r>
            <w:r>
              <w:rPr>
                <w:rFonts w:hint="default" w:ascii="Times New Roman" w:hAnsi="Times New Roman" w:eastAsia="宋体" w:cs="Times New Roman"/>
                <w:color w:val="000000"/>
                <w:sz w:val="21"/>
                <w:szCs w:val="21"/>
              </w:rPr>
              <w:t>、投标人拟投入人员具有老年人能力评估证书的，有1个得1分，最高得2分。（须提供资格证书加盖投标人公章及相关证书，原件备查，不提供</w:t>
            </w:r>
            <w:r>
              <w:rPr>
                <w:rFonts w:hint="eastAsia" w:ascii="Times New Roman" w:hAnsi="Times New Roman" w:eastAsia="宋体" w:cs="Times New Roman"/>
                <w:color w:val="000000"/>
                <w:sz w:val="21"/>
                <w:szCs w:val="21"/>
                <w:lang w:val="en-US" w:eastAsia="zh-CN"/>
              </w:rPr>
              <w:t>或提供不全</w:t>
            </w:r>
            <w:r>
              <w:rPr>
                <w:rFonts w:hint="default" w:ascii="Times New Roman" w:hAnsi="Times New Roman" w:eastAsia="宋体" w:cs="Times New Roman"/>
                <w:color w:val="000000"/>
                <w:sz w:val="21"/>
                <w:szCs w:val="21"/>
              </w:rPr>
              <w:t>不得分）</w:t>
            </w:r>
          </w:p>
          <w:p>
            <w:pPr>
              <w:keepNext w:val="0"/>
              <w:keepLines w:val="0"/>
              <w:pageBreakBefore w:val="0"/>
              <w:widowControl w:val="0"/>
              <w:kinsoku/>
              <w:wordWrap/>
              <w:overflowPunct/>
              <w:topLinePunct w:val="0"/>
              <w:autoSpaceDE/>
              <w:autoSpaceDN/>
              <w:bidi w:val="0"/>
              <w:adjustRightInd w:val="0"/>
              <w:snapToGrid/>
              <w:spacing w:line="400" w:lineRule="exact"/>
              <w:jc w:val="both"/>
              <w:textAlignment w:val="baseline"/>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5</w:t>
            </w:r>
            <w:r>
              <w:rPr>
                <w:rFonts w:hint="default" w:ascii="Times New Roman" w:hAnsi="Times New Roman" w:eastAsia="宋体" w:cs="Times New Roman"/>
                <w:color w:val="000000"/>
                <w:sz w:val="21"/>
                <w:szCs w:val="21"/>
              </w:rPr>
              <w:t>、投标人拟投入人员具有售后服务管理师证的，有1个得1分，最高得2分。（须提供资格证书加盖投标人公章及相关证书，原件备查，不提供</w:t>
            </w:r>
            <w:r>
              <w:rPr>
                <w:rFonts w:hint="eastAsia" w:ascii="Times New Roman" w:hAnsi="Times New Roman" w:eastAsia="宋体" w:cs="Times New Roman"/>
                <w:color w:val="000000"/>
                <w:sz w:val="21"/>
                <w:szCs w:val="21"/>
                <w:lang w:val="en-US" w:eastAsia="zh-CN"/>
              </w:rPr>
              <w:t>或提供不全</w:t>
            </w:r>
            <w:r>
              <w:rPr>
                <w:rFonts w:hint="default" w:ascii="Times New Roman" w:hAnsi="Times New Roman" w:eastAsia="宋体" w:cs="Times New Roman"/>
                <w:color w:val="000000"/>
                <w:sz w:val="21"/>
                <w:szCs w:val="21"/>
              </w:rPr>
              <w:t>不得分）</w:t>
            </w:r>
            <w:bookmarkStart w:id="184" w:name="_GoBack"/>
            <w:bookmarkEnd w:id="184"/>
          </w:p>
        </w:tc>
        <w:tc>
          <w:tcPr>
            <w:tcW w:w="812"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jc w:val="center"/>
        </w:trPr>
        <w:tc>
          <w:tcPr>
            <w:tcW w:w="496"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w:t>
            </w:r>
          </w:p>
        </w:tc>
        <w:tc>
          <w:tcPr>
            <w:tcW w:w="874" w:type="dxa"/>
            <w:vMerge w:val="continue"/>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宋体" w:cs="Times New Roman"/>
                <w:sz w:val="21"/>
                <w:szCs w:val="21"/>
              </w:rPr>
            </w:pPr>
          </w:p>
        </w:tc>
        <w:tc>
          <w:tcPr>
            <w:tcW w:w="735"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zh-TW" w:eastAsia="zh-TW" w:bidi="zh-TW"/>
              </w:rPr>
              <w:t>类似业绩</w:t>
            </w:r>
          </w:p>
        </w:tc>
        <w:tc>
          <w:tcPr>
            <w:tcW w:w="6698"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投标人自202</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月1日以来承担过类似</w:t>
            </w:r>
            <w:r>
              <w:rPr>
                <w:rFonts w:hint="default" w:ascii="Times New Roman" w:hAnsi="Times New Roman" w:eastAsia="宋体" w:cs="Times New Roman"/>
                <w:sz w:val="21"/>
                <w:szCs w:val="21"/>
                <w:highlight w:val="none"/>
              </w:rPr>
              <w:t>区县级</w:t>
            </w:r>
            <w:r>
              <w:rPr>
                <w:rFonts w:hint="eastAsia" w:ascii="Times New Roman" w:hAnsi="Times New Roman" w:eastAsia="宋体" w:cs="Times New Roman"/>
                <w:sz w:val="21"/>
                <w:szCs w:val="21"/>
                <w:highlight w:val="none"/>
                <w:lang w:val="en-US" w:eastAsia="zh-CN"/>
              </w:rPr>
              <w:t>及以上</w:t>
            </w:r>
            <w:r>
              <w:rPr>
                <w:rFonts w:hint="default" w:ascii="Times New Roman" w:hAnsi="Times New Roman" w:eastAsia="宋体" w:cs="Times New Roman"/>
                <w:sz w:val="21"/>
                <w:szCs w:val="21"/>
              </w:rPr>
              <w:t>适老化改造项目业绩的，每提供一个合同业绩得</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分，最高得</w:t>
            </w: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分。（须提供项目业绩的合同扫描件，不提供不得分。）</w:t>
            </w:r>
          </w:p>
          <w:p>
            <w:pPr>
              <w:keepNext w:val="0"/>
              <w:keepLines w:val="0"/>
              <w:pageBreakBefore w:val="0"/>
              <w:widowControl w:val="0"/>
              <w:kinsoku/>
              <w:wordWrap/>
              <w:overflowPunct/>
              <w:topLinePunct w:val="0"/>
              <w:autoSpaceDE/>
              <w:autoSpaceDN/>
              <w:bidi w:val="0"/>
              <w:adjustRightInd w:val="0"/>
              <w:snapToGrid/>
              <w:spacing w:line="400" w:lineRule="exact"/>
              <w:jc w:val="both"/>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r>
              <w:rPr>
                <w:rFonts w:hint="eastAsia" w:ascii="Times New Roman" w:hAnsi="Times New Roman" w:eastAsia="宋体"/>
                <w:color w:val="000000"/>
                <w:sz w:val="21"/>
              </w:rPr>
              <w:t>投标人所做的适老化改造项目被国家级</w:t>
            </w:r>
            <w:r>
              <w:rPr>
                <w:rFonts w:hint="eastAsia" w:ascii="Times New Roman" w:hAnsi="Times New Roman" w:eastAsia="宋体"/>
                <w:color w:val="000000"/>
                <w:sz w:val="21"/>
                <w:lang w:eastAsia="zh-CN"/>
              </w:rPr>
              <w:t>、</w:t>
            </w:r>
            <w:r>
              <w:rPr>
                <w:rFonts w:hint="eastAsia" w:ascii="Times New Roman" w:hAnsi="Times New Roman" w:eastAsia="宋体"/>
                <w:color w:val="000000"/>
                <w:sz w:val="21"/>
                <w:lang w:val="en-US" w:eastAsia="zh-CN"/>
              </w:rPr>
              <w:t>省级</w:t>
            </w:r>
            <w:r>
              <w:rPr>
                <w:rFonts w:hint="eastAsia" w:ascii="Times New Roman" w:hAnsi="Times New Roman" w:eastAsia="宋体"/>
                <w:color w:val="000000"/>
                <w:sz w:val="21"/>
              </w:rPr>
              <w:t>媒体报道过的得</w:t>
            </w:r>
            <w:r>
              <w:rPr>
                <w:rFonts w:hint="eastAsia" w:ascii="Times New Roman" w:hAnsi="Times New Roman" w:eastAsia="宋体"/>
                <w:color w:val="000000"/>
                <w:sz w:val="21"/>
                <w:lang w:val="en-US" w:eastAsia="zh-CN"/>
              </w:rPr>
              <w:t>2</w:t>
            </w:r>
            <w:r>
              <w:rPr>
                <w:rFonts w:hint="eastAsia" w:ascii="Times New Roman" w:hAnsi="Times New Roman" w:eastAsia="宋体"/>
                <w:color w:val="000000"/>
                <w:sz w:val="21"/>
              </w:rPr>
              <w:t>分，市级</w:t>
            </w:r>
            <w:r>
              <w:rPr>
                <w:rFonts w:hint="eastAsia" w:ascii="Times New Roman" w:hAnsi="Times New Roman" w:eastAsia="宋体"/>
                <w:color w:val="000000"/>
                <w:sz w:val="21"/>
                <w:lang w:eastAsia="zh-CN"/>
              </w:rPr>
              <w:t>、</w:t>
            </w:r>
            <w:r>
              <w:rPr>
                <w:rFonts w:hint="eastAsia" w:ascii="Times New Roman" w:hAnsi="Times New Roman" w:eastAsia="宋体"/>
                <w:color w:val="000000"/>
                <w:sz w:val="21"/>
                <w:lang w:val="en-US" w:eastAsia="zh-CN"/>
              </w:rPr>
              <w:t>区县级</w:t>
            </w:r>
            <w:r>
              <w:rPr>
                <w:rFonts w:hint="eastAsia" w:ascii="Times New Roman" w:hAnsi="Times New Roman" w:eastAsia="宋体"/>
                <w:color w:val="000000"/>
                <w:sz w:val="21"/>
              </w:rPr>
              <w:t>媒体报道过的得</w:t>
            </w:r>
            <w:r>
              <w:rPr>
                <w:rFonts w:hint="eastAsia" w:ascii="Times New Roman" w:hAnsi="Times New Roman" w:eastAsia="宋体"/>
                <w:color w:val="000000"/>
                <w:sz w:val="21"/>
                <w:lang w:val="en-US" w:eastAsia="zh-CN"/>
              </w:rPr>
              <w:t>1</w:t>
            </w:r>
            <w:r>
              <w:rPr>
                <w:rFonts w:hint="eastAsia" w:ascii="Times New Roman" w:hAnsi="Times New Roman" w:eastAsia="宋体"/>
                <w:color w:val="000000"/>
                <w:sz w:val="21"/>
              </w:rPr>
              <w:t>分。（需提供相关媒体报道材料，网上可以查询。本项根据所提供的的材料取最高得分，不累计得分）</w:t>
            </w:r>
          </w:p>
        </w:tc>
        <w:tc>
          <w:tcPr>
            <w:tcW w:w="812"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496"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w:t>
            </w:r>
          </w:p>
        </w:tc>
        <w:tc>
          <w:tcPr>
            <w:tcW w:w="874" w:type="dxa"/>
            <w:vMerge w:val="continue"/>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宋体" w:cs="Times New Roman"/>
                <w:sz w:val="21"/>
                <w:szCs w:val="21"/>
              </w:rPr>
            </w:pPr>
          </w:p>
        </w:tc>
        <w:tc>
          <w:tcPr>
            <w:tcW w:w="735"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eastAsia="宋体" w:cs="Times New Roman"/>
                <w:color w:val="000000"/>
                <w:sz w:val="21"/>
                <w:szCs w:val="21"/>
                <w:highlight w:val="none"/>
                <w:lang w:val="zh-TW" w:eastAsia="zh-TW" w:bidi="zh-TW"/>
              </w:rPr>
            </w:pPr>
            <w:r>
              <w:rPr>
                <w:rFonts w:hint="default" w:ascii="Times New Roman" w:hAnsi="Times New Roman" w:eastAsia="宋体" w:cs="Times New Roman"/>
                <w:color w:val="000000"/>
                <w:sz w:val="21"/>
                <w:szCs w:val="21"/>
                <w:highlight w:val="none"/>
                <w:lang w:val="zh-TW" w:eastAsia="zh-TW" w:bidi="zh-TW"/>
              </w:rPr>
              <w:t>节能环保</w:t>
            </w:r>
          </w:p>
        </w:tc>
        <w:tc>
          <w:tcPr>
            <w:tcW w:w="6698"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both"/>
              <w:textAlignment w:val="baseline"/>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1.投标产品属于财政部、国家发改委公布的“节能产品品目清单”范围内的，投标人提供国家确定的认证机构出具的、处于有效期之内的该节能产品认证证书复印件的，有1个得</w:t>
            </w:r>
            <w:r>
              <w:rPr>
                <w:rFonts w:hint="eastAsia" w:ascii="Times New Roman" w:hAnsi="Times New Roman" w:eastAsia="宋体" w:cs="Times New Roman"/>
                <w:sz w:val="21"/>
                <w:szCs w:val="21"/>
                <w:highlight w:val="none"/>
                <w:lang w:val="en-US" w:eastAsia="zh-CN"/>
              </w:rPr>
              <w:t>0.5</w:t>
            </w:r>
            <w:r>
              <w:rPr>
                <w:rFonts w:hint="default" w:ascii="Times New Roman" w:hAnsi="Times New Roman" w:eastAsia="宋体" w:cs="Times New Roman"/>
                <w:sz w:val="21"/>
                <w:szCs w:val="21"/>
                <w:highlight w:val="none"/>
                <w:lang w:val="en-US" w:eastAsia="zh-CN"/>
              </w:rPr>
              <w:t>分，最多得</w:t>
            </w:r>
            <w:r>
              <w:rPr>
                <w:rFonts w:hint="eastAsia" w:ascii="Times New Roman" w:hAnsi="Times New Roman" w:eastAsia="宋体" w:cs="Times New Roman"/>
                <w:sz w:val="21"/>
                <w:szCs w:val="21"/>
                <w:highlight w:val="none"/>
                <w:lang w:val="en-US" w:eastAsia="zh-CN"/>
              </w:rPr>
              <w:t>1.5</w:t>
            </w:r>
            <w:r>
              <w:rPr>
                <w:rFonts w:hint="default" w:ascii="Times New Roman" w:hAnsi="Times New Roman" w:eastAsia="宋体" w:cs="Times New Roman"/>
                <w:sz w:val="21"/>
                <w:szCs w:val="21"/>
                <w:highlight w:val="none"/>
                <w:lang w:val="en-US" w:eastAsia="zh-CN"/>
              </w:rPr>
              <w:t>分。如投标产品均属于政府强制采购节能产品品目清单范围内，本项不得分。</w:t>
            </w:r>
          </w:p>
          <w:p>
            <w:pPr>
              <w:keepNext w:val="0"/>
              <w:keepLines w:val="0"/>
              <w:pageBreakBefore w:val="0"/>
              <w:widowControl w:val="0"/>
              <w:kinsoku/>
              <w:wordWrap/>
              <w:overflowPunct/>
              <w:topLinePunct w:val="0"/>
              <w:autoSpaceDE/>
              <w:autoSpaceDN/>
              <w:bidi w:val="0"/>
              <w:adjustRightInd w:val="0"/>
              <w:snapToGrid/>
              <w:spacing w:line="400" w:lineRule="exact"/>
              <w:jc w:val="both"/>
              <w:textAlignment w:val="baseline"/>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2.投标产品属于财政部、生态环境部公布的“环境标志产品品目清单”范围内的，投标人提供国家确定的认证机构出具的、处于有效期内的该环保产品认证证书复印件的，有1个得</w:t>
            </w:r>
            <w:r>
              <w:rPr>
                <w:rFonts w:hint="eastAsia" w:ascii="Times New Roman" w:hAnsi="Times New Roman" w:eastAsia="宋体" w:cs="Times New Roman"/>
                <w:sz w:val="21"/>
                <w:szCs w:val="21"/>
                <w:highlight w:val="none"/>
                <w:lang w:val="en-US" w:eastAsia="zh-CN"/>
              </w:rPr>
              <w:t>0.5</w:t>
            </w:r>
            <w:r>
              <w:rPr>
                <w:rFonts w:hint="default" w:ascii="Times New Roman" w:hAnsi="Times New Roman" w:eastAsia="宋体" w:cs="Times New Roman"/>
                <w:sz w:val="21"/>
                <w:szCs w:val="21"/>
                <w:highlight w:val="none"/>
                <w:lang w:val="en-US" w:eastAsia="zh-CN"/>
              </w:rPr>
              <w:t>分，最多得</w:t>
            </w:r>
            <w:r>
              <w:rPr>
                <w:rFonts w:hint="eastAsia" w:ascii="Times New Roman" w:hAnsi="Times New Roman" w:eastAsia="宋体" w:cs="Times New Roman"/>
                <w:sz w:val="21"/>
                <w:szCs w:val="21"/>
                <w:highlight w:val="none"/>
                <w:lang w:val="en-US" w:eastAsia="zh-CN"/>
              </w:rPr>
              <w:t>1.5</w:t>
            </w:r>
            <w:r>
              <w:rPr>
                <w:rFonts w:hint="default" w:ascii="Times New Roman" w:hAnsi="Times New Roman" w:eastAsia="宋体" w:cs="Times New Roman"/>
                <w:sz w:val="21"/>
                <w:szCs w:val="21"/>
                <w:highlight w:val="none"/>
                <w:lang w:val="en-US" w:eastAsia="zh-CN"/>
              </w:rPr>
              <w:t>分。</w:t>
            </w:r>
          </w:p>
        </w:tc>
        <w:tc>
          <w:tcPr>
            <w:tcW w:w="812"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w:t>
            </w:r>
          </w:p>
        </w:tc>
      </w:tr>
    </w:tbl>
    <w:p>
      <w:pPr>
        <w:pStyle w:val="35"/>
        <w:keepNext w:val="0"/>
        <w:keepLines w:val="0"/>
        <w:pageBreakBefore w:val="0"/>
        <w:widowControl w:val="0"/>
        <w:spacing w:before="157" w:beforeAutospacing="0" w:after="157" w:afterAutospacing="0" w:line="400" w:lineRule="exact"/>
        <w:ind w:firstLine="482"/>
        <w:rPr>
          <w:rFonts w:hint="eastAsia" w:ascii="宋体" w:hAnsi="宋体" w:eastAsia="宋体" w:cs="宋体"/>
          <w:b/>
          <w:bCs/>
          <w:sz w:val="24"/>
          <w:szCs w:val="24"/>
          <w:highlight w:val="none"/>
          <w:shd w:val="clear" w:color="auto" w:fill="auto"/>
        </w:rPr>
      </w:pPr>
    </w:p>
    <w:p>
      <w:pPr>
        <w:spacing w:line="460" w:lineRule="exact"/>
        <w:rPr>
          <w:rFonts w:ascii="宋体" w:hAnsi="宋体" w:cs="宋体"/>
          <w:b/>
          <w:bCs/>
          <w:sz w:val="24"/>
          <w:szCs w:val="24"/>
          <w:highlight w:val="none"/>
          <w:shd w:val="clear" w:color="auto" w:fill="auto"/>
        </w:rPr>
      </w:pPr>
    </w:p>
    <w:p>
      <w:pPr>
        <w:spacing w:line="460" w:lineRule="exact"/>
        <w:ind w:firstLine="482"/>
        <w:rPr>
          <w:rFonts w:ascii="宋体" w:hAnsi="宋体" w:cs="宋体"/>
          <w:b/>
          <w:bCs/>
          <w:sz w:val="24"/>
          <w:szCs w:val="24"/>
          <w:highlight w:val="none"/>
          <w:shd w:val="clear" w:color="auto" w:fill="auto"/>
        </w:rPr>
      </w:pPr>
      <w:r>
        <w:rPr>
          <w:rFonts w:ascii="宋体" w:hAnsi="宋体" w:cs="宋体"/>
          <w:b/>
          <w:bCs/>
          <w:sz w:val="24"/>
          <w:szCs w:val="24"/>
          <w:highlight w:val="none"/>
          <w:shd w:val="clear" w:color="auto" w:fill="auto"/>
        </w:rPr>
        <w:t>三</w:t>
      </w:r>
      <w:r>
        <w:rPr>
          <w:rFonts w:hint="eastAsia" w:ascii="宋体" w:hAnsi="宋体" w:cs="宋体"/>
          <w:b/>
          <w:bCs/>
          <w:sz w:val="24"/>
          <w:szCs w:val="24"/>
          <w:highlight w:val="none"/>
          <w:shd w:val="clear" w:color="auto" w:fill="auto"/>
        </w:rPr>
        <w:t>、</w:t>
      </w:r>
      <w:r>
        <w:rPr>
          <w:rFonts w:ascii="宋体" w:hAnsi="宋体" w:cs="宋体"/>
          <w:b/>
          <w:bCs/>
          <w:sz w:val="24"/>
          <w:szCs w:val="24"/>
          <w:highlight w:val="none"/>
          <w:shd w:val="clear" w:color="auto" w:fill="auto"/>
        </w:rPr>
        <w:t>定标方法</w:t>
      </w:r>
    </w:p>
    <w:p>
      <w:pPr>
        <w:spacing w:line="460" w:lineRule="exact"/>
        <w:ind w:firstLine="480"/>
        <w:rPr>
          <w:rFonts w:ascii="宋体" w:hAnsi="宋体" w:cs="宋体"/>
          <w:sz w:val="24"/>
          <w:szCs w:val="24"/>
          <w:highlight w:val="none"/>
          <w:shd w:val="clear" w:color="auto" w:fill="auto"/>
        </w:rPr>
      </w:pPr>
      <w:r>
        <w:rPr>
          <w:rFonts w:hint="eastAsia" w:ascii="宋体" w:hAnsi="宋体" w:cs="宋体"/>
          <w:sz w:val="24"/>
          <w:szCs w:val="24"/>
          <w:highlight w:val="none"/>
          <w:shd w:val="clear" w:color="auto" w:fill="auto"/>
        </w:rPr>
        <w:t>1、招标人根据评标委员会推荐的中标候选人，确定排名第一的中标候选人为最终中标人。</w:t>
      </w:r>
    </w:p>
    <w:p>
      <w:pPr>
        <w:spacing w:line="460" w:lineRule="exact"/>
        <w:ind w:firstLine="48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2、如评标得分相同，由评标委员会按评标价由低到高进行排序，如评标价也相同，</w:t>
      </w:r>
      <w:r>
        <w:rPr>
          <w:rFonts w:hint="eastAsia" w:ascii="宋体" w:hAnsi="宋体" w:cs="宋体"/>
          <w:color w:val="auto"/>
          <w:sz w:val="24"/>
          <w:szCs w:val="24"/>
          <w:highlight w:val="none"/>
          <w:shd w:val="clear" w:color="auto" w:fill="auto"/>
          <w:lang w:val="en-US" w:eastAsia="zh-CN"/>
        </w:rPr>
        <w:t>按技术指标优劣</w:t>
      </w:r>
      <w:r>
        <w:rPr>
          <w:rFonts w:hint="eastAsia" w:ascii="宋体" w:hAnsi="宋体" w:cs="宋体"/>
          <w:color w:val="auto"/>
          <w:sz w:val="24"/>
          <w:szCs w:val="24"/>
          <w:highlight w:val="none"/>
          <w:shd w:val="clear" w:color="auto" w:fill="auto"/>
        </w:rPr>
        <w:t>确定排序。招标人根据评标委员会提供的书面评标报告，依法确定中标人。</w:t>
      </w:r>
    </w:p>
    <w:p>
      <w:pPr>
        <w:spacing w:line="460" w:lineRule="exact"/>
        <w:ind w:firstLine="480"/>
        <w:rPr>
          <w:rFonts w:ascii="宋体" w:hAnsi="宋体" w:cs="宋体"/>
          <w:sz w:val="24"/>
          <w:szCs w:val="24"/>
          <w:highlight w:val="none"/>
          <w:shd w:val="clear" w:color="auto" w:fill="auto"/>
        </w:rPr>
      </w:pPr>
      <w:r>
        <w:rPr>
          <w:rFonts w:hint="eastAsia" w:ascii="宋体" w:hAnsi="宋体" w:cs="宋体"/>
          <w:sz w:val="24"/>
          <w:szCs w:val="24"/>
          <w:highlight w:val="none"/>
          <w:shd w:val="clear" w:color="auto" w:fill="auto"/>
        </w:rPr>
        <w:t>3、如排名第一的中标候选人放弃中标、拒绝签订合同、因不可抗力不能履行合同或者被查出</w:t>
      </w:r>
      <w:r>
        <w:rPr>
          <w:rFonts w:hint="eastAsia" w:ascii="宋体" w:hAnsi="宋体" w:cs="宋体"/>
          <w:sz w:val="24"/>
          <w:szCs w:val="24"/>
          <w:highlight w:val="none"/>
          <w:shd w:val="clear" w:color="auto" w:fill="auto"/>
          <w:lang w:eastAsia="zh-CN"/>
        </w:rPr>
        <w:t>存在</w:t>
      </w:r>
      <w:r>
        <w:rPr>
          <w:rFonts w:hint="eastAsia" w:ascii="宋体" w:hAnsi="宋体" w:cs="宋体"/>
          <w:sz w:val="24"/>
          <w:szCs w:val="24"/>
          <w:highlight w:val="none"/>
          <w:shd w:val="clear" w:color="auto" w:fill="auto"/>
        </w:rPr>
        <w:t>影响中标结果的违法行为等情形，不符合中标条件的，招标人可以按照评标委员会提出的中标候选人名单排序依次确定其他中标候选人为中标人，也可以重新招标。</w:t>
      </w:r>
    </w:p>
    <w:p>
      <w:pPr>
        <w:spacing w:line="460" w:lineRule="exact"/>
        <w:ind w:firstLine="480"/>
        <w:rPr>
          <w:rFonts w:hint="eastAsia" w:ascii="宋体" w:hAnsi="宋体" w:cs="宋体"/>
          <w:sz w:val="24"/>
          <w:szCs w:val="24"/>
          <w:highlight w:val="none"/>
          <w:shd w:val="clear" w:color="auto" w:fill="auto"/>
        </w:rPr>
      </w:pPr>
      <w:r>
        <w:rPr>
          <w:rFonts w:ascii="宋体" w:hAnsi="宋体" w:cs="宋体"/>
          <w:sz w:val="24"/>
          <w:szCs w:val="24"/>
          <w:highlight w:val="none"/>
          <w:shd w:val="clear" w:color="auto" w:fill="auto"/>
        </w:rPr>
        <w:t>4</w:t>
      </w:r>
      <w:r>
        <w:rPr>
          <w:rFonts w:hint="eastAsia" w:ascii="宋体" w:hAnsi="宋体" w:cs="宋体"/>
          <w:sz w:val="24"/>
          <w:szCs w:val="24"/>
          <w:highlight w:val="none"/>
          <w:shd w:val="clear" w:color="auto" w:fill="auto"/>
        </w:rPr>
        <w:t>、</w:t>
      </w:r>
      <w:r>
        <w:rPr>
          <w:rFonts w:ascii="宋体" w:hAnsi="宋体" w:cs="宋体"/>
          <w:sz w:val="24"/>
          <w:szCs w:val="24"/>
          <w:highlight w:val="none"/>
          <w:shd w:val="clear" w:color="auto" w:fill="auto"/>
        </w:rPr>
        <w:t>对不中标的投标人</w:t>
      </w:r>
      <w:r>
        <w:rPr>
          <w:rFonts w:hint="eastAsia" w:ascii="宋体" w:hAnsi="宋体" w:cs="宋体"/>
          <w:sz w:val="24"/>
          <w:szCs w:val="24"/>
          <w:highlight w:val="none"/>
          <w:shd w:val="clear" w:color="auto" w:fill="auto"/>
        </w:rPr>
        <w:t>，</w:t>
      </w:r>
      <w:r>
        <w:rPr>
          <w:rFonts w:ascii="宋体" w:hAnsi="宋体" w:cs="宋体"/>
          <w:sz w:val="24"/>
          <w:szCs w:val="24"/>
          <w:highlight w:val="none"/>
          <w:shd w:val="clear" w:color="auto" w:fill="auto"/>
        </w:rPr>
        <w:t>招标人有权不作任何解释</w:t>
      </w:r>
      <w:r>
        <w:rPr>
          <w:rFonts w:hint="eastAsia" w:ascii="宋体" w:hAnsi="宋体" w:cs="宋体"/>
          <w:sz w:val="24"/>
          <w:szCs w:val="24"/>
          <w:highlight w:val="none"/>
          <w:shd w:val="clear" w:color="auto" w:fill="auto"/>
        </w:rPr>
        <w:t>。</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hint="eastAsia"/>
        </w:rPr>
      </w:pPr>
    </w:p>
    <w:p>
      <w:pPr>
        <w:pStyle w:val="35"/>
        <w:keepNext/>
        <w:spacing w:beforeAutospacing="0" w:afterAutospacing="0"/>
        <w:jc w:val="center"/>
        <w:rPr>
          <w:rFonts w:hint="eastAsia" w:ascii="黑体" w:hAnsi="宋体" w:eastAsia="黑体" w:cs="黑体"/>
          <w:color w:val="000000"/>
          <w:sz w:val="44"/>
          <w:szCs w:val="44"/>
        </w:rPr>
      </w:pPr>
    </w:p>
    <w:p>
      <w:pPr>
        <w:pStyle w:val="35"/>
        <w:keepNext/>
        <w:spacing w:beforeAutospacing="0" w:afterAutospacing="0"/>
        <w:jc w:val="center"/>
        <w:rPr>
          <w:rFonts w:hint="eastAsia" w:ascii="黑体" w:hAnsi="宋体" w:eastAsia="黑体" w:cs="黑体"/>
          <w:color w:val="000000"/>
          <w:sz w:val="44"/>
          <w:szCs w:val="44"/>
        </w:rPr>
      </w:pPr>
    </w:p>
    <w:p>
      <w:pPr>
        <w:pStyle w:val="35"/>
        <w:keepNext/>
        <w:spacing w:beforeAutospacing="0" w:afterAutospacing="0"/>
        <w:jc w:val="center"/>
        <w:rPr>
          <w:rFonts w:hint="eastAsia" w:ascii="黑体" w:hAnsi="宋体" w:eastAsia="黑体" w:cs="黑体"/>
          <w:color w:val="000000"/>
          <w:sz w:val="44"/>
          <w:szCs w:val="44"/>
        </w:rPr>
      </w:pPr>
    </w:p>
    <w:p>
      <w:pPr>
        <w:pStyle w:val="35"/>
        <w:keepNext/>
        <w:spacing w:beforeAutospacing="0" w:afterAutospacing="0"/>
        <w:jc w:val="center"/>
        <w:rPr>
          <w:rFonts w:hint="eastAsia" w:ascii="黑体" w:hAnsi="宋体" w:eastAsia="黑体" w:cs="黑体"/>
          <w:color w:val="000000"/>
          <w:sz w:val="44"/>
          <w:szCs w:val="44"/>
        </w:rPr>
      </w:pPr>
    </w:p>
    <w:p>
      <w:pPr>
        <w:pStyle w:val="35"/>
        <w:keepNext/>
        <w:spacing w:beforeAutospacing="0" w:afterAutospacing="0"/>
        <w:jc w:val="center"/>
        <w:rPr>
          <w:rFonts w:hint="eastAsia" w:ascii="黑体" w:hAnsi="宋体" w:eastAsia="黑体" w:cs="黑体"/>
          <w:color w:val="000000"/>
          <w:sz w:val="44"/>
          <w:szCs w:val="44"/>
        </w:rPr>
      </w:pPr>
    </w:p>
    <w:p>
      <w:pPr>
        <w:pStyle w:val="35"/>
        <w:keepNext/>
        <w:spacing w:beforeAutospacing="0" w:afterAutospacing="0"/>
        <w:jc w:val="center"/>
        <w:rPr>
          <w:rFonts w:hint="eastAsia" w:ascii="黑体" w:hAnsi="宋体" w:eastAsia="黑体" w:cs="黑体"/>
          <w:color w:val="000000"/>
          <w:sz w:val="44"/>
          <w:szCs w:val="44"/>
        </w:rPr>
      </w:pPr>
    </w:p>
    <w:p>
      <w:pPr>
        <w:pStyle w:val="35"/>
        <w:keepNext/>
        <w:spacing w:beforeAutospacing="0" w:afterAutospacing="0"/>
        <w:jc w:val="center"/>
      </w:pPr>
      <w:r>
        <w:rPr>
          <w:rFonts w:hint="eastAsia" w:ascii="黑体" w:hAnsi="宋体" w:eastAsia="黑体" w:cs="黑体"/>
          <w:color w:val="000000"/>
          <w:sz w:val="44"/>
          <w:szCs w:val="44"/>
        </w:rPr>
        <w:t>第六章 投标文件格式</w:t>
      </w:r>
    </w:p>
    <w:p>
      <w:pPr>
        <w:pStyle w:val="35"/>
        <w:spacing w:beforeAutospacing="0" w:afterAutospacing="0"/>
        <w:jc w:val="center"/>
        <w:rPr>
          <w:rFonts w:hint="eastAsia" w:ascii="宋体" w:hAnsi="宋体" w:eastAsia="宋体" w:cs="宋体"/>
          <w:b/>
          <w:color w:val="000000"/>
          <w:sz w:val="72"/>
          <w:szCs w:val="72"/>
        </w:rPr>
      </w:pPr>
      <w:bookmarkStart w:id="169" w:name="_Toc49090576"/>
      <w:bookmarkEnd w:id="169"/>
      <w:bookmarkStart w:id="170" w:name="_Toc120614282"/>
      <w:bookmarkEnd w:id="170"/>
      <w:bookmarkStart w:id="171" w:name="_Hlt26671244"/>
      <w:bookmarkStart w:id="172" w:name="_Toc26554094"/>
      <w:bookmarkStart w:id="173" w:name="_Hlt26955039"/>
    </w:p>
    <w:p>
      <w:pPr>
        <w:pStyle w:val="35"/>
        <w:spacing w:beforeAutospacing="0" w:afterAutospacing="0"/>
        <w:jc w:val="center"/>
        <w:rPr>
          <w:rFonts w:hint="eastAsia" w:ascii="宋体" w:hAnsi="宋体" w:eastAsia="宋体" w:cs="宋体"/>
          <w:b/>
          <w:color w:val="000000"/>
          <w:sz w:val="72"/>
          <w:szCs w:val="72"/>
        </w:rPr>
      </w:pPr>
    </w:p>
    <w:p>
      <w:pPr>
        <w:pStyle w:val="35"/>
        <w:spacing w:beforeAutospacing="0" w:afterAutospacing="0"/>
        <w:jc w:val="center"/>
        <w:rPr>
          <w:rFonts w:hint="eastAsia" w:ascii="宋体" w:hAnsi="宋体" w:eastAsia="宋体" w:cs="宋体"/>
          <w:b/>
          <w:color w:val="000000"/>
          <w:sz w:val="72"/>
          <w:szCs w:val="72"/>
        </w:rPr>
      </w:pPr>
    </w:p>
    <w:p>
      <w:pPr>
        <w:pStyle w:val="35"/>
        <w:spacing w:beforeAutospacing="0" w:afterAutospacing="0"/>
        <w:jc w:val="center"/>
      </w:pPr>
      <w:r>
        <w:rPr>
          <w:rFonts w:hint="eastAsia" w:ascii="宋体" w:hAnsi="宋体" w:eastAsia="宋体" w:cs="宋体"/>
          <w:b/>
          <w:color w:val="000000"/>
          <w:sz w:val="72"/>
          <w:szCs w:val="72"/>
        </w:rPr>
        <w:t>投标文件</w:t>
      </w:r>
    </w:p>
    <w:p>
      <w:pPr>
        <w:pStyle w:val="35"/>
        <w:spacing w:beforeAutospacing="0" w:afterAutospacing="0"/>
        <w:jc w:val="center"/>
      </w:pPr>
      <w:r>
        <w:t> </w:t>
      </w:r>
    </w:p>
    <w:p>
      <w:pPr>
        <w:pStyle w:val="35"/>
        <w:spacing w:beforeAutospacing="0" w:afterAutospacing="0"/>
        <w:jc w:val="center"/>
      </w:pPr>
      <w:r>
        <w:t> </w:t>
      </w:r>
    </w:p>
    <w:p>
      <w:pPr>
        <w:pStyle w:val="35"/>
        <w:spacing w:beforeAutospacing="0" w:afterAutospacing="0"/>
        <w:jc w:val="center"/>
      </w:pPr>
      <w:r>
        <w:t> </w:t>
      </w:r>
    </w:p>
    <w:p>
      <w:pPr>
        <w:pStyle w:val="35"/>
        <w:spacing w:beforeAutospacing="0" w:afterAutospacing="0"/>
        <w:jc w:val="center"/>
      </w:pPr>
    </w:p>
    <w:p>
      <w:pPr>
        <w:pStyle w:val="35"/>
        <w:spacing w:beforeAutospacing="0" w:afterAutospacing="0"/>
        <w:jc w:val="center"/>
      </w:pPr>
    </w:p>
    <w:p>
      <w:pPr>
        <w:pStyle w:val="35"/>
        <w:spacing w:beforeAutospacing="0" w:afterAutospacing="0"/>
        <w:jc w:val="center"/>
      </w:pPr>
    </w:p>
    <w:p>
      <w:pPr>
        <w:pStyle w:val="35"/>
        <w:spacing w:beforeAutospacing="0" w:afterAutospacing="0"/>
        <w:jc w:val="center"/>
      </w:pPr>
    </w:p>
    <w:p>
      <w:pPr>
        <w:pStyle w:val="35"/>
        <w:spacing w:beforeAutospacing="0" w:afterAutospacing="0"/>
        <w:jc w:val="center"/>
      </w:pPr>
    </w:p>
    <w:p>
      <w:pPr>
        <w:pStyle w:val="35"/>
        <w:spacing w:beforeAutospacing="0" w:afterAutospacing="0"/>
        <w:jc w:val="center"/>
      </w:pPr>
    </w:p>
    <w:p>
      <w:pPr>
        <w:pStyle w:val="35"/>
        <w:spacing w:beforeAutospacing="0" w:afterAutospacing="0"/>
        <w:jc w:val="center"/>
      </w:pPr>
      <w:r>
        <w:t> </w:t>
      </w:r>
    </w:p>
    <w:p>
      <w:pPr>
        <w:pStyle w:val="35"/>
        <w:spacing w:beforeAutospacing="0" w:afterAutospacing="0"/>
        <w:jc w:val="center"/>
      </w:pPr>
      <w:r>
        <w:t> </w:t>
      </w:r>
    </w:p>
    <w:p>
      <w:pPr>
        <w:pStyle w:val="35"/>
        <w:keepNext w:val="0"/>
        <w:keepLines w:val="0"/>
        <w:pageBreakBefore w:val="0"/>
        <w:widowControl w:val="0"/>
        <w:spacing w:beforeAutospacing="0" w:afterAutospacing="0" w:line="360" w:lineRule="auto"/>
        <w:ind w:firstLine="1084"/>
        <w:jc w:val="both"/>
        <w:rPr>
          <w:rFonts w:hint="eastAsia" w:ascii="宋体" w:hAnsi="宋体" w:eastAsia="宋体" w:cs="宋体"/>
          <w:b/>
          <w:color w:val="000000"/>
          <w:sz w:val="36"/>
          <w:szCs w:val="36"/>
          <w:u w:val="single"/>
          <w:lang w:eastAsia="zh-CN"/>
        </w:rPr>
      </w:pPr>
      <w:r>
        <w:rPr>
          <w:rFonts w:hint="eastAsia" w:ascii="宋体" w:hAnsi="宋体" w:eastAsia="宋体" w:cs="宋体"/>
          <w:b/>
          <w:color w:val="000000"/>
          <w:spacing w:val="60"/>
          <w:sz w:val="36"/>
          <w:szCs w:val="36"/>
        </w:rPr>
        <w:t>项目名</w:t>
      </w:r>
      <w:r>
        <w:rPr>
          <w:rFonts w:hint="eastAsia" w:ascii="宋体" w:hAnsi="宋体" w:eastAsia="宋体" w:cs="宋体"/>
          <w:b/>
          <w:color w:val="000000"/>
          <w:spacing w:val="0"/>
          <w:sz w:val="36"/>
          <w:szCs w:val="36"/>
        </w:rPr>
        <w:t>称</w:t>
      </w:r>
      <w:r>
        <w:rPr>
          <w:rFonts w:hint="eastAsia" w:ascii="宋体" w:hAnsi="宋体" w:eastAsia="宋体" w:cs="宋体"/>
          <w:b/>
          <w:color w:val="000000"/>
          <w:sz w:val="36"/>
          <w:szCs w:val="36"/>
        </w:rPr>
        <w:t>：</w:t>
      </w:r>
      <w:r>
        <w:rPr>
          <w:rFonts w:hint="eastAsia" w:ascii="宋体" w:hAnsi="宋体" w:eastAsia="宋体" w:cs="宋体"/>
          <w:b/>
          <w:color w:val="000000"/>
          <w:sz w:val="36"/>
          <w:szCs w:val="36"/>
          <w:u w:val="single"/>
        </w:rPr>
        <w:t>        </w:t>
      </w:r>
    </w:p>
    <w:p>
      <w:pPr>
        <w:pStyle w:val="35"/>
        <w:keepNext w:val="0"/>
        <w:keepLines w:val="0"/>
        <w:pageBreakBefore w:val="0"/>
        <w:widowControl w:val="0"/>
        <w:spacing w:beforeAutospacing="0" w:afterAutospacing="0" w:line="360" w:lineRule="auto"/>
        <w:ind w:firstLine="1084"/>
        <w:jc w:val="both"/>
      </w:pPr>
      <w:r>
        <w:rPr>
          <w:rFonts w:hint="eastAsia" w:ascii="宋体" w:hAnsi="宋体" w:eastAsia="宋体" w:cs="宋体"/>
          <w:b/>
          <w:color w:val="000000"/>
          <w:spacing w:val="60"/>
          <w:sz w:val="36"/>
          <w:szCs w:val="36"/>
        </w:rPr>
        <w:t>项目编</w:t>
      </w:r>
      <w:r>
        <w:rPr>
          <w:rFonts w:hint="eastAsia" w:ascii="宋体" w:hAnsi="宋体" w:eastAsia="宋体" w:cs="宋体"/>
          <w:b/>
          <w:color w:val="000000"/>
          <w:spacing w:val="0"/>
          <w:sz w:val="36"/>
          <w:szCs w:val="36"/>
        </w:rPr>
        <w:t>号</w:t>
      </w:r>
      <w:r>
        <w:rPr>
          <w:rFonts w:hint="eastAsia" w:ascii="宋体" w:hAnsi="宋体" w:eastAsia="宋体" w:cs="宋体"/>
          <w:b/>
          <w:color w:val="000000"/>
          <w:sz w:val="36"/>
          <w:szCs w:val="36"/>
        </w:rPr>
        <w:t>：</w:t>
      </w:r>
      <w:r>
        <w:rPr>
          <w:rFonts w:hint="eastAsia" w:ascii="宋体" w:hAnsi="宋体" w:eastAsia="宋体" w:cs="宋体"/>
          <w:b/>
          <w:color w:val="000000"/>
          <w:sz w:val="36"/>
          <w:szCs w:val="36"/>
          <w:u w:val="single"/>
        </w:rPr>
        <w:t>           </w:t>
      </w:r>
    </w:p>
    <w:p>
      <w:pPr>
        <w:pStyle w:val="35"/>
        <w:keepNext w:val="0"/>
        <w:keepLines w:val="0"/>
        <w:pageBreakBefore w:val="0"/>
        <w:widowControl w:val="0"/>
        <w:spacing w:beforeAutospacing="0" w:afterAutospacing="0" w:line="360" w:lineRule="auto"/>
        <w:jc w:val="both"/>
        <w:rPr>
          <w:rFonts w:hint="default" w:eastAsia="宋体"/>
          <w:lang w:val="en-US" w:eastAsia="zh-CN"/>
        </w:rPr>
      </w:pPr>
      <w:r>
        <w:rPr>
          <w:rFonts w:hint="eastAsia" w:ascii="宋体" w:hAnsi="宋体" w:eastAsia="宋体" w:cs="宋体"/>
          <w:b/>
          <w:color w:val="000000"/>
          <w:sz w:val="36"/>
          <w:szCs w:val="36"/>
        </w:rPr>
        <w:t>   投标人名称：</w:t>
      </w:r>
      <w:r>
        <w:rPr>
          <w:rFonts w:hint="eastAsia" w:ascii="宋体" w:hAnsi="宋体" w:eastAsia="宋体" w:cs="宋体"/>
          <w:b/>
          <w:color w:val="000000"/>
          <w:sz w:val="36"/>
          <w:szCs w:val="36"/>
          <w:u w:val="single"/>
        </w:rPr>
        <w:t>（加盖CA电子公章）</w:t>
      </w:r>
    </w:p>
    <w:p>
      <w:pPr>
        <w:pStyle w:val="35"/>
        <w:keepNext w:val="0"/>
        <w:keepLines w:val="0"/>
        <w:pageBreakBefore w:val="0"/>
        <w:widowControl w:val="0"/>
        <w:spacing w:beforeAutospacing="0" w:afterAutospacing="0" w:line="360" w:lineRule="auto"/>
        <w:jc w:val="both"/>
        <w:rPr>
          <w:rFonts w:hint="eastAsia" w:eastAsia="宋体"/>
          <w:lang w:val="en-US" w:eastAsia="zh-CN"/>
        </w:rPr>
      </w:pPr>
      <w:r>
        <w:rPr>
          <w:rFonts w:hint="eastAsia" w:ascii="宋体" w:hAnsi="宋体" w:eastAsia="宋体" w:cs="宋体"/>
          <w:b/>
          <w:color w:val="000000"/>
          <w:sz w:val="36"/>
          <w:szCs w:val="36"/>
        </w:rPr>
        <w:t>   </w:t>
      </w:r>
      <w:r>
        <w:rPr>
          <w:rFonts w:hint="eastAsia" w:ascii="宋体" w:hAnsi="宋体" w:eastAsia="宋体" w:cs="宋体"/>
          <w:b/>
          <w:color w:val="000000"/>
          <w:spacing w:val="30"/>
          <w:sz w:val="36"/>
          <w:szCs w:val="36"/>
        </w:rPr>
        <w:t>日  </w:t>
      </w:r>
      <w:r>
        <w:rPr>
          <w:rFonts w:hint="eastAsia" w:ascii="宋体" w:hAnsi="宋体" w:eastAsia="宋体" w:cs="宋体"/>
          <w:b/>
          <w:color w:val="000000"/>
          <w:spacing w:val="0"/>
          <w:sz w:val="36"/>
          <w:szCs w:val="36"/>
        </w:rPr>
        <w:t>期</w:t>
      </w:r>
      <w:r>
        <w:rPr>
          <w:rFonts w:hint="eastAsia" w:ascii="宋体" w:hAnsi="宋体" w:eastAsia="宋体" w:cs="宋体"/>
          <w:b/>
          <w:color w:val="000000"/>
          <w:sz w:val="36"/>
          <w:szCs w:val="36"/>
        </w:rPr>
        <w:t>：</w:t>
      </w:r>
      <w:r>
        <w:rPr>
          <w:rFonts w:hint="eastAsia" w:ascii="宋体" w:hAnsi="宋体" w:eastAsia="宋体" w:cs="宋体"/>
          <w:b/>
          <w:color w:val="000000"/>
          <w:sz w:val="36"/>
          <w:szCs w:val="36"/>
          <w:u w:val="single"/>
        </w:rPr>
        <w:t>     </w:t>
      </w:r>
    </w:p>
    <w:p>
      <w:pPr>
        <w:pStyle w:val="35"/>
        <w:spacing w:beforeAutospacing="0" w:afterAutospacing="0" w:line="0" w:lineRule="atLeast"/>
        <w:jc w:val="both"/>
      </w:pPr>
    </w:p>
    <w:p>
      <w:pPr>
        <w:pStyle w:val="35"/>
        <w:spacing w:beforeAutospacing="0" w:afterAutospacing="0" w:line="0" w:lineRule="atLeast"/>
        <w:jc w:val="center"/>
      </w:pPr>
      <w:r>
        <w:rPr>
          <w:rFonts w:hint="eastAsia" w:ascii="宋体" w:hAnsi="宋体" w:eastAsia="宋体" w:cs="宋体"/>
          <w:b/>
          <w:color w:val="000000"/>
          <w:sz w:val="32"/>
          <w:szCs w:val="32"/>
        </w:rPr>
        <w:t>投标文件目录</w:t>
      </w:r>
    </w:p>
    <w:p>
      <w:pPr>
        <w:pStyle w:val="35"/>
        <w:spacing w:beforeAutospacing="0" w:afterAutospacing="0" w:line="0" w:lineRule="atLeast"/>
        <w:jc w:val="center"/>
      </w:pPr>
      <w:r>
        <w:t> </w:t>
      </w:r>
    </w:p>
    <w:p>
      <w:pPr>
        <w:spacing w:line="480" w:lineRule="exact"/>
        <w:ind w:firstLine="482"/>
        <w:rPr>
          <w:rFonts w:hint="eastAsia" w:ascii="宋体" w:hAnsi="宋体" w:cs="宋体"/>
          <w:sz w:val="24"/>
          <w:u w:val="single"/>
        </w:rPr>
      </w:pPr>
      <w:r>
        <w:rPr>
          <w:rFonts w:hint="eastAsia" w:ascii="宋体" w:hAnsi="宋体" w:cs="宋体"/>
          <w:sz w:val="24"/>
          <w:u w:val="single"/>
        </w:rPr>
        <w:t>资格性审查响应对照表</w:t>
      </w:r>
    </w:p>
    <w:p>
      <w:pPr>
        <w:pStyle w:val="35"/>
        <w:keepNext w:val="0"/>
        <w:keepLines w:val="0"/>
        <w:pageBreakBefore w:val="0"/>
        <w:spacing w:beforeAutospacing="0" w:afterAutospacing="0" w:line="460" w:lineRule="exact"/>
        <w:ind w:left="480"/>
        <w:jc w:val="both"/>
        <w:rPr>
          <w:rFonts w:hint="eastAsia" w:ascii="宋体" w:hAnsi="宋体" w:eastAsia="宋体" w:cs="宋体"/>
          <w:i/>
          <w:color w:val="000000"/>
          <w:highlight w:val="none"/>
          <w:u w:val="single"/>
        </w:rPr>
      </w:pPr>
      <w:r>
        <w:rPr>
          <w:rFonts w:hint="eastAsia" w:ascii="宋体" w:hAnsi="宋体" w:cs="宋体"/>
          <w:sz w:val="24"/>
          <w:u w:val="single"/>
        </w:rPr>
        <w:t>符合性审查响应对照表</w:t>
      </w:r>
    </w:p>
    <w:p>
      <w:pPr>
        <w:pStyle w:val="35"/>
        <w:keepNext w:val="0"/>
        <w:keepLines w:val="0"/>
        <w:pageBreakBefore w:val="0"/>
        <w:spacing w:beforeAutospacing="0" w:afterAutospacing="0" w:line="460" w:lineRule="exact"/>
        <w:ind w:left="480"/>
        <w:jc w:val="both"/>
        <w:rPr>
          <w:rFonts w:hint="eastAsia" w:ascii="宋体" w:hAnsi="宋体" w:cs="宋体"/>
          <w:sz w:val="24"/>
          <w:u w:val="single"/>
        </w:rPr>
      </w:pPr>
      <w:r>
        <w:rPr>
          <w:rFonts w:hint="eastAsia" w:ascii="宋体" w:hAnsi="宋体" w:cs="宋体"/>
          <w:sz w:val="24"/>
          <w:u w:val="single"/>
        </w:rPr>
        <w:t>一、法人或者其他组织的营业执照等证明文件，自然人的身份证明</w:t>
      </w:r>
    </w:p>
    <w:p>
      <w:pPr>
        <w:pStyle w:val="35"/>
        <w:keepNext w:val="0"/>
        <w:keepLines w:val="0"/>
        <w:pageBreakBefore w:val="0"/>
        <w:spacing w:beforeAutospacing="0" w:afterAutospacing="0" w:line="460" w:lineRule="exact"/>
        <w:ind w:firstLine="480"/>
        <w:jc w:val="both"/>
        <w:rPr>
          <w:rFonts w:hint="eastAsia" w:ascii="宋体" w:hAnsi="宋体" w:cs="宋体"/>
          <w:sz w:val="24"/>
          <w:u w:val="single"/>
        </w:rPr>
      </w:pPr>
      <w:r>
        <w:rPr>
          <w:rFonts w:hint="eastAsia" w:ascii="宋体" w:hAnsi="宋体" w:cs="宋体"/>
          <w:sz w:val="24"/>
          <w:u w:val="single"/>
          <w:lang w:val="en-US" w:eastAsia="zh-CN"/>
        </w:rPr>
        <w:t>二、上一年度的财务状况报表（至少提供资产负债表、利润表、现金流量表，</w:t>
      </w:r>
      <w:r>
        <w:rPr>
          <w:rFonts w:hint="eastAsia" w:ascii="宋体" w:hAnsi="宋体" w:cs="宋体"/>
          <w:sz w:val="24"/>
          <w:u w:val="single"/>
        </w:rPr>
        <w:t>投标人成立不满一年无需提供）</w:t>
      </w:r>
    </w:p>
    <w:p>
      <w:pPr>
        <w:pStyle w:val="35"/>
        <w:keepNext w:val="0"/>
        <w:keepLines w:val="0"/>
        <w:pageBreakBefore w:val="0"/>
        <w:spacing w:beforeAutospacing="0" w:afterAutospacing="0" w:line="460" w:lineRule="exact"/>
        <w:ind w:left="480"/>
        <w:jc w:val="both"/>
        <w:rPr>
          <w:rFonts w:hint="eastAsia" w:ascii="宋体" w:hAnsi="宋体" w:cs="宋体"/>
          <w:sz w:val="24"/>
          <w:u w:val="single"/>
        </w:rPr>
      </w:pPr>
      <w:r>
        <w:rPr>
          <w:rFonts w:hint="eastAsia" w:ascii="宋体" w:hAnsi="宋体" w:cs="宋体"/>
          <w:sz w:val="24"/>
          <w:u w:val="single"/>
          <w:lang w:val="en-US" w:eastAsia="zh-CN"/>
        </w:rPr>
        <w:t>三</w:t>
      </w:r>
      <w:r>
        <w:rPr>
          <w:rFonts w:hint="eastAsia" w:ascii="宋体" w:hAnsi="宋体" w:cs="宋体"/>
          <w:sz w:val="24"/>
          <w:u w:val="single"/>
        </w:rPr>
        <w:t>、具备履行合同所必需的设备和专业技术能力的书面声明</w:t>
      </w:r>
    </w:p>
    <w:p>
      <w:pPr>
        <w:pStyle w:val="35"/>
        <w:keepNext w:val="0"/>
        <w:keepLines w:val="0"/>
        <w:pageBreakBefore w:val="0"/>
        <w:spacing w:beforeAutospacing="0" w:afterAutospacing="0" w:line="460" w:lineRule="exact"/>
        <w:ind w:firstLine="480"/>
        <w:jc w:val="both"/>
        <w:rPr>
          <w:rFonts w:hint="eastAsia" w:ascii="宋体" w:hAnsi="宋体" w:cs="宋体"/>
          <w:sz w:val="24"/>
          <w:u w:val="single"/>
        </w:rPr>
      </w:pPr>
      <w:r>
        <w:rPr>
          <w:rFonts w:hint="eastAsia" w:ascii="宋体" w:hAnsi="宋体" w:cs="宋体"/>
          <w:sz w:val="24"/>
          <w:u w:val="single"/>
          <w:lang w:val="en-US" w:eastAsia="zh-CN"/>
        </w:rPr>
        <w:t>四</w:t>
      </w:r>
      <w:r>
        <w:rPr>
          <w:rFonts w:hint="eastAsia" w:ascii="宋体" w:hAnsi="宋体" w:cs="宋体"/>
          <w:sz w:val="24"/>
          <w:u w:val="single"/>
        </w:rPr>
        <w:t>、依法缴纳税收和社会保障资金的相关材料（提供提交投标文件截止时间前一年内至少一个月依法缴纳税收及缴纳社会保障资金的证明材料。投标人依法享受缓缴、免缴税收、社会保障资金的提供证明材料。）</w:t>
      </w:r>
    </w:p>
    <w:p>
      <w:pPr>
        <w:pStyle w:val="35"/>
        <w:keepNext w:val="0"/>
        <w:keepLines w:val="0"/>
        <w:pageBreakBefore w:val="0"/>
        <w:spacing w:beforeAutospacing="0" w:afterAutospacing="0" w:line="460" w:lineRule="exact"/>
        <w:ind w:firstLine="480"/>
        <w:jc w:val="both"/>
        <w:rPr>
          <w:rFonts w:hint="eastAsia" w:ascii="宋体" w:hAnsi="宋体" w:cs="宋体"/>
          <w:sz w:val="24"/>
          <w:u w:val="single"/>
        </w:rPr>
      </w:pPr>
      <w:r>
        <w:rPr>
          <w:rFonts w:hint="eastAsia" w:ascii="宋体" w:hAnsi="宋体" w:cs="宋体"/>
          <w:sz w:val="24"/>
          <w:u w:val="single"/>
        </w:rPr>
        <w:t>五、参加政府采购活动前3年内在经营活动中没有重大违法记录的书面声明</w:t>
      </w:r>
    </w:p>
    <w:p>
      <w:pPr>
        <w:pStyle w:val="35"/>
        <w:keepNext w:val="0"/>
        <w:keepLines w:val="0"/>
        <w:pageBreakBefore w:val="0"/>
        <w:spacing w:beforeAutospacing="0" w:afterAutospacing="0" w:line="460" w:lineRule="exact"/>
        <w:ind w:firstLine="480"/>
        <w:jc w:val="both"/>
        <w:rPr>
          <w:rFonts w:hint="eastAsia" w:ascii="宋体" w:hAnsi="宋体" w:cs="宋体"/>
          <w:sz w:val="24"/>
          <w:u w:val="single"/>
        </w:rPr>
      </w:pPr>
      <w:r>
        <w:rPr>
          <w:rFonts w:hint="eastAsia" w:ascii="宋体" w:hAnsi="宋体" w:cs="宋体"/>
          <w:sz w:val="24"/>
          <w:u w:val="single"/>
        </w:rPr>
        <w:t>六、特定资格要求的证明文件（如果本项目设置特定资格要求，则需要提供）</w:t>
      </w:r>
    </w:p>
    <w:p>
      <w:pPr>
        <w:pStyle w:val="35"/>
        <w:keepNext w:val="0"/>
        <w:keepLines w:val="0"/>
        <w:pageBreakBefore w:val="0"/>
        <w:spacing w:beforeAutospacing="0" w:afterAutospacing="0" w:line="460" w:lineRule="exact"/>
        <w:ind w:firstLine="480"/>
        <w:jc w:val="both"/>
        <w:rPr>
          <w:rFonts w:hint="eastAsia" w:ascii="宋体" w:hAnsi="宋体" w:cs="宋体"/>
          <w:sz w:val="24"/>
          <w:u w:val="single"/>
        </w:rPr>
      </w:pPr>
      <w:r>
        <w:rPr>
          <w:rFonts w:hint="eastAsia" w:ascii="宋体" w:hAnsi="宋体" w:cs="宋体"/>
          <w:sz w:val="24"/>
          <w:u w:val="single"/>
        </w:rPr>
        <w:t>七、法人授权书</w:t>
      </w:r>
    </w:p>
    <w:p>
      <w:pPr>
        <w:pStyle w:val="35"/>
        <w:keepNext w:val="0"/>
        <w:keepLines w:val="0"/>
        <w:pageBreakBefore w:val="0"/>
        <w:spacing w:beforeAutospacing="0" w:afterAutospacing="0" w:line="460" w:lineRule="exact"/>
        <w:ind w:firstLine="480"/>
        <w:jc w:val="both"/>
        <w:rPr>
          <w:highlight w:val="none"/>
        </w:rPr>
      </w:pPr>
      <w:r>
        <w:rPr>
          <w:rFonts w:hint="eastAsia" w:ascii="宋体" w:hAnsi="宋体" w:cs="宋体"/>
          <w:sz w:val="24"/>
          <w:u w:val="single"/>
        </w:rPr>
        <w:t>八、投标函</w:t>
      </w:r>
    </w:p>
    <w:p>
      <w:pPr>
        <w:pStyle w:val="35"/>
        <w:keepNext w:val="0"/>
        <w:keepLines w:val="0"/>
        <w:pageBreakBefore w:val="0"/>
        <w:spacing w:beforeAutospacing="0" w:afterAutospacing="0" w:line="460" w:lineRule="exact"/>
        <w:ind w:firstLine="480"/>
        <w:jc w:val="both"/>
        <w:rPr>
          <w:highlight w:val="none"/>
        </w:rPr>
      </w:pPr>
      <w:r>
        <w:rPr>
          <w:rFonts w:hint="eastAsia" w:ascii="宋体" w:hAnsi="宋体" w:eastAsia="宋体" w:cs="宋体"/>
          <w:color w:val="000000"/>
          <w:highlight w:val="none"/>
        </w:rPr>
        <w:t>九、小微企业声明函</w:t>
      </w:r>
    </w:p>
    <w:p>
      <w:pPr>
        <w:pStyle w:val="35"/>
        <w:keepNext w:val="0"/>
        <w:keepLines w:val="0"/>
        <w:pageBreakBefore w:val="0"/>
        <w:spacing w:beforeAutospacing="0" w:afterAutospacing="0" w:line="460" w:lineRule="exact"/>
        <w:ind w:firstLine="480"/>
        <w:jc w:val="both"/>
        <w:rPr>
          <w:highlight w:val="none"/>
        </w:rPr>
      </w:pPr>
      <w:r>
        <w:rPr>
          <w:rFonts w:hint="eastAsia" w:ascii="宋体" w:hAnsi="宋体" w:eastAsia="宋体" w:cs="宋体"/>
          <w:color w:val="000000"/>
          <w:highlight w:val="none"/>
        </w:rPr>
        <w:t>十、残疾人福利性单位声明函</w:t>
      </w:r>
    </w:p>
    <w:p>
      <w:pPr>
        <w:pStyle w:val="35"/>
        <w:keepNext w:val="0"/>
        <w:keepLines w:val="0"/>
        <w:pageBreakBefore w:val="0"/>
        <w:spacing w:beforeAutospacing="0" w:afterAutospacing="0" w:line="460" w:lineRule="exact"/>
        <w:ind w:firstLine="480"/>
        <w:jc w:val="both"/>
        <w:rPr>
          <w:highlight w:val="none"/>
        </w:rPr>
      </w:pPr>
      <w:r>
        <w:rPr>
          <w:rFonts w:hint="eastAsia" w:ascii="宋体" w:hAnsi="宋体" w:eastAsia="宋体" w:cs="宋体"/>
          <w:color w:val="000000"/>
          <w:highlight w:val="none"/>
        </w:rPr>
        <w:t>十一、投标分项报价表</w:t>
      </w:r>
    </w:p>
    <w:p>
      <w:pPr>
        <w:pStyle w:val="35"/>
        <w:keepNext w:val="0"/>
        <w:keepLines w:val="0"/>
        <w:pageBreakBefore w:val="0"/>
        <w:spacing w:beforeAutospacing="0" w:afterAutospacing="0" w:line="460" w:lineRule="exact"/>
        <w:ind w:firstLine="480"/>
        <w:jc w:val="both"/>
        <w:rPr>
          <w:rFonts w:hint="eastAsia" w:ascii="宋体" w:hAnsi="宋体" w:cs="宋体"/>
          <w:sz w:val="24"/>
          <w:u w:val="single"/>
        </w:rPr>
      </w:pPr>
      <w:r>
        <w:rPr>
          <w:rFonts w:hint="eastAsia" w:ascii="宋体" w:hAnsi="宋体" w:cs="宋体"/>
          <w:sz w:val="24"/>
          <w:u w:val="single"/>
        </w:rPr>
        <w:t>十</w:t>
      </w:r>
      <w:r>
        <w:rPr>
          <w:rFonts w:hint="eastAsia" w:ascii="宋体" w:hAnsi="宋体" w:cs="宋体"/>
          <w:sz w:val="24"/>
          <w:u w:val="single"/>
          <w:lang w:eastAsia="zh-CN"/>
        </w:rPr>
        <w:t>二</w:t>
      </w:r>
      <w:r>
        <w:rPr>
          <w:rFonts w:hint="eastAsia" w:ascii="宋体" w:hAnsi="宋体" w:cs="宋体"/>
          <w:sz w:val="24"/>
          <w:u w:val="single"/>
        </w:rPr>
        <w:t>、开标一览表</w:t>
      </w:r>
    </w:p>
    <w:p>
      <w:pPr>
        <w:keepNext w:val="0"/>
        <w:keepLines w:val="0"/>
        <w:pageBreakBefore w:val="0"/>
        <w:widowControl/>
        <w:spacing w:before="50" w:after="50" w:line="460" w:lineRule="exact"/>
        <w:ind w:firstLine="480"/>
        <w:rPr>
          <w:rFonts w:ascii="宋体" w:hAnsi="宋体" w:eastAsia="宋体" w:cs="宋体"/>
          <w:color w:val="000000"/>
          <w:sz w:val="24"/>
          <w:highlight w:val="none"/>
        </w:rPr>
      </w:pPr>
      <w:r>
        <w:rPr>
          <w:rFonts w:hint="eastAsia" w:ascii="宋体" w:hAnsi="宋体" w:eastAsia="宋体" w:cs="宋体"/>
          <w:color w:val="000000"/>
          <w:sz w:val="24"/>
          <w:highlight w:val="none"/>
        </w:rPr>
        <w:t>十</w:t>
      </w:r>
      <w:r>
        <w:rPr>
          <w:rFonts w:hint="eastAsia" w:ascii="宋体" w:hAnsi="宋体" w:eastAsia="宋体" w:cs="宋体"/>
          <w:color w:val="000000"/>
          <w:sz w:val="24"/>
          <w:highlight w:val="none"/>
          <w:lang w:eastAsia="zh-CN"/>
        </w:rPr>
        <w:t>三</w:t>
      </w:r>
      <w:r>
        <w:rPr>
          <w:rFonts w:hint="eastAsia" w:ascii="宋体" w:hAnsi="宋体" w:eastAsia="宋体" w:cs="宋体"/>
          <w:color w:val="000000"/>
          <w:sz w:val="24"/>
          <w:highlight w:val="none"/>
        </w:rPr>
        <w:t>、其他材料</w:t>
      </w:r>
    </w:p>
    <w:p>
      <w:pPr>
        <w:pStyle w:val="35"/>
        <w:keepNext w:val="0"/>
        <w:keepLines w:val="0"/>
        <w:pageBreakBefore w:val="0"/>
        <w:spacing w:beforeAutospacing="0" w:afterAutospacing="0" w:line="460" w:lineRule="exact"/>
        <w:ind w:firstLine="480"/>
        <w:jc w:val="both"/>
        <w:rPr>
          <w:rFonts w:ascii="宋体" w:hAnsi="宋体" w:eastAsia="宋体" w:cs="宋体"/>
          <w:color w:val="000000"/>
          <w:highlight w:val="none"/>
        </w:rPr>
      </w:pPr>
      <w:r>
        <w:rPr>
          <w:rFonts w:hint="eastAsia" w:ascii="宋体" w:hAnsi="宋体" w:eastAsia="宋体" w:cs="宋体"/>
          <w:color w:val="000000"/>
          <w:highlight w:val="none"/>
        </w:rPr>
        <w:t>十</w:t>
      </w:r>
      <w:r>
        <w:rPr>
          <w:rFonts w:hint="eastAsia" w:ascii="宋体" w:hAnsi="宋体" w:eastAsia="宋体" w:cs="宋体"/>
          <w:color w:val="000000"/>
          <w:highlight w:val="none"/>
          <w:lang w:eastAsia="zh-CN"/>
        </w:rPr>
        <w:t>四</w:t>
      </w:r>
      <w:r>
        <w:rPr>
          <w:rFonts w:hint="eastAsia" w:ascii="宋体" w:hAnsi="宋体" w:eastAsia="宋体" w:cs="宋体"/>
          <w:color w:val="000000"/>
          <w:highlight w:val="none"/>
        </w:rPr>
        <w:t>、盐城市政府采购事前信用承诺书</w:t>
      </w:r>
    </w:p>
    <w:p>
      <w:pPr>
        <w:pStyle w:val="35"/>
        <w:spacing w:beforeAutospacing="0" w:afterAutospacing="0" w:line="0" w:lineRule="atLeast"/>
        <w:ind w:firstLine="480"/>
        <w:jc w:val="both"/>
      </w:pPr>
      <w:r>
        <w:t> </w:t>
      </w:r>
    </w:p>
    <w:p>
      <w:pPr>
        <w:pStyle w:val="35"/>
        <w:spacing w:beforeAutospacing="0" w:afterAutospacing="0" w:line="0" w:lineRule="atLeast"/>
        <w:ind w:firstLine="480"/>
        <w:jc w:val="both"/>
      </w:pPr>
      <w:r>
        <w:t> </w:t>
      </w:r>
    </w:p>
    <w:p>
      <w:pPr>
        <w:pStyle w:val="35"/>
        <w:spacing w:beforeAutospacing="0" w:afterAutospacing="0" w:line="0" w:lineRule="atLeast"/>
        <w:ind w:firstLine="480"/>
        <w:jc w:val="both"/>
      </w:pPr>
      <w:r>
        <w:t> </w:t>
      </w:r>
    </w:p>
    <w:p>
      <w:pPr>
        <w:pStyle w:val="35"/>
        <w:spacing w:beforeAutospacing="0" w:afterAutospacing="0" w:line="0" w:lineRule="atLeast"/>
        <w:ind w:firstLine="480"/>
        <w:jc w:val="both"/>
      </w:pPr>
      <w:r>
        <w:t> </w:t>
      </w:r>
    </w:p>
    <w:p>
      <w:pPr>
        <w:pStyle w:val="35"/>
        <w:spacing w:beforeAutospacing="0" w:afterAutospacing="0" w:line="0" w:lineRule="atLeast"/>
        <w:ind w:firstLine="480"/>
        <w:jc w:val="both"/>
      </w:pPr>
    </w:p>
    <w:p>
      <w:pPr>
        <w:pStyle w:val="35"/>
        <w:spacing w:beforeAutospacing="0" w:afterAutospacing="0" w:line="0" w:lineRule="atLeast"/>
        <w:ind w:firstLine="480"/>
        <w:jc w:val="both"/>
      </w:pPr>
    </w:p>
    <w:p>
      <w:pPr>
        <w:pStyle w:val="35"/>
        <w:spacing w:beforeAutospacing="0" w:afterAutospacing="0" w:line="0" w:lineRule="atLeast"/>
        <w:ind w:firstLine="480"/>
        <w:jc w:val="both"/>
      </w:pPr>
    </w:p>
    <w:p>
      <w:pPr>
        <w:pStyle w:val="35"/>
        <w:spacing w:beforeAutospacing="0" w:afterAutospacing="0" w:line="0" w:lineRule="atLeast"/>
        <w:ind w:firstLine="480"/>
        <w:jc w:val="both"/>
      </w:pPr>
      <w:r>
        <w:t> </w:t>
      </w:r>
    </w:p>
    <w:p>
      <w:pPr>
        <w:pStyle w:val="35"/>
        <w:spacing w:beforeAutospacing="0" w:afterAutospacing="0" w:line="0" w:lineRule="atLeast"/>
        <w:ind w:firstLine="480"/>
        <w:jc w:val="both"/>
      </w:pPr>
      <w:r>
        <w:t> </w:t>
      </w:r>
    </w:p>
    <w:p>
      <w:pPr>
        <w:pStyle w:val="35"/>
        <w:spacing w:beforeAutospacing="0" w:afterAutospacing="0" w:line="0" w:lineRule="atLeast"/>
        <w:ind w:firstLine="480"/>
        <w:jc w:val="both"/>
      </w:pPr>
      <w:r>
        <w:t> </w:t>
      </w:r>
    </w:p>
    <w:p>
      <w:pPr>
        <w:pStyle w:val="35"/>
        <w:spacing w:beforeAutospacing="0" w:afterAutospacing="0" w:line="0" w:lineRule="atLeast"/>
        <w:ind w:firstLine="480"/>
        <w:jc w:val="both"/>
      </w:pPr>
      <w:r>
        <w:t> </w:t>
      </w:r>
    </w:p>
    <w:p>
      <w:pPr>
        <w:pStyle w:val="202"/>
        <w:spacing w:line="0" w:lineRule="atLeast"/>
        <w:jc w:val="center"/>
        <w:rPr>
          <w:rFonts w:hint="eastAsia" w:ascii="宋体" w:hAnsi="宋体" w:cs="宋体"/>
          <w:b/>
          <w:color w:val="000000"/>
          <w:sz w:val="30"/>
          <w:szCs w:val="30"/>
        </w:rPr>
      </w:pPr>
      <w:r>
        <w:rPr>
          <w:rFonts w:hint="eastAsia" w:ascii="宋体" w:hAnsi="宋体" w:cs="宋体"/>
          <w:b/>
          <w:color w:val="000000"/>
          <w:sz w:val="30"/>
          <w:szCs w:val="30"/>
        </w:rPr>
        <w:t>资格性审查响应对照表（格式）</w:t>
      </w:r>
    </w:p>
    <w:p>
      <w:pPr>
        <w:pStyle w:val="202"/>
        <w:spacing w:line="0" w:lineRule="atLeast"/>
        <w:rPr>
          <w:rFonts w:hint="eastAsia" w:ascii="宋体" w:hAnsi="宋体" w:cs="宋体"/>
          <w:b/>
          <w:color w:val="000000"/>
          <w:sz w:val="30"/>
          <w:szCs w:val="30"/>
        </w:rPr>
      </w:pPr>
    </w:p>
    <w:p>
      <w:pPr>
        <w:pStyle w:val="202"/>
        <w:spacing w:line="0" w:lineRule="atLeast"/>
        <w:ind w:left="66"/>
        <w:rPr>
          <w:rFonts w:hint="eastAsia" w:ascii="黑体" w:hAnsi="宋体" w:eastAsia="黑体" w:cs="黑体"/>
          <w:b/>
          <w:color w:val="000000"/>
          <w:sz w:val="32"/>
          <w:szCs w:val="32"/>
        </w:rPr>
      </w:pPr>
    </w:p>
    <w:tbl>
      <w:tblPr>
        <w:tblStyle w:val="39"/>
        <w:tblW w:w="95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6"/>
        <w:gridCol w:w="5320"/>
        <w:gridCol w:w="1807"/>
        <w:gridCol w:w="1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jc w:val="center"/>
        </w:trPr>
        <w:tc>
          <w:tcPr>
            <w:tcW w:w="646" w:type="dxa"/>
            <w:noWrap w:val="0"/>
            <w:vAlign w:val="center"/>
          </w:tcPr>
          <w:p>
            <w:pPr>
              <w:spacing w:line="240" w:lineRule="atLeast"/>
              <w:jc w:val="center"/>
              <w:rPr>
                <w:rFonts w:hint="eastAsia" w:ascii="宋体" w:hAnsi="宋体" w:cs="宋体"/>
                <w:b/>
                <w:sz w:val="24"/>
              </w:rPr>
            </w:pPr>
            <w:r>
              <w:rPr>
                <w:rFonts w:hint="eastAsia" w:ascii="宋体" w:hAnsi="宋体" w:cs="宋体"/>
                <w:b/>
                <w:sz w:val="24"/>
              </w:rPr>
              <w:t>序号</w:t>
            </w:r>
          </w:p>
        </w:tc>
        <w:tc>
          <w:tcPr>
            <w:tcW w:w="5320" w:type="dxa"/>
            <w:noWrap w:val="0"/>
            <w:vAlign w:val="center"/>
          </w:tcPr>
          <w:p>
            <w:pPr>
              <w:spacing w:line="240" w:lineRule="atLeast"/>
              <w:jc w:val="center"/>
              <w:rPr>
                <w:rFonts w:hint="eastAsia" w:ascii="宋体" w:hAnsi="宋体" w:cs="宋体"/>
                <w:b/>
                <w:sz w:val="24"/>
              </w:rPr>
            </w:pPr>
            <w:r>
              <w:rPr>
                <w:rFonts w:hint="eastAsia" w:ascii="宋体" w:hAnsi="宋体" w:cs="宋体"/>
                <w:b/>
                <w:sz w:val="24"/>
              </w:rPr>
              <w:t>资格性审查响应内容</w:t>
            </w:r>
          </w:p>
        </w:tc>
        <w:tc>
          <w:tcPr>
            <w:tcW w:w="1807" w:type="dxa"/>
            <w:noWrap w:val="0"/>
            <w:vAlign w:val="center"/>
          </w:tcPr>
          <w:p>
            <w:pPr>
              <w:spacing w:line="240" w:lineRule="atLeast"/>
              <w:jc w:val="center"/>
              <w:rPr>
                <w:rFonts w:hint="eastAsia" w:ascii="宋体" w:hAnsi="宋体" w:cs="宋体"/>
                <w:b/>
                <w:sz w:val="24"/>
              </w:rPr>
            </w:pPr>
            <w:r>
              <w:rPr>
                <w:rFonts w:hint="eastAsia" w:ascii="宋体" w:hAnsi="宋体" w:cs="宋体"/>
                <w:b/>
                <w:sz w:val="24"/>
              </w:rPr>
              <w:t>是否响应</w:t>
            </w:r>
          </w:p>
          <w:p>
            <w:pPr>
              <w:spacing w:line="240" w:lineRule="atLeast"/>
              <w:jc w:val="center"/>
              <w:rPr>
                <w:rFonts w:hint="eastAsia" w:ascii="宋体" w:hAnsi="宋体" w:cs="宋体"/>
                <w:b/>
                <w:sz w:val="24"/>
              </w:rPr>
            </w:pPr>
            <w:r>
              <w:rPr>
                <w:rFonts w:hint="eastAsia" w:ascii="宋体" w:hAnsi="宋体" w:cs="宋体"/>
                <w:b/>
                <w:sz w:val="24"/>
              </w:rPr>
              <w:t>（填是或者否）</w:t>
            </w:r>
          </w:p>
        </w:tc>
        <w:tc>
          <w:tcPr>
            <w:tcW w:w="1785" w:type="dxa"/>
            <w:noWrap w:val="0"/>
            <w:vAlign w:val="center"/>
          </w:tcPr>
          <w:p>
            <w:pPr>
              <w:spacing w:line="240" w:lineRule="atLeast"/>
              <w:jc w:val="center"/>
              <w:rPr>
                <w:rFonts w:hint="eastAsia" w:ascii="宋体" w:hAnsi="宋体" w:cs="宋体"/>
                <w:b/>
                <w:sz w:val="24"/>
              </w:rPr>
            </w:pPr>
            <w:r>
              <w:rPr>
                <w:rFonts w:hint="eastAsia" w:ascii="宋体" w:hAnsi="宋体" w:cs="宋体"/>
                <w:b/>
                <w:sz w:val="24"/>
              </w:rPr>
              <w:t>投标文件中的</w:t>
            </w:r>
          </w:p>
          <w:p>
            <w:pPr>
              <w:spacing w:line="240" w:lineRule="atLeast"/>
              <w:jc w:val="center"/>
              <w:rPr>
                <w:rFonts w:hint="eastAsia" w:ascii="宋体" w:hAnsi="宋体" w:cs="宋体"/>
                <w:b/>
                <w:sz w:val="24"/>
              </w:rPr>
            </w:pPr>
            <w:r>
              <w:rPr>
                <w:rFonts w:hint="eastAsia" w:ascii="宋体" w:hAnsi="宋体" w:cs="宋体"/>
                <w:b/>
                <w:sz w:val="24"/>
              </w:rPr>
              <w:t>页码位置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646" w:type="dxa"/>
            <w:noWrap w:val="0"/>
            <w:vAlign w:val="center"/>
          </w:tcPr>
          <w:p>
            <w:pPr>
              <w:jc w:val="center"/>
              <w:rPr>
                <w:rFonts w:hint="eastAsia" w:ascii="宋体" w:hAnsi="宋体" w:cs="宋体"/>
                <w:bCs/>
                <w:sz w:val="24"/>
              </w:rPr>
            </w:pPr>
            <w:r>
              <w:rPr>
                <w:rFonts w:hint="eastAsia" w:ascii="宋体" w:hAnsi="宋体" w:cs="宋体"/>
                <w:bCs/>
                <w:sz w:val="24"/>
              </w:rPr>
              <w:t>1</w:t>
            </w:r>
          </w:p>
        </w:tc>
        <w:tc>
          <w:tcPr>
            <w:tcW w:w="5320" w:type="dxa"/>
            <w:noWrap w:val="0"/>
            <w:vAlign w:val="center"/>
          </w:tcPr>
          <w:p>
            <w:pPr>
              <w:rPr>
                <w:rFonts w:hint="eastAsia" w:ascii="宋体" w:hAnsi="宋体" w:cs="宋体"/>
                <w:iCs/>
                <w:sz w:val="24"/>
              </w:rPr>
            </w:pPr>
            <w:r>
              <w:rPr>
                <w:rFonts w:hint="eastAsia" w:ascii="宋体" w:hAnsi="宋体" w:cs="宋体"/>
                <w:iCs/>
                <w:sz w:val="24"/>
              </w:rPr>
              <w:t>提供营业执照或事业单位法人证书</w:t>
            </w:r>
          </w:p>
        </w:tc>
        <w:tc>
          <w:tcPr>
            <w:tcW w:w="1807" w:type="dxa"/>
            <w:noWrap w:val="0"/>
            <w:vAlign w:val="center"/>
          </w:tcPr>
          <w:p>
            <w:pPr>
              <w:rPr>
                <w:rFonts w:hint="eastAsia" w:ascii="宋体" w:hAnsi="宋体" w:cs="宋体"/>
                <w:b/>
                <w:sz w:val="24"/>
              </w:rPr>
            </w:pPr>
          </w:p>
        </w:tc>
        <w:tc>
          <w:tcPr>
            <w:tcW w:w="1785" w:type="dxa"/>
            <w:noWrap w:val="0"/>
            <w:vAlign w:val="center"/>
          </w:tcPr>
          <w:p>
            <w:pPr>
              <w:rPr>
                <w:rFonts w:hint="eastAsia" w:ascii="宋体" w:hAnsi="宋体" w:cs="宋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646" w:type="dxa"/>
            <w:noWrap w:val="0"/>
            <w:vAlign w:val="center"/>
          </w:tcPr>
          <w:p>
            <w:pPr>
              <w:jc w:val="center"/>
              <w:rPr>
                <w:rFonts w:hint="eastAsia" w:ascii="宋体" w:hAnsi="宋体" w:cs="宋体"/>
                <w:sz w:val="24"/>
              </w:rPr>
            </w:pPr>
            <w:r>
              <w:rPr>
                <w:rFonts w:hint="eastAsia" w:ascii="宋体" w:hAnsi="宋体" w:cs="宋体"/>
                <w:sz w:val="24"/>
              </w:rPr>
              <w:t>2</w:t>
            </w:r>
          </w:p>
        </w:tc>
        <w:tc>
          <w:tcPr>
            <w:tcW w:w="5320" w:type="dxa"/>
            <w:noWrap w:val="0"/>
            <w:vAlign w:val="center"/>
          </w:tcPr>
          <w:p>
            <w:pPr>
              <w:rPr>
                <w:rFonts w:hint="eastAsia" w:ascii="宋体" w:hAnsi="宋体" w:cs="宋体"/>
                <w:iCs/>
                <w:sz w:val="24"/>
              </w:rPr>
            </w:pPr>
            <w:r>
              <w:rPr>
                <w:rFonts w:hint="eastAsia" w:ascii="宋体" w:hAnsi="宋体" w:cs="宋体"/>
                <w:sz w:val="24"/>
              </w:rPr>
              <w:t>财务状况报告</w:t>
            </w:r>
          </w:p>
        </w:tc>
        <w:tc>
          <w:tcPr>
            <w:tcW w:w="1807" w:type="dxa"/>
            <w:noWrap w:val="0"/>
            <w:vAlign w:val="center"/>
          </w:tcPr>
          <w:p>
            <w:pPr>
              <w:rPr>
                <w:rFonts w:hint="eastAsia" w:ascii="宋体" w:hAnsi="宋体" w:cs="宋体"/>
                <w:sz w:val="24"/>
              </w:rPr>
            </w:pPr>
          </w:p>
        </w:tc>
        <w:tc>
          <w:tcPr>
            <w:tcW w:w="1785" w:type="dxa"/>
            <w:noWrap w:val="0"/>
            <w:vAlign w:val="center"/>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646" w:type="dxa"/>
            <w:noWrap w:val="0"/>
            <w:vAlign w:val="center"/>
          </w:tcPr>
          <w:p>
            <w:pPr>
              <w:jc w:val="center"/>
              <w:rPr>
                <w:rFonts w:hint="eastAsia" w:ascii="宋体" w:hAnsi="宋体" w:cs="宋体"/>
                <w:sz w:val="24"/>
              </w:rPr>
            </w:pPr>
            <w:r>
              <w:rPr>
                <w:rFonts w:hint="eastAsia" w:ascii="宋体" w:hAnsi="宋体" w:cs="宋体"/>
                <w:sz w:val="24"/>
              </w:rPr>
              <w:t>3</w:t>
            </w:r>
          </w:p>
        </w:tc>
        <w:tc>
          <w:tcPr>
            <w:tcW w:w="5320" w:type="dxa"/>
            <w:noWrap w:val="0"/>
            <w:vAlign w:val="center"/>
          </w:tcPr>
          <w:p>
            <w:pPr>
              <w:rPr>
                <w:rFonts w:hint="eastAsia" w:ascii="宋体" w:hAnsi="宋体" w:cs="宋体"/>
                <w:iCs/>
                <w:sz w:val="24"/>
              </w:rPr>
            </w:pPr>
            <w:r>
              <w:rPr>
                <w:rFonts w:hint="eastAsia" w:ascii="宋体" w:hAnsi="宋体" w:cs="宋体"/>
                <w:sz w:val="24"/>
              </w:rPr>
              <w:t>依法缴纳税收和社会保障资金的相关材料</w:t>
            </w:r>
          </w:p>
        </w:tc>
        <w:tc>
          <w:tcPr>
            <w:tcW w:w="1807" w:type="dxa"/>
            <w:noWrap w:val="0"/>
            <w:vAlign w:val="center"/>
          </w:tcPr>
          <w:p>
            <w:pPr>
              <w:rPr>
                <w:rFonts w:hint="eastAsia" w:ascii="宋体" w:hAnsi="宋体" w:cs="宋体"/>
                <w:sz w:val="24"/>
              </w:rPr>
            </w:pPr>
          </w:p>
        </w:tc>
        <w:tc>
          <w:tcPr>
            <w:tcW w:w="1785" w:type="dxa"/>
            <w:noWrap w:val="0"/>
            <w:vAlign w:val="center"/>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jc w:val="center"/>
        </w:trPr>
        <w:tc>
          <w:tcPr>
            <w:tcW w:w="646" w:type="dxa"/>
            <w:noWrap w:val="0"/>
            <w:vAlign w:val="center"/>
          </w:tcPr>
          <w:p>
            <w:pPr>
              <w:jc w:val="center"/>
              <w:rPr>
                <w:rFonts w:hint="eastAsia" w:ascii="宋体" w:hAnsi="宋体" w:cs="宋体"/>
                <w:sz w:val="24"/>
              </w:rPr>
            </w:pPr>
            <w:r>
              <w:rPr>
                <w:rFonts w:hint="eastAsia" w:ascii="宋体" w:hAnsi="宋体" w:cs="宋体"/>
                <w:sz w:val="24"/>
              </w:rPr>
              <w:t>4</w:t>
            </w:r>
          </w:p>
        </w:tc>
        <w:tc>
          <w:tcPr>
            <w:tcW w:w="5320" w:type="dxa"/>
            <w:noWrap w:val="0"/>
            <w:vAlign w:val="center"/>
          </w:tcPr>
          <w:p>
            <w:pPr>
              <w:rPr>
                <w:rFonts w:hint="eastAsia" w:ascii="宋体" w:hAnsi="宋体" w:cs="宋体"/>
                <w:iCs/>
                <w:sz w:val="24"/>
              </w:rPr>
            </w:pPr>
            <w:r>
              <w:rPr>
                <w:rFonts w:hint="eastAsia" w:ascii="宋体" w:hAnsi="宋体" w:cs="宋体"/>
                <w:color w:val="000000"/>
                <w:sz w:val="24"/>
              </w:rPr>
              <w:t>具备履行合同所必需的设备和专业技术能力的书面声明</w:t>
            </w:r>
          </w:p>
        </w:tc>
        <w:tc>
          <w:tcPr>
            <w:tcW w:w="1807" w:type="dxa"/>
            <w:noWrap w:val="0"/>
            <w:vAlign w:val="center"/>
          </w:tcPr>
          <w:p>
            <w:pPr>
              <w:rPr>
                <w:rFonts w:hint="eastAsia" w:ascii="宋体" w:hAnsi="宋体" w:cs="宋体"/>
                <w:sz w:val="24"/>
              </w:rPr>
            </w:pPr>
          </w:p>
        </w:tc>
        <w:tc>
          <w:tcPr>
            <w:tcW w:w="1785" w:type="dxa"/>
            <w:noWrap w:val="0"/>
            <w:vAlign w:val="center"/>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jc w:val="center"/>
        </w:trPr>
        <w:tc>
          <w:tcPr>
            <w:tcW w:w="646" w:type="dxa"/>
            <w:noWrap w:val="0"/>
            <w:vAlign w:val="center"/>
          </w:tcPr>
          <w:p>
            <w:pPr>
              <w:jc w:val="center"/>
              <w:rPr>
                <w:rFonts w:hint="eastAsia" w:ascii="宋体" w:hAnsi="宋体" w:cs="宋体"/>
                <w:sz w:val="24"/>
              </w:rPr>
            </w:pPr>
            <w:r>
              <w:rPr>
                <w:rFonts w:hint="eastAsia" w:ascii="宋体" w:hAnsi="宋体" w:cs="宋体"/>
                <w:sz w:val="24"/>
              </w:rPr>
              <w:t>5</w:t>
            </w:r>
          </w:p>
        </w:tc>
        <w:tc>
          <w:tcPr>
            <w:tcW w:w="5320" w:type="dxa"/>
            <w:noWrap w:val="0"/>
            <w:vAlign w:val="center"/>
          </w:tcPr>
          <w:p>
            <w:pPr>
              <w:rPr>
                <w:rFonts w:hint="eastAsia" w:ascii="宋体" w:hAnsi="宋体" w:cs="宋体"/>
                <w:color w:val="000000"/>
                <w:sz w:val="24"/>
              </w:rPr>
            </w:pPr>
            <w:r>
              <w:rPr>
                <w:rFonts w:hint="eastAsia" w:ascii="宋体" w:hAnsi="宋体" w:cs="宋体"/>
                <w:color w:val="000000"/>
                <w:sz w:val="24"/>
              </w:rPr>
              <w:t>参加政府采购活动前3年内在经营活动中没有重大违法记录的书面声明。</w:t>
            </w:r>
          </w:p>
        </w:tc>
        <w:tc>
          <w:tcPr>
            <w:tcW w:w="1807" w:type="dxa"/>
            <w:noWrap w:val="0"/>
            <w:vAlign w:val="center"/>
          </w:tcPr>
          <w:p>
            <w:pPr>
              <w:rPr>
                <w:rFonts w:hint="eastAsia" w:ascii="宋体" w:hAnsi="宋体" w:cs="宋体"/>
                <w:sz w:val="24"/>
              </w:rPr>
            </w:pPr>
          </w:p>
        </w:tc>
        <w:tc>
          <w:tcPr>
            <w:tcW w:w="1785" w:type="dxa"/>
            <w:noWrap w:val="0"/>
            <w:vAlign w:val="center"/>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646" w:type="dxa"/>
            <w:noWrap w:val="0"/>
            <w:vAlign w:val="center"/>
          </w:tcPr>
          <w:p>
            <w:pPr>
              <w:jc w:val="center"/>
              <w:rPr>
                <w:rFonts w:hint="eastAsia" w:ascii="宋体" w:hAnsi="宋体" w:cs="宋体"/>
                <w:sz w:val="24"/>
              </w:rPr>
            </w:pPr>
            <w:r>
              <w:rPr>
                <w:rFonts w:hint="eastAsia" w:ascii="宋体" w:hAnsi="宋体" w:cs="宋体"/>
                <w:sz w:val="24"/>
              </w:rPr>
              <w:t>6</w:t>
            </w:r>
          </w:p>
        </w:tc>
        <w:tc>
          <w:tcPr>
            <w:tcW w:w="5320" w:type="dxa"/>
            <w:noWrap w:val="0"/>
            <w:vAlign w:val="center"/>
          </w:tcPr>
          <w:p>
            <w:pPr>
              <w:rPr>
                <w:rFonts w:hint="eastAsia" w:ascii="宋体" w:hAnsi="宋体" w:cs="宋体"/>
                <w:color w:val="000000"/>
                <w:sz w:val="24"/>
              </w:rPr>
            </w:pPr>
            <w:r>
              <w:rPr>
                <w:rFonts w:hint="eastAsia" w:ascii="宋体" w:hAnsi="宋体" w:cs="宋体"/>
                <w:color w:val="000000"/>
                <w:sz w:val="24"/>
              </w:rPr>
              <w:t>特定资格要求的证明文件(根据本项目设置的特定资格要求提供)</w:t>
            </w:r>
          </w:p>
        </w:tc>
        <w:tc>
          <w:tcPr>
            <w:tcW w:w="1807" w:type="dxa"/>
            <w:noWrap w:val="0"/>
            <w:vAlign w:val="center"/>
          </w:tcPr>
          <w:p>
            <w:pPr>
              <w:rPr>
                <w:rFonts w:hint="eastAsia" w:ascii="宋体" w:hAnsi="宋体" w:cs="宋体"/>
                <w:sz w:val="24"/>
              </w:rPr>
            </w:pPr>
          </w:p>
        </w:tc>
        <w:tc>
          <w:tcPr>
            <w:tcW w:w="1785" w:type="dxa"/>
            <w:noWrap w:val="0"/>
            <w:vAlign w:val="center"/>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jc w:val="center"/>
        </w:trPr>
        <w:tc>
          <w:tcPr>
            <w:tcW w:w="646" w:type="dxa"/>
            <w:noWrap w:val="0"/>
            <w:vAlign w:val="center"/>
          </w:tcPr>
          <w:p>
            <w:pPr>
              <w:jc w:val="center"/>
              <w:rPr>
                <w:rFonts w:hint="eastAsia" w:ascii="宋体" w:hAnsi="宋体" w:cs="宋体"/>
                <w:sz w:val="24"/>
              </w:rPr>
            </w:pPr>
            <w:r>
              <w:rPr>
                <w:rFonts w:hint="eastAsia" w:ascii="宋体" w:hAnsi="宋体" w:cs="宋体"/>
                <w:sz w:val="24"/>
              </w:rPr>
              <w:t>7</w:t>
            </w:r>
          </w:p>
        </w:tc>
        <w:tc>
          <w:tcPr>
            <w:tcW w:w="5320" w:type="dxa"/>
            <w:noWrap w:val="0"/>
            <w:vAlign w:val="center"/>
          </w:tcPr>
          <w:p>
            <w:pPr>
              <w:rPr>
                <w:rFonts w:hint="eastAsia" w:ascii="宋体" w:hAnsi="宋体" w:cs="宋体"/>
                <w:color w:val="000000"/>
                <w:sz w:val="24"/>
              </w:rPr>
            </w:pPr>
          </w:p>
        </w:tc>
        <w:tc>
          <w:tcPr>
            <w:tcW w:w="1807" w:type="dxa"/>
            <w:noWrap w:val="0"/>
            <w:vAlign w:val="center"/>
          </w:tcPr>
          <w:p>
            <w:pPr>
              <w:rPr>
                <w:rFonts w:hint="eastAsia" w:ascii="宋体" w:hAnsi="宋体" w:cs="宋体"/>
                <w:sz w:val="24"/>
              </w:rPr>
            </w:pPr>
          </w:p>
        </w:tc>
        <w:tc>
          <w:tcPr>
            <w:tcW w:w="1785" w:type="dxa"/>
            <w:noWrap w:val="0"/>
            <w:vAlign w:val="center"/>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jc w:val="center"/>
        </w:trPr>
        <w:tc>
          <w:tcPr>
            <w:tcW w:w="646" w:type="dxa"/>
            <w:noWrap w:val="0"/>
            <w:vAlign w:val="center"/>
          </w:tcPr>
          <w:p>
            <w:pPr>
              <w:jc w:val="center"/>
              <w:rPr>
                <w:rFonts w:ascii="宋体" w:hAnsi="宋体" w:cs="宋体"/>
                <w:iCs/>
                <w:sz w:val="24"/>
              </w:rPr>
            </w:pPr>
            <w:r>
              <w:rPr>
                <w:rFonts w:hint="eastAsia" w:ascii="宋体" w:hAnsi="宋体" w:cs="宋体"/>
                <w:iCs/>
                <w:sz w:val="24"/>
              </w:rPr>
              <w:t>8</w:t>
            </w:r>
          </w:p>
        </w:tc>
        <w:tc>
          <w:tcPr>
            <w:tcW w:w="5320" w:type="dxa"/>
            <w:noWrap w:val="0"/>
            <w:vAlign w:val="center"/>
          </w:tcPr>
          <w:p>
            <w:pPr>
              <w:rPr>
                <w:rFonts w:hint="eastAsia" w:ascii="宋体" w:hAnsi="宋体" w:cs="宋体"/>
                <w:iCs/>
                <w:sz w:val="24"/>
              </w:rPr>
            </w:pPr>
          </w:p>
        </w:tc>
        <w:tc>
          <w:tcPr>
            <w:tcW w:w="1807" w:type="dxa"/>
            <w:noWrap w:val="0"/>
            <w:vAlign w:val="center"/>
          </w:tcPr>
          <w:p>
            <w:pPr>
              <w:rPr>
                <w:rFonts w:hint="eastAsia" w:ascii="宋体" w:hAnsi="宋体" w:cs="宋体"/>
                <w:sz w:val="24"/>
              </w:rPr>
            </w:pPr>
          </w:p>
        </w:tc>
        <w:tc>
          <w:tcPr>
            <w:tcW w:w="1785" w:type="dxa"/>
            <w:noWrap w:val="0"/>
            <w:vAlign w:val="center"/>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646" w:type="dxa"/>
            <w:noWrap w:val="0"/>
            <w:vAlign w:val="center"/>
          </w:tcPr>
          <w:p>
            <w:pPr>
              <w:jc w:val="center"/>
              <w:rPr>
                <w:rFonts w:ascii="宋体" w:hAnsi="宋体" w:cs="宋体"/>
                <w:iCs/>
                <w:sz w:val="24"/>
              </w:rPr>
            </w:pPr>
            <w:r>
              <w:rPr>
                <w:rFonts w:hint="eastAsia" w:ascii="宋体" w:hAnsi="宋体" w:cs="宋体"/>
                <w:iCs/>
                <w:sz w:val="24"/>
              </w:rPr>
              <w:t>9</w:t>
            </w:r>
          </w:p>
        </w:tc>
        <w:tc>
          <w:tcPr>
            <w:tcW w:w="5320" w:type="dxa"/>
            <w:noWrap w:val="0"/>
            <w:vAlign w:val="center"/>
          </w:tcPr>
          <w:p>
            <w:pPr>
              <w:rPr>
                <w:rFonts w:hint="eastAsia" w:ascii="宋体" w:hAnsi="宋体" w:cs="宋体"/>
                <w:iCs/>
                <w:sz w:val="24"/>
              </w:rPr>
            </w:pPr>
          </w:p>
        </w:tc>
        <w:tc>
          <w:tcPr>
            <w:tcW w:w="1807" w:type="dxa"/>
            <w:noWrap w:val="0"/>
            <w:vAlign w:val="center"/>
          </w:tcPr>
          <w:p>
            <w:pPr>
              <w:rPr>
                <w:rFonts w:hint="eastAsia" w:ascii="宋体" w:hAnsi="宋体" w:cs="宋体"/>
                <w:sz w:val="24"/>
              </w:rPr>
            </w:pPr>
          </w:p>
        </w:tc>
        <w:tc>
          <w:tcPr>
            <w:tcW w:w="1785" w:type="dxa"/>
            <w:noWrap w:val="0"/>
            <w:vAlign w:val="center"/>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8" w:hRule="atLeast"/>
          <w:jc w:val="center"/>
        </w:trPr>
        <w:tc>
          <w:tcPr>
            <w:tcW w:w="646" w:type="dxa"/>
            <w:noWrap w:val="0"/>
            <w:vAlign w:val="center"/>
          </w:tcPr>
          <w:p>
            <w:pPr>
              <w:jc w:val="center"/>
              <w:rPr>
                <w:rFonts w:ascii="宋体" w:hAnsi="宋体" w:cs="宋体"/>
                <w:iCs/>
                <w:sz w:val="24"/>
              </w:rPr>
            </w:pPr>
            <w:r>
              <w:rPr>
                <w:rFonts w:hint="eastAsia" w:ascii="宋体" w:hAnsi="宋体" w:cs="宋体"/>
                <w:iCs/>
                <w:sz w:val="24"/>
              </w:rPr>
              <w:t>10</w:t>
            </w:r>
          </w:p>
        </w:tc>
        <w:tc>
          <w:tcPr>
            <w:tcW w:w="5320" w:type="dxa"/>
            <w:noWrap w:val="0"/>
            <w:vAlign w:val="center"/>
          </w:tcPr>
          <w:p>
            <w:pPr>
              <w:rPr>
                <w:rFonts w:hint="eastAsia" w:ascii="宋体" w:hAnsi="宋体" w:cs="宋体"/>
                <w:iCs/>
                <w:sz w:val="24"/>
              </w:rPr>
            </w:pPr>
          </w:p>
        </w:tc>
        <w:tc>
          <w:tcPr>
            <w:tcW w:w="1807" w:type="dxa"/>
            <w:noWrap w:val="0"/>
            <w:vAlign w:val="center"/>
          </w:tcPr>
          <w:p>
            <w:pPr>
              <w:rPr>
                <w:rFonts w:hint="eastAsia" w:ascii="宋体" w:hAnsi="宋体" w:cs="宋体"/>
                <w:sz w:val="24"/>
              </w:rPr>
            </w:pPr>
          </w:p>
        </w:tc>
        <w:tc>
          <w:tcPr>
            <w:tcW w:w="1785" w:type="dxa"/>
            <w:noWrap w:val="0"/>
            <w:vAlign w:val="center"/>
          </w:tcPr>
          <w:p>
            <w:pPr>
              <w:rPr>
                <w:rFonts w:hint="eastAsia" w:ascii="宋体" w:hAnsi="宋体" w:cs="宋体"/>
                <w:sz w:val="24"/>
              </w:rPr>
            </w:pPr>
          </w:p>
        </w:tc>
      </w:tr>
    </w:tbl>
    <w:p>
      <w:pPr>
        <w:ind w:firstLine="210"/>
        <w:rPr>
          <w:rFonts w:cs="宋体"/>
          <w:szCs w:val="28"/>
          <w:lang w:val="zh-CN"/>
        </w:rPr>
      </w:pPr>
    </w:p>
    <w:p>
      <w:pPr>
        <w:rPr>
          <w:rFonts w:hint="eastAsia" w:ascii="宋体" w:hAnsi="宋体" w:cs="宋体"/>
          <w:iCs/>
          <w:sz w:val="24"/>
          <w:lang w:val="zh-CN"/>
        </w:rPr>
      </w:pPr>
      <w:r>
        <w:rPr>
          <w:rFonts w:hint="eastAsia" w:ascii="宋体" w:hAnsi="宋体" w:cs="宋体"/>
          <w:iCs/>
          <w:sz w:val="24"/>
          <w:lang w:val="zh-CN"/>
        </w:rPr>
        <w:t>注：本表须明确填写并按招标文件要求提供材料，否则资格性检查无法通过。</w:t>
      </w:r>
    </w:p>
    <w:p>
      <w:pPr>
        <w:spacing w:line="560" w:lineRule="exact"/>
        <w:ind w:firstLine="2835"/>
        <w:rPr>
          <w:rFonts w:hAnsi="宋体"/>
          <w:bCs/>
          <w:szCs w:val="28"/>
        </w:rPr>
      </w:pPr>
    </w:p>
    <w:p>
      <w:pPr>
        <w:pStyle w:val="202"/>
        <w:tabs>
          <w:tab w:val="left" w:pos="4864"/>
        </w:tabs>
        <w:spacing w:line="0" w:lineRule="atLeast"/>
        <w:ind w:right="1560" w:firstLine="624"/>
        <w:jc w:val="right"/>
        <w:rPr>
          <w:rFonts w:hint="eastAsia" w:ascii="宋体" w:hAnsi="宋体" w:cs="宋体"/>
          <w:color w:val="000000"/>
        </w:rPr>
      </w:pPr>
      <w:r>
        <w:rPr>
          <w:rFonts w:hint="eastAsia" w:ascii="宋体" w:hAnsi="宋体" w:cs="宋体"/>
          <w:color w:val="000000"/>
        </w:rPr>
        <w:t> </w:t>
      </w:r>
    </w:p>
    <w:p>
      <w:pPr>
        <w:pStyle w:val="202"/>
        <w:tabs>
          <w:tab w:val="left" w:pos="4864"/>
        </w:tabs>
        <w:spacing w:line="0" w:lineRule="atLeast"/>
        <w:ind w:right="1560" w:firstLine="624"/>
        <w:jc w:val="right"/>
        <w:rPr>
          <w:rFonts w:hint="eastAsia" w:ascii="宋体" w:hAnsi="宋体" w:cs="宋体"/>
          <w:color w:val="000000"/>
        </w:rPr>
      </w:pPr>
    </w:p>
    <w:p>
      <w:pPr>
        <w:pStyle w:val="202"/>
        <w:tabs>
          <w:tab w:val="left" w:pos="4864"/>
        </w:tabs>
        <w:spacing w:line="0" w:lineRule="atLeast"/>
        <w:ind w:right="1560" w:firstLine="624"/>
        <w:jc w:val="right"/>
        <w:rPr>
          <w:rFonts w:hint="eastAsia" w:ascii="宋体" w:hAnsi="宋体" w:cs="宋体"/>
          <w:color w:val="000000"/>
        </w:rPr>
      </w:pPr>
    </w:p>
    <w:p>
      <w:pPr>
        <w:pStyle w:val="202"/>
        <w:tabs>
          <w:tab w:val="left" w:pos="4864"/>
        </w:tabs>
        <w:spacing w:line="0" w:lineRule="atLeast"/>
        <w:ind w:right="1560" w:firstLine="624"/>
        <w:jc w:val="right"/>
      </w:pPr>
      <w:r>
        <w:rPr>
          <w:rFonts w:hint="eastAsia" w:ascii="宋体" w:hAnsi="宋体" w:cs="宋体"/>
          <w:color w:val="000000"/>
        </w:rPr>
        <w:t>供应商全称（加盖CA电子公章）：</w:t>
      </w:r>
    </w:p>
    <w:p>
      <w:pPr>
        <w:pStyle w:val="202"/>
        <w:tabs>
          <w:tab w:val="left" w:pos="4864"/>
        </w:tabs>
        <w:spacing w:line="0" w:lineRule="atLeast"/>
        <w:ind w:right="1560" w:firstLine="480"/>
        <w:jc w:val="right"/>
      </w:pPr>
      <w:r>
        <w:rPr>
          <w:rFonts w:hint="eastAsia" w:ascii="宋体" w:hAnsi="宋体" w:cs="宋体"/>
          <w:color w:val="000000"/>
        </w:rPr>
        <w:t>       日 期：</w:t>
      </w:r>
    </w:p>
    <w:p>
      <w:pPr>
        <w:spacing w:before="50" w:after="50"/>
        <w:rPr>
          <w:rFonts w:hAnsi="宋体"/>
          <w:b/>
          <w:bCs/>
          <w:sz w:val="32"/>
          <w:szCs w:val="32"/>
        </w:rPr>
      </w:pPr>
    </w:p>
    <w:p>
      <w:pPr>
        <w:spacing w:before="50" w:after="50"/>
        <w:jc w:val="center"/>
        <w:rPr>
          <w:rFonts w:hAnsi="宋体"/>
          <w:b/>
          <w:bCs/>
          <w:sz w:val="32"/>
          <w:szCs w:val="32"/>
        </w:rPr>
      </w:pPr>
    </w:p>
    <w:p>
      <w:pPr>
        <w:spacing w:before="50" w:after="50"/>
        <w:rPr>
          <w:rFonts w:hAnsi="宋体"/>
          <w:b/>
          <w:bCs/>
          <w:sz w:val="32"/>
          <w:szCs w:val="32"/>
        </w:rPr>
      </w:pPr>
    </w:p>
    <w:p>
      <w:pPr>
        <w:pStyle w:val="203"/>
        <w:tabs>
          <w:tab w:val="left" w:pos="851"/>
        </w:tabs>
        <w:ind w:left="66"/>
        <w:jc w:val="center"/>
        <w:rPr>
          <w:rFonts w:hint="eastAsia" w:ascii="宋体" w:hAnsi="宋体" w:eastAsia="宋体" w:cs="宋体"/>
          <w:b/>
          <w:color w:val="000000"/>
          <w:sz w:val="30"/>
          <w:szCs w:val="30"/>
        </w:rPr>
      </w:pPr>
      <w:r>
        <w:rPr>
          <w:rFonts w:hint="eastAsia" w:ascii="宋体" w:hAnsi="宋体" w:eastAsia="宋体" w:cs="宋体"/>
          <w:b/>
          <w:color w:val="000000"/>
          <w:sz w:val="30"/>
          <w:szCs w:val="30"/>
        </w:rPr>
        <w:t>符合性检查响应对照表（格式）</w:t>
      </w:r>
    </w:p>
    <w:p>
      <w:pPr>
        <w:pStyle w:val="204"/>
        <w:rPr>
          <w:rFonts w:hint="eastAsia"/>
        </w:rPr>
      </w:pPr>
    </w:p>
    <w:tbl>
      <w:tblPr>
        <w:tblStyle w:val="39"/>
        <w:tblW w:w="95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2"/>
        <w:gridCol w:w="4650"/>
        <w:gridCol w:w="2085"/>
        <w:gridCol w:w="20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802" w:type="dxa"/>
            <w:noWrap w:val="0"/>
            <w:vAlign w:val="center"/>
          </w:tcPr>
          <w:p>
            <w:pPr>
              <w:spacing w:line="240" w:lineRule="atLeast"/>
              <w:jc w:val="center"/>
              <w:rPr>
                <w:rFonts w:hint="eastAsia" w:ascii="宋体" w:hAnsi="宋体" w:cs="宋体"/>
                <w:b/>
                <w:sz w:val="24"/>
              </w:rPr>
            </w:pPr>
            <w:r>
              <w:rPr>
                <w:rFonts w:hint="eastAsia" w:ascii="宋体" w:hAnsi="宋体" w:cs="宋体"/>
                <w:b/>
                <w:sz w:val="24"/>
              </w:rPr>
              <w:t>序号</w:t>
            </w:r>
          </w:p>
        </w:tc>
        <w:tc>
          <w:tcPr>
            <w:tcW w:w="4650" w:type="dxa"/>
            <w:noWrap w:val="0"/>
            <w:vAlign w:val="center"/>
          </w:tcPr>
          <w:p>
            <w:pPr>
              <w:spacing w:line="240" w:lineRule="atLeast"/>
              <w:jc w:val="center"/>
              <w:rPr>
                <w:rFonts w:hint="eastAsia" w:ascii="宋体" w:hAnsi="宋体" w:cs="宋体"/>
                <w:b/>
                <w:sz w:val="24"/>
              </w:rPr>
            </w:pPr>
            <w:r>
              <w:rPr>
                <w:rFonts w:hint="eastAsia" w:ascii="宋体" w:hAnsi="宋体" w:cs="宋体"/>
                <w:b/>
                <w:sz w:val="24"/>
              </w:rPr>
              <w:t>符合性检查响应内容</w:t>
            </w:r>
          </w:p>
        </w:tc>
        <w:tc>
          <w:tcPr>
            <w:tcW w:w="2085" w:type="dxa"/>
            <w:noWrap w:val="0"/>
            <w:vAlign w:val="center"/>
          </w:tcPr>
          <w:p>
            <w:pPr>
              <w:spacing w:line="240" w:lineRule="atLeast"/>
              <w:jc w:val="center"/>
              <w:rPr>
                <w:rFonts w:hint="eastAsia" w:ascii="宋体" w:hAnsi="宋体" w:cs="宋体"/>
                <w:b/>
                <w:sz w:val="24"/>
              </w:rPr>
            </w:pPr>
            <w:r>
              <w:rPr>
                <w:rFonts w:hint="eastAsia" w:ascii="宋体" w:hAnsi="宋体" w:cs="宋体"/>
                <w:b/>
                <w:sz w:val="24"/>
              </w:rPr>
              <w:t>是否响应</w:t>
            </w:r>
          </w:p>
          <w:p>
            <w:pPr>
              <w:spacing w:line="240" w:lineRule="atLeast"/>
              <w:jc w:val="center"/>
              <w:rPr>
                <w:rFonts w:hint="eastAsia" w:ascii="宋体" w:hAnsi="宋体" w:cs="宋体"/>
                <w:b/>
                <w:sz w:val="24"/>
              </w:rPr>
            </w:pPr>
            <w:r>
              <w:rPr>
                <w:rFonts w:hint="eastAsia" w:ascii="宋体" w:hAnsi="宋体" w:cs="宋体"/>
                <w:b/>
                <w:sz w:val="24"/>
              </w:rPr>
              <w:t>（填是或者否）</w:t>
            </w:r>
          </w:p>
        </w:tc>
        <w:tc>
          <w:tcPr>
            <w:tcW w:w="2021" w:type="dxa"/>
            <w:noWrap w:val="0"/>
            <w:vAlign w:val="center"/>
          </w:tcPr>
          <w:p>
            <w:pPr>
              <w:spacing w:line="240" w:lineRule="atLeast"/>
              <w:jc w:val="center"/>
              <w:rPr>
                <w:rFonts w:hint="eastAsia" w:ascii="宋体" w:hAnsi="宋体" w:cs="宋体"/>
                <w:b/>
                <w:sz w:val="24"/>
              </w:rPr>
            </w:pPr>
            <w:r>
              <w:rPr>
                <w:rFonts w:hint="eastAsia" w:ascii="宋体" w:hAnsi="宋体" w:cs="宋体"/>
                <w:b/>
                <w:sz w:val="24"/>
              </w:rPr>
              <w:t>投标文件中的</w:t>
            </w:r>
          </w:p>
          <w:p>
            <w:pPr>
              <w:spacing w:line="240" w:lineRule="atLeast"/>
              <w:jc w:val="center"/>
              <w:rPr>
                <w:rFonts w:hint="eastAsia" w:ascii="宋体" w:hAnsi="宋体" w:cs="宋体"/>
                <w:b/>
                <w:sz w:val="24"/>
              </w:rPr>
            </w:pPr>
            <w:r>
              <w:rPr>
                <w:rFonts w:hint="eastAsia" w:ascii="宋体" w:hAnsi="宋体" w:cs="宋体"/>
                <w:b/>
                <w:sz w:val="24"/>
              </w:rPr>
              <w:t>页码位置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802" w:type="dxa"/>
            <w:noWrap w:val="0"/>
            <w:vAlign w:val="center"/>
          </w:tcPr>
          <w:p>
            <w:pPr>
              <w:jc w:val="center"/>
              <w:rPr>
                <w:rFonts w:hint="eastAsia" w:ascii="宋体" w:hAnsi="宋体" w:cs="宋体"/>
                <w:iCs/>
                <w:sz w:val="24"/>
              </w:rPr>
            </w:pPr>
            <w:r>
              <w:rPr>
                <w:rFonts w:hint="eastAsia" w:ascii="宋体" w:hAnsi="宋体" w:cs="宋体"/>
                <w:iCs/>
                <w:sz w:val="24"/>
              </w:rPr>
              <w:t>1</w:t>
            </w:r>
          </w:p>
        </w:tc>
        <w:tc>
          <w:tcPr>
            <w:tcW w:w="4650" w:type="dxa"/>
            <w:noWrap w:val="0"/>
            <w:vAlign w:val="center"/>
          </w:tcPr>
          <w:p>
            <w:pPr>
              <w:rPr>
                <w:rFonts w:hint="eastAsia" w:ascii="宋体" w:hAnsi="宋体" w:cs="宋体"/>
                <w:iCs/>
                <w:sz w:val="24"/>
              </w:rPr>
            </w:pPr>
            <w:r>
              <w:rPr>
                <w:rFonts w:hint="eastAsia" w:hAnsi="宋体"/>
                <w:sz w:val="24"/>
              </w:rPr>
              <w:t>投标报价（不得超最高限价）</w:t>
            </w:r>
          </w:p>
        </w:tc>
        <w:tc>
          <w:tcPr>
            <w:tcW w:w="2085" w:type="dxa"/>
            <w:noWrap w:val="0"/>
            <w:vAlign w:val="center"/>
          </w:tcPr>
          <w:p>
            <w:pPr>
              <w:rPr>
                <w:rFonts w:hint="eastAsia" w:ascii="宋体" w:hAnsi="宋体" w:cs="宋体"/>
                <w:iCs/>
                <w:sz w:val="24"/>
              </w:rPr>
            </w:pPr>
          </w:p>
        </w:tc>
        <w:tc>
          <w:tcPr>
            <w:tcW w:w="2021" w:type="dxa"/>
            <w:noWrap w:val="0"/>
            <w:vAlign w:val="center"/>
          </w:tcPr>
          <w:p>
            <w:pPr>
              <w:rPr>
                <w:rFonts w:hint="eastAsia" w:ascii="宋体" w:hAnsi="宋体" w:cs="宋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802" w:type="dxa"/>
            <w:noWrap w:val="0"/>
            <w:vAlign w:val="center"/>
          </w:tcPr>
          <w:p>
            <w:pPr>
              <w:jc w:val="center"/>
              <w:rPr>
                <w:rFonts w:hint="eastAsia" w:ascii="宋体" w:hAnsi="宋体" w:cs="宋体"/>
                <w:iCs/>
                <w:sz w:val="24"/>
              </w:rPr>
            </w:pPr>
            <w:r>
              <w:rPr>
                <w:rFonts w:hint="eastAsia" w:ascii="宋体" w:hAnsi="宋体" w:cs="宋体"/>
                <w:iCs/>
                <w:sz w:val="24"/>
              </w:rPr>
              <w:t>2</w:t>
            </w:r>
          </w:p>
        </w:tc>
        <w:tc>
          <w:tcPr>
            <w:tcW w:w="4650" w:type="dxa"/>
            <w:noWrap w:val="0"/>
            <w:vAlign w:val="center"/>
          </w:tcPr>
          <w:p>
            <w:pPr>
              <w:rPr>
                <w:rFonts w:ascii="宋体" w:hAnsi="宋体" w:cs="宋体"/>
                <w:iCs/>
                <w:sz w:val="24"/>
              </w:rPr>
            </w:pPr>
            <w:r>
              <w:rPr>
                <w:rFonts w:hint="eastAsia" w:ascii="宋体" w:hAnsi="宋体" w:cs="宋体"/>
                <w:iCs/>
                <w:sz w:val="24"/>
              </w:rPr>
              <w:t>合同履行期限</w:t>
            </w:r>
          </w:p>
        </w:tc>
        <w:tc>
          <w:tcPr>
            <w:tcW w:w="2085" w:type="dxa"/>
            <w:noWrap w:val="0"/>
            <w:vAlign w:val="center"/>
          </w:tcPr>
          <w:p>
            <w:pPr>
              <w:spacing w:line="480" w:lineRule="exact"/>
              <w:rPr>
                <w:rFonts w:hint="eastAsia" w:ascii="宋体" w:hAnsi="宋体" w:cs="宋体"/>
                <w:sz w:val="24"/>
              </w:rPr>
            </w:pPr>
          </w:p>
        </w:tc>
        <w:tc>
          <w:tcPr>
            <w:tcW w:w="2021" w:type="dxa"/>
            <w:noWrap w:val="0"/>
            <w:vAlign w:val="center"/>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802" w:type="dxa"/>
            <w:noWrap w:val="0"/>
            <w:vAlign w:val="center"/>
          </w:tcPr>
          <w:p>
            <w:pPr>
              <w:jc w:val="center"/>
              <w:rPr>
                <w:rFonts w:hint="eastAsia" w:ascii="宋体" w:hAnsi="宋体" w:cs="宋体"/>
                <w:iCs/>
                <w:sz w:val="24"/>
              </w:rPr>
            </w:pPr>
            <w:r>
              <w:rPr>
                <w:rFonts w:hint="eastAsia" w:ascii="宋体" w:hAnsi="宋体" w:cs="宋体"/>
                <w:iCs/>
                <w:sz w:val="24"/>
              </w:rPr>
              <w:t>3</w:t>
            </w:r>
          </w:p>
        </w:tc>
        <w:tc>
          <w:tcPr>
            <w:tcW w:w="4650" w:type="dxa"/>
            <w:noWrap w:val="0"/>
            <w:vAlign w:val="center"/>
          </w:tcPr>
          <w:p>
            <w:pPr>
              <w:rPr>
                <w:rFonts w:hint="eastAsia" w:ascii="宋体" w:hAnsi="宋体" w:cs="宋体"/>
                <w:iCs/>
                <w:sz w:val="24"/>
              </w:rPr>
            </w:pPr>
            <w:r>
              <w:rPr>
                <w:rFonts w:hint="eastAsia" w:ascii="宋体" w:hAnsi="宋体" w:cs="宋体"/>
                <w:iCs/>
                <w:sz w:val="24"/>
              </w:rPr>
              <w:t>付款方式</w:t>
            </w:r>
          </w:p>
        </w:tc>
        <w:tc>
          <w:tcPr>
            <w:tcW w:w="2085" w:type="dxa"/>
            <w:noWrap w:val="0"/>
            <w:vAlign w:val="center"/>
          </w:tcPr>
          <w:p>
            <w:pPr>
              <w:spacing w:line="480" w:lineRule="exact"/>
              <w:rPr>
                <w:rFonts w:hint="eastAsia" w:ascii="宋体" w:hAnsi="宋体" w:cs="宋体"/>
                <w:iCs/>
                <w:sz w:val="24"/>
              </w:rPr>
            </w:pPr>
          </w:p>
        </w:tc>
        <w:tc>
          <w:tcPr>
            <w:tcW w:w="2021" w:type="dxa"/>
            <w:noWrap w:val="0"/>
            <w:vAlign w:val="center"/>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02" w:type="dxa"/>
            <w:noWrap w:val="0"/>
            <w:vAlign w:val="center"/>
          </w:tcPr>
          <w:p>
            <w:pPr>
              <w:jc w:val="center"/>
              <w:rPr>
                <w:rFonts w:hint="eastAsia" w:ascii="宋体" w:hAnsi="宋体" w:cs="宋体"/>
                <w:sz w:val="24"/>
              </w:rPr>
            </w:pPr>
            <w:r>
              <w:rPr>
                <w:rFonts w:hint="eastAsia" w:ascii="宋体" w:hAnsi="宋体" w:cs="宋体"/>
                <w:sz w:val="24"/>
              </w:rPr>
              <w:t>4</w:t>
            </w:r>
          </w:p>
        </w:tc>
        <w:tc>
          <w:tcPr>
            <w:tcW w:w="4650" w:type="dxa"/>
            <w:noWrap w:val="0"/>
            <w:vAlign w:val="center"/>
          </w:tcPr>
          <w:p>
            <w:pPr>
              <w:rPr>
                <w:rFonts w:hint="eastAsia" w:ascii="宋体" w:hAnsi="宋体" w:cs="宋体"/>
                <w:iCs/>
                <w:sz w:val="24"/>
              </w:rPr>
            </w:pPr>
          </w:p>
        </w:tc>
        <w:tc>
          <w:tcPr>
            <w:tcW w:w="2085" w:type="dxa"/>
            <w:noWrap w:val="0"/>
            <w:vAlign w:val="center"/>
          </w:tcPr>
          <w:p>
            <w:pPr>
              <w:spacing w:line="480" w:lineRule="exact"/>
              <w:rPr>
                <w:rFonts w:hint="eastAsia" w:ascii="宋体" w:hAnsi="宋体" w:cs="宋体"/>
                <w:iCs/>
                <w:sz w:val="24"/>
              </w:rPr>
            </w:pPr>
          </w:p>
        </w:tc>
        <w:tc>
          <w:tcPr>
            <w:tcW w:w="2021" w:type="dxa"/>
            <w:noWrap w:val="0"/>
            <w:vAlign w:val="center"/>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802" w:type="dxa"/>
            <w:noWrap w:val="0"/>
            <w:vAlign w:val="center"/>
          </w:tcPr>
          <w:p>
            <w:pPr>
              <w:jc w:val="center"/>
              <w:rPr>
                <w:rFonts w:hint="eastAsia" w:ascii="宋体" w:hAnsi="宋体" w:cs="宋体"/>
                <w:sz w:val="24"/>
              </w:rPr>
            </w:pPr>
            <w:r>
              <w:rPr>
                <w:rFonts w:hint="eastAsia" w:ascii="宋体" w:hAnsi="宋体" w:cs="宋体"/>
                <w:sz w:val="24"/>
              </w:rPr>
              <w:t>5</w:t>
            </w:r>
          </w:p>
        </w:tc>
        <w:tc>
          <w:tcPr>
            <w:tcW w:w="4650" w:type="dxa"/>
            <w:noWrap w:val="0"/>
            <w:vAlign w:val="center"/>
          </w:tcPr>
          <w:p>
            <w:pPr>
              <w:rPr>
                <w:rFonts w:hint="eastAsia" w:ascii="宋体" w:hAnsi="宋体" w:cs="宋体"/>
                <w:iCs/>
                <w:sz w:val="24"/>
              </w:rPr>
            </w:pPr>
          </w:p>
        </w:tc>
        <w:tc>
          <w:tcPr>
            <w:tcW w:w="2085" w:type="dxa"/>
            <w:noWrap w:val="0"/>
            <w:vAlign w:val="center"/>
          </w:tcPr>
          <w:p>
            <w:pPr>
              <w:rPr>
                <w:rFonts w:hint="eastAsia" w:ascii="宋体" w:hAnsi="宋体" w:cs="宋体"/>
                <w:sz w:val="24"/>
              </w:rPr>
            </w:pPr>
          </w:p>
        </w:tc>
        <w:tc>
          <w:tcPr>
            <w:tcW w:w="2021" w:type="dxa"/>
            <w:noWrap w:val="0"/>
            <w:vAlign w:val="center"/>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6" w:hRule="atLeast"/>
        </w:trPr>
        <w:tc>
          <w:tcPr>
            <w:tcW w:w="802" w:type="dxa"/>
            <w:noWrap w:val="0"/>
            <w:vAlign w:val="center"/>
          </w:tcPr>
          <w:p>
            <w:pPr>
              <w:rPr>
                <w:rFonts w:hint="eastAsia" w:ascii="宋体" w:hAnsi="宋体" w:cs="宋体"/>
                <w:sz w:val="24"/>
              </w:rPr>
            </w:pPr>
          </w:p>
        </w:tc>
        <w:tc>
          <w:tcPr>
            <w:tcW w:w="4650" w:type="dxa"/>
            <w:noWrap w:val="0"/>
            <w:vAlign w:val="center"/>
          </w:tcPr>
          <w:p>
            <w:pPr>
              <w:spacing w:line="590" w:lineRule="atLeast"/>
              <w:rPr>
                <w:rFonts w:hint="eastAsia" w:ascii="宋体" w:hAnsi="宋体" w:cs="宋体"/>
                <w:iCs/>
                <w:sz w:val="24"/>
              </w:rPr>
            </w:pPr>
          </w:p>
        </w:tc>
        <w:tc>
          <w:tcPr>
            <w:tcW w:w="2085" w:type="dxa"/>
            <w:noWrap w:val="0"/>
            <w:vAlign w:val="center"/>
          </w:tcPr>
          <w:p>
            <w:pPr>
              <w:rPr>
                <w:rFonts w:hint="eastAsia" w:ascii="宋体" w:hAnsi="宋体" w:cs="宋体"/>
                <w:sz w:val="24"/>
              </w:rPr>
            </w:pPr>
          </w:p>
        </w:tc>
        <w:tc>
          <w:tcPr>
            <w:tcW w:w="2021" w:type="dxa"/>
            <w:noWrap w:val="0"/>
            <w:vAlign w:val="center"/>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802" w:type="dxa"/>
            <w:noWrap w:val="0"/>
            <w:vAlign w:val="center"/>
          </w:tcPr>
          <w:p>
            <w:pPr>
              <w:rPr>
                <w:rFonts w:hint="eastAsia" w:ascii="宋体" w:hAnsi="宋体" w:cs="宋体"/>
                <w:sz w:val="24"/>
              </w:rPr>
            </w:pPr>
          </w:p>
        </w:tc>
        <w:tc>
          <w:tcPr>
            <w:tcW w:w="4650" w:type="dxa"/>
            <w:noWrap w:val="0"/>
            <w:vAlign w:val="center"/>
          </w:tcPr>
          <w:p>
            <w:pPr>
              <w:spacing w:line="590" w:lineRule="atLeast"/>
              <w:rPr>
                <w:rFonts w:hint="eastAsia" w:ascii="宋体" w:hAnsi="宋体" w:cs="宋体"/>
                <w:iCs/>
                <w:sz w:val="24"/>
              </w:rPr>
            </w:pPr>
          </w:p>
        </w:tc>
        <w:tc>
          <w:tcPr>
            <w:tcW w:w="2085" w:type="dxa"/>
            <w:noWrap w:val="0"/>
            <w:vAlign w:val="center"/>
          </w:tcPr>
          <w:p>
            <w:pPr>
              <w:rPr>
                <w:rFonts w:hint="eastAsia" w:ascii="宋体" w:hAnsi="宋体" w:cs="宋体"/>
                <w:sz w:val="24"/>
              </w:rPr>
            </w:pPr>
          </w:p>
        </w:tc>
        <w:tc>
          <w:tcPr>
            <w:tcW w:w="2021" w:type="dxa"/>
            <w:noWrap w:val="0"/>
            <w:vAlign w:val="center"/>
          </w:tcPr>
          <w:p>
            <w:pPr>
              <w:rPr>
                <w:rFonts w:hint="eastAsia" w:ascii="宋体" w:hAnsi="宋体" w:cs="宋体"/>
                <w:sz w:val="24"/>
              </w:rPr>
            </w:pPr>
          </w:p>
        </w:tc>
      </w:tr>
    </w:tbl>
    <w:p>
      <w:pPr>
        <w:ind w:firstLine="210"/>
        <w:rPr>
          <w:rFonts w:hint="eastAsia" w:ascii="宋体" w:hAnsi="宋体" w:cs="宋体"/>
          <w:sz w:val="24"/>
          <w:lang w:val="zh-CN"/>
        </w:rPr>
      </w:pPr>
    </w:p>
    <w:p>
      <w:pPr>
        <w:ind w:firstLine="210"/>
        <w:rPr>
          <w:rFonts w:hint="eastAsia" w:ascii="宋体" w:hAnsi="宋体" w:cs="宋体"/>
          <w:color w:val="000000"/>
          <w:sz w:val="24"/>
          <w:szCs w:val="22"/>
          <w:lang w:val="zh-CN"/>
        </w:rPr>
      </w:pPr>
      <w:r>
        <w:rPr>
          <w:rFonts w:hint="eastAsia" w:ascii="宋体" w:hAnsi="宋体" w:cs="宋体"/>
          <w:color w:val="000000"/>
          <w:sz w:val="24"/>
          <w:szCs w:val="22"/>
          <w:lang w:val="zh-CN"/>
        </w:rPr>
        <w:t>注：本表须明确填写并按招标文件要求提供材料，否则符合性检查无法通过。</w:t>
      </w:r>
    </w:p>
    <w:p>
      <w:pPr>
        <w:ind w:firstLine="210"/>
        <w:rPr>
          <w:rFonts w:hint="eastAsia" w:ascii="宋体" w:hAnsi="宋体" w:cs="宋体"/>
          <w:color w:val="000000"/>
          <w:sz w:val="24"/>
          <w:szCs w:val="22"/>
          <w:lang w:val="zh-CN"/>
        </w:rPr>
      </w:pPr>
    </w:p>
    <w:p>
      <w:pPr>
        <w:ind w:firstLine="210"/>
        <w:rPr>
          <w:rFonts w:cs="宋体"/>
          <w:szCs w:val="28"/>
          <w:lang w:val="zh-CN"/>
        </w:rPr>
      </w:pPr>
    </w:p>
    <w:p>
      <w:pPr>
        <w:pStyle w:val="202"/>
        <w:tabs>
          <w:tab w:val="left" w:pos="4864"/>
        </w:tabs>
        <w:spacing w:line="0" w:lineRule="atLeast"/>
        <w:ind w:right="1560" w:firstLine="624"/>
        <w:jc w:val="right"/>
        <w:rPr>
          <w:rFonts w:hint="eastAsia" w:ascii="宋体" w:hAnsi="宋体" w:eastAsia="宋体" w:cs="宋体"/>
          <w:color w:val="000000"/>
          <w:lang w:eastAsia="zh-CN"/>
        </w:rPr>
      </w:pPr>
      <w:r>
        <w:rPr>
          <w:rFonts w:hint="eastAsia" w:ascii="宋体" w:hAnsi="宋体" w:cs="宋体"/>
          <w:color w:val="000000"/>
        </w:rPr>
        <w:t> </w:t>
      </w:r>
    </w:p>
    <w:p>
      <w:pPr>
        <w:pStyle w:val="202"/>
        <w:tabs>
          <w:tab w:val="left" w:pos="4864"/>
        </w:tabs>
        <w:spacing w:line="0" w:lineRule="atLeast"/>
        <w:ind w:right="1560" w:firstLine="624"/>
        <w:jc w:val="right"/>
        <w:rPr>
          <w:rFonts w:hint="eastAsia" w:ascii="宋体" w:hAnsi="宋体" w:cs="宋体"/>
          <w:color w:val="000000"/>
        </w:rPr>
      </w:pPr>
    </w:p>
    <w:p>
      <w:pPr>
        <w:pStyle w:val="202"/>
        <w:tabs>
          <w:tab w:val="left" w:pos="4864"/>
        </w:tabs>
        <w:spacing w:line="0" w:lineRule="atLeast"/>
        <w:ind w:right="1560" w:firstLine="624"/>
        <w:jc w:val="right"/>
        <w:rPr>
          <w:rFonts w:hint="eastAsia" w:ascii="宋体" w:hAnsi="宋体" w:cs="宋体"/>
          <w:color w:val="000000"/>
        </w:rPr>
      </w:pPr>
    </w:p>
    <w:p>
      <w:pPr>
        <w:pStyle w:val="202"/>
        <w:tabs>
          <w:tab w:val="left" w:pos="4864"/>
        </w:tabs>
        <w:spacing w:line="0" w:lineRule="atLeast"/>
        <w:ind w:right="1560" w:firstLine="624"/>
        <w:jc w:val="right"/>
        <w:rPr>
          <w:rFonts w:hint="eastAsia" w:ascii="宋体" w:hAnsi="宋体" w:cs="宋体"/>
          <w:color w:val="000000"/>
        </w:rPr>
      </w:pPr>
    </w:p>
    <w:p>
      <w:pPr>
        <w:pStyle w:val="202"/>
        <w:tabs>
          <w:tab w:val="left" w:pos="4864"/>
        </w:tabs>
        <w:spacing w:line="0" w:lineRule="atLeast"/>
        <w:ind w:right="1560" w:firstLine="624"/>
        <w:jc w:val="right"/>
        <w:rPr>
          <w:rFonts w:hint="eastAsia" w:ascii="宋体" w:hAnsi="宋体" w:cs="宋体"/>
          <w:color w:val="000000"/>
        </w:rPr>
      </w:pPr>
    </w:p>
    <w:p>
      <w:pPr>
        <w:pStyle w:val="202"/>
        <w:tabs>
          <w:tab w:val="left" w:pos="4864"/>
        </w:tabs>
        <w:spacing w:line="0" w:lineRule="atLeast"/>
        <w:ind w:right="1560" w:firstLine="624"/>
        <w:jc w:val="right"/>
      </w:pPr>
      <w:r>
        <w:rPr>
          <w:rFonts w:hint="eastAsia" w:ascii="宋体" w:hAnsi="宋体" w:cs="宋体"/>
          <w:color w:val="000000"/>
        </w:rPr>
        <w:t>供应商全称（加盖CA电子公章）：</w:t>
      </w:r>
    </w:p>
    <w:p>
      <w:pPr>
        <w:pStyle w:val="202"/>
        <w:tabs>
          <w:tab w:val="left" w:pos="4864"/>
        </w:tabs>
        <w:spacing w:line="0" w:lineRule="atLeast"/>
        <w:ind w:right="1560" w:firstLine="480"/>
        <w:jc w:val="right"/>
      </w:pPr>
      <w:r>
        <w:rPr>
          <w:rFonts w:hint="eastAsia" w:ascii="宋体" w:hAnsi="宋体" w:cs="宋体"/>
          <w:color w:val="000000"/>
        </w:rPr>
        <w:t>       日 期：</w:t>
      </w:r>
    </w:p>
    <w:p>
      <w:pPr>
        <w:rPr>
          <w:rFonts w:hint="eastAsia" w:hAnsi="宋体"/>
          <w:b/>
          <w:szCs w:val="28"/>
        </w:rPr>
      </w:pPr>
      <w:r>
        <w:rPr>
          <w:rFonts w:hint="eastAsia" w:hAnsi="宋体"/>
          <w:b/>
          <w:szCs w:val="28"/>
        </w:rPr>
        <w:br w:type="page" w:clear="all"/>
      </w:r>
    </w:p>
    <w:p>
      <w:pPr>
        <w:pStyle w:val="35"/>
        <w:spacing w:beforeAutospacing="0" w:afterAutospacing="0"/>
        <w:jc w:val="both"/>
      </w:pPr>
      <w:r>
        <w:rPr>
          <w:rFonts w:hint="eastAsia" w:ascii="黑体" w:hAnsi="宋体" w:eastAsia="黑体" w:cs="黑体"/>
          <w:i/>
          <w:color w:val="000000"/>
          <w:sz w:val="32"/>
          <w:szCs w:val="32"/>
          <w:u w:val="single"/>
        </w:rPr>
        <w:t>一、法人或者其他组织的营业执照等证明文件，自然人的身份证明</w:t>
      </w:r>
    </w:p>
    <w:p>
      <w:pPr>
        <w:pStyle w:val="35"/>
        <w:spacing w:beforeAutospacing="0" w:afterAutospacing="0" w:line="0" w:lineRule="atLeast"/>
        <w:ind w:firstLine="480"/>
        <w:jc w:val="both"/>
      </w:pPr>
      <w:r>
        <w:t> </w:t>
      </w:r>
    </w:p>
    <w:p>
      <w:pPr>
        <w:pStyle w:val="35"/>
        <w:spacing w:beforeAutospacing="0" w:afterAutospacing="0"/>
        <w:jc w:val="both"/>
        <w:rPr>
          <w:rFonts w:eastAsia="黑体"/>
        </w:rPr>
      </w:pPr>
    </w:p>
    <w:p>
      <w:pPr>
        <w:pStyle w:val="35"/>
        <w:spacing w:beforeAutospacing="0" w:afterAutospacing="0"/>
        <w:jc w:val="both"/>
        <w:rPr>
          <w:rFonts w:hint="eastAsia" w:ascii="黑体" w:hAnsi="宋体" w:eastAsia="黑体" w:cs="黑体"/>
          <w:bCs/>
          <w:i/>
          <w:color w:val="000000"/>
          <w:sz w:val="32"/>
          <w:szCs w:val="32"/>
          <w:highlight w:val="none"/>
          <w:u w:val="single"/>
        </w:rPr>
      </w:pPr>
      <w:r>
        <w:rPr>
          <w:rFonts w:hint="eastAsia" w:ascii="黑体" w:hAnsi="宋体" w:eastAsia="黑体" w:cs="黑体"/>
          <w:i/>
          <w:color w:val="000000"/>
          <w:sz w:val="32"/>
          <w:szCs w:val="32"/>
          <w:u w:val="single"/>
        </w:rPr>
        <w:t>二、上一年度的财务状况报</w:t>
      </w:r>
      <w:r>
        <w:rPr>
          <w:rFonts w:hint="eastAsia" w:ascii="黑体" w:hAnsi="宋体" w:eastAsia="黑体" w:cs="黑体"/>
          <w:i/>
          <w:color w:val="000000"/>
          <w:sz w:val="32"/>
          <w:szCs w:val="32"/>
          <w:highlight w:val="none"/>
          <w:u w:val="single"/>
        </w:rPr>
        <w:t>表</w:t>
      </w:r>
    </w:p>
    <w:p>
      <w:pPr>
        <w:pStyle w:val="35"/>
        <w:spacing w:beforeAutospacing="0" w:afterAutospacing="0" w:line="0" w:lineRule="atLeast"/>
        <w:ind w:firstLine="480"/>
        <w:jc w:val="both"/>
      </w:pPr>
      <w:r>
        <w:rPr>
          <w:rFonts w:hint="eastAsia" w:ascii="宋体" w:hAnsi="宋体" w:eastAsia="宋体" w:cs="宋体"/>
          <w:color w:val="000000"/>
        </w:rPr>
        <w:t>投标人成立不满一年无需提供</w:t>
      </w:r>
    </w:p>
    <w:p>
      <w:pPr>
        <w:pStyle w:val="35"/>
        <w:spacing w:beforeAutospacing="0" w:afterAutospacing="0"/>
        <w:jc w:val="both"/>
      </w:pPr>
      <w:r>
        <w:t> </w:t>
      </w:r>
    </w:p>
    <w:p>
      <w:pPr>
        <w:pStyle w:val="35"/>
        <w:spacing w:beforeAutospacing="0" w:afterAutospacing="0"/>
        <w:jc w:val="both"/>
      </w:pPr>
    </w:p>
    <w:p>
      <w:pPr>
        <w:pStyle w:val="35"/>
        <w:spacing w:beforeAutospacing="0" w:afterAutospacing="0"/>
        <w:jc w:val="both"/>
        <w:rPr>
          <w:rFonts w:hint="eastAsia" w:ascii="黑体" w:hAnsi="宋体" w:eastAsia="黑体" w:cs="黑体"/>
          <w:bCs/>
          <w:i/>
          <w:color w:val="000000"/>
          <w:sz w:val="32"/>
          <w:szCs w:val="32"/>
          <w:highlight w:val="none"/>
          <w:u w:val="single"/>
        </w:rPr>
      </w:pPr>
      <w:r>
        <w:rPr>
          <w:rFonts w:hint="eastAsia" w:ascii="黑体" w:hAnsi="宋体" w:eastAsia="黑体" w:cs="黑体"/>
          <w:i/>
          <w:color w:val="000000"/>
          <w:sz w:val="32"/>
          <w:szCs w:val="32"/>
          <w:u w:val="single"/>
          <w:lang w:val="en-US" w:eastAsia="zh-CN"/>
        </w:rPr>
        <w:t>三</w:t>
      </w:r>
      <w:r>
        <w:rPr>
          <w:rFonts w:hint="eastAsia" w:ascii="黑体" w:hAnsi="宋体" w:eastAsia="黑体" w:cs="黑体"/>
          <w:i/>
          <w:color w:val="000000"/>
          <w:sz w:val="32"/>
          <w:szCs w:val="32"/>
          <w:u w:val="single"/>
        </w:rPr>
        <w:t>、具备履行合同所必需的设备和专业技术能力的书面声明</w:t>
      </w:r>
    </w:p>
    <w:p>
      <w:pPr>
        <w:pStyle w:val="35"/>
        <w:spacing w:beforeAutospacing="0" w:afterAutospacing="0" w:line="0" w:lineRule="atLeast"/>
        <w:ind w:firstLine="492"/>
        <w:jc w:val="both"/>
      </w:pPr>
      <w:r>
        <w:rPr>
          <w:rFonts w:hint="eastAsia" w:ascii="宋体" w:hAnsi="宋体" w:eastAsia="宋体" w:cs="宋体"/>
          <w:color w:val="000000"/>
        </w:rPr>
        <w:t>我单位郑重声明：我单位具备履行本项采购合同所必需的设备和专业技术能力，为履行本项采购合同我公司具备如下主要设备和主要专业技术能力：</w:t>
      </w:r>
    </w:p>
    <w:p>
      <w:pPr>
        <w:pStyle w:val="35"/>
        <w:spacing w:beforeAutospacing="0" w:afterAutospacing="0" w:line="0" w:lineRule="atLeast"/>
        <w:ind w:firstLine="492"/>
        <w:jc w:val="both"/>
      </w:pPr>
      <w:r>
        <w:rPr>
          <w:rFonts w:hint="eastAsia" w:ascii="宋体" w:hAnsi="宋体" w:eastAsia="宋体" w:cs="宋体"/>
          <w:color w:val="000000"/>
        </w:rPr>
        <w:t>主要设备有：</w:t>
      </w:r>
      <w:r>
        <w:rPr>
          <w:rFonts w:hint="eastAsia" w:ascii="宋体" w:hAnsi="宋体" w:eastAsia="宋体" w:cs="宋体"/>
          <w:color w:val="000000"/>
          <w:u w:val="single"/>
        </w:rPr>
        <w:t> </w:t>
      </w:r>
      <w:r>
        <w:rPr>
          <w:rFonts w:hint="eastAsia" w:ascii="宋体" w:hAnsi="宋体" w:eastAsia="宋体" w:cs="宋体"/>
          <w:color w:val="000000"/>
        </w:rPr>
        <w:t>。</w:t>
      </w:r>
    </w:p>
    <w:p>
      <w:pPr>
        <w:pStyle w:val="35"/>
        <w:spacing w:beforeAutospacing="0" w:afterAutospacing="0"/>
        <w:ind w:firstLine="480"/>
        <w:jc w:val="both"/>
        <w:rPr>
          <w:rFonts w:hint="eastAsia" w:ascii="宋体" w:hAnsi="宋体" w:eastAsia="宋体" w:cs="宋体"/>
          <w:color w:val="000000"/>
        </w:rPr>
      </w:pPr>
      <w:r>
        <w:rPr>
          <w:rFonts w:hint="eastAsia" w:ascii="宋体" w:hAnsi="宋体" w:eastAsia="宋体" w:cs="宋体"/>
          <w:color w:val="000000"/>
        </w:rPr>
        <w:t>主要专业技术能力有：</w:t>
      </w:r>
      <w:r>
        <w:rPr>
          <w:rFonts w:hint="eastAsia" w:ascii="宋体" w:hAnsi="宋体" w:eastAsia="宋体" w:cs="宋体"/>
          <w:color w:val="000000"/>
          <w:u w:val="single"/>
        </w:rPr>
        <w:t>  </w:t>
      </w:r>
      <w:r>
        <w:rPr>
          <w:rFonts w:hint="eastAsia" w:ascii="宋体" w:hAnsi="宋体" w:eastAsia="宋体" w:cs="宋体"/>
          <w:color w:val="000000"/>
        </w:rPr>
        <w:t>。</w:t>
      </w:r>
    </w:p>
    <w:p>
      <w:pPr>
        <w:pStyle w:val="35"/>
        <w:spacing w:beforeAutospacing="0" w:afterAutospacing="0"/>
        <w:jc w:val="both"/>
        <w:rPr>
          <w:rFonts w:hint="eastAsia" w:ascii="宋体" w:hAnsi="宋体" w:eastAsia="宋体" w:cs="宋体"/>
          <w:color w:val="000000"/>
        </w:rPr>
      </w:pPr>
    </w:p>
    <w:p>
      <w:pPr>
        <w:pStyle w:val="35"/>
        <w:spacing w:beforeAutospacing="0" w:afterAutospacing="0"/>
        <w:jc w:val="both"/>
      </w:pPr>
    </w:p>
    <w:p>
      <w:pPr>
        <w:pStyle w:val="35"/>
        <w:spacing w:beforeAutospacing="0" w:afterAutospacing="0"/>
        <w:jc w:val="both"/>
        <w:rPr>
          <w:rFonts w:hint="eastAsia" w:ascii="黑体" w:hAnsi="宋体" w:eastAsia="黑体" w:cs="黑体"/>
          <w:bCs/>
          <w:i/>
          <w:color w:val="000000"/>
          <w:sz w:val="32"/>
          <w:szCs w:val="32"/>
          <w:highlight w:val="none"/>
          <w:u w:val="single"/>
        </w:rPr>
      </w:pPr>
      <w:r>
        <w:rPr>
          <w:rFonts w:hint="eastAsia" w:ascii="黑体" w:hAnsi="宋体" w:eastAsia="黑体" w:cs="黑体"/>
          <w:i/>
          <w:color w:val="000000"/>
          <w:sz w:val="32"/>
          <w:szCs w:val="32"/>
          <w:u w:val="single"/>
          <w:lang w:val="en-US" w:eastAsia="zh-CN"/>
        </w:rPr>
        <w:t>四</w:t>
      </w:r>
      <w:r>
        <w:rPr>
          <w:rFonts w:hint="eastAsia" w:ascii="黑体" w:hAnsi="宋体" w:eastAsia="黑体" w:cs="黑体"/>
          <w:i/>
          <w:color w:val="000000"/>
          <w:sz w:val="32"/>
          <w:szCs w:val="32"/>
          <w:u w:val="single"/>
        </w:rPr>
        <w:t>、依法缴纳税收和社会保障资金的相关材料</w:t>
      </w:r>
    </w:p>
    <w:p>
      <w:pPr>
        <w:pStyle w:val="35"/>
        <w:spacing w:beforeAutospacing="0" w:afterAutospacing="0"/>
        <w:ind w:firstLine="480"/>
        <w:jc w:val="both"/>
      </w:pPr>
      <w:r>
        <w:rPr>
          <w:rFonts w:hint="eastAsia" w:ascii="宋体" w:hAnsi="宋体" w:eastAsia="宋体" w:cs="宋体"/>
          <w:color w:val="000000"/>
        </w:rPr>
        <w:t>提供提交投标文件截止时间前一年内至少一个月依法缴纳税收及缴纳社会保障资金的证明材料。投标人依法享受缓缴、免缴税收、社会保障资金的提供证明材料。</w:t>
      </w:r>
    </w:p>
    <w:p>
      <w:pPr>
        <w:pStyle w:val="35"/>
        <w:spacing w:beforeAutospacing="0" w:afterAutospacing="0"/>
        <w:jc w:val="both"/>
      </w:pPr>
      <w:r>
        <w:t> </w:t>
      </w:r>
    </w:p>
    <w:p>
      <w:pPr>
        <w:pStyle w:val="35"/>
        <w:spacing w:beforeAutospacing="0" w:afterAutospacing="0"/>
        <w:jc w:val="both"/>
      </w:pPr>
    </w:p>
    <w:p>
      <w:pPr>
        <w:pStyle w:val="35"/>
        <w:spacing w:beforeAutospacing="0" w:afterAutospacing="0"/>
        <w:jc w:val="both"/>
        <w:rPr>
          <w:rFonts w:hint="eastAsia" w:ascii="黑体" w:hAnsi="宋体" w:eastAsia="黑体" w:cs="黑体"/>
          <w:bCs/>
          <w:i/>
          <w:color w:val="000000"/>
          <w:sz w:val="32"/>
          <w:szCs w:val="32"/>
          <w:highlight w:val="none"/>
          <w:u w:val="single"/>
        </w:rPr>
      </w:pPr>
      <w:r>
        <w:rPr>
          <w:rFonts w:hint="eastAsia" w:ascii="黑体" w:hAnsi="宋体" w:eastAsia="黑体" w:cs="黑体"/>
          <w:i/>
          <w:color w:val="000000"/>
          <w:sz w:val="32"/>
          <w:szCs w:val="32"/>
          <w:u w:val="single"/>
        </w:rPr>
        <w:t>五、参加政府采购活动前3年内在经营活动中没有重大违法记录的书面声明</w:t>
      </w:r>
    </w:p>
    <w:p>
      <w:pPr>
        <w:pStyle w:val="35"/>
        <w:spacing w:beforeAutospacing="0" w:afterAutospacing="0" w:line="0" w:lineRule="atLeast"/>
        <w:jc w:val="both"/>
        <w:rPr>
          <w:rFonts w:ascii="宋体" w:hAnsi="宋体" w:eastAsia="宋体" w:cs="宋体"/>
          <w:b/>
          <w:color w:val="000000"/>
          <w:sz w:val="44"/>
          <w:szCs w:val="44"/>
        </w:rPr>
      </w:pPr>
      <w:r>
        <w:rPr>
          <w:rFonts w:hint="eastAsia" w:ascii="宋体" w:hAnsi="宋体" w:eastAsia="宋体" w:cs="宋体"/>
          <w:b/>
          <w:color w:val="000000"/>
          <w:sz w:val="44"/>
          <w:szCs w:val="44"/>
        </w:rPr>
        <w:t>                </w:t>
      </w:r>
    </w:p>
    <w:p>
      <w:pPr>
        <w:pStyle w:val="35"/>
        <w:spacing w:beforeAutospacing="0" w:afterAutospacing="0" w:line="0" w:lineRule="atLeast"/>
        <w:ind w:firstLine="3092"/>
        <w:jc w:val="both"/>
      </w:pPr>
      <w:r>
        <w:rPr>
          <w:rFonts w:hint="eastAsia" w:ascii="宋体" w:hAnsi="宋体" w:eastAsia="宋体" w:cs="宋体"/>
          <w:b/>
          <w:color w:val="000000"/>
          <w:sz w:val="44"/>
          <w:szCs w:val="44"/>
        </w:rPr>
        <w:t>声 明</w:t>
      </w:r>
    </w:p>
    <w:p>
      <w:pPr>
        <w:pStyle w:val="35"/>
        <w:spacing w:beforeAutospacing="0" w:afterAutospacing="0" w:line="0" w:lineRule="atLeast"/>
        <w:jc w:val="both"/>
      </w:pPr>
      <w:r>
        <w:rPr>
          <w:rFonts w:hint="eastAsia" w:ascii="宋体" w:hAnsi="宋体" w:eastAsia="宋体" w:cs="宋体"/>
          <w:b/>
          <w:color w:val="000000"/>
        </w:rPr>
        <w:t>  </w:t>
      </w:r>
      <w:r>
        <w:rPr>
          <w:rFonts w:hint="eastAsia" w:ascii="宋体" w:hAnsi="宋体" w:eastAsia="宋体" w:cs="宋体"/>
          <w:color w:val="000000"/>
        </w:rPr>
        <w:t>我单位郑重声明：参加本次政府采购活动前3年内，我单位在经营活动中没有因违法经营受到刑事处罚或者责令停产停业、吊销许可证或者执照、较大数额罚款等行政处罚。</w:t>
      </w:r>
    </w:p>
    <w:p>
      <w:pPr>
        <w:pStyle w:val="35"/>
        <w:spacing w:beforeAutospacing="0" w:afterAutospacing="0"/>
        <w:jc w:val="both"/>
      </w:pPr>
      <w:r>
        <w:t> </w:t>
      </w:r>
    </w:p>
    <w:p>
      <w:pPr>
        <w:pStyle w:val="35"/>
        <w:spacing w:beforeAutospacing="0" w:afterAutospacing="0"/>
        <w:jc w:val="both"/>
      </w:pPr>
    </w:p>
    <w:p>
      <w:pPr>
        <w:pStyle w:val="35"/>
        <w:spacing w:beforeAutospacing="0" w:afterAutospacing="0"/>
        <w:jc w:val="both"/>
        <w:rPr>
          <w:rFonts w:hint="eastAsia" w:ascii="黑体" w:hAnsi="宋体" w:eastAsia="黑体" w:cs="黑体"/>
          <w:bCs/>
          <w:i/>
          <w:color w:val="000000"/>
          <w:sz w:val="32"/>
          <w:szCs w:val="32"/>
          <w:highlight w:val="none"/>
          <w:u w:val="single"/>
        </w:rPr>
      </w:pPr>
      <w:r>
        <w:rPr>
          <w:rFonts w:hint="eastAsia" w:ascii="黑体" w:hAnsi="宋体" w:eastAsia="黑体" w:cs="黑体"/>
          <w:i/>
          <w:color w:val="000000"/>
          <w:sz w:val="32"/>
          <w:szCs w:val="32"/>
          <w:u w:val="single"/>
        </w:rPr>
        <w:t>六、特定资格要求的证明文件</w:t>
      </w:r>
    </w:p>
    <w:p>
      <w:pPr>
        <w:pStyle w:val="35"/>
        <w:spacing w:beforeAutospacing="0" w:afterAutospacing="0" w:line="0" w:lineRule="atLeast"/>
        <w:jc w:val="both"/>
      </w:pPr>
      <w:r>
        <w:rPr>
          <w:rFonts w:hint="eastAsia" w:ascii="宋体" w:hAnsi="宋体" w:eastAsia="宋体" w:cs="宋体"/>
          <w:color w:val="000000"/>
        </w:rPr>
        <w:t>  如果本项目申请人的特定资格要求中要求提供的，必须提供。</w:t>
      </w:r>
    </w:p>
    <w:p>
      <w:pPr>
        <w:pStyle w:val="35"/>
        <w:spacing w:beforeAutospacing="0" w:afterAutospacing="0"/>
        <w:jc w:val="center"/>
        <w:rPr>
          <w:rFonts w:ascii="黑体" w:hAnsi="宋体" w:eastAsia="黑体" w:cs="黑体"/>
          <w:i/>
          <w:color w:val="000000"/>
          <w:sz w:val="32"/>
          <w:szCs w:val="32"/>
          <w:u w:val="single"/>
        </w:rPr>
      </w:pPr>
      <w:bookmarkStart w:id="174" w:name="_Toc120614284"/>
    </w:p>
    <w:p>
      <w:pPr>
        <w:pStyle w:val="35"/>
        <w:spacing w:beforeAutospacing="0" w:afterAutospacing="0"/>
        <w:jc w:val="center"/>
        <w:rPr>
          <w:rFonts w:ascii="黑体" w:hAnsi="宋体" w:eastAsia="黑体" w:cs="黑体"/>
          <w:bCs/>
          <w:i/>
          <w:color w:val="000000"/>
          <w:sz w:val="32"/>
          <w:szCs w:val="32"/>
          <w:u w:val="single"/>
        </w:rPr>
      </w:pPr>
    </w:p>
    <w:p>
      <w:pPr>
        <w:pStyle w:val="35"/>
        <w:spacing w:beforeAutospacing="0" w:afterAutospacing="0"/>
        <w:jc w:val="center"/>
        <w:rPr>
          <w:rFonts w:ascii="黑体" w:hAnsi="宋体" w:eastAsia="黑体" w:cs="黑体"/>
          <w:bCs/>
          <w:i/>
          <w:color w:val="000000"/>
          <w:sz w:val="32"/>
          <w:szCs w:val="32"/>
          <w:u w:val="single"/>
        </w:rPr>
      </w:pPr>
    </w:p>
    <w:p>
      <w:pPr>
        <w:pStyle w:val="35"/>
        <w:spacing w:beforeAutospacing="0" w:afterAutospacing="0"/>
        <w:jc w:val="center"/>
        <w:rPr>
          <w:rFonts w:ascii="黑体" w:hAnsi="宋体" w:eastAsia="黑体" w:cs="黑体"/>
          <w:i/>
          <w:color w:val="000000"/>
          <w:sz w:val="32"/>
          <w:szCs w:val="32"/>
          <w:u w:val="single"/>
        </w:rPr>
      </w:pPr>
    </w:p>
    <w:p>
      <w:pPr>
        <w:pStyle w:val="35"/>
        <w:spacing w:beforeAutospacing="0" w:afterAutospacing="0"/>
        <w:jc w:val="center"/>
        <w:rPr>
          <w:rFonts w:ascii="黑体" w:hAnsi="宋体" w:eastAsia="黑体" w:cs="黑体"/>
          <w:i/>
          <w:color w:val="000000"/>
          <w:sz w:val="32"/>
          <w:szCs w:val="32"/>
          <w:u w:val="single"/>
        </w:rPr>
      </w:pPr>
    </w:p>
    <w:p>
      <w:pPr>
        <w:pStyle w:val="35"/>
        <w:spacing w:beforeAutospacing="0" w:afterAutospacing="0"/>
        <w:jc w:val="center"/>
      </w:pPr>
      <w:r>
        <w:rPr>
          <w:rFonts w:hint="eastAsia" w:ascii="黑体" w:hAnsi="宋体" w:eastAsia="黑体" w:cs="黑体"/>
          <w:i/>
          <w:color w:val="000000"/>
          <w:sz w:val="32"/>
          <w:szCs w:val="32"/>
          <w:u w:val="single"/>
        </w:rPr>
        <w:t>七、法人授权书</w:t>
      </w:r>
    </w:p>
    <w:p>
      <w:pPr>
        <w:pStyle w:val="35"/>
        <w:keepNext w:val="0"/>
        <w:keepLines w:val="0"/>
        <w:pageBreakBefore w:val="0"/>
        <w:widowControl w:val="0"/>
        <w:tabs>
          <w:tab w:val="left" w:pos="360"/>
        </w:tabs>
        <w:spacing w:beforeAutospacing="0" w:afterAutospacing="0" w:line="360" w:lineRule="auto"/>
        <w:ind w:firstLine="480"/>
        <w:jc w:val="both"/>
      </w:pPr>
      <w:r>
        <w:rPr>
          <w:rFonts w:ascii="Times New Roman" w:hAnsi="Times New Roman"/>
          <w:color w:val="000000"/>
        </w:rPr>
        <w:t>本授权书声明：____________（投标人名称）授权________________（被授权人的姓名）为我方就JSZC-</w:t>
      </w:r>
      <w:r>
        <w:rPr>
          <w:rFonts w:ascii="Times New Roman" w:hAnsi="Times New Roman"/>
          <w:color w:val="000000"/>
          <w:u w:val="single"/>
        </w:rPr>
        <w:t>       </w:t>
      </w:r>
      <w:r>
        <w:rPr>
          <w:rFonts w:ascii="Times New Roman" w:hAnsi="Times New Roman"/>
          <w:color w:val="000000"/>
        </w:rPr>
        <w:t>号项目采购活动的合法代理人，以本单位名义全权处理一切与该项目采购有关的事务。</w:t>
      </w:r>
    </w:p>
    <w:p>
      <w:pPr>
        <w:pStyle w:val="35"/>
        <w:keepNext w:val="0"/>
        <w:keepLines w:val="0"/>
        <w:pageBreakBefore w:val="0"/>
        <w:widowControl w:val="0"/>
        <w:tabs>
          <w:tab w:val="left" w:pos="360"/>
        </w:tabs>
        <w:spacing w:beforeAutospacing="0" w:afterAutospacing="0" w:line="360" w:lineRule="auto"/>
        <w:ind w:firstLine="480"/>
        <w:jc w:val="both"/>
      </w:pPr>
      <w:r>
        <w:rPr>
          <w:rFonts w:ascii="Times New Roman" w:hAnsi="Times New Roman"/>
          <w:color w:val="000000"/>
        </w:rPr>
        <w:t>本授权书于______年____月____日起生效，特此声明。</w:t>
      </w:r>
    </w:p>
    <w:p>
      <w:pPr>
        <w:pStyle w:val="35"/>
        <w:keepNext w:val="0"/>
        <w:keepLines w:val="0"/>
        <w:pageBreakBefore w:val="0"/>
        <w:widowControl w:val="0"/>
        <w:tabs>
          <w:tab w:val="left" w:pos="360"/>
        </w:tabs>
        <w:spacing w:beforeAutospacing="0" w:afterAutospacing="0" w:line="360" w:lineRule="auto"/>
        <w:jc w:val="both"/>
        <w:rPr>
          <w:rFonts w:hint="eastAsia" w:eastAsia="宋体"/>
          <w:lang w:eastAsia="zh-CN"/>
        </w:rPr>
      </w:pPr>
      <w:r>
        <w:rPr>
          <w:rFonts w:ascii="Times New Roman" w:hAnsi="Times New Roman"/>
          <w:color w:val="000000"/>
        </w:rPr>
        <w:t>        被授权人身份证号码：</w:t>
      </w:r>
      <w:r>
        <w:rPr>
          <w:rFonts w:ascii="Times New Roman" w:hAnsi="Times New Roman"/>
          <w:color w:val="000000"/>
          <w:u w:val="single"/>
        </w:rPr>
        <w:t>                             </w:t>
      </w:r>
    </w:p>
    <w:p>
      <w:pPr>
        <w:pStyle w:val="35"/>
        <w:keepNext w:val="0"/>
        <w:keepLines w:val="0"/>
        <w:pageBreakBefore w:val="0"/>
        <w:widowControl w:val="0"/>
        <w:tabs>
          <w:tab w:val="left" w:pos="360"/>
        </w:tabs>
        <w:spacing w:beforeAutospacing="0" w:afterAutospacing="0" w:line="360" w:lineRule="auto"/>
        <w:jc w:val="both"/>
        <w:rPr>
          <w:rFonts w:hint="eastAsia" w:eastAsia="宋体"/>
          <w:lang w:eastAsia="zh-CN"/>
        </w:rPr>
      </w:pPr>
      <w:r>
        <w:rPr>
          <w:rFonts w:ascii="Times New Roman" w:hAnsi="Times New Roman"/>
          <w:color w:val="000000"/>
        </w:rPr>
        <w:t>        被授权人联系电话：（手机）</w:t>
      </w:r>
      <w:r>
        <w:rPr>
          <w:rFonts w:ascii="Times New Roman" w:hAnsi="Times New Roman"/>
          <w:color w:val="000000"/>
          <w:u w:val="single"/>
        </w:rPr>
        <w:t>                         </w:t>
      </w:r>
    </w:p>
    <w:p>
      <w:pPr>
        <w:pStyle w:val="35"/>
        <w:keepNext w:val="0"/>
        <w:keepLines w:val="0"/>
        <w:pageBreakBefore w:val="0"/>
        <w:widowControl w:val="0"/>
        <w:tabs>
          <w:tab w:val="left" w:pos="360"/>
        </w:tabs>
        <w:spacing w:beforeAutospacing="0" w:afterAutospacing="0" w:line="360" w:lineRule="auto"/>
        <w:ind w:firstLine="480"/>
        <w:jc w:val="both"/>
        <w:rPr>
          <w:rFonts w:hint="default" w:eastAsia="宋体"/>
          <w:lang w:val="en-US" w:eastAsia="zh-CN"/>
        </w:rPr>
      </w:pPr>
      <w:r>
        <w:rPr>
          <w:rFonts w:ascii="Times New Roman" w:hAnsi="Times New Roman"/>
          <w:color w:val="000000"/>
        </w:rPr>
        <w:t>授权单位名称：</w:t>
      </w:r>
      <w:r>
        <w:rPr>
          <w:rFonts w:ascii="Times New Roman" w:hAnsi="Times New Roman"/>
          <w:color w:val="000000"/>
          <w:u w:val="single"/>
        </w:rPr>
        <w:t>（加盖CA电子公章）</w:t>
      </w:r>
    </w:p>
    <w:p>
      <w:pPr>
        <w:pStyle w:val="35"/>
        <w:keepNext w:val="0"/>
        <w:keepLines w:val="0"/>
        <w:pageBreakBefore w:val="0"/>
        <w:widowControl w:val="0"/>
        <w:tabs>
          <w:tab w:val="left" w:pos="360"/>
        </w:tabs>
        <w:spacing w:beforeAutospacing="0" w:afterAutospacing="0" w:line="360" w:lineRule="auto"/>
        <w:ind w:firstLine="480"/>
        <w:jc w:val="both"/>
        <w:rPr>
          <w:rFonts w:hint="eastAsia" w:eastAsia="宋体"/>
          <w:lang w:eastAsia="zh-CN"/>
        </w:rPr>
      </w:pPr>
      <w:r>
        <w:rPr>
          <w:rFonts w:ascii="Times New Roman" w:hAnsi="Times New Roman"/>
          <w:color w:val="000000"/>
        </w:rPr>
        <w:t>单位地址：</w:t>
      </w:r>
      <w:r>
        <w:rPr>
          <w:rFonts w:ascii="Times New Roman" w:hAnsi="Times New Roman"/>
          <w:color w:val="000000"/>
          <w:u w:val="single"/>
        </w:rPr>
        <w:t>                                        </w:t>
      </w:r>
    </w:p>
    <w:p>
      <w:pPr>
        <w:pStyle w:val="35"/>
        <w:keepNext w:val="0"/>
        <w:keepLines w:val="0"/>
        <w:pageBreakBefore w:val="0"/>
        <w:widowControl w:val="0"/>
        <w:tabs>
          <w:tab w:val="left" w:pos="360"/>
        </w:tabs>
        <w:spacing w:beforeAutospacing="0" w:afterAutospacing="0" w:line="360" w:lineRule="auto"/>
        <w:ind w:firstLine="480"/>
        <w:jc w:val="both"/>
        <w:rPr>
          <w:rFonts w:hint="eastAsia" w:eastAsia="宋体"/>
          <w:lang w:eastAsia="zh-CN"/>
        </w:rPr>
      </w:pPr>
      <w:r>
        <w:rPr>
          <w:rFonts w:ascii="Times New Roman" w:hAnsi="Times New Roman"/>
          <w:color w:val="000000"/>
        </w:rPr>
        <w:t>日期：</w:t>
      </w:r>
      <w:bookmarkStart w:id="175" w:name="_Hlt26671380"/>
      <w:bookmarkStart w:id="176" w:name="_格式3__银行出具的资信证明"/>
      <w:bookmarkStart w:id="177" w:name="_Hlt26955070"/>
      <w:r>
        <w:rPr>
          <w:rFonts w:ascii="Times New Roman" w:hAnsi="Times New Roman"/>
          <w:color w:val="000000"/>
          <w:u w:val="single"/>
        </w:rPr>
        <w:t>                                        </w:t>
      </w:r>
    </w:p>
    <w:p>
      <w:pPr>
        <w:pStyle w:val="35"/>
        <w:spacing w:beforeAutospacing="0" w:afterAutospacing="0"/>
        <w:ind w:firstLine="420"/>
        <w:jc w:val="both"/>
      </w:pPr>
      <w:r>
        <w:t> </w:t>
      </w:r>
    </w:p>
    <w:p>
      <w:pPr>
        <w:pStyle w:val="35"/>
        <w:spacing w:beforeAutospacing="0" w:afterAutospacing="0"/>
        <w:jc w:val="both"/>
      </w:pPr>
      <w:r>
        <w:t> </w:t>
      </w:r>
    </w:p>
    <w:p>
      <w:pPr>
        <w:pStyle w:val="35"/>
        <w:spacing w:beforeAutospacing="0" w:afterAutospacing="0" w:line="0" w:lineRule="atLeast"/>
        <w:jc w:val="both"/>
      </w:pPr>
      <w:r>
        <w:t> </w:t>
      </w:r>
    </w:p>
    <w:p>
      <w:pPr>
        <w:pStyle w:val="35"/>
        <w:keepNext/>
        <w:keepLines/>
        <w:spacing w:before="260" w:beforeAutospacing="0" w:after="260" w:afterAutospacing="0" w:line="415" w:lineRule="auto"/>
        <w:ind w:left="0" w:firstLine="0"/>
        <w:jc w:val="center"/>
      </w:pPr>
      <w:r>
        <w:rPr>
          <w:rFonts w:hint="eastAsia" w:ascii="宋体" w:hAnsi="宋体" w:eastAsia="宋体" w:cs="宋体"/>
          <w:b/>
          <w:color w:val="000000"/>
        </w:rPr>
        <w:br w:type="page" w:clear="all"/>
      </w:r>
      <w:r>
        <w:rPr>
          <w:rFonts w:hint="eastAsia" w:ascii="宋体" w:hAnsi="宋体" w:eastAsia="宋体" w:cs="宋体"/>
          <w:b/>
          <w:color w:val="000000"/>
        </w:rPr>
        <w:t> </w:t>
      </w:r>
      <w:r>
        <w:rPr>
          <w:rFonts w:hint="eastAsia" w:ascii="黑体" w:hAnsi="宋体" w:eastAsia="黑体" w:cs="黑体"/>
          <w:b w:val="0"/>
          <w:bCs/>
          <w:i/>
          <w:color w:val="000000"/>
          <w:sz w:val="32"/>
          <w:szCs w:val="32"/>
          <w:u w:val="single"/>
        </w:rPr>
        <w:t>八、投标函</w:t>
      </w:r>
    </w:p>
    <w:p>
      <w:pPr>
        <w:pStyle w:val="35"/>
        <w:keepNext w:val="0"/>
        <w:keepLines w:val="0"/>
        <w:pageBreakBefore w:val="0"/>
        <w:widowControl w:val="0"/>
        <w:spacing w:beforeAutospacing="0" w:afterAutospacing="0" w:line="360" w:lineRule="auto"/>
        <w:rPr>
          <w:rFonts w:hint="eastAsia" w:eastAsia="宋体"/>
          <w:u w:val="single"/>
          <w:lang w:eastAsia="zh-CN"/>
        </w:rPr>
      </w:pPr>
      <w:r>
        <w:rPr>
          <w:rFonts w:hint="eastAsia" w:ascii="宋体" w:hAnsi="宋体" w:eastAsia="宋体" w:cs="宋体"/>
          <w:color w:val="000000"/>
        </w:rPr>
        <w:t>致：</w:t>
      </w:r>
      <w:r>
        <w:rPr>
          <w:rFonts w:hint="eastAsia" w:ascii="宋体" w:hAnsi="宋体" w:eastAsia="宋体" w:cs="宋体"/>
          <w:color w:val="000000"/>
          <w:u w:val="single"/>
          <w:lang w:eastAsia="zh-CN"/>
        </w:rPr>
        <w:t>（采购人）</w:t>
      </w:r>
    </w:p>
    <w:p>
      <w:pPr>
        <w:pStyle w:val="35"/>
        <w:keepNext w:val="0"/>
        <w:keepLines w:val="0"/>
        <w:pageBreakBefore w:val="0"/>
        <w:widowControl w:val="0"/>
        <w:spacing w:beforeAutospacing="0" w:afterAutospacing="0" w:line="360" w:lineRule="auto"/>
        <w:ind w:firstLine="480"/>
      </w:pPr>
      <w:r>
        <w:rPr>
          <w:rFonts w:hint="eastAsia" w:ascii="宋体" w:hAnsi="宋体" w:eastAsia="宋体" w:cs="宋体"/>
          <w:color w:val="000000"/>
        </w:rPr>
        <w:t>根据贵方的JSZC-</w:t>
      </w:r>
      <w:r>
        <w:rPr>
          <w:rFonts w:hint="eastAsia" w:ascii="宋体" w:hAnsi="宋体" w:eastAsia="宋体" w:cs="宋体"/>
          <w:b/>
          <w:color w:val="000000"/>
          <w:sz w:val="36"/>
          <w:szCs w:val="36"/>
          <w:u w:val="single"/>
        </w:rPr>
        <w:t>        </w:t>
      </w:r>
      <w:r>
        <w:rPr>
          <w:rFonts w:hint="eastAsia" w:ascii="宋体" w:hAnsi="宋体" w:eastAsia="宋体" w:cs="宋体"/>
          <w:color w:val="000000"/>
        </w:rPr>
        <w:t>号招标文件，正式授权下述签字人_________________(姓名)代表我方______________（投标人的名称），全权处理本次项目投标的有关事宜。</w:t>
      </w:r>
    </w:p>
    <w:p>
      <w:pPr>
        <w:pStyle w:val="35"/>
        <w:keepNext w:val="0"/>
        <w:keepLines w:val="0"/>
        <w:pageBreakBefore w:val="0"/>
        <w:widowControl w:val="0"/>
        <w:spacing w:beforeAutospacing="0" w:afterAutospacing="0" w:line="360" w:lineRule="auto"/>
        <w:ind w:firstLine="480"/>
      </w:pPr>
      <w:r>
        <w:rPr>
          <w:rFonts w:hint="eastAsia" w:ascii="宋体" w:hAnsi="宋体" w:eastAsia="宋体" w:cs="宋体"/>
          <w:color w:val="000000"/>
        </w:rPr>
        <w:t>据此函，__________签字人兹宣布同意如下：</w:t>
      </w:r>
    </w:p>
    <w:p>
      <w:pPr>
        <w:pStyle w:val="35"/>
        <w:keepNext w:val="0"/>
        <w:keepLines w:val="0"/>
        <w:pageBreakBefore w:val="0"/>
        <w:widowControl w:val="0"/>
        <w:spacing w:beforeAutospacing="0" w:afterAutospacing="0" w:line="360" w:lineRule="auto"/>
        <w:ind w:firstLine="480"/>
      </w:pPr>
      <w:r>
        <w:rPr>
          <w:rFonts w:hint="eastAsia" w:ascii="宋体" w:hAnsi="宋体" w:eastAsia="宋体" w:cs="宋体"/>
          <w:color w:val="000000"/>
        </w:rPr>
        <w:t>1.按招标文件规定的各项要求，向买方提供所需货物（包含与货物相关的服务）。</w:t>
      </w:r>
    </w:p>
    <w:p>
      <w:pPr>
        <w:pStyle w:val="35"/>
        <w:keepNext w:val="0"/>
        <w:keepLines w:val="0"/>
        <w:pageBreakBefore w:val="0"/>
        <w:widowControl w:val="0"/>
        <w:spacing w:beforeAutospacing="0" w:afterAutospacing="0" w:line="360" w:lineRule="auto"/>
        <w:ind w:firstLine="480"/>
      </w:pPr>
      <w:r>
        <w:rPr>
          <w:rFonts w:hint="eastAsia" w:ascii="宋体" w:hAnsi="宋体" w:eastAsia="宋体" w:cs="宋体"/>
          <w:color w:val="000000"/>
        </w:rPr>
        <w:t>2.我们完全理解贵方不一定将合同授予最低报价的投标人。</w:t>
      </w:r>
    </w:p>
    <w:p>
      <w:pPr>
        <w:pStyle w:val="35"/>
        <w:keepNext w:val="0"/>
        <w:keepLines w:val="0"/>
        <w:pageBreakBefore w:val="0"/>
        <w:widowControl w:val="0"/>
        <w:spacing w:beforeAutospacing="0" w:afterAutospacing="0" w:line="360" w:lineRule="auto"/>
        <w:ind w:firstLine="480"/>
      </w:pPr>
      <w:r>
        <w:rPr>
          <w:rFonts w:hint="eastAsia" w:ascii="宋体" w:hAnsi="宋体" w:eastAsia="宋体" w:cs="宋体"/>
          <w:color w:val="000000"/>
        </w:rPr>
        <w:t>3.我们已详细审核全部招标文件及其有效补充文件，我们知道必须放弃提出含糊不清或误解问题的权利。</w:t>
      </w:r>
    </w:p>
    <w:p>
      <w:pPr>
        <w:pStyle w:val="35"/>
        <w:keepNext w:val="0"/>
        <w:keepLines w:val="0"/>
        <w:pageBreakBefore w:val="0"/>
        <w:widowControl w:val="0"/>
        <w:spacing w:beforeAutospacing="0" w:afterAutospacing="0" w:line="360" w:lineRule="auto"/>
        <w:ind w:firstLine="480"/>
      </w:pPr>
      <w:r>
        <w:rPr>
          <w:rFonts w:hint="eastAsia" w:ascii="宋体" w:hAnsi="宋体" w:eastAsia="宋体" w:cs="宋体"/>
          <w:color w:val="000000"/>
        </w:rPr>
        <w:t>4.我们同意从规定的开标日期起遵循本投标文件，并在规定的投标有效期期满之前均具有约束力。</w:t>
      </w:r>
    </w:p>
    <w:p>
      <w:pPr>
        <w:pStyle w:val="35"/>
        <w:keepNext w:val="0"/>
        <w:keepLines w:val="0"/>
        <w:pageBreakBefore w:val="0"/>
        <w:widowControl w:val="0"/>
        <w:spacing w:beforeAutospacing="0" w:afterAutospacing="0" w:line="360" w:lineRule="auto"/>
        <w:ind w:firstLine="480"/>
      </w:pPr>
      <w:r>
        <w:rPr>
          <w:rFonts w:hint="eastAsia" w:ascii="宋体" w:hAnsi="宋体" w:eastAsia="宋体" w:cs="宋体"/>
          <w:color w:val="000000"/>
        </w:rPr>
        <w:t>5.同意向贵方提供贵方可能另外要求的与投标有关的任何证据或资料，并保证我方已提供和将要提供的文件是真实的、准确的。</w:t>
      </w:r>
    </w:p>
    <w:p>
      <w:pPr>
        <w:pStyle w:val="35"/>
        <w:keepNext w:val="0"/>
        <w:keepLines w:val="0"/>
        <w:pageBreakBefore w:val="0"/>
        <w:widowControl w:val="0"/>
        <w:spacing w:beforeAutospacing="0" w:afterAutospacing="0" w:line="360" w:lineRule="auto"/>
        <w:ind w:firstLine="480"/>
      </w:pPr>
      <w:r>
        <w:rPr>
          <w:rFonts w:hint="eastAsia" w:ascii="宋体" w:hAnsi="宋体" w:eastAsia="宋体" w:cs="宋体"/>
          <w:color w:val="000000"/>
        </w:rPr>
        <w:t>6.一旦我方中标,我方将根据招标文件的规定，严格履行合同的责任和义务,并保证在招标文件规定的时间完成项目，交付买方验收、使用。</w:t>
      </w:r>
    </w:p>
    <w:p>
      <w:pPr>
        <w:pStyle w:val="35"/>
        <w:keepNext w:val="0"/>
        <w:keepLines w:val="0"/>
        <w:pageBreakBefore w:val="0"/>
        <w:widowControl w:val="0"/>
        <w:spacing w:beforeAutospacing="0" w:afterAutospacing="0" w:line="360" w:lineRule="auto"/>
        <w:ind w:left="425"/>
      </w:pPr>
      <w:r>
        <w:rPr>
          <w:rFonts w:hint="eastAsia" w:ascii="宋体" w:hAnsi="宋体" w:eastAsia="宋体" w:cs="宋体"/>
          <w:color w:val="000000"/>
        </w:rPr>
        <w:t>7.与本投标有关的正式通讯地址为：</w:t>
      </w:r>
    </w:p>
    <w:p>
      <w:pPr>
        <w:pStyle w:val="35"/>
        <w:keepNext w:val="0"/>
        <w:keepLines w:val="0"/>
        <w:pageBreakBefore w:val="0"/>
        <w:widowControl w:val="0"/>
        <w:spacing w:beforeAutospacing="0" w:afterAutospacing="0" w:line="360" w:lineRule="auto"/>
        <w:ind w:left="420" w:firstLine="480"/>
      </w:pPr>
      <w:r>
        <w:rPr>
          <w:rFonts w:hint="eastAsia" w:ascii="宋体" w:hAnsi="宋体" w:eastAsia="宋体" w:cs="宋体"/>
          <w:color w:val="000000"/>
        </w:rPr>
        <w:t>地    址：</w:t>
      </w:r>
    </w:p>
    <w:p>
      <w:pPr>
        <w:pStyle w:val="35"/>
        <w:keepNext w:val="0"/>
        <w:keepLines w:val="0"/>
        <w:pageBreakBefore w:val="0"/>
        <w:widowControl w:val="0"/>
        <w:spacing w:beforeAutospacing="0" w:afterAutospacing="0" w:line="360" w:lineRule="auto"/>
        <w:ind w:left="420" w:firstLine="480"/>
      </w:pPr>
      <w:r>
        <w:rPr>
          <w:rFonts w:hint="eastAsia" w:ascii="宋体" w:hAnsi="宋体" w:eastAsia="宋体" w:cs="宋体"/>
          <w:color w:val="000000"/>
        </w:rPr>
        <w:t>邮    编：</w:t>
      </w:r>
    </w:p>
    <w:p>
      <w:pPr>
        <w:pStyle w:val="35"/>
        <w:keepNext w:val="0"/>
        <w:keepLines w:val="0"/>
        <w:pageBreakBefore w:val="0"/>
        <w:widowControl w:val="0"/>
        <w:spacing w:beforeAutospacing="0" w:afterAutospacing="0" w:line="360" w:lineRule="auto"/>
        <w:ind w:left="420" w:firstLine="480"/>
      </w:pPr>
      <w:r>
        <w:rPr>
          <w:rFonts w:hint="eastAsia" w:ascii="宋体" w:hAnsi="宋体" w:eastAsia="宋体" w:cs="宋体"/>
          <w:color w:val="000000"/>
        </w:rPr>
        <w:t>电    话：</w:t>
      </w:r>
    </w:p>
    <w:p>
      <w:pPr>
        <w:pStyle w:val="35"/>
        <w:keepNext w:val="0"/>
        <w:keepLines w:val="0"/>
        <w:pageBreakBefore w:val="0"/>
        <w:widowControl w:val="0"/>
        <w:spacing w:beforeAutospacing="0" w:afterAutospacing="0" w:line="360" w:lineRule="auto"/>
        <w:ind w:left="420" w:firstLine="480"/>
      </w:pPr>
      <w:r>
        <w:rPr>
          <w:rFonts w:hint="eastAsia" w:ascii="宋体" w:hAnsi="宋体" w:eastAsia="宋体" w:cs="宋体"/>
          <w:color w:val="000000"/>
        </w:rPr>
        <w:t>传    真：</w:t>
      </w:r>
    </w:p>
    <w:p>
      <w:pPr>
        <w:pStyle w:val="35"/>
        <w:keepNext w:val="0"/>
        <w:keepLines w:val="0"/>
        <w:pageBreakBefore w:val="0"/>
        <w:widowControl w:val="0"/>
        <w:spacing w:beforeAutospacing="0" w:afterAutospacing="0" w:line="360" w:lineRule="auto"/>
        <w:ind w:left="420" w:firstLine="480"/>
      </w:pPr>
      <w:r>
        <w:rPr>
          <w:rFonts w:hint="eastAsia" w:ascii="宋体" w:hAnsi="宋体" w:eastAsia="宋体" w:cs="宋体"/>
          <w:color w:val="000000"/>
        </w:rPr>
        <w:t>投标人开户行：</w:t>
      </w:r>
    </w:p>
    <w:p>
      <w:pPr>
        <w:pStyle w:val="35"/>
        <w:keepNext w:val="0"/>
        <w:keepLines w:val="0"/>
        <w:pageBreakBefore w:val="0"/>
        <w:widowControl w:val="0"/>
        <w:spacing w:beforeAutospacing="0" w:afterAutospacing="0" w:line="360" w:lineRule="auto"/>
        <w:ind w:left="420" w:firstLine="480"/>
        <w:rPr>
          <w:rFonts w:hint="eastAsia" w:eastAsia="宋体"/>
          <w:lang w:eastAsia="zh-CN"/>
        </w:rPr>
      </w:pPr>
      <w:r>
        <w:rPr>
          <w:rFonts w:hint="eastAsia" w:ascii="宋体" w:hAnsi="宋体" w:eastAsia="宋体" w:cs="宋体"/>
          <w:color w:val="000000"/>
        </w:rPr>
        <w:t>账   号：</w:t>
      </w:r>
    </w:p>
    <w:p>
      <w:pPr>
        <w:pStyle w:val="35"/>
        <w:keepNext w:val="0"/>
        <w:keepLines w:val="0"/>
        <w:pageBreakBefore w:val="0"/>
        <w:widowControl w:val="0"/>
        <w:spacing w:beforeAutospacing="0" w:afterAutospacing="0" w:line="360" w:lineRule="auto"/>
        <w:ind w:left="420" w:firstLine="480"/>
      </w:pPr>
      <w:r>
        <w:rPr>
          <w:rFonts w:hint="eastAsia" w:ascii="宋体" w:hAnsi="宋体" w:eastAsia="宋体" w:cs="宋体"/>
          <w:color w:val="000000"/>
        </w:rPr>
        <w:t>日    期：________年____月____日</w:t>
      </w:r>
    </w:p>
    <w:p>
      <w:pPr>
        <w:pStyle w:val="35"/>
        <w:spacing w:beforeAutospacing="0" w:afterAutospacing="0" w:line="0" w:lineRule="atLeast"/>
        <w:ind w:firstLine="240"/>
        <w:jc w:val="center"/>
      </w:pPr>
      <w:r>
        <w:t> </w:t>
      </w:r>
    </w:p>
    <w:p>
      <w:pPr>
        <w:pStyle w:val="35"/>
        <w:spacing w:beforeAutospacing="0" w:afterAutospacing="0" w:line="0" w:lineRule="atLeast"/>
        <w:ind w:firstLine="240"/>
        <w:jc w:val="center"/>
      </w:pPr>
      <w:r>
        <w:t> </w:t>
      </w:r>
    </w:p>
    <w:p>
      <w:pPr>
        <w:pStyle w:val="35"/>
        <w:spacing w:beforeAutospacing="0" w:afterAutospacing="0" w:line="0" w:lineRule="atLeast"/>
        <w:ind w:firstLine="240"/>
        <w:jc w:val="center"/>
      </w:pPr>
      <w:r>
        <w:t> </w:t>
      </w:r>
    </w:p>
    <w:p>
      <w:pPr>
        <w:pStyle w:val="35"/>
        <w:spacing w:beforeAutospacing="0" w:afterAutospacing="0" w:line="0" w:lineRule="atLeast"/>
        <w:ind w:firstLine="240"/>
        <w:jc w:val="center"/>
      </w:pPr>
      <w:r>
        <w:t> </w:t>
      </w:r>
    </w:p>
    <w:p>
      <w:pPr>
        <w:pStyle w:val="35"/>
        <w:keepNext w:val="0"/>
        <w:keepLines w:val="0"/>
        <w:pageBreakBefore w:val="0"/>
        <w:widowControl w:val="0"/>
        <w:spacing w:before="157" w:beforeAutospacing="0" w:after="157" w:afterAutospacing="0" w:line="0" w:lineRule="atLeast"/>
        <w:ind w:firstLine="323"/>
        <w:jc w:val="center"/>
        <w:rPr>
          <w:b w:val="0"/>
          <w:bCs/>
          <w:sz w:val="32"/>
          <w:szCs w:val="32"/>
        </w:rPr>
      </w:pPr>
      <w:r>
        <w:rPr>
          <w:rFonts w:hint="eastAsia" w:ascii="黑体" w:hAnsi="宋体" w:eastAsia="黑体" w:cs="黑体"/>
          <w:b w:val="0"/>
          <w:bCs/>
          <w:color w:val="000000"/>
          <w:sz w:val="32"/>
          <w:szCs w:val="32"/>
        </w:rPr>
        <w:t>九、小微企业声明函（货物）</w:t>
      </w:r>
    </w:p>
    <w:p>
      <w:pPr>
        <w:pStyle w:val="35"/>
        <w:keepNext w:val="0"/>
        <w:keepLines w:val="0"/>
        <w:pageBreakBefore w:val="0"/>
        <w:widowControl w:val="0"/>
        <w:spacing w:beforeAutospacing="0" w:afterAutospacing="0" w:line="360" w:lineRule="auto"/>
        <w:ind w:firstLine="480"/>
        <w:jc w:val="both"/>
      </w:pPr>
      <w:r>
        <w:rPr>
          <w:rFonts w:hint="eastAsia" w:ascii="宋体" w:hAnsi="宋体" w:eastAsia="宋体" w:cs="宋体"/>
          <w:color w:val="000000"/>
        </w:rPr>
        <w:t>本公司（联合体）郑重声明，根据《政府采购促进中小企业发展管理办法》(财库[2020]46号)的规定，本公司（联合体）参加</w:t>
      </w:r>
      <w:r>
        <w:rPr>
          <w:rFonts w:hint="eastAsia" w:ascii="宋体" w:hAnsi="宋体" w:eastAsia="宋体" w:cs="宋体"/>
          <w:color w:val="000000"/>
          <w:u w:val="single"/>
        </w:rPr>
        <w:t>（单位名称）</w:t>
      </w:r>
      <w:r>
        <w:rPr>
          <w:rFonts w:hint="eastAsia" w:ascii="宋体" w:hAnsi="宋体" w:eastAsia="宋体" w:cs="宋体"/>
          <w:color w:val="000000"/>
        </w:rPr>
        <w:t>采购编号为</w:t>
      </w:r>
      <w:r>
        <w:rPr>
          <w:rFonts w:hint="eastAsia" w:ascii="宋体" w:hAnsi="宋体" w:eastAsia="宋体" w:cs="宋体"/>
          <w:color w:val="000000"/>
          <w:u w:val="single"/>
        </w:rPr>
        <w:t>***</w:t>
      </w:r>
      <w:r>
        <w:rPr>
          <w:rFonts w:hint="eastAsia" w:ascii="宋体" w:hAnsi="宋体" w:eastAsia="宋体" w:cs="宋体"/>
          <w:color w:val="000000"/>
        </w:rPr>
        <w:t>，</w:t>
      </w:r>
      <w:r>
        <w:rPr>
          <w:rFonts w:hint="eastAsia" w:ascii="宋体" w:hAnsi="宋体" w:eastAsia="宋体" w:cs="宋体"/>
          <w:color w:val="000000"/>
          <w:u w:val="single"/>
        </w:rPr>
        <w:t>（项目名称）</w:t>
      </w:r>
      <w:r>
        <w:rPr>
          <w:rFonts w:hint="eastAsia" w:ascii="宋体" w:hAnsi="宋体" w:eastAsia="宋体" w:cs="宋体"/>
          <w:color w:val="000000"/>
        </w:rPr>
        <w:t>的采购活动，提供的货物全部由符合政策要求的小微企业制造。根据《工业和信息化部、国家统计局、国家发展和改革委员会、财政部关于印发中小企业划型标准规定的通知》(工信部联企业[2011]300号)的规定，相关企业（含联合体中的小微企业、签订分包意向协议的小微企业）的具体情况如下：</w:t>
      </w:r>
    </w:p>
    <w:p>
      <w:pPr>
        <w:pStyle w:val="35"/>
        <w:keepNext w:val="0"/>
        <w:keepLines w:val="0"/>
        <w:pageBreakBefore w:val="0"/>
        <w:widowControl w:val="0"/>
        <w:spacing w:beforeAutospacing="0" w:afterAutospacing="0" w:line="360" w:lineRule="auto"/>
        <w:ind w:firstLine="480"/>
        <w:jc w:val="both"/>
      </w:pPr>
      <w:r>
        <w:rPr>
          <w:rFonts w:hint="eastAsia" w:ascii="宋体" w:hAnsi="宋体" w:eastAsia="宋体" w:cs="宋体"/>
          <w:color w:val="000000"/>
        </w:rPr>
        <w:t>1.</w:t>
      </w:r>
      <w:r>
        <w:rPr>
          <w:rFonts w:hint="eastAsia" w:ascii="宋体" w:hAnsi="宋体" w:eastAsia="宋体" w:cs="宋体"/>
          <w:color w:val="000000"/>
          <w:u w:val="single"/>
        </w:rPr>
        <w:t>（标的名称）</w:t>
      </w:r>
      <w:r>
        <w:rPr>
          <w:rFonts w:hint="eastAsia" w:ascii="宋体" w:hAnsi="宋体" w:eastAsia="宋体" w:cs="宋体"/>
          <w:i/>
          <w:color w:val="000000"/>
        </w:rPr>
        <w:t>，</w:t>
      </w:r>
      <w:r>
        <w:rPr>
          <w:rFonts w:hint="eastAsia" w:ascii="宋体" w:hAnsi="宋体" w:eastAsia="宋体" w:cs="宋体"/>
          <w:color w:val="000000"/>
        </w:rPr>
        <w:t>属于</w:t>
      </w:r>
      <w:r>
        <w:rPr>
          <w:rFonts w:hint="eastAsia" w:ascii="宋体" w:hAnsi="宋体" w:eastAsia="宋体" w:cs="宋体"/>
          <w:color w:val="000000"/>
          <w:u w:val="single"/>
        </w:rPr>
        <w:t>      </w:t>
      </w:r>
      <w:r>
        <w:rPr>
          <w:rFonts w:hint="eastAsia" w:ascii="宋体" w:hAnsi="宋体" w:eastAsia="宋体" w:cs="宋体"/>
          <w:color w:val="000000"/>
        </w:rPr>
        <w:t>行业；制造商为</w:t>
      </w:r>
      <w:r>
        <w:rPr>
          <w:rFonts w:hint="eastAsia" w:ascii="宋体" w:hAnsi="宋体" w:eastAsia="宋体" w:cs="宋体"/>
          <w:color w:val="000000"/>
          <w:u w:val="single"/>
        </w:rPr>
        <w:t>（企业名称）</w:t>
      </w:r>
      <w:r>
        <w:rPr>
          <w:rFonts w:hint="eastAsia" w:ascii="宋体" w:hAnsi="宋体" w:eastAsia="宋体" w:cs="宋体"/>
          <w:color w:val="000000"/>
        </w:rPr>
        <w:t>，从业人员</w:t>
      </w:r>
      <w:r>
        <w:rPr>
          <w:rFonts w:hint="eastAsia" w:ascii="宋体" w:hAnsi="宋体" w:eastAsia="宋体" w:cs="宋体"/>
          <w:color w:val="000000"/>
          <w:u w:val="single"/>
        </w:rPr>
        <w:t>     </w:t>
      </w:r>
      <w:r>
        <w:rPr>
          <w:rFonts w:hint="eastAsia" w:ascii="宋体" w:hAnsi="宋体" w:eastAsia="宋体" w:cs="宋体"/>
          <w:color w:val="000000"/>
        </w:rPr>
        <w:t>人，营业收入为</w:t>
      </w:r>
      <w:r>
        <w:rPr>
          <w:rFonts w:hint="eastAsia" w:ascii="宋体" w:hAnsi="宋体" w:eastAsia="宋体" w:cs="宋体"/>
          <w:color w:val="000000"/>
          <w:u w:val="single"/>
        </w:rPr>
        <w:t>    </w:t>
      </w:r>
      <w:r>
        <w:rPr>
          <w:rFonts w:hint="eastAsia" w:ascii="宋体" w:hAnsi="宋体" w:eastAsia="宋体" w:cs="宋体"/>
          <w:color w:val="000000"/>
        </w:rPr>
        <w:t>万元，资产总额为</w:t>
      </w:r>
      <w:r>
        <w:rPr>
          <w:rFonts w:hint="eastAsia" w:ascii="宋体" w:hAnsi="宋体" w:eastAsia="宋体" w:cs="宋体"/>
          <w:color w:val="000000"/>
          <w:u w:val="single"/>
        </w:rPr>
        <w:t>     </w:t>
      </w:r>
      <w:r>
        <w:rPr>
          <w:rFonts w:hint="eastAsia" w:ascii="宋体" w:hAnsi="宋体" w:eastAsia="宋体" w:cs="宋体"/>
          <w:color w:val="000000"/>
        </w:rPr>
        <w:t>万元，属于</w:t>
      </w:r>
      <w:r>
        <w:rPr>
          <w:rFonts w:hint="eastAsia" w:ascii="宋体" w:hAnsi="宋体" w:eastAsia="宋体" w:cs="宋体"/>
          <w:color w:val="000000"/>
          <w:u w:val="single"/>
        </w:rPr>
        <w:t>（小型企业、微型企业）；</w:t>
      </w:r>
    </w:p>
    <w:p>
      <w:pPr>
        <w:pStyle w:val="35"/>
        <w:keepNext w:val="0"/>
        <w:keepLines w:val="0"/>
        <w:pageBreakBefore w:val="0"/>
        <w:widowControl w:val="0"/>
        <w:spacing w:beforeAutospacing="0" w:afterAutospacing="0" w:line="360" w:lineRule="auto"/>
        <w:ind w:firstLine="480"/>
        <w:jc w:val="both"/>
      </w:pPr>
      <w:r>
        <w:rPr>
          <w:rFonts w:hint="eastAsia" w:ascii="宋体" w:hAnsi="宋体" w:eastAsia="宋体" w:cs="宋体"/>
          <w:color w:val="000000"/>
        </w:rPr>
        <w:t>2.</w:t>
      </w:r>
      <w:r>
        <w:rPr>
          <w:rFonts w:hint="eastAsia" w:ascii="宋体" w:hAnsi="宋体" w:eastAsia="宋体" w:cs="宋体"/>
          <w:color w:val="000000"/>
          <w:u w:val="single"/>
        </w:rPr>
        <w:t>（标的名称）</w:t>
      </w:r>
      <w:r>
        <w:rPr>
          <w:rFonts w:hint="eastAsia" w:ascii="宋体" w:hAnsi="宋体" w:eastAsia="宋体" w:cs="宋体"/>
          <w:i/>
          <w:color w:val="000000"/>
        </w:rPr>
        <w:t>，</w:t>
      </w:r>
      <w:r>
        <w:rPr>
          <w:rFonts w:hint="eastAsia" w:ascii="宋体" w:hAnsi="宋体" w:eastAsia="宋体" w:cs="宋体"/>
          <w:color w:val="000000"/>
        </w:rPr>
        <w:t>属于</w:t>
      </w:r>
      <w:r>
        <w:rPr>
          <w:rFonts w:hint="eastAsia" w:ascii="宋体" w:hAnsi="宋体" w:eastAsia="宋体" w:cs="宋体"/>
          <w:color w:val="000000"/>
          <w:u w:val="single"/>
        </w:rPr>
        <w:t>      </w:t>
      </w:r>
      <w:r>
        <w:rPr>
          <w:rFonts w:hint="eastAsia" w:ascii="宋体" w:hAnsi="宋体" w:eastAsia="宋体" w:cs="宋体"/>
          <w:color w:val="000000"/>
        </w:rPr>
        <w:t>行业；制造商为</w:t>
      </w:r>
      <w:r>
        <w:rPr>
          <w:rFonts w:hint="eastAsia" w:ascii="宋体" w:hAnsi="宋体" w:eastAsia="宋体" w:cs="宋体"/>
          <w:color w:val="000000"/>
          <w:u w:val="single"/>
        </w:rPr>
        <w:t>（企业名称）</w:t>
      </w:r>
      <w:r>
        <w:rPr>
          <w:rFonts w:hint="eastAsia" w:ascii="宋体" w:hAnsi="宋体" w:eastAsia="宋体" w:cs="宋体"/>
          <w:color w:val="000000"/>
        </w:rPr>
        <w:t>，从业人员</w:t>
      </w:r>
      <w:r>
        <w:rPr>
          <w:rFonts w:hint="eastAsia" w:ascii="宋体" w:hAnsi="宋体" w:eastAsia="宋体" w:cs="宋体"/>
          <w:color w:val="000000"/>
          <w:u w:val="single"/>
        </w:rPr>
        <w:t>     </w:t>
      </w:r>
      <w:r>
        <w:rPr>
          <w:rFonts w:hint="eastAsia" w:ascii="宋体" w:hAnsi="宋体" w:eastAsia="宋体" w:cs="宋体"/>
          <w:color w:val="000000"/>
        </w:rPr>
        <w:t>人，营业收入为</w:t>
      </w:r>
      <w:r>
        <w:rPr>
          <w:rFonts w:hint="eastAsia" w:ascii="宋体" w:hAnsi="宋体" w:eastAsia="宋体" w:cs="宋体"/>
          <w:color w:val="000000"/>
          <w:u w:val="single"/>
        </w:rPr>
        <w:t>    </w:t>
      </w:r>
      <w:r>
        <w:rPr>
          <w:rFonts w:hint="eastAsia" w:ascii="宋体" w:hAnsi="宋体" w:eastAsia="宋体" w:cs="宋体"/>
          <w:color w:val="000000"/>
        </w:rPr>
        <w:t>万元，资产总额为</w:t>
      </w:r>
      <w:r>
        <w:rPr>
          <w:rFonts w:hint="eastAsia" w:ascii="宋体" w:hAnsi="宋体" w:eastAsia="宋体" w:cs="宋体"/>
          <w:color w:val="000000"/>
          <w:u w:val="single"/>
        </w:rPr>
        <w:t>     </w:t>
      </w:r>
      <w:r>
        <w:rPr>
          <w:rFonts w:hint="eastAsia" w:ascii="宋体" w:hAnsi="宋体" w:eastAsia="宋体" w:cs="宋体"/>
          <w:color w:val="000000"/>
        </w:rPr>
        <w:t>万元，属于</w:t>
      </w:r>
      <w:r>
        <w:rPr>
          <w:rFonts w:hint="eastAsia" w:ascii="宋体" w:hAnsi="宋体" w:eastAsia="宋体" w:cs="宋体"/>
          <w:color w:val="000000"/>
          <w:u w:val="single"/>
        </w:rPr>
        <w:t>（小型企业、微型企业）；</w:t>
      </w:r>
    </w:p>
    <w:p>
      <w:pPr>
        <w:pStyle w:val="35"/>
        <w:keepNext w:val="0"/>
        <w:keepLines w:val="0"/>
        <w:pageBreakBefore w:val="0"/>
        <w:widowControl w:val="0"/>
        <w:spacing w:beforeAutospacing="0" w:afterAutospacing="0" w:line="360" w:lineRule="auto"/>
        <w:ind w:firstLine="480"/>
        <w:jc w:val="both"/>
      </w:pPr>
      <w:r>
        <w:rPr>
          <w:rFonts w:hint="eastAsia" w:ascii="宋体" w:hAnsi="宋体" w:eastAsia="宋体" w:cs="宋体"/>
          <w:color w:val="000000"/>
        </w:rPr>
        <w:t>……</w:t>
      </w:r>
    </w:p>
    <w:p>
      <w:pPr>
        <w:pStyle w:val="35"/>
        <w:keepNext w:val="0"/>
        <w:keepLines w:val="0"/>
        <w:pageBreakBefore w:val="0"/>
        <w:widowControl w:val="0"/>
        <w:spacing w:beforeAutospacing="0" w:afterAutospacing="0" w:line="360" w:lineRule="auto"/>
        <w:ind w:firstLine="480"/>
        <w:jc w:val="both"/>
      </w:pPr>
      <w:r>
        <w:rPr>
          <w:rFonts w:hint="eastAsia" w:ascii="宋体" w:hAnsi="宋体" w:eastAsia="宋体" w:cs="宋体"/>
          <w:color w:val="000000"/>
        </w:rPr>
        <w:t>以上企业，不属于大企业的分支机构，不存在控股股东为大企业的情形，也不存在与大企业的负责人为同一人的情形。</w:t>
      </w:r>
    </w:p>
    <w:p>
      <w:pPr>
        <w:pStyle w:val="35"/>
        <w:keepNext w:val="0"/>
        <w:keepLines w:val="0"/>
        <w:pageBreakBefore w:val="0"/>
        <w:widowControl w:val="0"/>
        <w:spacing w:beforeAutospacing="0" w:afterAutospacing="0" w:line="360" w:lineRule="auto"/>
        <w:ind w:firstLine="480"/>
        <w:jc w:val="both"/>
      </w:pPr>
      <w:r>
        <w:rPr>
          <w:rFonts w:hint="eastAsia" w:ascii="宋体" w:hAnsi="宋体" w:eastAsia="宋体" w:cs="宋体"/>
          <w:color w:val="000000"/>
        </w:rPr>
        <w:t>本企业对上述声明内容的真实性负责。如有虚假，将依法承担相应责任</w:t>
      </w:r>
    </w:p>
    <w:p>
      <w:pPr>
        <w:pStyle w:val="35"/>
        <w:keepNext w:val="0"/>
        <w:keepLines w:val="0"/>
        <w:pageBreakBefore w:val="0"/>
        <w:widowControl w:val="0"/>
        <w:spacing w:beforeAutospacing="0" w:afterAutospacing="0" w:line="360" w:lineRule="auto"/>
        <w:ind w:right="720"/>
        <w:jc w:val="both"/>
      </w:pPr>
      <w:r>
        <w:t> </w:t>
      </w:r>
    </w:p>
    <w:p>
      <w:pPr>
        <w:pStyle w:val="35"/>
        <w:keepNext w:val="0"/>
        <w:keepLines w:val="0"/>
        <w:pageBreakBefore w:val="0"/>
        <w:widowControl w:val="0"/>
        <w:spacing w:beforeAutospacing="0" w:afterAutospacing="0" w:line="360" w:lineRule="auto"/>
        <w:ind w:right="180" w:firstLine="360"/>
        <w:jc w:val="right"/>
      </w:pPr>
      <w:r>
        <w:rPr>
          <w:rFonts w:hint="eastAsia" w:ascii="宋体" w:hAnsi="宋体" w:eastAsia="宋体" w:cs="宋体"/>
          <w:color w:val="000000"/>
        </w:rPr>
        <w:t>企业名称（加盖CA电子公章）：</w:t>
      </w:r>
    </w:p>
    <w:p>
      <w:pPr>
        <w:pStyle w:val="35"/>
        <w:keepNext w:val="0"/>
        <w:keepLines w:val="0"/>
        <w:pageBreakBefore w:val="0"/>
        <w:widowControl w:val="0"/>
        <w:spacing w:beforeAutospacing="0" w:afterAutospacing="0" w:line="360" w:lineRule="auto"/>
        <w:ind w:right="480" w:firstLine="5400"/>
        <w:jc w:val="both"/>
      </w:pPr>
      <w:r>
        <w:rPr>
          <w:rFonts w:hint="eastAsia" w:ascii="宋体" w:hAnsi="宋体" w:eastAsia="宋体" w:cs="宋体"/>
          <w:color w:val="000000"/>
        </w:rPr>
        <w:t>日 期：</w:t>
      </w:r>
    </w:p>
    <w:p>
      <w:pPr>
        <w:pStyle w:val="35"/>
        <w:keepNext w:val="0"/>
        <w:keepLines w:val="0"/>
        <w:pageBreakBefore w:val="0"/>
        <w:widowControl w:val="0"/>
        <w:spacing w:beforeAutospacing="0" w:afterAutospacing="0" w:line="360" w:lineRule="auto"/>
        <w:ind w:firstLine="360"/>
        <w:jc w:val="both"/>
      </w:pPr>
      <w:r>
        <w:t> </w:t>
      </w:r>
    </w:p>
    <w:p>
      <w:pPr>
        <w:pStyle w:val="35"/>
        <w:keepNext w:val="0"/>
        <w:keepLines w:val="0"/>
        <w:pageBreakBefore w:val="0"/>
        <w:widowControl w:val="0"/>
        <w:spacing w:beforeAutospacing="0" w:afterAutospacing="0" w:line="360" w:lineRule="auto"/>
        <w:ind w:firstLine="480"/>
        <w:jc w:val="both"/>
      </w:pPr>
      <w:r>
        <w:rPr>
          <w:rFonts w:hint="eastAsia" w:ascii="宋体" w:hAnsi="宋体" w:eastAsia="宋体" w:cs="宋体"/>
          <w:color w:val="000000"/>
        </w:rPr>
        <w:t>备注1：从业人员、营业收入、资产总额填报上一年度数据，无上一年度数据的新成立企业可不填报。</w:t>
      </w:r>
    </w:p>
    <w:p>
      <w:pPr>
        <w:pStyle w:val="35"/>
        <w:keepNext w:val="0"/>
        <w:keepLines w:val="0"/>
        <w:pageBreakBefore w:val="0"/>
        <w:widowControl w:val="0"/>
        <w:spacing w:beforeAutospacing="0" w:afterAutospacing="0" w:line="360" w:lineRule="auto"/>
        <w:ind w:firstLine="480"/>
        <w:jc w:val="both"/>
      </w:pPr>
      <w:r>
        <w:rPr>
          <w:rFonts w:hint="eastAsia" w:ascii="宋体" w:hAnsi="宋体" w:eastAsia="宋体" w:cs="宋体"/>
          <w:color w:val="000000"/>
        </w:rPr>
        <w:t>备注2：</w:t>
      </w:r>
      <w:r>
        <w:rPr>
          <w:rFonts w:hint="eastAsia" w:ascii="宋体" w:hAnsi="宋体" w:eastAsia="宋体" w:cs="宋体"/>
          <w:color w:val="FF0000"/>
        </w:rPr>
        <w:t>供应商如不提供此声明函，价格将不做相应扣除。</w:t>
      </w:r>
    </w:p>
    <w:p>
      <w:pPr>
        <w:pStyle w:val="35"/>
        <w:keepNext w:val="0"/>
        <w:keepLines w:val="0"/>
        <w:pageBreakBefore w:val="0"/>
        <w:widowControl w:val="0"/>
        <w:spacing w:before="157" w:beforeAutospacing="0" w:after="157" w:afterAutospacing="0" w:line="360" w:lineRule="auto"/>
        <w:jc w:val="center"/>
      </w:pPr>
      <w:r>
        <w:rPr>
          <w:rFonts w:hint="eastAsia" w:ascii="黑体" w:hAnsi="宋体" w:eastAsia="黑体" w:cs="黑体"/>
          <w:b/>
          <w:color w:val="000000"/>
          <w:sz w:val="32"/>
          <w:szCs w:val="32"/>
        </w:rPr>
        <w:br w:type="page" w:clear="all"/>
      </w:r>
      <w:r>
        <w:rPr>
          <w:rFonts w:hint="eastAsia" w:ascii="黑体" w:hAnsi="宋体" w:eastAsia="黑体" w:cs="黑体"/>
          <w:b/>
          <w:color w:val="000000"/>
          <w:sz w:val="32"/>
          <w:szCs w:val="32"/>
        </w:rPr>
        <w:t> </w:t>
      </w:r>
      <w:r>
        <w:rPr>
          <w:rFonts w:hint="eastAsia" w:ascii="黑体" w:hAnsi="宋体" w:eastAsia="黑体" w:cs="黑体"/>
          <w:b w:val="0"/>
          <w:bCs/>
          <w:color w:val="000000"/>
          <w:sz w:val="32"/>
          <w:szCs w:val="32"/>
        </w:rPr>
        <w:t>十、残疾人福利性单位声明函</w:t>
      </w:r>
    </w:p>
    <w:p>
      <w:pPr>
        <w:pStyle w:val="35"/>
        <w:keepNext w:val="0"/>
        <w:keepLines w:val="0"/>
        <w:pageBreakBefore w:val="0"/>
        <w:widowControl w:val="0"/>
        <w:spacing w:beforeAutospacing="0" w:afterAutospacing="0" w:line="360" w:lineRule="auto"/>
        <w:ind w:firstLine="480"/>
        <w:jc w:val="both"/>
      </w:pPr>
      <w:r>
        <w:rPr>
          <w:rFonts w:hint="eastAsia" w:ascii="宋体" w:hAnsi="宋体" w:eastAsia="宋体" w:cs="宋体"/>
          <w:color w:val="000000"/>
        </w:rPr>
        <w:t>本单位郑重声明，根据《财政部民政部中国残疾人联合会关于促进残疾人就业政府采购政策的通知》（财库〔2017〕141号）的规定，本单位为符合条件的残疾人福利性单位，且本单位参加______单位的采购文件编号为______的</w:t>
      </w:r>
      <w:r>
        <w:rPr>
          <w:rFonts w:hint="eastAsia" w:ascii="宋体" w:hAnsi="宋体" w:eastAsia="宋体" w:cs="宋体"/>
          <w:color w:val="000000"/>
          <w:u w:val="single"/>
        </w:rPr>
        <w:t>      </w:t>
      </w:r>
      <w:r>
        <w:rPr>
          <w:rFonts w:hint="eastAsia" w:ascii="宋体" w:hAnsi="宋体" w:eastAsia="宋体" w:cs="宋体"/>
          <w:color w:val="000000"/>
        </w:rPr>
        <w:t>项目采购活动提供本单位制造的货物，或者提供其他残疾人福利性单位制造的货物（不包括使用非残疾人福利性单位注册商标的货物）。</w:t>
      </w:r>
    </w:p>
    <w:p>
      <w:pPr>
        <w:pStyle w:val="35"/>
        <w:keepNext w:val="0"/>
        <w:keepLines w:val="0"/>
        <w:pageBreakBefore w:val="0"/>
        <w:widowControl w:val="0"/>
        <w:spacing w:beforeAutospacing="0" w:afterAutospacing="0" w:line="360" w:lineRule="auto"/>
        <w:ind w:firstLine="480"/>
        <w:jc w:val="both"/>
      </w:pPr>
      <w:r>
        <w:rPr>
          <w:rFonts w:hint="eastAsia" w:ascii="宋体" w:hAnsi="宋体" w:eastAsia="宋体" w:cs="宋体"/>
          <w:color w:val="000000"/>
        </w:rPr>
        <w:t>本单位对上述声明的真实性负责。如有虚假，将依法承担相应责任。</w:t>
      </w:r>
    </w:p>
    <w:p>
      <w:pPr>
        <w:pStyle w:val="35"/>
        <w:keepNext w:val="0"/>
        <w:keepLines w:val="0"/>
        <w:pageBreakBefore w:val="0"/>
        <w:widowControl w:val="0"/>
        <w:spacing w:beforeAutospacing="0" w:afterAutospacing="0" w:line="360" w:lineRule="auto"/>
        <w:ind w:firstLine="480"/>
        <w:jc w:val="both"/>
      </w:pPr>
      <w:r>
        <w:t> </w:t>
      </w:r>
    </w:p>
    <w:p>
      <w:pPr>
        <w:pStyle w:val="35"/>
        <w:keepNext w:val="0"/>
        <w:keepLines w:val="0"/>
        <w:pageBreakBefore w:val="0"/>
        <w:widowControl w:val="0"/>
        <w:spacing w:beforeAutospacing="0" w:afterAutospacing="0" w:line="360" w:lineRule="auto"/>
        <w:ind w:firstLine="480"/>
        <w:jc w:val="both"/>
      </w:pPr>
      <w:r>
        <w:rPr>
          <w:rFonts w:hint="eastAsia" w:ascii="宋体" w:hAnsi="宋体" w:eastAsia="宋体" w:cs="宋体"/>
          <w:color w:val="000000"/>
        </w:rPr>
        <w:t>（备注：1、供应商如不提供此声明函，价格将不做相应扣除。2、中标供应商为残疾人福利单位的，此声明函将随中标结果同时公告，接受社会监督）</w:t>
      </w:r>
    </w:p>
    <w:p>
      <w:pPr>
        <w:pStyle w:val="35"/>
        <w:keepNext w:val="0"/>
        <w:keepLines w:val="0"/>
        <w:pageBreakBefore w:val="0"/>
        <w:widowControl w:val="0"/>
        <w:spacing w:beforeAutospacing="0" w:afterAutospacing="0" w:line="360" w:lineRule="auto"/>
        <w:ind w:firstLine="624"/>
        <w:jc w:val="both"/>
      </w:pPr>
      <w:r>
        <w:t> </w:t>
      </w:r>
    </w:p>
    <w:p>
      <w:pPr>
        <w:pStyle w:val="35"/>
        <w:keepNext w:val="0"/>
        <w:keepLines w:val="0"/>
        <w:pageBreakBefore w:val="0"/>
        <w:widowControl w:val="0"/>
        <w:tabs>
          <w:tab w:val="left" w:pos="4864"/>
          <w:tab w:val="left" w:pos="8200"/>
        </w:tabs>
        <w:spacing w:beforeAutospacing="0" w:afterAutospacing="0" w:line="360" w:lineRule="auto"/>
        <w:ind w:right="106" w:firstLine="624"/>
        <w:jc w:val="center"/>
      </w:pPr>
      <w:r>
        <w:rPr>
          <w:rFonts w:ascii="仿宋_GB2312" w:eastAsia="仿宋_GB2312" w:cs="仿宋_GB2312"/>
          <w:color w:val="000000"/>
          <w:sz w:val="30"/>
          <w:szCs w:val="30"/>
        </w:rPr>
        <w:t>            </w:t>
      </w:r>
      <w:r>
        <w:rPr>
          <w:rFonts w:hint="eastAsia" w:ascii="宋体" w:hAnsi="宋体" w:eastAsia="宋体" w:cs="宋体"/>
          <w:color w:val="000000"/>
        </w:rPr>
        <w:t>         供应商全称（加盖CA电子公章）：</w:t>
      </w:r>
    </w:p>
    <w:p>
      <w:pPr>
        <w:pStyle w:val="35"/>
        <w:keepNext w:val="0"/>
        <w:keepLines w:val="0"/>
        <w:pageBreakBefore w:val="0"/>
        <w:widowControl w:val="0"/>
        <w:tabs>
          <w:tab w:val="left" w:pos="4864"/>
        </w:tabs>
        <w:spacing w:beforeAutospacing="0" w:afterAutospacing="0" w:line="360" w:lineRule="auto"/>
        <w:ind w:right="1560" w:firstLine="480"/>
        <w:jc w:val="center"/>
      </w:pPr>
      <w:r>
        <w:rPr>
          <w:rFonts w:hint="eastAsia" w:ascii="宋体" w:hAnsi="宋体" w:eastAsia="宋体" w:cs="宋体"/>
          <w:color w:val="000000"/>
        </w:rPr>
        <w:t>       日 期：</w:t>
      </w:r>
    </w:p>
    <w:p>
      <w:pPr>
        <w:pStyle w:val="35"/>
        <w:spacing w:beforeAutospacing="0" w:afterAutospacing="0" w:line="0" w:lineRule="atLeast"/>
        <w:jc w:val="center"/>
      </w:pPr>
      <w:r>
        <w:t> </w:t>
      </w:r>
    </w:p>
    <w:p>
      <w:pPr>
        <w:pStyle w:val="35"/>
        <w:spacing w:beforeAutospacing="0" w:afterAutospacing="0" w:line="0" w:lineRule="atLeast"/>
        <w:jc w:val="center"/>
      </w:pPr>
      <w:r>
        <w:t> </w:t>
      </w:r>
    </w:p>
    <w:p>
      <w:pPr>
        <w:pStyle w:val="35"/>
        <w:spacing w:beforeAutospacing="0" w:afterAutospacing="0" w:line="0" w:lineRule="atLeast"/>
        <w:jc w:val="center"/>
      </w:pPr>
      <w:r>
        <w:t> </w:t>
      </w:r>
    </w:p>
    <w:p>
      <w:pPr>
        <w:pStyle w:val="35"/>
        <w:spacing w:beforeAutospacing="0" w:afterAutospacing="0" w:line="0" w:lineRule="atLeast"/>
        <w:jc w:val="center"/>
      </w:pPr>
      <w:r>
        <w:t> </w:t>
      </w:r>
    </w:p>
    <w:p>
      <w:pPr>
        <w:pStyle w:val="35"/>
        <w:spacing w:beforeAutospacing="0" w:afterAutospacing="0" w:line="0" w:lineRule="atLeast"/>
        <w:jc w:val="center"/>
      </w:pPr>
      <w:r>
        <w:t> </w:t>
      </w:r>
    </w:p>
    <w:p>
      <w:pPr>
        <w:pStyle w:val="35"/>
        <w:spacing w:beforeAutospacing="0" w:afterAutospacing="0" w:line="0" w:lineRule="atLeast"/>
        <w:jc w:val="center"/>
      </w:pPr>
      <w:r>
        <w:t> </w:t>
      </w:r>
    </w:p>
    <w:p>
      <w:pPr>
        <w:pStyle w:val="35"/>
        <w:spacing w:beforeAutospacing="0" w:afterAutospacing="0" w:line="0" w:lineRule="atLeast"/>
        <w:jc w:val="center"/>
      </w:pPr>
      <w:r>
        <w:t> </w:t>
      </w:r>
    </w:p>
    <w:p>
      <w:pPr>
        <w:pStyle w:val="35"/>
        <w:spacing w:beforeAutospacing="0" w:afterAutospacing="0" w:line="0" w:lineRule="atLeast"/>
        <w:jc w:val="center"/>
      </w:pPr>
      <w:r>
        <w:t> </w:t>
      </w:r>
    </w:p>
    <w:p>
      <w:pPr>
        <w:pStyle w:val="35"/>
        <w:spacing w:beforeAutospacing="0" w:afterAutospacing="0" w:line="0" w:lineRule="atLeast"/>
        <w:jc w:val="center"/>
      </w:pPr>
      <w:r>
        <w:t> </w:t>
      </w:r>
    </w:p>
    <w:p>
      <w:pPr>
        <w:pStyle w:val="35"/>
        <w:spacing w:beforeAutospacing="0" w:afterAutospacing="0" w:line="0" w:lineRule="atLeast"/>
        <w:jc w:val="center"/>
      </w:pPr>
    </w:p>
    <w:p>
      <w:pPr>
        <w:pStyle w:val="35"/>
        <w:spacing w:beforeAutospacing="0" w:afterAutospacing="0" w:line="0" w:lineRule="atLeast"/>
        <w:jc w:val="center"/>
      </w:pPr>
    </w:p>
    <w:p>
      <w:pPr>
        <w:pStyle w:val="35"/>
        <w:spacing w:beforeAutospacing="0" w:afterAutospacing="0" w:line="0" w:lineRule="atLeast"/>
        <w:jc w:val="center"/>
      </w:pPr>
    </w:p>
    <w:p>
      <w:pPr>
        <w:pStyle w:val="35"/>
        <w:spacing w:beforeAutospacing="0" w:afterAutospacing="0" w:line="0" w:lineRule="atLeast"/>
        <w:jc w:val="center"/>
      </w:pPr>
    </w:p>
    <w:p>
      <w:pPr>
        <w:pStyle w:val="35"/>
        <w:spacing w:beforeAutospacing="0" w:afterAutospacing="0" w:line="0" w:lineRule="atLeast"/>
        <w:jc w:val="center"/>
      </w:pPr>
    </w:p>
    <w:p>
      <w:pPr>
        <w:pStyle w:val="35"/>
        <w:spacing w:beforeAutospacing="0" w:afterAutospacing="0" w:line="0" w:lineRule="atLeast"/>
        <w:jc w:val="center"/>
      </w:pPr>
    </w:p>
    <w:p>
      <w:pPr>
        <w:pStyle w:val="35"/>
        <w:spacing w:beforeAutospacing="0" w:afterAutospacing="0" w:line="0" w:lineRule="atLeast"/>
        <w:jc w:val="center"/>
      </w:pPr>
    </w:p>
    <w:p>
      <w:pPr>
        <w:pStyle w:val="35"/>
        <w:spacing w:beforeAutospacing="0" w:afterAutospacing="0" w:line="0" w:lineRule="atLeast"/>
        <w:jc w:val="center"/>
      </w:pPr>
    </w:p>
    <w:p>
      <w:pPr>
        <w:pStyle w:val="35"/>
        <w:spacing w:beforeAutospacing="0" w:afterAutospacing="0" w:line="0" w:lineRule="atLeast"/>
        <w:jc w:val="center"/>
      </w:pPr>
    </w:p>
    <w:p>
      <w:pPr>
        <w:pStyle w:val="35"/>
        <w:spacing w:beforeAutospacing="0" w:afterAutospacing="0" w:line="0" w:lineRule="atLeast"/>
        <w:jc w:val="center"/>
      </w:pPr>
    </w:p>
    <w:p>
      <w:pPr>
        <w:pStyle w:val="35"/>
        <w:spacing w:beforeAutospacing="0" w:afterAutospacing="0" w:line="0" w:lineRule="atLeast"/>
        <w:jc w:val="center"/>
      </w:pPr>
    </w:p>
    <w:p>
      <w:pPr>
        <w:pStyle w:val="35"/>
        <w:spacing w:beforeAutospacing="0" w:afterAutospacing="0" w:line="0" w:lineRule="atLeast"/>
        <w:jc w:val="center"/>
      </w:pPr>
    </w:p>
    <w:p>
      <w:pPr>
        <w:pStyle w:val="35"/>
        <w:spacing w:beforeAutospacing="0" w:afterAutospacing="0" w:line="0" w:lineRule="atLeast"/>
        <w:jc w:val="center"/>
      </w:pPr>
    </w:p>
    <w:p>
      <w:pPr>
        <w:pStyle w:val="35"/>
        <w:spacing w:beforeAutospacing="0" w:afterAutospacing="0" w:line="0" w:lineRule="atLeast"/>
        <w:jc w:val="center"/>
      </w:pPr>
    </w:p>
    <w:p>
      <w:pPr>
        <w:pStyle w:val="35"/>
        <w:spacing w:beforeAutospacing="0" w:afterAutospacing="0" w:line="0" w:lineRule="atLeast"/>
        <w:jc w:val="center"/>
      </w:pPr>
    </w:p>
    <w:p>
      <w:pPr>
        <w:pStyle w:val="35"/>
        <w:spacing w:beforeAutospacing="0" w:afterAutospacing="0"/>
        <w:jc w:val="center"/>
      </w:pPr>
      <w:r>
        <w:rPr>
          <w:rFonts w:hint="eastAsia" w:ascii="黑体" w:hAnsi="宋体" w:eastAsia="黑体" w:cs="黑体"/>
          <w:b w:val="0"/>
          <w:bCs/>
          <w:color w:val="000000"/>
          <w:sz w:val="32"/>
          <w:szCs w:val="32"/>
        </w:rPr>
        <w:t>十</w:t>
      </w:r>
      <w:r>
        <w:rPr>
          <w:rFonts w:hint="eastAsia" w:ascii="黑体" w:hAnsi="宋体" w:eastAsia="黑体" w:cs="黑体"/>
          <w:b w:val="0"/>
          <w:bCs/>
          <w:color w:val="000000"/>
          <w:sz w:val="32"/>
          <w:szCs w:val="32"/>
          <w:lang w:eastAsia="zh-CN"/>
        </w:rPr>
        <w:t>一</w:t>
      </w:r>
      <w:r>
        <w:rPr>
          <w:rFonts w:hint="eastAsia" w:ascii="黑体" w:hAnsi="宋体" w:eastAsia="黑体" w:cs="黑体"/>
          <w:b w:val="0"/>
          <w:bCs/>
          <w:color w:val="000000"/>
          <w:sz w:val="32"/>
          <w:szCs w:val="32"/>
        </w:rPr>
        <w:t>、投标分项报价表</w:t>
      </w:r>
    </w:p>
    <w:tbl>
      <w:tblPr>
        <w:tblStyle w:val="39"/>
        <w:tblW w:w="8517" w:type="dxa"/>
        <w:tblCellSpacing w:w="0" w:type="dxa"/>
        <w:tblInd w:w="10" w:type="dxa"/>
        <w:tblLayout w:type="fixed"/>
        <w:tblCellMar>
          <w:top w:w="0" w:type="dxa"/>
          <w:left w:w="108" w:type="dxa"/>
          <w:bottom w:w="0" w:type="dxa"/>
          <w:right w:w="108" w:type="dxa"/>
        </w:tblCellMar>
      </w:tblPr>
      <w:tblGrid>
        <w:gridCol w:w="546"/>
        <w:gridCol w:w="996"/>
        <w:gridCol w:w="905"/>
        <w:gridCol w:w="1298"/>
        <w:gridCol w:w="746"/>
        <w:gridCol w:w="918"/>
        <w:gridCol w:w="696"/>
        <w:gridCol w:w="1261"/>
        <w:gridCol w:w="1151"/>
      </w:tblGrid>
      <w:tr>
        <w:tblPrEx>
          <w:tblCellMar>
            <w:top w:w="0" w:type="dxa"/>
            <w:left w:w="108" w:type="dxa"/>
            <w:bottom w:w="0" w:type="dxa"/>
            <w:right w:w="108" w:type="dxa"/>
          </w:tblCellMar>
        </w:tblPrEx>
        <w:trPr>
          <w:trHeight w:val="544" w:hRule="atLeast"/>
          <w:tblCellSpacing w:w="0" w:type="dxa"/>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center"/>
            </w:pPr>
            <w:r>
              <w:rPr>
                <w:rFonts w:hint="eastAsia" w:ascii="宋体" w:hAnsi="宋体" w:eastAsia="宋体" w:cs="宋体"/>
                <w:color w:val="000000"/>
              </w:rPr>
              <w:t>序号</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center"/>
            </w:pPr>
            <w:r>
              <w:rPr>
                <w:rFonts w:hint="eastAsia" w:ascii="宋体" w:hAnsi="宋体" w:eastAsia="宋体" w:cs="宋体"/>
                <w:color w:val="000000"/>
              </w:rPr>
              <w:t>1</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center"/>
            </w:pPr>
            <w:r>
              <w:rPr>
                <w:rFonts w:hint="eastAsia" w:ascii="宋体" w:hAnsi="宋体" w:eastAsia="宋体" w:cs="宋体"/>
                <w:color w:val="000000"/>
              </w:rPr>
              <w:t>2</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center"/>
            </w:pPr>
            <w:r>
              <w:rPr>
                <w:rFonts w:hint="eastAsia" w:ascii="宋体" w:hAnsi="宋体" w:eastAsia="宋体" w:cs="宋体"/>
                <w:color w:val="000000"/>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center"/>
            </w:pPr>
            <w:r>
              <w:rPr>
                <w:rFonts w:hint="eastAsia" w:ascii="宋体" w:hAnsi="宋体" w:eastAsia="宋体" w:cs="宋体"/>
                <w:color w:val="000000"/>
              </w:rPr>
              <w:t>4</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center"/>
            </w:pPr>
            <w:r>
              <w:rPr>
                <w:rFonts w:hint="eastAsia" w:ascii="宋体" w:hAnsi="宋体" w:eastAsia="宋体" w:cs="宋体"/>
                <w:color w:val="000000"/>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center"/>
            </w:pPr>
            <w:r>
              <w:rPr>
                <w:rFonts w:hint="eastAsia" w:ascii="宋体" w:hAnsi="宋体" w:eastAsia="宋体" w:cs="宋体"/>
                <w:color w:val="000000"/>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center"/>
            </w:pPr>
            <w:r>
              <w:rPr>
                <w:rFonts w:hint="eastAsia" w:ascii="宋体" w:hAnsi="宋体" w:eastAsia="宋体" w:cs="宋体"/>
                <w:color w:val="000000"/>
              </w:rPr>
              <w:t>7</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center"/>
            </w:pPr>
            <w:r>
              <w:rPr>
                <w:rFonts w:hint="eastAsia" w:ascii="宋体" w:hAnsi="宋体" w:eastAsia="宋体" w:cs="宋体"/>
                <w:color w:val="000000"/>
              </w:rPr>
              <w:t>8</w:t>
            </w:r>
          </w:p>
        </w:tc>
      </w:tr>
      <w:tr>
        <w:tblPrEx>
          <w:tblCellMar>
            <w:top w:w="0" w:type="dxa"/>
            <w:left w:w="108" w:type="dxa"/>
            <w:bottom w:w="0" w:type="dxa"/>
            <w:right w:w="108" w:type="dxa"/>
          </w:tblCellMar>
        </w:tblPrEx>
        <w:trPr>
          <w:trHeight w:val="294" w:hRule="atLeast"/>
          <w:tblCellSpacing w:w="0" w:type="dxa"/>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center"/>
            </w:pPr>
            <w:r>
              <w:rPr>
                <w:rFonts w:hint="eastAsia" w:ascii="宋体" w:hAnsi="宋体" w:eastAsia="宋体" w:cs="宋体"/>
                <w:color w:val="000000"/>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center"/>
            </w:pPr>
            <w:r>
              <w:rPr>
                <w:rFonts w:hint="eastAsia" w:ascii="宋体" w:hAnsi="宋体" w:eastAsia="宋体" w:cs="宋体"/>
                <w:color w:val="000000"/>
              </w:rPr>
              <w:t>产品</w:t>
            </w:r>
          </w:p>
          <w:p>
            <w:pPr>
              <w:pStyle w:val="35"/>
              <w:spacing w:beforeAutospacing="0" w:afterAutospacing="0" w:line="0" w:lineRule="atLeast"/>
              <w:jc w:val="center"/>
            </w:pPr>
            <w:r>
              <w:rPr>
                <w:rFonts w:hint="eastAsia" w:ascii="宋体" w:hAnsi="宋体" w:eastAsia="宋体" w:cs="宋体"/>
                <w:color w:val="000000"/>
              </w:rPr>
              <w:t>名称</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center"/>
            </w:pPr>
            <w:r>
              <w:rPr>
                <w:rFonts w:hint="eastAsia" w:ascii="宋体" w:hAnsi="宋体" w:eastAsia="宋体" w:cs="宋体"/>
                <w:color w:val="000000"/>
              </w:rPr>
              <w:t>品牌</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center"/>
            </w:pPr>
            <w:r>
              <w:rPr>
                <w:rFonts w:hint="eastAsia" w:ascii="宋体" w:hAnsi="宋体" w:eastAsia="宋体" w:cs="宋体"/>
                <w:color w:val="000000"/>
              </w:rPr>
              <w:t>规格</w:t>
            </w:r>
          </w:p>
          <w:p>
            <w:pPr>
              <w:pStyle w:val="35"/>
              <w:spacing w:beforeAutospacing="0" w:afterAutospacing="0" w:line="0" w:lineRule="atLeast"/>
              <w:jc w:val="center"/>
            </w:pPr>
            <w:r>
              <w:rPr>
                <w:rFonts w:hint="eastAsia" w:ascii="宋体" w:hAnsi="宋体" w:eastAsia="宋体" w:cs="宋体"/>
                <w:color w:val="000000"/>
              </w:rPr>
              <w:t>型号</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center"/>
            </w:pPr>
            <w:r>
              <w:rPr>
                <w:rFonts w:hint="eastAsia" w:ascii="宋体" w:hAnsi="宋体" w:eastAsia="宋体" w:cs="宋体"/>
                <w:color w:val="000000"/>
              </w:rPr>
              <w:t>产地</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center"/>
            </w:pPr>
            <w:r>
              <w:rPr>
                <w:rFonts w:hint="eastAsia" w:ascii="宋体" w:hAnsi="宋体" w:eastAsia="宋体" w:cs="宋体"/>
                <w:color w:val="000000"/>
              </w:rPr>
              <w:t>交付期</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center"/>
            </w:pPr>
            <w:r>
              <w:rPr>
                <w:rFonts w:hint="eastAsia" w:ascii="宋体" w:hAnsi="宋体" w:eastAsia="宋体" w:cs="宋体"/>
                <w:color w:val="000000"/>
              </w:rPr>
              <w:t>数量</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center"/>
            </w:pPr>
            <w:r>
              <w:rPr>
                <w:rFonts w:hint="eastAsia" w:ascii="宋体" w:hAnsi="宋体" w:eastAsia="宋体" w:cs="宋体"/>
                <w:color w:val="000000"/>
              </w:rPr>
              <w:t>分项单价</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center"/>
            </w:pPr>
            <w:r>
              <w:rPr>
                <w:rFonts w:hint="eastAsia" w:ascii="宋体" w:hAnsi="宋体" w:eastAsia="宋体" w:cs="宋体"/>
                <w:color w:val="000000"/>
              </w:rPr>
              <w:t>分项总价</w:t>
            </w:r>
          </w:p>
        </w:tc>
      </w:tr>
      <w:tr>
        <w:tblPrEx>
          <w:tblCellMar>
            <w:top w:w="0" w:type="dxa"/>
            <w:left w:w="108" w:type="dxa"/>
            <w:bottom w:w="0" w:type="dxa"/>
            <w:right w:w="108" w:type="dxa"/>
          </w:tblCellMar>
        </w:tblPrEx>
        <w:trPr>
          <w:trHeight w:val="696" w:hRule="atLeast"/>
          <w:tblCellSpacing w:w="0" w:type="dxa"/>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center"/>
            </w:pPr>
            <w:r>
              <w:rPr>
                <w:rFonts w:hint="eastAsia" w:ascii="宋体" w:hAnsi="宋体" w:eastAsia="宋体" w:cs="宋体"/>
                <w:color w:val="000000"/>
              </w:rPr>
              <w:t>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both"/>
            </w:pPr>
            <w:r>
              <w:t> </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both"/>
            </w:pPr>
            <w:r>
              <w:t>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both"/>
            </w:pPr>
            <w:r>
              <w:t>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both"/>
            </w:pPr>
            <w:r>
              <w:t>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both"/>
            </w:pPr>
            <w:r>
              <w:t>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both"/>
            </w:pPr>
            <w:r>
              <w:t>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both"/>
            </w:pPr>
            <w:r>
              <w:t>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both"/>
            </w:pPr>
            <w:r>
              <w:t> </w:t>
            </w:r>
          </w:p>
        </w:tc>
      </w:tr>
      <w:tr>
        <w:tblPrEx>
          <w:tblCellMar>
            <w:top w:w="0" w:type="dxa"/>
            <w:left w:w="108" w:type="dxa"/>
            <w:bottom w:w="0" w:type="dxa"/>
            <w:right w:w="108" w:type="dxa"/>
          </w:tblCellMar>
        </w:tblPrEx>
        <w:trPr>
          <w:trHeight w:val="724" w:hRule="atLeast"/>
          <w:tblCellSpacing w:w="0" w:type="dxa"/>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center"/>
            </w:pPr>
            <w:r>
              <w:rPr>
                <w:rFonts w:hint="eastAsia" w:ascii="宋体" w:hAnsi="宋体" w:eastAsia="宋体" w:cs="宋体"/>
                <w:color w:val="000000"/>
              </w:rPr>
              <w:t>3</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both"/>
            </w:pPr>
            <w:r>
              <w:t> </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both"/>
            </w:pPr>
            <w:r>
              <w:t>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both"/>
            </w:pPr>
            <w:r>
              <w:t>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both"/>
            </w:pPr>
            <w:r>
              <w:t>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both"/>
            </w:pPr>
            <w:r>
              <w:t>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both"/>
            </w:pPr>
            <w:r>
              <w:t>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both"/>
            </w:pPr>
            <w:r>
              <w:t>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both"/>
            </w:pPr>
            <w:r>
              <w:t> </w:t>
            </w:r>
          </w:p>
        </w:tc>
      </w:tr>
      <w:tr>
        <w:tblPrEx>
          <w:tblCellMar>
            <w:top w:w="0" w:type="dxa"/>
            <w:left w:w="108" w:type="dxa"/>
            <w:bottom w:w="0" w:type="dxa"/>
            <w:right w:w="108" w:type="dxa"/>
          </w:tblCellMar>
        </w:tblPrEx>
        <w:trPr>
          <w:trHeight w:val="640" w:hRule="atLeast"/>
          <w:tblCellSpacing w:w="0" w:type="dxa"/>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center"/>
            </w:pPr>
            <w:r>
              <w:rPr>
                <w:rFonts w:hint="eastAsia" w:ascii="宋体" w:hAnsi="宋体" w:eastAsia="宋体" w:cs="宋体"/>
                <w:color w:val="000000"/>
              </w:rPr>
              <w:t>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both"/>
            </w:pPr>
            <w:r>
              <w:t> </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both"/>
            </w:pPr>
            <w:r>
              <w:t>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both"/>
            </w:pPr>
            <w:r>
              <w:t>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both"/>
            </w:pPr>
            <w:r>
              <w:t>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both"/>
            </w:pPr>
            <w:r>
              <w:t>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both"/>
            </w:pPr>
            <w:r>
              <w:t>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both"/>
            </w:pPr>
            <w:r>
              <w:t>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both"/>
            </w:pPr>
            <w:r>
              <w:t> </w:t>
            </w:r>
          </w:p>
        </w:tc>
      </w:tr>
      <w:tr>
        <w:tblPrEx>
          <w:tblCellMar>
            <w:top w:w="0" w:type="dxa"/>
            <w:left w:w="108" w:type="dxa"/>
            <w:bottom w:w="0" w:type="dxa"/>
            <w:right w:w="108" w:type="dxa"/>
          </w:tblCellMar>
        </w:tblPrEx>
        <w:trPr>
          <w:trHeight w:val="580" w:hRule="atLeast"/>
          <w:tblCellSpacing w:w="0" w:type="dxa"/>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center"/>
            </w:pPr>
            <w:r>
              <w:rPr>
                <w:rFonts w:hint="eastAsia" w:ascii="宋体" w:hAnsi="宋体" w:eastAsia="宋体" w:cs="宋体"/>
                <w:color w:val="000000"/>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both"/>
            </w:pPr>
            <w:r>
              <w:rPr>
                <w:rFonts w:hint="eastAsia" w:ascii="宋体" w:hAnsi="宋体" w:eastAsia="宋体" w:cs="宋体"/>
                <w:color w:val="000000"/>
              </w:rPr>
              <w:t>……</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both"/>
            </w:pPr>
            <w:r>
              <w:t>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both"/>
            </w:pPr>
            <w:r>
              <w:t>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both"/>
            </w:pPr>
            <w:r>
              <w:t>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both"/>
            </w:pPr>
            <w:r>
              <w:t>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both"/>
            </w:pPr>
            <w:r>
              <w:t>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both"/>
            </w:pPr>
            <w:r>
              <w:t>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line="0" w:lineRule="atLeast"/>
              <w:jc w:val="both"/>
            </w:pPr>
            <w:r>
              <w:t> </w:t>
            </w:r>
          </w:p>
        </w:tc>
      </w:tr>
      <w:tr>
        <w:tblPrEx>
          <w:tblCellMar>
            <w:top w:w="0" w:type="dxa"/>
            <w:left w:w="108" w:type="dxa"/>
            <w:bottom w:w="0" w:type="dxa"/>
            <w:right w:w="108" w:type="dxa"/>
          </w:tblCellMar>
        </w:tblPrEx>
        <w:trPr>
          <w:trHeight w:val="1030" w:hRule="atLeast"/>
          <w:tblCellSpacing w:w="0" w:type="dxa"/>
        </w:trPr>
        <w:tc>
          <w:tcPr>
            <w:tcW w:w="7366"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jc w:val="center"/>
            </w:pPr>
            <w:r>
              <w:rPr>
                <w:rFonts w:hint="eastAsia" w:ascii="宋体" w:hAnsi="宋体" w:eastAsia="宋体" w:cs="宋体"/>
                <w:color w:val="000000"/>
              </w:rPr>
              <w:t>投标总报价（人民币：元）</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5"/>
              <w:spacing w:beforeAutospacing="0" w:afterAutospacing="0"/>
              <w:jc w:val="both"/>
            </w:pPr>
            <w:r>
              <w:t> </w:t>
            </w:r>
          </w:p>
        </w:tc>
      </w:tr>
    </w:tbl>
    <w:p>
      <w:pPr>
        <w:pStyle w:val="35"/>
        <w:spacing w:beforeAutospacing="0" w:afterAutospacing="0"/>
        <w:jc w:val="both"/>
        <w:rPr>
          <w:rFonts w:hint="eastAsia" w:ascii="宋体" w:hAnsi="宋体" w:eastAsia="宋体" w:cs="宋体"/>
          <w:color w:val="000000"/>
        </w:rPr>
      </w:pPr>
      <w:r>
        <w:rPr>
          <w:rFonts w:hint="eastAsia" w:ascii="宋体" w:hAnsi="宋体" w:eastAsia="宋体" w:cs="宋体"/>
          <w:color w:val="000000"/>
        </w:rPr>
        <w:t>备注：1.投标报价采用总承包方式，“投标总报价”应包括所投货物（包含与货物相关的服务）</w:t>
      </w:r>
      <w:r>
        <w:rPr>
          <w:rFonts w:hint="eastAsia" w:ascii="宋体" w:hAnsi="宋体"/>
          <w:bCs/>
          <w:color w:val="auto"/>
          <w:sz w:val="24"/>
          <w:szCs w:val="24"/>
          <w:highlight w:val="none"/>
          <w:lang w:val="zh-CN"/>
        </w:rPr>
        <w:t>设计、制造、包装、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bCs/>
          <w:color w:val="auto"/>
          <w:sz w:val="24"/>
          <w:szCs w:val="24"/>
          <w:highlight w:val="none"/>
        </w:rPr>
        <w:t>，以及</w:t>
      </w:r>
      <w:r>
        <w:rPr>
          <w:rFonts w:hint="eastAsia" w:ascii="宋体" w:hAnsi="宋体" w:eastAsia="宋体" w:cs="宋体"/>
          <w:color w:val="000000"/>
        </w:rPr>
        <w:t>其他有关的为完成本项目发生的所有费用，招标文件中另有规定的除外。2.</w:t>
      </w:r>
      <w:r>
        <w:rPr>
          <w:rFonts w:ascii="Times New Roman" w:hAnsi="Times New Roman"/>
          <w:color w:val="000000"/>
          <w:sz w:val="21"/>
          <w:szCs w:val="21"/>
        </w:rPr>
        <w:t>“</w:t>
      </w:r>
      <w:r>
        <w:rPr>
          <w:rFonts w:hint="eastAsia" w:ascii="宋体" w:hAnsi="宋体" w:eastAsia="宋体" w:cs="宋体"/>
          <w:color w:val="000000"/>
        </w:rPr>
        <w:t>投标分项报价表</w:t>
      </w:r>
      <w:r>
        <w:rPr>
          <w:rFonts w:ascii="Times New Roman" w:hAnsi="Times New Roman"/>
          <w:color w:val="000000"/>
          <w:sz w:val="21"/>
          <w:szCs w:val="21"/>
        </w:rPr>
        <w:t>”</w:t>
      </w:r>
      <w:r>
        <w:rPr>
          <w:rFonts w:hint="eastAsia" w:ascii="宋体" w:hAnsi="宋体" w:eastAsia="宋体" w:cs="宋体"/>
          <w:color w:val="000000"/>
        </w:rPr>
        <w:t>中“投标总报价”数额应当与“开标一览表”中“投标总报价”数额一致。</w:t>
      </w:r>
      <w:r>
        <w:rPr>
          <w:rFonts w:hint="eastAsia" w:ascii="宋体" w:hAnsi="宋体" w:eastAsia="宋体" w:cs="宋体"/>
          <w:color w:val="000000"/>
          <w:lang w:val="en-US" w:eastAsia="zh-CN"/>
        </w:rPr>
        <w:t>3.</w:t>
      </w:r>
      <w:r>
        <w:rPr>
          <w:rFonts w:hint="eastAsia" w:ascii="宋体" w:hAnsi="宋体" w:eastAsia="宋体" w:cs="宋体"/>
          <w:color w:val="000000"/>
          <w:lang w:val="zh-CN"/>
        </w:rPr>
        <w:t>投标人一旦成交后，如因市场变化、政策性调整等因素导致报价成本的变化，报价将不会得到调整。</w:t>
      </w:r>
    </w:p>
    <w:p>
      <w:pPr>
        <w:pStyle w:val="35"/>
        <w:spacing w:beforeAutospacing="0" w:afterAutospacing="0"/>
        <w:jc w:val="both"/>
      </w:pPr>
      <w:r>
        <w:t> </w:t>
      </w:r>
    </w:p>
    <w:p>
      <w:pPr>
        <w:pStyle w:val="35"/>
        <w:spacing w:beforeAutospacing="0" w:afterAutospacing="0"/>
        <w:jc w:val="both"/>
      </w:pPr>
      <w:r>
        <w:t> </w:t>
      </w:r>
    </w:p>
    <w:p>
      <w:pPr>
        <w:pStyle w:val="35"/>
        <w:spacing w:beforeAutospacing="0" w:afterAutospacing="0"/>
        <w:jc w:val="both"/>
      </w:pPr>
      <w:r>
        <w:t> </w:t>
      </w:r>
    </w:p>
    <w:p>
      <w:pPr>
        <w:pStyle w:val="35"/>
        <w:spacing w:beforeAutospacing="0" w:afterAutospacing="0"/>
        <w:jc w:val="both"/>
      </w:pPr>
      <w:r>
        <w:t> </w:t>
      </w:r>
    </w:p>
    <w:p>
      <w:pPr>
        <w:pStyle w:val="35"/>
        <w:spacing w:beforeAutospacing="0" w:afterAutospacing="0"/>
        <w:jc w:val="both"/>
      </w:pPr>
      <w:r>
        <w:t> </w:t>
      </w:r>
    </w:p>
    <w:p>
      <w:pPr>
        <w:pStyle w:val="35"/>
        <w:spacing w:beforeAutospacing="0" w:afterAutospacing="0"/>
        <w:jc w:val="both"/>
      </w:pPr>
    </w:p>
    <w:p>
      <w:pPr>
        <w:pStyle w:val="35"/>
        <w:spacing w:beforeAutospacing="0" w:afterAutospacing="0"/>
        <w:jc w:val="both"/>
      </w:pPr>
    </w:p>
    <w:p>
      <w:pPr>
        <w:pStyle w:val="35"/>
        <w:spacing w:beforeAutospacing="0" w:afterAutospacing="0"/>
        <w:jc w:val="both"/>
      </w:pPr>
    </w:p>
    <w:p>
      <w:pPr>
        <w:pStyle w:val="35"/>
        <w:spacing w:beforeAutospacing="0" w:afterAutospacing="0"/>
        <w:jc w:val="both"/>
      </w:pPr>
    </w:p>
    <w:p>
      <w:pPr>
        <w:pStyle w:val="35"/>
        <w:spacing w:beforeAutospacing="0" w:afterAutospacing="0"/>
        <w:jc w:val="both"/>
      </w:pPr>
    </w:p>
    <w:p>
      <w:pPr>
        <w:pStyle w:val="35"/>
        <w:spacing w:beforeAutospacing="0" w:afterAutospacing="0"/>
        <w:jc w:val="both"/>
      </w:pPr>
    </w:p>
    <w:p>
      <w:pPr>
        <w:pStyle w:val="35"/>
        <w:spacing w:beforeAutospacing="0" w:afterAutospacing="0"/>
        <w:jc w:val="both"/>
      </w:pPr>
    </w:p>
    <w:p>
      <w:pPr>
        <w:pStyle w:val="35"/>
        <w:spacing w:beforeAutospacing="0" w:afterAutospacing="0"/>
        <w:jc w:val="both"/>
      </w:pPr>
    </w:p>
    <w:p>
      <w:pPr>
        <w:pStyle w:val="35"/>
        <w:spacing w:beforeAutospacing="0" w:afterAutospacing="0"/>
        <w:jc w:val="both"/>
      </w:pPr>
    </w:p>
    <w:p>
      <w:pPr>
        <w:pStyle w:val="35"/>
        <w:spacing w:beforeAutospacing="0" w:afterAutospacing="0"/>
        <w:jc w:val="both"/>
      </w:pPr>
    </w:p>
    <w:p>
      <w:pPr>
        <w:pStyle w:val="35"/>
        <w:spacing w:beforeAutospacing="0" w:afterAutospacing="0"/>
        <w:jc w:val="both"/>
      </w:pPr>
    </w:p>
    <w:p>
      <w:pPr>
        <w:pStyle w:val="35"/>
        <w:spacing w:beforeAutospacing="0" w:afterAutospacing="0"/>
        <w:jc w:val="both"/>
      </w:pPr>
    </w:p>
    <w:p>
      <w:pPr>
        <w:pStyle w:val="35"/>
        <w:spacing w:beforeAutospacing="0" w:afterAutospacing="0"/>
        <w:jc w:val="both"/>
      </w:pPr>
    </w:p>
    <w:p>
      <w:pPr>
        <w:pStyle w:val="35"/>
        <w:spacing w:beforeAutospacing="0" w:afterAutospacing="0"/>
        <w:jc w:val="both"/>
      </w:pPr>
      <w:r>
        <w:t> </w:t>
      </w:r>
    </w:p>
    <w:p>
      <w:pPr>
        <w:pStyle w:val="35"/>
        <w:spacing w:beforeAutospacing="0" w:afterAutospacing="0"/>
        <w:jc w:val="both"/>
      </w:pPr>
      <w:r>
        <w:t> </w:t>
      </w:r>
    </w:p>
    <w:p>
      <w:pPr>
        <w:pStyle w:val="4"/>
        <w:pBdr>
          <w:top w:val="none" w:color="000000" w:sz="0" w:space="0"/>
          <w:left w:val="none" w:color="000000" w:sz="0" w:space="0"/>
          <w:bottom w:val="none" w:color="000000" w:sz="0" w:space="0"/>
          <w:right w:val="none" w:color="000000" w:sz="0" w:space="0"/>
        </w:pBdr>
        <w:spacing w:before="120" w:after="249" w:line="375" w:lineRule="atLeast"/>
        <w:ind w:left="0" w:right="0" w:firstLine="0"/>
        <w:jc w:val="center"/>
      </w:pPr>
      <w:bookmarkStart w:id="178" w:name="_格式2__法定代表人授权书"/>
      <w:bookmarkStart w:id="179" w:name="_Hlt26955054"/>
      <w:bookmarkStart w:id="180" w:name="_Hlt26609389"/>
      <w:bookmarkStart w:id="181" w:name="_Hlt26671374"/>
      <w:bookmarkStart w:id="182" w:name="_Toc462564146"/>
      <w:bookmarkStart w:id="183" w:name="_Hlt26955066"/>
      <w:r>
        <w:rPr>
          <w:rFonts w:ascii="宋体" w:hAnsi="宋体" w:eastAsia="宋体" w:cs="宋体"/>
          <w:b/>
          <w:i/>
          <w:color w:val="000000"/>
          <w:sz w:val="32"/>
          <w:u w:val="single"/>
        </w:rPr>
        <w:t>十</w:t>
      </w:r>
      <w:r>
        <w:rPr>
          <w:rFonts w:hint="eastAsia" w:cs="宋体"/>
          <w:b/>
          <w:i/>
          <w:color w:val="000000"/>
          <w:sz w:val="32"/>
          <w:u w:val="single"/>
          <w:lang w:eastAsia="zh-CN"/>
        </w:rPr>
        <w:t>二</w:t>
      </w:r>
      <w:r>
        <w:rPr>
          <w:rFonts w:ascii="宋体" w:hAnsi="宋体" w:eastAsia="宋体" w:cs="宋体"/>
          <w:b/>
          <w:i/>
          <w:color w:val="000000"/>
          <w:sz w:val="32"/>
          <w:u w:val="single"/>
        </w:rPr>
        <w:t>、开标一览表</w:t>
      </w:r>
    </w:p>
    <w:tbl>
      <w:tblPr>
        <w:tblStyle w:val="40"/>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2016"/>
        <w:gridCol w:w="6506"/>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995" w:hRule="atLeast"/>
        </w:trPr>
        <w:tc>
          <w:tcPr>
            <w:tcW w:w="2016"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sz w:val="24"/>
                <w:szCs w:val="24"/>
              </w:rPr>
            </w:pPr>
            <w:r>
              <w:rPr>
                <w:rFonts w:ascii="宋体" w:hAnsi="宋体" w:eastAsia="宋体" w:cs="宋体"/>
                <w:color w:val="000000"/>
                <w:sz w:val="24"/>
                <w:szCs w:val="24"/>
              </w:rPr>
              <w:t>项目编号</w:t>
            </w:r>
          </w:p>
        </w:tc>
        <w:tc>
          <w:tcPr>
            <w:tcW w:w="6506"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sz w:val="24"/>
                <w:szCs w:val="24"/>
              </w:rPr>
            </w:pPr>
            <w:r>
              <w:rPr>
                <w:rFonts w:ascii="宋体" w:hAnsi="宋体" w:eastAsia="宋体" w:cs="宋体"/>
                <w:color w:val="000000"/>
                <w:sz w:val="24"/>
                <w:szCs w:val="24"/>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995" w:hRule="atLeast"/>
        </w:trPr>
        <w:tc>
          <w:tcPr>
            <w:tcW w:w="201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sz w:val="24"/>
                <w:szCs w:val="24"/>
              </w:rPr>
            </w:pPr>
            <w:r>
              <w:rPr>
                <w:rFonts w:ascii="宋体" w:hAnsi="宋体" w:eastAsia="宋体" w:cs="宋体"/>
                <w:color w:val="000000"/>
                <w:sz w:val="24"/>
                <w:szCs w:val="24"/>
              </w:rPr>
              <w:t>项目名称</w:t>
            </w:r>
          </w:p>
        </w:tc>
        <w:tc>
          <w:tcPr>
            <w:tcW w:w="650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sz w:val="24"/>
                <w:szCs w:val="24"/>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PrEx>
        <w:trPr>
          <w:trHeight w:val="856" w:hRule="atLeast"/>
        </w:trPr>
        <w:tc>
          <w:tcPr>
            <w:tcW w:w="8522" w:type="dxa"/>
            <w:gridSpan w:val="2"/>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left"/>
              <w:rPr>
                <w:sz w:val="24"/>
                <w:szCs w:val="24"/>
              </w:rPr>
            </w:pPr>
            <w:r>
              <w:rPr>
                <w:rFonts w:ascii="宋体" w:hAnsi="宋体" w:eastAsia="宋体" w:cs="宋体"/>
                <w:b/>
                <w:color w:val="000000"/>
                <w:sz w:val="24"/>
                <w:szCs w:val="24"/>
              </w:rPr>
              <w:t>投标报价：（大写）</w:t>
            </w:r>
            <w:r>
              <w:rPr>
                <w:rFonts w:ascii="宋体" w:hAnsi="宋体" w:eastAsia="宋体" w:cs="宋体"/>
                <w:b/>
                <w:color w:val="000000"/>
                <w:sz w:val="24"/>
                <w:szCs w:val="24"/>
                <w:u w:val="single"/>
              </w:rPr>
              <w:t>        </w:t>
            </w:r>
            <w:r>
              <w:rPr>
                <w:rFonts w:ascii="宋体" w:hAnsi="宋体" w:eastAsia="宋体" w:cs="宋体"/>
                <w:b/>
                <w:color w:val="000000"/>
                <w:sz w:val="24"/>
                <w:szCs w:val="24"/>
              </w:rPr>
              <w:t>（小写）</w:t>
            </w:r>
            <w:r>
              <w:rPr>
                <w:rFonts w:ascii="宋体" w:hAnsi="宋体" w:eastAsia="宋体" w:cs="宋体"/>
                <w:b/>
                <w:color w:val="000000"/>
                <w:sz w:val="24"/>
                <w:szCs w:val="24"/>
                <w:u w:val="single"/>
              </w:rPr>
              <w:t>   </w:t>
            </w:r>
            <w:r>
              <w:rPr>
                <w:rFonts w:ascii="宋体" w:hAnsi="宋体" w:eastAsia="宋体" w:cs="宋体"/>
                <w:b/>
                <w:color w:val="000000"/>
                <w:sz w:val="24"/>
                <w:szCs w:val="24"/>
                <w:u w:val="none"/>
              </w:rPr>
              <w:t>元</w:t>
            </w:r>
            <w:r>
              <w:rPr>
                <w:rFonts w:ascii="宋体" w:hAnsi="宋体" w:eastAsia="宋体" w:cs="宋体"/>
                <w:b/>
                <w:color w:val="000000"/>
                <w:sz w:val="24"/>
                <w:szCs w:val="24"/>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751" w:hRule="atLeast"/>
        </w:trPr>
        <w:tc>
          <w:tcPr>
            <w:tcW w:w="8522" w:type="dxa"/>
            <w:gridSpan w:val="2"/>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sz w:val="24"/>
                <w:szCs w:val="24"/>
              </w:rPr>
            </w:pPr>
            <w:r>
              <w:rPr>
                <w:rFonts w:ascii="宋体" w:hAnsi="宋体" w:eastAsia="宋体" w:cs="宋体"/>
                <w:color w:val="000000"/>
                <w:sz w:val="24"/>
                <w:szCs w:val="24"/>
              </w:rPr>
              <w:t>供货期限：</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799" w:hRule="atLeast"/>
        </w:trPr>
        <w:tc>
          <w:tcPr>
            <w:tcW w:w="8522" w:type="dxa"/>
            <w:gridSpan w:val="2"/>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sz w:val="24"/>
                <w:szCs w:val="24"/>
              </w:rPr>
            </w:pPr>
            <w:r>
              <w:rPr>
                <w:rFonts w:hint="eastAsia" w:ascii="宋体" w:hAnsi="宋体" w:eastAsia="宋体" w:cs="宋体"/>
                <w:color w:val="000000"/>
                <w:sz w:val="24"/>
                <w:szCs w:val="24"/>
                <w:lang w:eastAsia="zh-CN"/>
              </w:rPr>
              <w:t>质保期</w:t>
            </w:r>
            <w:r>
              <w:rPr>
                <w:rFonts w:ascii="宋体" w:hAnsi="宋体" w:eastAsia="宋体" w:cs="宋体"/>
                <w:color w:val="000000"/>
                <w:sz w:val="24"/>
                <w:szCs w:val="24"/>
              </w:rPr>
              <w:t>：</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869" w:hRule="atLeast"/>
        </w:trPr>
        <w:tc>
          <w:tcPr>
            <w:tcW w:w="8522" w:type="dxa"/>
            <w:gridSpan w:val="2"/>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rPr>
                <w:sz w:val="24"/>
                <w:szCs w:val="24"/>
              </w:rPr>
            </w:pPr>
            <w:r>
              <w:rPr>
                <w:rFonts w:hint="eastAsia" w:ascii="宋体" w:hAnsi="宋体" w:eastAsia="宋体"/>
                <w:sz w:val="24"/>
                <w:szCs w:val="24"/>
              </w:rPr>
              <w:t>小微企业：□是□否详见页《小微企业声明函》</w:t>
            </w:r>
          </w:p>
        </w:tc>
      </w:tr>
    </w:tbl>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4"/>
        </w:rPr>
        <w:t>填写说明：</w:t>
      </w:r>
    </w:p>
    <w:p>
      <w:pPr>
        <w:numPr>
          <w:ilvl w:val="0"/>
          <w:numId w:val="3"/>
        </w:numPr>
        <w:pBdr>
          <w:top w:val="none" w:color="000000" w:sz="0" w:space="0"/>
          <w:left w:val="none" w:color="000000" w:sz="0" w:space="0"/>
          <w:bottom w:val="none" w:color="000000" w:sz="0" w:space="0"/>
          <w:right w:val="none" w:color="000000" w:sz="0" w:space="0"/>
        </w:pBdr>
        <w:spacing w:before="0" w:after="0"/>
        <w:jc w:val="both"/>
      </w:pPr>
      <w:r>
        <w:rPr>
          <w:rFonts w:ascii="宋体" w:hAnsi="宋体" w:eastAsia="宋体" w:cs="宋体"/>
          <w:color w:val="000000"/>
          <w:sz w:val="24"/>
        </w:rPr>
        <w:t>开标一览表不得填报选择性报价，否则将作为无效投标；</w:t>
      </w:r>
    </w:p>
    <w:p>
      <w:pPr>
        <w:numPr>
          <w:ilvl w:val="0"/>
          <w:numId w:val="3"/>
        </w:numPr>
        <w:pBdr>
          <w:top w:val="none" w:color="000000" w:sz="0" w:space="0"/>
          <w:left w:val="none" w:color="000000" w:sz="0" w:space="0"/>
          <w:bottom w:val="none" w:color="000000" w:sz="0" w:space="0"/>
          <w:right w:val="none" w:color="000000" w:sz="0" w:space="0"/>
        </w:pBdr>
        <w:spacing w:before="0" w:after="0"/>
        <w:jc w:val="both"/>
      </w:pPr>
      <w:r>
        <w:rPr>
          <w:rFonts w:ascii="宋体" w:hAnsi="宋体" w:eastAsia="宋体" w:cs="宋体"/>
          <w:color w:val="000000"/>
          <w:sz w:val="24"/>
        </w:rPr>
        <w:t>开标一览表中报价与投标价格明细表中不符时，以开标一览表为准；</w:t>
      </w:r>
    </w:p>
    <w:p>
      <w:pPr>
        <w:pBdr>
          <w:top w:val="none" w:color="000000" w:sz="0" w:space="0"/>
          <w:left w:val="none" w:color="000000" w:sz="0" w:space="0"/>
          <w:bottom w:val="none" w:color="000000" w:sz="0" w:space="0"/>
          <w:right w:val="none" w:color="000000" w:sz="0" w:space="0"/>
        </w:pBdr>
        <w:spacing w:before="0" w:after="0"/>
        <w:ind w:left="0" w:right="0" w:firstLine="2640"/>
        <w:jc w:val="both"/>
      </w:pPr>
      <w:r>
        <w:rPr>
          <w:rFonts w:ascii="宋体" w:hAnsi="宋体" w:eastAsia="宋体" w:cs="宋体"/>
          <w:color w:val="000000"/>
          <w:sz w:val="44"/>
        </w:rPr>
        <w:t> </w:t>
      </w:r>
    </w:p>
    <w:p>
      <w:pPr>
        <w:pBdr>
          <w:top w:val="none" w:color="000000" w:sz="0" w:space="0"/>
          <w:left w:val="none" w:color="000000" w:sz="0" w:space="0"/>
          <w:bottom w:val="none" w:color="000000" w:sz="0" w:space="0"/>
          <w:right w:val="none" w:color="000000" w:sz="0" w:space="0"/>
        </w:pBdr>
        <w:spacing w:before="0" w:after="0"/>
        <w:ind w:left="0" w:right="0" w:firstLine="48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48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line="419" w:lineRule="atLeast"/>
        <w:ind w:left="0" w:right="0" w:firstLine="5040"/>
        <w:rPr>
          <w:rFonts w:hint="eastAsia" w:eastAsia="宋体"/>
          <w:lang w:eastAsia="zh-CN"/>
        </w:rPr>
      </w:pPr>
      <w:r>
        <w:rPr>
          <w:rFonts w:ascii="宋体" w:hAnsi="宋体" w:eastAsia="宋体" w:cs="宋体"/>
          <w:color w:val="000000"/>
          <w:sz w:val="24"/>
        </w:rPr>
        <w:t>投标人（加盖CA电子签章）：</w:t>
      </w:r>
    </w:p>
    <w:p>
      <w:pPr>
        <w:pBdr>
          <w:top w:val="none" w:color="000000" w:sz="0" w:space="0"/>
          <w:left w:val="none" w:color="000000" w:sz="0" w:space="0"/>
          <w:bottom w:val="none" w:color="000000" w:sz="0" w:space="0"/>
          <w:right w:val="none" w:color="000000" w:sz="0" w:space="0"/>
        </w:pBdr>
        <w:spacing w:before="0" w:after="0"/>
        <w:ind w:left="0" w:right="0" w:firstLine="480"/>
        <w:jc w:val="right"/>
      </w:pPr>
      <w:r>
        <w:rPr>
          <w:rFonts w:ascii="宋体" w:hAnsi="宋体" w:eastAsia="宋体" w:cs="宋体"/>
          <w:color w:val="000000"/>
          <w:sz w:val="24"/>
        </w:rPr>
        <w:t>法定代表人或授权代表（签字或盖章）：</w:t>
      </w:r>
    </w:p>
    <w:p>
      <w:pPr>
        <w:pBdr>
          <w:top w:val="none" w:color="000000" w:sz="0" w:space="0"/>
          <w:left w:val="none" w:color="000000" w:sz="0" w:space="0"/>
          <w:bottom w:val="none" w:color="000000" w:sz="0" w:space="0"/>
          <w:right w:val="none" w:color="000000" w:sz="0" w:space="0"/>
        </w:pBdr>
        <w:spacing w:before="0" w:after="0"/>
        <w:ind w:left="0" w:right="0" w:firstLine="480"/>
        <w:jc w:val="both"/>
      </w:pPr>
      <w:r>
        <w:rPr>
          <w:rFonts w:ascii="宋体" w:hAnsi="宋体" w:eastAsia="宋体" w:cs="宋体"/>
          <w:color w:val="000000"/>
          <w:sz w:val="24"/>
        </w:rPr>
        <w:t>                日期：</w:t>
      </w:r>
      <w:r>
        <w:rPr>
          <w:rFonts w:ascii="宋体" w:hAnsi="宋体" w:eastAsia="宋体" w:cs="宋体"/>
          <w:color w:val="000000"/>
          <w:sz w:val="24"/>
          <w:u w:val="single"/>
        </w:rPr>
        <w:t>   </w:t>
      </w:r>
      <w:r>
        <w:rPr>
          <w:rFonts w:ascii="宋体" w:hAnsi="宋体" w:eastAsia="宋体" w:cs="宋体"/>
          <w:color w:val="000000"/>
          <w:sz w:val="24"/>
        </w:rPr>
        <w:t>年</w:t>
      </w:r>
      <w:r>
        <w:rPr>
          <w:rFonts w:ascii="宋体" w:hAnsi="宋体" w:eastAsia="宋体" w:cs="宋体"/>
          <w:color w:val="000000"/>
          <w:sz w:val="24"/>
          <w:u w:val="single"/>
        </w:rPr>
        <w:t>   </w:t>
      </w:r>
      <w:r>
        <w:rPr>
          <w:rFonts w:ascii="宋体" w:hAnsi="宋体" w:eastAsia="宋体" w:cs="宋体"/>
          <w:color w:val="000000"/>
          <w:sz w:val="24"/>
        </w:rPr>
        <w:t>月</w:t>
      </w:r>
      <w:r>
        <w:rPr>
          <w:rFonts w:ascii="宋体" w:hAnsi="宋体" w:eastAsia="宋体" w:cs="宋体"/>
          <w:color w:val="000000"/>
          <w:sz w:val="24"/>
          <w:u w:val="single"/>
        </w:rPr>
        <w:t>   </w:t>
      </w:r>
      <w:r>
        <w:rPr>
          <w:rFonts w:ascii="宋体" w:hAnsi="宋体" w:eastAsia="宋体" w:cs="宋体"/>
          <w:color w:val="000000"/>
          <w:sz w:val="24"/>
        </w:rPr>
        <w:t>日</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 </w:t>
      </w:r>
    </w:p>
    <w:p>
      <w:pPr>
        <w:pStyle w:val="35"/>
        <w:spacing w:beforeAutospacing="0" w:afterAutospacing="0"/>
        <w:jc w:val="both"/>
      </w:pPr>
      <w:r>
        <w:t> </w:t>
      </w:r>
    </w:p>
    <w:p>
      <w:pPr>
        <w:pStyle w:val="35"/>
        <w:spacing w:beforeAutospacing="0" w:afterAutospacing="0"/>
        <w:jc w:val="center"/>
        <w:rPr>
          <w:rFonts w:ascii="宋体" w:hAnsi="宋体" w:eastAsia="宋体" w:cs="宋体"/>
          <w:b/>
          <w:color w:val="000000"/>
          <w:sz w:val="32"/>
          <w:szCs w:val="32"/>
        </w:rPr>
      </w:pPr>
    </w:p>
    <w:p>
      <w:pPr>
        <w:pStyle w:val="35"/>
        <w:spacing w:beforeAutospacing="0" w:afterAutospacing="0"/>
        <w:jc w:val="center"/>
        <w:rPr>
          <w:rFonts w:ascii="宋体" w:hAnsi="宋体" w:eastAsia="宋体" w:cs="宋体"/>
          <w:b/>
          <w:color w:val="000000"/>
          <w:sz w:val="32"/>
          <w:szCs w:val="32"/>
        </w:rPr>
      </w:pPr>
    </w:p>
    <w:p>
      <w:pPr>
        <w:pStyle w:val="35"/>
        <w:spacing w:beforeAutospacing="0" w:afterAutospacing="0"/>
        <w:jc w:val="center"/>
        <w:rPr>
          <w:rFonts w:ascii="宋体" w:hAnsi="宋体" w:eastAsia="宋体" w:cs="宋体"/>
          <w:b/>
          <w:color w:val="000000"/>
          <w:sz w:val="32"/>
          <w:szCs w:val="32"/>
        </w:rPr>
      </w:pPr>
    </w:p>
    <w:p>
      <w:pPr>
        <w:pStyle w:val="35"/>
        <w:spacing w:beforeAutospacing="0" w:afterAutospacing="0"/>
        <w:rPr>
          <w:rFonts w:ascii="宋体" w:hAnsi="宋体" w:eastAsia="宋体" w:cs="宋体"/>
          <w:b/>
          <w:bCs/>
          <w:color w:val="000000"/>
          <w:sz w:val="32"/>
          <w:szCs w:val="32"/>
        </w:rPr>
      </w:pPr>
    </w:p>
    <w:p>
      <w:pPr>
        <w:pStyle w:val="35"/>
        <w:spacing w:beforeAutospacing="0" w:afterAutospacing="0"/>
        <w:rPr>
          <w:rFonts w:ascii="宋体" w:hAnsi="宋体" w:eastAsia="宋体" w:cs="宋体"/>
          <w:b/>
          <w:bCs/>
          <w:color w:val="000000"/>
          <w:sz w:val="32"/>
          <w:szCs w:val="32"/>
        </w:rPr>
      </w:pPr>
    </w:p>
    <w:p>
      <w:pPr>
        <w:pStyle w:val="35"/>
        <w:spacing w:beforeAutospacing="0" w:afterAutospacing="0"/>
        <w:rPr>
          <w:rFonts w:ascii="宋体" w:hAnsi="宋体" w:eastAsia="宋体" w:cs="宋体"/>
          <w:b/>
          <w:bCs/>
          <w:color w:val="000000"/>
          <w:sz w:val="32"/>
          <w:szCs w:val="32"/>
        </w:rPr>
      </w:pPr>
    </w:p>
    <w:p>
      <w:pPr>
        <w:pStyle w:val="35"/>
        <w:spacing w:beforeAutospacing="0" w:afterAutospacing="0"/>
        <w:rPr>
          <w:rFonts w:ascii="宋体" w:hAnsi="宋体" w:eastAsia="宋体" w:cs="宋体"/>
          <w:b/>
          <w:bCs/>
          <w:color w:val="000000"/>
          <w:sz w:val="32"/>
          <w:szCs w:val="32"/>
        </w:rPr>
      </w:pPr>
    </w:p>
    <w:p>
      <w:pPr>
        <w:pStyle w:val="35"/>
        <w:spacing w:beforeAutospacing="0" w:afterAutospacing="0"/>
        <w:rPr>
          <w:rFonts w:ascii="宋体" w:hAnsi="宋体" w:eastAsia="宋体" w:cs="宋体"/>
          <w:b/>
          <w:bCs/>
          <w:color w:val="000000"/>
          <w:sz w:val="32"/>
          <w:szCs w:val="32"/>
        </w:rPr>
      </w:pPr>
    </w:p>
    <w:p>
      <w:pPr>
        <w:pBdr>
          <w:top w:val="none" w:color="000000" w:sz="0" w:space="0"/>
          <w:left w:val="none" w:color="000000" w:sz="0" w:space="0"/>
          <w:bottom w:val="none" w:color="000000" w:sz="0" w:space="0"/>
          <w:right w:val="none" w:color="000000" w:sz="0" w:space="0"/>
        </w:pBdr>
        <w:spacing w:before="0" w:after="0"/>
        <w:ind w:left="0" w:right="0" w:firstLine="0"/>
        <w:jc w:val="both"/>
      </w:pPr>
      <w:r>
        <w:tab/>
      </w:r>
    </w:p>
    <w:p>
      <w:pPr>
        <w:widowControl/>
        <w:spacing w:before="50" w:after="50"/>
        <w:jc w:val="center"/>
        <w:rPr>
          <w:rFonts w:hint="eastAsia" w:ascii="黑体" w:hAnsi="黑体" w:eastAsia="黑体" w:cs="黑体"/>
          <w:sz w:val="32"/>
          <w:szCs w:val="32"/>
        </w:rPr>
      </w:pPr>
      <w:r>
        <w:rPr>
          <w:rFonts w:hint="eastAsia" w:ascii="黑体" w:hAnsi="黑体" w:eastAsia="黑体" w:cs="黑体"/>
          <w:color w:val="000000"/>
          <w:sz w:val="32"/>
          <w:szCs w:val="32"/>
          <w:highlight w:val="none"/>
        </w:rPr>
        <w:t>十</w:t>
      </w:r>
      <w:r>
        <w:rPr>
          <w:rFonts w:hint="eastAsia" w:ascii="黑体" w:hAnsi="黑体" w:eastAsia="黑体" w:cs="黑体"/>
          <w:color w:val="000000"/>
          <w:sz w:val="32"/>
          <w:szCs w:val="32"/>
          <w:highlight w:val="none"/>
          <w:lang w:eastAsia="zh-CN"/>
        </w:rPr>
        <w:t>三</w:t>
      </w:r>
      <w:r>
        <w:rPr>
          <w:rFonts w:hint="eastAsia" w:ascii="黑体" w:hAnsi="黑体" w:eastAsia="黑体" w:cs="黑体"/>
          <w:color w:val="000000"/>
          <w:sz w:val="32"/>
          <w:szCs w:val="32"/>
          <w:highlight w:val="none"/>
        </w:rPr>
        <w:t>、其他材料</w:t>
      </w:r>
    </w:p>
    <w:p>
      <w:pPr>
        <w:pStyle w:val="35"/>
        <w:spacing w:beforeAutospacing="0" w:afterAutospacing="0"/>
        <w:jc w:val="center"/>
        <w:rPr>
          <w:rFonts w:ascii="宋体" w:hAnsi="宋体" w:eastAsia="宋体" w:cs="宋体"/>
          <w:b/>
          <w:color w:val="000000"/>
          <w:sz w:val="32"/>
          <w:szCs w:val="32"/>
        </w:rPr>
      </w:pPr>
    </w:p>
    <w:p>
      <w:pPr>
        <w:pStyle w:val="35"/>
        <w:spacing w:beforeAutospacing="0" w:afterAutospacing="0"/>
        <w:jc w:val="center"/>
        <w:rPr>
          <w:rFonts w:ascii="宋体" w:hAnsi="宋体" w:eastAsia="宋体" w:cs="宋体"/>
          <w:b/>
          <w:color w:val="000000"/>
          <w:sz w:val="32"/>
          <w:szCs w:val="32"/>
        </w:rPr>
      </w:pPr>
    </w:p>
    <w:p>
      <w:pPr>
        <w:pStyle w:val="35"/>
        <w:spacing w:beforeAutospacing="0" w:afterAutospacing="0"/>
        <w:jc w:val="center"/>
        <w:rPr>
          <w:rFonts w:ascii="宋体" w:hAnsi="宋体" w:eastAsia="宋体" w:cs="宋体"/>
          <w:b/>
          <w:color w:val="000000"/>
          <w:sz w:val="32"/>
          <w:szCs w:val="32"/>
        </w:rPr>
      </w:pPr>
    </w:p>
    <w:p>
      <w:pPr>
        <w:pStyle w:val="35"/>
        <w:spacing w:beforeAutospacing="0" w:afterAutospacing="0"/>
        <w:jc w:val="center"/>
        <w:rPr>
          <w:rFonts w:ascii="宋体" w:hAnsi="宋体" w:eastAsia="宋体" w:cs="宋体"/>
          <w:b/>
          <w:color w:val="000000"/>
          <w:sz w:val="32"/>
          <w:szCs w:val="32"/>
        </w:rPr>
      </w:pPr>
    </w:p>
    <w:p>
      <w:pPr>
        <w:pStyle w:val="35"/>
        <w:spacing w:beforeAutospacing="0" w:afterAutospacing="0"/>
        <w:jc w:val="center"/>
        <w:rPr>
          <w:rFonts w:ascii="宋体" w:hAnsi="宋体" w:eastAsia="宋体" w:cs="宋体"/>
          <w:b/>
          <w:color w:val="000000"/>
          <w:sz w:val="32"/>
          <w:szCs w:val="32"/>
        </w:rPr>
      </w:pPr>
    </w:p>
    <w:p>
      <w:pPr>
        <w:pStyle w:val="35"/>
        <w:spacing w:beforeAutospacing="0" w:afterAutospacing="0"/>
        <w:jc w:val="center"/>
        <w:rPr>
          <w:rFonts w:ascii="宋体" w:hAnsi="宋体" w:eastAsia="宋体" w:cs="宋体"/>
          <w:b/>
          <w:color w:val="000000"/>
          <w:sz w:val="32"/>
          <w:szCs w:val="32"/>
        </w:rPr>
      </w:pPr>
    </w:p>
    <w:p>
      <w:pPr>
        <w:pStyle w:val="35"/>
        <w:spacing w:beforeAutospacing="0" w:afterAutospacing="0"/>
        <w:jc w:val="center"/>
        <w:rPr>
          <w:rFonts w:ascii="宋体" w:hAnsi="宋体" w:eastAsia="宋体" w:cs="宋体"/>
          <w:b/>
          <w:color w:val="000000"/>
          <w:sz w:val="32"/>
          <w:szCs w:val="32"/>
        </w:rPr>
      </w:pPr>
    </w:p>
    <w:p>
      <w:pPr>
        <w:pStyle w:val="35"/>
        <w:spacing w:beforeAutospacing="0" w:afterAutospacing="0"/>
        <w:jc w:val="center"/>
        <w:rPr>
          <w:rFonts w:ascii="宋体" w:hAnsi="宋体" w:eastAsia="宋体" w:cs="宋体"/>
          <w:b/>
          <w:color w:val="000000"/>
          <w:sz w:val="32"/>
          <w:szCs w:val="32"/>
        </w:rPr>
      </w:pPr>
    </w:p>
    <w:p>
      <w:pPr>
        <w:pStyle w:val="35"/>
        <w:spacing w:beforeAutospacing="0" w:afterAutospacing="0"/>
        <w:jc w:val="center"/>
        <w:rPr>
          <w:rFonts w:ascii="宋体" w:hAnsi="宋体" w:eastAsia="宋体" w:cs="宋体"/>
          <w:b/>
          <w:color w:val="000000"/>
          <w:sz w:val="32"/>
          <w:szCs w:val="32"/>
        </w:rPr>
      </w:pPr>
    </w:p>
    <w:p>
      <w:pPr>
        <w:pStyle w:val="35"/>
        <w:spacing w:beforeAutospacing="0" w:afterAutospacing="0"/>
        <w:jc w:val="center"/>
        <w:rPr>
          <w:rFonts w:ascii="宋体" w:hAnsi="宋体" w:eastAsia="宋体" w:cs="宋体"/>
          <w:b/>
          <w:color w:val="000000"/>
          <w:sz w:val="32"/>
          <w:szCs w:val="32"/>
        </w:rPr>
      </w:pPr>
    </w:p>
    <w:p>
      <w:pPr>
        <w:pStyle w:val="35"/>
        <w:spacing w:beforeAutospacing="0" w:afterAutospacing="0"/>
        <w:jc w:val="center"/>
        <w:rPr>
          <w:rFonts w:ascii="宋体" w:hAnsi="宋体" w:eastAsia="宋体" w:cs="宋体"/>
          <w:b/>
          <w:color w:val="000000"/>
          <w:sz w:val="32"/>
          <w:szCs w:val="32"/>
        </w:rPr>
      </w:pPr>
    </w:p>
    <w:p>
      <w:pPr>
        <w:pStyle w:val="35"/>
        <w:spacing w:beforeAutospacing="0" w:afterAutospacing="0"/>
        <w:jc w:val="center"/>
        <w:rPr>
          <w:rFonts w:ascii="宋体" w:hAnsi="宋体" w:eastAsia="宋体" w:cs="宋体"/>
          <w:b/>
          <w:color w:val="000000"/>
          <w:sz w:val="32"/>
          <w:szCs w:val="32"/>
        </w:rPr>
      </w:pPr>
    </w:p>
    <w:p>
      <w:pPr>
        <w:pStyle w:val="35"/>
        <w:spacing w:beforeAutospacing="0" w:afterAutospacing="0"/>
        <w:jc w:val="center"/>
        <w:rPr>
          <w:rFonts w:ascii="宋体" w:hAnsi="宋体" w:eastAsia="宋体" w:cs="宋体"/>
          <w:b/>
          <w:color w:val="000000"/>
          <w:sz w:val="32"/>
          <w:szCs w:val="32"/>
        </w:rPr>
      </w:pPr>
    </w:p>
    <w:p>
      <w:pPr>
        <w:pStyle w:val="35"/>
        <w:spacing w:beforeAutospacing="0" w:afterAutospacing="0"/>
        <w:jc w:val="center"/>
        <w:rPr>
          <w:rFonts w:ascii="宋体" w:hAnsi="宋体" w:eastAsia="宋体" w:cs="宋体"/>
          <w:b/>
          <w:color w:val="000000"/>
          <w:sz w:val="32"/>
          <w:szCs w:val="32"/>
        </w:rPr>
      </w:pPr>
    </w:p>
    <w:p>
      <w:pPr>
        <w:pStyle w:val="35"/>
        <w:spacing w:beforeAutospacing="0" w:afterAutospacing="0"/>
        <w:jc w:val="center"/>
        <w:rPr>
          <w:rFonts w:ascii="宋体" w:hAnsi="宋体" w:eastAsia="宋体" w:cs="宋体"/>
          <w:b/>
          <w:color w:val="000000"/>
          <w:sz w:val="32"/>
          <w:szCs w:val="32"/>
        </w:rPr>
      </w:pPr>
    </w:p>
    <w:p>
      <w:pPr>
        <w:pStyle w:val="35"/>
        <w:spacing w:beforeAutospacing="0" w:afterAutospacing="0"/>
        <w:jc w:val="center"/>
        <w:rPr>
          <w:rFonts w:ascii="宋体" w:hAnsi="宋体" w:eastAsia="宋体" w:cs="宋体"/>
          <w:b/>
          <w:color w:val="000000"/>
          <w:sz w:val="32"/>
          <w:szCs w:val="32"/>
        </w:rPr>
      </w:pPr>
    </w:p>
    <w:p>
      <w:pPr>
        <w:pStyle w:val="35"/>
        <w:spacing w:beforeAutospacing="0" w:afterAutospacing="0"/>
        <w:jc w:val="center"/>
        <w:rPr>
          <w:rFonts w:ascii="宋体" w:hAnsi="宋体" w:eastAsia="宋体" w:cs="宋体"/>
          <w:b/>
          <w:bCs/>
          <w:color w:val="000000"/>
          <w:sz w:val="32"/>
          <w:szCs w:val="32"/>
        </w:rPr>
      </w:pPr>
    </w:p>
    <w:p>
      <w:pPr>
        <w:pStyle w:val="35"/>
        <w:spacing w:beforeAutospacing="0" w:afterAutospacing="0"/>
        <w:jc w:val="center"/>
        <w:rPr>
          <w:rFonts w:ascii="宋体" w:hAnsi="宋体" w:eastAsia="宋体" w:cs="宋体"/>
          <w:b/>
          <w:bCs/>
          <w:color w:val="000000"/>
          <w:sz w:val="32"/>
          <w:szCs w:val="32"/>
        </w:rPr>
      </w:pPr>
    </w:p>
    <w:p>
      <w:pPr>
        <w:pStyle w:val="35"/>
        <w:spacing w:beforeAutospacing="0" w:afterAutospacing="0"/>
        <w:jc w:val="center"/>
        <w:rPr>
          <w:rFonts w:ascii="宋体" w:hAnsi="宋体" w:eastAsia="宋体" w:cs="宋体"/>
          <w:b/>
          <w:bCs/>
          <w:color w:val="000000"/>
          <w:sz w:val="32"/>
          <w:szCs w:val="32"/>
        </w:rPr>
      </w:pPr>
    </w:p>
    <w:p>
      <w:pPr>
        <w:pStyle w:val="35"/>
        <w:spacing w:beforeAutospacing="0" w:afterAutospacing="0"/>
        <w:jc w:val="center"/>
        <w:rPr>
          <w:rFonts w:ascii="宋体" w:hAnsi="宋体" w:eastAsia="宋体" w:cs="宋体"/>
          <w:b/>
          <w:bCs/>
          <w:color w:val="000000"/>
          <w:sz w:val="32"/>
          <w:szCs w:val="32"/>
        </w:rPr>
      </w:pPr>
    </w:p>
    <w:p>
      <w:pPr>
        <w:pStyle w:val="35"/>
        <w:spacing w:beforeAutospacing="0" w:afterAutospacing="0"/>
        <w:jc w:val="center"/>
        <w:rPr>
          <w:rFonts w:ascii="宋体" w:hAnsi="宋体" w:eastAsia="宋体" w:cs="宋体"/>
          <w:b/>
          <w:bCs/>
          <w:color w:val="000000"/>
          <w:sz w:val="32"/>
          <w:szCs w:val="32"/>
        </w:rPr>
      </w:pPr>
    </w:p>
    <w:p>
      <w:pPr>
        <w:pStyle w:val="35"/>
        <w:spacing w:beforeAutospacing="0" w:afterAutospacing="0"/>
        <w:jc w:val="center"/>
        <w:rPr>
          <w:rFonts w:ascii="宋体" w:hAnsi="宋体" w:eastAsia="宋体" w:cs="宋体"/>
          <w:b/>
          <w:bCs/>
          <w:color w:val="000000"/>
          <w:sz w:val="32"/>
          <w:szCs w:val="32"/>
        </w:rPr>
      </w:pPr>
    </w:p>
    <w:p>
      <w:pPr>
        <w:pStyle w:val="35"/>
        <w:spacing w:beforeAutospacing="0" w:afterAutospacing="0"/>
        <w:jc w:val="center"/>
        <w:rPr>
          <w:rFonts w:ascii="宋体" w:hAnsi="宋体" w:eastAsia="宋体" w:cs="宋体"/>
          <w:b/>
          <w:bCs/>
          <w:color w:val="000000"/>
          <w:sz w:val="32"/>
          <w:szCs w:val="32"/>
        </w:rPr>
      </w:pPr>
    </w:p>
    <w:p>
      <w:pPr>
        <w:pStyle w:val="35"/>
        <w:spacing w:beforeAutospacing="0" w:afterAutospacing="0"/>
        <w:jc w:val="center"/>
        <w:rPr>
          <w:rFonts w:ascii="宋体" w:hAnsi="宋体" w:eastAsia="宋体" w:cs="宋体"/>
          <w:b/>
          <w:bCs/>
          <w:color w:val="000000"/>
          <w:sz w:val="32"/>
          <w:szCs w:val="32"/>
        </w:rPr>
      </w:pPr>
    </w:p>
    <w:p>
      <w:pPr>
        <w:pStyle w:val="35"/>
        <w:spacing w:beforeAutospacing="0" w:afterAutospacing="0"/>
        <w:jc w:val="center"/>
        <w:rPr>
          <w:rFonts w:ascii="宋体" w:hAnsi="宋体" w:eastAsia="宋体" w:cs="宋体"/>
          <w:b/>
          <w:bCs/>
          <w:color w:val="000000"/>
          <w:sz w:val="32"/>
          <w:szCs w:val="32"/>
        </w:rPr>
      </w:pPr>
    </w:p>
    <w:p>
      <w:pPr>
        <w:pStyle w:val="35"/>
        <w:spacing w:beforeAutospacing="0" w:afterAutospacing="0"/>
        <w:jc w:val="center"/>
        <w:rPr>
          <w:rFonts w:ascii="宋体" w:hAnsi="宋体" w:eastAsia="宋体" w:cs="宋体"/>
          <w:b/>
          <w:bCs/>
          <w:color w:val="000000"/>
          <w:sz w:val="32"/>
          <w:szCs w:val="32"/>
        </w:rPr>
      </w:pPr>
    </w:p>
    <w:p>
      <w:pPr>
        <w:pStyle w:val="35"/>
        <w:spacing w:beforeAutospacing="0" w:afterAutospacing="0"/>
        <w:jc w:val="center"/>
        <w:rPr>
          <w:rFonts w:ascii="宋体" w:hAnsi="宋体" w:eastAsia="宋体" w:cs="宋体"/>
          <w:b/>
          <w:bCs/>
          <w:color w:val="000000"/>
          <w:sz w:val="32"/>
          <w:szCs w:val="32"/>
        </w:rPr>
      </w:pPr>
    </w:p>
    <w:p>
      <w:pPr>
        <w:pStyle w:val="35"/>
        <w:spacing w:beforeAutospacing="0" w:afterAutospacing="0"/>
        <w:jc w:val="center"/>
        <w:rPr>
          <w:rFonts w:ascii="宋体" w:hAnsi="宋体" w:eastAsia="宋体" w:cs="宋体"/>
          <w:b/>
          <w:bCs/>
          <w:color w:val="000000"/>
          <w:sz w:val="32"/>
          <w:szCs w:val="32"/>
        </w:rPr>
      </w:pPr>
    </w:p>
    <w:p>
      <w:pPr>
        <w:pStyle w:val="35"/>
        <w:spacing w:beforeAutospacing="0" w:afterAutospacing="0"/>
        <w:jc w:val="center"/>
        <w:rPr>
          <w:rFonts w:ascii="宋体" w:hAnsi="宋体" w:eastAsia="宋体" w:cs="宋体"/>
          <w:b/>
          <w:color w:val="000000"/>
          <w:sz w:val="32"/>
          <w:szCs w:val="32"/>
        </w:rPr>
      </w:pPr>
    </w:p>
    <w:p>
      <w:pPr>
        <w:pStyle w:val="35"/>
        <w:spacing w:beforeAutospacing="0" w:afterAutospacing="0"/>
        <w:jc w:val="center"/>
        <w:rPr>
          <w:rFonts w:ascii="宋体" w:hAnsi="宋体" w:eastAsia="宋体" w:cs="宋体"/>
          <w:b/>
          <w:color w:val="000000"/>
          <w:sz w:val="32"/>
          <w:szCs w:val="32"/>
        </w:rPr>
      </w:pPr>
    </w:p>
    <w:p>
      <w:pPr>
        <w:pStyle w:val="35"/>
        <w:spacing w:beforeAutospacing="0" w:afterAutospacing="0"/>
        <w:jc w:val="center"/>
        <w:rPr>
          <w:rFonts w:ascii="宋体" w:hAnsi="宋体" w:eastAsia="宋体" w:cs="宋体"/>
          <w:b/>
          <w:color w:val="000000"/>
          <w:sz w:val="32"/>
          <w:szCs w:val="32"/>
        </w:rPr>
      </w:pPr>
    </w:p>
    <w:p>
      <w:pPr>
        <w:pStyle w:val="35"/>
        <w:spacing w:beforeAutospacing="0" w:afterAutospacing="0"/>
        <w:jc w:val="center"/>
        <w:rPr>
          <w:rFonts w:ascii="宋体" w:hAnsi="宋体" w:eastAsia="宋体" w:cs="宋体"/>
          <w:b/>
          <w:color w:val="000000"/>
          <w:sz w:val="32"/>
          <w:szCs w:val="32"/>
        </w:rPr>
      </w:pPr>
    </w:p>
    <w:p>
      <w:pPr>
        <w:widowControl/>
        <w:spacing w:line="499" w:lineRule="atLeast"/>
        <w:ind w:left="0" w:firstLine="0"/>
        <w:jc w:val="center"/>
        <w:rPr>
          <w:rFonts w:hint="eastAsia" w:ascii="黑体" w:hAnsi="黑体" w:eastAsia="黑体" w:cs="黑体"/>
          <w:sz w:val="32"/>
          <w:szCs w:val="32"/>
        </w:rPr>
      </w:pPr>
      <w:r>
        <w:rPr>
          <w:rFonts w:hint="eastAsia" w:ascii="黑体" w:hAnsi="黑体" w:eastAsia="黑体" w:cs="黑体"/>
          <w:color w:val="000000"/>
          <w:sz w:val="32"/>
          <w:szCs w:val="32"/>
        </w:rPr>
        <w:t>十</w:t>
      </w: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、盐城市政府采购事前信用承诺书</w:t>
      </w:r>
    </w:p>
    <w:p>
      <w:pPr>
        <w:keepNext w:val="0"/>
        <w:keepLines w:val="0"/>
        <w:pageBreakBefore w:val="0"/>
        <w:widowControl/>
        <w:spacing w:line="460" w:lineRule="atLeast"/>
        <w:ind w:firstLine="480"/>
        <w:jc w:val="left"/>
        <w:rPr>
          <w:rFonts w:ascii="宋体" w:hAnsi="宋体" w:eastAsia="宋体" w:cs="宋体"/>
          <w:sz w:val="24"/>
        </w:rPr>
      </w:pPr>
      <w:r>
        <w:rPr>
          <w:rFonts w:hint="eastAsia" w:ascii="宋体" w:hAnsi="宋体" w:eastAsia="宋体" w:cs="宋体"/>
          <w:color w:val="000000"/>
          <w:sz w:val="24"/>
        </w:rPr>
        <w:t>为营造我市公开、公平、公正、诚实守信的政府采购交易环境，树立诚信守法的投标人形象，本人代表本单位作出以下承诺：</w:t>
      </w:r>
    </w:p>
    <w:p>
      <w:pPr>
        <w:keepNext w:val="0"/>
        <w:keepLines w:val="0"/>
        <w:pageBreakBefore w:val="0"/>
        <w:widowControl/>
        <w:spacing w:line="460" w:lineRule="atLeast"/>
        <w:jc w:val="left"/>
        <w:rPr>
          <w:rFonts w:ascii="宋体" w:hAnsi="宋体" w:eastAsia="宋体" w:cs="宋体"/>
          <w:sz w:val="24"/>
        </w:rPr>
      </w:pPr>
      <w:r>
        <w:rPr>
          <w:rFonts w:hint="eastAsia" w:ascii="宋体" w:hAnsi="宋体" w:eastAsia="宋体" w:cs="宋体"/>
          <w:color w:val="000000"/>
          <w:sz w:val="24"/>
        </w:rPr>
        <w:t>  （一）本单位对所提交的企（事）业单位基本信息、企（事）业负责人、项目负责人、技术负责人、从业资质和资格、业绩、财务状况、信誉等所有资料，均合法、真实、准确、有效，无任何伪造、修改、虚假成份，并对所提供资料的真实性负责；</w:t>
      </w:r>
    </w:p>
    <w:p>
      <w:pPr>
        <w:keepNext w:val="0"/>
        <w:keepLines w:val="0"/>
        <w:pageBreakBefore w:val="0"/>
        <w:widowControl/>
        <w:spacing w:line="460" w:lineRule="atLeast"/>
        <w:ind w:firstLine="480"/>
        <w:jc w:val="left"/>
        <w:rPr>
          <w:rFonts w:ascii="宋体" w:hAnsi="宋体" w:eastAsia="宋体" w:cs="宋体"/>
          <w:sz w:val="24"/>
        </w:rPr>
      </w:pPr>
      <w:r>
        <w:rPr>
          <w:rFonts w:hint="eastAsia" w:ascii="宋体" w:hAnsi="宋体" w:eastAsia="宋体" w:cs="宋体"/>
          <w:color w:val="000000"/>
          <w:sz w:val="24"/>
        </w:rPr>
        <w:t>（二）本单位无涉及政府采购活动的违法、违规不良记录，我公司及相关负责人无因存在重大隐患整改不力、发生有重大社会影响生产安全事故或其他严重违法违规行为而被列入失信联合惩戒的不良记录；</w:t>
      </w:r>
    </w:p>
    <w:p>
      <w:pPr>
        <w:keepNext w:val="0"/>
        <w:keepLines w:val="0"/>
        <w:pageBreakBefore w:val="0"/>
        <w:widowControl/>
        <w:spacing w:line="460" w:lineRule="atLeast"/>
        <w:jc w:val="left"/>
        <w:rPr>
          <w:rFonts w:hint="eastAsia" w:ascii="宋体" w:hAnsi="宋体" w:eastAsia="宋体" w:cs="宋体"/>
          <w:sz w:val="24"/>
          <w:lang w:eastAsia="zh-CN"/>
        </w:rPr>
      </w:pPr>
      <w:r>
        <w:rPr>
          <w:rFonts w:hint="eastAsia" w:ascii="宋体" w:hAnsi="宋体" w:eastAsia="宋体" w:cs="宋体"/>
          <w:color w:val="000000"/>
          <w:sz w:val="24"/>
        </w:rPr>
        <w:t>  （三）严格依照国家和省、市关于政府采购的法律、法规、规章、规范性文件，参加政府采购投标活动；积极履行社会责任，促进廉政建设；</w:t>
      </w:r>
    </w:p>
    <w:p>
      <w:pPr>
        <w:keepNext w:val="0"/>
        <w:keepLines w:val="0"/>
        <w:pageBreakBefore w:val="0"/>
        <w:widowControl/>
        <w:spacing w:line="460" w:lineRule="atLeast"/>
        <w:jc w:val="left"/>
        <w:rPr>
          <w:rFonts w:ascii="宋体" w:hAnsi="宋体" w:eastAsia="宋体" w:cs="宋体"/>
          <w:sz w:val="24"/>
        </w:rPr>
      </w:pPr>
      <w:r>
        <w:rPr>
          <w:rFonts w:hint="eastAsia" w:ascii="宋体" w:hAnsi="宋体" w:eastAsia="宋体" w:cs="宋体"/>
          <w:color w:val="000000"/>
          <w:sz w:val="24"/>
        </w:rPr>
        <w:t>  （四）严格遵守即时信息公示规定，及时维护和更新盐城市政府采购网中与本单位相关的信息；</w:t>
      </w:r>
    </w:p>
    <w:p>
      <w:pPr>
        <w:keepNext w:val="0"/>
        <w:keepLines w:val="0"/>
        <w:pageBreakBefore w:val="0"/>
        <w:widowControl/>
        <w:spacing w:line="460" w:lineRule="atLeast"/>
        <w:jc w:val="left"/>
        <w:rPr>
          <w:rFonts w:hint="eastAsia" w:ascii="宋体" w:hAnsi="宋体" w:eastAsia="宋体" w:cs="宋体"/>
          <w:color w:val="000000"/>
          <w:sz w:val="24"/>
        </w:rPr>
      </w:pPr>
      <w:r>
        <w:rPr>
          <w:rFonts w:hint="eastAsia" w:ascii="宋体" w:hAnsi="宋体" w:eastAsia="宋体" w:cs="宋体"/>
          <w:color w:val="000000"/>
          <w:sz w:val="24"/>
        </w:rPr>
        <w:t>  （五）自我约束、自我管理，守合同、重信用，自觉维护政府采购交易的良好秩序，与参与本次政府采购活动的其他供应商不存在直接控股或管理关系，不参与围标串标、弄虚作假、骗取中标、干扰评标、违约毁约等行为；</w:t>
      </w:r>
    </w:p>
    <w:p>
      <w:pPr>
        <w:keepNext w:val="0"/>
        <w:keepLines w:val="0"/>
        <w:pageBreakBefore w:val="0"/>
        <w:widowControl/>
        <w:spacing w:line="460" w:lineRule="atLeast"/>
        <w:ind w:firstLine="480"/>
        <w:jc w:val="left"/>
        <w:rPr>
          <w:rFonts w:ascii="宋体" w:hAnsi="宋体" w:eastAsia="宋体" w:cs="宋体"/>
          <w:sz w:val="24"/>
        </w:rPr>
      </w:pPr>
      <w:r>
        <w:rPr>
          <w:rFonts w:hint="eastAsia" w:ascii="宋体" w:hAnsi="宋体" w:eastAsia="宋体" w:cs="宋体"/>
          <w:color w:val="000000"/>
          <w:sz w:val="24"/>
        </w:rPr>
        <w:t>（六）自觉接受政府、行业组织、社会公众、新闻舆论的监督；</w:t>
      </w:r>
    </w:p>
    <w:p>
      <w:pPr>
        <w:keepNext w:val="0"/>
        <w:keepLines w:val="0"/>
        <w:pageBreakBefore w:val="0"/>
        <w:widowControl/>
        <w:spacing w:line="460" w:lineRule="atLeast"/>
        <w:ind w:firstLine="480"/>
        <w:jc w:val="left"/>
        <w:rPr>
          <w:rFonts w:ascii="宋体" w:hAnsi="宋体" w:eastAsia="宋体" w:cs="宋体"/>
          <w:sz w:val="24"/>
        </w:rPr>
      </w:pPr>
      <w:r>
        <w:rPr>
          <w:rFonts w:hint="eastAsia" w:ascii="宋体" w:hAnsi="宋体" w:eastAsia="宋体" w:cs="宋体"/>
          <w:color w:val="000000"/>
          <w:sz w:val="24"/>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pPr>
        <w:keepNext w:val="0"/>
        <w:keepLines w:val="0"/>
        <w:pageBreakBefore w:val="0"/>
        <w:widowControl/>
        <w:spacing w:line="460" w:lineRule="atLeast"/>
        <w:jc w:val="left"/>
        <w:rPr>
          <w:rFonts w:ascii="宋体" w:hAnsi="宋体" w:eastAsia="宋体" w:cs="宋体"/>
          <w:sz w:val="24"/>
        </w:rPr>
      </w:pPr>
      <w:r>
        <w:rPr>
          <w:rFonts w:hint="eastAsia" w:ascii="宋体" w:hAnsi="宋体" w:eastAsia="宋体" w:cs="宋体"/>
          <w:color w:val="000000"/>
          <w:sz w:val="24"/>
        </w:rPr>
        <w:t>  （八）本人已认真阅读了上述承诺，并向本单位员工作了宣传教育。</w:t>
      </w:r>
    </w:p>
    <w:p>
      <w:pPr>
        <w:keepNext w:val="0"/>
        <w:keepLines w:val="0"/>
        <w:pageBreakBefore w:val="0"/>
        <w:widowControl/>
        <w:spacing w:line="460" w:lineRule="atLeast"/>
        <w:jc w:val="left"/>
        <w:rPr>
          <w:rFonts w:hint="eastAsia" w:ascii="宋体" w:hAnsi="宋体" w:eastAsia="宋体" w:cs="宋体"/>
          <w:color w:val="000000"/>
          <w:sz w:val="24"/>
        </w:rPr>
      </w:pPr>
      <w:r>
        <w:rPr>
          <w:rFonts w:hint="eastAsia" w:ascii="宋体" w:hAnsi="宋体" w:eastAsia="宋体" w:cs="宋体"/>
          <w:color w:val="000000"/>
          <w:sz w:val="24"/>
        </w:rPr>
        <w:t>                 </w:t>
      </w:r>
    </w:p>
    <w:p>
      <w:pPr>
        <w:keepNext w:val="0"/>
        <w:keepLines w:val="0"/>
        <w:pageBreakBefore w:val="0"/>
        <w:widowControl/>
        <w:spacing w:line="460" w:lineRule="atLeast"/>
        <w:ind w:firstLine="5040"/>
        <w:jc w:val="left"/>
        <w:rPr>
          <w:rFonts w:ascii="宋体" w:hAnsi="宋体" w:eastAsia="宋体" w:cs="宋体"/>
          <w:sz w:val="24"/>
        </w:rPr>
      </w:pPr>
      <w:r>
        <w:rPr>
          <w:rFonts w:hint="eastAsia" w:ascii="宋体" w:hAnsi="宋体" w:eastAsia="宋体" w:cs="宋体"/>
          <w:color w:val="000000"/>
          <w:sz w:val="24"/>
        </w:rPr>
        <w:t> 法定代表人签名：</w:t>
      </w:r>
    </w:p>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hint="eastAsia" w:ascii="宋体" w:hAnsi="宋体" w:eastAsia="宋体" w:cs="宋体"/>
          <w:color w:val="000000"/>
          <w:sz w:val="24"/>
        </w:rPr>
        <w:t>单位名称（</w:t>
      </w:r>
      <w:r>
        <w:rPr>
          <w:rFonts w:ascii="宋体" w:hAnsi="宋体" w:eastAsia="宋体" w:cs="宋体"/>
          <w:color w:val="000000"/>
          <w:sz w:val="24"/>
        </w:rPr>
        <w:t>加盖CA电子签章</w:t>
      </w:r>
      <w:r>
        <w:rPr>
          <w:rFonts w:hint="eastAsia" w:ascii="宋体" w:hAnsi="宋体" w:eastAsia="宋体" w:cs="宋体"/>
          <w:color w:val="000000"/>
          <w:sz w:val="24"/>
        </w:rPr>
        <w:t>）：</w:t>
      </w:r>
    </w:p>
    <w:p>
      <w:pPr>
        <w:keepNext w:val="0"/>
        <w:keepLines w:val="0"/>
        <w:pageBreakBefore w:val="0"/>
        <w:widowControl/>
        <w:spacing w:line="460" w:lineRule="atLeast"/>
        <w:jc w:val="right"/>
        <w:rPr>
          <w:rFonts w:ascii="宋体" w:hAnsi="宋体" w:eastAsia="宋体" w:cs="宋体"/>
          <w:sz w:val="24"/>
        </w:rPr>
      </w:pPr>
      <w:r>
        <w:rPr>
          <w:rFonts w:hint="eastAsia" w:ascii="宋体" w:hAnsi="宋体" w:eastAsia="宋体" w:cs="宋体"/>
          <w:color w:val="000000"/>
          <w:sz w:val="24"/>
        </w:rPr>
        <w:t>                      年月日</w:t>
      </w:r>
      <w:bookmarkEnd w:id="6"/>
      <w:bookmarkEnd w:id="52"/>
      <w:bookmarkEnd w:id="99"/>
      <w:bookmarkEnd w:id="100"/>
      <w:bookmarkEnd w:id="101"/>
      <w:bookmarkEnd w:id="102"/>
      <w:bookmarkEnd w:id="103"/>
      <w:bookmarkEnd w:id="104"/>
      <w:bookmarkEnd w:id="105"/>
      <w:bookmarkEnd w:id="106"/>
      <w:bookmarkEnd w:id="115"/>
      <w:bookmarkEnd w:id="116"/>
      <w:bookmarkEnd w:id="117"/>
      <w:bookmarkEnd w:id="167"/>
      <w:bookmarkEnd w:id="168"/>
      <w:bookmarkEnd w:id="171"/>
      <w:bookmarkEnd w:id="172"/>
      <w:bookmarkEnd w:id="173"/>
      <w:bookmarkEnd w:id="174"/>
      <w:bookmarkEnd w:id="175"/>
      <w:bookmarkEnd w:id="176"/>
      <w:bookmarkEnd w:id="177"/>
      <w:bookmarkEnd w:id="178"/>
      <w:bookmarkEnd w:id="179"/>
      <w:bookmarkEnd w:id="180"/>
      <w:bookmarkEnd w:id="181"/>
      <w:bookmarkEnd w:id="182"/>
      <w:bookmarkEnd w:id="183"/>
    </w:p>
    <w:p>
      <w:pPr>
        <w:pStyle w:val="35"/>
        <w:spacing w:beforeAutospacing="0" w:afterAutospacing="0"/>
        <w:jc w:val="center"/>
      </w:pPr>
    </w:p>
    <w:sectPr>
      <w:footerReference r:id="rId5" w:type="default"/>
      <w:pgSz w:w="11906" w:h="16838"/>
      <w:pgMar w:top="1440" w:right="1800" w:bottom="1440" w:left="1800" w:header="851" w:footer="992" w:gutter="0"/>
      <w:pgNumType w:start="36"/>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DF04AEF-FD1A-4623-B4EA-DFF764FF117D}"/>
  </w:font>
  <w:font w:name="黑体">
    <w:panose1 w:val="02010609060101010101"/>
    <w:charset w:val="86"/>
    <w:family w:val="auto"/>
    <w:pitch w:val="default"/>
    <w:sig w:usb0="800002BF" w:usb1="38CF7CFA" w:usb2="00000016" w:usb3="00000000" w:csb0="00040001" w:csb1="00000000"/>
    <w:embedRegular r:id="rId2" w:fontKey="{A2340055-4859-419C-AF22-3489D6B37C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3" w:fontKey="{870664F9-B73D-4E4A-870B-72C1463A43E7}"/>
  </w:font>
  <w:font w:name="仿宋">
    <w:panose1 w:val="02010609060101010101"/>
    <w:charset w:val="86"/>
    <w:family w:val="auto"/>
    <w:pitch w:val="default"/>
    <w:sig w:usb0="800002BF" w:usb1="38CF7CFA" w:usb2="00000016" w:usb3="00000000" w:csb0="00040001" w:csb1="00000000"/>
    <w:embedRegular r:id="rId4" w:fontKey="{5EC8402E-A239-46DC-BB9F-100BA560A486}"/>
  </w:font>
  <w:font w:name="Arial Unicode MS">
    <w:altName w:val="Arial"/>
    <w:panose1 w:val="020B0604020202020204"/>
    <w:charset w:val="00"/>
    <w:family w:val="auto"/>
    <w:pitch w:val="default"/>
    <w:sig w:usb0="00000000" w:usb1="00000000" w:usb2="00000000" w:usb3="00000000" w:csb0="00000000" w:csb1="00000000"/>
  </w:font>
  <w:font w:name="方正书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embedRegular r:id="rId5" w:fontKey="{C4DBDF1A-17D9-43F1-B065-1841365EBC16}"/>
  </w:font>
  <w:font w:name="方正仿宋_GBK">
    <w:panose1 w:val="02000000000000000000"/>
    <w:charset w:val="86"/>
    <w:family w:val="auto"/>
    <w:pitch w:val="default"/>
    <w:sig w:usb0="A00002BF" w:usb1="38CF7CFA" w:usb2="00082016" w:usb3="00000000" w:csb0="00040001" w:csb1="00000000"/>
    <w:embedRegular r:id="rId6" w:fontKey="{2EB0AB03-40C0-47D6-95D0-E414E4D2165C}"/>
  </w:font>
  <w:font w:name="方正楷体_GBK">
    <w:panose1 w:val="02000000000000000000"/>
    <w:charset w:val="86"/>
    <w:family w:val="auto"/>
    <w:pitch w:val="default"/>
    <w:sig w:usb0="800002BF" w:usb1="38CF7CFA" w:usb2="00000016" w:usb3="00000000" w:csb0="00040000" w:csb1="00000000"/>
    <w:embedRegular r:id="rId7" w:fontKey="{A5DCC9B4-2938-4A04-A905-F09202823549}"/>
  </w:font>
  <w:font w:name="楷体">
    <w:panose1 w:val="02010609060101010101"/>
    <w:charset w:val="86"/>
    <w:family w:val="auto"/>
    <w:pitch w:val="default"/>
    <w:sig w:usb0="800002BF" w:usb1="38CF7CFA" w:usb2="00000016" w:usb3="00000000" w:csb0="00040001" w:csb1="00000000"/>
    <w:embedRegular r:id="rId8" w:fontKey="{C38E0AE8-02F8-4494-9940-67BDBCD1CEE9}"/>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480" w:hanging="48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E621A810"/>
    <w:multiLevelType w:val="singleLevel"/>
    <w:tmpl w:val="E621A810"/>
    <w:lvl w:ilvl="0" w:tentative="0">
      <w:start w:val="2"/>
      <w:numFmt w:val="decimal"/>
      <w:suff w:val="nothing"/>
      <w:lvlText w:val="%1、"/>
      <w:lvlJc w:val="left"/>
    </w:lvl>
  </w:abstractNum>
  <w:abstractNum w:abstractNumId="2">
    <w:nsid w:val="4D069FE2"/>
    <w:multiLevelType w:val="singleLevel"/>
    <w:tmpl w:val="4D069FE2"/>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MWEwZDczMzVkZWU3YmU3NWIzY2JmMTJhZGU5NjQifQ=="/>
    <w:docVar w:name="KSO_WPS_MARK_KEY" w:val="951baa12-c6a0-4bd2-9986-a4ffdd9c2d39"/>
  </w:docVars>
  <w:rsids>
    <w:rsidRoot w:val="00000000"/>
    <w:rsid w:val="15F9342B"/>
    <w:rsid w:val="19596D8C"/>
    <w:rsid w:val="1DF62448"/>
    <w:rsid w:val="2D2E0DD5"/>
    <w:rsid w:val="2E043698"/>
    <w:rsid w:val="2E2E3D05"/>
    <w:rsid w:val="40325155"/>
    <w:rsid w:val="4277332B"/>
    <w:rsid w:val="43B05D9B"/>
    <w:rsid w:val="487B255F"/>
    <w:rsid w:val="48DC54EF"/>
    <w:rsid w:val="4DEE3FBC"/>
    <w:rsid w:val="4E77552E"/>
    <w:rsid w:val="5F6201BD"/>
    <w:rsid w:val="641A0EAD"/>
    <w:rsid w:val="69EF3CA9"/>
    <w:rsid w:val="6E0332E1"/>
    <w:rsid w:val="6E9601EC"/>
    <w:rsid w:val="6F7A7103"/>
    <w:rsid w:val="741835D0"/>
    <w:rsid w:val="745839A8"/>
    <w:rsid w:val="77170EE8"/>
    <w:rsid w:val="796B29CB"/>
    <w:rsid w:val="7C3E2002"/>
    <w:rsid w:val="7EF37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99" w:semiHidden="0"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heme="minorHAnsi" w:hAnsiTheme="minorHAnsi" w:eastAsiaTheme="minorEastAsia" w:cstheme="minorBidi"/>
      <w:sz w:val="21"/>
      <w:szCs w:val="24"/>
      <w:lang w:val="en-US" w:eastAsia="zh-CN" w:bidi="ar-SA"/>
    </w:rPr>
  </w:style>
  <w:style w:type="paragraph" w:styleId="3">
    <w:name w:val="heading 1"/>
    <w:basedOn w:val="1"/>
    <w:next w:val="1"/>
    <w:link w:val="46"/>
    <w:qFormat/>
    <w:uiPriority w:val="9"/>
    <w:pPr>
      <w:keepNext/>
      <w:keepLines/>
      <w:spacing w:before="480" w:after="200"/>
      <w:outlineLvl w:val="0"/>
    </w:pPr>
    <w:rPr>
      <w:rFonts w:ascii="Arial" w:hAnsi="Arial" w:eastAsia="Arial" w:cs="Arial"/>
      <w:sz w:val="40"/>
      <w:szCs w:val="40"/>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sz w:val="36"/>
      <w:szCs w:val="36"/>
      <w:lang w:val="en-US" w:eastAsia="zh-CN" w:bidi="ar"/>
    </w:rPr>
  </w:style>
  <w:style w:type="paragraph" w:styleId="5">
    <w:name w:val="heading 3"/>
    <w:basedOn w:val="1"/>
    <w:next w:val="6"/>
    <w:unhideWhenUsed/>
    <w:qFormat/>
    <w:uiPriority w:val="9"/>
    <w:pPr>
      <w:keepNext/>
      <w:keepLines/>
      <w:spacing w:before="320" w:after="200"/>
      <w:outlineLvl w:val="2"/>
    </w:pPr>
    <w:rPr>
      <w:rFonts w:ascii="Arial" w:hAnsi="Arial" w:eastAsia="Arial" w:cs="Arial"/>
      <w:sz w:val="30"/>
      <w:szCs w:val="30"/>
    </w:rPr>
  </w:style>
  <w:style w:type="paragraph" w:styleId="7">
    <w:name w:val="heading 4"/>
    <w:basedOn w:val="1"/>
    <w:next w:val="1"/>
    <w:link w:val="49"/>
    <w:unhideWhenUsed/>
    <w:qFormat/>
    <w:uiPriority w:val="9"/>
    <w:pPr>
      <w:keepNext/>
      <w:keepLines/>
      <w:spacing w:before="320" w:after="200"/>
      <w:outlineLvl w:val="3"/>
    </w:pPr>
    <w:rPr>
      <w:rFonts w:ascii="Arial" w:hAnsi="Arial" w:eastAsia="Arial" w:cs="Arial"/>
      <w:b/>
      <w:bCs/>
      <w:sz w:val="26"/>
      <w:szCs w:val="26"/>
    </w:rPr>
  </w:style>
  <w:style w:type="paragraph" w:styleId="8">
    <w:name w:val="heading 5"/>
    <w:basedOn w:val="1"/>
    <w:next w:val="1"/>
    <w:link w:val="50"/>
    <w:unhideWhenUsed/>
    <w:qFormat/>
    <w:uiPriority w:val="9"/>
    <w:pPr>
      <w:keepNext/>
      <w:keepLines/>
      <w:spacing w:before="320" w:after="200"/>
      <w:outlineLvl w:val="4"/>
    </w:pPr>
    <w:rPr>
      <w:rFonts w:ascii="Arial" w:hAnsi="Arial" w:eastAsia="Arial" w:cs="Arial"/>
      <w:b/>
      <w:bCs/>
      <w:sz w:val="24"/>
      <w:szCs w:val="24"/>
    </w:rPr>
  </w:style>
  <w:style w:type="paragraph" w:styleId="9">
    <w:name w:val="heading 6"/>
    <w:basedOn w:val="1"/>
    <w:next w:val="1"/>
    <w:link w:val="51"/>
    <w:unhideWhenUsed/>
    <w:qFormat/>
    <w:uiPriority w:val="9"/>
    <w:pPr>
      <w:keepNext/>
      <w:keepLines/>
      <w:spacing w:before="320" w:after="200"/>
      <w:outlineLvl w:val="5"/>
    </w:pPr>
    <w:rPr>
      <w:rFonts w:ascii="Arial" w:hAnsi="Arial" w:eastAsia="Arial" w:cs="Arial"/>
      <w:b/>
      <w:bCs/>
      <w:sz w:val="22"/>
      <w:szCs w:val="22"/>
    </w:rPr>
  </w:style>
  <w:style w:type="paragraph" w:styleId="10">
    <w:name w:val="heading 7"/>
    <w:basedOn w:val="1"/>
    <w:next w:val="1"/>
    <w:link w:val="52"/>
    <w:unhideWhenUsed/>
    <w:qFormat/>
    <w:uiPriority w:val="9"/>
    <w:pPr>
      <w:keepNext/>
      <w:keepLines/>
      <w:spacing w:before="320" w:after="200"/>
      <w:outlineLvl w:val="6"/>
    </w:pPr>
    <w:rPr>
      <w:rFonts w:ascii="Arial" w:hAnsi="Arial" w:eastAsia="Arial" w:cs="Arial"/>
      <w:b/>
      <w:bCs/>
      <w:i/>
      <w:iCs/>
      <w:sz w:val="22"/>
      <w:szCs w:val="22"/>
    </w:rPr>
  </w:style>
  <w:style w:type="paragraph" w:styleId="11">
    <w:name w:val="heading 8"/>
    <w:basedOn w:val="1"/>
    <w:next w:val="1"/>
    <w:link w:val="53"/>
    <w:unhideWhenUsed/>
    <w:qFormat/>
    <w:uiPriority w:val="9"/>
    <w:pPr>
      <w:keepNext/>
      <w:keepLines/>
      <w:spacing w:before="320" w:after="200"/>
      <w:outlineLvl w:val="7"/>
    </w:pPr>
    <w:rPr>
      <w:rFonts w:ascii="Arial" w:hAnsi="Arial" w:eastAsia="Arial" w:cs="Arial"/>
      <w:i/>
      <w:iCs/>
      <w:sz w:val="22"/>
      <w:szCs w:val="22"/>
    </w:rPr>
  </w:style>
  <w:style w:type="paragraph" w:styleId="12">
    <w:name w:val="heading 9"/>
    <w:basedOn w:val="1"/>
    <w:next w:val="1"/>
    <w:link w:val="54"/>
    <w:unhideWhenUsed/>
    <w:qFormat/>
    <w:uiPriority w:val="9"/>
    <w:pPr>
      <w:keepNext/>
      <w:keepLines/>
      <w:spacing w:before="320" w:after="200"/>
      <w:outlineLvl w:val="8"/>
    </w:pPr>
    <w:rPr>
      <w:rFonts w:ascii="Arial" w:hAnsi="Arial" w:eastAsia="Arial" w:cs="Arial"/>
      <w:i/>
      <w:iCs/>
      <w:sz w:val="21"/>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pPr>
    <w:rPr>
      <w:rFonts w:hint="default" w:ascii="宋体" w:hAnsi="Calibri" w:eastAsia="宋体" w:cs="宋体"/>
      <w:color w:val="000000"/>
      <w:sz w:val="24"/>
      <w:szCs w:val="24"/>
      <w:lang w:val="en-US" w:eastAsia="zh-CN" w:bidi="ar-SA"/>
    </w:rPr>
  </w:style>
  <w:style w:type="paragraph" w:styleId="6">
    <w:name w:val="Normal Indent"/>
    <w:basedOn w:val="1"/>
    <w:next w:val="1"/>
    <w:qFormat/>
    <w:uiPriority w:val="0"/>
    <w:pPr>
      <w:widowControl w:val="0"/>
      <w:ind w:firstLine="420"/>
      <w:jc w:val="both"/>
    </w:pPr>
    <w:rPr>
      <w:rFonts w:ascii="Times New Roman" w:hAnsi="Times New Roman" w:eastAsia="宋体" w:cs="Times New Roman"/>
      <w:kern w:val="0"/>
      <w:sz w:val="20"/>
      <w:szCs w:val="21"/>
      <w:lang w:val="en-US" w:eastAsia="zh-CN" w:bidi="ar-SA"/>
    </w:rPr>
  </w:style>
  <w:style w:type="paragraph" w:styleId="13">
    <w:name w:val="toc 7"/>
    <w:basedOn w:val="1"/>
    <w:next w:val="1"/>
    <w:unhideWhenUsed/>
    <w:qFormat/>
    <w:uiPriority w:val="39"/>
    <w:pPr>
      <w:spacing w:after="57"/>
      <w:ind w:left="1701" w:right="0" w:firstLine="0"/>
    </w:pPr>
  </w:style>
  <w:style w:type="paragraph" w:styleId="14">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5">
    <w:name w:val="annotation text"/>
    <w:basedOn w:val="1"/>
    <w:semiHidden/>
    <w:unhideWhenUsed/>
    <w:qFormat/>
    <w:uiPriority w:val="99"/>
    <w:pPr>
      <w:jc w:val="left"/>
    </w:pPr>
  </w:style>
  <w:style w:type="paragraph" w:styleId="16">
    <w:name w:val="Body Text"/>
    <w:basedOn w:val="1"/>
    <w:qFormat/>
    <w:uiPriority w:val="0"/>
    <w:pPr>
      <w:spacing w:after="120"/>
    </w:pPr>
    <w:rPr>
      <w:sz w:val="20"/>
      <w:szCs w:val="24"/>
    </w:rPr>
  </w:style>
  <w:style w:type="paragraph" w:styleId="17">
    <w:name w:val="Body Text Indent"/>
    <w:basedOn w:val="1"/>
    <w:qFormat/>
    <w:uiPriority w:val="0"/>
    <w:pPr>
      <w:spacing w:line="360" w:lineRule="auto"/>
      <w:ind w:firstLine="600"/>
    </w:pPr>
    <w:rPr>
      <w:rFonts w:ascii="仿宋_GB2312" w:eastAsia="仿宋_GB2312"/>
      <w:sz w:val="30"/>
    </w:rPr>
  </w:style>
  <w:style w:type="paragraph" w:styleId="18">
    <w:name w:val="List 2"/>
    <w:basedOn w:val="1"/>
    <w:qFormat/>
    <w:uiPriority w:val="0"/>
    <w:pPr>
      <w:ind w:left="100" w:leftChars="200" w:hanging="200" w:hangingChars="200"/>
    </w:pPr>
    <w:rPr>
      <w:rFonts w:ascii="Calibri" w:hAnsi="Calibri" w:eastAsia="宋体"/>
    </w:rPr>
  </w:style>
  <w:style w:type="paragraph" w:styleId="19">
    <w:name w:val="Block Text"/>
    <w:basedOn w:val="1"/>
    <w:unhideWhenUsed/>
    <w:qFormat/>
    <w:uiPriority w:val="99"/>
    <w:pPr>
      <w:spacing w:before="100" w:beforeAutospacing="1" w:after="100" w:afterAutospacing="1"/>
      <w:ind w:left="256" w:right="6" w:firstLine="624"/>
    </w:pPr>
    <w:rPr>
      <w:rFonts w:ascii="Times New Roman" w:hAnsi="Times New Roman" w:eastAsia="仿宋"/>
      <w:szCs w:val="28"/>
    </w:rPr>
  </w:style>
  <w:style w:type="paragraph" w:styleId="20">
    <w:name w:val="toc 5"/>
    <w:basedOn w:val="1"/>
    <w:next w:val="1"/>
    <w:unhideWhenUsed/>
    <w:qFormat/>
    <w:uiPriority w:val="39"/>
    <w:pPr>
      <w:spacing w:after="57"/>
      <w:ind w:left="1134" w:right="0" w:firstLine="0"/>
    </w:pPr>
  </w:style>
  <w:style w:type="paragraph" w:styleId="21">
    <w:name w:val="toc 3"/>
    <w:basedOn w:val="1"/>
    <w:next w:val="1"/>
    <w:unhideWhenUsed/>
    <w:qFormat/>
    <w:uiPriority w:val="39"/>
    <w:pPr>
      <w:spacing w:after="57"/>
      <w:ind w:left="567" w:right="0" w:firstLine="0"/>
    </w:pPr>
  </w:style>
  <w:style w:type="paragraph" w:styleId="22">
    <w:name w:val="toc 8"/>
    <w:basedOn w:val="1"/>
    <w:next w:val="1"/>
    <w:unhideWhenUsed/>
    <w:qFormat/>
    <w:uiPriority w:val="39"/>
    <w:pPr>
      <w:spacing w:after="57"/>
      <w:ind w:left="1984" w:right="0" w:firstLine="0"/>
    </w:pPr>
  </w:style>
  <w:style w:type="paragraph" w:styleId="23">
    <w:name w:val="endnote text"/>
    <w:basedOn w:val="1"/>
    <w:link w:val="190"/>
    <w:semiHidden/>
    <w:unhideWhenUsed/>
    <w:qFormat/>
    <w:uiPriority w:val="99"/>
    <w:pPr>
      <w:spacing w:after="0" w:line="240" w:lineRule="auto"/>
    </w:pPr>
    <w:rPr>
      <w:sz w:val="20"/>
    </w:rPr>
  </w:style>
  <w:style w:type="paragraph" w:styleId="24">
    <w:name w:val="footer"/>
    <w:basedOn w:val="1"/>
    <w:link w:val="197"/>
    <w:qFormat/>
    <w:uiPriority w:val="0"/>
    <w:pPr>
      <w:tabs>
        <w:tab w:val="center" w:pos="4153"/>
        <w:tab w:val="right" w:pos="8306"/>
      </w:tabs>
      <w:jc w:val="left"/>
    </w:pPr>
    <w:rPr>
      <w:sz w:val="18"/>
      <w:szCs w:val="18"/>
    </w:rPr>
  </w:style>
  <w:style w:type="paragraph" w:styleId="25">
    <w:name w:val="envelope return"/>
    <w:basedOn w:val="1"/>
    <w:qFormat/>
    <w:uiPriority w:val="99"/>
    <w:rPr>
      <w:rFonts w:ascii="Arial" w:hAnsi="Arial" w:cs="Arial"/>
    </w:rPr>
  </w:style>
  <w:style w:type="paragraph" w:styleId="26">
    <w:name w:val="header"/>
    <w:basedOn w:val="1"/>
    <w:link w:val="196"/>
    <w:qFormat/>
    <w:uiPriority w:val="0"/>
    <w:pPr>
      <w:pBdr>
        <w:bottom w:val="single" w:color="auto" w:sz="6" w:space="1"/>
      </w:pBdr>
      <w:tabs>
        <w:tab w:val="center" w:pos="4153"/>
        <w:tab w:val="right" w:pos="8306"/>
      </w:tabs>
      <w:jc w:val="center"/>
    </w:pPr>
    <w:rPr>
      <w:sz w:val="18"/>
      <w:szCs w:val="18"/>
    </w:rPr>
  </w:style>
  <w:style w:type="paragraph" w:styleId="27">
    <w:name w:val="toc 1"/>
    <w:basedOn w:val="1"/>
    <w:next w:val="1"/>
    <w:unhideWhenUsed/>
    <w:qFormat/>
    <w:uiPriority w:val="39"/>
    <w:pPr>
      <w:spacing w:after="57"/>
      <w:ind w:left="0" w:right="0" w:firstLine="0"/>
    </w:pPr>
  </w:style>
  <w:style w:type="paragraph" w:styleId="28">
    <w:name w:val="toc 4"/>
    <w:basedOn w:val="1"/>
    <w:next w:val="1"/>
    <w:unhideWhenUsed/>
    <w:qFormat/>
    <w:uiPriority w:val="39"/>
    <w:pPr>
      <w:spacing w:after="57"/>
      <w:ind w:left="850" w:right="0" w:firstLine="0"/>
    </w:pPr>
  </w:style>
  <w:style w:type="paragraph" w:styleId="29">
    <w:name w:val="Subtitle"/>
    <w:basedOn w:val="1"/>
    <w:next w:val="1"/>
    <w:link w:val="56"/>
    <w:qFormat/>
    <w:uiPriority w:val="11"/>
    <w:pPr>
      <w:spacing w:before="200" w:after="200"/>
    </w:pPr>
    <w:rPr>
      <w:sz w:val="24"/>
      <w:szCs w:val="24"/>
    </w:rPr>
  </w:style>
  <w:style w:type="paragraph" w:styleId="30">
    <w:name w:val="footnote text"/>
    <w:basedOn w:val="1"/>
    <w:link w:val="189"/>
    <w:semiHidden/>
    <w:unhideWhenUsed/>
    <w:qFormat/>
    <w:uiPriority w:val="99"/>
    <w:pPr>
      <w:spacing w:after="40" w:line="240" w:lineRule="auto"/>
    </w:pPr>
    <w:rPr>
      <w:sz w:val="18"/>
    </w:rPr>
  </w:style>
  <w:style w:type="paragraph" w:styleId="31">
    <w:name w:val="toc 6"/>
    <w:basedOn w:val="1"/>
    <w:next w:val="1"/>
    <w:unhideWhenUsed/>
    <w:qFormat/>
    <w:uiPriority w:val="39"/>
    <w:pPr>
      <w:spacing w:after="57"/>
      <w:ind w:left="1417" w:right="0" w:firstLine="0"/>
    </w:pPr>
  </w:style>
  <w:style w:type="paragraph" w:styleId="32">
    <w:name w:val="table of figures"/>
    <w:basedOn w:val="1"/>
    <w:next w:val="1"/>
    <w:unhideWhenUsed/>
    <w:qFormat/>
    <w:uiPriority w:val="99"/>
    <w:pPr>
      <w:spacing w:after="0" w:afterAutospacing="0"/>
    </w:pPr>
  </w:style>
  <w:style w:type="paragraph" w:styleId="33">
    <w:name w:val="toc 2"/>
    <w:basedOn w:val="1"/>
    <w:next w:val="1"/>
    <w:unhideWhenUsed/>
    <w:qFormat/>
    <w:uiPriority w:val="39"/>
    <w:pPr>
      <w:spacing w:after="57"/>
      <w:ind w:left="283" w:right="0" w:firstLine="0"/>
    </w:pPr>
  </w:style>
  <w:style w:type="paragraph" w:styleId="34">
    <w:name w:val="toc 9"/>
    <w:basedOn w:val="1"/>
    <w:next w:val="1"/>
    <w:unhideWhenUsed/>
    <w:qFormat/>
    <w:uiPriority w:val="39"/>
    <w:pPr>
      <w:spacing w:after="57"/>
      <w:ind w:left="2268" w:right="0" w:firstLine="0"/>
    </w:pPr>
  </w:style>
  <w:style w:type="paragraph" w:styleId="35">
    <w:name w:val="Normal (Web)"/>
    <w:basedOn w:val="1"/>
    <w:qFormat/>
    <w:uiPriority w:val="0"/>
    <w:pPr>
      <w:spacing w:beforeAutospacing="1" w:afterAutospacing="1"/>
      <w:jc w:val="left"/>
    </w:pPr>
    <w:rPr>
      <w:rFonts w:cs="Times New Roman"/>
      <w:sz w:val="24"/>
    </w:rPr>
  </w:style>
  <w:style w:type="paragraph" w:styleId="36">
    <w:name w:val="Title"/>
    <w:basedOn w:val="1"/>
    <w:next w:val="1"/>
    <w:link w:val="55"/>
    <w:qFormat/>
    <w:uiPriority w:val="10"/>
    <w:pPr>
      <w:spacing w:before="300" w:after="200"/>
      <w:contextualSpacing/>
    </w:pPr>
    <w:rPr>
      <w:sz w:val="48"/>
      <w:szCs w:val="48"/>
    </w:rPr>
  </w:style>
  <w:style w:type="paragraph" w:styleId="37">
    <w:name w:val="Body Text First Indent"/>
    <w:basedOn w:val="16"/>
    <w:qFormat/>
    <w:uiPriority w:val="0"/>
    <w:pPr>
      <w:ind w:firstLine="420"/>
    </w:pPr>
    <w:rPr>
      <w:sz w:val="28"/>
      <w:szCs w:val="20"/>
    </w:rPr>
  </w:style>
  <w:style w:type="paragraph" w:styleId="38">
    <w:name w:val="Body Text First Indent 2"/>
    <w:basedOn w:val="17"/>
    <w:qFormat/>
    <w:uiPriority w:val="0"/>
    <w:pPr>
      <w:spacing w:before="50" w:after="120"/>
      <w:ind w:left="420" w:firstLine="420"/>
    </w:pPr>
    <w:rPr>
      <w:rFonts w:ascii="Calibri" w:eastAsia="宋体"/>
      <w:szCs w:val="24"/>
    </w:rPr>
  </w:style>
  <w:style w:type="table" w:styleId="40">
    <w:name w:val="Table Grid"/>
    <w:basedOn w:val="39"/>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2">
    <w:name w:val="endnote reference"/>
    <w:basedOn w:val="41"/>
    <w:semiHidden/>
    <w:unhideWhenUsed/>
    <w:qFormat/>
    <w:uiPriority w:val="99"/>
    <w:rPr>
      <w:vertAlign w:val="superscript"/>
    </w:rPr>
  </w:style>
  <w:style w:type="character" w:styleId="43">
    <w:name w:val="Hyperlink"/>
    <w:unhideWhenUsed/>
    <w:qFormat/>
    <w:uiPriority w:val="99"/>
    <w:rPr>
      <w:color w:val="0563C1" w:themeColor="hyperlink"/>
      <w:u w:val="single"/>
      <w14:textFill>
        <w14:solidFill>
          <w14:schemeClr w14:val="hlink"/>
        </w14:solidFill>
      </w14:textFill>
    </w:rPr>
  </w:style>
  <w:style w:type="character" w:styleId="44">
    <w:name w:val="footnote reference"/>
    <w:basedOn w:val="41"/>
    <w:unhideWhenUsed/>
    <w:qFormat/>
    <w:uiPriority w:val="99"/>
    <w:rPr>
      <w:vertAlign w:val="superscript"/>
    </w:rPr>
  </w:style>
  <w:style w:type="paragraph" w:customStyle="1" w:styleId="45">
    <w:name w:val="文本块1"/>
    <w:basedOn w:val="1"/>
    <w:qFormat/>
    <w:uiPriority w:val="0"/>
    <w:pPr>
      <w:spacing w:after="120"/>
      <w:ind w:left="1440"/>
    </w:pPr>
    <w:rPr>
      <w:rFonts w:hint="eastAsia"/>
      <w:sz w:val="21"/>
    </w:rPr>
  </w:style>
  <w:style w:type="character" w:customStyle="1" w:styleId="46">
    <w:name w:val="Heading 1 Char"/>
    <w:basedOn w:val="41"/>
    <w:link w:val="3"/>
    <w:qFormat/>
    <w:uiPriority w:val="9"/>
    <w:rPr>
      <w:rFonts w:ascii="Arial" w:hAnsi="Arial" w:eastAsia="Arial" w:cs="Arial"/>
      <w:sz w:val="40"/>
      <w:szCs w:val="40"/>
    </w:rPr>
  </w:style>
  <w:style w:type="character" w:customStyle="1" w:styleId="47">
    <w:name w:val="Heading 2 Char"/>
    <w:basedOn w:val="41"/>
    <w:qFormat/>
    <w:uiPriority w:val="9"/>
    <w:rPr>
      <w:rFonts w:ascii="Arial" w:hAnsi="Arial" w:eastAsia="Arial" w:cs="Arial"/>
      <w:sz w:val="34"/>
    </w:rPr>
  </w:style>
  <w:style w:type="character" w:customStyle="1" w:styleId="48">
    <w:name w:val="Heading 3 Char"/>
    <w:basedOn w:val="41"/>
    <w:qFormat/>
    <w:uiPriority w:val="9"/>
    <w:rPr>
      <w:rFonts w:ascii="Arial" w:hAnsi="Arial" w:eastAsia="Arial" w:cs="Arial"/>
      <w:sz w:val="30"/>
      <w:szCs w:val="30"/>
    </w:rPr>
  </w:style>
  <w:style w:type="character" w:customStyle="1" w:styleId="49">
    <w:name w:val="Heading 4 Char"/>
    <w:basedOn w:val="41"/>
    <w:link w:val="7"/>
    <w:qFormat/>
    <w:uiPriority w:val="9"/>
    <w:rPr>
      <w:rFonts w:ascii="Arial" w:hAnsi="Arial" w:eastAsia="Arial" w:cs="Arial"/>
      <w:b/>
      <w:bCs/>
      <w:sz w:val="26"/>
      <w:szCs w:val="26"/>
    </w:rPr>
  </w:style>
  <w:style w:type="character" w:customStyle="1" w:styleId="50">
    <w:name w:val="Heading 5 Char"/>
    <w:basedOn w:val="41"/>
    <w:link w:val="8"/>
    <w:qFormat/>
    <w:uiPriority w:val="9"/>
    <w:rPr>
      <w:rFonts w:ascii="Arial" w:hAnsi="Arial" w:eastAsia="Arial" w:cs="Arial"/>
      <w:b/>
      <w:bCs/>
      <w:sz w:val="24"/>
      <w:szCs w:val="24"/>
    </w:rPr>
  </w:style>
  <w:style w:type="character" w:customStyle="1" w:styleId="51">
    <w:name w:val="Heading 6 Char"/>
    <w:basedOn w:val="41"/>
    <w:link w:val="9"/>
    <w:qFormat/>
    <w:uiPriority w:val="9"/>
    <w:rPr>
      <w:rFonts w:ascii="Arial" w:hAnsi="Arial" w:eastAsia="Arial" w:cs="Arial"/>
      <w:b/>
      <w:bCs/>
      <w:sz w:val="22"/>
      <w:szCs w:val="22"/>
    </w:rPr>
  </w:style>
  <w:style w:type="character" w:customStyle="1" w:styleId="52">
    <w:name w:val="Heading 7 Char"/>
    <w:basedOn w:val="41"/>
    <w:link w:val="10"/>
    <w:qFormat/>
    <w:uiPriority w:val="9"/>
    <w:rPr>
      <w:rFonts w:ascii="Arial" w:hAnsi="Arial" w:eastAsia="Arial" w:cs="Arial"/>
      <w:b/>
      <w:bCs/>
      <w:i/>
      <w:iCs/>
      <w:sz w:val="22"/>
      <w:szCs w:val="22"/>
    </w:rPr>
  </w:style>
  <w:style w:type="character" w:customStyle="1" w:styleId="53">
    <w:name w:val="Heading 8 Char"/>
    <w:basedOn w:val="41"/>
    <w:link w:val="11"/>
    <w:qFormat/>
    <w:uiPriority w:val="9"/>
    <w:rPr>
      <w:rFonts w:ascii="Arial" w:hAnsi="Arial" w:eastAsia="Arial" w:cs="Arial"/>
      <w:i/>
      <w:iCs/>
      <w:sz w:val="22"/>
      <w:szCs w:val="22"/>
    </w:rPr>
  </w:style>
  <w:style w:type="character" w:customStyle="1" w:styleId="54">
    <w:name w:val="Heading 9 Char"/>
    <w:basedOn w:val="41"/>
    <w:link w:val="12"/>
    <w:qFormat/>
    <w:uiPriority w:val="9"/>
    <w:rPr>
      <w:rFonts w:ascii="Arial" w:hAnsi="Arial" w:eastAsia="Arial" w:cs="Arial"/>
      <w:i/>
      <w:iCs/>
      <w:sz w:val="21"/>
      <w:szCs w:val="21"/>
    </w:rPr>
  </w:style>
  <w:style w:type="character" w:customStyle="1" w:styleId="55">
    <w:name w:val="Title Char"/>
    <w:basedOn w:val="41"/>
    <w:link w:val="36"/>
    <w:qFormat/>
    <w:uiPriority w:val="10"/>
    <w:rPr>
      <w:sz w:val="48"/>
      <w:szCs w:val="48"/>
    </w:rPr>
  </w:style>
  <w:style w:type="character" w:customStyle="1" w:styleId="56">
    <w:name w:val="Subtitle Char"/>
    <w:basedOn w:val="41"/>
    <w:link w:val="29"/>
    <w:qFormat/>
    <w:uiPriority w:val="11"/>
    <w:rPr>
      <w:sz w:val="24"/>
      <w:szCs w:val="24"/>
    </w:rPr>
  </w:style>
  <w:style w:type="paragraph" w:styleId="57">
    <w:name w:val="Quote"/>
    <w:basedOn w:val="1"/>
    <w:next w:val="1"/>
    <w:link w:val="58"/>
    <w:qFormat/>
    <w:uiPriority w:val="29"/>
    <w:pPr>
      <w:ind w:left="720" w:right="720"/>
    </w:pPr>
    <w:rPr>
      <w:i/>
    </w:rPr>
  </w:style>
  <w:style w:type="character" w:customStyle="1" w:styleId="58">
    <w:name w:val="Quote Char"/>
    <w:link w:val="57"/>
    <w:qFormat/>
    <w:uiPriority w:val="29"/>
    <w:rPr>
      <w:i/>
    </w:rPr>
  </w:style>
  <w:style w:type="paragraph" w:styleId="59">
    <w:name w:val="Intense Quote"/>
    <w:basedOn w:val="1"/>
    <w:next w:val="1"/>
    <w:link w:val="6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60">
    <w:name w:val="Intense Quote Char"/>
    <w:link w:val="59"/>
    <w:qFormat/>
    <w:uiPriority w:val="30"/>
    <w:rPr>
      <w:i/>
    </w:rPr>
  </w:style>
  <w:style w:type="character" w:customStyle="1" w:styleId="61">
    <w:name w:val="Header Char"/>
    <w:basedOn w:val="41"/>
    <w:qFormat/>
    <w:uiPriority w:val="99"/>
  </w:style>
  <w:style w:type="character" w:customStyle="1" w:styleId="62">
    <w:name w:val="Footer Char"/>
    <w:basedOn w:val="41"/>
    <w:qFormat/>
    <w:uiPriority w:val="99"/>
  </w:style>
  <w:style w:type="character" w:customStyle="1" w:styleId="63">
    <w:name w:val="Caption Char"/>
    <w:qFormat/>
    <w:uiPriority w:val="99"/>
  </w:style>
  <w:style w:type="table" w:customStyle="1" w:styleId="64">
    <w:name w:val="Table Grid Light"/>
    <w:basedOn w:val="39"/>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5">
    <w:name w:val="Plain Table 1"/>
    <w:basedOn w:val="39"/>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6">
    <w:name w:val="Plain Table 2"/>
    <w:basedOn w:val="39"/>
    <w:autoRedefine/>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7">
    <w:name w:val="Plain Table 3"/>
    <w:basedOn w:val="39"/>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8">
    <w:name w:val="Plain Table 4"/>
    <w:basedOn w:val="39"/>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9">
    <w:name w:val="Plain Table 5"/>
    <w:basedOn w:val="39"/>
    <w:autoRedefine/>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0">
    <w:name w:val="Grid Table 1 Light"/>
    <w:basedOn w:val="39"/>
    <w:autoRedefine/>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1">
    <w:name w:val="Grid Table 1 Light - Accent 1"/>
    <w:basedOn w:val="39"/>
    <w:autoRedefine/>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72">
    <w:name w:val="Grid Table 1 Light - Accent 2"/>
    <w:basedOn w:val="39"/>
    <w:autoRedefine/>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73">
    <w:name w:val="Grid Table 1 Light - Accent 3"/>
    <w:basedOn w:val="39"/>
    <w:autoRedefine/>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74">
    <w:name w:val="Grid Table 1 Light - Accent 4"/>
    <w:basedOn w:val="39"/>
    <w:autoRedefine/>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75">
    <w:name w:val="Grid Table 1 Light - Accent 5"/>
    <w:basedOn w:val="39"/>
    <w:autoRedefine/>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76">
    <w:name w:val="Grid Table 1 Light - Accent 6"/>
    <w:basedOn w:val="39"/>
    <w:autoRedefine/>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77">
    <w:name w:val="Grid Table 2"/>
    <w:basedOn w:val="39"/>
    <w:autoRedefine/>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8">
    <w:name w:val="Grid Table 2 - Accent 1"/>
    <w:basedOn w:val="39"/>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79">
    <w:name w:val="Grid Table 2 - Accent 2"/>
    <w:basedOn w:val="39"/>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0">
    <w:name w:val="Grid Table 2 - Accent 3"/>
    <w:basedOn w:val="39"/>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1">
    <w:name w:val="Grid Table 2 - Accent 4"/>
    <w:basedOn w:val="39"/>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2">
    <w:name w:val="Grid Table 2 - Accent 5"/>
    <w:basedOn w:val="39"/>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83">
    <w:name w:val="Grid Table 2 - Accent 6"/>
    <w:basedOn w:val="39"/>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4">
    <w:name w:val="Grid Table 3"/>
    <w:basedOn w:val="39"/>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5">
    <w:name w:val="Grid Table 3 - Accent 1"/>
    <w:basedOn w:val="39"/>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86">
    <w:name w:val="Grid Table 3 - Accent 2"/>
    <w:basedOn w:val="39"/>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7">
    <w:name w:val="Grid Table 3 - Accent 3"/>
    <w:basedOn w:val="39"/>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8">
    <w:name w:val="Grid Table 3 - Accent 4"/>
    <w:basedOn w:val="39"/>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9">
    <w:name w:val="Grid Table 3 - Accent 5"/>
    <w:basedOn w:val="39"/>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90">
    <w:name w:val="Grid Table 3 - Accent 6"/>
    <w:basedOn w:val="39"/>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1">
    <w:name w:val="Grid Table 4"/>
    <w:basedOn w:val="39"/>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2">
    <w:name w:val="Grid Table 4 - Accent 1"/>
    <w:basedOn w:val="39"/>
    <w:qFormat/>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93">
    <w:name w:val="Grid Table 4 - Accent 2"/>
    <w:basedOn w:val="39"/>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94">
    <w:name w:val="Grid Table 4 - Accent 3"/>
    <w:basedOn w:val="39"/>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95">
    <w:name w:val="Grid Table 4 - Accent 4"/>
    <w:basedOn w:val="39"/>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96">
    <w:name w:val="Grid Table 4 - Accent 5"/>
    <w:basedOn w:val="39"/>
    <w:qFormat/>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97">
    <w:name w:val="Grid Table 4 - Accent 6"/>
    <w:basedOn w:val="39"/>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8">
    <w:name w:val="Grid Table 5 Dark"/>
    <w:basedOn w:val="39"/>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9">
    <w:name w:val="Grid Table 5 Dark- Accent 1"/>
    <w:basedOn w:val="39"/>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100">
    <w:name w:val="Grid Table 5 Dark - Accent 2"/>
    <w:basedOn w:val="39"/>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101">
    <w:name w:val="Grid Table 5 Dark - Accent 3"/>
    <w:basedOn w:val="39"/>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102">
    <w:name w:val="Grid Table 5 Dark- Accent 4"/>
    <w:basedOn w:val="39"/>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03">
    <w:name w:val="Grid Table 5 Dark - Accent 5"/>
    <w:basedOn w:val="39"/>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104">
    <w:name w:val="Grid Table 5 Dark - Accent 6"/>
    <w:basedOn w:val="39"/>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05">
    <w:name w:val="Grid Table 6 Colorful"/>
    <w:basedOn w:val="39"/>
    <w:autoRedefine/>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6">
    <w:name w:val="Grid Table 6 Colorful - Accent 1"/>
    <w:basedOn w:val="39"/>
    <w:autoRedefine/>
    <w:qFormat/>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07">
    <w:name w:val="Grid Table 6 Colorful - Accent 2"/>
    <w:basedOn w:val="39"/>
    <w:autoRedefine/>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8">
    <w:name w:val="Grid Table 6 Colorful - Accent 3"/>
    <w:basedOn w:val="39"/>
    <w:autoRedefine/>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9">
    <w:name w:val="Grid Table 6 Colorful - Accent 4"/>
    <w:basedOn w:val="39"/>
    <w:autoRedefine/>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10">
    <w:name w:val="Grid Table 6 Colorful - Accent 5"/>
    <w:basedOn w:val="39"/>
    <w:autoRedefine/>
    <w:qFormat/>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11">
    <w:name w:val="Grid Table 6 Colorful - Accent 6"/>
    <w:basedOn w:val="39"/>
    <w:autoRedefine/>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12">
    <w:name w:val="Grid Table 7 Colorful"/>
    <w:basedOn w:val="39"/>
    <w:autoRedefine/>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3">
    <w:name w:val="Grid Table 7 Colorful - Accent 1"/>
    <w:basedOn w:val="39"/>
    <w:autoRedefine/>
    <w:qFormat/>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14">
    <w:name w:val="Grid Table 7 Colorful - Accent 2"/>
    <w:basedOn w:val="39"/>
    <w:autoRedefine/>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15">
    <w:name w:val="Grid Table 7 Colorful - Accent 3"/>
    <w:basedOn w:val="39"/>
    <w:autoRedefine/>
    <w:qFormat/>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16">
    <w:name w:val="Grid Table 7 Colorful - Accent 4"/>
    <w:basedOn w:val="39"/>
    <w:autoRedefine/>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17">
    <w:name w:val="Grid Table 7 Colorful - Accent 5"/>
    <w:basedOn w:val="39"/>
    <w:autoRedefine/>
    <w:qFormat/>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18">
    <w:name w:val="Grid Table 7 Colorful - Accent 6"/>
    <w:basedOn w:val="39"/>
    <w:autoRedefine/>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19">
    <w:name w:val="List Table 1 Light"/>
    <w:basedOn w:val="39"/>
    <w:autoRedefine/>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20">
    <w:name w:val="List Table 1 Light - Accent 1"/>
    <w:basedOn w:val="39"/>
    <w:autoRedefine/>
    <w:qFormat/>
    <w:uiPriority w:val="99"/>
    <w:pPr>
      <w:spacing w:after="0" w:line="240" w:lineRule="auto"/>
    </w:p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21">
    <w:name w:val="List Table 1 Light - Accent 2"/>
    <w:basedOn w:val="39"/>
    <w:autoRedefine/>
    <w:qFormat/>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22">
    <w:name w:val="List Table 1 Light - Accent 3"/>
    <w:basedOn w:val="39"/>
    <w:autoRedefine/>
    <w:qFormat/>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23">
    <w:name w:val="List Table 1 Light - Accent 4"/>
    <w:basedOn w:val="39"/>
    <w:autoRedefine/>
    <w:qFormat/>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24">
    <w:name w:val="List Table 1 Light - Accent 5"/>
    <w:basedOn w:val="39"/>
    <w:autoRedefine/>
    <w:qFormat/>
    <w:uiPriority w:val="99"/>
    <w:pPr>
      <w:spacing w:after="0" w:line="240" w:lineRule="auto"/>
    </w:p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25">
    <w:name w:val="List Table 1 Light - Accent 6"/>
    <w:basedOn w:val="39"/>
    <w:autoRedefine/>
    <w:qFormat/>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26">
    <w:name w:val="List Table 2"/>
    <w:basedOn w:val="39"/>
    <w:autoRedefine/>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7">
    <w:name w:val="List Table 2 - Accent 1"/>
    <w:basedOn w:val="39"/>
    <w:autoRedefine/>
    <w:qFormat/>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28">
    <w:name w:val="List Table 2 - Accent 2"/>
    <w:basedOn w:val="39"/>
    <w:autoRedefine/>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29">
    <w:name w:val="List Table 2 - Accent 3"/>
    <w:basedOn w:val="39"/>
    <w:autoRedefine/>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30">
    <w:name w:val="List Table 2 - Accent 4"/>
    <w:basedOn w:val="39"/>
    <w:autoRedefine/>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31">
    <w:name w:val="List Table 2 - Accent 5"/>
    <w:basedOn w:val="39"/>
    <w:autoRedefine/>
    <w:qFormat/>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32">
    <w:name w:val="List Table 2 - Accent 6"/>
    <w:basedOn w:val="39"/>
    <w:autoRedefine/>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33">
    <w:name w:val="List Table 3"/>
    <w:basedOn w:val="39"/>
    <w:autoRedefine/>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4">
    <w:name w:val="List Table 3 - Accent 1"/>
    <w:basedOn w:val="39"/>
    <w:autoRedefine/>
    <w:qFormat/>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35">
    <w:name w:val="List Table 3 - Accent 2"/>
    <w:basedOn w:val="39"/>
    <w:autoRedefine/>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36">
    <w:name w:val="List Table 3 - Accent 3"/>
    <w:basedOn w:val="39"/>
    <w:autoRedefine/>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37">
    <w:name w:val="List Table 3 - Accent 4"/>
    <w:basedOn w:val="39"/>
    <w:autoRedefine/>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38">
    <w:name w:val="List Table 3 - Accent 5"/>
    <w:basedOn w:val="39"/>
    <w:autoRedefine/>
    <w:qFormat/>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39">
    <w:name w:val="List Table 3 - Accent 6"/>
    <w:basedOn w:val="39"/>
    <w:autoRedefine/>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40">
    <w:name w:val="List Table 4"/>
    <w:basedOn w:val="39"/>
    <w:autoRedefine/>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1">
    <w:name w:val="List Table 4 - Accent 1"/>
    <w:basedOn w:val="39"/>
    <w:autoRedefine/>
    <w:qFormat/>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42">
    <w:name w:val="List Table 4 - Accent 2"/>
    <w:basedOn w:val="39"/>
    <w:autoRedefine/>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43">
    <w:name w:val="List Table 4 - Accent 3"/>
    <w:basedOn w:val="39"/>
    <w:autoRedefine/>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44">
    <w:name w:val="List Table 4 - Accent 4"/>
    <w:basedOn w:val="39"/>
    <w:autoRedefine/>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45">
    <w:name w:val="List Table 4 - Accent 5"/>
    <w:basedOn w:val="39"/>
    <w:autoRedefine/>
    <w:qFormat/>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46">
    <w:name w:val="List Table 4 - Accent 6"/>
    <w:basedOn w:val="39"/>
    <w:autoRedefine/>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47">
    <w:name w:val="List Table 5 Dark"/>
    <w:basedOn w:val="39"/>
    <w:autoRedefine/>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8">
    <w:name w:val="List Table 5 Dark - Accent 1"/>
    <w:basedOn w:val="39"/>
    <w:autoRedefine/>
    <w:qFormat/>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49">
    <w:name w:val="List Table 5 Dark - Accent 2"/>
    <w:basedOn w:val="39"/>
    <w:autoRedefine/>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50">
    <w:name w:val="List Table 5 Dark - Accent 3"/>
    <w:basedOn w:val="39"/>
    <w:autoRedefine/>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51">
    <w:name w:val="List Table 5 Dark - Accent 4"/>
    <w:basedOn w:val="39"/>
    <w:autoRedefine/>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52">
    <w:name w:val="List Table 5 Dark - Accent 5"/>
    <w:basedOn w:val="39"/>
    <w:autoRedefine/>
    <w:qFormat/>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53">
    <w:name w:val="List Table 5 Dark - Accent 6"/>
    <w:basedOn w:val="39"/>
    <w:autoRedefine/>
    <w:qFormat/>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54">
    <w:name w:val="List Table 6 Colorful"/>
    <w:basedOn w:val="39"/>
    <w:autoRedefine/>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5">
    <w:name w:val="List Table 6 Colorful - Accent 1"/>
    <w:basedOn w:val="39"/>
    <w:autoRedefine/>
    <w:qFormat/>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56">
    <w:name w:val="List Table 6 Colorful - Accent 2"/>
    <w:basedOn w:val="39"/>
    <w:autoRedefine/>
    <w:qFormat/>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7">
    <w:name w:val="List Table 6 Colorful - Accent 3"/>
    <w:basedOn w:val="39"/>
    <w:autoRedefine/>
    <w:qFormat/>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8">
    <w:name w:val="List Table 6 Colorful - Accent 4"/>
    <w:basedOn w:val="39"/>
    <w:autoRedefine/>
    <w:qFormat/>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9">
    <w:name w:val="List Table 6 Colorful - Accent 5"/>
    <w:basedOn w:val="39"/>
    <w:autoRedefine/>
    <w:qFormat/>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60">
    <w:name w:val="List Table 6 Colorful - Accent 6"/>
    <w:basedOn w:val="39"/>
    <w:autoRedefine/>
    <w:qFormat/>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61">
    <w:name w:val="List Table 7 Colorful"/>
    <w:basedOn w:val="39"/>
    <w:autoRedefine/>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62">
    <w:name w:val="List Table 7 Colorful - Accent 1"/>
    <w:basedOn w:val="39"/>
    <w:autoRedefine/>
    <w:qFormat/>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63">
    <w:name w:val="List Table 7 Colorful - Accent 2"/>
    <w:basedOn w:val="39"/>
    <w:autoRedefine/>
    <w:qFormat/>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64">
    <w:name w:val="List Table 7 Colorful - Accent 3"/>
    <w:basedOn w:val="39"/>
    <w:autoRedefine/>
    <w:qFormat/>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65">
    <w:name w:val="List Table 7 Colorful - Accent 4"/>
    <w:basedOn w:val="39"/>
    <w:autoRedefine/>
    <w:qFormat/>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66">
    <w:name w:val="List Table 7 Colorful - Accent 5"/>
    <w:basedOn w:val="39"/>
    <w:autoRedefine/>
    <w:qFormat/>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67">
    <w:name w:val="List Table 7 Colorful - Accent 6"/>
    <w:basedOn w:val="39"/>
    <w:autoRedefine/>
    <w:qFormat/>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68">
    <w:name w:val="Lined - Accent"/>
    <w:basedOn w:val="39"/>
    <w:autoRedefine/>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9">
    <w:name w:val="Lined - Accent 1"/>
    <w:basedOn w:val="39"/>
    <w:autoRedefine/>
    <w:qFormat/>
    <w:uiPriority w:val="99"/>
    <w:pPr>
      <w:spacing w:after="0" w:line="240" w:lineRule="auto"/>
    </w:pPr>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70">
    <w:name w:val="Lined - Accent 2"/>
    <w:basedOn w:val="39"/>
    <w:autoRedefine/>
    <w:qFormat/>
    <w:uiPriority w:val="99"/>
    <w:pPr>
      <w:spacing w:after="0" w:line="240" w:lineRule="auto"/>
    </w:pPr>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71">
    <w:name w:val="Lined - Accent 3"/>
    <w:basedOn w:val="39"/>
    <w:autoRedefine/>
    <w:qFormat/>
    <w:uiPriority w:val="99"/>
    <w:pPr>
      <w:spacing w:after="0" w:line="240" w:lineRule="auto"/>
    </w:pPr>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72">
    <w:name w:val="Lined - Accent 4"/>
    <w:basedOn w:val="39"/>
    <w:autoRedefine/>
    <w:qFormat/>
    <w:uiPriority w:val="99"/>
    <w:pPr>
      <w:spacing w:after="0" w:line="240" w:lineRule="auto"/>
    </w:pPr>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3">
    <w:name w:val="Lined - Accent 5"/>
    <w:basedOn w:val="39"/>
    <w:autoRedefine/>
    <w:qFormat/>
    <w:uiPriority w:val="99"/>
    <w:pPr>
      <w:spacing w:after="0" w:line="240" w:lineRule="auto"/>
    </w:pPr>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74">
    <w:name w:val="Lined - Accent 6"/>
    <w:basedOn w:val="39"/>
    <w:autoRedefine/>
    <w:qFormat/>
    <w:uiPriority w:val="99"/>
    <w:pPr>
      <w:spacing w:after="0" w:line="240" w:lineRule="auto"/>
    </w:pPr>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5">
    <w:name w:val="Bordered &amp; Lined - Accent"/>
    <w:basedOn w:val="39"/>
    <w:autoRedefine/>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6">
    <w:name w:val="Bordered &amp; Lined - Accent 1"/>
    <w:basedOn w:val="39"/>
    <w:autoRedefine/>
    <w:qFormat/>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77">
    <w:name w:val="Bordered &amp; Lined - Accent 2"/>
    <w:basedOn w:val="39"/>
    <w:autoRedefine/>
    <w:qFormat/>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78">
    <w:name w:val="Bordered &amp; Lined - Accent 3"/>
    <w:basedOn w:val="39"/>
    <w:autoRedefine/>
    <w:qFormat/>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79">
    <w:name w:val="Bordered &amp; Lined - Accent 4"/>
    <w:basedOn w:val="39"/>
    <w:autoRedefine/>
    <w:qFormat/>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80">
    <w:name w:val="Bordered &amp; Lined - Accent 5"/>
    <w:basedOn w:val="39"/>
    <w:autoRedefine/>
    <w:qFormat/>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81">
    <w:name w:val="Bordered &amp; Lined - Accent 6"/>
    <w:basedOn w:val="39"/>
    <w:autoRedefine/>
    <w:qFormat/>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82">
    <w:name w:val="Bordered"/>
    <w:basedOn w:val="39"/>
    <w:autoRedefine/>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3">
    <w:name w:val="Bordered - Accent 1"/>
    <w:basedOn w:val="39"/>
    <w:autoRedefine/>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84">
    <w:name w:val="Bordered - Accent 2"/>
    <w:basedOn w:val="39"/>
    <w:autoRedefine/>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85">
    <w:name w:val="Bordered - Accent 3"/>
    <w:basedOn w:val="39"/>
    <w:autoRedefine/>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86">
    <w:name w:val="Bordered - Accent 4"/>
    <w:basedOn w:val="39"/>
    <w:autoRedefine/>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87">
    <w:name w:val="Bordered - Accent 5"/>
    <w:basedOn w:val="39"/>
    <w:autoRedefine/>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88">
    <w:name w:val="Bordered - Accent 6"/>
    <w:basedOn w:val="39"/>
    <w:autoRedefine/>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89">
    <w:name w:val="Footnote Text Char"/>
    <w:link w:val="30"/>
    <w:autoRedefine/>
    <w:qFormat/>
    <w:uiPriority w:val="99"/>
    <w:rPr>
      <w:sz w:val="18"/>
    </w:rPr>
  </w:style>
  <w:style w:type="character" w:customStyle="1" w:styleId="190">
    <w:name w:val="Endnote Text Char"/>
    <w:link w:val="23"/>
    <w:autoRedefine/>
    <w:qFormat/>
    <w:uiPriority w:val="99"/>
    <w:rPr>
      <w:sz w:val="20"/>
    </w:rPr>
  </w:style>
  <w:style w:type="paragraph" w:customStyle="1" w:styleId="191">
    <w:name w:val="TOC Heading"/>
    <w:autoRedefine/>
    <w:unhideWhenUsed/>
    <w:qFormat/>
    <w:uiPriority w:val="39"/>
    <w:rPr>
      <w:rFonts w:hint="default" w:ascii="Times New Roman" w:hAnsi="Times New Roman" w:eastAsia="宋体" w:cs="Times New Roman"/>
    </w:rPr>
  </w:style>
  <w:style w:type="paragraph" w:customStyle="1" w:styleId="192">
    <w:name w:val="一级条标题"/>
    <w:basedOn w:val="193"/>
    <w:next w:val="194"/>
    <w:autoRedefine/>
    <w:qFormat/>
    <w:uiPriority w:val="99"/>
    <w:pPr>
      <w:tabs>
        <w:tab w:val="left" w:pos="810"/>
        <w:tab w:val="left" w:pos="907"/>
        <w:tab w:val="left" w:pos="1265"/>
      </w:tabs>
      <w:spacing w:before="0" w:after="0"/>
      <w:ind w:left="907" w:hanging="907"/>
      <w:outlineLvl w:val="2"/>
    </w:pPr>
    <w:rPr>
      <w:rFonts w:ascii="Times New Roman" w:hAnsi="宋体" w:eastAsia="宋体" w:cs="Times New Roman"/>
      <w:sz w:val="20"/>
      <w:szCs w:val="20"/>
    </w:rPr>
  </w:style>
  <w:style w:type="paragraph" w:customStyle="1" w:styleId="193">
    <w:name w:val="章标题"/>
    <w:next w:val="1"/>
    <w:autoRedefine/>
    <w:qFormat/>
    <w:uiPriority w:val="99"/>
    <w:pPr>
      <w:tabs>
        <w:tab w:val="left" w:pos="810"/>
        <w:tab w:val="left" w:pos="1265"/>
      </w:tabs>
      <w:spacing w:before="50" w:after="50"/>
      <w:ind w:left="810" w:hanging="810"/>
      <w:jc w:val="both"/>
      <w:outlineLvl w:val="1"/>
    </w:pPr>
    <w:rPr>
      <w:rFonts w:hint="default" w:ascii="黑体" w:hAnsi="Calibri" w:eastAsia="黑体" w:cs="黑体"/>
      <w:sz w:val="21"/>
      <w:szCs w:val="21"/>
      <w:lang w:val="en-US" w:eastAsia="zh-CN" w:bidi="ar-SA"/>
    </w:rPr>
  </w:style>
  <w:style w:type="paragraph" w:customStyle="1" w:styleId="194">
    <w:name w:val="段"/>
    <w:next w:val="195"/>
    <w:autoRedefine/>
    <w:qFormat/>
    <w:uiPriority w:val="99"/>
    <w:pPr>
      <w:ind w:firstLine="200"/>
      <w:jc w:val="both"/>
    </w:pPr>
    <w:rPr>
      <w:rFonts w:hint="default" w:ascii="宋体" w:hAnsi="Calibri" w:eastAsia="宋体" w:cs="Times New Roman"/>
      <w:sz w:val="21"/>
      <w:lang w:val="en-US" w:eastAsia="zh-CN" w:bidi="ar-SA"/>
    </w:rPr>
  </w:style>
  <w:style w:type="paragraph" w:customStyle="1" w:styleId="195">
    <w:name w:val="正文 A"/>
    <w:next w:val="194"/>
    <w:autoRedefine/>
    <w:qFormat/>
    <w:uiPriority w:val="0"/>
    <w:pPr>
      <w:widowControl w:val="0"/>
      <w:jc w:val="both"/>
    </w:pPr>
    <w:rPr>
      <w:rFonts w:hint="default" w:ascii="Arial Unicode MS" w:hAnsi="Arial Unicode MS" w:eastAsia="Arial Unicode MS" w:cs="Arial Unicode MS"/>
      <w:color w:val="000000"/>
      <w:sz w:val="21"/>
      <w:szCs w:val="21"/>
      <w:u w:val="none"/>
      <w:lang w:val="en-US" w:eastAsia="zh-CN" w:bidi="ar-SA"/>
    </w:rPr>
  </w:style>
  <w:style w:type="character" w:customStyle="1" w:styleId="196">
    <w:name w:val="页眉 Char"/>
    <w:basedOn w:val="41"/>
    <w:link w:val="26"/>
    <w:autoRedefine/>
    <w:qFormat/>
    <w:uiPriority w:val="0"/>
    <w:rPr>
      <w:rFonts w:asciiTheme="minorHAnsi" w:hAnsiTheme="minorHAnsi" w:eastAsiaTheme="minorEastAsia" w:cstheme="minorBidi"/>
      <w:sz w:val="18"/>
      <w:szCs w:val="18"/>
    </w:rPr>
  </w:style>
  <w:style w:type="character" w:customStyle="1" w:styleId="197">
    <w:name w:val="页脚 Char"/>
    <w:basedOn w:val="41"/>
    <w:link w:val="24"/>
    <w:autoRedefine/>
    <w:qFormat/>
    <w:uiPriority w:val="0"/>
    <w:rPr>
      <w:rFonts w:asciiTheme="minorHAnsi" w:hAnsiTheme="minorHAnsi" w:eastAsiaTheme="minorEastAsia" w:cstheme="minorBidi"/>
      <w:sz w:val="18"/>
      <w:szCs w:val="18"/>
    </w:rPr>
  </w:style>
  <w:style w:type="paragraph" w:styleId="198">
    <w:name w:val="List Paragraph"/>
    <w:basedOn w:val="1"/>
    <w:autoRedefine/>
    <w:qFormat/>
    <w:uiPriority w:val="99"/>
    <w:pPr>
      <w:ind w:firstLine="420"/>
    </w:pPr>
  </w:style>
  <w:style w:type="paragraph" w:styleId="199">
    <w:name w:val="No Spacing"/>
    <w:autoRedefine/>
    <w:qFormat/>
    <w:uiPriority w:val="1"/>
    <w:pPr>
      <w:widowControl w:val="0"/>
      <w:jc w:val="both"/>
    </w:pPr>
    <w:rPr>
      <w:rFonts w:hint="default" w:ascii="Calibri" w:hAnsi="Calibri" w:eastAsia="宋体" w:cs="Times New Roman"/>
      <w:sz w:val="21"/>
      <w:szCs w:val="22"/>
      <w:lang w:val="en-US" w:eastAsia="zh-CN" w:bidi="ar-SA"/>
    </w:rPr>
  </w:style>
  <w:style w:type="paragraph" w:customStyle="1" w:styleId="200">
    <w:name w:val="表格内容"/>
    <w:basedOn w:val="1"/>
    <w:autoRedefine/>
    <w:qFormat/>
    <w:uiPriority w:val="0"/>
    <w:pPr>
      <w:suppressLineNumbers/>
      <w:jc w:val="center"/>
    </w:pPr>
    <w:rPr>
      <w:sz w:val="28"/>
      <w:szCs w:val="28"/>
      <w:lang w:eastAsia="ar-SA"/>
    </w:rPr>
  </w:style>
  <w:style w:type="character" w:customStyle="1" w:styleId="201">
    <w:name w:val="NormalCharacter"/>
    <w:autoRedefine/>
    <w:qFormat/>
    <w:uiPriority w:val="0"/>
  </w:style>
  <w:style w:type="paragraph" w:customStyle="1" w:styleId="202">
    <w:name w:val="普通(网站)11"/>
    <w:basedOn w:val="1"/>
    <w:autoRedefine/>
    <w:qFormat/>
    <w:uiPriority w:val="0"/>
    <w:rPr>
      <w:rFonts w:ascii="Times New Roman"/>
      <w:szCs w:val="24"/>
    </w:rPr>
  </w:style>
  <w:style w:type="paragraph" w:customStyle="1" w:styleId="203">
    <w:name w:val="标题 211"/>
    <w:basedOn w:val="1"/>
    <w:next w:val="1"/>
    <w:autoRedefine/>
    <w:qFormat/>
    <w:uiPriority w:val="9"/>
    <w:pPr>
      <w:keepNext/>
      <w:keepLines/>
      <w:spacing w:before="360" w:after="200"/>
      <w:outlineLvl w:val="1"/>
    </w:pPr>
    <w:rPr>
      <w:rFonts w:ascii="Arial" w:hAnsi="Arial" w:eastAsia="Arial" w:cs="Arial"/>
      <w:sz w:val="34"/>
    </w:rPr>
  </w:style>
  <w:style w:type="paragraph" w:customStyle="1" w:styleId="204">
    <w:name w:val="标题 41"/>
    <w:basedOn w:val="1"/>
    <w:next w:val="1"/>
    <w:autoRedefine/>
    <w:qFormat/>
    <w:uiPriority w:val="9"/>
    <w:pPr>
      <w:keepNext/>
      <w:keepLines/>
      <w:spacing w:before="320" w:after="200"/>
      <w:outlineLvl w:val="3"/>
    </w:pPr>
    <w:rPr>
      <w:rFonts w:ascii="Arial" w:hAnsi="Arial" w:eastAsia="Arial" w:cs="Arial"/>
      <w:b/>
      <w:bCs/>
      <w:sz w:val="26"/>
      <w:szCs w:val="26"/>
    </w:rPr>
  </w:style>
  <w:style w:type="paragraph" w:customStyle="1" w:styleId="205">
    <w:name w:val="无间隔1"/>
    <w:basedOn w:val="206"/>
    <w:autoRedefine/>
    <w:qFormat/>
    <w:uiPriority w:val="1"/>
    <w:pPr>
      <w:spacing w:line="400" w:lineRule="exact"/>
    </w:pPr>
    <w:rPr>
      <w:sz w:val="24"/>
    </w:rPr>
  </w:style>
  <w:style w:type="paragraph" w:customStyle="1" w:styleId="206">
    <w:name w:val="正文_1"/>
    <w:next w:val="1"/>
    <w:autoRedefine/>
    <w:qFormat/>
    <w:uiPriority w:val="0"/>
    <w:pPr>
      <w:widowControl w:val="0"/>
      <w:jc w:val="both"/>
    </w:pPr>
    <w:rPr>
      <w:rFonts w:ascii="Calibri" w:hAnsi="宋体" w:eastAsia="宋体" w:cs="Times New Roman"/>
      <w:kern w:val="2"/>
      <w:sz w:val="21"/>
      <w:szCs w:val="24"/>
      <w:lang w:val="en-US" w:eastAsia="zh-CN" w:bidi="ar-SA"/>
    </w:rPr>
  </w:style>
  <w:style w:type="paragraph" w:customStyle="1" w:styleId="207">
    <w:name w:val="Table Text"/>
    <w:basedOn w:val="1"/>
    <w:autoRedefine/>
    <w:semiHidden/>
    <w:qFormat/>
    <w:uiPriority w:val="0"/>
    <w:rPr>
      <w:rFonts w:ascii="方正书宋_GBK" w:hAnsi="方正书宋_GBK" w:eastAsia="方正书宋_GBK" w:cs="方正书宋_GBK"/>
      <w:sz w:val="20"/>
      <w:szCs w:val="20"/>
      <w:lang w:val="en-US" w:eastAsia="en-US" w:bidi="ar-SA"/>
    </w:rPr>
  </w:style>
  <w:style w:type="table" w:customStyle="1" w:styleId="208">
    <w:name w:val="Table Normal"/>
    <w:autoRedefine/>
    <w:semiHidden/>
    <w:unhideWhenUsed/>
    <w:qFormat/>
    <w:uiPriority w:val="0"/>
    <w:tblPr>
      <w:tblCellMar>
        <w:top w:w="0" w:type="dxa"/>
        <w:left w:w="0" w:type="dxa"/>
        <w:bottom w:w="0" w:type="dxa"/>
        <w:right w:w="0" w:type="dxa"/>
      </w:tblCellMar>
    </w:tblPr>
  </w:style>
  <w:style w:type="paragraph" w:customStyle="1" w:styleId="209">
    <w:name w:val="纯文本11"/>
    <w:basedOn w:val="1"/>
    <w:next w:val="1"/>
    <w:autoRedefine/>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54</Pages>
  <Words>9528</Words>
  <Characters>10397</Characters>
  <TotalTime>22</TotalTime>
  <ScaleCrop>false</ScaleCrop>
  <LinksUpToDate>false</LinksUpToDate>
  <CharactersWithSpaces>10457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正式环境陈艳测试账号</dc:creator>
  <cp:lastModifiedBy>腿短认命</cp:lastModifiedBy>
  <cp:lastPrinted>2025-05-27T01:47:00Z</cp:lastPrinted>
  <dcterms:modified xsi:type="dcterms:W3CDTF">2025-06-06T09:22:35Z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F9F05ADE49A5443CB630CD00933E1BF4_13</vt:lpwstr>
  </property>
  <property fmtid="{D5CDD505-2E9C-101B-9397-08002B2CF9AE}" pid="4" name="KSOTemplateDocerSaveRecord">
    <vt:lpwstr>eyJoZGlkIjoiOWY3NDlkNWE4ZmU2NjczMWI1ZTdhMjI0MzRmODU3YWEiLCJ1c2VySWQiOiIzNjQ4MTU3MDkifQ==</vt:lpwstr>
  </property>
</Properties>
</file>