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6"/>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1066"/>
        <w:ind w:firstLine="300"/>
        <w:spacing w:line="360" w:lineRule="auto"/>
        <w:rPr>
          <w:sz w:val="60"/>
          <w:szCs w:val="60"/>
        </w:rPr>
      </w:pPr>
      <w:r>
        <w:rPr>
          <w:sz w:val="60"/>
          <w:szCs w:val="60"/>
        </w:rPr>
      </w:r>
      <w:r/>
    </w:p>
    <w:p>
      <w:pPr>
        <w:pStyle w:val="1066"/>
        <w:jc w:val="center"/>
        <w:rPr>
          <w:b/>
          <w:bCs/>
          <w:sz w:val="60"/>
          <w:szCs w:val="60"/>
        </w:rPr>
      </w:pPr>
      <w:r>
        <w:rPr>
          <w:b/>
          <w:bCs/>
          <w:sz w:val="60"/>
          <w:szCs w:val="60"/>
        </w:rPr>
        <w:t xml:space="preserve">常州市</w:t>
      </w:r>
      <w:r>
        <w:rPr>
          <w:b/>
          <w:bCs/>
          <w:sz w:val="60"/>
          <w:szCs w:val="60"/>
        </w:rPr>
        <w:t xml:space="preserve">政府采购项目</w:t>
      </w:r>
      <w:r/>
    </w:p>
    <w:p>
      <w:pPr>
        <w:pStyle w:val="1066"/>
        <w:jc w:val="center"/>
        <w:rPr>
          <w:b/>
          <w:bCs/>
          <w:sz w:val="60"/>
          <w:szCs w:val="60"/>
        </w:rPr>
      </w:pPr>
      <w:r>
        <w:rPr>
          <w:rFonts w:hint="eastAsia"/>
          <w:b/>
          <w:bCs/>
          <w:sz w:val="60"/>
          <w:szCs w:val="60"/>
        </w:rPr>
        <w:t xml:space="preserve">公开</w:t>
      </w:r>
      <w:r>
        <w:rPr>
          <w:b/>
          <w:bCs/>
          <w:sz w:val="60"/>
          <w:szCs w:val="60"/>
        </w:rPr>
        <w:t xml:space="preserve">招标文件</w:t>
      </w:r>
      <w:r>
        <w:rPr>
          <w:b/>
          <w:bCs/>
          <w:sz w:val="60"/>
          <w:szCs w:val="60"/>
        </w:rPr>
      </w:r>
      <w:r/>
    </w:p>
    <w:p>
      <w:pPr>
        <w:pStyle w:val="1066"/>
        <w:jc w:val="center"/>
        <w:rPr>
          <w:rFonts w:hint="eastAsia"/>
          <w:b/>
          <w:bCs/>
          <w:sz w:val="60"/>
          <w:szCs w:val="60"/>
        </w:rPr>
      </w:pPr>
      <w:r>
        <w:rPr>
          <w:rFonts w:hint="eastAsia"/>
          <w:b/>
          <w:bCs/>
          <w:sz w:val="60"/>
          <w:szCs w:val="60"/>
        </w:rPr>
        <w:t xml:space="preserve">（服务类）</w:t>
      </w:r>
      <w:r>
        <w:rPr>
          <w:rFonts w:hint="eastAsia"/>
          <w:b/>
          <w:bCs/>
          <w:sz w:val="60"/>
          <w:szCs w:val="60"/>
        </w:rPr>
      </w:r>
      <w:r/>
    </w:p>
    <w:p>
      <w:pPr>
        <w:pStyle w:val="1066"/>
        <w:jc w:val="center"/>
        <w:rPr>
          <w:b/>
          <w:bCs/>
          <w:sz w:val="60"/>
          <w:szCs w:val="60"/>
        </w:rPr>
      </w:pPr>
      <w:r>
        <w:rPr>
          <w:b/>
          <w:bCs/>
          <w:sz w:val="60"/>
          <w:szCs w:val="60"/>
        </w:rPr>
      </w:r>
      <w:r/>
    </w:p>
    <w:p>
      <w:pPr>
        <w:pStyle w:val="1066"/>
        <w:jc w:val="center"/>
        <w:rPr>
          <w:b/>
          <w:bCs/>
          <w:sz w:val="60"/>
          <w:szCs w:val="60"/>
        </w:rPr>
      </w:pPr>
      <w:r>
        <w:rPr>
          <w:b/>
          <w:bCs/>
          <w:sz w:val="60"/>
          <w:szCs w:val="60"/>
        </w:rPr>
      </w:r>
      <w:r/>
    </w:p>
    <w:p>
      <w:pPr>
        <w:pStyle w:val="1066"/>
        <w:jc w:val="center"/>
        <w:spacing w:line="360" w:lineRule="auto"/>
        <w:rPr>
          <w:sz w:val="60"/>
          <w:szCs w:val="60"/>
        </w:rPr>
      </w:pPr>
      <w:r>
        <w:rPr>
          <w:sz w:val="60"/>
          <w:szCs w:val="60"/>
        </w:rPr>
      </w:r>
      <w:r/>
    </w:p>
    <w:p>
      <w:pPr>
        <w:pStyle w:val="1066"/>
        <w:jc w:val="left"/>
        <w:spacing w:line="360" w:lineRule="auto"/>
        <w:tabs>
          <w:tab w:val="left" w:pos="3240" w:leader="none"/>
          <w:tab w:val="left" w:pos="3420" w:leader="none"/>
        </w:tabs>
        <w:rPr>
          <w:bCs/>
          <w:sz w:val="36"/>
          <w:szCs w:val="36"/>
        </w:rPr>
      </w:pPr>
      <w:r>
        <w:rPr>
          <w:bCs/>
          <w:sz w:val="36"/>
          <w:szCs w:val="36"/>
        </w:rPr>
        <w:t xml:space="preserve">项目名称：</w:t>
      </w:r>
      <w:bookmarkStart w:id="0" w:name="OLE_LINK43"/>
      <w:r/>
      <w:bookmarkStart w:id="1" w:name="OLE_LINK46"/>
      <w:r>
        <w:rPr>
          <w:rFonts w:hint="eastAsia"/>
          <w:bCs/>
          <w:sz w:val="32"/>
          <w:szCs w:val="36"/>
        </w:rPr>
        <w:t xml:space="preserve">常州市金坛第一人民医院园林绿化管理服务项目</w:t>
      </w:r>
      <w:bookmarkEnd w:id="0"/>
      <w:r/>
      <w:bookmarkEnd w:id="1"/>
      <w:r>
        <w:rPr>
          <w:bCs/>
          <w:sz w:val="36"/>
          <w:szCs w:val="36"/>
        </w:rPr>
      </w:r>
      <w:r/>
    </w:p>
    <w:p>
      <w:pPr>
        <w:pStyle w:val="1066"/>
        <w:jc w:val="left"/>
        <w:spacing w:line="360" w:lineRule="auto"/>
        <w:tabs>
          <w:tab w:val="left" w:pos="3240" w:leader="none"/>
          <w:tab w:val="left" w:pos="3420" w:leader="none"/>
        </w:tabs>
        <w:rPr>
          <w:bCs/>
          <w:sz w:val="36"/>
          <w:szCs w:val="36"/>
        </w:rPr>
      </w:pPr>
      <w:r>
        <w:rPr>
          <w:bCs/>
          <w:sz w:val="36"/>
          <w:szCs w:val="36"/>
        </w:rPr>
        <w:t xml:space="preserve">项目编号：</w:t>
      </w:r>
      <w:r>
        <w:rPr>
          <w:bCs/>
          <w:sz w:val="36"/>
          <w:szCs w:val="36"/>
        </w:rPr>
        <w:t xml:space="preserve">JSZC-320413-JJTZ-G2025-0011</w:t>
      </w:r>
      <w:r>
        <w:rPr>
          <w:bCs/>
          <w:sz w:val="36"/>
          <w:szCs w:val="36"/>
        </w:rPr>
      </w:r>
      <w:r/>
    </w:p>
    <w:p>
      <w:pPr>
        <w:pStyle w:val="1066"/>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rPr>
        <w:t xml:space="preserve">常州市金坛第一人民医院</w:t>
      </w:r>
      <w:r>
        <w:rPr>
          <w:bCs/>
          <w:sz w:val="36"/>
          <w:szCs w:val="36"/>
        </w:rPr>
      </w:r>
      <w:r/>
    </w:p>
    <w:p>
      <w:pPr>
        <w:pStyle w:val="1066"/>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江苏九九项目管理有限公司</w:t>
      </w:r>
      <w:r>
        <w:rPr>
          <w:bCs/>
          <w:sz w:val="36"/>
          <w:szCs w:val="36"/>
        </w:rPr>
      </w:r>
      <w:r/>
    </w:p>
    <w:p>
      <w:pPr>
        <w:pStyle w:val="1066"/>
        <w:jc w:val="center"/>
        <w:widowControl/>
        <w:rPr>
          <w:b/>
          <w:sz w:val="36"/>
          <w:szCs w:val="36"/>
        </w:rPr>
      </w:pPr>
      <w:r>
        <w:rPr>
          <w:b/>
          <w:bCs/>
          <w:sz w:val="44"/>
        </w:rPr>
        <w:br w:type="page" w:clear="all"/>
      </w:r>
      <w:bookmarkStart w:id="2" w:name="_Toc99301418"/>
      <w:r>
        <w:rPr>
          <w:b/>
          <w:sz w:val="36"/>
          <w:szCs w:val="36"/>
        </w:rPr>
        <w:t xml:space="preserve">目      录</w:t>
      </w:r>
      <w:bookmarkEnd w:id="2"/>
      <w:r>
        <w:rPr>
          <w:b/>
          <w:sz w:val="36"/>
          <w:szCs w:val="36"/>
        </w:rPr>
      </w:r>
      <w:r/>
    </w:p>
    <w:p>
      <w:pPr>
        <w:pStyle w:val="1066"/>
        <w:rPr>
          <w:rFonts w:hint="eastAsia"/>
        </w:rPr>
      </w:pPr>
      <w:r>
        <w:rPr>
          <w:rFonts w:hint="eastAsia"/>
        </w:rPr>
      </w:r>
      <w:r/>
    </w:p>
    <w:p>
      <w:pPr>
        <w:pStyle w:val="1066"/>
      </w:pPr>
      <w:r/>
      <w:r/>
    </w:p>
    <w:p>
      <w:pPr>
        <w:pStyle w:val="1066"/>
      </w:pPr>
      <w:r/>
      <w:r/>
    </w:p>
    <w:p>
      <w:pPr>
        <w:pStyle w:val="1119"/>
        <w:spacing w:line="360" w:lineRule="auto"/>
        <w:rPr>
          <w:rFonts w:ascii="等线" w:hAnsi="等线" w:eastAsia="等线"/>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Style w:val="1143"/>
        </w:rPr>
        <w:fldChar w:fldCharType="begin"/>
      </w:r>
      <w:r>
        <w:rPr>
          <w:rStyle w:val="1143"/>
        </w:rPr>
        <w:instrText xml:space="preserve"> </w:instrText>
      </w:r>
      <w:r>
        <w:instrText xml:space="preserve">HYPERLINK \l "_Toc199344155"</w:instrText>
      </w:r>
      <w:r>
        <w:rPr>
          <w:rStyle w:val="1143"/>
        </w:rPr>
        <w:instrText xml:space="preserve"> </w:instrText>
      </w:r>
      <w:r>
        <w:rPr>
          <w:rStyle w:val="1143"/>
        </w:rPr>
        <w:fldChar w:fldCharType="separate"/>
      </w:r>
      <w:r>
        <w:rPr>
          <w:rStyle w:val="1143"/>
        </w:rPr>
        <w:t xml:space="preserve">第一章   投标邀请</w:t>
      </w:r>
      <w:r>
        <w:tab/>
      </w:r>
      <w:r>
        <w:fldChar w:fldCharType="begin"/>
      </w:r>
      <w:r>
        <w:instrText xml:space="preserve"> PAGEREF _Toc199344155 \h </w:instrText>
      </w:r>
      <w:r>
        <w:fldChar w:fldCharType="separate"/>
      </w:r>
      <w:r>
        <w:t xml:space="preserve">3</w:t>
      </w:r>
      <w:r>
        <w:fldChar w:fldCharType="end"/>
      </w:r>
      <w:r>
        <w:rPr>
          <w:rStyle w:val="1143"/>
        </w:rPr>
        <w:fldChar w:fldCharType="end"/>
      </w:r>
      <w:r>
        <w:rPr>
          <w:rFonts w:ascii="等线" w:hAnsi="等线" w:eastAsia="等线"/>
          <w:b w:val="0"/>
          <w:sz w:val="21"/>
          <w:szCs w:val="22"/>
        </w:rPr>
      </w:r>
      <w:r/>
    </w:p>
    <w:p>
      <w:pPr>
        <w:pStyle w:val="1119"/>
        <w:spacing w:line="360" w:lineRule="auto"/>
        <w:rPr>
          <w:rFonts w:ascii="等线" w:hAnsi="等线" w:eastAsia="等线"/>
          <w:b w:val="0"/>
          <w:sz w:val="21"/>
          <w:szCs w:val="22"/>
        </w:rPr>
      </w:pPr>
      <w:r>
        <w:rPr>
          <w:rStyle w:val="1143"/>
        </w:rPr>
        <w:fldChar w:fldCharType="begin"/>
      </w:r>
      <w:r>
        <w:rPr>
          <w:rStyle w:val="1143"/>
        </w:rPr>
        <w:instrText xml:space="preserve"> </w:instrText>
      </w:r>
      <w:r>
        <w:instrText xml:space="preserve">HYPERLINK \l "_Toc199344156"</w:instrText>
      </w:r>
      <w:r>
        <w:rPr>
          <w:rStyle w:val="1143"/>
        </w:rPr>
        <w:instrText xml:space="preserve"> </w:instrText>
      </w:r>
      <w:r>
        <w:rPr>
          <w:rStyle w:val="1143"/>
        </w:rPr>
        <w:fldChar w:fldCharType="separate"/>
      </w:r>
      <w:r>
        <w:rPr>
          <w:rStyle w:val="1143"/>
        </w:rPr>
        <w:t xml:space="preserve">第二章   投标人须知</w:t>
      </w:r>
      <w:r>
        <w:tab/>
      </w:r>
      <w:r>
        <w:fldChar w:fldCharType="begin"/>
      </w:r>
      <w:r>
        <w:instrText xml:space="preserve"> PAGEREF _Toc199344156 \h </w:instrText>
      </w:r>
      <w:r>
        <w:fldChar w:fldCharType="separate"/>
      </w:r>
      <w:r>
        <w:t xml:space="preserve">7</w:t>
      </w:r>
      <w:r>
        <w:fldChar w:fldCharType="end"/>
      </w:r>
      <w:r>
        <w:rPr>
          <w:rStyle w:val="1143"/>
        </w:rPr>
        <w:fldChar w:fldCharType="end"/>
      </w:r>
      <w:r>
        <w:rPr>
          <w:rFonts w:ascii="等线" w:hAnsi="等线" w:eastAsia="等线"/>
          <w:b w:val="0"/>
          <w:sz w:val="21"/>
          <w:szCs w:val="22"/>
        </w:rPr>
      </w:r>
      <w:r/>
    </w:p>
    <w:p>
      <w:pPr>
        <w:pStyle w:val="1119"/>
        <w:spacing w:line="360" w:lineRule="auto"/>
        <w:rPr>
          <w:rFonts w:ascii="等线" w:hAnsi="等线" w:eastAsia="等线"/>
          <w:b w:val="0"/>
          <w:sz w:val="21"/>
          <w:szCs w:val="22"/>
        </w:rPr>
      </w:pPr>
      <w:r>
        <w:rPr>
          <w:rStyle w:val="1143"/>
        </w:rPr>
        <w:fldChar w:fldCharType="begin"/>
      </w:r>
      <w:r>
        <w:rPr>
          <w:rStyle w:val="1143"/>
        </w:rPr>
        <w:instrText xml:space="preserve"> </w:instrText>
      </w:r>
      <w:r>
        <w:instrText xml:space="preserve">HYPERLINK \l "_Toc199344157"</w:instrText>
      </w:r>
      <w:r>
        <w:rPr>
          <w:rStyle w:val="1143"/>
        </w:rPr>
        <w:instrText xml:space="preserve"> </w:instrText>
      </w:r>
      <w:r>
        <w:rPr>
          <w:rStyle w:val="1143"/>
        </w:rPr>
        <w:fldChar w:fldCharType="separate"/>
      </w:r>
      <w:r>
        <w:rPr>
          <w:rStyle w:val="1143"/>
        </w:rPr>
        <w:t xml:space="preserve">第三章   资格审查</w:t>
      </w:r>
      <w:r>
        <w:tab/>
      </w:r>
      <w:r>
        <w:fldChar w:fldCharType="begin"/>
      </w:r>
      <w:r>
        <w:instrText xml:space="preserve"> PAGEREF _Toc199344157 \h </w:instrText>
      </w:r>
      <w:r>
        <w:fldChar w:fldCharType="separate"/>
      </w:r>
      <w:r>
        <w:t xml:space="preserve">22</w:t>
      </w:r>
      <w:r>
        <w:fldChar w:fldCharType="end"/>
      </w:r>
      <w:r>
        <w:rPr>
          <w:rStyle w:val="1143"/>
        </w:rPr>
        <w:fldChar w:fldCharType="end"/>
      </w:r>
      <w:r>
        <w:rPr>
          <w:rFonts w:ascii="等线" w:hAnsi="等线" w:eastAsia="等线"/>
          <w:b w:val="0"/>
          <w:sz w:val="21"/>
          <w:szCs w:val="22"/>
        </w:rPr>
      </w:r>
      <w:r/>
    </w:p>
    <w:p>
      <w:pPr>
        <w:pStyle w:val="1119"/>
        <w:spacing w:line="360" w:lineRule="auto"/>
        <w:rPr>
          <w:rFonts w:ascii="等线" w:hAnsi="等线" w:eastAsia="等线"/>
          <w:b w:val="0"/>
          <w:sz w:val="21"/>
          <w:szCs w:val="22"/>
        </w:rPr>
      </w:pPr>
      <w:r>
        <w:rPr>
          <w:rStyle w:val="1143"/>
        </w:rPr>
        <w:fldChar w:fldCharType="begin"/>
      </w:r>
      <w:r>
        <w:rPr>
          <w:rStyle w:val="1143"/>
        </w:rPr>
        <w:instrText xml:space="preserve"> </w:instrText>
      </w:r>
      <w:r>
        <w:instrText xml:space="preserve">HYPERLINK \l "_Toc199344158"</w:instrText>
      </w:r>
      <w:r>
        <w:rPr>
          <w:rStyle w:val="1143"/>
        </w:rPr>
        <w:instrText xml:space="preserve"> </w:instrText>
      </w:r>
      <w:r>
        <w:rPr>
          <w:rStyle w:val="1143"/>
        </w:rPr>
        <w:fldChar w:fldCharType="separate"/>
      </w:r>
      <w:r>
        <w:rPr>
          <w:rStyle w:val="1143"/>
        </w:rPr>
        <w:t xml:space="preserve">第四章   评标程序、评标方法和评标标准</w:t>
      </w:r>
      <w:r>
        <w:tab/>
      </w:r>
      <w:r>
        <w:fldChar w:fldCharType="begin"/>
      </w:r>
      <w:r>
        <w:instrText xml:space="preserve"> PAGEREF _Toc199344158 \h </w:instrText>
      </w:r>
      <w:r>
        <w:fldChar w:fldCharType="separate"/>
      </w:r>
      <w:r>
        <w:t xml:space="preserve">24</w:t>
      </w:r>
      <w:r>
        <w:fldChar w:fldCharType="end"/>
      </w:r>
      <w:r>
        <w:rPr>
          <w:rStyle w:val="1143"/>
        </w:rPr>
        <w:fldChar w:fldCharType="end"/>
      </w:r>
      <w:r>
        <w:rPr>
          <w:rFonts w:ascii="等线" w:hAnsi="等线" w:eastAsia="等线"/>
          <w:b w:val="0"/>
          <w:sz w:val="21"/>
          <w:szCs w:val="22"/>
        </w:rPr>
      </w:r>
      <w:r/>
    </w:p>
    <w:p>
      <w:pPr>
        <w:pStyle w:val="1119"/>
        <w:spacing w:line="360" w:lineRule="auto"/>
        <w:rPr>
          <w:rFonts w:ascii="等线" w:hAnsi="等线" w:eastAsia="等线"/>
          <w:b w:val="0"/>
          <w:sz w:val="21"/>
          <w:szCs w:val="22"/>
        </w:rPr>
      </w:pPr>
      <w:r>
        <w:rPr>
          <w:rStyle w:val="1143"/>
        </w:rPr>
        <w:fldChar w:fldCharType="begin"/>
      </w:r>
      <w:r>
        <w:rPr>
          <w:rStyle w:val="1143"/>
        </w:rPr>
        <w:instrText xml:space="preserve"> </w:instrText>
      </w:r>
      <w:r>
        <w:instrText xml:space="preserve">HYPERLINK \l "_Toc199344159"</w:instrText>
      </w:r>
      <w:r>
        <w:rPr>
          <w:rStyle w:val="1143"/>
        </w:rPr>
        <w:instrText xml:space="preserve"> </w:instrText>
      </w:r>
      <w:r>
        <w:rPr>
          <w:rStyle w:val="1143"/>
        </w:rPr>
        <w:fldChar w:fldCharType="separate"/>
      </w:r>
      <w:r>
        <w:rPr>
          <w:rStyle w:val="1143"/>
        </w:rPr>
        <w:t xml:space="preserve">第五章   采购需求</w:t>
      </w:r>
      <w:r>
        <w:tab/>
      </w:r>
      <w:r>
        <w:fldChar w:fldCharType="begin"/>
      </w:r>
      <w:r>
        <w:instrText xml:space="preserve"> PAGEREF _Toc199344159 \h </w:instrText>
      </w:r>
      <w:r>
        <w:fldChar w:fldCharType="separate"/>
      </w:r>
      <w:r>
        <w:t xml:space="preserve">33</w:t>
      </w:r>
      <w:r>
        <w:fldChar w:fldCharType="end"/>
      </w:r>
      <w:r>
        <w:rPr>
          <w:rStyle w:val="1143"/>
        </w:rPr>
        <w:fldChar w:fldCharType="end"/>
      </w:r>
      <w:r>
        <w:rPr>
          <w:rFonts w:ascii="等线" w:hAnsi="等线" w:eastAsia="等线"/>
          <w:b w:val="0"/>
          <w:sz w:val="21"/>
          <w:szCs w:val="22"/>
        </w:rPr>
      </w:r>
      <w:r/>
    </w:p>
    <w:p>
      <w:pPr>
        <w:pStyle w:val="1119"/>
        <w:spacing w:line="360" w:lineRule="auto"/>
        <w:rPr>
          <w:rFonts w:ascii="等线" w:hAnsi="等线" w:eastAsia="等线"/>
          <w:b w:val="0"/>
          <w:sz w:val="21"/>
          <w:szCs w:val="22"/>
        </w:rPr>
      </w:pPr>
      <w:r>
        <w:rPr>
          <w:rStyle w:val="1143"/>
        </w:rPr>
        <w:fldChar w:fldCharType="begin"/>
      </w:r>
      <w:r>
        <w:rPr>
          <w:rStyle w:val="1143"/>
        </w:rPr>
        <w:instrText xml:space="preserve"> </w:instrText>
      </w:r>
      <w:r>
        <w:instrText xml:space="preserve">HYPERLINK \l "_Toc199344160"</w:instrText>
      </w:r>
      <w:r>
        <w:rPr>
          <w:rStyle w:val="1143"/>
        </w:rPr>
        <w:instrText xml:space="preserve"> </w:instrText>
      </w:r>
      <w:r>
        <w:rPr>
          <w:rStyle w:val="1143"/>
        </w:rPr>
        <w:fldChar w:fldCharType="separate"/>
      </w:r>
      <w:r>
        <w:rPr>
          <w:rStyle w:val="1143"/>
        </w:rPr>
        <w:t xml:space="preserve">第六章   拟签订</w:t>
      </w:r>
      <w:bookmarkStart w:id="3" w:name="_Hlt199508645"/>
      <w:r>
        <w:rPr>
          <w:rStyle w:val="1143"/>
        </w:rPr>
        <w:t xml:space="preserve">的</w:t>
      </w:r>
      <w:bookmarkEnd w:id="3"/>
      <w:r>
        <w:rPr>
          <w:rStyle w:val="1143"/>
        </w:rPr>
        <w:t xml:space="preserve">合同文本</w:t>
      </w:r>
      <w:r>
        <w:tab/>
      </w:r>
      <w:r>
        <w:fldChar w:fldCharType="begin"/>
      </w:r>
      <w:r>
        <w:instrText xml:space="preserve"> PAGEREF _Toc199344160 \h </w:instrText>
      </w:r>
      <w:r>
        <w:fldChar w:fldCharType="separate"/>
      </w:r>
      <w:r>
        <w:t xml:space="preserve">37</w:t>
      </w:r>
      <w:r>
        <w:fldChar w:fldCharType="end"/>
      </w:r>
      <w:r>
        <w:rPr>
          <w:rStyle w:val="1143"/>
        </w:rPr>
        <w:fldChar w:fldCharType="end"/>
      </w:r>
      <w:r>
        <w:rPr>
          <w:rFonts w:ascii="等线" w:hAnsi="等线" w:eastAsia="等线"/>
          <w:b w:val="0"/>
          <w:sz w:val="21"/>
          <w:szCs w:val="22"/>
        </w:rPr>
      </w:r>
      <w:r/>
    </w:p>
    <w:p>
      <w:pPr>
        <w:pStyle w:val="1119"/>
        <w:spacing w:line="360" w:lineRule="auto"/>
        <w:rPr>
          <w:rFonts w:ascii="等线" w:hAnsi="等线" w:eastAsia="等线"/>
          <w:b w:val="0"/>
          <w:sz w:val="21"/>
          <w:szCs w:val="22"/>
        </w:rPr>
      </w:pPr>
      <w:r>
        <w:rPr>
          <w:rStyle w:val="1143"/>
        </w:rPr>
        <w:fldChar w:fldCharType="begin"/>
      </w:r>
      <w:r>
        <w:rPr>
          <w:rStyle w:val="1143"/>
        </w:rPr>
        <w:instrText xml:space="preserve"> </w:instrText>
      </w:r>
      <w:r>
        <w:instrText xml:space="preserve">HYPERLINK \l "_Toc199344162"</w:instrText>
      </w:r>
      <w:r>
        <w:rPr>
          <w:rStyle w:val="1143"/>
        </w:rPr>
        <w:instrText xml:space="preserve"> </w:instrText>
      </w:r>
      <w:r>
        <w:rPr>
          <w:rStyle w:val="1143"/>
        </w:rPr>
        <w:fldChar w:fldCharType="separate"/>
      </w:r>
      <w:r>
        <w:rPr>
          <w:rStyle w:val="1143"/>
        </w:rPr>
        <w:t xml:space="preserve">第七章   投标文件格式</w:t>
      </w:r>
      <w:r>
        <w:tab/>
      </w:r>
      <w:r>
        <w:fldChar w:fldCharType="begin"/>
      </w:r>
      <w:r>
        <w:instrText xml:space="preserve"> PAGEREF _Toc199344162 \h </w:instrText>
      </w:r>
      <w:r>
        <w:fldChar w:fldCharType="separate"/>
      </w:r>
      <w:r>
        <w:t xml:space="preserve">44</w:t>
      </w:r>
      <w:r>
        <w:fldChar w:fldCharType="end"/>
      </w:r>
      <w:r>
        <w:rPr>
          <w:rStyle w:val="1143"/>
        </w:rPr>
        <w:fldChar w:fldCharType="end"/>
      </w:r>
      <w:r>
        <w:rPr>
          <w:rFonts w:ascii="等线" w:hAnsi="等线" w:eastAsia="等线"/>
          <w:b w:val="0"/>
          <w:sz w:val="21"/>
          <w:szCs w:val="22"/>
        </w:rPr>
      </w:r>
      <w:r/>
    </w:p>
    <w:p>
      <w:pPr>
        <w:pStyle w:val="1119"/>
        <w:spacing w:line="360" w:lineRule="auto"/>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066"/>
        <w:jc w:val="center"/>
        <w:spacing w:line="360" w:lineRule="auto"/>
        <w:rPr>
          <w:b/>
          <w:sz w:val="36"/>
          <w:szCs w:val="36"/>
        </w:rPr>
        <w:outlineLvl w:val="0"/>
      </w:pPr>
      <w:r>
        <w:rPr>
          <w:sz w:val="24"/>
        </w:rPr>
        <w:br w:type="page" w:clear="all"/>
      </w:r>
      <w:bookmarkStart w:id="4" w:name="_Toc199344155"/>
      <w:r>
        <w:rPr>
          <w:b/>
          <w:sz w:val="36"/>
          <w:szCs w:val="36"/>
        </w:rPr>
        <w:t xml:space="preserve">第一章   投标邀请</w:t>
      </w:r>
      <w:bookmarkEnd w:id="4"/>
      <w:r>
        <w:rPr>
          <w:b/>
          <w:sz w:val="36"/>
          <w:szCs w:val="36"/>
        </w:rPr>
      </w:r>
      <w:r/>
    </w:p>
    <w:p>
      <w:pPr>
        <w:pStyle w:val="1068"/>
        <w:jc w:val="left"/>
        <w:spacing w:before="0" w:line="440" w:lineRule="exact"/>
        <w:rPr>
          <w:rFonts w:ascii="Times New Roman" w:hAnsi="Times New Roman" w:eastAsia="宋体"/>
          <w:sz w:val="24"/>
          <w:szCs w:val="24"/>
        </w:rPr>
      </w:pPr>
      <w:r/>
      <w:bookmarkStart w:id="5" w:name="_Toc28359002"/>
      <w:r/>
      <w:bookmarkStart w:id="6" w:name="_Toc28359079"/>
      <w:r/>
      <w:bookmarkStart w:id="7" w:name="_Toc35393790"/>
      <w:r/>
      <w:bookmarkStart w:id="8" w:name="_Toc35393621"/>
      <w:r/>
      <w:bookmarkStart w:id="9" w:name="_Hlk24379207"/>
      <w:r>
        <w:rPr>
          <w:rFonts w:ascii="Times New Roman" w:hAnsi="Times New Roman" w:eastAsia="宋体"/>
          <w:sz w:val="24"/>
          <w:szCs w:val="24"/>
        </w:rPr>
        <w:t xml:space="preserve">一、项目基本情况</w:t>
      </w:r>
      <w:bookmarkEnd w:id="5"/>
      <w:r/>
      <w:bookmarkEnd w:id="6"/>
      <w:r/>
      <w:bookmarkEnd w:id="7"/>
      <w:r/>
      <w:bookmarkEnd w:id="8"/>
      <w:r>
        <w:rPr>
          <w:rFonts w:ascii="Times New Roman" w:hAnsi="Times New Roman" w:eastAsia="宋体"/>
          <w:sz w:val="24"/>
          <w:szCs w:val="24"/>
        </w:rPr>
      </w:r>
      <w:r/>
    </w:p>
    <w:p>
      <w:pPr>
        <w:pStyle w:val="1066"/>
        <w:ind w:firstLine="480"/>
        <w:spacing w:line="440" w:lineRule="exact"/>
        <w:rPr>
          <w:sz w:val="24"/>
        </w:rPr>
      </w:pPr>
      <w:r>
        <w:rPr>
          <w:sz w:val="24"/>
        </w:rPr>
        <w:t xml:space="preserve">1.项目编号：</w:t>
      </w:r>
      <w:r>
        <w:rPr>
          <w:sz w:val="24"/>
        </w:rPr>
        <w:t xml:space="preserve">JSZC-320413-JJTZ-G2025-0011</w:t>
      </w:r>
      <w:r>
        <w:rPr>
          <w:sz w:val="24"/>
        </w:rPr>
      </w:r>
      <w:r/>
    </w:p>
    <w:p>
      <w:pPr>
        <w:pStyle w:val="1066"/>
        <w:ind w:firstLine="480"/>
        <w:spacing w:line="440" w:lineRule="exact"/>
        <w:rPr>
          <w:sz w:val="24"/>
        </w:rPr>
      </w:pPr>
      <w:r>
        <w:rPr>
          <w:sz w:val="24"/>
        </w:rPr>
        <w:t xml:space="preserve">2.项目名称：</w:t>
      </w:r>
      <w:bookmarkStart w:id="10" w:name="OLE_LINK17"/>
      <w:r/>
      <w:bookmarkStart w:id="11" w:name="OLE_LINK18"/>
      <w:r>
        <w:rPr>
          <w:rFonts w:hint="eastAsia"/>
          <w:sz w:val="24"/>
        </w:rPr>
        <w:t xml:space="preserve">常州市金坛第一人民医院园林绿化管理服务项目</w:t>
      </w:r>
      <w:bookmarkEnd w:id="10"/>
      <w:r/>
      <w:bookmarkEnd w:id="11"/>
      <w:r>
        <w:rPr>
          <w:sz w:val="24"/>
        </w:rPr>
      </w:r>
      <w:r/>
    </w:p>
    <w:p>
      <w:pPr>
        <w:pStyle w:val="1066"/>
        <w:ind w:firstLine="480"/>
        <w:spacing w:line="440" w:lineRule="exact"/>
        <w:rPr>
          <w:sz w:val="24"/>
        </w:rPr>
      </w:pPr>
      <w:r/>
      <w:bookmarkEnd w:id="9"/>
      <w:r>
        <w:rPr>
          <w:sz w:val="24"/>
        </w:rPr>
        <w:t xml:space="preserve">3.</w:t>
      </w:r>
      <w:bookmarkStart w:id="12" w:name="OLE_LINK56"/>
      <w:r/>
      <w:bookmarkStart w:id="13" w:name="OLE_LINK57"/>
      <w:r>
        <w:rPr>
          <w:sz w:val="24"/>
        </w:rPr>
        <w:t xml:space="preserve">项目预算金额：</w:t>
      </w:r>
      <w:bookmarkStart w:id="14" w:name="OLE_LINK75"/>
      <w:r>
        <w:rPr>
          <w:b/>
          <w:color w:val="0000ff"/>
          <w:sz w:val="24"/>
          <w:u w:val="single"/>
        </w:rPr>
        <w:t xml:space="preserve">90</w:t>
      </w:r>
      <w:r>
        <w:rPr>
          <w:b/>
          <w:color w:val="0000ff"/>
          <w:sz w:val="24"/>
          <w:u w:val="single"/>
        </w:rPr>
        <w:t xml:space="preserve">万元</w:t>
      </w:r>
      <w:r>
        <w:rPr>
          <w:rFonts w:hint="eastAsia"/>
          <w:b/>
          <w:color w:val="0000ff"/>
          <w:sz w:val="24"/>
          <w:u w:val="single"/>
        </w:rPr>
        <w:t xml:space="preserve">/</w:t>
      </w:r>
      <w:r>
        <w:rPr>
          <w:b/>
          <w:color w:val="0000ff"/>
          <w:sz w:val="24"/>
          <w:u w:val="single"/>
        </w:rPr>
        <w:t xml:space="preserve">3</w:t>
      </w:r>
      <w:r>
        <w:rPr>
          <w:rFonts w:hint="eastAsia"/>
          <w:b/>
          <w:color w:val="0000ff"/>
          <w:sz w:val="24"/>
          <w:u w:val="single"/>
        </w:rPr>
        <w:t xml:space="preserve">年</w:t>
      </w:r>
      <w:r>
        <w:rPr>
          <w:rFonts w:hint="eastAsia"/>
          <w:sz w:val="24"/>
        </w:rPr>
        <w:t xml:space="preserve">；</w:t>
      </w:r>
      <w:r>
        <w:rPr>
          <w:sz w:val="24"/>
        </w:rPr>
        <w:t xml:space="preserve"> </w:t>
      </w:r>
      <w:r>
        <w:rPr>
          <w:sz w:val="24"/>
        </w:rPr>
        <w:t xml:space="preserve">项目最高限价</w:t>
      </w:r>
      <w:r>
        <w:rPr>
          <w:rFonts w:hint="eastAsia"/>
          <w:sz w:val="24"/>
        </w:rPr>
        <w:t xml:space="preserve">：</w:t>
      </w:r>
      <w:bookmarkStart w:id="15" w:name="OLE_LINK6"/>
      <w:r/>
      <w:bookmarkStart w:id="16" w:name="OLE_LINK16"/>
      <w:r/>
      <w:bookmarkStart w:id="17" w:name="OLE_LINK71"/>
      <w:r/>
      <w:bookmarkStart w:id="18" w:name="OLE_LINK74"/>
      <w:r>
        <w:rPr>
          <w:b/>
          <w:color w:val="0000ff"/>
          <w:sz w:val="24"/>
          <w:u w:val="single"/>
        </w:rPr>
        <w:t xml:space="preserve">73</w:t>
      </w:r>
      <w:r>
        <w:rPr>
          <w:b/>
          <w:color w:val="0000ff"/>
          <w:sz w:val="24"/>
          <w:u w:val="single"/>
        </w:rPr>
        <w:t xml:space="preserve">万元</w:t>
      </w:r>
      <w:bookmarkEnd w:id="14"/>
      <w:r/>
      <w:bookmarkEnd w:id="15"/>
      <w:r/>
      <w:bookmarkEnd w:id="16"/>
      <w:r/>
      <w:bookmarkEnd w:id="17"/>
      <w:r/>
      <w:bookmarkEnd w:id="18"/>
      <w:r>
        <w:rPr>
          <w:rFonts w:hint="eastAsia"/>
          <w:b/>
          <w:color w:val="0000ff"/>
          <w:sz w:val="24"/>
          <w:u w:val="single"/>
        </w:rPr>
        <w:t xml:space="preserve">（2</w:t>
      </w:r>
      <w:r>
        <w:rPr>
          <w:b/>
          <w:color w:val="0000ff"/>
          <w:sz w:val="24"/>
          <w:u w:val="single"/>
        </w:rPr>
        <w:t xml:space="preserve">43333.33</w:t>
      </w:r>
      <w:r>
        <w:rPr>
          <w:rFonts w:hint="eastAsia"/>
          <w:b/>
          <w:color w:val="0000ff"/>
          <w:sz w:val="24"/>
          <w:u w:val="single"/>
        </w:rPr>
        <w:t xml:space="preserve">元/年）</w:t>
      </w:r>
      <w:r>
        <w:rPr>
          <w:rFonts w:hint="eastAsia"/>
          <w:sz w:val="24"/>
        </w:rPr>
        <w:t xml:space="preserve">；</w:t>
      </w:r>
      <w:r>
        <w:rPr>
          <w:rFonts w:hint="eastAsia" w:ascii="宋体" w:hAnsi="宋体" w:cs="宋体"/>
          <w:b/>
          <w:sz w:val="24"/>
          <w:szCs w:val="21"/>
        </w:rPr>
        <w:t xml:space="preserve">投标报价超过最高限价</w:t>
      </w:r>
      <w:r>
        <w:rPr>
          <w:rFonts w:hint="eastAsia" w:ascii="宋体" w:hAnsi="宋体" w:cs="宋体"/>
          <w:b/>
          <w:sz w:val="24"/>
          <w:szCs w:val="21"/>
        </w:rPr>
        <w:t xml:space="preserve">的</w:t>
      </w:r>
      <w:r>
        <w:rPr>
          <w:rFonts w:hint="eastAsia" w:ascii="宋体" w:hAnsi="宋体" w:cs="宋体"/>
          <w:b/>
          <w:sz w:val="24"/>
          <w:szCs w:val="21"/>
        </w:rPr>
        <w:t xml:space="preserve">作无效</w:t>
      </w:r>
      <w:r>
        <w:rPr>
          <w:rFonts w:hint="eastAsia" w:ascii="宋体" w:hAnsi="宋体" w:cs="宋体"/>
          <w:b/>
          <w:sz w:val="24"/>
          <w:szCs w:val="21"/>
        </w:rPr>
        <w:t xml:space="preserve">投标</w:t>
      </w:r>
      <w:r>
        <w:rPr>
          <w:rFonts w:hint="eastAsia" w:ascii="宋体" w:hAnsi="宋体" w:cs="宋体"/>
          <w:b/>
          <w:sz w:val="24"/>
          <w:szCs w:val="21"/>
        </w:rPr>
        <w:t xml:space="preserve">文件处理</w:t>
      </w:r>
      <w:r>
        <w:rPr>
          <w:rFonts w:hint="eastAsia" w:ascii="宋体" w:hAnsi="宋体" w:cs="宋体"/>
          <w:b/>
          <w:sz w:val="24"/>
          <w:szCs w:val="21"/>
        </w:rPr>
        <w:t xml:space="preserve">。</w:t>
      </w:r>
      <w:bookmarkEnd w:id="12"/>
      <w:r/>
      <w:bookmarkEnd w:id="13"/>
      <w:r>
        <w:rPr>
          <w:sz w:val="24"/>
        </w:rPr>
      </w:r>
      <w:r/>
    </w:p>
    <w:p>
      <w:pPr>
        <w:pStyle w:val="1066"/>
        <w:ind w:firstLine="480"/>
        <w:spacing w:line="440" w:lineRule="exact"/>
        <w:rPr>
          <w:sz w:val="24"/>
        </w:rPr>
      </w:pPr>
      <w:r>
        <w:rPr>
          <w:sz w:val="24"/>
        </w:rPr>
        <w:t xml:space="preserve">4.采购需求：</w:t>
      </w:r>
      <w:r/>
    </w:p>
    <w:tbl>
      <w:tblPr>
        <w:tblW w:w="5670" w:type="pct"/>
        <w:jc w:val="center"/>
        <w:tblInd w:w="-4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2710"/>
        <w:gridCol w:w="2065"/>
        <w:gridCol w:w="727"/>
        <w:gridCol w:w="4558"/>
      </w:tblGrid>
      <w:tr>
        <w:trPr>
          <w:trHeight w:val="621"/>
        </w:trPr>
        <w:tc>
          <w:tcPr>
            <w:tcW w:w="338" w:type="pct"/>
            <w:vAlign w:val="center"/>
            <w:textDirection w:val="lrTb"/>
            <w:noWrap w:val="false"/>
          </w:tcPr>
          <w:p>
            <w:pPr>
              <w:pStyle w:val="1066"/>
              <w:jc w:val="center"/>
              <w:spacing w:line="440" w:lineRule="exact"/>
              <w:rPr>
                <w:rFonts w:ascii="宋体" w:hAnsi="宋体"/>
                <w:bCs/>
                <w:sz w:val="24"/>
              </w:rPr>
            </w:pPr>
            <w:r/>
            <w:bookmarkStart w:id="19" w:name="OLE_LINK9"/>
            <w:r>
              <w:rPr>
                <w:rFonts w:ascii="宋体" w:hAnsi="宋体"/>
                <w:bCs/>
                <w:sz w:val="24"/>
              </w:rPr>
              <w:t xml:space="preserve">包号</w:t>
            </w:r>
            <w:r/>
          </w:p>
        </w:tc>
        <w:tc>
          <w:tcPr>
            <w:tcW w:w="1256" w:type="pct"/>
            <w:vAlign w:val="center"/>
            <w:textDirection w:val="lrTb"/>
            <w:noWrap w:val="false"/>
          </w:tcPr>
          <w:p>
            <w:pPr>
              <w:pStyle w:val="1066"/>
              <w:jc w:val="center"/>
              <w:spacing w:line="440" w:lineRule="exact"/>
              <w:rPr>
                <w:rFonts w:ascii="宋体" w:hAnsi="宋体"/>
                <w:bCs/>
                <w:sz w:val="24"/>
              </w:rPr>
            </w:pPr>
            <w:r>
              <w:rPr>
                <w:rFonts w:ascii="宋体" w:hAnsi="宋体"/>
                <w:bCs/>
                <w:sz w:val="24"/>
              </w:rPr>
              <w:t xml:space="preserve">标的名称</w:t>
            </w:r>
            <w:r/>
          </w:p>
        </w:tc>
        <w:tc>
          <w:tcPr>
            <w:tcW w:w="957" w:type="pct"/>
            <w:vAlign w:val="center"/>
            <w:textDirection w:val="lrTb"/>
            <w:noWrap w:val="false"/>
          </w:tcPr>
          <w:p>
            <w:pPr>
              <w:pStyle w:val="1066"/>
              <w:jc w:val="center"/>
              <w:spacing w:line="440" w:lineRule="exact"/>
              <w:rPr>
                <w:rFonts w:ascii="宋体" w:hAnsi="宋体"/>
                <w:bCs/>
                <w:sz w:val="24"/>
              </w:rPr>
            </w:pPr>
            <w:r>
              <w:rPr>
                <w:rFonts w:ascii="宋体" w:hAnsi="宋体"/>
                <w:bCs/>
                <w:sz w:val="24"/>
              </w:rPr>
              <w:t xml:space="preserve">采购包预算金额</w:t>
            </w:r>
            <w:r/>
          </w:p>
          <w:p>
            <w:pPr>
              <w:pStyle w:val="1066"/>
              <w:jc w:val="center"/>
              <w:spacing w:line="440" w:lineRule="exact"/>
              <w:rPr>
                <w:rFonts w:hint="eastAsia" w:ascii="宋体" w:hAnsi="宋体"/>
                <w:bCs/>
                <w:sz w:val="24"/>
              </w:rPr>
            </w:pPr>
            <w:r>
              <w:rPr>
                <w:rFonts w:ascii="宋体" w:hAnsi="宋体"/>
                <w:bCs/>
                <w:sz w:val="24"/>
              </w:rPr>
              <w:t xml:space="preserve">（万元）</w:t>
            </w:r>
            <w:r>
              <w:rPr>
                <w:rFonts w:hint="eastAsia" w:ascii="宋体" w:hAnsi="宋体"/>
                <w:bCs/>
                <w:sz w:val="24"/>
              </w:rPr>
            </w:r>
            <w:r/>
          </w:p>
        </w:tc>
        <w:tc>
          <w:tcPr>
            <w:tcW w:w="337" w:type="pct"/>
            <w:vAlign w:val="center"/>
            <w:textDirection w:val="lrTb"/>
            <w:noWrap w:val="false"/>
          </w:tcPr>
          <w:p>
            <w:pPr>
              <w:pStyle w:val="1066"/>
              <w:jc w:val="center"/>
              <w:spacing w:line="440" w:lineRule="exact"/>
              <w:rPr>
                <w:rFonts w:ascii="宋体" w:hAnsi="宋体"/>
                <w:bCs/>
                <w:sz w:val="24"/>
              </w:rPr>
            </w:pPr>
            <w:r>
              <w:rPr>
                <w:rFonts w:ascii="宋体" w:hAnsi="宋体"/>
                <w:bCs/>
                <w:sz w:val="24"/>
              </w:rPr>
              <w:t xml:space="preserve">数量</w:t>
            </w:r>
            <w:r/>
          </w:p>
        </w:tc>
        <w:tc>
          <w:tcPr>
            <w:tcW w:w="2113" w:type="pct"/>
            <w:vAlign w:val="center"/>
            <w:textDirection w:val="lrTb"/>
            <w:noWrap w:val="false"/>
          </w:tcPr>
          <w:p>
            <w:pPr>
              <w:pStyle w:val="1066"/>
              <w:jc w:val="center"/>
              <w:spacing w:line="440" w:lineRule="exact"/>
              <w:rPr>
                <w:rFonts w:ascii="宋体" w:hAnsi="宋体"/>
                <w:sz w:val="24"/>
              </w:rPr>
            </w:pPr>
            <w:r>
              <w:rPr>
                <w:rFonts w:ascii="宋体" w:hAnsi="宋体"/>
                <w:sz w:val="24"/>
              </w:rPr>
              <w:t xml:space="preserve">简要技术需求或服务要求</w:t>
            </w:r>
            <w:r/>
          </w:p>
        </w:tc>
      </w:tr>
      <w:tr>
        <w:trPr>
          <w:trHeight w:val="694"/>
        </w:trPr>
        <w:tc>
          <w:tcPr>
            <w:tcW w:w="338" w:type="pct"/>
            <w:vAlign w:val="center"/>
            <w:textDirection w:val="lrTb"/>
            <w:noWrap w:val="false"/>
          </w:tcPr>
          <w:p>
            <w:pPr>
              <w:pStyle w:val="1066"/>
              <w:jc w:val="center"/>
              <w:spacing w:line="440" w:lineRule="exact"/>
              <w:rPr>
                <w:rFonts w:ascii="宋体" w:hAnsi="宋体"/>
                <w:bCs/>
                <w:sz w:val="24"/>
              </w:rPr>
            </w:pPr>
            <w:r>
              <w:rPr>
                <w:rFonts w:ascii="宋体" w:hAnsi="宋体"/>
                <w:bCs/>
                <w:sz w:val="24"/>
              </w:rPr>
              <w:t xml:space="preserve">01</w:t>
            </w:r>
            <w:r/>
          </w:p>
        </w:tc>
        <w:tc>
          <w:tcPr>
            <w:tcW w:w="1256" w:type="pct"/>
            <w:vAlign w:val="center"/>
            <w:textDirection w:val="lrTb"/>
            <w:noWrap w:val="false"/>
          </w:tcPr>
          <w:p>
            <w:pPr>
              <w:pStyle w:val="1066"/>
              <w:jc w:val="center"/>
              <w:spacing w:line="440" w:lineRule="exact"/>
              <w:rPr>
                <w:rFonts w:ascii="宋体" w:hAnsi="宋体"/>
                <w:bCs/>
                <w:sz w:val="24"/>
              </w:rPr>
            </w:pPr>
            <w:r>
              <w:rPr>
                <w:rFonts w:hint="eastAsia" w:ascii="宋体" w:hAnsi="宋体"/>
                <w:sz w:val="24"/>
              </w:rPr>
              <w:t xml:space="preserve">常州市金坛第一人民医院园林绿化管理服务项目</w:t>
            </w:r>
            <w:r>
              <w:rPr>
                <w:rFonts w:ascii="宋体" w:hAnsi="宋体"/>
                <w:bCs/>
                <w:sz w:val="24"/>
              </w:rPr>
            </w:r>
            <w:r/>
          </w:p>
        </w:tc>
        <w:tc>
          <w:tcPr>
            <w:tcW w:w="957" w:type="pct"/>
            <w:vAlign w:val="center"/>
            <w:textDirection w:val="lrTb"/>
            <w:noWrap w:val="false"/>
          </w:tcPr>
          <w:p>
            <w:pPr>
              <w:pStyle w:val="1066"/>
              <w:jc w:val="center"/>
              <w:spacing w:line="440" w:lineRule="exact"/>
              <w:rPr>
                <w:rFonts w:ascii="宋体" w:hAnsi="宋体"/>
                <w:bCs/>
                <w:sz w:val="24"/>
              </w:rPr>
            </w:pPr>
            <w:r>
              <w:rPr>
                <w:rFonts w:ascii="宋体" w:hAnsi="宋体"/>
                <w:bCs/>
                <w:sz w:val="24"/>
              </w:rPr>
              <w:t xml:space="preserve">90</w:t>
            </w:r>
            <w:r>
              <w:rPr>
                <w:rFonts w:ascii="宋体" w:hAnsi="宋体"/>
                <w:bCs/>
                <w:sz w:val="24"/>
              </w:rPr>
            </w:r>
            <w:r/>
          </w:p>
        </w:tc>
        <w:tc>
          <w:tcPr>
            <w:tcW w:w="337" w:type="pct"/>
            <w:vAlign w:val="center"/>
            <w:textDirection w:val="lrTb"/>
            <w:noWrap w:val="false"/>
          </w:tcPr>
          <w:p>
            <w:pPr>
              <w:pStyle w:val="1066"/>
              <w:jc w:val="center"/>
              <w:spacing w:line="440" w:lineRule="exact"/>
              <w:rPr>
                <w:rFonts w:ascii="宋体" w:hAnsi="宋体"/>
                <w:bCs/>
                <w:sz w:val="24"/>
              </w:rPr>
            </w:pPr>
            <w:r>
              <w:rPr>
                <w:rFonts w:ascii="宋体" w:hAnsi="宋体"/>
                <w:bCs/>
                <w:sz w:val="24"/>
              </w:rPr>
              <w:t xml:space="preserve">1 </w:t>
            </w:r>
            <w:r>
              <w:rPr>
                <w:rFonts w:ascii="宋体" w:hAnsi="宋体"/>
                <w:bCs/>
                <w:sz w:val="24"/>
              </w:rPr>
            </w:r>
            <w:r/>
          </w:p>
        </w:tc>
        <w:tc>
          <w:tcPr>
            <w:tcW w:w="2113" w:type="pct"/>
            <w:vAlign w:val="center"/>
            <w:textDirection w:val="lrTb"/>
            <w:noWrap w:val="false"/>
          </w:tcPr>
          <w:p>
            <w:pPr>
              <w:pStyle w:val="1066"/>
              <w:jc w:val="left"/>
              <w:spacing w:line="440" w:lineRule="exact"/>
              <w:rPr>
                <w:rFonts w:ascii="宋体" w:hAnsi="宋体"/>
                <w:sz w:val="24"/>
              </w:rPr>
            </w:pPr>
            <w:r/>
            <w:bookmarkStart w:id="20" w:name="OLE_LINK8"/>
            <w:r/>
            <w:bookmarkStart w:id="21" w:name="OLE_LINK12"/>
            <w:r/>
            <w:bookmarkStart w:id="22" w:name="OLE_LINK5"/>
            <w:r>
              <w:rPr>
                <w:rFonts w:hint="eastAsia" w:ascii="宋体" w:hAnsi="宋体"/>
                <w:sz w:val="24"/>
              </w:rPr>
              <w:t xml:space="preserve">院内绿植浇水排水、施肥、修</w:t>
            </w:r>
            <w:r>
              <w:rPr>
                <w:rFonts w:hint="eastAsia" w:ascii="宋体" w:hAnsi="宋体"/>
                <w:sz w:val="24"/>
              </w:rPr>
              <w:t xml:space="preserve">剪、病虫害防治、松土除草、补栽、扶正支撑、绿地容貌、安全施工等</w:t>
            </w:r>
            <w:r>
              <w:rPr>
                <w:rFonts w:hint="eastAsia" w:ascii="宋体" w:hAnsi="宋体"/>
                <w:sz w:val="24"/>
              </w:rPr>
              <w:t xml:space="preserve">；</w:t>
            </w:r>
            <w:r>
              <w:rPr>
                <w:rFonts w:hint="eastAsia" w:ascii="宋体" w:hAnsi="宋体"/>
                <w:sz w:val="24"/>
              </w:rPr>
              <w:t xml:space="preserve">北侧荒坡</w:t>
            </w:r>
            <w:r>
              <w:rPr>
                <w:rFonts w:hint="eastAsia" w:ascii="宋体" w:hAnsi="宋体"/>
                <w:sz w:val="24"/>
              </w:rPr>
              <w:t xml:space="preserve">苗木</w:t>
            </w:r>
            <w:r>
              <w:rPr>
                <w:rFonts w:hint="eastAsia" w:ascii="宋体" w:hAnsi="宋体"/>
                <w:sz w:val="24"/>
              </w:rPr>
              <w:t xml:space="preserve">养护及杂草清理</w:t>
            </w:r>
            <w:r>
              <w:rPr>
                <w:rFonts w:hint="eastAsia" w:ascii="宋体" w:hAnsi="宋体"/>
                <w:sz w:val="24"/>
              </w:rPr>
              <w:t xml:space="preserve">等绿化相关服务</w:t>
            </w:r>
            <w:r>
              <w:rPr>
                <w:rFonts w:hint="eastAsia" w:ascii="宋体" w:hAnsi="宋体"/>
                <w:sz w:val="24"/>
              </w:rPr>
              <w:t xml:space="preserve">，采购3年服务</w:t>
            </w:r>
            <w:r>
              <w:rPr>
                <w:rFonts w:hint="eastAsia" w:ascii="宋体" w:hAnsi="宋体"/>
                <w:sz w:val="24"/>
              </w:rPr>
              <w:t xml:space="preserve">。</w:t>
            </w:r>
            <w:bookmarkEnd w:id="20"/>
            <w:r/>
            <w:bookmarkEnd w:id="21"/>
            <w:r/>
            <w:bookmarkEnd w:id="22"/>
            <w:r>
              <w:rPr>
                <w:rFonts w:ascii="宋体" w:hAnsi="宋体"/>
                <w:sz w:val="24"/>
              </w:rPr>
            </w:r>
            <w:r/>
          </w:p>
        </w:tc>
      </w:tr>
    </w:tbl>
    <w:p>
      <w:pPr>
        <w:pStyle w:val="1066"/>
        <w:ind w:firstLine="480"/>
        <w:spacing w:line="440" w:lineRule="exact"/>
        <w:rPr>
          <w:rFonts w:hint="eastAsia"/>
          <w:sz w:val="24"/>
          <w:u w:val="single"/>
        </w:rPr>
      </w:pPr>
      <w:r/>
      <w:bookmarkEnd w:id="19"/>
      <w:r>
        <w:rPr>
          <w:sz w:val="24"/>
        </w:rPr>
        <w:t xml:space="preserve">5.合同履行期限：</w:t>
      </w:r>
      <w:bookmarkStart w:id="23" w:name="OLE_LINK19"/>
      <w:r/>
      <w:bookmarkStart w:id="24" w:name="OLE_LINK20"/>
      <w:r/>
      <w:bookmarkStart w:id="25" w:name="OLE_LINK21"/>
      <w:r/>
      <w:bookmarkStart w:id="26" w:name="OLE_LINK22"/>
      <w:r>
        <w:rPr>
          <w:rFonts w:hint="eastAsia"/>
          <w:sz w:val="24"/>
          <w:u w:val="single"/>
        </w:rPr>
        <w:t xml:space="preserve">3年，以合同签订时间为准。</w:t>
      </w:r>
      <w:bookmarkEnd w:id="25"/>
      <w:r/>
      <w:bookmarkEnd w:id="26"/>
      <w:r>
        <w:rPr>
          <w:rFonts w:hint="eastAsia"/>
          <w:sz w:val="24"/>
          <w:u w:val="single"/>
        </w:rPr>
      </w:r>
      <w:r/>
    </w:p>
    <w:p>
      <w:pPr>
        <w:pStyle w:val="1066"/>
        <w:ind w:firstLine="480"/>
        <w:spacing w:line="440" w:lineRule="exact"/>
        <w:rPr>
          <w:sz w:val="24"/>
        </w:rPr>
      </w:pPr>
      <w:r>
        <w:rPr>
          <w:rFonts w:hint="eastAsia"/>
          <w:sz w:val="24"/>
          <w:u w:val="single"/>
        </w:rPr>
        <w:t xml:space="preserve">1+1+1，合同一年一签（自通知乙方正式进场起开始计算）。其中：前一个月为试用期，试用期满经甲方考核合格后，合同方为生效；如果服务符合合同要求且经甲方考核合格后，可顺延续签下一年度合同（具体服务起止日期可随合同签订时间相应顺延），最多可续签2次</w:t>
      </w:r>
      <w:r>
        <w:rPr>
          <w:rFonts w:hint="eastAsia"/>
          <w:sz w:val="24"/>
          <w:u w:val="single"/>
        </w:rPr>
        <w:t xml:space="preserve">。不合格不予续签</w:t>
      </w:r>
      <w:r>
        <w:rPr>
          <w:rFonts w:hint="eastAsia"/>
          <w:sz w:val="24"/>
        </w:rPr>
        <w:t xml:space="preserve">。</w:t>
      </w:r>
      <w:bookmarkEnd w:id="23"/>
      <w:r/>
      <w:bookmarkEnd w:id="24"/>
      <w:r>
        <w:rPr>
          <w:sz w:val="24"/>
        </w:rPr>
      </w:r>
      <w:r/>
    </w:p>
    <w:p>
      <w:pPr>
        <w:pStyle w:val="1066"/>
        <w:ind w:firstLine="480"/>
        <w:spacing w:line="440" w:lineRule="exact"/>
        <w:rPr>
          <w:sz w:val="24"/>
        </w:rPr>
      </w:pPr>
      <w:r>
        <w:rPr>
          <w:sz w:val="24"/>
        </w:rPr>
        <w:t xml:space="preserve">6.本项目是否接受联合体投标：</w:t>
      </w:r>
      <w:r>
        <w:rPr>
          <w:rFonts w:hint="eastAsia" w:ascii="宋体" w:hAnsi="宋体" w:cs="宋体"/>
          <w:sz w:val="24"/>
          <w:szCs w:val="21"/>
        </w:rPr>
        <w:t xml:space="preserve">□</w:t>
      </w:r>
      <w:r>
        <w:rPr>
          <w:sz w:val="24"/>
        </w:rPr>
        <w:t xml:space="preserve">是  </w:t>
      </w:r>
      <w:r>
        <w:rPr>
          <w:rFonts w:hint="eastAsia" w:ascii="宋体" w:hAnsi="宋体" w:cs="宋体"/>
          <w:b/>
          <w:sz w:val="24"/>
          <w:szCs w:val="21"/>
        </w:rPr>
        <w:t xml:space="preserve">■</w:t>
      </w:r>
      <w:r>
        <w:rPr>
          <w:sz w:val="24"/>
        </w:rPr>
        <w:t xml:space="preserve">否。</w:t>
      </w:r>
      <w:r/>
    </w:p>
    <w:p>
      <w:pPr>
        <w:pStyle w:val="1066"/>
        <w:ind w:firstLine="480"/>
        <w:spacing w:line="440" w:lineRule="exact"/>
        <w:rPr>
          <w:sz w:val="24"/>
        </w:rPr>
      </w:pPr>
      <w:r>
        <w:rPr>
          <w:rFonts w:hint="eastAsia"/>
          <w:sz w:val="24"/>
        </w:rPr>
        <w:t xml:space="preserve">7.</w:t>
      </w:r>
      <w:r>
        <w:rPr>
          <w:sz w:val="24"/>
        </w:rPr>
        <w:t xml:space="preserve">本项目是否接受</w:t>
      </w:r>
      <w:r>
        <w:rPr>
          <w:rFonts w:hint="eastAsia"/>
          <w:sz w:val="24"/>
        </w:rPr>
        <w:t xml:space="preserve">进口产品</w:t>
      </w:r>
      <w:r>
        <w:rPr>
          <w:sz w:val="24"/>
        </w:rPr>
        <w:t xml:space="preserve">投标：</w:t>
      </w:r>
      <w:r>
        <w:rPr>
          <w:rFonts w:hint="eastAsia" w:ascii="宋体" w:hAnsi="宋体" w:cs="宋体"/>
          <w:sz w:val="24"/>
          <w:szCs w:val="21"/>
        </w:rPr>
        <w:t xml:space="preserve">□</w:t>
      </w:r>
      <w:r>
        <w:rPr>
          <w:sz w:val="24"/>
        </w:rPr>
        <w:t xml:space="preserve">是  </w:t>
      </w:r>
      <w:r>
        <w:rPr>
          <w:rFonts w:hint="eastAsia" w:ascii="宋体" w:hAnsi="宋体" w:cs="宋体"/>
          <w:b/>
          <w:sz w:val="24"/>
          <w:szCs w:val="21"/>
        </w:rPr>
        <w:t xml:space="preserve">■</w:t>
      </w:r>
      <w:r>
        <w:rPr>
          <w:sz w:val="24"/>
        </w:rPr>
        <w:t xml:space="preserve">否。</w:t>
      </w:r>
      <w:r>
        <w:rPr>
          <w:sz w:val="24"/>
        </w:rPr>
      </w:r>
      <w:r/>
    </w:p>
    <w:p>
      <w:pPr>
        <w:pStyle w:val="1068"/>
        <w:jc w:val="left"/>
        <w:spacing w:before="0" w:line="440" w:lineRule="exact"/>
        <w:rPr>
          <w:rFonts w:ascii="Times New Roman" w:hAnsi="Times New Roman" w:eastAsia="宋体"/>
          <w:sz w:val="24"/>
          <w:szCs w:val="24"/>
        </w:rPr>
      </w:pPr>
      <w:r/>
      <w:bookmarkStart w:id="27" w:name="_Toc28359003"/>
      <w:r/>
      <w:bookmarkStart w:id="28" w:name="_Toc28359080"/>
      <w:r/>
      <w:bookmarkStart w:id="29" w:name="_Toc35393791"/>
      <w:r/>
      <w:bookmarkStart w:id="30" w:name="_Toc35393622"/>
      <w:r>
        <w:rPr>
          <w:rFonts w:ascii="Times New Roman" w:hAnsi="Times New Roman" w:eastAsia="宋体"/>
          <w:sz w:val="24"/>
          <w:szCs w:val="24"/>
        </w:rPr>
        <w:t xml:space="preserve">二、申请人的资格要求（须同时满足）</w:t>
      </w:r>
      <w:bookmarkEnd w:id="27"/>
      <w:r/>
      <w:bookmarkEnd w:id="28"/>
      <w:r/>
      <w:bookmarkEnd w:id="29"/>
      <w:r/>
      <w:bookmarkEnd w:id="30"/>
      <w:r>
        <w:rPr>
          <w:rFonts w:ascii="Times New Roman" w:hAnsi="Times New Roman" w:eastAsia="宋体"/>
          <w:sz w:val="24"/>
          <w:szCs w:val="24"/>
        </w:rPr>
      </w:r>
      <w:r/>
    </w:p>
    <w:p>
      <w:pPr>
        <w:pStyle w:val="1066"/>
        <w:ind w:firstLine="480"/>
        <w:spacing w:line="440" w:lineRule="exact"/>
        <w:rPr>
          <w:sz w:val="24"/>
        </w:rPr>
      </w:pPr>
      <w:r>
        <w:rPr>
          <w:sz w:val="24"/>
        </w:rPr>
        <w:t xml:space="preserve">1.满足《中华人民共和国政府采购法》第二十二条规定</w:t>
      </w:r>
      <w:r>
        <w:rPr>
          <w:rFonts w:hint="eastAsia"/>
          <w:sz w:val="24"/>
        </w:rPr>
        <w:t xml:space="preserve">以及下列情形：</w:t>
      </w:r>
      <w:r>
        <w:rPr>
          <w:sz w:val="24"/>
        </w:rPr>
      </w:r>
      <w:r/>
    </w:p>
    <w:p>
      <w:pPr>
        <w:pStyle w:val="1066"/>
        <w:ind w:firstLine="480"/>
        <w:spacing w:line="440" w:lineRule="exact"/>
        <w:rPr>
          <w:sz w:val="24"/>
        </w:rPr>
      </w:pPr>
      <w:r>
        <w:rPr>
          <w:rFonts w:hint="eastAsia"/>
          <w:sz w:val="24"/>
        </w:rPr>
        <w:t xml:space="preserve">1.1未被“信用中国”网站（</w:t>
      </w:r>
      <w:r>
        <w:rPr>
          <w:rFonts w:hint="eastAsia"/>
          <w:sz w:val="24"/>
        </w:rPr>
        <w:t xml:space="preserve">www</w:t>
      </w:r>
      <w:r>
        <w:rPr>
          <w:rFonts w:hint="eastAsia"/>
          <w:sz w:val="24"/>
        </w:rPr>
        <w:t xml:space="preserve">.creditchina.gov.cn）或“中国政府采购网”网站（www.ccgp.gov.cn）列入失信被执行人、重大税收违法案件当事人名单、政府采购严重失信行为记录名单；</w:t>
      </w:r>
      <w:r>
        <w:rPr>
          <w:sz w:val="24"/>
        </w:rPr>
      </w:r>
      <w:r/>
    </w:p>
    <w:p>
      <w:pPr>
        <w:pStyle w:val="1066"/>
        <w:ind w:firstLine="480"/>
        <w:spacing w:line="440" w:lineRule="exact"/>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1066"/>
        <w:ind w:firstLine="480"/>
        <w:spacing w:line="440" w:lineRule="exact"/>
        <w:rPr>
          <w:sz w:val="24"/>
        </w:rPr>
      </w:pPr>
      <w:r/>
      <w:bookmarkStart w:id="31" w:name="_Toc28359081"/>
      <w:r/>
      <w:bookmarkStart w:id="32" w:name="_Toc28359004"/>
      <w:r>
        <w:rPr>
          <w:sz w:val="24"/>
        </w:rPr>
        <w:t xml:space="preserve">2.落实政府采购政策需满足的资格要求：</w:t>
      </w:r>
      <w:r/>
    </w:p>
    <w:p>
      <w:pPr>
        <w:pStyle w:val="1066"/>
        <w:ind w:firstLine="480"/>
        <w:spacing w:line="440" w:lineRule="exact"/>
        <w:rPr>
          <w:rFonts w:hint="eastAsia"/>
          <w:sz w:val="24"/>
        </w:rPr>
      </w:pPr>
      <w:r>
        <w:rPr>
          <w:rFonts w:hint="eastAsia"/>
          <w:sz w:val="24"/>
        </w:rPr>
        <w:t xml:space="preserve">2.1 中小企业政策</w:t>
      </w:r>
      <w:r/>
    </w:p>
    <w:p>
      <w:pPr>
        <w:pStyle w:val="1066"/>
        <w:ind w:firstLine="480"/>
        <w:spacing w:line="440" w:lineRule="exact"/>
        <w:rPr>
          <w:sz w:val="24"/>
        </w:rPr>
      </w:pPr>
      <w:r>
        <w:rPr>
          <w:rFonts w:hint="eastAsia"/>
          <w:sz w:val="24"/>
        </w:rPr>
        <w:t xml:space="preserve">■</w:t>
      </w:r>
      <w:bookmarkStart w:id="33" w:name="OLE_LINK58"/>
      <w:r/>
      <w:bookmarkStart w:id="34" w:name="OLE_LINK59"/>
      <w:r>
        <w:rPr>
          <w:rFonts w:hint="eastAsia"/>
          <w:sz w:val="24"/>
        </w:rPr>
        <w:t xml:space="preserve">本项目不专门面向中小企业预留采购份额</w:t>
      </w:r>
      <w:bookmarkEnd w:id="33"/>
      <w:r/>
      <w:bookmarkEnd w:id="34"/>
      <w:r>
        <w:rPr>
          <w:rFonts w:hint="eastAsia"/>
          <w:sz w:val="24"/>
        </w:rPr>
        <w:t xml:space="preserve">。</w:t>
      </w:r>
      <w:r>
        <w:rPr>
          <w:sz w:val="24"/>
        </w:rPr>
      </w:r>
      <w:r/>
    </w:p>
    <w:p>
      <w:pPr>
        <w:pStyle w:val="1066"/>
        <w:ind w:firstLine="480"/>
        <w:spacing w:line="440" w:lineRule="exact"/>
        <w:rPr>
          <w:sz w:val="24"/>
        </w:rPr>
      </w:pPr>
      <w:r>
        <w:rPr>
          <w:sz w:val="24"/>
        </w:rPr>
        <w:t xml:space="preserve">2.2</w:t>
      </w:r>
      <w:r>
        <w:rPr>
          <w:sz w:val="24"/>
        </w:rPr>
        <w:t xml:space="preserve">其它落实政府采购政策的资格要求（如有）：</w:t>
      </w:r>
      <w:r>
        <w:rPr>
          <w:sz w:val="24"/>
          <w:u w:val="single"/>
        </w:rPr>
        <w:t xml:space="preserve">   /   </w:t>
      </w:r>
      <w:r>
        <w:rPr>
          <w:rFonts w:hint="eastAsia"/>
          <w:sz w:val="24"/>
        </w:rPr>
        <w:t xml:space="preserve">。</w:t>
      </w:r>
      <w:r>
        <w:rPr>
          <w:sz w:val="24"/>
        </w:rPr>
      </w:r>
      <w:r/>
    </w:p>
    <w:p>
      <w:pPr>
        <w:pStyle w:val="1066"/>
        <w:ind w:firstLine="480"/>
        <w:spacing w:line="440" w:lineRule="exact"/>
        <w:rPr>
          <w:i/>
          <w:iCs/>
          <w:sz w:val="24"/>
          <w:u w:val="single"/>
        </w:rPr>
      </w:pPr>
      <w:r>
        <w:rPr>
          <w:sz w:val="24"/>
        </w:rPr>
        <w:t xml:space="preserve">3.本项目的特定资格要求：</w:t>
      </w:r>
      <w:r>
        <w:rPr>
          <w:i/>
          <w:iCs/>
          <w:sz w:val="24"/>
          <w:u w:val="single"/>
        </w:rPr>
      </w:r>
      <w:r/>
    </w:p>
    <w:p>
      <w:pPr>
        <w:pStyle w:val="1066"/>
        <w:ind w:firstLine="480"/>
        <w:spacing w:line="440" w:lineRule="exact"/>
        <w:tabs>
          <w:tab w:val="left" w:pos="900" w:leader="none"/>
          <w:tab w:val="left" w:pos="1134" w:leader="none"/>
          <w:tab w:val="left" w:pos="1589" w:leader="none"/>
          <w:tab w:val="left" w:pos="5521" w:leader="none"/>
        </w:tabs>
        <w:rPr>
          <w:sz w:val="24"/>
        </w:rPr>
      </w:pPr>
      <w:r>
        <w:rPr>
          <w:sz w:val="24"/>
        </w:rPr>
        <w:t xml:space="preserve">3.1本项目是否接受分支机构参与投标：</w:t>
      </w:r>
      <w:r>
        <w:rPr>
          <w:rFonts w:hint="eastAsia" w:ascii="宋体" w:hAnsi="宋体" w:cs="宋体"/>
          <w:b/>
          <w:sz w:val="24"/>
          <w:szCs w:val="21"/>
        </w:rPr>
        <w:t xml:space="preserve">■</w:t>
      </w:r>
      <w:r>
        <w:rPr>
          <w:sz w:val="24"/>
        </w:rPr>
        <w:t xml:space="preserve">否；</w:t>
      </w:r>
      <w:r>
        <w:rPr>
          <w:sz w:val="24"/>
        </w:rPr>
      </w:r>
      <w:r/>
    </w:p>
    <w:p>
      <w:pPr>
        <w:pStyle w:val="1066"/>
        <w:ind w:firstLine="480"/>
        <w:spacing w:line="440" w:lineRule="exact"/>
        <w:tabs>
          <w:tab w:val="left" w:pos="900" w:leader="none"/>
          <w:tab w:val="left" w:pos="1134" w:leader="none"/>
          <w:tab w:val="left" w:pos="1589" w:leader="none"/>
          <w:tab w:val="left" w:pos="5521" w:leader="none"/>
        </w:tabs>
        <w:rPr>
          <w:sz w:val="24"/>
        </w:rPr>
      </w:pPr>
      <w:r>
        <w:rPr>
          <w:sz w:val="24"/>
        </w:rPr>
        <w:t xml:space="preserve">3.2本项目是否属于政府购买服务：</w:t>
      </w:r>
      <w:r>
        <w:rPr>
          <w:rFonts w:hint="eastAsia" w:ascii="宋体" w:hAnsi="宋体" w:cs="宋体"/>
          <w:b/>
          <w:sz w:val="24"/>
          <w:szCs w:val="21"/>
        </w:rPr>
        <w:t xml:space="preserve">■</w:t>
      </w:r>
      <w:r>
        <w:rPr>
          <w:sz w:val="24"/>
        </w:rPr>
        <w:t xml:space="preserve">否</w:t>
      </w:r>
      <w:r/>
    </w:p>
    <w:p>
      <w:pPr>
        <w:pStyle w:val="1066"/>
        <w:ind w:firstLine="480"/>
        <w:spacing w:line="440" w:lineRule="exact"/>
        <w:tabs>
          <w:tab w:val="left" w:pos="900" w:leader="none"/>
          <w:tab w:val="left" w:pos="1134" w:leader="none"/>
          <w:tab w:val="left" w:pos="1589" w:leader="none"/>
          <w:tab w:val="left" w:pos="5521" w:leader="none"/>
        </w:tabs>
        <w:rPr>
          <w:sz w:val="24"/>
        </w:rPr>
      </w:pPr>
      <w:r>
        <w:rPr>
          <w:sz w:val="24"/>
        </w:rPr>
        <w:t xml:space="preserve">3.3其他特定资格要求：</w:t>
      </w:r>
      <w:r>
        <w:rPr>
          <w:sz w:val="24"/>
          <w:u w:val="single"/>
        </w:rPr>
        <w:t xml:space="preserve">  </w:t>
      </w:r>
      <w:r>
        <w:rPr>
          <w:sz w:val="24"/>
          <w:u w:val="single"/>
        </w:rPr>
        <w:t xml:space="preserve">  </w:t>
      </w:r>
      <w:r>
        <w:rPr>
          <w:rFonts w:hint="eastAsia"/>
          <w:sz w:val="24"/>
          <w:u w:val="single"/>
        </w:rPr>
        <w:t xml:space="preserve">无 </w:t>
      </w:r>
      <w:r>
        <w:rPr>
          <w:sz w:val="24"/>
          <w:u w:val="single"/>
        </w:rPr>
        <w:t xml:space="preserve">   </w:t>
      </w:r>
      <w:r>
        <w:rPr>
          <w:sz w:val="24"/>
        </w:rPr>
        <w:t xml:space="preserve">。</w:t>
      </w:r>
      <w:r/>
    </w:p>
    <w:p>
      <w:pPr>
        <w:pStyle w:val="1068"/>
        <w:jc w:val="left"/>
        <w:spacing w:before="0" w:line="440" w:lineRule="exact"/>
        <w:widowControl/>
        <w:rPr>
          <w:rFonts w:ascii="Times New Roman" w:hAnsi="Times New Roman" w:eastAsia="宋体"/>
          <w:sz w:val="24"/>
          <w:szCs w:val="24"/>
        </w:rPr>
      </w:pPr>
      <w:r/>
      <w:bookmarkEnd w:id="31"/>
      <w:r/>
      <w:bookmarkEnd w:id="32"/>
      <w:r/>
      <w:bookmarkStart w:id="35" w:name="_Toc35393623"/>
      <w:r/>
      <w:bookmarkStart w:id="36" w:name="_Toc35393792"/>
      <w:r>
        <w:rPr>
          <w:rFonts w:ascii="Times New Roman" w:hAnsi="Times New Roman" w:eastAsia="宋体"/>
          <w:sz w:val="24"/>
          <w:szCs w:val="24"/>
        </w:rPr>
        <w:t xml:space="preserve">三、获取招标文件</w:t>
      </w:r>
      <w:bookmarkEnd w:id="35"/>
      <w:r/>
      <w:bookmarkEnd w:id="36"/>
      <w:r>
        <w:rPr>
          <w:rFonts w:ascii="Times New Roman" w:hAnsi="Times New Roman" w:eastAsia="宋体"/>
          <w:sz w:val="24"/>
          <w:szCs w:val="24"/>
        </w:rPr>
      </w:r>
      <w:r/>
    </w:p>
    <w:p>
      <w:pPr>
        <w:pStyle w:val="1066"/>
        <w:ind w:firstLine="480"/>
        <w:spacing w:line="440" w:lineRule="exact"/>
        <w:rPr>
          <w:rFonts w:ascii="宋体" w:hAnsi="宋体"/>
          <w:sz w:val="24"/>
          <w:lang w:bidi="ar"/>
        </w:rPr>
      </w:pPr>
      <w:r>
        <w:rPr>
          <w:rFonts w:ascii="宋体" w:hAnsi="宋体"/>
          <w:sz w:val="24"/>
          <w:lang w:bidi="ar"/>
        </w:rPr>
        <w:t xml:space="preserve">1.时间：</w:t>
      </w:r>
      <w:r>
        <w:rPr>
          <w:rFonts w:hint="eastAsia" w:ascii="宋体" w:hAnsi="宋体"/>
          <w:color w:val="000000"/>
          <w:sz w:val="24"/>
          <w:lang w:bidi="ar"/>
        </w:rPr>
        <w:t xml:space="preserve">202</w:t>
      </w:r>
      <w:r>
        <w:rPr>
          <w:rFonts w:ascii="宋体" w:hAnsi="宋体"/>
          <w:color w:val="000000"/>
          <w:sz w:val="24"/>
          <w:lang w:bidi="ar"/>
        </w:rPr>
        <w:t xml:space="preserve">5</w:t>
      </w:r>
      <w:r>
        <w:rPr>
          <w:rFonts w:hint="eastAsia" w:ascii="宋体" w:hAnsi="宋体"/>
          <w:color w:val="000000"/>
          <w:sz w:val="24"/>
          <w:lang w:bidi="ar"/>
        </w:rPr>
        <w:t xml:space="preserve">年</w:t>
      </w:r>
      <w:r>
        <w:rPr>
          <w:rFonts w:ascii="宋体" w:hAnsi="宋体"/>
          <w:color w:val="000000"/>
          <w:sz w:val="24"/>
          <w:lang w:bidi="ar"/>
        </w:rPr>
        <w:t xml:space="preserve">07</w:t>
      </w:r>
      <w:r>
        <w:rPr>
          <w:rFonts w:hint="eastAsia" w:ascii="宋体" w:hAnsi="宋体"/>
          <w:color w:val="000000"/>
          <w:sz w:val="24"/>
          <w:lang w:bidi="ar"/>
        </w:rPr>
        <w:t xml:space="preserve">月</w:t>
      </w:r>
      <w:r>
        <w:rPr>
          <w:rFonts w:ascii="宋体" w:hAnsi="宋体"/>
          <w:color w:val="000000"/>
          <w:sz w:val="24"/>
          <w:lang w:bidi="ar"/>
        </w:rPr>
        <w:t xml:space="preserve">11</w:t>
      </w:r>
      <w:r>
        <w:rPr>
          <w:rFonts w:hint="eastAsia" w:ascii="宋体" w:hAnsi="宋体"/>
          <w:color w:val="000000"/>
          <w:sz w:val="24"/>
          <w:lang w:bidi="ar"/>
        </w:rPr>
        <w:t xml:space="preserve">日-202</w:t>
      </w:r>
      <w:r>
        <w:rPr>
          <w:rFonts w:ascii="宋体" w:hAnsi="宋体"/>
          <w:color w:val="000000"/>
          <w:sz w:val="24"/>
          <w:lang w:bidi="ar"/>
        </w:rPr>
        <w:t xml:space="preserve">5</w:t>
      </w:r>
      <w:r>
        <w:rPr>
          <w:rFonts w:hint="eastAsia" w:ascii="宋体" w:hAnsi="宋体"/>
          <w:color w:val="000000"/>
          <w:sz w:val="24"/>
          <w:lang w:bidi="ar"/>
        </w:rPr>
        <w:t xml:space="preserve">年</w:t>
      </w:r>
      <w:r>
        <w:rPr>
          <w:rFonts w:ascii="宋体" w:hAnsi="宋体"/>
          <w:color w:val="000000"/>
          <w:sz w:val="24"/>
          <w:lang w:bidi="ar"/>
        </w:rPr>
        <w:t xml:space="preserve">07</w:t>
      </w:r>
      <w:r>
        <w:rPr>
          <w:rFonts w:hint="eastAsia" w:ascii="宋体" w:hAnsi="宋体"/>
          <w:color w:val="000000"/>
          <w:sz w:val="24"/>
          <w:lang w:bidi="ar"/>
        </w:rPr>
        <w:t xml:space="preserve">月</w:t>
      </w:r>
      <w:r>
        <w:rPr>
          <w:rFonts w:ascii="宋体" w:hAnsi="宋体"/>
          <w:color w:val="000000"/>
          <w:sz w:val="24"/>
          <w:lang w:bidi="ar"/>
        </w:rPr>
        <w:t xml:space="preserve">17</w:t>
      </w:r>
      <w:r>
        <w:rPr>
          <w:rFonts w:hint="eastAsia" w:ascii="宋体" w:hAnsi="宋体"/>
          <w:color w:val="000000"/>
          <w:sz w:val="24"/>
          <w:lang w:bidi="ar"/>
        </w:rPr>
        <w:t xml:space="preserve">日，每天上午00:00-12:00，下午12:00-23:59 （北京时间，法定节假日除外）</w:t>
      </w:r>
      <w:r>
        <w:rPr>
          <w:rFonts w:ascii="宋体" w:hAnsi="宋体"/>
          <w:sz w:val="24"/>
          <w:lang w:bidi="ar"/>
        </w:rPr>
        <w:t xml:space="preserve">。</w:t>
      </w:r>
      <w:r>
        <w:rPr>
          <w:rFonts w:ascii="宋体" w:hAnsi="宋体"/>
          <w:sz w:val="24"/>
          <w:lang w:bidi="ar"/>
        </w:rPr>
      </w:r>
      <w:r/>
    </w:p>
    <w:p>
      <w:pPr>
        <w:pStyle w:val="1066"/>
        <w:ind w:firstLine="480"/>
        <w:spacing w:line="440" w:lineRule="exact"/>
        <w:rPr>
          <w:rFonts w:ascii="宋体" w:hAnsi="宋体"/>
          <w:sz w:val="24"/>
        </w:rPr>
      </w:pPr>
      <w:r>
        <w:rPr>
          <w:rFonts w:ascii="宋体" w:hAnsi="宋体"/>
          <w:sz w:val="24"/>
        </w:rPr>
        <w:t xml:space="preserve">2.地点：</w:t>
      </w:r>
      <w:r>
        <w:rPr>
          <w:rFonts w:hint="eastAsia" w:ascii="宋体" w:hAnsi="宋体"/>
          <w:sz w:val="24"/>
        </w:rPr>
        <w:t xml:space="preserve">“</w:t>
      </w:r>
      <w:r>
        <w:rPr>
          <w:rFonts w:hint="eastAsia" w:ascii="宋体" w:hAnsi="宋体"/>
          <w:b/>
          <w:sz w:val="24"/>
          <w:u w:val="single"/>
        </w:rPr>
        <w:t xml:space="preserve">江苏政府采购网</w:t>
      </w:r>
      <w:r>
        <w:rPr>
          <w:rFonts w:hint="eastAsia" w:ascii="宋体" w:hAnsi="宋体"/>
          <w:sz w:val="24"/>
        </w:rPr>
        <w:t xml:space="preserve">”或者“</w:t>
      </w:r>
      <w:r>
        <w:rPr>
          <w:rFonts w:hint="eastAsia" w:ascii="宋体" w:hAnsi="宋体"/>
          <w:b/>
          <w:sz w:val="24"/>
          <w:u w:val="single"/>
        </w:rPr>
        <w:t xml:space="preserve">常州市政府采购网</w:t>
      </w:r>
      <w:r>
        <w:rPr>
          <w:rFonts w:hint="eastAsia" w:ascii="宋体" w:hAnsi="宋体"/>
          <w:sz w:val="24"/>
        </w:rPr>
        <w:t xml:space="preserve">”</w:t>
      </w:r>
      <w:r>
        <w:rPr>
          <w:rFonts w:ascii="宋体" w:hAnsi="宋体"/>
          <w:sz w:val="24"/>
        </w:rPr>
        <w:t xml:space="preserve">。</w:t>
      </w:r>
      <w:r>
        <w:rPr>
          <w:rFonts w:ascii="宋体" w:hAnsi="宋体"/>
          <w:sz w:val="24"/>
        </w:rPr>
      </w:r>
      <w:r/>
    </w:p>
    <w:p>
      <w:pPr>
        <w:pStyle w:val="1066"/>
        <w:ind w:firstLine="480"/>
        <w:spacing w:line="440" w:lineRule="exact"/>
        <w:rPr>
          <w:rFonts w:ascii="宋体" w:hAnsi="宋体"/>
          <w:sz w:val="24"/>
        </w:rPr>
      </w:pPr>
      <w:r>
        <w:rPr>
          <w:rFonts w:ascii="宋体" w:hAnsi="宋体"/>
          <w:sz w:val="24"/>
        </w:rPr>
        <w:t xml:space="preserve">3.方式：</w:t>
      </w:r>
      <w:r>
        <w:rPr>
          <w:rFonts w:hint="eastAsia" w:ascii="宋体" w:hAnsi="宋体"/>
          <w:sz w:val="24"/>
        </w:rPr>
        <w:t xml:space="preserve">投标人</w:t>
      </w:r>
      <w:r>
        <w:rPr>
          <w:rFonts w:hint="eastAsia" w:ascii="宋体" w:hAnsi="宋体"/>
          <w:sz w:val="24"/>
        </w:rPr>
        <w:t xml:space="preserve">登陆“</w:t>
      </w:r>
      <w:r>
        <w:rPr>
          <w:rFonts w:hint="eastAsia" w:ascii="宋体" w:hAnsi="宋体"/>
          <w:b/>
          <w:sz w:val="24"/>
          <w:u w:val="single"/>
        </w:rPr>
        <w:t xml:space="preserve">江苏政府采购网</w:t>
      </w:r>
      <w:r>
        <w:rPr>
          <w:rFonts w:hint="eastAsia" w:ascii="宋体" w:hAnsi="宋体"/>
          <w:sz w:val="24"/>
        </w:rPr>
        <w:t xml:space="preserve">”，在网站首页点击“</w:t>
      </w:r>
      <w:r>
        <w:rPr>
          <w:rFonts w:hint="eastAsia" w:ascii="宋体" w:hAnsi="宋体"/>
          <w:b/>
          <w:sz w:val="24"/>
        </w:rPr>
        <w:t xml:space="preserve">苏采云</w:t>
      </w:r>
      <w:r>
        <w:rPr>
          <w:rFonts w:hint="eastAsia" w:ascii="宋体" w:hAnsi="宋体"/>
          <w:sz w:val="24"/>
        </w:rPr>
        <w:t xml:space="preserve">”→使用CA锁登录系统（新用户需进行“平台用户注册”）→“项目参与”进行登记，在“可参与项目”中选择“我要参与”，参与成功后到“已参与项目”界面中找到该项目下载文件并进行操作。</w:t>
      </w:r>
      <w:r>
        <w:rPr>
          <w:rFonts w:ascii="宋体" w:hAnsi="宋体"/>
          <w:sz w:val="24"/>
        </w:rPr>
      </w:r>
      <w:r/>
    </w:p>
    <w:p>
      <w:pPr>
        <w:pStyle w:val="1066"/>
        <w:ind w:firstLine="480"/>
        <w:spacing w:line="440" w:lineRule="exact"/>
        <w:rPr>
          <w:rFonts w:ascii="宋体" w:hAnsi="宋体"/>
          <w:sz w:val="24"/>
          <w:lang w:bidi="ar"/>
        </w:rPr>
      </w:pPr>
      <w:r>
        <w:rPr>
          <w:rFonts w:ascii="宋体" w:hAnsi="宋体"/>
          <w:sz w:val="24"/>
        </w:rPr>
        <w:t xml:space="preserve">4.</w:t>
      </w:r>
      <w:r>
        <w:rPr>
          <w:rFonts w:hint="eastAsia" w:ascii="宋体" w:hAnsi="宋体"/>
          <w:sz w:val="24"/>
        </w:rPr>
        <w:t xml:space="preserve">提醒：1）</w:t>
      </w:r>
      <w:r>
        <w:rPr>
          <w:rFonts w:hint="eastAsia" w:ascii="宋体" w:hAnsi="宋体"/>
          <w:sz w:val="24"/>
        </w:rPr>
        <w:t xml:space="preserve">投标人</w:t>
      </w:r>
      <w:r>
        <w:rPr>
          <w:rFonts w:hint="eastAsia" w:ascii="宋体" w:hAnsi="宋体"/>
          <w:sz w:val="24"/>
        </w:rPr>
        <w:t xml:space="preserve">可以在“</w:t>
      </w:r>
      <w:r>
        <w:rPr>
          <w:rFonts w:hint="eastAsia" w:ascii="宋体" w:hAnsi="宋体"/>
          <w:b/>
          <w:sz w:val="24"/>
        </w:rPr>
        <w:t xml:space="preserve">江苏政府采购网</w:t>
      </w:r>
      <w:r>
        <w:rPr>
          <w:rFonts w:hint="eastAsia" w:ascii="宋体" w:hAnsi="宋体"/>
          <w:sz w:val="24"/>
        </w:rPr>
        <w:t xml:space="preserve">”或者“</w:t>
      </w:r>
      <w:r>
        <w:rPr>
          <w:rFonts w:hint="eastAsia" w:ascii="宋体" w:hAnsi="宋体"/>
          <w:b/>
          <w:sz w:val="24"/>
        </w:rPr>
        <w:t xml:space="preserve">常州市政府采购网</w:t>
      </w:r>
      <w:r>
        <w:rPr>
          <w:rFonts w:hint="eastAsia" w:ascii="宋体" w:hAnsi="宋体"/>
          <w:sz w:val="24"/>
        </w:rPr>
        <w:t xml:space="preserve">”自行免费下载采购文件，但本项目通过“</w:t>
      </w:r>
      <w:r>
        <w:rPr>
          <w:rFonts w:hint="eastAsia" w:ascii="宋体" w:hAnsi="宋体"/>
          <w:b/>
          <w:sz w:val="24"/>
        </w:rPr>
        <w:t xml:space="preserve">苏采云</w:t>
      </w:r>
      <w:r>
        <w:rPr>
          <w:rFonts w:hint="eastAsia" w:ascii="宋体" w:hAnsi="宋体"/>
          <w:sz w:val="24"/>
        </w:rPr>
        <w:t xml:space="preserve">”系统采用电子化不见面交易的模式，</w:t>
      </w:r>
      <w:r>
        <w:rPr>
          <w:rFonts w:hint="eastAsia" w:ascii="宋体" w:hAnsi="宋体"/>
          <w:sz w:val="24"/>
        </w:rPr>
        <w:t xml:space="preserve">投标人</w:t>
      </w:r>
      <w:r>
        <w:rPr>
          <w:rFonts w:hint="eastAsia" w:ascii="宋体" w:hAnsi="宋体"/>
          <w:sz w:val="24"/>
        </w:rPr>
        <w:t xml:space="preserve">通过“</w:t>
      </w:r>
      <w:r>
        <w:rPr>
          <w:rFonts w:hint="eastAsia" w:ascii="宋体" w:hAnsi="宋体"/>
          <w:b/>
          <w:sz w:val="24"/>
        </w:rPr>
        <w:t xml:space="preserve">江苏政府采购网</w:t>
      </w:r>
      <w:r>
        <w:rPr>
          <w:rFonts w:hint="eastAsia" w:ascii="宋体" w:hAnsi="宋体"/>
          <w:sz w:val="24"/>
        </w:rPr>
        <w:t xml:space="preserve">”或“</w:t>
      </w:r>
      <w:r>
        <w:rPr>
          <w:rFonts w:hint="eastAsia" w:ascii="宋体" w:hAnsi="宋体"/>
          <w:b/>
          <w:sz w:val="24"/>
        </w:rPr>
        <w:t xml:space="preserve">常州市政府采购网</w:t>
      </w:r>
      <w:r>
        <w:rPr>
          <w:rFonts w:hint="eastAsia" w:ascii="宋体" w:hAnsi="宋体"/>
          <w:sz w:val="24"/>
        </w:rPr>
        <w:t xml:space="preserve">”下载采购文件后，还必须登录“</w:t>
      </w:r>
      <w:r>
        <w:rPr>
          <w:rFonts w:hint="eastAsia" w:ascii="宋体" w:hAnsi="宋体"/>
          <w:b/>
          <w:sz w:val="24"/>
        </w:rPr>
        <w:t xml:space="preserve">苏采云</w:t>
      </w:r>
      <w:r>
        <w:rPr>
          <w:rFonts w:hint="eastAsia" w:ascii="宋体" w:hAnsi="宋体"/>
          <w:sz w:val="24"/>
        </w:rPr>
        <w:t xml:space="preserve">”系统按照上述第3条要求进行登记、参与及下载电子采购文件方可通过系统进行</w:t>
      </w:r>
      <w:r>
        <w:rPr>
          <w:rFonts w:hint="eastAsia" w:ascii="宋体" w:hAnsi="宋体"/>
          <w:sz w:val="24"/>
        </w:rPr>
        <w:t xml:space="preserve">投标</w:t>
      </w:r>
      <w:r>
        <w:rPr>
          <w:rFonts w:hint="eastAsia" w:ascii="宋体" w:hAnsi="宋体"/>
          <w:sz w:val="24"/>
        </w:rPr>
        <w:t xml:space="preserve">文件的编制和提交。</w:t>
      </w:r>
      <w:r>
        <w:rPr>
          <w:rFonts w:ascii="宋体" w:hAnsi="宋体"/>
          <w:sz w:val="24"/>
          <w:lang w:bidi="ar"/>
        </w:rPr>
      </w:r>
      <w:r/>
    </w:p>
    <w:p>
      <w:pPr>
        <w:pStyle w:val="1066"/>
        <w:ind w:firstLine="480"/>
        <w:spacing w:line="440" w:lineRule="exact"/>
        <w:rPr>
          <w:rFonts w:hint="eastAsia" w:ascii="宋体" w:hAnsi="宋体"/>
          <w:sz w:val="24"/>
          <w:lang w:bidi="ar"/>
        </w:rPr>
      </w:pPr>
      <w:r>
        <w:rPr>
          <w:rFonts w:hint="eastAsia" w:ascii="宋体" w:hAnsi="宋体"/>
          <w:sz w:val="24"/>
        </w:rPr>
        <w:t xml:space="preserve">2)</w:t>
      </w:r>
      <w:r>
        <w:rPr>
          <w:rFonts w:hint="eastAsia" w:ascii="宋体" w:hAnsi="宋体"/>
          <w:sz w:val="24"/>
        </w:rPr>
        <w:t xml:space="preserve">投标人</w:t>
      </w:r>
      <w:r>
        <w:rPr>
          <w:rFonts w:hint="eastAsia" w:ascii="宋体" w:hAnsi="宋体"/>
          <w:sz w:val="24"/>
        </w:rPr>
        <w:t xml:space="preserve">在“</w:t>
      </w:r>
      <w:r>
        <w:rPr>
          <w:rFonts w:hint="eastAsia" w:ascii="宋体" w:hAnsi="宋体"/>
          <w:b/>
          <w:sz w:val="24"/>
        </w:rPr>
        <w:t xml:space="preserve">苏采云</w:t>
      </w:r>
      <w:r>
        <w:rPr>
          <w:rFonts w:hint="eastAsia" w:ascii="宋体" w:hAnsi="宋体"/>
          <w:sz w:val="24"/>
        </w:rPr>
        <w:t xml:space="preserve">”系统进行登记、参与及下载电子采购文件，选择“我要参与”点提交的日期视同为依法获取采购文件日期。报名成功后须打印、保留“投标供应商确认函”，质疑时“投标供应商确认函”与质疑函一并提交；未依照</w:t>
      </w:r>
      <w:r>
        <w:rPr>
          <w:rFonts w:hint="eastAsia" w:ascii="宋体" w:hAnsi="宋体"/>
          <w:sz w:val="24"/>
        </w:rPr>
        <w:t xml:space="preserve">招标</w:t>
      </w:r>
      <w:r>
        <w:rPr>
          <w:rFonts w:hint="eastAsia" w:ascii="宋体" w:hAnsi="宋体"/>
          <w:sz w:val="24"/>
        </w:rPr>
        <w:t xml:space="preserve">公告要求实行网上报名的</w:t>
      </w:r>
      <w:r>
        <w:rPr>
          <w:rFonts w:hint="eastAsia" w:ascii="宋体" w:hAnsi="宋体"/>
          <w:sz w:val="24"/>
        </w:rPr>
        <w:t xml:space="preserve">投标人</w:t>
      </w:r>
      <w:r>
        <w:rPr>
          <w:rFonts w:hint="eastAsia" w:ascii="宋体" w:hAnsi="宋体"/>
          <w:sz w:val="24"/>
        </w:rPr>
        <w:t xml:space="preserve">，视为未参与该项政府采购活动，不具备对该政府采购项目提出质疑的法定权利，但因</w:t>
      </w:r>
      <w:r>
        <w:rPr>
          <w:rFonts w:hint="eastAsia" w:ascii="宋体" w:hAnsi="宋体"/>
          <w:sz w:val="24"/>
        </w:rPr>
        <w:t xml:space="preserve">投标人</w:t>
      </w:r>
      <w:r>
        <w:rPr>
          <w:rFonts w:hint="eastAsia" w:ascii="宋体" w:hAnsi="宋体"/>
          <w:sz w:val="24"/>
        </w:rPr>
        <w:t xml:space="preserve">资格条件或报名时间设定不符合有关法律法规规定等原因使</w:t>
      </w:r>
      <w:r>
        <w:rPr>
          <w:rFonts w:hint="eastAsia" w:ascii="宋体" w:hAnsi="宋体"/>
          <w:sz w:val="24"/>
        </w:rPr>
        <w:t xml:space="preserve">投标人</w:t>
      </w:r>
      <w:r>
        <w:rPr>
          <w:rFonts w:hint="eastAsia" w:ascii="宋体" w:hAnsi="宋体"/>
          <w:sz w:val="24"/>
        </w:rPr>
        <w:t xml:space="preserve">权益受损的除外</w:t>
      </w:r>
      <w:r>
        <w:rPr>
          <w:rFonts w:ascii="宋体" w:hAnsi="宋体"/>
          <w:color w:val="000000"/>
          <w:sz w:val="24"/>
          <w:lang w:bidi="ar"/>
        </w:rPr>
        <w:t xml:space="preserve">。</w:t>
      </w:r>
      <w:r>
        <w:rPr>
          <w:rFonts w:hint="eastAsia" w:ascii="宋体" w:hAnsi="宋体"/>
          <w:sz w:val="24"/>
          <w:lang w:bidi="ar"/>
        </w:rPr>
      </w:r>
      <w:r/>
    </w:p>
    <w:p>
      <w:pPr>
        <w:pStyle w:val="1066"/>
        <w:ind w:firstLine="480"/>
        <w:jc w:val="left"/>
        <w:spacing w:line="440" w:lineRule="exact"/>
        <w:widowControl/>
        <w:rPr>
          <w:sz w:val="24"/>
        </w:rPr>
      </w:pPr>
      <w:r>
        <w:rPr>
          <w:sz w:val="24"/>
          <w:lang w:bidi="ar"/>
        </w:rPr>
        <w:t xml:space="preserve">5</w:t>
      </w:r>
      <w:r>
        <w:rPr>
          <w:sz w:val="24"/>
          <w:lang w:bidi="ar"/>
        </w:rPr>
        <w:t xml:space="preserve">.售价：</w:t>
      </w:r>
      <w:r>
        <w:rPr>
          <w:rFonts w:hint="eastAsia"/>
          <w:sz w:val="24"/>
          <w:u w:val="single"/>
          <w:lang w:bidi="ar"/>
        </w:rPr>
        <w:t xml:space="preserve"> 0 </w:t>
      </w:r>
      <w:r>
        <w:rPr>
          <w:rFonts w:hint="eastAsia"/>
          <w:sz w:val="24"/>
          <w:lang w:bidi="ar"/>
        </w:rPr>
        <w:t xml:space="preserve">元</w:t>
      </w:r>
      <w:r>
        <w:rPr>
          <w:sz w:val="24"/>
          <w:lang w:bidi="ar"/>
        </w:rPr>
        <w:t xml:space="preserve">。</w:t>
      </w:r>
      <w:r>
        <w:rPr>
          <w:sz w:val="24"/>
        </w:rPr>
      </w:r>
      <w:r/>
    </w:p>
    <w:p>
      <w:pPr>
        <w:pStyle w:val="1068"/>
        <w:jc w:val="left"/>
        <w:spacing w:before="0" w:line="440" w:lineRule="exact"/>
        <w:widowControl/>
        <w:rPr>
          <w:rFonts w:ascii="Times New Roman" w:hAnsi="Times New Roman" w:eastAsia="宋体"/>
          <w:sz w:val="24"/>
          <w:szCs w:val="24"/>
        </w:rPr>
      </w:pPr>
      <w:r/>
      <w:bookmarkStart w:id="37" w:name="_Toc28359082"/>
      <w:r/>
      <w:bookmarkStart w:id="38" w:name="_Toc28359005"/>
      <w:r/>
      <w:bookmarkStart w:id="39" w:name="_Toc35393624"/>
      <w:r/>
      <w:bookmarkStart w:id="40" w:name="_Toc35393793"/>
      <w:r>
        <w:rPr>
          <w:rFonts w:ascii="Times New Roman" w:hAnsi="Times New Roman" w:eastAsia="宋体"/>
          <w:sz w:val="24"/>
          <w:szCs w:val="24"/>
        </w:rPr>
        <w:t xml:space="preserve">四、提交投标文件</w:t>
      </w:r>
      <w:bookmarkEnd w:id="37"/>
      <w:r/>
      <w:bookmarkEnd w:id="38"/>
      <w:r>
        <w:rPr>
          <w:rFonts w:ascii="Times New Roman" w:hAnsi="Times New Roman" w:eastAsia="宋体"/>
          <w:sz w:val="24"/>
          <w:szCs w:val="24"/>
        </w:rPr>
        <w:t xml:space="preserve">截止时间、开标时间和地点</w:t>
      </w:r>
      <w:bookmarkEnd w:id="39"/>
      <w:r/>
      <w:bookmarkEnd w:id="40"/>
      <w:r>
        <w:rPr>
          <w:rFonts w:ascii="Times New Roman" w:hAnsi="Times New Roman" w:eastAsia="宋体"/>
          <w:sz w:val="24"/>
          <w:szCs w:val="24"/>
        </w:rPr>
      </w:r>
      <w:r/>
    </w:p>
    <w:p>
      <w:pPr>
        <w:pStyle w:val="1066"/>
        <w:ind w:firstLine="480"/>
        <w:spacing w:line="440" w:lineRule="exact"/>
        <w:rPr>
          <w:bCs/>
          <w:sz w:val="24"/>
          <w:u w:val="single"/>
        </w:rPr>
      </w:pPr>
      <w:r>
        <w:rPr>
          <w:sz w:val="24"/>
          <w:lang w:bidi="ar"/>
        </w:rPr>
        <w:t xml:space="preserve">投标截止时间、开标时间：</w:t>
      </w:r>
      <w:r>
        <w:rPr>
          <w:sz w:val="24"/>
          <w:lang w:bidi="ar"/>
        </w:rPr>
        <w:t xml:space="preserve">202</w:t>
      </w:r>
      <w:r>
        <w:rPr>
          <w:sz w:val="24"/>
          <w:lang w:bidi="ar"/>
        </w:rPr>
        <w:t xml:space="preserve">5</w:t>
      </w:r>
      <w:r>
        <w:rPr>
          <w:sz w:val="24"/>
          <w:lang w:bidi="ar"/>
        </w:rPr>
        <w:t xml:space="preserve">年</w:t>
      </w:r>
      <w:r>
        <w:rPr>
          <w:sz w:val="24"/>
          <w:lang w:bidi="ar"/>
        </w:rPr>
        <w:t xml:space="preserve">08</w:t>
      </w:r>
      <w:r>
        <w:rPr>
          <w:sz w:val="24"/>
          <w:lang w:bidi="ar"/>
        </w:rPr>
        <w:t xml:space="preserve">月</w:t>
      </w:r>
      <w:r>
        <w:rPr>
          <w:sz w:val="24"/>
          <w:lang w:bidi="ar"/>
        </w:rPr>
        <w:t xml:space="preserve">04</w:t>
      </w:r>
      <w:r>
        <w:rPr>
          <w:sz w:val="24"/>
          <w:lang w:bidi="ar"/>
        </w:rPr>
        <w:t xml:space="preserve">日</w:t>
      </w:r>
      <w:r>
        <w:rPr>
          <w:sz w:val="24"/>
          <w:lang w:bidi="ar"/>
        </w:rPr>
        <w:t xml:space="preserve">14</w:t>
      </w:r>
      <w:r>
        <w:rPr>
          <w:sz w:val="24"/>
          <w:lang w:bidi="ar"/>
        </w:rPr>
        <w:t xml:space="preserve">点</w:t>
      </w:r>
      <w:r>
        <w:rPr>
          <w:sz w:val="24"/>
          <w:lang w:bidi="ar"/>
        </w:rPr>
        <w:t xml:space="preserve">30</w:t>
      </w:r>
      <w:r>
        <w:rPr>
          <w:sz w:val="24"/>
          <w:lang w:bidi="ar"/>
        </w:rPr>
        <w:t xml:space="preserve">分</w:t>
      </w:r>
      <w:r>
        <w:rPr>
          <w:bCs/>
          <w:sz w:val="24"/>
          <w:lang w:bidi="ar"/>
        </w:rPr>
        <w:t xml:space="preserve">（北京时间）</w:t>
      </w:r>
      <w:r>
        <w:rPr>
          <w:iCs/>
          <w:sz w:val="24"/>
          <w:lang w:bidi="ar"/>
        </w:rPr>
        <w:t xml:space="preserve">。</w:t>
      </w:r>
      <w:r>
        <w:rPr>
          <w:bCs/>
          <w:sz w:val="24"/>
          <w:u w:val="single"/>
        </w:rPr>
      </w:r>
      <w:r/>
    </w:p>
    <w:p>
      <w:pPr>
        <w:pStyle w:val="1066"/>
        <w:ind w:firstLine="480"/>
        <w:spacing w:line="440" w:lineRule="exact"/>
        <w:rPr>
          <w:sz w:val="24"/>
          <w:lang w:val="zh-TW" w:bidi="ar"/>
        </w:rPr>
      </w:pPr>
      <w:r>
        <w:rPr>
          <w:sz w:val="24"/>
          <w:lang w:bidi="ar"/>
        </w:rPr>
        <w:t xml:space="preserve">地点：</w:t>
      </w:r>
      <w:r>
        <w:rPr>
          <w:rFonts w:hint="eastAsia" w:ascii="宋体" w:hAnsi="宋体" w:cs="宋体"/>
          <w:sz w:val="24"/>
          <w:szCs w:val="21"/>
        </w:rPr>
        <w:t xml:space="preserve">本项目采用远程“不见面”开标方式，无需到现场提交，请</w:t>
      </w:r>
      <w:r>
        <w:rPr>
          <w:rFonts w:hint="eastAsia" w:ascii="宋体" w:hAnsi="宋体"/>
          <w:sz w:val="24"/>
        </w:rPr>
        <w:t xml:space="preserve">投标人</w:t>
      </w:r>
      <w:r>
        <w:rPr>
          <w:rFonts w:hint="eastAsia" w:ascii="宋体" w:hAnsi="宋体" w:cs="宋体"/>
          <w:sz w:val="24"/>
          <w:szCs w:val="21"/>
        </w:rPr>
        <w:t xml:space="preserve">在开标时间截止前提前登入“</w:t>
      </w:r>
      <w:r>
        <w:rPr>
          <w:rFonts w:hint="eastAsia" w:ascii="宋体" w:hAnsi="宋体" w:cs="宋体"/>
          <w:b/>
          <w:sz w:val="24"/>
          <w:szCs w:val="21"/>
        </w:rPr>
        <w:t xml:space="preserve">苏采云</w:t>
      </w:r>
      <w:r>
        <w:rPr>
          <w:rFonts w:hint="eastAsia" w:ascii="宋体" w:hAnsi="宋体" w:cs="宋体"/>
          <w:sz w:val="24"/>
          <w:szCs w:val="21"/>
        </w:rPr>
        <w:t xml:space="preserve">”（网址：</w:t>
      </w:r>
      <w:r>
        <w:rPr>
          <w:rFonts w:hint="eastAsia" w:ascii="宋体" w:hAnsi="宋体"/>
          <w:b/>
          <w:sz w:val="24"/>
          <w:u w:val="single"/>
        </w:rPr>
        <w:t xml:space="preserve">http://jszfcg.jscz.gov.cn/jszc/login</w:t>
      </w:r>
      <w:r>
        <w:rPr>
          <w:rFonts w:hint="eastAsia" w:ascii="宋体" w:hAnsi="宋体" w:cs="宋体"/>
          <w:sz w:val="24"/>
          <w:szCs w:val="21"/>
        </w:rPr>
        <w:t xml:space="preserve">）等待开标，供应商自行选择互联网连接畅通的场地，在规定的时间内进行解密开标（系统语音提示允许解密后，</w:t>
      </w:r>
      <w:r>
        <w:rPr>
          <w:rFonts w:hint="eastAsia" w:ascii="宋体" w:hAnsi="宋体" w:cs="宋体"/>
          <w:sz w:val="24"/>
          <w:szCs w:val="21"/>
        </w:rPr>
        <w:t xml:space="preserve">投标人</w:t>
      </w:r>
      <w:r>
        <w:rPr>
          <w:rFonts w:hint="eastAsia" w:ascii="宋体" w:hAnsi="宋体" w:cs="宋体"/>
          <w:sz w:val="24"/>
          <w:szCs w:val="21"/>
        </w:rPr>
        <w:t xml:space="preserve">30分钟内完成解密，否则视为该</w:t>
      </w:r>
      <w:r>
        <w:rPr>
          <w:rFonts w:hint="eastAsia" w:ascii="宋体" w:hAnsi="宋体"/>
          <w:sz w:val="24"/>
        </w:rPr>
        <w:t xml:space="preserve">投标人</w:t>
      </w:r>
      <w:r>
        <w:rPr>
          <w:rFonts w:hint="eastAsia" w:ascii="宋体" w:hAnsi="宋体" w:cs="宋体"/>
          <w:sz w:val="24"/>
          <w:szCs w:val="21"/>
        </w:rPr>
        <w:t xml:space="preserve">自动放弃该项目的响应，其</w:t>
      </w:r>
      <w:r>
        <w:rPr>
          <w:rFonts w:hint="eastAsia" w:ascii="宋体" w:hAnsi="宋体" w:cs="宋体"/>
          <w:sz w:val="24"/>
          <w:szCs w:val="21"/>
        </w:rPr>
        <w:t xml:space="preserve">投标</w:t>
      </w:r>
      <w:r>
        <w:rPr>
          <w:rFonts w:hint="eastAsia" w:ascii="宋体" w:hAnsi="宋体" w:cs="宋体"/>
          <w:sz w:val="24"/>
          <w:szCs w:val="21"/>
        </w:rPr>
        <w:t xml:space="preserve">文件采购人不予受理）</w:t>
      </w:r>
      <w:r>
        <w:rPr>
          <w:sz w:val="24"/>
          <w:lang w:val="zh-TW" w:bidi="ar"/>
        </w:rPr>
        <w:t xml:space="preserve">。</w:t>
      </w:r>
      <w:r/>
    </w:p>
    <w:p>
      <w:pPr>
        <w:pStyle w:val="1068"/>
        <w:jc w:val="left"/>
        <w:spacing w:before="0" w:line="440" w:lineRule="exact"/>
        <w:rPr>
          <w:rFonts w:ascii="Times New Roman" w:hAnsi="Times New Roman" w:eastAsia="宋体"/>
          <w:sz w:val="24"/>
          <w:szCs w:val="24"/>
        </w:rPr>
      </w:pPr>
      <w:r/>
      <w:bookmarkStart w:id="41" w:name="_Toc35393625"/>
      <w:r/>
      <w:bookmarkStart w:id="42" w:name="_Toc28359007"/>
      <w:r/>
      <w:bookmarkStart w:id="43" w:name="_Toc35393794"/>
      <w:r/>
      <w:bookmarkStart w:id="44" w:name="_Toc28359084"/>
      <w:r>
        <w:rPr>
          <w:rFonts w:ascii="Times New Roman" w:hAnsi="Times New Roman" w:eastAsia="宋体"/>
          <w:sz w:val="24"/>
          <w:szCs w:val="24"/>
        </w:rPr>
        <w:t xml:space="preserve">五、公告期限</w:t>
      </w:r>
      <w:bookmarkEnd w:id="41"/>
      <w:r/>
      <w:bookmarkEnd w:id="42"/>
      <w:r/>
      <w:bookmarkEnd w:id="43"/>
      <w:r/>
      <w:bookmarkEnd w:id="44"/>
      <w:r>
        <w:rPr>
          <w:rFonts w:ascii="Times New Roman" w:hAnsi="Times New Roman" w:eastAsia="宋体"/>
          <w:sz w:val="24"/>
          <w:szCs w:val="24"/>
        </w:rPr>
      </w:r>
      <w:r/>
    </w:p>
    <w:p>
      <w:pPr>
        <w:pStyle w:val="1066"/>
        <w:ind w:firstLine="480"/>
        <w:spacing w:line="440" w:lineRule="exact"/>
        <w:rPr>
          <w:sz w:val="24"/>
        </w:rPr>
      </w:pPr>
      <w:r>
        <w:rPr>
          <w:sz w:val="24"/>
        </w:rPr>
        <w:t xml:space="preserve">自本公告发布之日起5个工作日。</w:t>
      </w:r>
      <w:r/>
    </w:p>
    <w:p>
      <w:pPr>
        <w:pStyle w:val="1068"/>
        <w:jc w:val="left"/>
        <w:spacing w:before="0" w:line="440" w:lineRule="exact"/>
        <w:rPr>
          <w:rFonts w:ascii="Times New Roman" w:hAnsi="Times New Roman" w:eastAsia="宋体"/>
          <w:sz w:val="24"/>
          <w:szCs w:val="24"/>
        </w:rPr>
      </w:pPr>
      <w:r/>
      <w:bookmarkStart w:id="45" w:name="_Toc35393795"/>
      <w:r/>
      <w:bookmarkStart w:id="46" w:name="_Toc35393626"/>
      <w:r>
        <w:rPr>
          <w:rFonts w:ascii="Times New Roman" w:hAnsi="Times New Roman" w:eastAsia="宋体"/>
          <w:sz w:val="24"/>
          <w:szCs w:val="24"/>
        </w:rPr>
        <w:t xml:space="preserve">六、其他补充事宜</w:t>
      </w:r>
      <w:bookmarkEnd w:id="45"/>
      <w:r/>
      <w:bookmarkEnd w:id="46"/>
      <w:r>
        <w:rPr>
          <w:rFonts w:ascii="Times New Roman" w:hAnsi="Times New Roman" w:eastAsia="宋体"/>
          <w:sz w:val="24"/>
          <w:szCs w:val="24"/>
        </w:rPr>
      </w:r>
      <w:r/>
    </w:p>
    <w:p>
      <w:pPr>
        <w:pStyle w:val="1066"/>
        <w:ind w:firstLine="480"/>
        <w:jc w:val="left"/>
        <w:spacing w:line="440" w:lineRule="exact"/>
        <w:rPr>
          <w:rFonts w:ascii="宋体" w:hAnsi="宋体"/>
          <w:sz w:val="24"/>
        </w:rPr>
      </w:pPr>
      <w:r>
        <w:rPr>
          <w:rFonts w:ascii="宋体" w:hAnsi="宋体"/>
          <w:sz w:val="24"/>
        </w:rPr>
        <w:t xml:space="preserve">1.本项目需要落实的政府采购政策：</w:t>
      </w:r>
      <w:r>
        <w:rPr>
          <w:rFonts w:ascii="宋体" w:hAnsi="宋体"/>
          <w:sz w:val="24"/>
          <w:u w:val="single"/>
        </w:rPr>
        <w:t xml:space="preserve">     /     </w:t>
      </w:r>
      <w:r>
        <w:rPr>
          <w:rFonts w:ascii="宋体" w:hAnsi="宋体"/>
          <w:sz w:val="24"/>
        </w:rPr>
        <w:t xml:space="preserve">。</w:t>
      </w:r>
      <w:r/>
    </w:p>
    <w:p>
      <w:pPr>
        <w:pStyle w:val="1066"/>
        <w:ind w:firstLine="480"/>
        <w:jc w:val="left"/>
        <w:spacing w:line="440" w:lineRule="exact"/>
        <w:rPr>
          <w:rFonts w:ascii="宋体" w:hAnsi="宋体"/>
          <w:sz w:val="24"/>
        </w:rPr>
      </w:pPr>
      <w:r>
        <w:rPr>
          <w:rFonts w:ascii="宋体" w:hAnsi="宋体"/>
          <w:sz w:val="24"/>
        </w:rPr>
        <w:t xml:space="preserve">2.</w:t>
      </w:r>
      <w:r>
        <w:rPr>
          <w:rFonts w:hint="eastAsia" w:ascii="宋体" w:hAnsi="宋体"/>
          <w:sz w:val="24"/>
        </w:rPr>
        <w:t xml:space="preserve">本项目采用“不见面”交易方式，请供应商可自行下载（下载地址：http://www.ccgp-jiangsu.gov.cn/jiangsu/zlxz/ee/ee3a4bc5a3454aa2b0d9312230633ce9.html）《江苏省政府采购管理交易系统（苏采云）供应商操作指南》及相关资料。</w:t>
      </w:r>
      <w:r>
        <w:rPr>
          <w:rFonts w:ascii="宋体" w:hAnsi="宋体"/>
          <w:sz w:val="24"/>
        </w:rPr>
      </w:r>
      <w:r/>
    </w:p>
    <w:p>
      <w:pPr>
        <w:pStyle w:val="1066"/>
        <w:ind w:firstLine="480"/>
        <w:jc w:val="left"/>
        <w:spacing w:line="440" w:lineRule="exact"/>
        <w:rPr>
          <w:rFonts w:ascii="宋体" w:hAnsi="宋体"/>
          <w:sz w:val="24"/>
        </w:rPr>
      </w:pPr>
      <w:r>
        <w:rPr>
          <w:rFonts w:ascii="宋体" w:hAnsi="宋体"/>
          <w:sz w:val="24"/>
        </w:rPr>
        <w:t xml:space="preserve">3.</w:t>
      </w:r>
      <w:r>
        <w:rPr>
          <w:rFonts w:hint="eastAsia" w:ascii="宋体" w:hAnsi="宋体"/>
          <w:sz w:val="24"/>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rPr>
          <w:rFonts w:ascii="宋体" w:hAnsi="宋体"/>
          <w:sz w:val="24"/>
        </w:rPr>
        <w:t xml:space="preserve">。</w:t>
      </w:r>
      <w:r/>
    </w:p>
    <w:p>
      <w:pPr>
        <w:pStyle w:val="1066"/>
        <w:ind w:firstLine="480"/>
        <w:jc w:val="left"/>
        <w:spacing w:line="44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领取CA和办理电子签章请至常州市政务服务中心1-1号四楼大厅CA办理窗口办理，或者登录常州市政府采购网“下载中心”，下载并查阅“江苏省政府采购数字证书CA及电子签章办理指南”。具体办理指南和操作手册见《苏采云系统供应商操作手册》（以下简称《操作手册》），相关链接：http://www.ccgp-jiangsu.gov.cn/jiangsu/zlxz/ee/ee3a4bc5a3454aa2b0d9312230633ce9.html；请根据办理指南进行注册并按《操作手册》要求制作、上传电子投标文件。 </w:t>
      </w:r>
      <w:r>
        <w:rPr>
          <w:rFonts w:ascii="宋体" w:hAnsi="宋体"/>
          <w:sz w:val="24"/>
        </w:rPr>
      </w:r>
      <w:r/>
    </w:p>
    <w:p>
      <w:pPr>
        <w:pStyle w:val="1066"/>
        <w:ind w:firstLine="480"/>
        <w:spacing w:line="440" w:lineRule="exact"/>
        <w:rPr>
          <w:rFonts w:ascii="宋体" w:hAnsi="宋体"/>
          <w:sz w:val="24"/>
        </w:rPr>
      </w:pPr>
      <w:r>
        <w:rPr>
          <w:rFonts w:ascii="宋体" w:hAnsi="宋体"/>
          <w:sz w:val="24"/>
        </w:rPr>
        <w:t xml:space="preserve">5.</w:t>
      </w:r>
      <w:r>
        <w:rPr>
          <w:rFonts w:hint="eastAsia" w:ascii="宋体" w:hAnsi="宋体"/>
          <w:sz w:val="24"/>
        </w:rPr>
        <w:t xml:space="preserve">有关本次采购的事项若存在变动或修改，敬请及时关注“江苏政府采购网”或“常州市政府采购网”发布的信息更正公告。 </w:t>
      </w:r>
      <w:r>
        <w:rPr>
          <w:rFonts w:ascii="宋体" w:hAnsi="宋体"/>
          <w:sz w:val="24"/>
        </w:rPr>
      </w:r>
      <w:r/>
    </w:p>
    <w:p>
      <w:pPr>
        <w:pStyle w:val="1066"/>
        <w:ind w:firstLine="480"/>
        <w:spacing w:line="440" w:lineRule="exact"/>
        <w:rPr>
          <w:rFonts w:ascii="宋体" w:hAnsi="宋体"/>
          <w:sz w:val="24"/>
        </w:rPr>
      </w:pPr>
      <w:r>
        <w:rPr>
          <w:rFonts w:ascii="宋体" w:hAnsi="宋体"/>
          <w:sz w:val="24"/>
        </w:rPr>
        <w:t xml:space="preserve">6.</w:t>
      </w:r>
      <w:r>
        <w:rPr>
          <w:rFonts w:hint="eastAsia" w:ascii="宋体" w:hAnsi="宋体"/>
          <w:sz w:val="24"/>
        </w:rPr>
        <w:t xml:space="preserve">投标人</w:t>
      </w:r>
      <w:r>
        <w:rPr>
          <w:rFonts w:hint="eastAsia" w:ascii="宋体" w:hAnsi="宋体"/>
          <w:sz w:val="24"/>
        </w:rPr>
        <w:t xml:space="preserve">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投标人自行承担。 </w:t>
      </w:r>
      <w:r>
        <w:rPr>
          <w:rFonts w:ascii="宋体" w:hAnsi="宋体"/>
          <w:sz w:val="24"/>
        </w:rPr>
      </w:r>
      <w:r/>
    </w:p>
    <w:p>
      <w:pPr>
        <w:pStyle w:val="1066"/>
        <w:ind w:firstLine="480"/>
        <w:spacing w:line="440" w:lineRule="exact"/>
        <w:rPr>
          <w:rFonts w:ascii="宋体" w:hAnsi="宋体"/>
          <w:sz w:val="24"/>
        </w:rPr>
      </w:pPr>
      <w:r>
        <w:rPr>
          <w:rFonts w:ascii="宋体" w:hAnsi="宋体"/>
          <w:sz w:val="24"/>
        </w:rPr>
        <w:t xml:space="preserve">7.</w:t>
      </w:r>
      <w:r>
        <w:rPr>
          <w:rFonts w:hint="eastAsia" w:ascii="宋体" w:hAnsi="宋体"/>
          <w:sz w:val="24"/>
        </w:rPr>
        <w:t xml:space="preserve">如潜在</w:t>
      </w:r>
      <w:r>
        <w:rPr>
          <w:rFonts w:hint="eastAsia" w:ascii="宋体" w:hAnsi="宋体"/>
          <w:sz w:val="24"/>
        </w:rPr>
        <w:t xml:space="preserve">投标人</w:t>
      </w:r>
      <w:r>
        <w:rPr>
          <w:rFonts w:hint="eastAsia" w:ascii="宋体" w:hAnsi="宋体"/>
          <w:sz w:val="24"/>
        </w:rPr>
        <w:t xml:space="preserve">未按上述要求操作，将自行承担所产生的风险。 </w:t>
      </w:r>
      <w:r>
        <w:rPr>
          <w:rFonts w:ascii="宋体" w:hAnsi="宋体"/>
          <w:sz w:val="24"/>
        </w:rPr>
      </w:r>
      <w:r/>
    </w:p>
    <w:p>
      <w:pPr>
        <w:pStyle w:val="1066"/>
        <w:ind w:firstLine="480"/>
        <w:spacing w:line="440" w:lineRule="exact"/>
        <w:rPr>
          <w:rFonts w:ascii="宋体" w:hAnsi="宋体"/>
          <w:sz w:val="24"/>
        </w:rPr>
      </w:pPr>
      <w:r>
        <w:rPr>
          <w:rFonts w:ascii="宋体" w:hAnsi="宋体"/>
          <w:sz w:val="24"/>
        </w:rPr>
        <w:t xml:space="preserve">8.</w:t>
      </w:r>
      <w:r>
        <w:rPr>
          <w:rFonts w:hint="eastAsia" w:ascii="宋体" w:hAnsi="宋体"/>
          <w:sz w:val="24"/>
        </w:rPr>
        <w:t xml:space="preserve">关于常州市政府采购供应商信用管理 </w:t>
      </w:r>
      <w:r>
        <w:rPr>
          <w:rFonts w:ascii="宋体" w:hAnsi="宋体"/>
          <w:sz w:val="24"/>
        </w:rPr>
      </w:r>
      <w:r/>
    </w:p>
    <w:p>
      <w:pPr>
        <w:pStyle w:val="1066"/>
        <w:ind w:firstLine="480"/>
        <w:spacing w:line="440" w:lineRule="exact"/>
        <w:rPr>
          <w:rFonts w:ascii="宋体" w:hAnsi="宋体"/>
          <w:sz w:val="24"/>
        </w:rPr>
      </w:pPr>
      <w:r>
        <w:rPr>
          <w:rFonts w:ascii="宋体" w:hAnsi="宋体"/>
          <w:sz w:val="24"/>
        </w:rPr>
        <w:t xml:space="preserve">8</w:t>
      </w:r>
      <w:r>
        <w:rPr>
          <w:rFonts w:hint="eastAsia" w:ascii="宋体" w:hAnsi="宋体"/>
          <w:sz w:val="24"/>
        </w:rPr>
        <w:t xml:space="preserve">.1为了维护政府采购市场秩序，规范</w:t>
      </w:r>
      <w:r>
        <w:rPr>
          <w:rFonts w:hint="eastAsia" w:ascii="宋体" w:hAnsi="宋体"/>
          <w:sz w:val="24"/>
        </w:rPr>
        <w:t xml:space="preserve">投标人</w:t>
      </w:r>
      <w:r>
        <w:rPr>
          <w:rFonts w:hint="eastAsia" w:ascii="宋体" w:hAnsi="宋体"/>
          <w:sz w:val="24"/>
        </w:rPr>
        <w:t xml:space="preserve">的政府采购行为，促进</w:t>
      </w:r>
      <w:r>
        <w:rPr>
          <w:rFonts w:hint="eastAsia" w:ascii="宋体" w:hAnsi="宋体"/>
          <w:sz w:val="24"/>
        </w:rPr>
        <w:t xml:space="preserve">投标人</w:t>
      </w:r>
      <w:r>
        <w:rPr>
          <w:rFonts w:hint="eastAsia" w:ascii="宋体" w:hAnsi="宋体"/>
          <w:sz w:val="24"/>
        </w:rPr>
        <w:t xml:space="preserve">诚信经营和公平竞争，参加政府采购活动获取招标文件的投标人，应当履行以下诚信义务: </w:t>
      </w:r>
      <w:r>
        <w:rPr>
          <w:rFonts w:ascii="宋体" w:hAnsi="宋体"/>
          <w:sz w:val="24"/>
        </w:rPr>
      </w:r>
      <w:r/>
    </w:p>
    <w:p>
      <w:pPr>
        <w:pStyle w:val="1066"/>
        <w:ind w:firstLine="480"/>
        <w:spacing w:line="440" w:lineRule="exact"/>
        <w:rPr>
          <w:rFonts w:ascii="宋体" w:hAnsi="宋体"/>
          <w:sz w:val="24"/>
        </w:rPr>
      </w:pPr>
      <w:r>
        <w:rPr>
          <w:rFonts w:hint="eastAsia" w:ascii="宋体" w:hAnsi="宋体"/>
          <w:sz w:val="24"/>
        </w:rPr>
        <w:t xml:space="preserve">1）自觉遵守政府采购法律法规，维护政府采购市场秩序和公平竞争环境，接受财政部门的监督检查；</w:t>
      </w:r>
      <w:r>
        <w:rPr>
          <w:rFonts w:ascii="宋体" w:hAnsi="宋体"/>
          <w:sz w:val="24"/>
        </w:rPr>
      </w:r>
      <w:r/>
    </w:p>
    <w:p>
      <w:pPr>
        <w:pStyle w:val="1066"/>
        <w:ind w:firstLine="480"/>
        <w:spacing w:line="440" w:lineRule="exact"/>
        <w:rPr>
          <w:rFonts w:ascii="宋体" w:hAnsi="宋体"/>
          <w:sz w:val="24"/>
        </w:rPr>
      </w:pPr>
      <w:r>
        <w:rPr>
          <w:rFonts w:hint="eastAsia" w:ascii="宋体" w:hAnsi="宋体"/>
          <w:sz w:val="24"/>
        </w:rPr>
        <w:t xml:space="preserve">2）诚信参与政府采购活动，依法履行政府采购合同和政府采购活动中的各项承诺，为采购人提供符合采购文件规定的货物、工程和服务；</w:t>
      </w:r>
      <w:r>
        <w:rPr>
          <w:rFonts w:ascii="宋体" w:hAnsi="宋体"/>
          <w:sz w:val="24"/>
        </w:rPr>
      </w:r>
      <w:r/>
    </w:p>
    <w:p>
      <w:pPr>
        <w:pStyle w:val="1066"/>
        <w:ind w:firstLine="480"/>
        <w:spacing w:line="440" w:lineRule="exact"/>
        <w:rPr>
          <w:rFonts w:ascii="宋体" w:hAnsi="宋体"/>
          <w:sz w:val="24"/>
        </w:rPr>
      </w:pPr>
      <w:r>
        <w:rPr>
          <w:rFonts w:hint="eastAsia" w:ascii="宋体" w:hAnsi="宋体"/>
          <w:sz w:val="24"/>
        </w:rPr>
        <w:t xml:space="preserve">3）保守在政府采购活动中获悉的国家秘密和他人商业秘密；</w:t>
      </w:r>
      <w:r>
        <w:rPr>
          <w:rFonts w:ascii="宋体" w:hAnsi="宋体"/>
          <w:sz w:val="24"/>
        </w:rPr>
      </w:r>
      <w:r/>
    </w:p>
    <w:p>
      <w:pPr>
        <w:pStyle w:val="1066"/>
        <w:ind w:firstLine="480"/>
        <w:spacing w:line="440" w:lineRule="exact"/>
        <w:rPr>
          <w:rFonts w:ascii="宋体" w:hAnsi="宋体"/>
          <w:sz w:val="24"/>
        </w:rPr>
      </w:pPr>
      <w:r>
        <w:rPr>
          <w:rFonts w:hint="eastAsia" w:ascii="宋体" w:hAnsi="宋体"/>
          <w:sz w:val="24"/>
        </w:rPr>
        <w:t xml:space="preserve">4）法律法规规定的其他诚信义务。 </w:t>
      </w:r>
      <w:r>
        <w:rPr>
          <w:rFonts w:ascii="宋体" w:hAnsi="宋体"/>
          <w:sz w:val="24"/>
        </w:rPr>
      </w:r>
      <w:r/>
    </w:p>
    <w:p>
      <w:pPr>
        <w:pStyle w:val="1066"/>
        <w:ind w:firstLine="480"/>
        <w:spacing w:line="440" w:lineRule="exact"/>
        <w:rPr>
          <w:rFonts w:ascii="宋体" w:hAnsi="宋体"/>
          <w:sz w:val="24"/>
        </w:rPr>
      </w:pPr>
      <w:r>
        <w:rPr>
          <w:rFonts w:ascii="宋体" w:hAnsi="宋体"/>
          <w:sz w:val="24"/>
        </w:rPr>
        <w:t xml:space="preserve">8</w:t>
      </w:r>
      <w:r>
        <w:rPr>
          <w:rFonts w:hint="eastAsia" w:ascii="宋体" w:hAnsi="宋体"/>
          <w:sz w:val="24"/>
        </w:rPr>
        <w:t xml:space="preserve">.2</w:t>
      </w:r>
      <w:r>
        <w:rPr>
          <w:rFonts w:hint="eastAsia" w:ascii="宋体" w:hAnsi="宋体"/>
          <w:sz w:val="24"/>
        </w:rPr>
        <w:t xml:space="preserve">投标人</w:t>
      </w:r>
      <w:r>
        <w:rPr>
          <w:rFonts w:hint="eastAsia" w:ascii="宋体" w:hAnsi="宋体"/>
          <w:sz w:val="24"/>
        </w:rPr>
        <w:t xml:space="preserve">在参与政府采购活动中失信行为具体详见《常州市政府采购供应商信用管理暂行办法》。 </w:t>
      </w:r>
      <w:r>
        <w:rPr>
          <w:rFonts w:ascii="宋体" w:hAnsi="宋体"/>
          <w:sz w:val="24"/>
        </w:rPr>
      </w:r>
      <w:r/>
    </w:p>
    <w:p>
      <w:pPr>
        <w:pStyle w:val="1066"/>
        <w:ind w:firstLine="480"/>
        <w:spacing w:line="440" w:lineRule="exact"/>
        <w:rPr>
          <w:rFonts w:ascii="宋体" w:hAnsi="宋体"/>
          <w:sz w:val="24"/>
        </w:rPr>
      </w:pPr>
      <w:r>
        <w:rPr>
          <w:rFonts w:ascii="宋体" w:hAnsi="宋体"/>
          <w:sz w:val="24"/>
        </w:rPr>
        <w:t xml:space="preserve">9</w:t>
      </w:r>
      <w:r>
        <w:rPr>
          <w:rFonts w:hint="eastAsia" w:ascii="宋体" w:hAnsi="宋体"/>
          <w:sz w:val="24"/>
        </w:rPr>
        <w:t xml:space="preserve">.关于常州市中小企业政府采购信用融资：</w:t>
      </w:r>
      <w:r>
        <w:rPr>
          <w:rFonts w:ascii="宋体" w:hAnsi="宋体"/>
          <w:sz w:val="24"/>
        </w:rPr>
      </w:r>
      <w:r/>
    </w:p>
    <w:p>
      <w:pPr>
        <w:pStyle w:val="1066"/>
        <w:ind w:firstLine="480"/>
        <w:spacing w:line="440" w:lineRule="exact"/>
        <w:rPr>
          <w:sz w:val="24"/>
          <w:lang w:val="zh-TW" w:bidi="ar"/>
        </w:rPr>
      </w:pPr>
      <w:r>
        <w:rPr>
          <w:rFonts w:hint="eastAsia" w:ascii="宋体" w:hAnsi="宋体"/>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sz w:val="24"/>
          <w:lang w:val="zh-TW" w:bidi="ar"/>
        </w:rPr>
        <w:t xml:space="preserve">。</w:t>
      </w:r>
      <w:r>
        <w:rPr>
          <w:sz w:val="24"/>
          <w:lang w:val="zh-TW" w:bidi="ar"/>
        </w:rPr>
      </w:r>
      <w:r/>
    </w:p>
    <w:p>
      <w:pPr>
        <w:pStyle w:val="1068"/>
        <w:jc w:val="left"/>
        <w:spacing w:before="0" w:line="440" w:lineRule="exact"/>
        <w:rPr>
          <w:rFonts w:ascii="Times New Roman" w:hAnsi="Times New Roman" w:eastAsia="宋体"/>
          <w:sz w:val="24"/>
          <w:szCs w:val="24"/>
        </w:rPr>
      </w:pPr>
      <w:r/>
      <w:bookmarkStart w:id="47" w:name="_Toc28359085"/>
      <w:r/>
      <w:bookmarkStart w:id="48" w:name="_Toc35393796"/>
      <w:r/>
      <w:bookmarkStart w:id="49" w:name="_Toc28359008"/>
      <w:r/>
      <w:bookmarkStart w:id="50" w:name="_Toc35393627"/>
      <w:r>
        <w:rPr>
          <w:rFonts w:ascii="Times New Roman" w:hAnsi="Times New Roman" w:eastAsia="宋体"/>
          <w:sz w:val="24"/>
          <w:szCs w:val="24"/>
        </w:rPr>
        <w:t xml:space="preserve">七、对本次招标提出询问，请按以下方式联系。</w:t>
      </w:r>
      <w:bookmarkEnd w:id="47"/>
      <w:r/>
      <w:bookmarkEnd w:id="48"/>
      <w:r/>
      <w:bookmarkEnd w:id="49"/>
      <w:r/>
      <w:bookmarkEnd w:id="50"/>
      <w:r>
        <w:rPr>
          <w:rFonts w:ascii="Times New Roman" w:hAnsi="Times New Roman" w:eastAsia="宋体"/>
          <w:sz w:val="24"/>
          <w:szCs w:val="24"/>
        </w:rPr>
      </w:r>
      <w:r/>
    </w:p>
    <w:p>
      <w:pPr>
        <w:pStyle w:val="1066"/>
        <w:ind w:left="1080" w:hanging="301"/>
        <w:jc w:val="left"/>
        <w:spacing w:line="440" w:lineRule="exact"/>
        <w:rPr>
          <w:b/>
          <w:sz w:val="24"/>
        </w:rPr>
      </w:pPr>
      <w:r>
        <w:rPr>
          <w:b/>
          <w:sz w:val="24"/>
        </w:rPr>
        <w:t xml:space="preserve">1.采购人信息</w:t>
      </w:r>
      <w:r/>
    </w:p>
    <w:p>
      <w:pPr>
        <w:pStyle w:val="1066"/>
        <w:ind w:left="1079" w:hanging="300"/>
        <w:jc w:val="left"/>
        <w:spacing w:line="440" w:lineRule="exact"/>
        <w:rPr>
          <w:sz w:val="24"/>
        </w:rPr>
      </w:pPr>
      <w:r/>
      <w:bookmarkStart w:id="51" w:name="_Toc28359009"/>
      <w:r/>
      <w:bookmarkStart w:id="52" w:name="_Toc28359086"/>
      <w:r>
        <w:rPr>
          <w:sz w:val="24"/>
        </w:rPr>
        <w:t xml:space="preserve">名    称：</w:t>
      </w:r>
      <w:bookmarkStart w:id="53" w:name="OLE_LINK23"/>
      <w:r/>
      <w:bookmarkStart w:id="54" w:name="OLE_LINK24"/>
      <w:r>
        <w:rPr>
          <w:rFonts w:hint="eastAsia"/>
          <w:sz w:val="24"/>
        </w:rPr>
        <w:t xml:space="preserve">常州市金坛第一人民医院</w:t>
      </w:r>
      <w:bookmarkEnd w:id="53"/>
      <w:r/>
      <w:bookmarkEnd w:id="54"/>
      <w:r>
        <w:rPr>
          <w:sz w:val="24"/>
        </w:rPr>
      </w:r>
      <w:r/>
    </w:p>
    <w:p>
      <w:pPr>
        <w:pStyle w:val="1066"/>
        <w:ind w:left="1079" w:hanging="300"/>
        <w:jc w:val="left"/>
        <w:spacing w:line="440" w:lineRule="exact"/>
        <w:rPr>
          <w:sz w:val="24"/>
        </w:rPr>
      </w:pPr>
      <w:r>
        <w:rPr>
          <w:sz w:val="24"/>
        </w:rPr>
        <w:t xml:space="preserve">地    址：</w:t>
      </w:r>
      <w:bookmarkStart w:id="55" w:name="OLE_LINK25"/>
      <w:r/>
      <w:bookmarkStart w:id="56" w:name="OLE_LINK26"/>
      <w:r>
        <w:rPr>
          <w:rFonts w:hint="eastAsia"/>
          <w:sz w:val="24"/>
        </w:rPr>
        <w:t xml:space="preserve">常州市金坛区金坛大道500号</w:t>
      </w:r>
      <w:bookmarkEnd w:id="55"/>
      <w:r/>
      <w:bookmarkEnd w:id="56"/>
      <w:r>
        <w:rPr>
          <w:sz w:val="24"/>
        </w:rPr>
      </w:r>
      <w:r/>
    </w:p>
    <w:p>
      <w:pPr>
        <w:pStyle w:val="1066"/>
        <w:ind w:left="1079" w:hanging="300"/>
        <w:jc w:val="left"/>
        <w:spacing w:line="440" w:lineRule="exact"/>
        <w:rPr>
          <w:sz w:val="24"/>
          <w:u w:val="single"/>
        </w:rPr>
      </w:pPr>
      <w:r>
        <w:rPr>
          <w:sz w:val="24"/>
        </w:rPr>
        <w:t xml:space="preserve">联系方式：</w:t>
      </w:r>
      <w:bookmarkStart w:id="57" w:name="OLE_LINK27"/>
      <w:r/>
      <w:bookmarkStart w:id="58" w:name="OLE_LINK28"/>
      <w:r>
        <w:rPr>
          <w:rFonts w:hint="eastAsia"/>
          <w:sz w:val="24"/>
        </w:rPr>
        <w:t xml:space="preserve">0</w:t>
      </w:r>
      <w:r>
        <w:rPr>
          <w:sz w:val="24"/>
        </w:rPr>
        <w:t xml:space="preserve">519</w:t>
      </w:r>
      <w:r>
        <w:rPr>
          <w:rFonts w:hint="eastAsia"/>
          <w:sz w:val="24"/>
        </w:rPr>
        <w:t xml:space="preserve">-</w:t>
      </w:r>
      <w:r>
        <w:rPr>
          <w:sz w:val="24"/>
        </w:rPr>
        <w:t xml:space="preserve">82885505</w:t>
      </w:r>
      <w:bookmarkEnd w:id="57"/>
      <w:r/>
      <w:bookmarkEnd w:id="58"/>
      <w:r>
        <w:rPr>
          <w:sz w:val="24"/>
          <w:u w:val="single"/>
        </w:rPr>
      </w:r>
      <w:r/>
    </w:p>
    <w:p>
      <w:pPr>
        <w:pStyle w:val="1066"/>
        <w:ind w:left="1080" w:hanging="301"/>
        <w:jc w:val="left"/>
        <w:spacing w:line="440" w:lineRule="exact"/>
        <w:rPr>
          <w:b/>
          <w:sz w:val="24"/>
        </w:rPr>
      </w:pPr>
      <w:r>
        <w:rPr>
          <w:b/>
          <w:sz w:val="24"/>
        </w:rPr>
        <w:t xml:space="preserve">2.采购代理机构信息</w:t>
      </w:r>
      <w:bookmarkEnd w:id="51"/>
      <w:r/>
      <w:bookmarkEnd w:id="52"/>
      <w:r>
        <w:rPr>
          <w:b/>
          <w:sz w:val="24"/>
        </w:rPr>
      </w:r>
      <w:r/>
    </w:p>
    <w:p>
      <w:pPr>
        <w:pStyle w:val="1066"/>
        <w:ind w:left="1077" w:hanging="298"/>
        <w:jc w:val="left"/>
        <w:spacing w:line="440" w:lineRule="exact"/>
        <w:rPr>
          <w:rFonts w:ascii="宋体" w:hAnsi="宋体"/>
          <w:sz w:val="24"/>
        </w:rPr>
      </w:pPr>
      <w:r/>
      <w:bookmarkStart w:id="59" w:name="_Toc28359087"/>
      <w:r/>
      <w:bookmarkStart w:id="60" w:name="_Toc28359010"/>
      <w:r>
        <w:rPr>
          <w:rFonts w:ascii="宋体" w:hAnsi="宋体"/>
          <w:sz w:val="24"/>
        </w:rPr>
        <w:t xml:space="preserve">名    称：</w:t>
      </w:r>
      <w:r>
        <w:rPr>
          <w:rFonts w:hint="eastAsia" w:ascii="宋体" w:hAnsi="宋体"/>
          <w:sz w:val="24"/>
        </w:rPr>
        <w:t xml:space="preserve">江苏九九项目管理有限公司</w:t>
      </w:r>
      <w:r>
        <w:rPr>
          <w:rFonts w:ascii="宋体" w:hAnsi="宋体"/>
          <w:sz w:val="24"/>
        </w:rPr>
      </w:r>
      <w:r/>
    </w:p>
    <w:p>
      <w:pPr>
        <w:pStyle w:val="1066"/>
        <w:ind w:left="1077" w:hanging="298"/>
        <w:jc w:val="left"/>
        <w:spacing w:line="440" w:lineRule="exact"/>
        <w:rPr>
          <w:rFonts w:ascii="宋体" w:hAnsi="宋体"/>
          <w:sz w:val="24"/>
        </w:rPr>
      </w:pPr>
      <w:r>
        <w:rPr>
          <w:rFonts w:ascii="宋体" w:hAnsi="宋体"/>
          <w:sz w:val="24"/>
        </w:rPr>
        <w:t xml:space="preserve">地    址：</w:t>
      </w:r>
      <w:bookmarkStart w:id="61" w:name="OLE_LINK29"/>
      <w:r/>
      <w:bookmarkStart w:id="62" w:name="OLE_LINK30"/>
      <w:r>
        <w:rPr>
          <w:rFonts w:hint="eastAsia" w:ascii="宋体" w:hAnsi="宋体"/>
          <w:sz w:val="24"/>
        </w:rPr>
        <w:t xml:space="preserve">常州市金坛区南环二路38号</w:t>
      </w:r>
      <w:bookmarkEnd w:id="61"/>
      <w:r/>
      <w:bookmarkEnd w:id="62"/>
      <w:r>
        <w:rPr>
          <w:rFonts w:ascii="宋体" w:hAnsi="宋体"/>
          <w:sz w:val="24"/>
        </w:rPr>
      </w:r>
      <w:r/>
    </w:p>
    <w:p>
      <w:pPr>
        <w:pStyle w:val="1066"/>
        <w:ind w:left="1079" w:hanging="300"/>
        <w:jc w:val="left"/>
        <w:spacing w:line="440" w:lineRule="exact"/>
        <w:rPr>
          <w:sz w:val="24"/>
          <w:u w:val="single"/>
        </w:rPr>
      </w:pPr>
      <w:r>
        <w:rPr>
          <w:rFonts w:ascii="宋体" w:hAnsi="宋体"/>
          <w:sz w:val="24"/>
        </w:rPr>
        <w:t xml:space="preserve">联系方式：18094403171</w:t>
      </w:r>
      <w:r>
        <w:rPr>
          <w:sz w:val="24"/>
          <w:u w:val="single"/>
        </w:rPr>
      </w:r>
      <w:r/>
    </w:p>
    <w:p>
      <w:pPr>
        <w:pStyle w:val="1066"/>
        <w:ind w:left="1080" w:hanging="301"/>
        <w:jc w:val="left"/>
        <w:spacing w:line="440" w:lineRule="exact"/>
        <w:rPr>
          <w:sz w:val="24"/>
          <w:u w:val="single"/>
        </w:rPr>
      </w:pPr>
      <w:r>
        <w:rPr>
          <w:b/>
          <w:sz w:val="24"/>
        </w:rPr>
        <w:t xml:space="preserve">3.项目联系方式</w:t>
      </w:r>
      <w:bookmarkEnd w:id="59"/>
      <w:r/>
      <w:bookmarkEnd w:id="60"/>
      <w:r>
        <w:rPr>
          <w:sz w:val="24"/>
          <w:u w:val="single"/>
        </w:rPr>
      </w:r>
      <w:r/>
    </w:p>
    <w:p>
      <w:pPr>
        <w:pStyle w:val="1066"/>
        <w:ind w:left="1079" w:hanging="300"/>
        <w:jc w:val="left"/>
        <w:spacing w:line="440" w:lineRule="exact"/>
        <w:rPr>
          <w:rFonts w:hAnsi="宋体"/>
          <w:sz w:val="24"/>
        </w:rPr>
      </w:pPr>
      <w:r>
        <w:rPr>
          <w:rFonts w:hAnsi="宋体"/>
          <w:sz w:val="24"/>
        </w:rPr>
        <w:t xml:space="preserve">项目联系人：王女士</w:t>
      </w:r>
      <w:r>
        <w:rPr>
          <w:rFonts w:hAnsi="宋体"/>
          <w:sz w:val="24"/>
        </w:rPr>
      </w:r>
      <w:r/>
    </w:p>
    <w:p>
      <w:pPr>
        <w:pStyle w:val="1066"/>
        <w:ind w:left="1079" w:hanging="300"/>
        <w:jc w:val="left"/>
        <w:spacing w:line="440" w:lineRule="exact"/>
        <w:rPr>
          <w:rFonts w:hAnsi="宋体"/>
          <w:sz w:val="24"/>
        </w:rPr>
      </w:pPr>
      <w:r>
        <w:rPr>
          <w:rFonts w:hAnsi="宋体"/>
          <w:sz w:val="24"/>
        </w:rPr>
        <w:t xml:space="preserve">电      话：18094403171</w:t>
      </w:r>
      <w:bookmarkStart w:id="63" w:name="_Toc265228423"/>
      <w:r/>
      <w:bookmarkStart w:id="64" w:name="_Toc127151777"/>
      <w:r/>
      <w:bookmarkStart w:id="65" w:name="_Toc512937850"/>
      <w:r/>
      <w:bookmarkStart w:id="66" w:name="_Toc264969275"/>
      <w:r/>
      <w:bookmarkStart w:id="67" w:name="_Toc353825548"/>
      <w:r/>
      <w:bookmarkStart w:id="68" w:name="_Toc127161488"/>
      <w:r/>
      <w:bookmarkStart w:id="69" w:name="_Toc150774783"/>
      <w:r/>
      <w:bookmarkStart w:id="70" w:name="_Toc195842950"/>
      <w:r/>
      <w:bookmarkStart w:id="71" w:name="_Toc353873938"/>
      <w:r/>
      <w:bookmarkStart w:id="72" w:name="_Toc305158854"/>
      <w:r/>
      <w:bookmarkStart w:id="73" w:name="_Toc305158928"/>
      <w:r/>
      <w:bookmarkStart w:id="74" w:name="_Toc226965856"/>
      <w:r>
        <w:rPr>
          <w:rFonts w:hAnsi="宋体"/>
          <w:sz w:val="24"/>
        </w:rPr>
      </w:r>
      <w:r/>
    </w:p>
    <w:p>
      <w:pPr>
        <w:pStyle w:val="1066"/>
        <w:jc w:val="center"/>
        <w:spacing w:line="360" w:lineRule="auto"/>
        <w:rPr>
          <w:b/>
          <w:sz w:val="36"/>
          <w:szCs w:val="36"/>
        </w:rPr>
        <w:outlineLvl w:val="0"/>
      </w:pPr>
      <w:r>
        <w:rPr>
          <w:rFonts w:hAnsi="宋体"/>
          <w:sz w:val="24"/>
        </w:rPr>
        <w:br w:type="page" w:clear="all"/>
      </w:r>
      <w:bookmarkStart w:id="75" w:name="_Toc199344156"/>
      <w:r>
        <w:rPr>
          <w:b/>
          <w:sz w:val="36"/>
          <w:szCs w:val="36"/>
        </w:rPr>
        <w:t xml:space="preserve">第二章   投标人须知</w:t>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rPr>
          <w:b/>
          <w:sz w:val="36"/>
          <w:szCs w:val="36"/>
        </w:rPr>
      </w:r>
      <w:r/>
    </w:p>
    <w:p>
      <w:pPr>
        <w:pStyle w:val="1066"/>
        <w:jc w:val="center"/>
        <w:spacing w:after="240"/>
        <w:rPr>
          <w:rFonts w:hint="eastAsia"/>
          <w:b/>
          <w:sz w:val="28"/>
          <w:szCs w:val="28"/>
        </w:rPr>
      </w:pPr>
      <w:r/>
      <w:bookmarkStart w:id="76" w:name="_Toc164229360"/>
      <w:r/>
      <w:bookmarkStart w:id="77" w:name="_Toc520356144"/>
      <w:r/>
      <w:bookmarkStart w:id="78" w:name="_Toc151193907"/>
      <w:r/>
      <w:bookmarkStart w:id="79" w:name="_Toc164229214"/>
      <w:r/>
      <w:bookmarkStart w:id="80" w:name="_Toc164608633"/>
      <w:r/>
      <w:bookmarkStart w:id="81" w:name="_Toc151193617"/>
      <w:r/>
      <w:bookmarkStart w:id="82" w:name="_Toc150774724"/>
      <w:r/>
      <w:bookmarkStart w:id="83" w:name="_Toc226309763"/>
      <w:r/>
      <w:bookmarkStart w:id="84" w:name="_Toc151193761"/>
      <w:r/>
      <w:bookmarkStart w:id="85" w:name="_Toc226965792"/>
      <w:r/>
      <w:bookmarkStart w:id="86" w:name="_Toc150774619"/>
      <w:r/>
      <w:bookmarkStart w:id="87" w:name="_Toc151190146"/>
      <w:r/>
      <w:bookmarkStart w:id="88" w:name="_Toc164351613"/>
      <w:r/>
      <w:bookmarkStart w:id="89" w:name="_Toc151193833"/>
      <w:r/>
      <w:bookmarkStart w:id="90" w:name="_Toc127151720"/>
      <w:r/>
      <w:bookmarkStart w:id="91" w:name="_Toc127161433"/>
      <w:r/>
      <w:bookmarkStart w:id="92" w:name="_Toc226337215"/>
      <w:r/>
      <w:bookmarkStart w:id="93" w:name="_Toc164608788"/>
      <w:r/>
      <w:bookmarkStart w:id="94" w:name="_Toc142311021"/>
      <w:r/>
      <w:bookmarkStart w:id="95" w:name="_Toc226965709"/>
      <w:r/>
      <w:bookmarkStart w:id="96" w:name="_Toc151193689"/>
      <w:r/>
      <w:bookmarkStart w:id="97" w:name="_Toc195842884"/>
      <w:r/>
      <w:bookmarkStart w:id="98" w:name="_Toc127151519"/>
      <w:r/>
      <w:bookmarkStart w:id="99" w:name="_Toc149720812"/>
      <w:r/>
      <w:bookmarkStart w:id="100" w:name="_Toc150480757"/>
      <w:r/>
      <w:bookmarkStart w:id="101" w:name="_Toc150509270"/>
      <w:r>
        <w:rPr>
          <w:b/>
          <w:sz w:val="28"/>
          <w:szCs w:val="28"/>
        </w:rPr>
        <w:t xml:space="preserve">投标人须知资料表</w:t>
      </w:r>
      <w:r>
        <w:rPr>
          <w:rFonts w:hint="eastAsia"/>
          <w:b/>
          <w:sz w:val="28"/>
          <w:szCs w:val="28"/>
        </w:rPr>
      </w:r>
      <w:r/>
    </w:p>
    <w:p>
      <w:pPr>
        <w:pStyle w:val="1066"/>
        <w:ind w:firstLine="480"/>
        <w:spacing w:line="360" w:lineRule="auto"/>
        <w:rPr>
          <w:sz w:val="24"/>
        </w:rPr>
      </w:pPr>
      <w:r>
        <w:rPr>
          <w:sz w:val="24"/>
        </w:rPr>
        <w:t xml:space="preserve">本表是对投标人须知的具体补充和修改，如有矛盾，均以本资料表为准。标记</w:t>
      </w:r>
      <w:r>
        <w:rPr>
          <w:color w:val="000000"/>
          <w:sz w:val="24"/>
        </w:rPr>
        <w:t xml:space="preserve">“</w:t>
      </w:r>
      <w:r>
        <w:rPr>
          <w:rFonts w:hint="eastAsia" w:ascii="宋体" w:hAnsi="宋体" w:cs="宋体"/>
          <w:b/>
          <w:sz w:val="24"/>
          <w:szCs w:val="21"/>
        </w:rPr>
        <w:t xml:space="preserve">■</w:t>
      </w:r>
      <w:r>
        <w:rPr>
          <w:color w:val="000000"/>
          <w:sz w:val="24"/>
        </w:rPr>
        <w:t xml:space="preserve">”</w:t>
      </w:r>
      <w:r>
        <w:rPr>
          <w:sz w:val="24"/>
        </w:rPr>
        <w:t xml:space="preserve">的选项意为适用于本项目，标记“</w:t>
      </w:r>
      <w:r>
        <w:rPr>
          <w:rFonts w:hint="eastAsia" w:ascii="宋体" w:hAnsi="宋体" w:cs="宋体"/>
          <w:sz w:val="24"/>
          <w:szCs w:val="21"/>
        </w:rPr>
        <w:t xml:space="preserve">□</w:t>
      </w:r>
      <w:r>
        <w:rPr>
          <w:sz w:val="24"/>
        </w:rPr>
        <w:t xml:space="preserve">”的选项意为不适用于本项目</w:t>
      </w:r>
      <w:r>
        <w:rPr>
          <w:rFonts w:hint="eastAsia"/>
          <w:sz w:val="24"/>
        </w:rPr>
        <w:t xml:space="preserve">。</w:t>
      </w:r>
      <w:r>
        <w:rPr>
          <w:sz w:val="24"/>
        </w:rPr>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66"/>
              <w:jc w:val="center"/>
              <w:rPr>
                <w:b/>
                <w:bCs/>
                <w:sz w:val="24"/>
              </w:rPr>
            </w:pPr>
            <w:r>
              <w:rPr>
                <w:b/>
                <w:sz w:val="24"/>
              </w:rPr>
              <w:t xml:space="preserve">条款号</w:t>
            </w:r>
            <w:r>
              <w:rPr>
                <w:b/>
                <w:bCs/>
                <w:sz w:val="24"/>
              </w:rPr>
            </w:r>
            <w:r/>
          </w:p>
        </w:tc>
        <w:tc>
          <w:tcPr>
            <w:tcW w:w="1701" w:type="dxa"/>
            <w:vAlign w:val="center"/>
            <w:textDirection w:val="lrTb"/>
            <w:noWrap w:val="false"/>
          </w:tcPr>
          <w:p>
            <w:pPr>
              <w:pStyle w:val="1066"/>
              <w:jc w:val="center"/>
              <w:rPr>
                <w:b/>
                <w:bCs/>
                <w:sz w:val="24"/>
              </w:rPr>
            </w:pPr>
            <w:r>
              <w:rPr>
                <w:b/>
                <w:bCs/>
                <w:sz w:val="24"/>
              </w:rPr>
              <w:t xml:space="preserve">条目</w:t>
            </w:r>
            <w:r/>
          </w:p>
        </w:tc>
        <w:tc>
          <w:tcPr>
            <w:tcW w:w="7540" w:type="dxa"/>
            <w:vAlign w:val="center"/>
            <w:textDirection w:val="lrTb"/>
            <w:noWrap w:val="false"/>
          </w:tcPr>
          <w:p>
            <w:pPr>
              <w:pStyle w:val="1066"/>
              <w:jc w:val="center"/>
              <w:rPr>
                <w:b/>
                <w:bCs/>
                <w:sz w:val="24"/>
              </w:rPr>
            </w:pPr>
            <w:r>
              <w:rPr>
                <w:b/>
                <w:bCs/>
                <w:sz w:val="24"/>
              </w:rPr>
              <w:t xml:space="preserve">内容</w:t>
            </w:r>
            <w:r/>
          </w:p>
        </w:tc>
      </w:tr>
      <w:tr>
        <w:trPr>
          <w:trHeight w:val="20"/>
        </w:trPr>
        <w:tc>
          <w:tcPr>
            <w:tcW w:w="988" w:type="dxa"/>
            <w:vAlign w:val="center"/>
            <w:textDirection w:val="lrTb"/>
            <w:noWrap w:val="false"/>
          </w:tcPr>
          <w:p>
            <w:pPr>
              <w:pStyle w:val="1106"/>
              <w:jc w:val="center"/>
              <w:rPr>
                <w:rFonts w:ascii="Times New Roman" w:hAnsi="Times New Roman"/>
                <w:sz w:val="24"/>
                <w:szCs w:val="24"/>
              </w:rPr>
            </w:pPr>
            <w:r>
              <w:rPr>
                <w:rFonts w:ascii="Times New Roman" w:hAnsi="Times New Roman"/>
                <w:sz w:val="24"/>
                <w:szCs w:val="24"/>
              </w:rPr>
              <w:t xml:space="preserve">2.2</w:t>
            </w:r>
            <w:r/>
          </w:p>
        </w:tc>
        <w:tc>
          <w:tcPr>
            <w:tcW w:w="1701" w:type="dxa"/>
            <w:vAlign w:val="center"/>
            <w:textDirection w:val="lrTb"/>
            <w:noWrap w:val="false"/>
          </w:tcPr>
          <w:p>
            <w:pPr>
              <w:pStyle w:val="1066"/>
              <w:jc w:val="center"/>
              <w:rPr>
                <w:sz w:val="24"/>
              </w:rPr>
            </w:pPr>
            <w:r>
              <w:rPr>
                <w:sz w:val="24"/>
              </w:rPr>
              <w:t xml:space="preserve">项目属性</w:t>
            </w:r>
            <w:r/>
          </w:p>
        </w:tc>
        <w:tc>
          <w:tcPr>
            <w:tcW w:w="7540" w:type="dxa"/>
            <w:vAlign w:val="center"/>
            <w:textDirection w:val="lrTb"/>
            <w:noWrap w:val="false"/>
          </w:tcPr>
          <w:p>
            <w:pPr>
              <w:pStyle w:val="1066"/>
              <w:jc w:val="left"/>
              <w:rPr>
                <w:sz w:val="24"/>
              </w:rPr>
            </w:pPr>
            <w:r>
              <w:rPr>
                <w:sz w:val="24"/>
              </w:rPr>
              <w:t xml:space="preserve">项目属性：</w:t>
            </w:r>
            <w:r/>
          </w:p>
          <w:p>
            <w:pPr>
              <w:pStyle w:val="1066"/>
              <w:jc w:val="left"/>
              <w:rPr>
                <w:sz w:val="24"/>
              </w:rPr>
            </w:pPr>
            <w:r>
              <w:rPr>
                <w:rFonts w:hint="eastAsia" w:ascii="宋体" w:hAnsi="宋体" w:cs="宋体"/>
                <w:b/>
                <w:sz w:val="24"/>
                <w:szCs w:val="21"/>
              </w:rPr>
              <w:t xml:space="preserve">■</w:t>
            </w:r>
            <w:r>
              <w:rPr>
                <w:sz w:val="24"/>
              </w:rPr>
              <w:t xml:space="preserve">服务</w:t>
            </w:r>
            <w:r/>
          </w:p>
          <w:p>
            <w:pPr>
              <w:pStyle w:val="1066"/>
              <w:jc w:val="left"/>
              <w:rPr>
                <w:sz w:val="24"/>
                <w:u w:val="single"/>
              </w:rPr>
            </w:pPr>
            <w:r>
              <w:rPr>
                <w:rFonts w:hint="eastAsia" w:ascii="宋体" w:hAnsi="宋体" w:cs="宋体"/>
                <w:sz w:val="24"/>
                <w:szCs w:val="21"/>
              </w:rPr>
              <w:t xml:space="preserve">□</w:t>
            </w:r>
            <w:r>
              <w:rPr>
                <w:sz w:val="24"/>
              </w:rPr>
              <w:t xml:space="preserve">货物</w:t>
            </w:r>
            <w:r>
              <w:rPr>
                <w:sz w:val="24"/>
                <w:u w:val="single"/>
              </w:rPr>
            </w:r>
            <w:r/>
          </w:p>
        </w:tc>
      </w:tr>
      <w:tr>
        <w:trPr>
          <w:trHeight w:val="20"/>
        </w:trPr>
        <w:tc>
          <w:tcPr>
            <w:tcW w:w="988" w:type="dxa"/>
            <w:vAlign w:val="center"/>
            <w:textDirection w:val="lrTb"/>
            <w:noWrap w:val="false"/>
          </w:tcPr>
          <w:p>
            <w:pPr>
              <w:pStyle w:val="1106"/>
              <w:jc w:val="center"/>
              <w:rPr>
                <w:rFonts w:ascii="Times New Roman" w:hAnsi="Times New Roman"/>
                <w:sz w:val="24"/>
                <w:szCs w:val="24"/>
              </w:rPr>
            </w:pPr>
            <w:r>
              <w:rPr>
                <w:rFonts w:ascii="Times New Roman" w:hAnsi="Times New Roman"/>
                <w:sz w:val="24"/>
                <w:szCs w:val="24"/>
              </w:rPr>
              <w:t xml:space="preserve">2.3</w:t>
            </w:r>
            <w:r/>
          </w:p>
        </w:tc>
        <w:tc>
          <w:tcPr>
            <w:tcW w:w="1701" w:type="dxa"/>
            <w:vAlign w:val="center"/>
            <w:textDirection w:val="lrTb"/>
            <w:noWrap w:val="false"/>
          </w:tcPr>
          <w:p>
            <w:pPr>
              <w:pStyle w:val="1066"/>
              <w:jc w:val="center"/>
              <w:rPr>
                <w:sz w:val="24"/>
              </w:rPr>
            </w:pPr>
            <w:r>
              <w:rPr>
                <w:sz w:val="24"/>
              </w:rPr>
              <w:t xml:space="preserve">科研仪器设备</w:t>
            </w:r>
            <w:r/>
          </w:p>
        </w:tc>
        <w:tc>
          <w:tcPr>
            <w:tcW w:w="7540" w:type="dxa"/>
            <w:vAlign w:val="center"/>
            <w:textDirection w:val="lrTb"/>
            <w:noWrap w:val="false"/>
          </w:tcPr>
          <w:p>
            <w:pPr>
              <w:pStyle w:val="1066"/>
              <w:jc w:val="left"/>
              <w:rPr>
                <w:sz w:val="24"/>
              </w:rPr>
            </w:pPr>
            <w:r>
              <w:rPr>
                <w:sz w:val="24"/>
              </w:rPr>
              <w:t xml:space="preserve">是否属于科研仪器设备采购项目：</w:t>
            </w:r>
            <w:r/>
          </w:p>
          <w:p>
            <w:pPr>
              <w:pStyle w:val="1066"/>
              <w:jc w:val="left"/>
              <w:rPr>
                <w:sz w:val="24"/>
              </w:rPr>
            </w:pPr>
            <w:r>
              <w:rPr>
                <w:rFonts w:hint="eastAsia" w:ascii="宋体" w:hAnsi="宋体" w:cs="宋体"/>
                <w:sz w:val="24"/>
                <w:szCs w:val="21"/>
              </w:rPr>
              <w:t xml:space="preserve">□</w:t>
            </w:r>
            <w:r>
              <w:rPr>
                <w:sz w:val="24"/>
              </w:rPr>
              <w:t xml:space="preserve">是</w:t>
            </w:r>
            <w:r/>
          </w:p>
          <w:p>
            <w:pPr>
              <w:pStyle w:val="1066"/>
              <w:jc w:val="left"/>
              <w:rPr>
                <w:sz w:val="24"/>
              </w:rPr>
            </w:pPr>
            <w:r>
              <w:rPr>
                <w:rFonts w:hint="eastAsia" w:ascii="宋体" w:hAnsi="宋体" w:cs="宋体"/>
                <w:b/>
                <w:sz w:val="24"/>
                <w:szCs w:val="21"/>
              </w:rPr>
              <w:t xml:space="preserve">■</w:t>
            </w:r>
            <w:r>
              <w:rPr>
                <w:sz w:val="24"/>
              </w:rPr>
              <w:t xml:space="preserve">否</w:t>
            </w:r>
            <w:r/>
          </w:p>
        </w:tc>
      </w:tr>
      <w:tr>
        <w:trPr>
          <w:trHeight w:val="794"/>
        </w:trPr>
        <w:tc>
          <w:tcPr>
            <w:tcW w:w="988" w:type="dxa"/>
            <w:vAlign w:val="center"/>
            <w:textDirection w:val="lrTb"/>
            <w:noWrap w:val="false"/>
          </w:tcPr>
          <w:p>
            <w:pPr>
              <w:pStyle w:val="1106"/>
              <w:jc w:val="center"/>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.5</w:t>
            </w:r>
            <w:r/>
          </w:p>
        </w:tc>
        <w:tc>
          <w:tcPr>
            <w:tcW w:w="1701" w:type="dxa"/>
            <w:vAlign w:val="center"/>
            <w:textDirection w:val="lrTb"/>
            <w:noWrap w:val="false"/>
          </w:tcPr>
          <w:p>
            <w:pPr>
              <w:pStyle w:val="1066"/>
              <w:jc w:val="center"/>
              <w:spacing w:line="360" w:lineRule="exact"/>
              <w:rPr>
                <w:rFonts w:ascii="宋体" w:hAnsi="宋体"/>
                <w:sz w:val="24"/>
              </w:rPr>
            </w:pPr>
            <w:r>
              <w:rPr>
                <w:rFonts w:hint="eastAsia" w:ascii="宋体" w:hAnsi="宋体"/>
                <w:sz w:val="24"/>
              </w:rPr>
              <w:t xml:space="preserve">是否专门面向中小企业</w:t>
            </w:r>
            <w:r>
              <w:rPr>
                <w:rFonts w:ascii="宋体" w:hAnsi="宋体"/>
                <w:sz w:val="24"/>
              </w:rPr>
            </w:r>
            <w:r/>
          </w:p>
        </w:tc>
        <w:tc>
          <w:tcPr>
            <w:tcW w:w="7540" w:type="dxa"/>
            <w:vAlign w:val="center"/>
            <w:textDirection w:val="lrTb"/>
            <w:noWrap w:val="false"/>
          </w:tcPr>
          <w:p>
            <w:pPr>
              <w:pStyle w:val="1066"/>
              <w:jc w:val="left"/>
              <w:spacing w:line="360" w:lineRule="exact"/>
              <w:rPr>
                <w:rFonts w:hint="eastAsia" w:ascii="宋体" w:hAnsi="宋体"/>
                <w:color w:val="000000"/>
                <w:sz w:val="24"/>
              </w:rPr>
            </w:pPr>
            <w:r>
              <w:rPr>
                <w:rFonts w:hint="eastAsia" w:ascii="宋体" w:hAnsi="宋体"/>
                <w:color w:val="000000"/>
                <w:sz w:val="24"/>
              </w:rPr>
              <w:t xml:space="preserve">本项目非专门面向中小企业采购，对于符合规定的小微企业报价给予20%的扣除，用扣除后的价格参与评审。</w:t>
            </w:r>
            <w:r>
              <w:rPr>
                <w:rFonts w:hint="eastAsia" w:ascii="宋体" w:hAnsi="宋体"/>
                <w:color w:val="000000"/>
                <w:sz w:val="24"/>
              </w:rPr>
            </w:r>
            <w:r/>
          </w:p>
        </w:tc>
      </w:tr>
      <w:tr>
        <w:trPr>
          <w:cantSplit/>
          <w:trHeight w:val="680"/>
        </w:trPr>
        <w:tc>
          <w:tcPr>
            <w:tcW w:w="988" w:type="dxa"/>
            <w:vAlign w:val="center"/>
            <w:vMerge w:val="restart"/>
            <w:textDirection w:val="lrTb"/>
            <w:noWrap w:val="false"/>
          </w:tcPr>
          <w:p>
            <w:pPr>
              <w:pStyle w:val="1106"/>
              <w:jc w:val="center"/>
              <w:rPr>
                <w:rFonts w:ascii="Times New Roman" w:hAnsi="Times New Roman"/>
                <w:sz w:val="24"/>
                <w:szCs w:val="24"/>
              </w:rPr>
            </w:pPr>
            <w:r>
              <w:rPr>
                <w:rFonts w:ascii="Times New Roman" w:hAnsi="Times New Roman"/>
                <w:sz w:val="24"/>
                <w:szCs w:val="24"/>
              </w:rPr>
              <w:t xml:space="preserve">3.1</w:t>
            </w:r>
            <w:r/>
          </w:p>
        </w:tc>
        <w:tc>
          <w:tcPr>
            <w:tcW w:w="1701" w:type="dxa"/>
            <w:vAlign w:val="center"/>
            <w:textDirection w:val="lrTb"/>
            <w:noWrap w:val="false"/>
          </w:tcPr>
          <w:p>
            <w:pPr>
              <w:pStyle w:val="1066"/>
              <w:jc w:val="center"/>
              <w:rPr>
                <w:sz w:val="24"/>
              </w:rPr>
            </w:pPr>
            <w:r>
              <w:rPr>
                <w:sz w:val="24"/>
              </w:rPr>
              <w:t xml:space="preserve">现场考察</w:t>
            </w:r>
            <w:r/>
          </w:p>
        </w:tc>
        <w:tc>
          <w:tcPr>
            <w:tcW w:w="7540" w:type="dxa"/>
            <w:vAlign w:val="center"/>
            <w:textDirection w:val="lrTb"/>
            <w:noWrap w:val="false"/>
          </w:tcPr>
          <w:p>
            <w:pPr>
              <w:pStyle w:val="1066"/>
              <w:jc w:val="left"/>
              <w:rPr>
                <w:rFonts w:hint="eastAsia"/>
                <w:sz w:val="24"/>
              </w:rPr>
            </w:pPr>
            <w:r>
              <w:rPr>
                <w:rFonts w:hint="eastAsia" w:ascii="宋体" w:hAnsi="宋体" w:cs="宋体"/>
                <w:b/>
                <w:sz w:val="24"/>
                <w:szCs w:val="21"/>
              </w:rPr>
              <w:t xml:space="preserve">■</w:t>
            </w:r>
            <w:r>
              <w:rPr>
                <w:sz w:val="24"/>
              </w:rPr>
              <w:t xml:space="preserve">不组织</w:t>
            </w:r>
            <w:r>
              <w:rPr>
                <w:rFonts w:hint="eastAsia"/>
                <w:sz w:val="24"/>
              </w:rPr>
            </w:r>
            <w:r/>
          </w:p>
        </w:tc>
      </w:tr>
      <w:tr>
        <w:trPr>
          <w:cantSplit/>
          <w:trHeight w:val="680"/>
        </w:trPr>
        <w:tc>
          <w:tcPr>
            <w:tcW w:w="988" w:type="dxa"/>
            <w:vAlign w:val="center"/>
            <w:vMerge w:val="continue"/>
            <w:textDirection w:val="lrTb"/>
            <w:noWrap w:val="false"/>
          </w:tcPr>
          <w:p>
            <w:pPr>
              <w:pStyle w:val="1106"/>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pStyle w:val="1066"/>
              <w:jc w:val="center"/>
              <w:rPr>
                <w:sz w:val="24"/>
              </w:rPr>
            </w:pPr>
            <w:r>
              <w:rPr>
                <w:sz w:val="24"/>
              </w:rPr>
              <w:t xml:space="preserve">开标前答疑会</w:t>
            </w:r>
            <w:r/>
          </w:p>
        </w:tc>
        <w:tc>
          <w:tcPr>
            <w:tcW w:w="7540" w:type="dxa"/>
            <w:vAlign w:val="center"/>
            <w:textDirection w:val="lrTb"/>
            <w:noWrap w:val="false"/>
          </w:tcPr>
          <w:p>
            <w:pPr>
              <w:pStyle w:val="1066"/>
              <w:jc w:val="left"/>
              <w:rPr>
                <w:rFonts w:hint="eastAsia"/>
                <w:sz w:val="24"/>
              </w:rPr>
            </w:pPr>
            <w:r>
              <w:rPr>
                <w:rFonts w:hint="eastAsia" w:ascii="宋体" w:hAnsi="宋体" w:cs="宋体"/>
                <w:b/>
                <w:sz w:val="24"/>
                <w:szCs w:val="21"/>
              </w:rPr>
              <w:t xml:space="preserve">■</w:t>
            </w:r>
            <w:r>
              <w:rPr>
                <w:sz w:val="24"/>
              </w:rPr>
              <w:t xml:space="preserve">不召开</w:t>
            </w:r>
            <w:r>
              <w:rPr>
                <w:rFonts w:hint="eastAsia"/>
                <w:sz w:val="24"/>
              </w:rPr>
            </w:r>
            <w:r/>
          </w:p>
        </w:tc>
      </w:tr>
      <w:tr>
        <w:trPr>
          <w:trHeight w:val="740"/>
        </w:trPr>
        <w:tc>
          <w:tcPr>
            <w:tcW w:w="988" w:type="dxa"/>
            <w:vAlign w:val="center"/>
            <w:textDirection w:val="lrTb"/>
            <w:noWrap w:val="false"/>
          </w:tcPr>
          <w:p>
            <w:pPr>
              <w:pStyle w:val="1106"/>
              <w:jc w:val="center"/>
              <w:rPr>
                <w:rFonts w:ascii="Times New Roman" w:hAnsi="Times New Roman"/>
                <w:sz w:val="24"/>
                <w:szCs w:val="24"/>
              </w:rPr>
            </w:pPr>
            <w:r>
              <w:rPr>
                <w:rFonts w:ascii="Times New Roman" w:hAnsi="Times New Roman"/>
                <w:sz w:val="24"/>
                <w:szCs w:val="24"/>
              </w:rPr>
              <w:t xml:space="preserve">4.1</w:t>
            </w:r>
            <w:r/>
          </w:p>
        </w:tc>
        <w:tc>
          <w:tcPr>
            <w:tcW w:w="1701" w:type="dxa"/>
            <w:vAlign w:val="center"/>
            <w:textDirection w:val="lrTb"/>
            <w:noWrap w:val="false"/>
          </w:tcPr>
          <w:p>
            <w:pPr>
              <w:pStyle w:val="1066"/>
              <w:jc w:val="center"/>
              <w:rPr>
                <w:sz w:val="24"/>
              </w:rPr>
            </w:pPr>
            <w:r>
              <w:rPr>
                <w:sz w:val="24"/>
              </w:rPr>
              <w:t xml:space="preserve">样品</w:t>
            </w:r>
            <w:r/>
          </w:p>
        </w:tc>
        <w:tc>
          <w:tcPr>
            <w:tcW w:w="7540" w:type="dxa"/>
            <w:vAlign w:val="center"/>
            <w:textDirection w:val="lrTb"/>
            <w:noWrap w:val="false"/>
          </w:tcPr>
          <w:p>
            <w:pPr>
              <w:pStyle w:val="1066"/>
              <w:jc w:val="left"/>
              <w:rPr>
                <w:sz w:val="24"/>
              </w:rPr>
            </w:pPr>
            <w:r>
              <w:rPr>
                <w:sz w:val="24"/>
              </w:rPr>
              <w:t xml:space="preserve">投标样品递交：</w:t>
            </w:r>
            <w:r/>
          </w:p>
          <w:p>
            <w:pPr>
              <w:pStyle w:val="1066"/>
              <w:jc w:val="left"/>
              <w:rPr>
                <w:rFonts w:hint="eastAsia"/>
                <w:sz w:val="24"/>
              </w:rPr>
            </w:pPr>
            <w:r>
              <w:rPr>
                <w:rFonts w:hint="eastAsia" w:ascii="宋体" w:hAnsi="宋体" w:cs="宋体"/>
                <w:b/>
                <w:sz w:val="24"/>
                <w:szCs w:val="21"/>
              </w:rPr>
              <w:t xml:space="preserve">■</w:t>
            </w:r>
            <w:r>
              <w:rPr>
                <w:sz w:val="24"/>
              </w:rPr>
              <w:t xml:space="preserve">不需要</w:t>
            </w:r>
            <w:r>
              <w:rPr>
                <w:rFonts w:hint="eastAsia"/>
                <w:sz w:val="24"/>
              </w:rPr>
            </w:r>
            <w:r/>
          </w:p>
        </w:tc>
      </w:tr>
      <w:tr>
        <w:trPr>
          <w:trHeight w:val="680"/>
        </w:trPr>
        <w:tc>
          <w:tcPr>
            <w:tcW w:w="988" w:type="dxa"/>
            <w:vAlign w:val="center"/>
            <w:textDirection w:val="lrTb"/>
            <w:noWrap w:val="false"/>
          </w:tcPr>
          <w:p>
            <w:pPr>
              <w:pStyle w:val="1106"/>
              <w:jc w:val="center"/>
              <w:rPr>
                <w:rFonts w:ascii="Times New Roman" w:hAnsi="Times New Roman"/>
                <w:sz w:val="24"/>
                <w:szCs w:val="24"/>
              </w:rPr>
            </w:pPr>
            <w:r>
              <w:rPr>
                <w:rFonts w:ascii="Times New Roman" w:hAnsi="Times New Roman"/>
                <w:sz w:val="24"/>
                <w:szCs w:val="24"/>
              </w:rPr>
              <w:t xml:space="preserve">5.2.5</w:t>
            </w:r>
            <w:r/>
          </w:p>
        </w:tc>
        <w:tc>
          <w:tcPr>
            <w:tcW w:w="1701" w:type="dxa"/>
            <w:vAlign w:val="center"/>
            <w:textDirection w:val="lrTb"/>
            <w:noWrap w:val="false"/>
          </w:tcPr>
          <w:p>
            <w:pPr>
              <w:pStyle w:val="1066"/>
              <w:jc w:val="center"/>
              <w:rPr>
                <w:sz w:val="24"/>
              </w:rPr>
            </w:pPr>
            <w:r>
              <w:rPr>
                <w:sz w:val="24"/>
              </w:rPr>
              <w:t xml:space="preserve">标的所属行业</w:t>
            </w:r>
            <w:r/>
          </w:p>
        </w:tc>
        <w:tc>
          <w:tcPr>
            <w:tcW w:w="7540" w:type="dxa"/>
            <w:vAlign w:val="center"/>
            <w:textDirection w:val="lrTb"/>
            <w:noWrap w:val="false"/>
          </w:tcPr>
          <w:p>
            <w:pPr>
              <w:pStyle w:val="1066"/>
              <w:jc w:val="left"/>
              <w:rPr>
                <w:sz w:val="24"/>
              </w:rPr>
            </w:pPr>
            <w:r>
              <w:rPr>
                <w:sz w:val="24"/>
              </w:rPr>
              <w:t xml:space="preserve">本项目采购标的对应的中小企业划分标准所属行业：</w:t>
            </w:r>
            <w:bookmarkStart w:id="102" w:name="OLE_LINK32"/>
            <w:r/>
            <w:bookmarkStart w:id="103" w:name="OLE_LINK33"/>
            <w:r>
              <w:rPr>
                <w:rFonts w:hint="eastAsia" w:ascii="宋体" w:hAnsi="宋体"/>
                <w:sz w:val="24"/>
                <w:u w:val="single"/>
              </w:rPr>
              <w:t xml:space="preserve">其他未列明行业</w:t>
            </w:r>
            <w:bookmarkEnd w:id="102"/>
            <w:r/>
            <w:bookmarkEnd w:id="103"/>
            <w:r>
              <w:rPr>
                <w:sz w:val="24"/>
              </w:rPr>
            </w:r>
            <w:r/>
          </w:p>
        </w:tc>
      </w:tr>
      <w:tr>
        <w:trPr>
          <w:trHeight w:val="680"/>
        </w:trPr>
        <w:tc>
          <w:tcPr>
            <w:tcW w:w="988" w:type="dxa"/>
            <w:vAlign w:val="center"/>
            <w:textDirection w:val="lrTb"/>
            <w:noWrap w:val="false"/>
          </w:tcPr>
          <w:p>
            <w:pPr>
              <w:pStyle w:val="1106"/>
              <w:jc w:val="center"/>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1.2</w:t>
            </w:r>
            <w:r/>
          </w:p>
        </w:tc>
        <w:tc>
          <w:tcPr>
            <w:tcW w:w="1701" w:type="dxa"/>
            <w:vAlign w:val="center"/>
            <w:textDirection w:val="lrTb"/>
            <w:noWrap w:val="false"/>
          </w:tcPr>
          <w:p>
            <w:pPr>
              <w:pStyle w:val="1066"/>
              <w:jc w:val="center"/>
              <w:rPr>
                <w:sz w:val="24"/>
              </w:rPr>
            </w:pPr>
            <w:r>
              <w:rPr>
                <w:rFonts w:hint="eastAsia"/>
                <w:sz w:val="24"/>
              </w:rPr>
              <w:t xml:space="preserve">投标报价</w:t>
            </w:r>
            <w:r>
              <w:rPr>
                <w:sz w:val="24"/>
              </w:rPr>
            </w:r>
            <w:r/>
          </w:p>
        </w:tc>
        <w:tc>
          <w:tcPr>
            <w:tcW w:w="7540" w:type="dxa"/>
            <w:vAlign w:val="center"/>
            <w:textDirection w:val="lrTb"/>
            <w:noWrap w:val="false"/>
          </w:tcPr>
          <w:p>
            <w:pPr>
              <w:pStyle w:val="1066"/>
              <w:jc w:val="left"/>
              <w:rPr>
                <w:sz w:val="24"/>
              </w:rPr>
            </w:pPr>
            <w:r>
              <w:rPr>
                <w:rFonts w:hint="eastAsia"/>
                <w:sz w:val="24"/>
              </w:rPr>
              <w:t xml:space="preserve">投标报价的特殊规定：</w:t>
            </w:r>
            <w:r>
              <w:rPr>
                <w:rFonts w:hint="eastAsia"/>
                <w:sz w:val="24"/>
                <w:highlight w:val="yellow"/>
              </w:rPr>
              <w:t xml:space="preserve">本项目投标报价为年度报价。</w:t>
            </w:r>
            <w:r>
              <w:rPr>
                <w:sz w:val="24"/>
              </w:rPr>
            </w:r>
            <w:r/>
          </w:p>
          <w:p>
            <w:pPr>
              <w:pStyle w:val="1066"/>
              <w:jc w:val="left"/>
              <w:rPr>
                <w:sz w:val="24"/>
              </w:rPr>
            </w:pPr>
            <w:r>
              <w:rPr>
                <w:rFonts w:hint="eastAsia" w:ascii="宋体" w:hAnsi="宋体" w:cs="宋体"/>
                <w:sz w:val="24"/>
              </w:rPr>
              <w:t xml:space="preserve">■</w:t>
            </w:r>
            <w:r>
              <w:rPr>
                <w:sz w:val="24"/>
              </w:rPr>
              <w:t xml:space="preserve">无</w:t>
            </w:r>
            <w:r/>
          </w:p>
          <w:p>
            <w:pPr>
              <w:pStyle w:val="1066"/>
              <w:jc w:val="left"/>
              <w:rPr>
                <w:sz w:val="24"/>
              </w:rPr>
            </w:pPr>
            <w:r>
              <w:rPr>
                <w:rFonts w:hint="eastAsia"/>
                <w:sz w:val="24"/>
                <w:highlight w:val="yellow"/>
              </w:rPr>
              <w:t xml:space="preserve">投标人应有明确报价，超过2</w:t>
            </w:r>
            <w:r>
              <w:rPr>
                <w:sz w:val="24"/>
                <w:highlight w:val="yellow"/>
              </w:rPr>
              <w:t xml:space="preserve">43333.33</w:t>
            </w:r>
            <w:r>
              <w:rPr>
                <w:rFonts w:hint="eastAsia"/>
                <w:sz w:val="24"/>
                <w:highlight w:val="yellow"/>
              </w:rPr>
              <w:t xml:space="preserve">元/年或者无报价投标的，作无效投标文件处理。</w:t>
            </w:r>
            <w:r>
              <w:rPr>
                <w:sz w:val="24"/>
              </w:rPr>
            </w:r>
            <w:r/>
          </w:p>
        </w:tc>
      </w:tr>
      <w:tr>
        <w:trPr>
          <w:trHeight w:val="680"/>
        </w:trPr>
        <w:tc>
          <w:tcPr>
            <w:tcW w:w="988" w:type="dxa"/>
            <w:vAlign w:val="center"/>
            <w:textDirection w:val="lrTb"/>
            <w:noWrap w:val="false"/>
          </w:tcPr>
          <w:p>
            <w:pPr>
              <w:pStyle w:val="1106"/>
              <w:jc w:val="center"/>
              <w:rPr>
                <w:rFonts w:ascii="Times New Roman" w:hAnsi="Times New Roman"/>
                <w:sz w:val="24"/>
                <w:szCs w:val="24"/>
              </w:rPr>
            </w:pPr>
            <w:r>
              <w:rPr>
                <w:rFonts w:ascii="Times New Roman" w:hAnsi="Times New Roman"/>
                <w:sz w:val="24"/>
                <w:szCs w:val="24"/>
              </w:rPr>
              <w:t xml:space="preserve">12</w:t>
            </w:r>
            <w:r>
              <w:rPr>
                <w:rFonts w:ascii="Times New Roman" w:hAnsi="Times New Roman"/>
                <w:sz w:val="24"/>
                <w:szCs w:val="24"/>
              </w:rPr>
            </w:r>
            <w:r/>
          </w:p>
        </w:tc>
        <w:tc>
          <w:tcPr>
            <w:tcW w:w="1701" w:type="dxa"/>
            <w:vAlign w:val="center"/>
            <w:textDirection w:val="lrTb"/>
            <w:noWrap w:val="false"/>
          </w:tcPr>
          <w:p>
            <w:pPr>
              <w:pStyle w:val="1066"/>
              <w:jc w:val="center"/>
              <w:rPr>
                <w:sz w:val="24"/>
              </w:rPr>
            </w:pPr>
            <w:r>
              <w:rPr>
                <w:rFonts w:hint="eastAsia"/>
                <w:sz w:val="24"/>
              </w:rPr>
              <w:t xml:space="preserve">投标保证金</w:t>
            </w:r>
            <w:r>
              <w:rPr>
                <w:sz w:val="24"/>
              </w:rPr>
            </w:r>
            <w:r/>
          </w:p>
        </w:tc>
        <w:tc>
          <w:tcPr>
            <w:tcW w:w="7540" w:type="dxa"/>
            <w:vAlign w:val="center"/>
            <w:textDirection w:val="lrTb"/>
            <w:noWrap w:val="false"/>
          </w:tcPr>
          <w:p>
            <w:pPr>
              <w:pStyle w:val="1066"/>
              <w:jc w:val="left"/>
              <w:rPr>
                <w:sz w:val="24"/>
              </w:rPr>
            </w:pPr>
            <w:r>
              <w:rPr>
                <w:rFonts w:hint="eastAsia"/>
                <w:sz w:val="24"/>
              </w:rPr>
              <w:t xml:space="preserve">免收</w:t>
            </w:r>
            <w:r>
              <w:rPr>
                <w:sz w:val="24"/>
              </w:rPr>
            </w:r>
            <w:r/>
          </w:p>
        </w:tc>
      </w:tr>
      <w:tr>
        <w:trPr>
          <w:trHeight w:val="680"/>
        </w:trPr>
        <w:tc>
          <w:tcPr>
            <w:tcW w:w="988" w:type="dxa"/>
            <w:vAlign w:val="center"/>
            <w:textDirection w:val="lrTb"/>
            <w:noWrap w:val="false"/>
          </w:tcPr>
          <w:p>
            <w:pPr>
              <w:pStyle w:val="1106"/>
              <w:jc w:val="center"/>
              <w:rPr>
                <w:rFonts w:ascii="Times New Roman" w:hAnsi="Times New Roman"/>
                <w:sz w:val="24"/>
                <w:szCs w:val="24"/>
              </w:rPr>
            </w:pPr>
            <w:r>
              <w:rPr>
                <w:rFonts w:ascii="Times New Roman" w:hAnsi="Times New Roman"/>
                <w:sz w:val="24"/>
                <w:szCs w:val="24"/>
              </w:rPr>
              <w:t xml:space="preserve">13.1</w:t>
            </w:r>
            <w:r/>
          </w:p>
        </w:tc>
        <w:tc>
          <w:tcPr>
            <w:tcW w:w="1701" w:type="dxa"/>
            <w:vAlign w:val="center"/>
            <w:textDirection w:val="lrTb"/>
            <w:noWrap w:val="false"/>
          </w:tcPr>
          <w:p>
            <w:pPr>
              <w:pStyle w:val="1066"/>
              <w:jc w:val="center"/>
              <w:rPr>
                <w:sz w:val="24"/>
              </w:rPr>
            </w:pPr>
            <w:r>
              <w:rPr>
                <w:sz w:val="24"/>
              </w:rPr>
              <w:t xml:space="preserve">投标有效期</w:t>
            </w:r>
            <w:r/>
          </w:p>
        </w:tc>
        <w:tc>
          <w:tcPr>
            <w:tcW w:w="7540" w:type="dxa"/>
            <w:vAlign w:val="center"/>
            <w:textDirection w:val="lrTb"/>
            <w:noWrap w:val="false"/>
          </w:tcPr>
          <w:p>
            <w:pPr>
              <w:pStyle w:val="1066"/>
              <w:jc w:val="left"/>
              <w:rPr>
                <w:sz w:val="24"/>
              </w:rPr>
            </w:pPr>
            <w:r>
              <w:rPr>
                <w:sz w:val="24"/>
              </w:rPr>
              <w:t xml:space="preserve">自提交投标文件的截止之日起算</w:t>
            </w:r>
            <w:r>
              <w:rPr>
                <w:sz w:val="24"/>
                <w:u w:val="single"/>
              </w:rPr>
              <w:t xml:space="preserve">  60  </w:t>
            </w:r>
            <w:r>
              <w:rPr>
                <w:sz w:val="24"/>
              </w:rPr>
              <w:t xml:space="preserve">日历天。</w:t>
            </w:r>
            <w:r/>
          </w:p>
        </w:tc>
      </w:tr>
      <w:tr>
        <w:trPr>
          <w:trHeight w:val="680"/>
        </w:trPr>
        <w:tc>
          <w:tcPr>
            <w:tcW w:w="988" w:type="dxa"/>
            <w:vAlign w:val="center"/>
            <w:textDirection w:val="lrTb"/>
            <w:noWrap w:val="false"/>
          </w:tcPr>
          <w:p>
            <w:pPr>
              <w:pStyle w:val="1106"/>
              <w:jc w:val="center"/>
              <w:rPr>
                <w:rFonts w:ascii="Times New Roman" w:hAnsi="Times New Roman"/>
                <w:sz w:val="24"/>
                <w:szCs w:val="24"/>
              </w:rPr>
            </w:pPr>
            <w:r>
              <w:rPr>
                <w:rFonts w:ascii="Times New Roman" w:hAnsi="Times New Roman"/>
                <w:sz w:val="24"/>
                <w:szCs w:val="24"/>
              </w:rPr>
              <w:t xml:space="preserve">26.1.1</w:t>
            </w:r>
            <w:r/>
          </w:p>
        </w:tc>
        <w:tc>
          <w:tcPr>
            <w:tcW w:w="1701" w:type="dxa"/>
            <w:vAlign w:val="center"/>
            <w:textDirection w:val="lrTb"/>
            <w:noWrap w:val="false"/>
          </w:tcPr>
          <w:p>
            <w:pPr>
              <w:pStyle w:val="1066"/>
              <w:jc w:val="center"/>
              <w:rPr>
                <w:sz w:val="24"/>
              </w:rPr>
            </w:pPr>
            <w:r>
              <w:rPr>
                <w:sz w:val="24"/>
              </w:rPr>
              <w:t xml:space="preserve">询问</w:t>
            </w:r>
            <w:r/>
          </w:p>
        </w:tc>
        <w:tc>
          <w:tcPr>
            <w:tcW w:w="7540" w:type="dxa"/>
            <w:vAlign w:val="center"/>
            <w:textDirection w:val="lrTb"/>
            <w:noWrap w:val="false"/>
          </w:tcPr>
          <w:p>
            <w:pPr>
              <w:pStyle w:val="1066"/>
              <w:jc w:val="left"/>
              <w:rPr>
                <w:sz w:val="24"/>
              </w:rPr>
            </w:pPr>
            <w:r>
              <w:rPr>
                <w:sz w:val="24"/>
              </w:rPr>
              <w:t xml:space="preserve">询问送达形式：</w:t>
            </w:r>
            <w:r>
              <w:rPr>
                <w:rFonts w:ascii="宋体" w:hAnsi="宋体"/>
                <w:sz w:val="24"/>
                <w:u w:val="single"/>
              </w:rPr>
              <w:t xml:space="preserve"> </w:t>
            </w:r>
            <w:r>
              <w:rPr>
                <w:rFonts w:hint="eastAsia" w:ascii="宋体" w:hAnsi="宋体"/>
                <w:sz w:val="24"/>
                <w:u w:val="single"/>
              </w:rPr>
              <w:t xml:space="preserve">书面形式</w:t>
            </w:r>
            <w:r>
              <w:rPr>
                <w:rFonts w:ascii="宋体" w:hAnsi="宋体"/>
                <w:sz w:val="24"/>
                <w:u w:val="single"/>
              </w:rPr>
              <w:t xml:space="preserve"> </w:t>
            </w:r>
            <w:r>
              <w:rPr>
                <w:sz w:val="24"/>
              </w:rPr>
            </w:r>
            <w:r/>
          </w:p>
        </w:tc>
      </w:tr>
      <w:tr>
        <w:trPr>
          <w:trHeight w:val="1374"/>
        </w:trPr>
        <w:tc>
          <w:tcPr>
            <w:tcW w:w="988" w:type="dxa"/>
            <w:vAlign w:val="center"/>
            <w:textDirection w:val="lrTb"/>
            <w:noWrap w:val="false"/>
          </w:tcPr>
          <w:p>
            <w:pPr>
              <w:pStyle w:val="1106"/>
              <w:jc w:val="center"/>
              <w:rPr>
                <w:rFonts w:ascii="Times New Roman" w:hAnsi="Times New Roman"/>
                <w:sz w:val="24"/>
                <w:szCs w:val="24"/>
              </w:rPr>
            </w:pPr>
            <w:r>
              <w:rPr>
                <w:rFonts w:ascii="Times New Roman" w:hAnsi="Times New Roman"/>
                <w:sz w:val="24"/>
                <w:szCs w:val="24"/>
              </w:rPr>
              <w:t xml:space="preserve">26.3</w:t>
            </w:r>
            <w:r/>
          </w:p>
        </w:tc>
        <w:tc>
          <w:tcPr>
            <w:tcW w:w="1701" w:type="dxa"/>
            <w:vAlign w:val="center"/>
            <w:textDirection w:val="lrTb"/>
            <w:noWrap w:val="false"/>
          </w:tcPr>
          <w:p>
            <w:pPr>
              <w:pStyle w:val="1066"/>
              <w:jc w:val="center"/>
              <w:rPr>
                <w:sz w:val="24"/>
              </w:rPr>
            </w:pPr>
            <w:r>
              <w:rPr>
                <w:sz w:val="24"/>
              </w:rPr>
              <w:t xml:space="preserve">联系方式</w:t>
            </w:r>
            <w:r/>
          </w:p>
        </w:tc>
        <w:tc>
          <w:tcPr>
            <w:tcW w:w="7540" w:type="dxa"/>
            <w:vAlign w:val="center"/>
            <w:textDirection w:val="lrTb"/>
            <w:noWrap w:val="false"/>
          </w:tcPr>
          <w:p>
            <w:pPr>
              <w:pStyle w:val="1066"/>
              <w:jc w:val="left"/>
              <w:rPr>
                <w:sz w:val="24"/>
              </w:rPr>
            </w:pPr>
            <w:r>
              <w:rPr>
                <w:sz w:val="24"/>
              </w:rPr>
              <w:t xml:space="preserve">接收询问和质疑的联系方式</w:t>
            </w:r>
            <w:r/>
          </w:p>
          <w:p>
            <w:pPr>
              <w:pStyle w:val="1066"/>
              <w:jc w:val="left"/>
              <w:rPr>
                <w:rFonts w:ascii="宋体" w:hAnsi="宋体"/>
                <w:sz w:val="24"/>
              </w:rPr>
            </w:pPr>
            <w:r>
              <w:rPr>
                <w:rFonts w:ascii="宋体" w:hAnsi="宋体"/>
                <w:sz w:val="24"/>
              </w:rPr>
              <w:t xml:space="preserve">联系部门：</w:t>
            </w:r>
            <w:r>
              <w:rPr>
                <w:rFonts w:hint="eastAsia" w:ascii="宋体" w:hAnsi="宋体"/>
                <w:sz w:val="24"/>
              </w:rPr>
              <w:t xml:space="preserve">江苏九九项目管理有限公司</w:t>
            </w:r>
            <w:r>
              <w:rPr>
                <w:rFonts w:ascii="宋体" w:hAnsi="宋体"/>
                <w:sz w:val="24"/>
              </w:rPr>
              <w:t xml:space="preserve">；</w:t>
            </w:r>
            <w:r/>
          </w:p>
          <w:p>
            <w:pPr>
              <w:pStyle w:val="1066"/>
              <w:jc w:val="left"/>
              <w:rPr>
                <w:rFonts w:ascii="宋体" w:hAnsi="宋体"/>
                <w:sz w:val="24"/>
              </w:rPr>
            </w:pPr>
            <w:r>
              <w:rPr>
                <w:rFonts w:ascii="宋体" w:hAnsi="宋体"/>
                <w:sz w:val="24"/>
              </w:rPr>
              <w:t xml:space="preserve">联系电话：18094403171；</w:t>
            </w:r>
            <w:r/>
          </w:p>
          <w:p>
            <w:pPr>
              <w:pStyle w:val="1066"/>
              <w:jc w:val="left"/>
              <w:rPr>
                <w:sz w:val="24"/>
              </w:rPr>
            </w:pPr>
            <w:r>
              <w:rPr>
                <w:rFonts w:ascii="宋体" w:hAnsi="宋体"/>
                <w:sz w:val="24"/>
              </w:rPr>
              <w:t xml:space="preserve">通讯地址：</w:t>
            </w:r>
            <w:r>
              <w:rPr>
                <w:rFonts w:hint="eastAsia" w:ascii="宋体" w:hAnsi="宋体"/>
                <w:sz w:val="24"/>
              </w:rPr>
              <w:t xml:space="preserve">常州市金坛区南环二路38号</w:t>
            </w:r>
            <w:r>
              <w:rPr>
                <w:rFonts w:ascii="宋体" w:hAnsi="宋体"/>
                <w:sz w:val="24"/>
              </w:rPr>
              <w:t xml:space="preserve">。</w:t>
            </w:r>
            <w:r>
              <w:rPr>
                <w:sz w:val="24"/>
              </w:rPr>
            </w:r>
            <w:r/>
          </w:p>
        </w:tc>
      </w:tr>
      <w:tr>
        <w:trPr>
          <w:trHeight w:val="1974"/>
        </w:trPr>
        <w:tc>
          <w:tcPr>
            <w:tcW w:w="988" w:type="dxa"/>
            <w:vAlign w:val="center"/>
            <w:textDirection w:val="lrTb"/>
            <w:noWrap w:val="false"/>
          </w:tcPr>
          <w:p>
            <w:pPr>
              <w:pStyle w:val="1106"/>
              <w:jc w:val="center"/>
              <w:rPr>
                <w:rFonts w:ascii="Times New Roman" w:hAnsi="Times New Roman"/>
                <w:sz w:val="24"/>
                <w:szCs w:val="24"/>
              </w:rPr>
            </w:pPr>
            <w:r>
              <w:rPr>
                <w:rFonts w:ascii="Times New Roman" w:hAnsi="Times New Roman"/>
                <w:sz w:val="24"/>
                <w:szCs w:val="24"/>
              </w:rPr>
              <w:t xml:space="preserve">27</w:t>
            </w:r>
            <w:r/>
          </w:p>
        </w:tc>
        <w:tc>
          <w:tcPr>
            <w:tcW w:w="1701" w:type="dxa"/>
            <w:vAlign w:val="center"/>
            <w:textDirection w:val="lrTb"/>
            <w:noWrap w:val="false"/>
          </w:tcPr>
          <w:p>
            <w:pPr>
              <w:pStyle w:val="1066"/>
              <w:jc w:val="center"/>
              <w:rPr>
                <w:sz w:val="24"/>
              </w:rPr>
            </w:pPr>
            <w:r>
              <w:rPr>
                <w:sz w:val="24"/>
              </w:rPr>
              <w:t xml:space="preserve">代理费</w:t>
            </w:r>
            <w:r/>
          </w:p>
        </w:tc>
        <w:tc>
          <w:tcPr>
            <w:tcW w:w="7540" w:type="dxa"/>
            <w:vAlign w:val="center"/>
            <w:textDirection w:val="lrTb"/>
            <w:noWrap w:val="false"/>
          </w:tcPr>
          <w:p>
            <w:pPr>
              <w:pStyle w:val="1066"/>
              <w:jc w:val="left"/>
              <w:rPr>
                <w:sz w:val="24"/>
              </w:rPr>
            </w:pPr>
            <w:r>
              <w:rPr>
                <w:sz w:val="24"/>
              </w:rPr>
              <w:t xml:space="preserve">收费对象：</w:t>
            </w:r>
            <w:r/>
          </w:p>
          <w:p>
            <w:pPr>
              <w:pStyle w:val="1066"/>
              <w:jc w:val="left"/>
              <w:rPr>
                <w:sz w:val="24"/>
              </w:rPr>
            </w:pPr>
            <w:r>
              <w:rPr>
                <w:rFonts w:hint="eastAsia" w:ascii="宋体" w:hAnsi="宋体" w:cs="宋体"/>
                <w:sz w:val="24"/>
                <w:szCs w:val="21"/>
              </w:rPr>
              <w:t xml:space="preserve">□</w:t>
            </w:r>
            <w:r>
              <w:rPr>
                <w:sz w:val="24"/>
              </w:rPr>
              <w:t xml:space="preserve">采购人</w:t>
            </w:r>
            <w:r/>
          </w:p>
          <w:p>
            <w:pPr>
              <w:pStyle w:val="1066"/>
              <w:jc w:val="left"/>
              <w:rPr>
                <w:sz w:val="24"/>
              </w:rPr>
            </w:pPr>
            <w:r>
              <w:rPr>
                <w:rFonts w:ascii="宋体" w:hAnsi="宋体"/>
                <w:b/>
                <w:color w:val="000000"/>
                <w:sz w:val="24"/>
              </w:rPr>
              <w:t xml:space="preserve">■</w:t>
            </w:r>
            <w:r>
              <w:rPr>
                <w:sz w:val="24"/>
              </w:rPr>
              <w:t xml:space="preserve">中标人</w:t>
            </w:r>
            <w:r/>
          </w:p>
          <w:p>
            <w:pPr>
              <w:pStyle w:val="1066"/>
              <w:jc w:val="left"/>
              <w:rPr>
                <w:sz w:val="24"/>
              </w:rPr>
            </w:pPr>
            <w:r>
              <w:rPr>
                <w:sz w:val="24"/>
              </w:rPr>
              <w:t xml:space="preserve">收费标准：</w:t>
            </w:r>
            <w:r>
              <w:rPr>
                <w:rFonts w:hint="eastAsia"/>
                <w:sz w:val="24"/>
                <w:u w:val="single"/>
              </w:rPr>
              <w:t xml:space="preserve">控制价的</w:t>
            </w:r>
            <w:r>
              <w:rPr>
                <w:sz w:val="24"/>
                <w:u w:val="single"/>
              </w:rPr>
              <w:t xml:space="preserve">0.</w:t>
            </w:r>
            <w:r>
              <w:rPr>
                <w:rFonts w:hint="eastAsia"/>
                <w:sz w:val="24"/>
                <w:u w:val="single"/>
              </w:rPr>
              <w:t xml:space="preserve">5%</w:t>
            </w:r>
            <w:r>
              <w:rPr>
                <w:sz w:val="24"/>
              </w:rPr>
              <w:t xml:space="preserve">；</w:t>
            </w:r>
            <w:r>
              <w:rPr>
                <w:sz w:val="24"/>
              </w:rPr>
            </w:r>
            <w:r/>
          </w:p>
          <w:p>
            <w:pPr>
              <w:pStyle w:val="1066"/>
              <w:jc w:val="left"/>
              <w:rPr>
                <w:sz w:val="24"/>
              </w:rPr>
            </w:pPr>
            <w:r>
              <w:rPr>
                <w:sz w:val="24"/>
              </w:rPr>
              <w:t xml:space="preserve">缴纳时间：</w:t>
            </w:r>
            <w:r>
              <w:rPr>
                <w:rFonts w:hint="eastAsia" w:ascii="宋体" w:hAnsi="宋体"/>
                <w:sz w:val="24"/>
                <w:u w:val="single"/>
              </w:rPr>
              <w:t xml:space="preserve">中标供应商在领取中标通知书时一次性以现金的方式付给招标代理单位，投标单位在投标报价时综合考虑</w:t>
            </w:r>
            <w:r>
              <w:rPr>
                <w:sz w:val="24"/>
              </w:rPr>
              <w:t xml:space="preserve">。</w:t>
            </w:r>
            <w:r/>
          </w:p>
        </w:tc>
      </w:tr>
      <w:tr>
        <w:trPr>
          <w:trHeight w:val="1265"/>
        </w:trPr>
        <w:tc>
          <w:tcPr>
            <w:tcW w:w="988" w:type="dxa"/>
            <w:vAlign w:val="center"/>
            <w:textDirection w:val="lrTb"/>
            <w:noWrap w:val="false"/>
          </w:tcPr>
          <w:p>
            <w:pPr>
              <w:pStyle w:val="1106"/>
              <w:jc w:val="center"/>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8</w:t>
            </w:r>
            <w:r>
              <w:rPr>
                <w:rFonts w:ascii="Times New Roman" w:hAnsi="Times New Roman"/>
                <w:sz w:val="24"/>
                <w:szCs w:val="24"/>
              </w:rPr>
            </w:r>
            <w:r/>
          </w:p>
        </w:tc>
        <w:tc>
          <w:tcPr>
            <w:tcW w:w="1701" w:type="dxa"/>
            <w:vAlign w:val="center"/>
            <w:textDirection w:val="lrTb"/>
            <w:noWrap w:val="false"/>
          </w:tcPr>
          <w:p>
            <w:pPr>
              <w:pStyle w:val="1066"/>
              <w:jc w:val="center"/>
              <w:rPr>
                <w:rFonts w:ascii="宋体" w:hAnsi="宋体"/>
                <w:sz w:val="24"/>
                <w:szCs w:val="21"/>
              </w:rPr>
            </w:pPr>
            <w:r>
              <w:rPr>
                <w:rFonts w:hint="eastAsia"/>
                <w:sz w:val="24"/>
                <w:szCs w:val="21"/>
              </w:rPr>
              <w:t xml:space="preserve">纸质</w:t>
            </w:r>
            <w:r>
              <w:rPr>
                <w:rFonts w:hint="eastAsia"/>
                <w:sz w:val="24"/>
                <w:szCs w:val="21"/>
              </w:rPr>
              <w:t xml:space="preserve">投标</w:t>
            </w:r>
            <w:r>
              <w:rPr>
                <w:rFonts w:hint="eastAsia"/>
                <w:sz w:val="24"/>
                <w:szCs w:val="21"/>
              </w:rPr>
              <w:t xml:space="preserve">文件</w:t>
            </w:r>
            <w:r>
              <w:rPr>
                <w:rFonts w:ascii="宋体" w:hAnsi="宋体"/>
                <w:sz w:val="24"/>
                <w:szCs w:val="21"/>
              </w:rPr>
            </w:r>
            <w:r/>
          </w:p>
        </w:tc>
        <w:tc>
          <w:tcPr>
            <w:tcW w:w="7540" w:type="dxa"/>
            <w:vAlign w:val="center"/>
            <w:textDirection w:val="lrTb"/>
            <w:noWrap w:val="false"/>
          </w:tcPr>
          <w:p>
            <w:pPr>
              <w:pStyle w:val="1066"/>
              <w:jc w:val="left"/>
              <w:rPr>
                <w:rFonts w:ascii="宋体" w:hAnsi="宋体"/>
                <w:sz w:val="24"/>
                <w:szCs w:val="21"/>
              </w:rPr>
            </w:pPr>
            <w:r>
              <w:rPr>
                <w:rFonts w:hint="eastAsia" w:ascii="宋体" w:hAnsi="宋体" w:cs="宋体"/>
                <w:sz w:val="24"/>
                <w:szCs w:val="21"/>
              </w:rPr>
              <w:t xml:space="preserve">成交供应商在签订合同前需递交与电子</w:t>
            </w:r>
            <w:r>
              <w:rPr>
                <w:rFonts w:hint="eastAsia" w:ascii="宋体" w:hAnsi="宋体" w:cs="宋体"/>
                <w:sz w:val="24"/>
                <w:szCs w:val="21"/>
              </w:rPr>
              <w:t xml:space="preserve">投标</w:t>
            </w:r>
            <w:r>
              <w:rPr>
                <w:rFonts w:hint="eastAsia" w:ascii="宋体" w:hAnsi="宋体" w:cs="宋体"/>
                <w:sz w:val="24"/>
                <w:szCs w:val="21"/>
              </w:rPr>
              <w:t xml:space="preserve">文件内容一致的纸质</w:t>
            </w:r>
            <w:r>
              <w:rPr>
                <w:rFonts w:hint="eastAsia" w:ascii="宋体" w:hAnsi="宋体" w:cs="宋体"/>
                <w:sz w:val="24"/>
                <w:szCs w:val="21"/>
              </w:rPr>
              <w:t xml:space="preserve">投标</w:t>
            </w:r>
            <w:r>
              <w:rPr>
                <w:rFonts w:hint="eastAsia" w:ascii="宋体" w:hAnsi="宋体" w:cs="宋体"/>
                <w:sz w:val="24"/>
                <w:szCs w:val="21"/>
              </w:rPr>
              <w:t xml:space="preserve">文件</w:t>
            </w:r>
            <w:r>
              <w:rPr>
                <w:rFonts w:hint="eastAsia" w:ascii="宋体" w:hAnsi="宋体" w:cs="宋体"/>
                <w:b/>
                <w:sz w:val="24"/>
                <w:szCs w:val="21"/>
              </w:rPr>
              <w:t xml:space="preserve">3份</w:t>
            </w:r>
            <w:r>
              <w:rPr>
                <w:rFonts w:hint="eastAsia" w:ascii="宋体" w:hAnsi="宋体" w:cs="宋体"/>
                <w:sz w:val="24"/>
                <w:szCs w:val="21"/>
              </w:rPr>
              <w:t xml:space="preserve">（需打印清晰，标注目录及页码），作为项目归档使用。（递交方式可采用邮寄或现场送达,采购代理机构联系方式见《第一章 采购邀请》）</w:t>
            </w:r>
            <w:r>
              <w:rPr>
                <w:rFonts w:ascii="宋体" w:hAnsi="宋体"/>
                <w:sz w:val="24"/>
                <w:szCs w:val="21"/>
              </w:rPr>
            </w:r>
            <w:r/>
          </w:p>
        </w:tc>
      </w:tr>
    </w:tbl>
    <w:p>
      <w:pPr>
        <w:pStyle w:val="1066"/>
      </w:pPr>
      <w:r/>
      <w:r/>
    </w:p>
    <w:p>
      <w:pPr>
        <w:pStyle w:val="1066"/>
        <w:jc w:val="both"/>
        <w:spacing w:line="360" w:lineRule="auto"/>
        <w:tabs>
          <w:tab w:val="left" w:pos="5580" w:leader="none"/>
        </w:tabs>
        <w:rPr>
          <w:sz w:val="24"/>
        </w:rPr>
        <w:sectPr>
          <w:headerReference w:type="default" r:id="rId9"/>
          <w:headerReference w:type="first" r:id="rId10"/>
          <w:footerReference w:type="default" r:id="rId17"/>
          <w:footerReference w:type="first" r:id="rId18"/>
          <w:footnotePr/>
          <w:endnotePr/>
          <w:type w:val="nextPage"/>
          <w:pgSz w:w="11907" w:h="16840" w:orient="portrait"/>
          <w:pgMar w:top="1440" w:right="1304" w:bottom="1440" w:left="1304" w:header="851" w:footer="851" w:gutter="0"/>
          <w:cols w:num="1" w:sep="0" w:space="720" w:equalWidth="1"/>
          <w:docGrid w:linePitch="360"/>
          <w:titlePg/>
        </w:sectPr>
      </w:pPr>
      <w:r>
        <w:rPr>
          <w:sz w:val="24"/>
        </w:rPr>
      </w:r>
      <w:r/>
    </w:p>
    <w:p>
      <w:pPr>
        <w:pStyle w:val="1066"/>
        <w:jc w:val="center"/>
        <w:spacing w:before="240" w:after="240"/>
        <w:rPr>
          <w:b/>
          <w:sz w:val="28"/>
          <w:szCs w:val="28"/>
        </w:rPr>
      </w:pPr>
      <w:r/>
      <w:bookmarkStart w:id="104" w:name="_Toc264969207"/>
      <w:r/>
      <w:bookmarkStart w:id="105" w:name="_Toc150480755"/>
      <w:r/>
      <w:bookmarkStart w:id="106" w:name="_Toc142311019"/>
      <w:r/>
      <w:bookmarkStart w:id="107" w:name="_Toc353825542"/>
      <w:r/>
      <w:bookmarkStart w:id="108" w:name="_Toc226337213"/>
      <w:r/>
      <w:bookmarkStart w:id="109" w:name="_Toc127151517"/>
      <w:r/>
      <w:bookmarkStart w:id="110" w:name="_Toc353873932"/>
      <w:r/>
      <w:bookmarkStart w:id="111" w:name="_Toc305158785"/>
      <w:r/>
      <w:bookmarkStart w:id="112" w:name="_Toc305158859"/>
      <w:r/>
      <w:bookmarkStart w:id="113" w:name="_Toc195842882"/>
      <w:r/>
      <w:bookmarkStart w:id="114" w:name="_Toc265228355"/>
      <w:r/>
      <w:bookmarkStart w:id="115" w:name="_Toc353873662"/>
      <w:r/>
      <w:bookmarkStart w:id="116" w:name="_Toc226965790"/>
      <w:r/>
      <w:bookmarkStart w:id="117" w:name="_Toc150774722"/>
      <w:r>
        <w:rPr>
          <w:b/>
          <w:sz w:val="28"/>
          <w:szCs w:val="28"/>
        </w:rPr>
        <w:t xml:space="preserve">投标人须知</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Pr>
          <w:b/>
          <w:sz w:val="28"/>
          <w:szCs w:val="28"/>
        </w:rPr>
      </w:r>
      <w:r/>
    </w:p>
    <w:p>
      <w:pPr>
        <w:pStyle w:val="1068"/>
        <w:jc w:val="left"/>
        <w:spacing w:before="0" w:line="360" w:lineRule="auto"/>
        <w:tabs>
          <w:tab w:val="center" w:pos="4592" w:leader="none"/>
          <w:tab w:val="left" w:pos="7860" w:leader="none"/>
        </w:tabs>
        <w:rPr>
          <w:rFonts w:ascii="Times New Roman" w:hAnsi="Times New Roman" w:eastAsia="宋体"/>
          <w:sz w:val="28"/>
        </w:rPr>
      </w:pPr>
      <w:r/>
      <w:bookmarkStart w:id="118" w:name="_Toc520356143"/>
      <w:r/>
      <w:bookmarkStart w:id="119" w:name="_Toc127151518"/>
      <w:r>
        <w:rPr>
          <w:rFonts w:ascii="Times New Roman" w:hAnsi="Times New Roman" w:eastAsia="宋体"/>
          <w:sz w:val="28"/>
        </w:rPr>
        <w:tab/>
      </w:r>
      <w:bookmarkStart w:id="120" w:name="_Toc151193832"/>
      <w:r/>
      <w:bookmarkStart w:id="121" w:name="_Toc226965791"/>
      <w:r/>
      <w:bookmarkStart w:id="122" w:name="_Toc305158860"/>
      <w:r/>
      <w:bookmarkStart w:id="123" w:name="_Toc226309762"/>
      <w:r/>
      <w:bookmarkStart w:id="124" w:name="_Toc226337214"/>
      <w:r/>
      <w:bookmarkStart w:id="125" w:name="_Toc195842883"/>
      <w:r/>
      <w:bookmarkStart w:id="126" w:name="_Toc305158786"/>
      <w:r/>
      <w:bookmarkStart w:id="127" w:name="_Toc151193760"/>
      <w:r/>
      <w:bookmarkStart w:id="128" w:name="_Toc151193688"/>
      <w:r/>
      <w:bookmarkStart w:id="129" w:name="_Toc150774618"/>
      <w:r/>
      <w:bookmarkStart w:id="130" w:name="_Toc265228356"/>
      <w:r/>
      <w:bookmarkStart w:id="131" w:name="_Toc226965708"/>
      <w:r/>
      <w:bookmarkStart w:id="132" w:name="_Toc151190145"/>
      <w:r/>
      <w:bookmarkStart w:id="133" w:name="_Toc150509269"/>
      <w:r/>
      <w:bookmarkStart w:id="134" w:name="_Toc264969208"/>
      <w:r/>
      <w:bookmarkStart w:id="135" w:name="_Toc151193906"/>
      <w:r/>
      <w:bookmarkStart w:id="136" w:name="_Toc150480756"/>
      <w:r/>
      <w:bookmarkStart w:id="137" w:name="_Toc150774723"/>
      <w:r/>
      <w:bookmarkStart w:id="138" w:name="_Toc151193616"/>
      <w:r/>
      <w:bookmarkStart w:id="139" w:name="_Toc142311020"/>
      <w:r>
        <w:rPr>
          <w:rFonts w:ascii="Times New Roman" w:hAnsi="Times New Roman" w:eastAsia="宋体"/>
          <w:sz w:val="28"/>
        </w:rPr>
        <w:t xml:space="preserve">一   说  明</w:t>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rFonts w:ascii="Times New Roman" w:hAnsi="Times New Roman" w:eastAsia="宋体"/>
          <w:sz w:val="28"/>
        </w:rPr>
        <w:tab/>
      </w:r>
      <w:r/>
    </w:p>
    <w:p>
      <w:pPr>
        <w:pStyle w:val="1066"/>
        <w:numPr>
          <w:ilvl w:val="0"/>
          <w:numId w:val="8"/>
        </w:numPr>
        <w:ind w:left="357" w:hanging="357"/>
        <w:spacing w:line="360" w:lineRule="auto"/>
        <w:tabs>
          <w:tab w:val="left" w:pos="360" w:leader="none"/>
          <w:tab w:val="left" w:pos="900" w:leader="none"/>
        </w:tabs>
        <w:rPr>
          <w:sz w:val="24"/>
        </w:rPr>
        <w:outlineLvl w:val="1"/>
      </w:pPr>
      <w:r/>
      <w:bookmarkStart w:id="140" w:name="_Toc264969209"/>
      <w:r/>
      <w:bookmarkStart w:id="141" w:name="_Toc305158787"/>
      <w:r/>
      <w:bookmarkStart w:id="142" w:name="_Toc305158861"/>
      <w:r/>
      <w:bookmarkStart w:id="143" w:name="_Toc265228357"/>
      <w:r>
        <w:rPr>
          <w:sz w:val="24"/>
        </w:rPr>
        <w:t xml:space="preserve">采购人、采购代理机构、投标人</w:t>
      </w:r>
      <w:bookmarkEnd w:id="140"/>
      <w:r/>
      <w:bookmarkEnd w:id="141"/>
      <w:r/>
      <w:bookmarkEnd w:id="142"/>
      <w:r/>
      <w:bookmarkEnd w:id="143"/>
      <w:r>
        <w:rPr>
          <w:rFonts w:hint="eastAsia"/>
          <w:sz w:val="24"/>
        </w:rPr>
        <w:t xml:space="preserve">、联合体</w:t>
      </w:r>
      <w:r>
        <w:rPr>
          <w:sz w:val="24"/>
        </w:rPr>
      </w:r>
      <w:r/>
    </w:p>
    <w:p>
      <w:pPr>
        <w:pStyle w:val="1066"/>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pStyle w:val="1066"/>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pStyle w:val="1066"/>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rPr>
          <w:sz w:val="24"/>
        </w:rPr>
      </w:r>
      <w:r/>
    </w:p>
    <w:p>
      <w:pPr>
        <w:pStyle w:val="1066"/>
        <w:numPr>
          <w:ilvl w:val="0"/>
          <w:numId w:val="8"/>
        </w:numPr>
        <w:ind w:left="357" w:hanging="357"/>
        <w:spacing w:line="360" w:lineRule="auto"/>
        <w:tabs>
          <w:tab w:val="left" w:pos="360" w:leader="none"/>
          <w:tab w:val="clear" w:pos="900" w:leader="none"/>
        </w:tabs>
        <w:rPr>
          <w:sz w:val="24"/>
        </w:rPr>
        <w:outlineLvl w:val="1"/>
      </w:pPr>
      <w:r/>
      <w:bookmarkStart w:id="144" w:name="_Toc164608789"/>
      <w:r/>
      <w:bookmarkStart w:id="145" w:name="_Toc264969210"/>
      <w:r/>
      <w:bookmarkStart w:id="146" w:name="_Toc151193618"/>
      <w:r/>
      <w:bookmarkStart w:id="147" w:name="_Toc164608634"/>
      <w:r/>
      <w:bookmarkStart w:id="148" w:name="_Toc151193762"/>
      <w:r/>
      <w:bookmarkStart w:id="149" w:name="_Toc226965793"/>
      <w:r/>
      <w:bookmarkStart w:id="150" w:name="_Toc150774620"/>
      <w:r/>
      <w:bookmarkStart w:id="151" w:name="_Toc151190147"/>
      <w:r/>
      <w:bookmarkStart w:id="152" w:name="_Toc226309764"/>
      <w:r/>
      <w:bookmarkStart w:id="153" w:name="_Toc151193690"/>
      <w:r/>
      <w:bookmarkStart w:id="154" w:name="_Toc226965710"/>
      <w:r/>
      <w:bookmarkStart w:id="155" w:name="_Toc127151721"/>
      <w:r/>
      <w:bookmarkStart w:id="156" w:name="_Toc127161434"/>
      <w:r/>
      <w:bookmarkStart w:id="157" w:name="_Toc142311022"/>
      <w:r/>
      <w:bookmarkStart w:id="158" w:name="_Toc164351614"/>
      <w:r/>
      <w:bookmarkStart w:id="159" w:name="_Toc164229361"/>
      <w:r/>
      <w:bookmarkStart w:id="160" w:name="_Toc265228358"/>
      <w:r/>
      <w:bookmarkStart w:id="161" w:name="_Toc164229215"/>
      <w:r/>
      <w:bookmarkStart w:id="162" w:name="_Toc150480758"/>
      <w:r/>
      <w:bookmarkStart w:id="163" w:name="_Toc195842885"/>
      <w:r/>
      <w:bookmarkStart w:id="164" w:name="_Toc151193908"/>
      <w:r/>
      <w:bookmarkStart w:id="165" w:name="_Toc150509271"/>
      <w:r/>
      <w:bookmarkStart w:id="166" w:name="_Toc127151520"/>
      <w:r/>
      <w:bookmarkStart w:id="167" w:name="_Toc305158862"/>
      <w:r/>
      <w:bookmarkStart w:id="168" w:name="_Toc150774725"/>
      <w:r/>
      <w:bookmarkStart w:id="169" w:name="_Toc305158788"/>
      <w:r/>
      <w:bookmarkStart w:id="170" w:name="_Toc149720813"/>
      <w:r/>
      <w:bookmarkStart w:id="171" w:name="_Toc151193834"/>
      <w:r/>
      <w:bookmarkStart w:id="172" w:name="_Toc226337216"/>
      <w:r>
        <w:rPr>
          <w:sz w:val="24"/>
        </w:rPr>
        <w:t xml:space="preserve">资金来源</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Pr>
          <w:sz w:val="24"/>
        </w:rPr>
        <w:t xml:space="preserve">、项目属性、科研仪器设备采购、核心产品</w:t>
      </w:r>
      <w:r/>
    </w:p>
    <w:p>
      <w:pPr>
        <w:pStyle w:val="106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p>
    <w:p>
      <w:pPr>
        <w:pStyle w:val="106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项目属性见《投标人须知资料表》。</w:t>
      </w:r>
      <w:r/>
    </w:p>
    <w:p>
      <w:pPr>
        <w:pStyle w:val="106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是否属于科研仪器设备采购见《投标人须知资料表》。</w:t>
      </w:r>
      <w:r/>
    </w:p>
    <w:p>
      <w:pPr>
        <w:pStyle w:val="1066"/>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核心产品见《投标人须知资料表》。</w:t>
      </w:r>
      <w:r/>
    </w:p>
    <w:p>
      <w:pPr>
        <w:pStyle w:val="1066"/>
        <w:numPr>
          <w:ilvl w:val="0"/>
          <w:numId w:val="8"/>
        </w:numPr>
        <w:ind w:left="357" w:hanging="357"/>
        <w:spacing w:line="360" w:lineRule="auto"/>
        <w:tabs>
          <w:tab w:val="left" w:pos="360" w:leader="none"/>
          <w:tab w:val="left" w:pos="900" w:leader="none"/>
        </w:tabs>
        <w:rPr>
          <w:sz w:val="24"/>
        </w:rPr>
        <w:outlineLvl w:val="1"/>
      </w:pPr>
      <w:r>
        <w:rPr>
          <w:sz w:val="24"/>
        </w:rPr>
        <w:t xml:space="preserve">现场考察、开标前答疑会</w:t>
      </w:r>
      <w:r/>
    </w:p>
    <w:p>
      <w:pPr>
        <w:pStyle w:val="1066"/>
        <w:numPr>
          <w:ilvl w:val="1"/>
          <w:numId w:val="8"/>
        </w:numPr>
        <w:ind w:left="1080" w:hanging="720"/>
        <w:spacing w:line="360" w:lineRule="auto"/>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73" w:name="_Toc151193692"/>
      <w:r/>
      <w:bookmarkStart w:id="174" w:name="_Toc151193836"/>
      <w:r/>
      <w:bookmarkStart w:id="175" w:name="_Toc264969212"/>
      <w:r/>
      <w:bookmarkStart w:id="176" w:name="_Toc142311024"/>
      <w:r/>
      <w:bookmarkStart w:id="177" w:name="_Toc195842887"/>
      <w:r/>
      <w:bookmarkStart w:id="178" w:name="_Toc151193910"/>
      <w:r/>
      <w:bookmarkStart w:id="179" w:name="_Toc150774727"/>
      <w:r/>
      <w:bookmarkStart w:id="180" w:name="_Toc150480760"/>
      <w:r/>
      <w:bookmarkStart w:id="181" w:name="_Toc226965712"/>
      <w:r/>
      <w:bookmarkStart w:id="182" w:name="_Toc151193620"/>
      <w:r/>
      <w:bookmarkStart w:id="183" w:name="_Toc151193764"/>
      <w:r/>
      <w:bookmarkStart w:id="184" w:name="_Toc265228360"/>
      <w:r/>
      <w:bookmarkStart w:id="185" w:name="_Toc520356146"/>
      <w:r/>
      <w:bookmarkStart w:id="186" w:name="_Toc151190149"/>
      <w:r/>
      <w:bookmarkStart w:id="187" w:name="_Toc127151522"/>
      <w:r/>
      <w:bookmarkStart w:id="188" w:name="_Toc305158790"/>
      <w:r/>
      <w:bookmarkStart w:id="189" w:name="_Toc226965795"/>
      <w:r/>
      <w:bookmarkStart w:id="190" w:name="_Toc150509273"/>
      <w:r/>
      <w:bookmarkStart w:id="191" w:name="_Toc150774622"/>
      <w:r/>
      <w:bookmarkStart w:id="192" w:name="_Toc226337218"/>
      <w:r/>
      <w:bookmarkStart w:id="193" w:name="_Toc226309766"/>
      <w:r/>
      <w:bookmarkStart w:id="194" w:name="_Toc305158864"/>
      <w:r>
        <w:rPr>
          <w:sz w:val="28"/>
        </w:rPr>
      </w:r>
      <w:r/>
    </w:p>
    <w:p>
      <w:pPr>
        <w:pStyle w:val="106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1066"/>
        <w:numPr>
          <w:ilvl w:val="0"/>
          <w:numId w:val="8"/>
        </w:numPr>
        <w:ind w:left="357" w:hanging="357"/>
        <w:spacing w:line="360" w:lineRule="auto"/>
        <w:tabs>
          <w:tab w:val="left" w:pos="360" w:leader="none"/>
          <w:tab w:val="left" w:pos="900" w:leader="none"/>
        </w:tabs>
        <w:rPr>
          <w:sz w:val="24"/>
        </w:rPr>
        <w:outlineLvl w:val="1"/>
      </w:pPr>
      <w:r>
        <w:rPr>
          <w:sz w:val="24"/>
        </w:rPr>
        <w:t xml:space="preserve">样品</w:t>
      </w:r>
      <w:r/>
    </w:p>
    <w:p>
      <w:pPr>
        <w:pStyle w:val="106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rPr>
          <w:sz w:val="24"/>
        </w:rPr>
      </w:r>
      <w:r/>
    </w:p>
    <w:p>
      <w:pPr>
        <w:pStyle w:val="106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p>
    <w:p>
      <w:pPr>
        <w:pStyle w:val="1066"/>
        <w:numPr>
          <w:ilvl w:val="0"/>
          <w:numId w:val="8"/>
        </w:numPr>
        <w:ind w:left="357" w:hanging="357"/>
        <w:spacing w:line="360" w:lineRule="auto"/>
        <w:tabs>
          <w:tab w:val="left" w:pos="360" w:leader="none"/>
          <w:tab w:val="clear" w:pos="900" w:leader="none"/>
        </w:tabs>
        <w:rPr>
          <w:sz w:val="24"/>
        </w:rPr>
        <w:outlineLvl w:val="1"/>
      </w:pPr>
      <w:r>
        <w:rPr>
          <w:sz w:val="24"/>
        </w:rPr>
        <w:t xml:space="preserve">政府采购政策（包括但不限于下列具体政策要求）</w:t>
      </w:r>
      <w:r/>
    </w:p>
    <w:p>
      <w:pPr>
        <w:pStyle w:val="106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进口产品</w:t>
      </w:r>
      <w:r/>
    </w:p>
    <w:p>
      <w:pPr>
        <w:pStyle w:val="1066"/>
        <w:numPr>
          <w:ilvl w:val="2"/>
          <w:numId w:val="8"/>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06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p>
    <w:p>
      <w:pPr>
        <w:pStyle w:val="1066"/>
        <w:numPr>
          <w:ilvl w:val="2"/>
          <w:numId w:val="8"/>
        </w:numPr>
        <w:spacing w:line="360" w:lineRule="auto"/>
        <w:tabs>
          <w:tab w:val="left" w:pos="1980" w:leader="none"/>
        </w:tabs>
        <w:rPr>
          <w:rFonts w:hint="eastAsia"/>
          <w:sz w:val="24"/>
        </w:rPr>
      </w:pPr>
      <w:r>
        <w:rPr>
          <w:sz w:val="24"/>
        </w:rPr>
        <w:t xml:space="preserve">中小企业定义：</w:t>
      </w:r>
      <w:r>
        <w:rPr>
          <w:rFonts w:hint="eastAsia"/>
          <w:sz w:val="24"/>
        </w:rPr>
      </w:r>
      <w:r/>
    </w:p>
    <w:p>
      <w:pPr>
        <w:pStyle w:val="1066"/>
        <w:ind w:left="2887" w:hanging="902"/>
        <w:spacing w:line="360" w:lineRule="auto"/>
        <w:tabs>
          <w:tab w:val="left" w:pos="1980" w:leader="none"/>
        </w:tabs>
        <w:rPr>
          <w:rFonts w:hint="eastAsia"/>
          <w:sz w:val="24"/>
        </w:rPr>
      </w:pPr>
      <w:r>
        <w:rPr>
          <w:rFonts w:hint="eastAsia" w:ascii="宋体" w:hAnsi="宋体"/>
          <w:sz w:val="24"/>
        </w:rPr>
        <w:t xml:space="preserve">5</w:t>
      </w:r>
      <w:r>
        <w:rPr>
          <w:rFonts w:ascii="宋体" w:hAnsi="宋体"/>
          <w:sz w:val="24"/>
        </w:rPr>
        <w:t xml:space="preserve">.2.1.1</w:t>
      </w:r>
      <w:r>
        <w:rPr>
          <w:rFonts w:hint="eastAsia"/>
          <w:sz w:val="24"/>
        </w:rPr>
        <w:t xml:space="preserve">中小企业是</w:t>
      </w:r>
      <w:r>
        <w:rPr>
          <w:rFonts w:hint="eastAsia"/>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sz w:val="24"/>
        </w:rPr>
      </w:r>
      <w:r/>
    </w:p>
    <w:p>
      <w:pPr>
        <w:pStyle w:val="1066"/>
        <w:ind w:left="2887" w:hanging="902"/>
        <w:spacing w:line="360" w:lineRule="auto"/>
        <w:tabs>
          <w:tab w:val="left" w:pos="1980" w:leader="none"/>
        </w:tabs>
        <w:rPr>
          <w:rFonts w:ascii="宋体" w:hAnsi="宋体"/>
          <w:sz w:val="24"/>
        </w:rPr>
      </w:pPr>
      <w:r>
        <w:rPr>
          <w:rFonts w:ascii="宋体" w:hAnsi="宋体"/>
          <w:sz w:val="24"/>
        </w:rPr>
        <w:t xml:space="preserve">5</w:t>
      </w:r>
      <w:r>
        <w:rPr>
          <w:rFonts w:hint="eastAsia" w:ascii="宋体" w:hAnsi="宋体"/>
          <w:sz w:val="24"/>
        </w:rPr>
        <w:t xml:space="preserve">.2.1.2供应商提供的货物、工程或者服务符合下列情形的，享受中小企业扶持政策：</w:t>
      </w:r>
      <w:r>
        <w:rPr>
          <w:rFonts w:ascii="宋体" w:hAnsi="宋体"/>
          <w:sz w:val="24"/>
        </w:rPr>
      </w:r>
      <w:r/>
    </w:p>
    <w:p>
      <w:pPr>
        <w:pStyle w:val="1066"/>
        <w:ind w:left="2877"/>
        <w:spacing w:line="360" w:lineRule="auto"/>
        <w:tabs>
          <w:tab w:val="left" w:pos="1980" w:leader="none"/>
        </w:tabs>
        <w:rPr>
          <w:rFonts w:ascii="宋体" w:hAnsi="宋体"/>
          <w:sz w:val="24"/>
        </w:rPr>
      </w:pPr>
      <w:r>
        <w:rPr>
          <w:rFonts w:hint="eastAsia" w:ascii="宋体" w:hAnsi="宋体"/>
          <w:sz w:val="24"/>
        </w:rPr>
        <w:t xml:space="preserve">（1）在货物采购项目中，货物由中小企业制造，即货物由中小企业生产且使用该中小企业商号或者注册商标；</w:t>
      </w:r>
      <w:r>
        <w:rPr>
          <w:rFonts w:ascii="宋体" w:hAnsi="宋体"/>
          <w:sz w:val="24"/>
        </w:rPr>
      </w:r>
      <w:r/>
    </w:p>
    <w:p>
      <w:pPr>
        <w:pStyle w:val="1066"/>
        <w:ind w:left="2877"/>
        <w:spacing w:line="360" w:lineRule="auto"/>
        <w:tabs>
          <w:tab w:val="left" w:pos="1980" w:leader="none"/>
        </w:tabs>
        <w:rPr>
          <w:rFonts w:ascii="宋体" w:hAnsi="宋体"/>
          <w:sz w:val="24"/>
        </w:rPr>
      </w:pPr>
      <w:r>
        <w:rPr>
          <w:rFonts w:hint="eastAsia" w:ascii="宋体" w:hAnsi="宋体"/>
          <w:sz w:val="24"/>
        </w:rPr>
        <w:t xml:space="preserve">（2）在工程采购项目中，工程由中小企业承建，即工程施工单位为中小企业；</w:t>
      </w:r>
      <w:r>
        <w:rPr>
          <w:rFonts w:ascii="宋体" w:hAnsi="宋体"/>
          <w:sz w:val="24"/>
        </w:rPr>
      </w:r>
      <w:r/>
    </w:p>
    <w:p>
      <w:pPr>
        <w:pStyle w:val="1066"/>
        <w:ind w:left="2877"/>
        <w:spacing w:line="360" w:lineRule="auto"/>
        <w:tabs>
          <w:tab w:val="left" w:pos="1980" w:leader="none"/>
        </w:tabs>
        <w:rPr>
          <w:rFonts w:ascii="宋体" w:hAnsi="宋体"/>
          <w:sz w:val="24"/>
        </w:rPr>
      </w:pPr>
      <w:r>
        <w:rPr>
          <w:rFonts w:hint="eastAsia" w:ascii="宋体" w:hAnsi="宋体"/>
          <w:sz w:val="24"/>
        </w:rPr>
        <w:t xml:space="preserve">（3）在服务采购项目中，服务由中小企业承接，即提供服务的人员为中小企业依照《中华人民共和国劳动合同法》订立劳动合同的从业人员</w:t>
      </w:r>
      <w:r>
        <w:rPr>
          <w:rFonts w:ascii="宋体" w:hAnsi="宋体"/>
          <w:sz w:val="24"/>
        </w:rPr>
        <w:t xml:space="preserve">。</w:t>
      </w:r>
      <w:r/>
    </w:p>
    <w:p>
      <w:pPr>
        <w:pStyle w:val="1066"/>
        <w:ind w:left="2887" w:hanging="902"/>
        <w:spacing w:line="360" w:lineRule="auto"/>
        <w:tabs>
          <w:tab w:val="left" w:pos="1980" w:leader="none"/>
        </w:tabs>
        <w:rPr>
          <w:rFonts w:ascii="宋体" w:hAnsi="宋体"/>
          <w:sz w:val="24"/>
        </w:rPr>
      </w:pPr>
      <w:r>
        <w:rPr>
          <w:rFonts w:hint="eastAsia" w:ascii="宋体" w:hAnsi="宋体"/>
          <w:sz w:val="24"/>
        </w:rPr>
        <w:t xml:space="preserve">5</w:t>
      </w:r>
      <w:r>
        <w:rPr>
          <w:rFonts w:ascii="宋体" w:hAnsi="宋体"/>
          <w:sz w:val="24"/>
        </w:rPr>
        <w:t xml:space="preserve">.2.1.3</w:t>
      </w:r>
      <w:r>
        <w:rPr>
          <w:rFonts w:ascii="宋体" w:hAnsi="宋体"/>
          <w:sz w:val="24"/>
        </w:rPr>
        <w:t xml:space="preserve">在货物采购项目中，供应商提供的货物既有中小企业制造货物，也有大型企业制造货物的，不享受中小企业扶持政策。</w:t>
      </w:r>
      <w:r/>
    </w:p>
    <w:p>
      <w:pPr>
        <w:pStyle w:val="1066"/>
        <w:ind w:left="2887" w:hanging="902"/>
        <w:spacing w:line="360" w:lineRule="auto"/>
        <w:tabs>
          <w:tab w:val="left" w:pos="1980" w:leader="none"/>
        </w:tabs>
        <w:rPr>
          <w:sz w:val="24"/>
        </w:rPr>
      </w:pPr>
      <w:r>
        <w:rPr>
          <w:rFonts w:ascii="宋体" w:hAnsi="宋体"/>
          <w:sz w:val="24"/>
        </w:rPr>
        <w:t xml:space="preserve">5.2.1.4</w:t>
      </w:r>
      <w:r>
        <w:rPr>
          <w:rFonts w:ascii="宋体" w:hAnsi="宋体"/>
          <w:sz w:val="24"/>
        </w:rPr>
        <w:t xml:space="preserve">以联合体形式参加政府采购活动，联合体各方均为中小企业的，联合体视同中小企业。其中，联合体各方均为小微企业的，联合体视同小微企</w:t>
      </w:r>
      <w:r>
        <w:rPr>
          <w:sz w:val="24"/>
        </w:rPr>
        <w:t xml:space="preserve">业。</w:t>
      </w:r>
      <w:r/>
    </w:p>
    <w:p>
      <w:pPr>
        <w:pStyle w:val="1066"/>
        <w:numPr>
          <w:ilvl w:val="2"/>
          <w:numId w:val="8"/>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66"/>
        <w:numPr>
          <w:ilvl w:val="2"/>
          <w:numId w:val="8"/>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1066"/>
        <w:ind w:left="2887" w:hanging="902"/>
        <w:spacing w:line="360" w:lineRule="auto"/>
        <w:tabs>
          <w:tab w:val="left" w:pos="1980" w:leader="none"/>
        </w:tabs>
        <w:rPr>
          <w:rFonts w:ascii="宋体" w:hAnsi="宋体"/>
          <w:sz w:val="24"/>
        </w:rPr>
      </w:pPr>
      <w:r>
        <w:rPr>
          <w:rFonts w:hint="eastAsia"/>
          <w:sz w:val="24"/>
        </w:rPr>
        <w:t xml:space="preserve">5</w:t>
      </w:r>
      <w:r>
        <w:rPr>
          <w:rFonts w:ascii="宋体" w:hAnsi="宋体"/>
          <w:sz w:val="24"/>
        </w:rPr>
        <w:t xml:space="preserve">.2.3.1</w:t>
      </w:r>
      <w:r>
        <w:rPr>
          <w:rFonts w:ascii="宋体" w:hAnsi="宋体"/>
          <w:sz w:val="24"/>
        </w:rPr>
        <w:t xml:space="preserve">安置的残疾人占本单位在职职工人数的比例不低于25%（含25%），并且安置的残疾人人数不少于10 人（含10 人）；</w:t>
      </w:r>
      <w:r/>
    </w:p>
    <w:p>
      <w:pPr>
        <w:pStyle w:val="1066"/>
        <w:ind w:left="2887" w:hanging="902"/>
        <w:spacing w:line="360" w:lineRule="auto"/>
        <w:tabs>
          <w:tab w:val="left" w:pos="1980" w:leader="none"/>
        </w:tabs>
        <w:rPr>
          <w:rFonts w:ascii="宋体" w:hAnsi="宋体"/>
          <w:sz w:val="24"/>
        </w:rPr>
      </w:pPr>
      <w:r>
        <w:rPr>
          <w:rFonts w:ascii="宋体" w:hAnsi="宋体"/>
          <w:sz w:val="24"/>
        </w:rPr>
        <w:t xml:space="preserve">5.2.3.2</w:t>
      </w:r>
      <w:r>
        <w:rPr>
          <w:rFonts w:ascii="宋体" w:hAnsi="宋体"/>
          <w:sz w:val="24"/>
        </w:rPr>
        <w:t xml:space="preserve">依法与安置的每位残疾人签订了一年以上（含一年）的劳动合同或服务协议；</w:t>
      </w:r>
      <w:r/>
    </w:p>
    <w:p>
      <w:pPr>
        <w:pStyle w:val="1066"/>
        <w:ind w:left="2887" w:hanging="902"/>
        <w:spacing w:line="360" w:lineRule="auto"/>
        <w:tabs>
          <w:tab w:val="left" w:pos="1980" w:leader="none"/>
        </w:tabs>
        <w:rPr>
          <w:rFonts w:ascii="宋体" w:hAnsi="宋体"/>
          <w:sz w:val="24"/>
        </w:rPr>
      </w:pPr>
      <w:r>
        <w:rPr>
          <w:rFonts w:ascii="宋体" w:hAnsi="宋体"/>
          <w:sz w:val="24"/>
        </w:rPr>
        <w:t xml:space="preserve">5.2.3.3</w:t>
      </w:r>
      <w:r>
        <w:rPr>
          <w:rFonts w:ascii="宋体" w:hAnsi="宋体"/>
          <w:sz w:val="24"/>
        </w:rPr>
        <w:t xml:space="preserve">为安置的每位残疾人按月足额缴纳了基本养老保险、基本医疗保险、失业保险、工伤保险和生育保险等社会保险费；</w:t>
      </w:r>
      <w:r/>
    </w:p>
    <w:p>
      <w:pPr>
        <w:pStyle w:val="1066"/>
        <w:ind w:left="2887" w:hanging="902"/>
        <w:spacing w:line="360" w:lineRule="auto"/>
        <w:tabs>
          <w:tab w:val="left" w:pos="1980" w:leader="none"/>
        </w:tabs>
        <w:rPr>
          <w:rFonts w:ascii="宋体" w:hAnsi="宋体"/>
          <w:sz w:val="24"/>
        </w:rPr>
      </w:pPr>
      <w:r>
        <w:rPr>
          <w:rFonts w:ascii="宋体" w:hAnsi="宋体"/>
          <w:sz w:val="24"/>
        </w:rPr>
        <w:t xml:space="preserve">5.2.3.4</w:t>
      </w:r>
      <w:r>
        <w:rPr>
          <w:rFonts w:ascii="宋体" w:hAnsi="宋体"/>
          <w:sz w:val="24"/>
        </w:rPr>
        <w:t xml:space="preserve">通过银行等金融机构向安置的每位残疾人，按月支付了不低于单位所在区县适用的经省级人民政府批准的月最低工资标准的工资；</w:t>
      </w:r>
      <w:r/>
    </w:p>
    <w:p>
      <w:pPr>
        <w:pStyle w:val="1066"/>
        <w:ind w:left="2887" w:hanging="902"/>
        <w:spacing w:line="360" w:lineRule="auto"/>
        <w:tabs>
          <w:tab w:val="left" w:pos="1980" w:leader="none"/>
        </w:tabs>
        <w:rPr>
          <w:rFonts w:ascii="宋体" w:hAnsi="宋体"/>
          <w:sz w:val="24"/>
        </w:rPr>
      </w:pPr>
      <w:r>
        <w:rPr>
          <w:rFonts w:ascii="宋体" w:hAnsi="宋体"/>
          <w:sz w:val="24"/>
        </w:rPr>
        <w:t xml:space="preserve">5.2.3.5</w:t>
      </w:r>
      <w:r>
        <w:rPr>
          <w:rFonts w:ascii="宋体" w:hAnsi="宋体"/>
          <w:sz w:val="24"/>
        </w:rPr>
        <w:t xml:space="preserve">提供本单位制造的货物、承担的工程或者服务（以下简称产品），或者提供其他残疾人福利性单位制造的货物（不包括使用非残疾人福利性单位注册商标的货物）；</w:t>
      </w:r>
      <w:r/>
    </w:p>
    <w:p>
      <w:pPr>
        <w:pStyle w:val="1066"/>
        <w:ind w:left="2887" w:hanging="902"/>
        <w:spacing w:line="360" w:lineRule="auto"/>
        <w:tabs>
          <w:tab w:val="left" w:pos="1980" w:leader="none"/>
        </w:tabs>
        <w:rPr>
          <w:rFonts w:ascii="宋体" w:hAnsi="宋体"/>
          <w:sz w:val="24"/>
        </w:rPr>
      </w:pPr>
      <w:r>
        <w:rPr>
          <w:rFonts w:ascii="宋体" w:hAnsi="宋体"/>
          <w:sz w:val="24"/>
        </w:rPr>
        <w:t xml:space="preserve">5.2.3.6</w:t>
      </w:r>
      <w:r>
        <w:rPr>
          <w:rFonts w:ascii="宋体" w:hAnsi="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66"/>
        <w:numPr>
          <w:ilvl w:val="2"/>
          <w:numId w:val="8"/>
        </w:numPr>
        <w:spacing w:line="360" w:lineRule="auto"/>
        <w:tabs>
          <w:tab w:val="left" w:pos="1980" w:leader="none"/>
        </w:tabs>
        <w:rPr>
          <w:sz w:val="24"/>
        </w:rPr>
      </w:pPr>
      <w:r>
        <w:rPr>
          <w:sz w:val="24"/>
        </w:rPr>
        <w:t xml:space="preserve">本项目是否专门面向中小企业预留采购份额见第一章《投标邀请》。</w:t>
      </w:r>
      <w:r/>
    </w:p>
    <w:p>
      <w:pPr>
        <w:pStyle w:val="1066"/>
        <w:numPr>
          <w:ilvl w:val="2"/>
          <w:numId w:val="8"/>
        </w:numPr>
        <w:spacing w:line="360" w:lineRule="auto"/>
        <w:tabs>
          <w:tab w:val="left" w:pos="1980" w:leader="none"/>
        </w:tabs>
        <w:rPr>
          <w:sz w:val="24"/>
        </w:rPr>
      </w:pPr>
      <w:r>
        <w:rPr>
          <w:sz w:val="24"/>
        </w:rPr>
        <w:t xml:space="preserve">采购标的对应的中小企业划分标准所属行业见《投标人须知资料表》。</w:t>
      </w:r>
      <w:r/>
    </w:p>
    <w:p>
      <w:pPr>
        <w:pStyle w:val="1066"/>
        <w:numPr>
          <w:ilvl w:val="2"/>
          <w:numId w:val="8"/>
        </w:numPr>
        <w:spacing w:line="360" w:lineRule="auto"/>
        <w:tabs>
          <w:tab w:val="left" w:pos="1980" w:leader="none"/>
        </w:tabs>
        <w:rPr>
          <w:sz w:val="24"/>
        </w:rPr>
      </w:pPr>
      <w:r>
        <w:rPr>
          <w:sz w:val="24"/>
        </w:rPr>
        <w:t xml:space="preserve">小微企业价格评审优惠的政策调整：见第四章《评标方法和评标标准》。</w:t>
      </w:r>
      <w:r/>
    </w:p>
    <w:p>
      <w:pPr>
        <w:pStyle w:val="106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p>
    <w:p>
      <w:pPr>
        <w:pStyle w:val="1066"/>
        <w:numPr>
          <w:ilvl w:val="2"/>
          <w:numId w:val="8"/>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066"/>
        <w:numPr>
          <w:ilvl w:val="2"/>
          <w:numId w:val="8"/>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066"/>
        <w:numPr>
          <w:ilvl w:val="2"/>
          <w:numId w:val="8"/>
        </w:numPr>
        <w:spacing w:line="360" w:lineRule="auto"/>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p>
    <w:p>
      <w:pPr>
        <w:pStyle w:val="1066"/>
        <w:numPr>
          <w:ilvl w:val="2"/>
          <w:numId w:val="8"/>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非政府强制采购的节能产品或环境标志产品，依据品目清单和认证证书实施政府优先采购。优先采购的具体规定见第四章《评标方法和评标标准》（如涉及）。</w:t>
      </w:r>
      <w:r>
        <w:rPr>
          <w:rFonts w:hint="eastAsia"/>
          <w:sz w:val="24"/>
        </w:rPr>
      </w:r>
      <w:r/>
    </w:p>
    <w:p>
      <w:pPr>
        <w:pStyle w:val="1066"/>
        <w:numPr>
          <w:ilvl w:val="2"/>
          <w:numId w:val="8"/>
        </w:numPr>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106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p>
    <w:p>
      <w:pPr>
        <w:pStyle w:val="1066"/>
        <w:numPr>
          <w:ilvl w:val="2"/>
          <w:numId w:val="8"/>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106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正版软件</w:t>
      </w:r>
      <w:r/>
    </w:p>
    <w:p>
      <w:pPr>
        <w:pStyle w:val="1066"/>
        <w:numPr>
          <w:ilvl w:val="2"/>
          <w:numId w:val="8"/>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066"/>
        <w:numPr>
          <w:ilvl w:val="2"/>
          <w:numId w:val="8"/>
        </w:numPr>
        <w:spacing w:line="360" w:lineRule="auto"/>
        <w:tabs>
          <w:tab w:val="left" w:pos="1980" w:leader="none"/>
        </w:tabs>
        <w:rPr>
          <w:rFonts w:hint="eastAsia"/>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sz w:val="24"/>
        </w:rPr>
      </w:r>
      <w:r/>
    </w:p>
    <w:p>
      <w:pPr>
        <w:pStyle w:val="1066"/>
        <w:numPr>
          <w:ilvl w:val="1"/>
          <w:numId w:val="8"/>
        </w:numPr>
        <w:ind w:left="1080" w:hanging="720"/>
        <w:spacing w:line="360" w:lineRule="auto"/>
        <w:tabs>
          <w:tab w:val="left" w:pos="1080" w:leader="none"/>
          <w:tab w:val="left" w:pos="1589" w:leader="none"/>
          <w:tab w:val="left" w:pos="2014" w:leader="none"/>
        </w:tabs>
        <w:rPr>
          <w:rFonts w:hint="eastAsia"/>
          <w:sz w:val="24"/>
        </w:rPr>
      </w:pPr>
      <w:r>
        <w:rPr>
          <w:rFonts w:hint="eastAsia"/>
          <w:sz w:val="24"/>
        </w:rPr>
        <w:t xml:space="preserve">政府采购创新产品政策</w:t>
      </w:r>
      <w:r/>
    </w:p>
    <w:p>
      <w:pPr>
        <w:pStyle w:val="1066"/>
        <w:numPr>
          <w:ilvl w:val="2"/>
          <w:numId w:val="8"/>
        </w:numPr>
        <w:spacing w:line="360" w:lineRule="auto"/>
        <w:tabs>
          <w:tab w:val="left" w:pos="2014" w:leader="none"/>
        </w:tabs>
        <w:rPr>
          <w:rFonts w:hint="eastAsia"/>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rPr>
      </w:r>
      <w:r/>
    </w:p>
    <w:p>
      <w:pPr>
        <w:pStyle w:val="1066"/>
        <w:numPr>
          <w:ilvl w:val="1"/>
          <w:numId w:val="8"/>
        </w:numPr>
        <w:ind w:left="1080" w:hanging="720"/>
        <w:spacing w:line="360" w:lineRule="auto"/>
        <w:tabs>
          <w:tab w:val="left" w:pos="1080" w:leader="none"/>
          <w:tab w:val="left" w:pos="1589" w:leader="none"/>
          <w:tab w:val="left" w:pos="2014" w:leader="none"/>
        </w:tabs>
        <w:rPr>
          <w:sz w:val="24"/>
        </w:rPr>
      </w:pPr>
      <w:r>
        <w:rPr>
          <w:rFonts w:hint="eastAsia"/>
          <w:sz w:val="24"/>
        </w:rPr>
        <w:t xml:space="preserve">绿色采购政策</w:t>
      </w:r>
      <w:r>
        <w:rPr>
          <w:sz w:val="24"/>
        </w:rPr>
      </w:r>
      <w:r/>
    </w:p>
    <w:p>
      <w:pPr>
        <w:pStyle w:val="1066"/>
        <w:numPr>
          <w:ilvl w:val="2"/>
          <w:numId w:val="8"/>
        </w:numPr>
        <w:spacing w:line="360" w:lineRule="auto"/>
        <w:tabs>
          <w:tab w:val="left" w:pos="2014" w:leader="none"/>
        </w:tabs>
        <w:rPr>
          <w:b/>
          <w:sz w:val="24"/>
        </w:rPr>
      </w:pPr>
      <w:r>
        <w:rPr>
          <w:rFonts w:hint="eastAsia"/>
          <w:b/>
          <w:sz w:val="24"/>
        </w:rPr>
        <w:t xml:space="preserve">绿色数据中心政策</w:t>
      </w:r>
      <w:r>
        <w:rPr>
          <w:b/>
          <w:sz w:val="24"/>
        </w:rPr>
      </w:r>
      <w:r/>
    </w:p>
    <w:p>
      <w:pPr>
        <w:pStyle w:val="1066"/>
        <w:ind w:left="1980"/>
        <w:spacing w:line="360" w:lineRule="auto"/>
        <w:tabs>
          <w:tab w:val="left" w:pos="2014" w:leader="none"/>
        </w:tabs>
        <w:rPr>
          <w:sz w:val="24"/>
        </w:rPr>
      </w:pPr>
      <w:r>
        <w:rPr>
          <w:rFonts w:hint="eastAsia"/>
          <w:sz w:val="24"/>
        </w:rPr>
        <w:t xml:space="preserve">依据《绿色数据中心政府采购需求标准（试行）》（财办库〔2023〕7 号）文件精神，采购</w:t>
      </w:r>
      <w:r>
        <w:rPr>
          <w:rFonts w:hint="eastAsia"/>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sz w:val="24"/>
        </w:rPr>
      </w:r>
      <w:r/>
    </w:p>
    <w:p>
      <w:pPr>
        <w:pStyle w:val="1066"/>
        <w:numPr>
          <w:ilvl w:val="2"/>
          <w:numId w:val="8"/>
        </w:numPr>
        <w:spacing w:line="360" w:lineRule="auto"/>
        <w:tabs>
          <w:tab w:val="left" w:pos="2014" w:leader="none"/>
        </w:tabs>
        <w:rPr>
          <w:sz w:val="24"/>
        </w:rPr>
      </w:pPr>
      <w:r>
        <w:rPr>
          <w:rFonts w:hint="eastAsia"/>
          <w:sz w:val="24"/>
        </w:rPr>
        <w:t xml:space="preserve">推广应用绿色建材</w:t>
      </w:r>
      <w:r>
        <w:rPr>
          <w:sz w:val="24"/>
        </w:rPr>
      </w:r>
      <w:r/>
    </w:p>
    <w:p>
      <w:pPr>
        <w:pStyle w:val="1066"/>
        <w:ind w:left="1980"/>
        <w:spacing w:line="360" w:lineRule="auto"/>
        <w:tabs>
          <w:tab w:val="left" w:pos="2014" w:leader="none"/>
        </w:tabs>
        <w:rPr>
          <w:sz w:val="24"/>
        </w:rPr>
      </w:pPr>
      <w:r>
        <w:rPr>
          <w:rFonts w:hint="eastAsia"/>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sz w:val="24"/>
        </w:rPr>
        <w:t xml:space="preserve">）,依据相关需求标准确定采购需求，在采购文件和采购合同中载明具体需求、履约验收条款和违约责任。</w:t>
      </w:r>
      <w:r>
        <w:rPr>
          <w:sz w:val="24"/>
        </w:rPr>
      </w:r>
      <w:r/>
    </w:p>
    <w:p>
      <w:pPr>
        <w:pStyle w:val="1066"/>
        <w:numPr>
          <w:ilvl w:val="2"/>
          <w:numId w:val="8"/>
        </w:numPr>
        <w:spacing w:line="360" w:lineRule="auto"/>
        <w:tabs>
          <w:tab w:val="left" w:pos="2014" w:leader="none"/>
        </w:tabs>
        <w:rPr>
          <w:sz w:val="24"/>
        </w:rPr>
      </w:pPr>
      <w:r>
        <w:rPr>
          <w:rFonts w:hint="eastAsia"/>
          <w:sz w:val="24"/>
        </w:rPr>
        <w:t xml:space="preserve">优先使用低挥发性有机化合物产品</w:t>
      </w:r>
      <w:r>
        <w:rPr>
          <w:sz w:val="24"/>
        </w:rPr>
      </w:r>
      <w:r/>
    </w:p>
    <w:p>
      <w:pPr>
        <w:pStyle w:val="1066"/>
        <w:ind w:left="1980"/>
        <w:spacing w:line="360" w:lineRule="auto"/>
        <w:tabs>
          <w:tab w:val="left" w:pos="2014" w:leader="none"/>
        </w:tabs>
        <w:rPr>
          <w:rFonts w:hint="eastAsia"/>
          <w:sz w:val="24"/>
        </w:rPr>
      </w:pPr>
      <w:r>
        <w:rPr>
          <w:rFonts w:hint="eastAsia"/>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1066"/>
        <w:numPr>
          <w:ilvl w:val="0"/>
          <w:numId w:val="8"/>
        </w:numPr>
        <w:ind w:left="357" w:hanging="357"/>
        <w:spacing w:line="360" w:lineRule="auto"/>
        <w:tabs>
          <w:tab w:val="left" w:pos="360" w:leader="none"/>
          <w:tab w:val="clear" w:pos="900" w:leader="none"/>
        </w:tabs>
        <w:rPr>
          <w:sz w:val="24"/>
        </w:rPr>
        <w:outlineLvl w:val="1"/>
      </w:pPr>
      <w:r>
        <w:rPr>
          <w:sz w:val="24"/>
        </w:rPr>
        <w:t xml:space="preserve">投标费用</w:t>
      </w:r>
      <w:r/>
    </w:p>
    <w:p>
      <w:pPr>
        <w:pStyle w:val="106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pStyle w:val="1068"/>
        <w:spacing w:before="0" w:line="360" w:lineRule="auto"/>
        <w:rPr>
          <w:rFonts w:ascii="Times New Roman" w:hAnsi="Times New Roman" w:eastAsia="宋体"/>
          <w:sz w:val="28"/>
        </w:rPr>
      </w:pPr>
      <w:r/>
      <w:bookmarkStart w:id="195" w:name="_1.8_计量单位"/>
      <w:r/>
      <w:bookmarkEnd w:id="195"/>
      <w:r>
        <w:rPr>
          <w:rFonts w:ascii="Times New Roman" w:hAnsi="Times New Roman" w:eastAsia="宋体"/>
          <w:sz w:val="28"/>
        </w:rPr>
        <w:t xml:space="preserve">二   招标文件</w:t>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rPr>
          <w:rFonts w:ascii="Times New Roman" w:hAnsi="Times New Roman" w:eastAsia="宋体"/>
          <w:sz w:val="28"/>
        </w:rPr>
      </w:r>
      <w:r/>
    </w:p>
    <w:p>
      <w:pPr>
        <w:pStyle w:val="1066"/>
        <w:numPr>
          <w:ilvl w:val="0"/>
          <w:numId w:val="8"/>
        </w:numPr>
        <w:ind w:left="357" w:hanging="357"/>
        <w:spacing w:line="360" w:lineRule="auto"/>
        <w:tabs>
          <w:tab w:val="left" w:pos="360" w:leader="none"/>
          <w:tab w:val="clear" w:pos="900" w:leader="none"/>
        </w:tabs>
        <w:rPr>
          <w:sz w:val="24"/>
        </w:rPr>
        <w:outlineLvl w:val="1"/>
      </w:pPr>
      <w:r/>
      <w:bookmarkStart w:id="196" w:name="_Toc151190150"/>
      <w:r/>
      <w:bookmarkStart w:id="197" w:name="_Toc226309767"/>
      <w:r/>
      <w:bookmarkStart w:id="198" w:name="_Toc151193911"/>
      <w:r/>
      <w:bookmarkStart w:id="199" w:name="_Toc226965796"/>
      <w:r/>
      <w:bookmarkStart w:id="200" w:name="_Toc149720816"/>
      <w:r/>
      <w:bookmarkStart w:id="201" w:name="_Toc127161437"/>
      <w:r/>
      <w:bookmarkStart w:id="202" w:name="_Toc520356147"/>
      <w:r/>
      <w:bookmarkStart w:id="203" w:name="_Toc127151523"/>
      <w:r/>
      <w:bookmarkStart w:id="204" w:name="_Toc151193837"/>
      <w:r/>
      <w:bookmarkStart w:id="205" w:name="_Toc265228361"/>
      <w:r/>
      <w:bookmarkStart w:id="206" w:name="_Toc164608637"/>
      <w:r/>
      <w:bookmarkStart w:id="207" w:name="_Toc150509274"/>
      <w:r/>
      <w:bookmarkStart w:id="208" w:name="_Toc164351617"/>
      <w:r/>
      <w:bookmarkStart w:id="209" w:name="_Toc226965713"/>
      <w:r/>
      <w:bookmarkStart w:id="210" w:name="_Toc195842888"/>
      <w:r/>
      <w:bookmarkStart w:id="211" w:name="_Toc151193765"/>
      <w:r/>
      <w:bookmarkStart w:id="212" w:name="_Toc264969213"/>
      <w:r/>
      <w:bookmarkStart w:id="213" w:name="_Toc164229364"/>
      <w:r/>
      <w:bookmarkStart w:id="214" w:name="_Toc150774728"/>
      <w:r/>
      <w:bookmarkStart w:id="215" w:name="_Toc305158865"/>
      <w:r/>
      <w:bookmarkStart w:id="216" w:name="_Toc142311025"/>
      <w:r/>
      <w:bookmarkStart w:id="217" w:name="_Toc151193621"/>
      <w:r/>
      <w:bookmarkStart w:id="218" w:name="_Toc226337219"/>
      <w:r/>
      <w:bookmarkStart w:id="219" w:name="_Toc150774623"/>
      <w:r/>
      <w:bookmarkStart w:id="220" w:name="_Toc164608792"/>
      <w:r/>
      <w:bookmarkStart w:id="221" w:name="_Toc127151724"/>
      <w:r/>
      <w:bookmarkStart w:id="222" w:name="_Toc151193693"/>
      <w:r/>
      <w:bookmarkStart w:id="223" w:name="_Toc305158791"/>
      <w:r/>
      <w:bookmarkStart w:id="224" w:name="_Toc164229218"/>
      <w:r/>
      <w:bookmarkStart w:id="225" w:name="_Toc150480761"/>
      <w:r>
        <w:rPr>
          <w:sz w:val="24"/>
        </w:rPr>
        <w:t xml:space="preserve">招标文件构</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rPr>
          <w:sz w:val="24"/>
        </w:rPr>
        <w:t xml:space="preserve">成</w:t>
      </w:r>
      <w:r/>
    </w:p>
    <w:p>
      <w:pPr>
        <w:pStyle w:val="106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招标文件包括以下部分：</w:t>
      </w:r>
      <w:r/>
    </w:p>
    <w:p>
      <w:pPr>
        <w:pStyle w:val="1066"/>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投标邀请</w:t>
      </w:r>
      <w:r/>
    </w:p>
    <w:p>
      <w:pPr>
        <w:pStyle w:val="1066"/>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投标人须知</w:t>
      </w:r>
      <w:r/>
    </w:p>
    <w:p>
      <w:pPr>
        <w:pStyle w:val="1066"/>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资格审查</w:t>
      </w:r>
      <w:r/>
    </w:p>
    <w:p>
      <w:pPr>
        <w:pStyle w:val="1066"/>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评标程序、评标方法和评标标准</w:t>
      </w:r>
      <w:r/>
    </w:p>
    <w:p>
      <w:pPr>
        <w:pStyle w:val="1066"/>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采购需求</w:t>
      </w:r>
      <w:r/>
    </w:p>
    <w:p>
      <w:pPr>
        <w:pStyle w:val="1066"/>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拟签订的合同文本</w:t>
      </w:r>
      <w:r/>
    </w:p>
    <w:p>
      <w:pPr>
        <w:pStyle w:val="1066"/>
        <w:numPr>
          <w:ilvl w:val="0"/>
          <w:numId w:val="10"/>
        </w:numPr>
        <w:ind w:left="1440" w:firstLine="5"/>
        <w:spacing w:line="360" w:lineRule="auto"/>
        <w:tabs>
          <w:tab w:val="left" w:pos="1980" w:leader="none"/>
          <w:tab w:val="left" w:pos="2520" w:leader="none"/>
          <w:tab w:val="left" w:pos="4941" w:leader="none"/>
        </w:tabs>
        <w:rPr>
          <w:rFonts w:hint="eastAsia"/>
          <w:sz w:val="24"/>
        </w:rPr>
      </w:pPr>
      <w:r>
        <w:rPr>
          <w:sz w:val="24"/>
        </w:rPr>
        <w:t xml:space="preserve">投标文件格式</w:t>
      </w:r>
      <w:r>
        <w:rPr>
          <w:rFonts w:hint="eastAsia"/>
          <w:sz w:val="24"/>
        </w:rPr>
      </w:r>
      <w:r/>
    </w:p>
    <w:p>
      <w:pPr>
        <w:pStyle w:val="106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pStyle w:val="1066"/>
        <w:numPr>
          <w:ilvl w:val="0"/>
          <w:numId w:val="8"/>
        </w:numPr>
        <w:ind w:left="357" w:hanging="357"/>
        <w:spacing w:line="360" w:lineRule="auto"/>
        <w:tabs>
          <w:tab w:val="left" w:pos="360" w:leader="none"/>
          <w:tab w:val="clear" w:pos="900" w:leader="none"/>
        </w:tabs>
        <w:rPr>
          <w:sz w:val="24"/>
        </w:rPr>
        <w:outlineLvl w:val="1"/>
      </w:pPr>
      <w:r>
        <w:rPr>
          <w:sz w:val="24"/>
        </w:rPr>
        <w:t xml:space="preserve">对招标文件的澄清或修改</w:t>
      </w:r>
      <w:r/>
    </w:p>
    <w:p>
      <w:pPr>
        <w:pStyle w:val="1066"/>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pStyle w:val="1066"/>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sz w:val="24"/>
        </w:rPr>
      </w:r>
      <w:r/>
    </w:p>
    <w:p>
      <w:pPr>
        <w:pStyle w:val="1068"/>
        <w:spacing w:before="0" w:line="360" w:lineRule="auto"/>
        <w:rPr>
          <w:rFonts w:ascii="Times New Roman" w:hAnsi="Times New Roman" w:eastAsia="宋体"/>
          <w:sz w:val="28"/>
        </w:rPr>
      </w:pPr>
      <w:r/>
      <w:bookmarkStart w:id="226" w:name="_Toc151193624"/>
      <w:r/>
      <w:bookmarkStart w:id="227" w:name="_Toc264969216"/>
      <w:r/>
      <w:bookmarkStart w:id="228" w:name="_Toc265228364"/>
      <w:r/>
      <w:bookmarkStart w:id="229" w:name="_Toc150509277"/>
      <w:r/>
      <w:bookmarkStart w:id="230" w:name="_Toc150774626"/>
      <w:r/>
      <w:bookmarkStart w:id="231" w:name="_Toc520356150"/>
      <w:r/>
      <w:bookmarkStart w:id="232" w:name="_Toc150774731"/>
      <w:r/>
      <w:bookmarkStart w:id="233" w:name="_Toc516367020"/>
      <w:r/>
      <w:bookmarkStart w:id="234" w:name="_Toc151193696"/>
      <w:r/>
      <w:bookmarkStart w:id="235" w:name="_Toc142311028"/>
      <w:r/>
      <w:bookmarkStart w:id="236" w:name="_Toc226965799"/>
      <w:r/>
      <w:bookmarkStart w:id="237" w:name="_Toc151193840"/>
      <w:r/>
      <w:bookmarkStart w:id="238" w:name="_Toc305158868"/>
      <w:r/>
      <w:bookmarkStart w:id="239" w:name="_Toc226309770"/>
      <w:r/>
      <w:bookmarkStart w:id="240" w:name="_Toc195842891"/>
      <w:r/>
      <w:bookmarkStart w:id="241" w:name="_Toc127151526"/>
      <w:r/>
      <w:bookmarkStart w:id="242" w:name="_Toc151193768"/>
      <w:r/>
      <w:bookmarkStart w:id="243" w:name="_Toc151190153"/>
      <w:r/>
      <w:bookmarkStart w:id="244" w:name="_Toc151193914"/>
      <w:r/>
      <w:bookmarkStart w:id="245" w:name="_Toc305158794"/>
      <w:r/>
      <w:bookmarkStart w:id="246" w:name="_Toc226965716"/>
      <w:r/>
      <w:bookmarkStart w:id="247" w:name="_Toc150480764"/>
      <w:r/>
      <w:bookmarkStart w:id="248" w:name="_Toc226337222"/>
      <w:r>
        <w:rPr>
          <w:rFonts w:ascii="Times New Roman" w:hAnsi="Times New Roman" w:eastAsia="宋体"/>
          <w:sz w:val="28"/>
        </w:rPr>
        <w:t xml:space="preserve">三   投标文件</w:t>
      </w:r>
      <w:bookmarkEnd w:id="233"/>
      <w:r>
        <w:rPr>
          <w:rFonts w:ascii="Times New Roman" w:hAnsi="Times New Roman" w:eastAsia="宋体"/>
          <w:sz w:val="28"/>
        </w:rPr>
        <w:t xml:space="preserve">的编制</w:t>
      </w:r>
      <w:bookmarkEnd w:id="226"/>
      <w:r/>
      <w:bookmarkEnd w:id="227"/>
      <w:r/>
      <w:bookmarkEnd w:id="228"/>
      <w:r/>
      <w:bookmarkEnd w:id="229"/>
      <w:r/>
      <w:bookmarkEnd w:id="230"/>
      <w:r/>
      <w:bookmarkEnd w:id="231"/>
      <w:r/>
      <w:bookmarkEnd w:id="232"/>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rPr>
          <w:rFonts w:ascii="Times New Roman" w:hAnsi="Times New Roman" w:eastAsia="宋体"/>
          <w:sz w:val="28"/>
        </w:rPr>
      </w:r>
      <w:r/>
    </w:p>
    <w:p>
      <w:pPr>
        <w:pStyle w:val="1066"/>
        <w:numPr>
          <w:ilvl w:val="0"/>
          <w:numId w:val="8"/>
        </w:numPr>
        <w:ind w:left="357" w:hanging="357"/>
        <w:spacing w:line="360" w:lineRule="auto"/>
        <w:tabs>
          <w:tab w:val="left" w:pos="360" w:leader="none"/>
          <w:tab w:val="clear" w:pos="900" w:leader="none"/>
        </w:tabs>
        <w:rPr>
          <w:sz w:val="24"/>
        </w:rPr>
        <w:outlineLvl w:val="1"/>
      </w:pPr>
      <w:r/>
      <w:bookmarkStart w:id="249" w:name="_Toc305158795"/>
      <w:r/>
      <w:bookmarkStart w:id="250" w:name="_Toc226309771"/>
      <w:r/>
      <w:bookmarkStart w:id="251" w:name="_Toc127151728"/>
      <w:r/>
      <w:bookmarkStart w:id="252" w:name="_Toc151190154"/>
      <w:r/>
      <w:bookmarkStart w:id="253" w:name="_Toc226965717"/>
      <w:r/>
      <w:bookmarkStart w:id="254" w:name="_Toc142311029"/>
      <w:r/>
      <w:bookmarkStart w:id="255" w:name="_Toc226337223"/>
      <w:r/>
      <w:bookmarkStart w:id="256" w:name="_Toc150774732"/>
      <w:r/>
      <w:bookmarkStart w:id="257" w:name="_Toc164351621"/>
      <w:r/>
      <w:bookmarkStart w:id="258" w:name="_Toc516367021"/>
      <w:r/>
      <w:bookmarkStart w:id="259" w:name="_Toc150774627"/>
      <w:r/>
      <w:bookmarkStart w:id="260" w:name="_Toc151193625"/>
      <w:r/>
      <w:bookmarkStart w:id="261" w:name="_Toc150480765"/>
      <w:r/>
      <w:bookmarkStart w:id="262" w:name="_Toc151193915"/>
      <w:r/>
      <w:bookmarkStart w:id="263" w:name="_Toc264969217"/>
      <w:r/>
      <w:bookmarkStart w:id="264" w:name="_Toc149720820"/>
      <w:r/>
      <w:bookmarkStart w:id="265" w:name="_Toc195842892"/>
      <w:r/>
      <w:bookmarkStart w:id="266" w:name="_Toc520356151"/>
      <w:r/>
      <w:bookmarkStart w:id="267" w:name="_Toc226965800"/>
      <w:r/>
      <w:bookmarkStart w:id="268" w:name="_Toc150509278"/>
      <w:r/>
      <w:bookmarkStart w:id="269" w:name="_Toc151193841"/>
      <w:r/>
      <w:bookmarkStart w:id="270" w:name="_Toc127161441"/>
      <w:r/>
      <w:bookmarkStart w:id="271" w:name="_Toc164608796"/>
      <w:r/>
      <w:bookmarkStart w:id="272" w:name="_Toc164608641"/>
      <w:r/>
      <w:bookmarkStart w:id="273" w:name="_Toc151193769"/>
      <w:r/>
      <w:bookmarkStart w:id="274" w:name="_Toc151193697"/>
      <w:r/>
      <w:bookmarkStart w:id="275" w:name="_Toc305158869"/>
      <w:r/>
      <w:bookmarkStart w:id="276" w:name="_Toc265228365"/>
      <w:r/>
      <w:bookmarkStart w:id="277" w:name="_Toc164229222"/>
      <w:r/>
      <w:bookmarkStart w:id="278" w:name="_Toc164229368"/>
      <w:r/>
      <w:bookmarkStart w:id="279" w:name="_Toc127151527"/>
      <w:r>
        <w:rPr>
          <w:sz w:val="24"/>
        </w:rPr>
        <w:t xml:space="preserve">投标范围、投标文件中计量单位的使用</w:t>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Pr>
          <w:sz w:val="24"/>
        </w:rPr>
        <w:t xml:space="preserve">及投标语言</w:t>
      </w:r>
      <w:r/>
    </w:p>
    <w:p>
      <w:pPr>
        <w:pStyle w:val="106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pStyle w:val="106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p>
    <w:p>
      <w:pPr>
        <w:pStyle w:val="106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1066"/>
        <w:numPr>
          <w:ilvl w:val="0"/>
          <w:numId w:val="8"/>
        </w:numPr>
        <w:ind w:left="357" w:hanging="357"/>
        <w:spacing w:line="360" w:lineRule="auto"/>
        <w:tabs>
          <w:tab w:val="left" w:pos="360" w:leader="none"/>
          <w:tab w:val="clear" w:pos="900" w:leader="none"/>
        </w:tabs>
        <w:rPr>
          <w:sz w:val="24"/>
        </w:rPr>
        <w:outlineLvl w:val="1"/>
      </w:pPr>
      <w:r/>
      <w:bookmarkStart w:id="280" w:name="_Toc150480766"/>
      <w:r/>
      <w:bookmarkStart w:id="281" w:name="_Toc305158796"/>
      <w:r/>
      <w:bookmarkStart w:id="282" w:name="_Toc127151729"/>
      <w:r/>
      <w:bookmarkStart w:id="283" w:name="_Toc127161442"/>
      <w:r/>
      <w:bookmarkStart w:id="284" w:name="_Toc226965718"/>
      <w:r/>
      <w:bookmarkStart w:id="285" w:name="_Toc151190155"/>
      <w:r/>
      <w:bookmarkStart w:id="286" w:name="_Toc164229369"/>
      <w:r/>
      <w:bookmarkStart w:id="287" w:name="_Toc516367022"/>
      <w:r/>
      <w:bookmarkStart w:id="288" w:name="_Toc305158870"/>
      <w:r/>
      <w:bookmarkStart w:id="289" w:name="_Toc151193916"/>
      <w:r/>
      <w:bookmarkStart w:id="290" w:name="_Toc164608642"/>
      <w:r/>
      <w:bookmarkStart w:id="291" w:name="_Toc150509279"/>
      <w:r/>
      <w:bookmarkStart w:id="292" w:name="_Toc151193698"/>
      <w:r/>
      <w:bookmarkStart w:id="293" w:name="_Toc226965801"/>
      <w:r/>
      <w:bookmarkStart w:id="294" w:name="_Toc142311030"/>
      <w:r/>
      <w:bookmarkStart w:id="295" w:name="_Toc164608797"/>
      <w:r/>
      <w:bookmarkStart w:id="296" w:name="_Toc195842893"/>
      <w:r/>
      <w:bookmarkStart w:id="297" w:name="_Toc164229223"/>
      <w:r/>
      <w:bookmarkStart w:id="298" w:name="_Toc149720821"/>
      <w:r/>
      <w:bookmarkStart w:id="299" w:name="_Toc264969218"/>
      <w:r/>
      <w:bookmarkStart w:id="300" w:name="_Toc265228366"/>
      <w:r/>
      <w:bookmarkStart w:id="301" w:name="_Toc151193626"/>
      <w:r/>
      <w:bookmarkStart w:id="302" w:name="_Toc127151528"/>
      <w:r/>
      <w:bookmarkStart w:id="303" w:name="_Toc520356152"/>
      <w:r/>
      <w:bookmarkStart w:id="304" w:name="_Toc164351622"/>
      <w:r/>
      <w:bookmarkStart w:id="305" w:name="_Toc150774628"/>
      <w:r/>
      <w:bookmarkStart w:id="306" w:name="_Toc226337224"/>
      <w:r/>
      <w:bookmarkStart w:id="307" w:name="_Toc226309772"/>
      <w:r/>
      <w:bookmarkStart w:id="308" w:name="_Toc151193842"/>
      <w:r/>
      <w:bookmarkStart w:id="309" w:name="_Toc151193770"/>
      <w:r/>
      <w:bookmarkStart w:id="310" w:name="_Ref467306676"/>
      <w:r/>
      <w:bookmarkStart w:id="311" w:name="_Ref467306195"/>
      <w:r/>
      <w:bookmarkStart w:id="312" w:name="_Toc150774733"/>
      <w:r>
        <w:rPr>
          <w:sz w:val="24"/>
        </w:rPr>
        <w:t xml:space="preserve">投标文件</w:t>
      </w:r>
      <w:bookmarkEnd w:id="287"/>
      <w:r/>
      <w:bookmarkEnd w:id="310"/>
      <w:r/>
      <w:bookmarkEnd w:id="311"/>
      <w:r>
        <w:rPr>
          <w:sz w:val="24"/>
        </w:rPr>
        <w:t xml:space="preserve">构成</w:t>
      </w:r>
      <w:bookmarkEnd w:id="280"/>
      <w:r/>
      <w:bookmarkEnd w:id="281"/>
      <w:r/>
      <w:bookmarkEnd w:id="282"/>
      <w:r/>
      <w:bookmarkEnd w:id="283"/>
      <w:r/>
      <w:bookmarkEnd w:id="284"/>
      <w:r/>
      <w:bookmarkEnd w:id="285"/>
      <w:r/>
      <w:bookmarkEnd w:id="286"/>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2"/>
      <w:r>
        <w:rPr>
          <w:sz w:val="24"/>
        </w:rPr>
      </w:r>
      <w:r/>
    </w:p>
    <w:p>
      <w:pPr>
        <w:pStyle w:val="1066"/>
        <w:numPr>
          <w:ilvl w:val="1"/>
          <w:numId w:val="8"/>
        </w:numPr>
        <w:ind w:left="1077" w:hanging="720"/>
        <w:spacing w:line="360" w:lineRule="auto"/>
        <w:tabs>
          <w:tab w:val="left" w:pos="1080" w:leader="none"/>
          <w:tab w:val="left" w:pos="1589" w:leader="none"/>
          <w:tab w:val="left" w:pos="2014" w:leader="none"/>
        </w:tabs>
        <w:rPr>
          <w:sz w:val="24"/>
        </w:rPr>
      </w:pPr>
      <w:r/>
      <w:bookmarkStart w:id="313" w:name="_Ref467052588"/>
      <w:r>
        <w:rPr>
          <w:sz w:val="24"/>
        </w:rPr>
        <w:t xml:space="preserve">投标人应当按照招标文件的要求编制投标文件。投标文件应由《资格证明文件》、《商务技术文件》两部分构成。投标文件的部分格式要求，见第七章《投标文件格式》。</w:t>
      </w:r>
      <w:r/>
    </w:p>
    <w:p>
      <w:pPr>
        <w:pStyle w:val="106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106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第四章《评标程序、评标方法和评标标准》中涉及的证明文件。</w:t>
      </w:r>
      <w:r/>
    </w:p>
    <w:p>
      <w:pPr>
        <w:pStyle w:val="106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106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投标人认为应附的其他材料。</w:t>
      </w:r>
      <w:bookmarkEnd w:id="313"/>
      <w:r>
        <w:rPr>
          <w:sz w:val="24"/>
        </w:rPr>
      </w:r>
      <w:r/>
    </w:p>
    <w:p>
      <w:pPr>
        <w:pStyle w:val="1066"/>
        <w:numPr>
          <w:ilvl w:val="0"/>
          <w:numId w:val="8"/>
        </w:numPr>
        <w:ind w:left="357" w:hanging="357"/>
        <w:spacing w:line="360" w:lineRule="auto"/>
        <w:tabs>
          <w:tab w:val="left" w:pos="360" w:leader="none"/>
          <w:tab w:val="clear" w:pos="900" w:leader="none"/>
        </w:tabs>
        <w:rPr>
          <w:sz w:val="24"/>
        </w:rPr>
        <w:outlineLvl w:val="1"/>
      </w:pPr>
      <w:r/>
      <w:bookmarkStart w:id="314" w:name="_Toc151190157"/>
      <w:r/>
      <w:bookmarkStart w:id="315" w:name="_Toc151193628"/>
      <w:r/>
      <w:bookmarkStart w:id="316" w:name="_Toc150480768"/>
      <w:r/>
      <w:bookmarkStart w:id="317" w:name="_Toc151193918"/>
      <w:r/>
      <w:bookmarkStart w:id="318" w:name="_Toc164608799"/>
      <w:r/>
      <w:bookmarkStart w:id="319" w:name="_Toc164351624"/>
      <w:r/>
      <w:bookmarkStart w:id="320" w:name="_Toc151193844"/>
      <w:r/>
      <w:bookmarkStart w:id="321" w:name="_Toc142311032"/>
      <w:r/>
      <w:bookmarkStart w:id="322" w:name="_Toc151193772"/>
      <w:r/>
      <w:bookmarkStart w:id="323" w:name="_Toc164608644"/>
      <w:r/>
      <w:bookmarkStart w:id="324" w:name="_Toc195842895"/>
      <w:r/>
      <w:bookmarkStart w:id="325" w:name="_Toc164229371"/>
      <w:r/>
      <w:bookmarkStart w:id="326" w:name="_Toc150774735"/>
      <w:r/>
      <w:bookmarkStart w:id="327" w:name="_Toc127151731"/>
      <w:r/>
      <w:bookmarkStart w:id="328" w:name="_Toc127151530"/>
      <w:r/>
      <w:bookmarkStart w:id="329" w:name="_Toc149720823"/>
      <w:r/>
      <w:bookmarkStart w:id="330" w:name="_Toc164229225"/>
      <w:r/>
      <w:bookmarkStart w:id="331" w:name="_Toc520356155"/>
      <w:r/>
      <w:bookmarkStart w:id="332" w:name="_Toc150774630"/>
      <w:r/>
      <w:bookmarkStart w:id="333" w:name="_Toc127161444"/>
      <w:r/>
      <w:bookmarkStart w:id="334" w:name="_Toc150509281"/>
      <w:r/>
      <w:bookmarkStart w:id="335" w:name="_Toc151193700"/>
      <w:r>
        <w:rPr>
          <w:sz w:val="24"/>
        </w:rPr>
        <w:t xml:space="preserve">投标报价</w:t>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rPr>
          <w:sz w:val="24"/>
        </w:rPr>
      </w:r>
      <w:r/>
    </w:p>
    <w:p>
      <w:pPr>
        <w:pStyle w:val="106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所有投标均以人民币报价。</w:t>
      </w:r>
      <w:r/>
    </w:p>
    <w:p>
      <w:pPr>
        <w:pStyle w:val="106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rPr>
          <w:sz w:val="24"/>
        </w:rPr>
      </w:r>
      <w:r/>
    </w:p>
    <w:p>
      <w:pPr>
        <w:pStyle w:val="1066"/>
        <w:numPr>
          <w:ilvl w:val="2"/>
          <w:numId w:val="8"/>
        </w:numPr>
        <w:spacing w:line="360" w:lineRule="auto"/>
        <w:tabs>
          <w:tab w:val="left" w:pos="1980" w:leader="none"/>
        </w:tabs>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1066"/>
        <w:numPr>
          <w:ilvl w:val="2"/>
          <w:numId w:val="8"/>
        </w:numPr>
        <w:spacing w:line="360" w:lineRule="auto"/>
        <w:tabs>
          <w:tab w:val="left" w:pos="1980" w:leader="none"/>
        </w:tabs>
        <w:rPr>
          <w:sz w:val="24"/>
        </w:rPr>
      </w:pPr>
      <w:r>
        <w:rPr>
          <w:sz w:val="24"/>
        </w:rPr>
        <w:t xml:space="preserve">按照招标文件要求完成本项目的全部相关服务费用。 </w:t>
      </w:r>
      <w:r/>
    </w:p>
    <w:p>
      <w:pPr>
        <w:pStyle w:val="106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p>
    <w:p>
      <w:pPr>
        <w:pStyle w:val="106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pStyle w:val="1066"/>
        <w:numPr>
          <w:ilvl w:val="0"/>
          <w:numId w:val="8"/>
        </w:numPr>
        <w:ind w:left="357" w:hanging="357"/>
        <w:spacing w:line="360" w:lineRule="auto"/>
        <w:tabs>
          <w:tab w:val="left" w:pos="360" w:leader="none"/>
          <w:tab w:val="clear" w:pos="900" w:leader="none"/>
        </w:tabs>
        <w:rPr>
          <w:rFonts w:hint="eastAsia"/>
          <w:sz w:val="24"/>
        </w:rPr>
        <w:outlineLvl w:val="1"/>
      </w:pPr>
      <w:r/>
      <w:bookmarkStart w:id="336" w:name="_Toc520356156"/>
      <w:r/>
      <w:bookmarkStart w:id="337" w:name="_Toc265228369"/>
      <w:r/>
      <w:bookmarkStart w:id="338" w:name="_Toc151193919"/>
      <w:r/>
      <w:bookmarkStart w:id="339" w:name="_Toc127151531"/>
      <w:r/>
      <w:bookmarkStart w:id="340" w:name="_Toc151193773"/>
      <w:r/>
      <w:bookmarkStart w:id="341" w:name="_Toc150480769"/>
      <w:r/>
      <w:bookmarkStart w:id="342" w:name="_Toc226965804"/>
      <w:r/>
      <w:bookmarkStart w:id="343" w:name="_Toc142311033"/>
      <w:r/>
      <w:bookmarkStart w:id="344" w:name="_Toc264969221"/>
      <w:r/>
      <w:bookmarkStart w:id="345" w:name="_Toc150774736"/>
      <w:r/>
      <w:bookmarkStart w:id="346" w:name="_Toc127161445"/>
      <w:r/>
      <w:bookmarkStart w:id="347" w:name="_Toc151193845"/>
      <w:r/>
      <w:bookmarkStart w:id="348" w:name="_Toc164351625"/>
      <w:r/>
      <w:bookmarkStart w:id="349" w:name="_Toc164608800"/>
      <w:r/>
      <w:bookmarkStart w:id="350" w:name="_Toc226965721"/>
      <w:r/>
      <w:bookmarkStart w:id="351" w:name="_Toc195842896"/>
      <w:r/>
      <w:bookmarkStart w:id="352" w:name="_Toc226337227"/>
      <w:r/>
      <w:bookmarkStart w:id="353" w:name="_Toc127151732"/>
      <w:r/>
      <w:bookmarkStart w:id="354" w:name="_Toc151190158"/>
      <w:r/>
      <w:bookmarkStart w:id="355" w:name="_Toc164608645"/>
      <w:r/>
      <w:bookmarkStart w:id="356" w:name="_Toc305158873"/>
      <w:r/>
      <w:bookmarkStart w:id="357" w:name="_Toc150774631"/>
      <w:r/>
      <w:bookmarkStart w:id="358" w:name="_Toc164229372"/>
      <w:r/>
      <w:bookmarkStart w:id="359" w:name="_Toc226309775"/>
      <w:r/>
      <w:bookmarkStart w:id="360" w:name="_Toc305158799"/>
      <w:r/>
      <w:bookmarkStart w:id="361" w:name="_Toc151193701"/>
      <w:r/>
      <w:bookmarkStart w:id="362" w:name="_Ref467306513"/>
      <w:r/>
      <w:bookmarkStart w:id="363" w:name="_Toc150509282"/>
      <w:r/>
      <w:bookmarkStart w:id="364" w:name="_Toc151193629"/>
      <w:r/>
      <w:bookmarkStart w:id="365" w:name="_Toc149720824"/>
      <w:r/>
      <w:bookmarkStart w:id="366" w:name="_Toc164229226"/>
      <w:r>
        <w:rPr>
          <w:sz w:val="24"/>
        </w:rPr>
        <w:t xml:space="preserve">投标保证金</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rPr>
          <w:rFonts w:hint="eastAsia"/>
          <w:sz w:val="24"/>
        </w:rPr>
      </w:r>
      <w:r/>
    </w:p>
    <w:p>
      <w:pPr>
        <w:pStyle w:val="1066"/>
        <w:ind w:left="357"/>
        <w:spacing w:line="360" w:lineRule="auto"/>
        <w:tabs>
          <w:tab w:val="left" w:pos="360" w:leader="none"/>
        </w:tabs>
        <w:rPr>
          <w:sz w:val="24"/>
        </w:rPr>
        <w:outlineLvl w:val="1"/>
      </w:pPr>
      <w:r>
        <w:rPr>
          <w:rFonts w:hint="eastAsia"/>
          <w:sz w:val="24"/>
        </w:rPr>
        <w:t xml:space="preserve">根据江苏省</w:t>
      </w:r>
      <w:r>
        <w:rPr>
          <w:rFonts w:hint="eastAsia"/>
          <w:sz w:val="24"/>
        </w:rPr>
        <w:t xml:space="preserve">和</w:t>
      </w:r>
      <w:r>
        <w:rPr>
          <w:rFonts w:hint="eastAsia"/>
          <w:sz w:val="24"/>
        </w:rPr>
        <w:t xml:space="preserve">常州市的相关文件规定，免收投标保证金。</w:t>
      </w:r>
      <w:r>
        <w:rPr>
          <w:sz w:val="24"/>
        </w:rPr>
      </w:r>
      <w:r/>
    </w:p>
    <w:p>
      <w:pPr>
        <w:pStyle w:val="1066"/>
        <w:numPr>
          <w:ilvl w:val="0"/>
          <w:numId w:val="8"/>
        </w:numPr>
        <w:ind w:left="357" w:hanging="357"/>
        <w:spacing w:line="360" w:lineRule="auto"/>
        <w:tabs>
          <w:tab w:val="left" w:pos="360" w:leader="none"/>
          <w:tab w:val="clear" w:pos="900" w:leader="none"/>
        </w:tabs>
        <w:rPr>
          <w:sz w:val="24"/>
        </w:rPr>
        <w:outlineLvl w:val="1"/>
      </w:pPr>
      <w:r/>
      <w:bookmarkStart w:id="367" w:name="_Toc150774737"/>
      <w:r/>
      <w:bookmarkStart w:id="368" w:name="_Toc150509283"/>
      <w:r/>
      <w:bookmarkStart w:id="369" w:name="_Toc151193920"/>
      <w:r/>
      <w:bookmarkStart w:id="370" w:name="_Toc149720825"/>
      <w:r/>
      <w:bookmarkStart w:id="371" w:name="_Toc305158874"/>
      <w:r/>
      <w:bookmarkStart w:id="372" w:name="_Toc226337228"/>
      <w:r/>
      <w:bookmarkStart w:id="373" w:name="_Toc151193774"/>
      <w:r/>
      <w:bookmarkStart w:id="374" w:name="_Toc164608801"/>
      <w:r/>
      <w:bookmarkStart w:id="375" w:name="_Toc264969222"/>
      <w:r/>
      <w:bookmarkStart w:id="376" w:name="_Toc226309776"/>
      <w:r/>
      <w:bookmarkStart w:id="377" w:name="_Toc164608646"/>
      <w:r/>
      <w:bookmarkStart w:id="378" w:name="_Toc151193846"/>
      <w:r/>
      <w:bookmarkStart w:id="379" w:name="_Toc127151532"/>
      <w:r/>
      <w:bookmarkStart w:id="380" w:name="_Toc164229227"/>
      <w:r/>
      <w:bookmarkStart w:id="381" w:name="_Toc150480770"/>
      <w:r/>
      <w:bookmarkStart w:id="382" w:name="_Toc305158800"/>
      <w:r/>
      <w:bookmarkStart w:id="383" w:name="_Toc127151733"/>
      <w:r/>
      <w:bookmarkStart w:id="384" w:name="_Toc520356157"/>
      <w:r/>
      <w:bookmarkStart w:id="385" w:name="_Toc195842897"/>
      <w:r/>
      <w:bookmarkStart w:id="386" w:name="_Toc164229373"/>
      <w:r/>
      <w:bookmarkStart w:id="387" w:name="_Toc151190159"/>
      <w:r/>
      <w:bookmarkStart w:id="388" w:name="_Toc151193702"/>
      <w:r/>
      <w:bookmarkStart w:id="389" w:name="_Toc265228370"/>
      <w:r/>
      <w:bookmarkStart w:id="390" w:name="_Toc150774632"/>
      <w:r/>
      <w:bookmarkStart w:id="391" w:name="_Toc151193630"/>
      <w:r/>
      <w:bookmarkStart w:id="392" w:name="_Toc164351626"/>
      <w:r/>
      <w:bookmarkStart w:id="393" w:name="_Toc142311034"/>
      <w:r/>
      <w:bookmarkStart w:id="394" w:name="_Toc226965805"/>
      <w:r/>
      <w:bookmarkStart w:id="395" w:name="_Toc127161446"/>
      <w:r/>
      <w:bookmarkStart w:id="396" w:name="_Toc226965722"/>
      <w:r>
        <w:rPr>
          <w:sz w:val="24"/>
        </w:rPr>
        <w:t xml:space="preserve">投标有效期</w:t>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Pr>
          <w:sz w:val="24"/>
        </w:rPr>
      </w:r>
      <w:r/>
    </w:p>
    <w:p>
      <w:pPr>
        <w:pStyle w:val="106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pStyle w:val="1066"/>
        <w:numPr>
          <w:ilvl w:val="0"/>
          <w:numId w:val="8"/>
        </w:numPr>
        <w:ind w:left="357" w:hanging="357"/>
        <w:spacing w:line="360" w:lineRule="auto"/>
        <w:tabs>
          <w:tab w:val="left" w:pos="360" w:leader="none"/>
          <w:tab w:val="left" w:pos="900" w:leader="none"/>
        </w:tabs>
        <w:rPr>
          <w:sz w:val="24"/>
        </w:rPr>
        <w:outlineLvl w:val="1"/>
      </w:pPr>
      <w:r/>
      <w:bookmarkStart w:id="397" w:name="_Toc226965723"/>
      <w:r/>
      <w:bookmarkStart w:id="398" w:name="_Toc127151533"/>
      <w:r/>
      <w:bookmarkStart w:id="399" w:name="_Toc151190160"/>
      <w:r/>
      <w:bookmarkStart w:id="400" w:name="_Toc226309777"/>
      <w:r/>
      <w:bookmarkStart w:id="401" w:name="_Toc164229374"/>
      <w:r/>
      <w:bookmarkStart w:id="402" w:name="_Toc164351627"/>
      <w:r/>
      <w:bookmarkStart w:id="403" w:name="_Toc149720826"/>
      <w:r/>
      <w:bookmarkStart w:id="404" w:name="_Toc164608647"/>
      <w:r/>
      <w:bookmarkStart w:id="405" w:name="_Toc164608802"/>
      <w:r/>
      <w:bookmarkStart w:id="406" w:name="_Toc305158875"/>
      <w:r/>
      <w:bookmarkStart w:id="407" w:name="_Toc150774633"/>
      <w:r/>
      <w:bookmarkStart w:id="408" w:name="_Toc226965806"/>
      <w:r/>
      <w:bookmarkStart w:id="409" w:name="_Toc151193847"/>
      <w:r/>
      <w:bookmarkStart w:id="410" w:name="_Toc264969223"/>
      <w:r/>
      <w:bookmarkStart w:id="411" w:name="_Toc151193703"/>
      <w:r/>
      <w:bookmarkStart w:id="412" w:name="_Toc164229228"/>
      <w:r/>
      <w:bookmarkStart w:id="413" w:name="_Toc520356158"/>
      <w:r/>
      <w:bookmarkStart w:id="414" w:name="_Toc305158801"/>
      <w:r/>
      <w:bookmarkStart w:id="415" w:name="_Toc127151734"/>
      <w:r/>
      <w:bookmarkStart w:id="416" w:name="_Toc150774738"/>
      <w:r/>
      <w:bookmarkStart w:id="417" w:name="_Toc226337229"/>
      <w:r/>
      <w:bookmarkStart w:id="418" w:name="_Toc195842898"/>
      <w:r/>
      <w:bookmarkStart w:id="419" w:name="_Toc151193921"/>
      <w:r/>
      <w:bookmarkStart w:id="420" w:name="_Toc265228371"/>
      <w:r/>
      <w:bookmarkStart w:id="421" w:name="_Toc151193775"/>
      <w:r/>
      <w:bookmarkStart w:id="422" w:name="_Toc150509284"/>
      <w:r/>
      <w:bookmarkStart w:id="423" w:name="_Toc151193631"/>
      <w:r/>
      <w:bookmarkStart w:id="424" w:name="_Toc142311035"/>
      <w:r/>
      <w:bookmarkStart w:id="425" w:name="_Toc150480771"/>
      <w:r/>
      <w:bookmarkStart w:id="426" w:name="_Toc127161447"/>
      <w:r>
        <w:rPr>
          <w:sz w:val="24"/>
        </w:rPr>
        <w:t xml:space="preserve">投标文件的签署</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Pr>
          <w:sz w:val="24"/>
        </w:rPr>
        <w:t xml:space="preserve">、</w:t>
      </w:r>
      <w:r>
        <w:rPr>
          <w:sz w:val="24"/>
        </w:rPr>
        <w:t xml:space="preserve">加盖公章</w:t>
      </w:r>
      <w:r>
        <w:rPr>
          <w:sz w:val="24"/>
        </w:rPr>
      </w:r>
      <w:r/>
    </w:p>
    <w:p>
      <w:pPr>
        <w:pStyle w:val="1066"/>
        <w:numPr>
          <w:ilvl w:val="1"/>
          <w:numId w:val="8"/>
        </w:numPr>
        <w:ind w:left="1077" w:hanging="720"/>
        <w:spacing w:line="360" w:lineRule="auto"/>
        <w:tabs>
          <w:tab w:val="left" w:pos="1080" w:leader="none"/>
          <w:tab w:val="left" w:pos="1589" w:leader="none"/>
          <w:tab w:val="left" w:pos="2014" w:leader="none"/>
        </w:tabs>
        <w:rPr>
          <w:sz w:val="24"/>
        </w:rPr>
      </w:pPr>
      <w:r/>
      <w:bookmarkStart w:id="427" w:name="_Toc226309778"/>
      <w:r/>
      <w:bookmarkStart w:id="428" w:name="_Toc150774739"/>
      <w:r/>
      <w:bookmarkStart w:id="429" w:name="_Toc226337230"/>
      <w:r/>
      <w:bookmarkStart w:id="430" w:name="_Toc520356159"/>
      <w:r/>
      <w:bookmarkStart w:id="431" w:name="_Toc150509285"/>
      <w:r/>
      <w:bookmarkStart w:id="432" w:name="_Toc151193632"/>
      <w:r/>
      <w:bookmarkStart w:id="433" w:name="_Toc195842899"/>
      <w:r/>
      <w:bookmarkStart w:id="434" w:name="_Toc150774634"/>
      <w:r/>
      <w:bookmarkStart w:id="435" w:name="_Toc226965724"/>
      <w:r/>
      <w:bookmarkStart w:id="436" w:name="_Toc151193922"/>
      <w:r/>
      <w:bookmarkStart w:id="437" w:name="_Toc151190161"/>
      <w:r/>
      <w:bookmarkStart w:id="438" w:name="_Toc150480772"/>
      <w:r/>
      <w:bookmarkStart w:id="439" w:name="_Toc226965807"/>
      <w:r/>
      <w:bookmarkStart w:id="440" w:name="_Toc265228372"/>
      <w:r/>
      <w:bookmarkStart w:id="441" w:name="_Toc305158802"/>
      <w:r/>
      <w:bookmarkStart w:id="442" w:name="_Toc151193776"/>
      <w:r/>
      <w:bookmarkStart w:id="443" w:name="_Toc151193704"/>
      <w:r/>
      <w:bookmarkStart w:id="444" w:name="_Toc151193848"/>
      <w:r/>
      <w:bookmarkStart w:id="445" w:name="_Toc264969224"/>
      <w:r/>
      <w:bookmarkStart w:id="446" w:name="_Toc142311036"/>
      <w:r/>
      <w:bookmarkStart w:id="447" w:name="_Toc127151534"/>
      <w:r/>
      <w:bookmarkStart w:id="448" w:name="_Toc305158876"/>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w:t>
      </w:r>
      <w:r>
        <w:rPr>
          <w:sz w:val="24"/>
        </w:rPr>
        <w:t xml:space="preserve">加盖公章</w:t>
      </w:r>
      <w:r>
        <w:rPr>
          <w:sz w:val="24"/>
        </w:rPr>
        <w:t xml:space="preserve">原件（如联合协议、分包意向协议、制造商授权书等），投标文件中应使用原件的电子件。</w:t>
      </w:r>
      <w:r/>
    </w:p>
    <w:p>
      <w:pPr>
        <w:pStyle w:val="106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招标文件要求</w:t>
      </w:r>
      <w:r>
        <w:rPr>
          <w:sz w:val="24"/>
        </w:rPr>
        <w:t xml:space="preserve">加盖公章</w:t>
      </w:r>
      <w:r>
        <w:rPr>
          <w:sz w:val="24"/>
        </w:rPr>
        <w:t xml:space="preserve">的内容，</w:t>
      </w:r>
      <w:r>
        <w:rPr>
          <w:rFonts w:hint="eastAsia"/>
          <w:sz w:val="24"/>
        </w:rPr>
        <w:t xml:space="preserve">一般</w:t>
      </w:r>
      <w:r>
        <w:rPr>
          <w:sz w:val="24"/>
        </w:rPr>
        <w:t xml:space="preserve">通过投标文件编制工具加盖电子签章。</w:t>
      </w:r>
      <w:r/>
    </w:p>
    <w:p>
      <w:pPr>
        <w:pStyle w:val="1068"/>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rPr>
          <w:rFonts w:ascii="Times New Roman" w:hAnsi="Times New Roman" w:eastAsia="宋体"/>
          <w:sz w:val="28"/>
        </w:rPr>
      </w:r>
      <w:r/>
    </w:p>
    <w:p>
      <w:pPr>
        <w:pStyle w:val="1066"/>
        <w:numPr>
          <w:ilvl w:val="0"/>
          <w:numId w:val="8"/>
        </w:numPr>
        <w:ind w:left="357" w:hanging="357"/>
        <w:spacing w:line="360" w:lineRule="auto"/>
        <w:tabs>
          <w:tab w:val="left" w:pos="360" w:leader="none"/>
          <w:tab w:val="left" w:pos="900" w:leader="none"/>
        </w:tabs>
        <w:rPr>
          <w:sz w:val="24"/>
        </w:rPr>
        <w:outlineLvl w:val="1"/>
      </w:pPr>
      <w:r/>
      <w:bookmarkStart w:id="449" w:name="_Toc164229376"/>
      <w:r/>
      <w:bookmarkStart w:id="450" w:name="_Toc151190162"/>
      <w:r/>
      <w:bookmarkStart w:id="451" w:name="_Toc127151736"/>
      <w:r/>
      <w:bookmarkStart w:id="452" w:name="_Toc127151535"/>
      <w:r/>
      <w:bookmarkStart w:id="453" w:name="_Toc164608804"/>
      <w:r/>
      <w:bookmarkStart w:id="454" w:name="_Toc226965725"/>
      <w:r/>
      <w:bookmarkStart w:id="455" w:name="_Toc150774635"/>
      <w:r/>
      <w:bookmarkStart w:id="456" w:name="_Toc150480773"/>
      <w:r/>
      <w:bookmarkStart w:id="457" w:name="_Toc520356160"/>
      <w:r/>
      <w:bookmarkStart w:id="458" w:name="_Toc142311037"/>
      <w:r/>
      <w:bookmarkStart w:id="459" w:name="_Toc226965808"/>
      <w:r/>
      <w:bookmarkStart w:id="460" w:name="_Toc305158803"/>
      <w:r/>
      <w:bookmarkStart w:id="461" w:name="_Toc149720828"/>
      <w:r/>
      <w:bookmarkStart w:id="462" w:name="_Toc127161449"/>
      <w:r/>
      <w:bookmarkStart w:id="463" w:name="_Toc226337231"/>
      <w:r/>
      <w:bookmarkStart w:id="464" w:name="_Toc164608649"/>
      <w:r/>
      <w:bookmarkStart w:id="465" w:name="_Toc226309779"/>
      <w:r/>
      <w:bookmarkStart w:id="466" w:name="_Toc164351629"/>
      <w:r/>
      <w:bookmarkStart w:id="467" w:name="_Toc150509286"/>
      <w:r/>
      <w:bookmarkStart w:id="468" w:name="_Toc195842900"/>
      <w:r/>
      <w:bookmarkStart w:id="469" w:name="_Toc264969225"/>
      <w:r/>
      <w:bookmarkStart w:id="470" w:name="_Toc305158877"/>
      <w:r/>
      <w:bookmarkStart w:id="471" w:name="_Toc150774740"/>
      <w:r/>
      <w:bookmarkStart w:id="472" w:name="_Toc151193633"/>
      <w:r/>
      <w:bookmarkStart w:id="473" w:name="_Toc265228373"/>
      <w:r/>
      <w:bookmarkStart w:id="474" w:name="_Toc151193923"/>
      <w:r/>
      <w:bookmarkStart w:id="475" w:name="_Toc151193705"/>
      <w:r/>
      <w:bookmarkStart w:id="476" w:name="_Toc164229230"/>
      <w:r/>
      <w:bookmarkStart w:id="477" w:name="_Toc151193849"/>
      <w:r/>
      <w:bookmarkStart w:id="478" w:name="_Toc151193777"/>
      <w:r>
        <w:rPr>
          <w:sz w:val="24"/>
        </w:rPr>
        <w:t xml:space="preserve">投标文件的</w:t>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Pr>
          <w:sz w:val="24"/>
        </w:rPr>
        <w:t xml:space="preserve">提交</w:t>
      </w:r>
      <w:r/>
    </w:p>
    <w:p>
      <w:pPr>
        <w:pStyle w:val="106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rPr>
        <w:t xml:space="preserve">“苏采云”政府采购一体化平台</w:t>
      </w:r>
      <w:r>
        <w:rPr>
          <w:sz w:val="24"/>
        </w:rPr>
        <w:t xml:space="preserve">。投标人根据招标文件及</w:t>
      </w:r>
      <w:r>
        <w:rPr>
          <w:rFonts w:hint="eastAsia"/>
          <w:sz w:val="24"/>
        </w:rPr>
        <w:t xml:space="preserve">“苏采云”政府采购一体化平台</w:t>
      </w:r>
      <w:r>
        <w:rPr>
          <w:sz w:val="24"/>
        </w:rPr>
        <w:t xml:space="preserve">供应商操作手册要求编制、生成并提交电子投标文件。</w:t>
      </w:r>
      <w:r/>
    </w:p>
    <w:p>
      <w:pPr>
        <w:pStyle w:val="106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w:t>
      </w:r>
      <w:r>
        <w:rPr>
          <w:rFonts w:hint="eastAsia"/>
          <w:sz w:val="24"/>
        </w:rPr>
        <w:t xml:space="preserve">“苏采云”政府采购一体化平台</w:t>
      </w:r>
      <w:r>
        <w:rPr>
          <w:sz w:val="24"/>
        </w:rPr>
        <w:t xml:space="preserve">以外任何形式提交的投标文件</w:t>
      </w:r>
      <w:r>
        <w:rPr>
          <w:sz w:val="24"/>
        </w:rPr>
        <w:t xml:space="preserve">。</w:t>
      </w:r>
      <w:r/>
    </w:p>
    <w:p>
      <w:pPr>
        <w:pStyle w:val="1066"/>
        <w:numPr>
          <w:ilvl w:val="0"/>
          <w:numId w:val="8"/>
        </w:numPr>
        <w:ind w:left="357" w:hanging="357"/>
        <w:spacing w:line="360" w:lineRule="auto"/>
        <w:tabs>
          <w:tab w:val="left" w:pos="360" w:leader="none"/>
          <w:tab w:val="left" w:pos="900" w:leader="none"/>
        </w:tabs>
        <w:rPr>
          <w:sz w:val="24"/>
        </w:rPr>
        <w:outlineLvl w:val="1"/>
      </w:pPr>
      <w:r/>
      <w:bookmarkStart w:id="479" w:name="_Toc127151737"/>
      <w:r/>
      <w:bookmarkStart w:id="480" w:name="_Toc127151536"/>
      <w:r/>
      <w:bookmarkStart w:id="481" w:name="_Toc195842901"/>
      <w:r/>
      <w:bookmarkStart w:id="482" w:name="_Toc150774741"/>
      <w:r/>
      <w:bookmarkStart w:id="483" w:name="_Toc150509287"/>
      <w:r/>
      <w:bookmarkStart w:id="484" w:name="_Toc149720829"/>
      <w:r/>
      <w:bookmarkStart w:id="485" w:name="_Toc164351630"/>
      <w:r/>
      <w:bookmarkStart w:id="486" w:name="_Toc520356161"/>
      <w:r/>
      <w:bookmarkStart w:id="487" w:name="_Toc226965809"/>
      <w:r/>
      <w:bookmarkStart w:id="488" w:name="_Toc150480774"/>
      <w:r/>
      <w:bookmarkStart w:id="489" w:name="_Toc226309780"/>
      <w:r/>
      <w:bookmarkStart w:id="490" w:name="_Toc151193706"/>
      <w:r/>
      <w:bookmarkStart w:id="491" w:name="_Toc164608650"/>
      <w:r/>
      <w:bookmarkStart w:id="492" w:name="_Toc305158804"/>
      <w:r/>
      <w:bookmarkStart w:id="493" w:name="_Toc226965726"/>
      <w:r/>
      <w:bookmarkStart w:id="494" w:name="_Toc151193850"/>
      <w:r/>
      <w:bookmarkStart w:id="495" w:name="_Toc264969226"/>
      <w:r/>
      <w:bookmarkStart w:id="496" w:name="_Toc305158878"/>
      <w:r/>
      <w:bookmarkStart w:id="497" w:name="_Toc127161450"/>
      <w:r/>
      <w:bookmarkStart w:id="498" w:name="_Toc164229231"/>
      <w:r/>
      <w:bookmarkStart w:id="499" w:name="_Toc265228374"/>
      <w:r/>
      <w:bookmarkStart w:id="500" w:name="_Toc164608805"/>
      <w:r/>
      <w:bookmarkStart w:id="501" w:name="_Toc226337232"/>
      <w:r/>
      <w:bookmarkStart w:id="502" w:name="_Toc151193778"/>
      <w:r/>
      <w:bookmarkStart w:id="503" w:name="_Toc142311038"/>
      <w:r/>
      <w:bookmarkStart w:id="504" w:name="_Toc151193634"/>
      <w:r/>
      <w:bookmarkStart w:id="505" w:name="_Toc164229377"/>
      <w:r/>
      <w:bookmarkStart w:id="506" w:name="_Toc151190163"/>
      <w:r/>
      <w:bookmarkStart w:id="507" w:name="_Toc150774636"/>
      <w:r/>
      <w:bookmarkStart w:id="508" w:name="_Toc151193924"/>
      <w:r>
        <w:rPr>
          <w:sz w:val="24"/>
        </w:rPr>
        <w:t xml:space="preserve">投标截止</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Pr>
          <w:sz w:val="24"/>
        </w:rPr>
        <w:t xml:space="preserve">时间</w:t>
      </w:r>
      <w:r/>
    </w:p>
    <w:p>
      <w:pPr>
        <w:pStyle w:val="106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“苏采云”政府采购一体化平台</w:t>
      </w:r>
      <w:r>
        <w:rPr>
          <w:sz w:val="24"/>
        </w:rPr>
        <w:t xml:space="preserve">。</w:t>
      </w:r>
      <w:r/>
    </w:p>
    <w:p>
      <w:pPr>
        <w:pStyle w:val="1066"/>
        <w:numPr>
          <w:ilvl w:val="0"/>
          <w:numId w:val="8"/>
        </w:numPr>
        <w:ind w:left="357" w:hanging="357"/>
        <w:spacing w:line="360" w:lineRule="auto"/>
        <w:tabs>
          <w:tab w:val="left" w:pos="360" w:leader="none"/>
          <w:tab w:val="left" w:pos="900" w:leader="none"/>
        </w:tabs>
        <w:rPr>
          <w:sz w:val="24"/>
        </w:rPr>
        <w:outlineLvl w:val="1"/>
      </w:pPr>
      <w:r/>
      <w:bookmarkStart w:id="509" w:name="_Toc226965810"/>
      <w:r/>
      <w:bookmarkStart w:id="510" w:name="_Toc226337233"/>
      <w:r/>
      <w:bookmarkStart w:id="511" w:name="_Toc305158805"/>
      <w:r/>
      <w:bookmarkStart w:id="512" w:name="_Toc142311039"/>
      <w:r/>
      <w:bookmarkStart w:id="513" w:name="_Toc151193851"/>
      <w:r/>
      <w:bookmarkStart w:id="514" w:name="_Toc149720830"/>
      <w:r/>
      <w:bookmarkStart w:id="515" w:name="_Toc127161451"/>
      <w:r/>
      <w:bookmarkStart w:id="516" w:name="_Toc226309781"/>
      <w:r/>
      <w:bookmarkStart w:id="517" w:name="_Toc226965727"/>
      <w:r/>
      <w:bookmarkStart w:id="518" w:name="_Toc305158879"/>
      <w:r/>
      <w:bookmarkStart w:id="519" w:name="_Toc151193707"/>
      <w:r/>
      <w:bookmarkStart w:id="520" w:name="_Toc127151537"/>
      <w:r/>
      <w:bookmarkStart w:id="521" w:name="_Toc151193925"/>
      <w:r/>
      <w:bookmarkStart w:id="522" w:name="_Toc264969227"/>
      <w:r/>
      <w:bookmarkStart w:id="523" w:name="_Toc195842902"/>
      <w:r/>
      <w:bookmarkStart w:id="524" w:name="_Toc520356162"/>
      <w:r/>
      <w:bookmarkStart w:id="525" w:name="_Toc164608806"/>
      <w:r/>
      <w:bookmarkStart w:id="526" w:name="_Toc164351631"/>
      <w:r/>
      <w:bookmarkStart w:id="527" w:name="_Toc150774637"/>
      <w:r/>
      <w:bookmarkStart w:id="528" w:name="_Toc150509288"/>
      <w:r/>
      <w:bookmarkStart w:id="529" w:name="_Toc164229378"/>
      <w:r/>
      <w:bookmarkStart w:id="530" w:name="_Toc151193779"/>
      <w:r/>
      <w:bookmarkStart w:id="531" w:name="_Toc265228375"/>
      <w:r/>
      <w:bookmarkStart w:id="532" w:name="_Toc150480775"/>
      <w:r/>
      <w:bookmarkStart w:id="533" w:name="_Toc164608651"/>
      <w:r/>
      <w:bookmarkStart w:id="534" w:name="_Toc127151738"/>
      <w:r/>
      <w:bookmarkStart w:id="535" w:name="_Toc151190164"/>
      <w:r/>
      <w:bookmarkStart w:id="536" w:name="_Toc150774742"/>
      <w:r/>
      <w:bookmarkStart w:id="537" w:name="_Toc164229232"/>
      <w:r/>
      <w:bookmarkStart w:id="538" w:name="_Toc151193635"/>
      <w:r>
        <w:rPr>
          <w:sz w:val="24"/>
        </w:rPr>
        <w:t xml:space="preserve">投标文件的修改与撤回</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Pr>
          <w:sz w:val="24"/>
        </w:rPr>
      </w:r>
      <w:r/>
    </w:p>
    <w:p>
      <w:pPr>
        <w:pStyle w:val="106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投标截止时间前，投标人可以通过</w:t>
      </w:r>
      <w:r>
        <w:rPr>
          <w:rFonts w:hint="eastAsia"/>
          <w:sz w:val="24"/>
        </w:rPr>
        <w:t xml:space="preserve">“苏采云”政府采购一体化平台</w:t>
      </w:r>
      <w:r>
        <w:rPr>
          <w:sz w:val="24"/>
        </w:rPr>
        <w:t xml:space="preserve">对所提交的投标文件进行补充、修改或者撤回。</w:t>
      </w:r>
      <w:r/>
    </w:p>
    <w:p>
      <w:pPr>
        <w:pStyle w:val="106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投标人对投标文件的补充、修改的内容应当按照招标文件要求签署、</w:t>
      </w:r>
      <w:r>
        <w:rPr>
          <w:sz w:val="24"/>
        </w:rPr>
        <w:t xml:space="preserve">加盖公章</w:t>
      </w:r>
      <w:r>
        <w:rPr>
          <w:sz w:val="24"/>
        </w:rPr>
        <w:t xml:space="preserve">，作为投标文件的组成部分。</w:t>
      </w:r>
      <w:r/>
    </w:p>
    <w:p>
      <w:pPr>
        <w:pStyle w:val="1068"/>
        <w:spacing w:before="0" w:line="360" w:lineRule="auto"/>
        <w:rPr>
          <w:rFonts w:ascii="Times New Roman" w:hAnsi="Times New Roman" w:eastAsia="宋体"/>
          <w:sz w:val="28"/>
        </w:rPr>
      </w:pPr>
      <w:r/>
      <w:bookmarkStart w:id="539" w:name="_Toc150774638"/>
      <w:r/>
      <w:bookmarkStart w:id="540" w:name="_Toc151193780"/>
      <w:r/>
      <w:bookmarkStart w:id="541" w:name="_Toc127151538"/>
      <w:r/>
      <w:bookmarkStart w:id="542" w:name="_Toc264969228"/>
      <w:r/>
      <w:bookmarkStart w:id="543" w:name="_Toc151193852"/>
      <w:r/>
      <w:bookmarkStart w:id="544" w:name="_Toc195842903"/>
      <w:r/>
      <w:bookmarkStart w:id="545" w:name="_Toc305158806"/>
      <w:r/>
      <w:bookmarkStart w:id="546" w:name="_Toc226309782"/>
      <w:r/>
      <w:bookmarkStart w:id="547" w:name="_Toc520356163"/>
      <w:r/>
      <w:bookmarkStart w:id="548" w:name="_Toc150509289"/>
      <w:r/>
      <w:bookmarkStart w:id="549" w:name="_Toc150480776"/>
      <w:r/>
      <w:bookmarkStart w:id="550" w:name="_Toc226965811"/>
      <w:r/>
      <w:bookmarkStart w:id="551" w:name="_Toc142311040"/>
      <w:r/>
      <w:bookmarkStart w:id="552" w:name="_Toc151193636"/>
      <w:r/>
      <w:bookmarkStart w:id="553" w:name="_Toc226965728"/>
      <w:r/>
      <w:bookmarkStart w:id="554" w:name="_Toc226337234"/>
      <w:r/>
      <w:bookmarkStart w:id="555" w:name="_Toc151190165"/>
      <w:r/>
      <w:bookmarkStart w:id="556" w:name="_Toc151193708"/>
      <w:r/>
      <w:bookmarkStart w:id="557" w:name="_Toc151193926"/>
      <w:r/>
      <w:bookmarkStart w:id="558" w:name="_Toc305158880"/>
      <w:r/>
      <w:bookmarkStart w:id="559" w:name="_Toc265228376"/>
      <w:r/>
      <w:bookmarkStart w:id="560" w:name="_Toc150774743"/>
      <w:r>
        <w:rPr>
          <w:rFonts w:ascii="Times New Roman" w:hAnsi="Times New Roman" w:eastAsia="宋体"/>
          <w:sz w:val="28"/>
        </w:rPr>
        <w:t xml:space="preserve">五   开标、资格审查及评标</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rPr>
          <w:rFonts w:ascii="Times New Roman" w:hAnsi="Times New Roman" w:eastAsia="宋体"/>
          <w:sz w:val="28"/>
        </w:rPr>
      </w:r>
      <w:r/>
    </w:p>
    <w:p>
      <w:pPr>
        <w:pStyle w:val="1066"/>
        <w:numPr>
          <w:ilvl w:val="0"/>
          <w:numId w:val="8"/>
        </w:numPr>
        <w:ind w:left="357" w:hanging="357"/>
        <w:spacing w:line="360" w:lineRule="auto"/>
        <w:tabs>
          <w:tab w:val="left" w:pos="360" w:leader="none"/>
          <w:tab w:val="left" w:pos="900" w:leader="none"/>
        </w:tabs>
        <w:rPr>
          <w:sz w:val="24"/>
        </w:rPr>
        <w:outlineLvl w:val="1"/>
      </w:pPr>
      <w:r/>
      <w:bookmarkStart w:id="561" w:name="_Toc150774639"/>
      <w:r/>
      <w:bookmarkStart w:id="562" w:name="_Toc151193853"/>
      <w:r/>
      <w:bookmarkStart w:id="563" w:name="_Toc127151539"/>
      <w:r/>
      <w:bookmarkStart w:id="564" w:name="_Toc150509290"/>
      <w:r/>
      <w:bookmarkStart w:id="565" w:name="_Toc151193781"/>
      <w:r/>
      <w:bookmarkStart w:id="566" w:name="_Toc150774744"/>
      <w:r/>
      <w:bookmarkStart w:id="567" w:name="_Toc127151740"/>
      <w:r/>
      <w:bookmarkStart w:id="568" w:name="_Toc164229234"/>
      <w:r/>
      <w:bookmarkStart w:id="569" w:name="_Toc142311041"/>
      <w:r/>
      <w:bookmarkStart w:id="570" w:name="_Toc164229380"/>
      <w:r/>
      <w:bookmarkStart w:id="571" w:name="_Toc226965729"/>
      <w:r/>
      <w:bookmarkStart w:id="572" w:name="_Toc149720832"/>
      <w:r/>
      <w:bookmarkStart w:id="573" w:name="_Toc226965812"/>
      <w:r/>
      <w:bookmarkStart w:id="574" w:name="_Toc164351633"/>
      <w:r/>
      <w:bookmarkStart w:id="575" w:name="_Toc127161453"/>
      <w:r/>
      <w:bookmarkStart w:id="576" w:name="_Toc305158881"/>
      <w:r/>
      <w:bookmarkStart w:id="577" w:name="_Toc151193637"/>
      <w:r/>
      <w:bookmarkStart w:id="578" w:name="_Toc226337235"/>
      <w:r/>
      <w:bookmarkStart w:id="579" w:name="_Toc164608653"/>
      <w:r/>
      <w:bookmarkStart w:id="580" w:name="_Toc195842904"/>
      <w:r/>
      <w:bookmarkStart w:id="581" w:name="_Toc164608808"/>
      <w:r/>
      <w:bookmarkStart w:id="582" w:name="_Toc150480777"/>
      <w:r/>
      <w:bookmarkStart w:id="583" w:name="_Toc226309783"/>
      <w:r/>
      <w:bookmarkStart w:id="584" w:name="_Toc305158807"/>
      <w:r/>
      <w:bookmarkStart w:id="585" w:name="_Toc520356164"/>
      <w:r/>
      <w:bookmarkStart w:id="586" w:name="_Toc265228377"/>
      <w:r/>
      <w:bookmarkStart w:id="587" w:name="_Toc151190166"/>
      <w:r/>
      <w:bookmarkStart w:id="588" w:name="_Toc264969229"/>
      <w:r/>
      <w:bookmarkStart w:id="589" w:name="_Toc151193709"/>
      <w:r/>
      <w:bookmarkStart w:id="590" w:name="_Toc151193927"/>
      <w:r>
        <w:rPr>
          <w:sz w:val="24"/>
        </w:rPr>
        <w:t xml:space="preserve">开标</w:t>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rPr>
          <w:sz w:val="24"/>
        </w:rPr>
      </w:r>
      <w:r/>
    </w:p>
    <w:p>
      <w:pPr>
        <w:pStyle w:val="106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采购人或采购代理机构将按招标文件的规定，在投标截止时间的同一时间和招标文件预先确定的地点组织开标。</w:t>
      </w:r>
      <w:r/>
    </w:p>
    <w:p>
      <w:pPr>
        <w:pStyle w:val="106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“苏采云”政府采购一体化平台</w:t>
      </w:r>
      <w:r>
        <w:rPr>
          <w:rFonts w:hint="eastAsia"/>
          <w:sz w:val="24"/>
        </w:rPr>
        <w:t xml:space="preserve">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pStyle w:val="106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开标过程将使用</w:t>
      </w:r>
      <w:r>
        <w:rPr>
          <w:rFonts w:hint="eastAsia"/>
          <w:sz w:val="24"/>
        </w:rPr>
        <w:t xml:space="preserve">“苏采云”政府采购一体化平台</w:t>
      </w:r>
      <w:r>
        <w:rPr>
          <w:rFonts w:hint="eastAsia"/>
          <w:sz w:val="24"/>
        </w:rPr>
        <w:t xml:space="preserve">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91" w:name="_Toc520356165"/>
      <w:r>
        <w:rPr>
          <w:rFonts w:hint="eastAsia"/>
          <w:sz w:val="24"/>
        </w:rPr>
        <w:t xml:space="preserve">。投标人超过规定时间未确认但是未提出疑义的，系统将视同已确认</w:t>
      </w:r>
      <w:r>
        <w:rPr>
          <w:sz w:val="24"/>
        </w:rPr>
        <w:t xml:space="preserve">。</w:t>
      </w:r>
      <w:r/>
    </w:p>
    <w:p>
      <w:pPr>
        <w:pStyle w:val="106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pStyle w:val="1066"/>
        <w:numPr>
          <w:ilvl w:val="1"/>
          <w:numId w:val="8"/>
        </w:numPr>
        <w:ind w:left="1077" w:hanging="720"/>
        <w:spacing w:line="360" w:lineRule="auto"/>
        <w:tabs>
          <w:tab w:val="left" w:pos="1080" w:leader="none"/>
          <w:tab w:val="left" w:pos="1589" w:leader="none"/>
          <w:tab w:val="left" w:pos="2014" w:leader="none"/>
        </w:tabs>
        <w:rPr>
          <w:rFonts w:hint="eastAsia"/>
          <w:sz w:val="24"/>
        </w:rPr>
      </w:pPr>
      <w:r>
        <w:rPr>
          <w:sz w:val="24"/>
        </w:rPr>
        <w:t xml:space="preserve">投标人不足3家的，不予开标。</w:t>
      </w:r>
      <w:r>
        <w:rPr>
          <w:rFonts w:hint="eastAsia"/>
          <w:sz w:val="24"/>
        </w:rPr>
      </w:r>
      <w:r/>
    </w:p>
    <w:p>
      <w:pPr>
        <w:pStyle w:val="106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rPr>
          <w:sz w:val="24"/>
        </w:rPr>
      </w:r>
      <w:r/>
    </w:p>
    <w:p>
      <w:pPr>
        <w:pStyle w:val="1066"/>
        <w:numPr>
          <w:ilvl w:val="1"/>
          <w:numId w:val="8"/>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rPr>
          <w:rFonts w:hint="eastAsia"/>
          <w:sz w:val="24"/>
        </w:rPr>
      </w:r>
      <w:r/>
    </w:p>
    <w:p>
      <w:pPr>
        <w:pStyle w:val="1066"/>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sz w:val="24"/>
        </w:rPr>
        <w:t xml:space="preserve">苏采云”政府采购一体化平台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pStyle w:val="1066"/>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pStyle w:val="1066"/>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pStyle w:val="1066"/>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pStyle w:val="1066"/>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1066"/>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pStyle w:val="1066"/>
        <w:numPr>
          <w:ilvl w:val="0"/>
          <w:numId w:val="8"/>
        </w:numPr>
        <w:ind w:left="357" w:hanging="357"/>
        <w:spacing w:line="360" w:lineRule="auto"/>
        <w:tabs>
          <w:tab w:val="left" w:pos="360" w:leader="none"/>
          <w:tab w:val="left" w:pos="900" w:leader="none"/>
        </w:tabs>
        <w:rPr>
          <w:sz w:val="24"/>
        </w:rPr>
        <w:outlineLvl w:val="1"/>
      </w:pPr>
      <w:r>
        <w:rPr>
          <w:sz w:val="24"/>
        </w:rPr>
        <w:t xml:space="preserve">资格审查</w:t>
      </w:r>
      <w:r/>
    </w:p>
    <w:p>
      <w:pPr>
        <w:pStyle w:val="106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见第三章《资格审查》。</w:t>
      </w:r>
      <w:r/>
    </w:p>
    <w:p>
      <w:pPr>
        <w:pStyle w:val="1066"/>
        <w:numPr>
          <w:ilvl w:val="0"/>
          <w:numId w:val="8"/>
        </w:numPr>
        <w:ind w:left="357" w:hanging="357"/>
        <w:spacing w:line="360" w:lineRule="auto"/>
        <w:tabs>
          <w:tab w:val="left" w:pos="360" w:leader="none"/>
          <w:tab w:val="left" w:pos="900" w:leader="none"/>
        </w:tabs>
        <w:rPr>
          <w:sz w:val="24"/>
        </w:rPr>
        <w:outlineLvl w:val="1"/>
      </w:pPr>
      <w:r/>
      <w:bookmarkEnd w:id="591"/>
      <w:r/>
      <w:bookmarkStart w:id="592" w:name="_Toc305158882"/>
      <w:r/>
      <w:bookmarkStart w:id="593" w:name="_Toc142311042"/>
      <w:r/>
      <w:bookmarkStart w:id="594" w:name="_Toc151190167"/>
      <w:r/>
      <w:bookmarkStart w:id="595" w:name="_Toc150509291"/>
      <w:r/>
      <w:bookmarkStart w:id="596" w:name="_Toc151193854"/>
      <w:r/>
      <w:bookmarkStart w:id="597" w:name="_Toc265228378"/>
      <w:r/>
      <w:bookmarkStart w:id="598" w:name="_Toc151193928"/>
      <w:r/>
      <w:bookmarkStart w:id="599" w:name="_Toc164229235"/>
      <w:r/>
      <w:bookmarkStart w:id="600" w:name="_Toc164229381"/>
      <w:r/>
      <w:bookmarkStart w:id="601" w:name="_Toc127161454"/>
      <w:r/>
      <w:bookmarkStart w:id="602" w:name="_Toc127151741"/>
      <w:r/>
      <w:bookmarkStart w:id="603" w:name="_Toc151193782"/>
      <w:r/>
      <w:bookmarkStart w:id="604" w:name="_Toc127151540"/>
      <w:r/>
      <w:bookmarkStart w:id="605" w:name="_Toc150480778"/>
      <w:r/>
      <w:bookmarkStart w:id="606" w:name="_Toc305158808"/>
      <w:r/>
      <w:bookmarkStart w:id="607" w:name="_Toc226309784"/>
      <w:r/>
      <w:bookmarkStart w:id="608" w:name="_Toc264969230"/>
      <w:r/>
      <w:bookmarkStart w:id="609" w:name="_Toc164608654"/>
      <w:r/>
      <w:bookmarkStart w:id="610" w:name="_Toc164608809"/>
      <w:r/>
      <w:bookmarkStart w:id="611" w:name="_Toc226965813"/>
      <w:r/>
      <w:bookmarkStart w:id="612" w:name="_Toc149720833"/>
      <w:r/>
      <w:bookmarkStart w:id="613" w:name="_Toc164351634"/>
      <w:r/>
      <w:bookmarkStart w:id="614" w:name="_Toc195842905"/>
      <w:r/>
      <w:bookmarkStart w:id="615" w:name="_Toc150774640"/>
      <w:r/>
      <w:bookmarkStart w:id="616" w:name="_Toc226337236"/>
      <w:r/>
      <w:bookmarkStart w:id="617" w:name="_Toc151193710"/>
      <w:r/>
      <w:bookmarkStart w:id="618" w:name="_Toc150774745"/>
      <w:r/>
      <w:bookmarkStart w:id="619" w:name="_Toc151193638"/>
      <w:r/>
      <w:bookmarkStart w:id="620" w:name="_Toc226965730"/>
      <w:r>
        <w:rPr>
          <w:sz w:val="24"/>
        </w:rPr>
        <w:t xml:space="preserve">评标委员会</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sz w:val="24"/>
        </w:rPr>
      </w:r>
      <w:r/>
    </w:p>
    <w:p>
      <w:pPr>
        <w:pStyle w:val="106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621" w:name="_Toc520356166"/>
      <w:r>
        <w:rPr>
          <w:sz w:val="24"/>
        </w:rPr>
      </w:r>
      <w:r/>
    </w:p>
    <w:p>
      <w:pPr>
        <w:pStyle w:val="106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621"/>
      <w:r/>
      <w:bookmarkStart w:id="622" w:name="_Toc520356169"/>
      <w:r>
        <w:rPr>
          <w:sz w:val="24"/>
        </w:rPr>
      </w:r>
      <w:r/>
    </w:p>
    <w:p>
      <w:pPr>
        <w:pStyle w:val="1066"/>
        <w:numPr>
          <w:ilvl w:val="0"/>
          <w:numId w:val="8"/>
        </w:numPr>
        <w:ind w:left="357" w:hanging="357"/>
        <w:spacing w:line="360" w:lineRule="auto"/>
        <w:tabs>
          <w:tab w:val="left" w:pos="360" w:leader="none"/>
          <w:tab w:val="left" w:pos="900" w:leader="none"/>
        </w:tabs>
        <w:rPr>
          <w:sz w:val="24"/>
        </w:rPr>
        <w:outlineLvl w:val="1"/>
      </w:pPr>
      <w:r>
        <w:rPr>
          <w:sz w:val="24"/>
        </w:rPr>
        <w:t xml:space="preserve">评标程序、评标方法和评标标准</w:t>
      </w:r>
      <w:r/>
    </w:p>
    <w:p>
      <w:pPr>
        <w:pStyle w:val="106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见第四章《评标程序、评标方法和评标标准》。</w:t>
      </w:r>
      <w:r/>
    </w:p>
    <w:p>
      <w:pPr>
        <w:pStyle w:val="1068"/>
        <w:spacing w:before="0" w:line="360" w:lineRule="auto"/>
        <w:rPr>
          <w:rFonts w:ascii="Times New Roman" w:hAnsi="Times New Roman" w:eastAsia="宋体"/>
          <w:sz w:val="28"/>
        </w:rPr>
      </w:pPr>
      <w:r/>
      <w:bookmarkStart w:id="623" w:name="_Toc195842910"/>
      <w:r/>
      <w:bookmarkStart w:id="624" w:name="_Toc150509296"/>
      <w:r/>
      <w:bookmarkStart w:id="625" w:name="_Toc151193859"/>
      <w:r/>
      <w:bookmarkStart w:id="626" w:name="_Toc150774645"/>
      <w:r/>
      <w:bookmarkStart w:id="627" w:name="_Toc264969235"/>
      <w:r/>
      <w:bookmarkStart w:id="628" w:name="_Toc127151545"/>
      <w:r/>
      <w:bookmarkStart w:id="629" w:name="_Toc226309789"/>
      <w:r/>
      <w:bookmarkStart w:id="630" w:name="_Toc142311047"/>
      <w:r/>
      <w:bookmarkStart w:id="631" w:name="_Toc151190172"/>
      <w:r/>
      <w:bookmarkStart w:id="632" w:name="_Toc151193787"/>
      <w:r/>
      <w:bookmarkStart w:id="633" w:name="_Toc151193643"/>
      <w:r/>
      <w:bookmarkStart w:id="634" w:name="_Toc305158887"/>
      <w:r/>
      <w:bookmarkStart w:id="635" w:name="_Toc305158813"/>
      <w:r/>
      <w:bookmarkStart w:id="636" w:name="_Toc226965818"/>
      <w:r/>
      <w:bookmarkStart w:id="637" w:name="_Toc226337241"/>
      <w:r/>
      <w:bookmarkStart w:id="638" w:name="_Toc150774750"/>
      <w:r/>
      <w:bookmarkStart w:id="639" w:name="_Toc226965735"/>
      <w:r/>
      <w:bookmarkStart w:id="640" w:name="_Toc151193715"/>
      <w:r/>
      <w:bookmarkStart w:id="641" w:name="_Toc265228383"/>
      <w:r/>
      <w:bookmarkStart w:id="642" w:name="_Toc151193933"/>
      <w:r/>
      <w:bookmarkStart w:id="643" w:name="_Toc150480783"/>
      <w:r>
        <w:rPr>
          <w:rFonts w:ascii="Times New Roman" w:hAnsi="Times New Roman" w:eastAsia="宋体"/>
          <w:sz w:val="28"/>
        </w:rPr>
        <w:t xml:space="preserve">六   </w:t>
      </w:r>
      <w:bookmarkEnd w:id="622"/>
      <w:r>
        <w:rPr>
          <w:rFonts w:ascii="Times New Roman" w:hAnsi="Times New Roman" w:eastAsia="宋体"/>
          <w:sz w:val="28"/>
        </w:rPr>
        <w:t xml:space="preserve">确定中标</w:t>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Start w:id="644" w:name="_Toc149720840"/>
      <w:r/>
      <w:bookmarkStart w:id="645" w:name="_Toc127161461"/>
      <w:r/>
      <w:bookmarkStart w:id="646" w:name="_Toc127151748"/>
      <w:r/>
      <w:bookmarkStart w:id="647" w:name="_Toc226337243"/>
      <w:r/>
      <w:bookmarkStart w:id="648" w:name="_Toc264969237"/>
      <w:r/>
      <w:bookmarkStart w:id="649" w:name="_Toc142311049"/>
      <w:r/>
      <w:bookmarkStart w:id="650" w:name="_Toc226965737"/>
      <w:r/>
      <w:bookmarkStart w:id="651" w:name="_Toc164608816"/>
      <w:r/>
      <w:bookmarkStart w:id="652" w:name="_Toc164229388"/>
      <w:r/>
      <w:bookmarkStart w:id="653" w:name="_Toc151193935"/>
      <w:r/>
      <w:bookmarkStart w:id="654" w:name="_Toc164351641"/>
      <w:r/>
      <w:bookmarkStart w:id="655" w:name="_Toc164229242"/>
      <w:r/>
      <w:bookmarkStart w:id="656" w:name="_Toc151193789"/>
      <w:r/>
      <w:bookmarkStart w:id="657" w:name="_Toc305158889"/>
      <w:r/>
      <w:bookmarkStart w:id="658" w:name="_Toc305158815"/>
      <w:r/>
      <w:bookmarkStart w:id="659" w:name="_Toc226309791"/>
      <w:r/>
      <w:bookmarkStart w:id="660" w:name="_Toc195842912"/>
      <w:r/>
      <w:bookmarkStart w:id="661" w:name="_Toc151193645"/>
      <w:r/>
      <w:bookmarkStart w:id="662" w:name="_Toc226965820"/>
      <w:r/>
      <w:bookmarkStart w:id="663" w:name="_Toc265228385"/>
      <w:r/>
      <w:bookmarkStart w:id="664" w:name="_Toc151193861"/>
      <w:r/>
      <w:bookmarkStart w:id="665" w:name="_Toc164608661"/>
      <w:r/>
      <w:bookmarkStart w:id="666" w:name="_Toc151190174"/>
      <w:r/>
      <w:bookmarkStart w:id="667" w:name="_Toc151193717"/>
      <w:r/>
      <w:bookmarkStart w:id="668" w:name="_Toc150774647"/>
      <w:r/>
      <w:bookmarkStart w:id="669" w:name="_Toc127151547"/>
      <w:r/>
      <w:bookmarkStart w:id="670" w:name="_Toc150509298"/>
      <w:r/>
      <w:bookmarkStart w:id="671" w:name="_Toc150480785"/>
      <w:r/>
      <w:bookmarkStart w:id="672" w:name="_Toc150774752"/>
      <w:r>
        <w:rPr>
          <w:rFonts w:ascii="Times New Roman" w:hAnsi="Times New Roman" w:eastAsia="宋体"/>
          <w:sz w:val="28"/>
        </w:rPr>
      </w:r>
      <w:r/>
    </w:p>
    <w:p>
      <w:pPr>
        <w:pStyle w:val="1066"/>
        <w:numPr>
          <w:ilvl w:val="0"/>
          <w:numId w:val="8"/>
        </w:numPr>
        <w:ind w:left="357" w:hanging="357"/>
        <w:spacing w:line="360" w:lineRule="auto"/>
        <w:tabs>
          <w:tab w:val="left" w:pos="360" w:leader="none"/>
          <w:tab w:val="left" w:pos="900" w:leader="none"/>
        </w:tabs>
        <w:rPr>
          <w:sz w:val="24"/>
        </w:rPr>
        <w:outlineLvl w:val="1"/>
      </w:pPr>
      <w:r>
        <w:rPr>
          <w:sz w:val="24"/>
        </w:rPr>
        <w:t xml:space="preserve">确定中标人</w:t>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Pr>
          <w:sz w:val="24"/>
        </w:rPr>
      </w:r>
      <w:r/>
    </w:p>
    <w:p>
      <w:pPr>
        <w:pStyle w:val="106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抽签</w:t>
      </w:r>
      <w:r>
        <w:rPr>
          <w:sz w:val="24"/>
        </w:rPr>
        <w:t xml:space="preserve">确定</w:t>
      </w:r>
      <w:r>
        <w:rPr>
          <w:rFonts w:hint="eastAsia"/>
          <w:sz w:val="24"/>
        </w:rPr>
        <w:t xml:space="preserve">。</w:t>
      </w:r>
      <w:r>
        <w:rPr>
          <w:sz w:val="24"/>
        </w:rPr>
      </w:r>
      <w:r/>
    </w:p>
    <w:p>
      <w:pPr>
        <w:pStyle w:val="1066"/>
        <w:numPr>
          <w:ilvl w:val="0"/>
          <w:numId w:val="8"/>
        </w:numPr>
        <w:ind w:left="357" w:hanging="357"/>
        <w:spacing w:line="360" w:lineRule="auto"/>
        <w:tabs>
          <w:tab w:val="left" w:pos="360" w:leader="none"/>
          <w:tab w:val="left" w:pos="900" w:leader="none"/>
        </w:tabs>
        <w:rPr>
          <w:sz w:val="24"/>
        </w:rPr>
        <w:outlineLvl w:val="1"/>
      </w:pPr>
      <w:r/>
      <w:bookmarkStart w:id="673" w:name="_Toc164351643"/>
      <w:r/>
      <w:bookmarkStart w:id="674" w:name="_Toc142311051"/>
      <w:r/>
      <w:bookmarkStart w:id="675" w:name="_Toc164608663"/>
      <w:r/>
      <w:bookmarkStart w:id="676" w:name="_Toc305158817"/>
      <w:r/>
      <w:bookmarkStart w:id="677" w:name="_Toc164229390"/>
      <w:r/>
      <w:bookmarkStart w:id="678" w:name="_Toc164608818"/>
      <w:r/>
      <w:bookmarkStart w:id="679" w:name="_Toc520356176"/>
      <w:r/>
      <w:bookmarkStart w:id="680" w:name="_Ref467307090"/>
      <w:r/>
      <w:bookmarkStart w:id="681" w:name="_Ref467306425"/>
      <w:r/>
      <w:bookmarkStart w:id="682" w:name="_Toc305158891"/>
      <w:r/>
      <w:bookmarkStart w:id="683" w:name="_Toc265228387"/>
      <w:r/>
      <w:bookmarkStart w:id="684" w:name="_Toc195842914"/>
      <w:r/>
      <w:bookmarkStart w:id="685" w:name="_Toc127151549"/>
      <w:r/>
      <w:bookmarkStart w:id="686" w:name="_Toc226965822"/>
      <w:r/>
      <w:bookmarkStart w:id="687" w:name="_Toc127161463"/>
      <w:r/>
      <w:bookmarkStart w:id="688" w:name="_Toc151193719"/>
      <w:r/>
      <w:bookmarkStart w:id="689" w:name="_Toc150774754"/>
      <w:r/>
      <w:bookmarkStart w:id="690" w:name="_Toc151193863"/>
      <w:r/>
      <w:bookmarkStart w:id="691" w:name="_Toc264969239"/>
      <w:r/>
      <w:bookmarkStart w:id="692" w:name="_Toc127151750"/>
      <w:r/>
      <w:bookmarkStart w:id="693" w:name="_Toc151190176"/>
      <w:r/>
      <w:bookmarkStart w:id="694" w:name="_Toc226337245"/>
      <w:r/>
      <w:bookmarkStart w:id="695" w:name="_Toc151193647"/>
      <w:r/>
      <w:bookmarkStart w:id="696" w:name="_Toc151193937"/>
      <w:r/>
      <w:bookmarkStart w:id="697" w:name="_Toc150509300"/>
      <w:r/>
      <w:bookmarkStart w:id="698" w:name="_Toc150480787"/>
      <w:r/>
      <w:bookmarkStart w:id="699" w:name="_Toc226309793"/>
      <w:r/>
      <w:bookmarkStart w:id="700" w:name="_Toc150774649"/>
      <w:r/>
      <w:bookmarkStart w:id="701" w:name="_Toc164229244"/>
      <w:r/>
      <w:bookmarkStart w:id="702" w:name="_Toc149720842"/>
      <w:r/>
      <w:bookmarkStart w:id="703" w:name="_Toc226965739"/>
      <w:r/>
      <w:bookmarkStart w:id="704" w:name="_Toc151193791"/>
      <w:r>
        <w:rPr>
          <w:sz w:val="24"/>
        </w:rPr>
        <w:t xml:space="preserve">中标公告与中标通知书</w:t>
      </w:r>
      <w:bookmarkEnd w:id="676"/>
      <w:r/>
      <w:bookmarkEnd w:id="682"/>
      <w:r>
        <w:rPr>
          <w:sz w:val="24"/>
        </w:rPr>
      </w:r>
      <w:r/>
    </w:p>
    <w:p>
      <w:pPr>
        <w:pStyle w:val="106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采购人或采购代理机构自中标人确定之日起2个工作日内，</w:t>
      </w:r>
      <w:r>
        <w:rPr>
          <w:color w:val="000000"/>
          <w:sz w:val="24"/>
        </w:rPr>
        <w:t xml:space="preserve">在</w:t>
      </w:r>
      <w:r>
        <w:rPr>
          <w:rFonts w:hint="eastAsia"/>
          <w:color w:val="000000"/>
          <w:sz w:val="24"/>
        </w:rPr>
        <w:t xml:space="preserve">常州市</w:t>
      </w:r>
      <w:r>
        <w:rPr>
          <w:rFonts w:hint="eastAsia"/>
          <w:color w:val="000000"/>
          <w:sz w:val="24"/>
        </w:rPr>
        <w:t xml:space="preserve">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p>
    <w:p>
      <w:pPr>
        <w:pStyle w:val="106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p>
    <w:p>
      <w:pPr>
        <w:pStyle w:val="1066"/>
        <w:numPr>
          <w:ilvl w:val="0"/>
          <w:numId w:val="8"/>
        </w:numPr>
        <w:ind w:left="357" w:hanging="357"/>
        <w:spacing w:line="360" w:lineRule="auto"/>
        <w:tabs>
          <w:tab w:val="left" w:pos="360" w:leader="none"/>
          <w:tab w:val="left" w:pos="900" w:leader="none"/>
        </w:tabs>
        <w:rPr>
          <w:sz w:val="24"/>
        </w:rPr>
        <w:outlineLvl w:val="1"/>
      </w:pPr>
      <w:r>
        <w:rPr>
          <w:sz w:val="24"/>
        </w:rPr>
        <w:t xml:space="preserve">废标</w:t>
      </w:r>
      <w:r/>
    </w:p>
    <w:p>
      <w:pPr>
        <w:pStyle w:val="106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在招标采购中，出现下列情形之一的，应予废标：</w:t>
      </w:r>
      <w:r/>
    </w:p>
    <w:p>
      <w:pPr>
        <w:pStyle w:val="1066"/>
        <w:numPr>
          <w:ilvl w:val="2"/>
          <w:numId w:val="8"/>
        </w:numPr>
        <w:spacing w:line="360" w:lineRule="auto"/>
        <w:tabs>
          <w:tab w:val="left" w:pos="1980" w:leader="none"/>
        </w:tabs>
        <w:rPr>
          <w:sz w:val="24"/>
        </w:rPr>
      </w:pPr>
      <w:r>
        <w:rPr>
          <w:sz w:val="24"/>
        </w:rPr>
        <w:t xml:space="preserve">符合专业条件的供应商或者对招标文件作实质响应的供应商不足三家的；</w:t>
      </w:r>
      <w:r/>
    </w:p>
    <w:p>
      <w:pPr>
        <w:pStyle w:val="1066"/>
        <w:numPr>
          <w:ilvl w:val="2"/>
          <w:numId w:val="8"/>
        </w:numPr>
        <w:spacing w:line="360" w:lineRule="auto"/>
        <w:tabs>
          <w:tab w:val="left" w:pos="1980" w:leader="none"/>
        </w:tabs>
        <w:rPr>
          <w:sz w:val="24"/>
        </w:rPr>
      </w:pPr>
      <w:r>
        <w:rPr>
          <w:sz w:val="24"/>
        </w:rPr>
        <w:t xml:space="preserve">出现影响采购公正的违法、违规行为的；</w:t>
      </w:r>
      <w:r/>
    </w:p>
    <w:p>
      <w:pPr>
        <w:pStyle w:val="1066"/>
        <w:numPr>
          <w:ilvl w:val="2"/>
          <w:numId w:val="8"/>
        </w:numPr>
        <w:spacing w:line="360" w:lineRule="auto"/>
        <w:tabs>
          <w:tab w:val="left" w:pos="1980" w:leader="none"/>
        </w:tabs>
        <w:rPr>
          <w:sz w:val="24"/>
        </w:rPr>
      </w:pPr>
      <w:r>
        <w:rPr>
          <w:sz w:val="24"/>
        </w:rPr>
        <w:t xml:space="preserve">投标人的报价均超过了采购预算，采购人不能支付的；</w:t>
      </w:r>
      <w:r/>
    </w:p>
    <w:p>
      <w:pPr>
        <w:pStyle w:val="1066"/>
        <w:numPr>
          <w:ilvl w:val="2"/>
          <w:numId w:val="8"/>
        </w:numPr>
        <w:spacing w:line="360" w:lineRule="auto"/>
        <w:tabs>
          <w:tab w:val="left" w:pos="1980" w:leader="none"/>
        </w:tabs>
        <w:rPr>
          <w:rFonts w:hint="eastAsia"/>
          <w:sz w:val="24"/>
        </w:rPr>
      </w:pPr>
      <w:r>
        <w:rPr>
          <w:sz w:val="24"/>
        </w:rPr>
        <w:t xml:space="preserve">因重大变故，采购任务取消的。</w:t>
      </w:r>
      <w:r>
        <w:rPr>
          <w:rFonts w:hint="eastAsia"/>
          <w:sz w:val="24"/>
        </w:rPr>
      </w:r>
      <w:r/>
    </w:p>
    <w:p>
      <w:pPr>
        <w:pStyle w:val="1066"/>
        <w:numPr>
          <w:ilvl w:val="2"/>
          <w:numId w:val="8"/>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106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废标后，采购人将废标理由通知所有投标人。</w:t>
      </w:r>
      <w:r/>
    </w:p>
    <w:p>
      <w:pPr>
        <w:pStyle w:val="1066"/>
        <w:numPr>
          <w:ilvl w:val="0"/>
          <w:numId w:val="8"/>
        </w:numPr>
        <w:ind w:left="357" w:hanging="357"/>
        <w:spacing w:line="360" w:lineRule="auto"/>
        <w:tabs>
          <w:tab w:val="left" w:pos="360" w:leader="none"/>
          <w:tab w:val="left" w:pos="900" w:leader="none"/>
        </w:tabs>
        <w:rPr>
          <w:sz w:val="24"/>
        </w:rPr>
        <w:outlineLvl w:val="1"/>
      </w:pPr>
      <w:r/>
      <w:bookmarkEnd w:id="673"/>
      <w:r/>
      <w:bookmarkEnd w:id="674"/>
      <w:r/>
      <w:bookmarkEnd w:id="675"/>
      <w:r/>
      <w:bookmarkEnd w:id="677"/>
      <w:r/>
      <w:bookmarkEnd w:id="678"/>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Start w:id="705" w:name="_Toc164351644"/>
      <w:r/>
      <w:bookmarkStart w:id="706" w:name="_Toc151193864"/>
      <w:r/>
      <w:bookmarkStart w:id="707" w:name="_Toc149720843"/>
      <w:r/>
      <w:bookmarkStart w:id="708" w:name="_Toc150774650"/>
      <w:r/>
      <w:bookmarkStart w:id="709" w:name="_Toc226337246"/>
      <w:r/>
      <w:bookmarkStart w:id="710" w:name="_Toc127161464"/>
      <w:r/>
      <w:bookmarkStart w:id="711" w:name="_Toc195842915"/>
      <w:r/>
      <w:bookmarkStart w:id="712" w:name="_Toc151193792"/>
      <w:r/>
      <w:bookmarkStart w:id="713" w:name="_Toc305158818"/>
      <w:r/>
      <w:bookmarkStart w:id="714" w:name="_Toc164608819"/>
      <w:r/>
      <w:bookmarkStart w:id="715" w:name="_Toc226309794"/>
      <w:r/>
      <w:bookmarkStart w:id="716" w:name="_Toc150480788"/>
      <w:r/>
      <w:bookmarkStart w:id="717" w:name="_Toc164608664"/>
      <w:r/>
      <w:bookmarkStart w:id="718" w:name="_Toc164229391"/>
      <w:r/>
      <w:bookmarkStart w:id="719" w:name="_Toc264969240"/>
      <w:r/>
      <w:bookmarkStart w:id="720" w:name="_Toc164229245"/>
      <w:r/>
      <w:bookmarkStart w:id="721" w:name="_Toc151193648"/>
      <w:r/>
      <w:bookmarkStart w:id="722" w:name="_Ref467306978"/>
      <w:r/>
      <w:bookmarkStart w:id="723" w:name="_Toc127151751"/>
      <w:r/>
      <w:bookmarkStart w:id="724" w:name="_Toc151193720"/>
      <w:r/>
      <w:bookmarkStart w:id="725" w:name="_Toc520356175"/>
      <w:r/>
      <w:bookmarkStart w:id="726" w:name="_Toc226965823"/>
      <w:r/>
      <w:bookmarkStart w:id="727" w:name="_Toc127151550"/>
      <w:r/>
      <w:bookmarkStart w:id="728" w:name="_Ref467307204"/>
      <w:r/>
      <w:bookmarkStart w:id="729" w:name="_Toc142311052"/>
      <w:r/>
      <w:bookmarkStart w:id="730" w:name="_Toc151190177"/>
      <w:r/>
      <w:bookmarkStart w:id="731" w:name="_Ref467306377"/>
      <w:r/>
      <w:bookmarkStart w:id="732" w:name="_Toc305158892"/>
      <w:r/>
      <w:bookmarkStart w:id="733" w:name="_Toc151193938"/>
      <w:r/>
      <w:bookmarkStart w:id="734" w:name="_Ref467307062"/>
      <w:r/>
      <w:bookmarkStart w:id="735" w:name="_Toc150509301"/>
      <w:r/>
      <w:bookmarkStart w:id="736" w:name="_Toc226965740"/>
      <w:r/>
      <w:bookmarkStart w:id="737" w:name="_Toc265228388"/>
      <w:r/>
      <w:bookmarkStart w:id="738" w:name="_Toc150774755"/>
      <w:r>
        <w:rPr>
          <w:sz w:val="24"/>
        </w:rPr>
        <w:t xml:space="preserve">签订合同</w:t>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rPr>
          <w:sz w:val="24"/>
        </w:rPr>
      </w:r>
      <w:r/>
    </w:p>
    <w:p>
      <w:pPr>
        <w:pStyle w:val="106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106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pStyle w:val="106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p>
    <w:p>
      <w:pPr>
        <w:pStyle w:val="106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p>
    <w:p>
      <w:pPr>
        <w:pStyle w:val="106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r/>
    </w:p>
    <w:p>
      <w:pPr>
        <w:pStyle w:val="1066"/>
        <w:numPr>
          <w:ilvl w:val="0"/>
          <w:numId w:val="8"/>
        </w:numPr>
        <w:ind w:left="357" w:hanging="357"/>
        <w:spacing w:line="360" w:lineRule="auto"/>
        <w:tabs>
          <w:tab w:val="left" w:pos="360" w:leader="none"/>
          <w:tab w:val="left" w:pos="900" w:leader="none"/>
        </w:tabs>
        <w:rPr>
          <w:sz w:val="24"/>
        </w:rPr>
        <w:outlineLvl w:val="1"/>
      </w:pPr>
      <w:r/>
      <w:bookmarkEnd w:id="679"/>
      <w:r/>
      <w:bookmarkEnd w:id="680"/>
      <w:r/>
      <w:bookmarkEnd w:id="681"/>
      <w:r>
        <w:rPr>
          <w:sz w:val="24"/>
        </w:rPr>
        <w:t xml:space="preserve">询问与质疑</w:t>
      </w:r>
      <w:r/>
    </w:p>
    <w:p>
      <w:pPr>
        <w:pStyle w:val="106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询问</w:t>
      </w:r>
      <w:r/>
    </w:p>
    <w:p>
      <w:pPr>
        <w:pStyle w:val="1066"/>
        <w:numPr>
          <w:ilvl w:val="2"/>
          <w:numId w:val="8"/>
        </w:numPr>
        <w:spacing w:line="360" w:lineRule="auto"/>
        <w:tabs>
          <w:tab w:val="left" w:pos="1980" w:leader="none"/>
        </w:tabs>
        <w:rPr>
          <w:sz w:val="24"/>
        </w:rPr>
      </w:pPr>
      <w:r>
        <w:rPr>
          <w:sz w:val="24"/>
        </w:rPr>
        <w:t xml:space="preserve">投标人对政府采购活动事项有疑问的，可依法提出询问，并按《投标人须知资料表》载明的形式送达采购人或采购代理机构。</w:t>
      </w:r>
      <w:r/>
    </w:p>
    <w:p>
      <w:pPr>
        <w:pStyle w:val="1066"/>
        <w:numPr>
          <w:ilvl w:val="2"/>
          <w:numId w:val="8"/>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p>
    <w:p>
      <w:pPr>
        <w:pStyle w:val="106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质疑</w:t>
      </w:r>
      <w:r/>
    </w:p>
    <w:p>
      <w:pPr>
        <w:pStyle w:val="1066"/>
        <w:numPr>
          <w:ilvl w:val="2"/>
          <w:numId w:val="8"/>
        </w:numPr>
        <w:spacing w:line="360" w:lineRule="auto"/>
        <w:tabs>
          <w:tab w:val="left" w:pos="1980" w:leader="none"/>
        </w:tabs>
        <w:rPr>
          <w:rFonts w:hint="eastAsia"/>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sz w:val="24"/>
        </w:rPr>
      </w:r>
      <w:r/>
    </w:p>
    <w:p>
      <w:pPr>
        <w:pStyle w:val="1066"/>
        <w:numPr>
          <w:ilvl w:val="2"/>
          <w:numId w:val="8"/>
        </w:numPr>
        <w:spacing w:line="360" w:lineRule="auto"/>
        <w:tabs>
          <w:tab w:val="left" w:pos="1980" w:leader="none"/>
        </w:tabs>
        <w:rPr>
          <w:sz w:val="24"/>
        </w:rPr>
      </w:pPr>
      <w:r>
        <w:rPr>
          <w:rFonts w:hint="eastAsia" w:ascii="宋体" w:hAnsi="宋体"/>
          <w:b/>
          <w:sz w:val="24"/>
        </w:rPr>
        <w:t xml:space="preserve">招标文件中采购需求以及相关部分（第</w:t>
      </w:r>
      <w:r>
        <w:rPr>
          <w:rFonts w:hint="eastAsia" w:ascii="宋体" w:hAnsi="宋体"/>
          <w:b/>
          <w:sz w:val="24"/>
        </w:rPr>
        <w:t xml:space="preserve">四章、第五</w:t>
      </w:r>
      <w:r>
        <w:rPr>
          <w:rFonts w:hint="eastAsia" w:ascii="宋体" w:hAnsi="宋体"/>
          <w:b/>
          <w:sz w:val="24"/>
        </w:rPr>
        <w:t xml:space="preserve">章以及投标人资格要求）由采购人负责制定和管理，对该部分内容有询问或者质疑的，投标人应当向采购人书面提出，由采购人负责接收和回复。</w:t>
      </w:r>
      <w:r>
        <w:rPr>
          <w:sz w:val="24"/>
        </w:rPr>
      </w:r>
      <w:r/>
    </w:p>
    <w:p>
      <w:pPr>
        <w:pStyle w:val="1066"/>
        <w:numPr>
          <w:ilvl w:val="2"/>
          <w:numId w:val="8"/>
        </w:numPr>
        <w:spacing w:line="360" w:lineRule="auto"/>
        <w:tabs>
          <w:tab w:val="left" w:pos="1980" w:leader="none"/>
        </w:tabs>
        <w:rPr>
          <w:sz w:val="24"/>
        </w:rPr>
      </w:pPr>
      <w:r>
        <w:rPr>
          <w:sz w:val="24"/>
        </w:rPr>
        <w:t xml:space="preserve">质疑函须使用财政部制定的范本文件</w:t>
      </w:r>
      <w:r>
        <w:rPr>
          <w:sz w:val="24"/>
        </w:rPr>
        <w:t xml:space="preserve">。</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143"/>
        </w:rPr>
        <w:t xml:space="preserve">http://gk</w:t>
      </w:r>
      <w:bookmarkStart w:id="739" w:name="_Hlt100654014"/>
      <w:r>
        <w:rPr>
          <w:rStyle w:val="1143"/>
        </w:rPr>
        <w:t xml:space="preserve">s</w:t>
      </w:r>
      <w:bookmarkEnd w:id="739"/>
      <w:r>
        <w:rPr>
          <w:rStyle w:val="1143"/>
        </w:rPr>
        <w:t xml:space="preserve">.m</w:t>
      </w:r>
      <w:bookmarkStart w:id="740" w:name="_Hlt100653993"/>
      <w:r/>
      <w:bookmarkStart w:id="741" w:name="_Hlt100653994"/>
      <w:r>
        <w:rPr>
          <w:rStyle w:val="1143"/>
        </w:rPr>
        <w:t xml:space="preserve">o</w:t>
      </w:r>
      <w:bookmarkEnd w:id="740"/>
      <w:r/>
      <w:bookmarkEnd w:id="741"/>
      <w:r>
        <w:rPr>
          <w:rStyle w:val="1143"/>
        </w:rPr>
        <w:t xml:space="preserve">f.gov.cn/ztztz/zhengfucaigouguanli/201802/t20180201_2804589.htm</w:t>
      </w:r>
      <w:r>
        <w:fldChar w:fldCharType="end"/>
      </w:r>
      <w:r>
        <w:rPr>
          <w:rFonts w:hint="eastAsia"/>
        </w:rPr>
        <w:t xml:space="preserve">）</w:t>
      </w:r>
      <w:r>
        <w:rPr>
          <w:sz w:val="24"/>
        </w:rPr>
      </w:r>
      <w:r/>
    </w:p>
    <w:p>
      <w:pPr>
        <w:pStyle w:val="1066"/>
        <w:numPr>
          <w:ilvl w:val="2"/>
          <w:numId w:val="8"/>
        </w:numPr>
        <w:spacing w:line="360" w:lineRule="auto"/>
        <w:tabs>
          <w:tab w:val="left" w:pos="1980" w:leader="none"/>
        </w:tabs>
        <w:rPr>
          <w:sz w:val="24"/>
        </w:rPr>
      </w:pPr>
      <w:r>
        <w:rPr>
          <w:sz w:val="24"/>
        </w:rPr>
        <w:t xml:space="preserve">投标人为自然人的，应当由本人签字；投标人为法人或者其他组织的，应当由法定代表人、主要负责人，或者其授权代表签字或者</w:t>
      </w:r>
      <w:r>
        <w:rPr>
          <w:sz w:val="24"/>
        </w:rPr>
        <w:t xml:space="preserve">加盖公章</w:t>
      </w:r>
      <w:r>
        <w:rPr>
          <w:sz w:val="24"/>
        </w:rPr>
        <w:t xml:space="preserve">，并加盖公章。</w:t>
      </w:r>
      <w:r/>
    </w:p>
    <w:p>
      <w:pPr>
        <w:pStyle w:val="1066"/>
        <w:numPr>
          <w:ilvl w:val="2"/>
          <w:numId w:val="8"/>
        </w:numPr>
        <w:spacing w:line="360" w:lineRule="auto"/>
        <w:tabs>
          <w:tab w:val="left" w:pos="1980" w:leader="none"/>
        </w:tabs>
        <w:rPr>
          <w:rFonts w:hint="eastAsia"/>
          <w:sz w:val="24"/>
        </w:rPr>
      </w:pPr>
      <w:r>
        <w:rPr>
          <w:sz w:val="24"/>
        </w:rPr>
        <w:t xml:space="preserve">投标人应在法定质疑期内一次性提出针对同一采购程序环节的质疑，法定质疑期内针对同一采购程序环节再次提出的质疑，采购人、采购代理机构有权不予答复。</w:t>
      </w:r>
      <w:r>
        <w:rPr>
          <w:rFonts w:hint="eastAsia"/>
          <w:sz w:val="24"/>
        </w:rPr>
      </w:r>
      <w:r/>
    </w:p>
    <w:p>
      <w:pPr>
        <w:pStyle w:val="106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rPr>
          <w:sz w:val="24"/>
        </w:rPr>
      </w:r>
      <w:r/>
    </w:p>
    <w:p>
      <w:pPr>
        <w:pStyle w:val="1066"/>
        <w:numPr>
          <w:ilvl w:val="0"/>
          <w:numId w:val="8"/>
        </w:numPr>
        <w:ind w:left="357" w:hanging="357"/>
        <w:spacing w:line="360" w:lineRule="auto"/>
        <w:tabs>
          <w:tab w:val="left" w:pos="360" w:leader="none"/>
          <w:tab w:val="left" w:pos="900" w:leader="none"/>
        </w:tabs>
        <w:rPr>
          <w:sz w:val="24"/>
        </w:rPr>
        <w:outlineLvl w:val="1"/>
      </w:pPr>
      <w:r>
        <w:rPr>
          <w:sz w:val="24"/>
        </w:rPr>
        <w:t xml:space="preserve">代理费</w:t>
      </w:r>
      <w:r/>
    </w:p>
    <w:p>
      <w:pPr>
        <w:pStyle w:val="106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rPr>
          <w:sz w:val="24"/>
        </w:rPr>
      </w:r>
      <w:r/>
    </w:p>
    <w:p>
      <w:pPr>
        <w:pStyle w:val="1066"/>
        <w:jc w:val="center"/>
        <w:spacing w:line="360" w:lineRule="auto"/>
        <w:rPr>
          <w:b/>
          <w:sz w:val="36"/>
          <w:szCs w:val="36"/>
        </w:rPr>
        <w:outlineLvl w:val="0"/>
      </w:pPr>
      <w:r/>
      <w:bookmarkStart w:id="742" w:name="_Toc353873664"/>
      <w:r/>
      <w:bookmarkStart w:id="743" w:name="_Toc264969244"/>
      <w:r/>
      <w:bookmarkStart w:id="744" w:name="_Toc353873934"/>
      <w:r/>
      <w:bookmarkStart w:id="745" w:name="_Toc305158896"/>
      <w:r/>
      <w:bookmarkStart w:id="746" w:name="_Toc353825544"/>
      <w:r/>
      <w:bookmarkStart w:id="747" w:name="_Toc127151554"/>
      <w:r/>
      <w:bookmarkStart w:id="748" w:name="_Toc265228392"/>
      <w:r/>
      <w:bookmarkStart w:id="749" w:name="_Toc305158822"/>
      <w:r/>
      <w:bookmarkStart w:id="750" w:name="_Toc150774759"/>
      <w:r/>
      <w:bookmarkStart w:id="751" w:name="_Toc226337250"/>
      <w:r/>
      <w:bookmarkStart w:id="752" w:name="_Toc226965827"/>
      <w:r/>
      <w:bookmarkStart w:id="753" w:name="_Toc150480792"/>
      <w:r/>
      <w:bookmarkStart w:id="754" w:name="_Toc142311056"/>
      <w:r>
        <w:rPr>
          <w:sz w:val="24"/>
        </w:rPr>
        <w:br w:type="page" w:clear="all"/>
      </w:r>
      <w:bookmarkStart w:id="755" w:name="_Toc199344157"/>
      <w:r>
        <w:rPr>
          <w:b/>
          <w:sz w:val="36"/>
          <w:szCs w:val="36"/>
        </w:rPr>
        <w:t xml:space="preserve">第三章   </w:t>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rPr>
          <w:b/>
          <w:sz w:val="36"/>
          <w:szCs w:val="36"/>
        </w:rPr>
        <w:t xml:space="preserve">资格审查</w:t>
      </w:r>
      <w:bookmarkEnd w:id="755"/>
      <w:r/>
      <w:bookmarkStart w:id="756" w:name="_Toc487900382"/>
      <w:r>
        <w:rPr>
          <w:b/>
          <w:sz w:val="36"/>
          <w:szCs w:val="36"/>
        </w:rPr>
      </w:r>
      <w:r/>
    </w:p>
    <w:p>
      <w:pPr>
        <w:pStyle w:val="1066"/>
        <w:jc w:val="center"/>
        <w:spacing w:line="360" w:lineRule="auto"/>
        <w:tabs>
          <w:tab w:val="left" w:pos="360" w:leader="none"/>
          <w:tab w:val="left" w:pos="900" w:leader="none"/>
        </w:tabs>
        <w:rPr>
          <w:b/>
          <w:sz w:val="24"/>
        </w:rPr>
        <w:outlineLvl w:val="1"/>
      </w:pPr>
      <w:r/>
      <w:bookmarkStart w:id="757" w:name="_Toc99301422"/>
      <w:r>
        <w:rPr>
          <w:b/>
          <w:sz w:val="24"/>
        </w:rPr>
        <w:t xml:space="preserve">一、资格审查程序</w:t>
      </w:r>
      <w:bookmarkEnd w:id="757"/>
      <w:r>
        <w:rPr>
          <w:b/>
          <w:sz w:val="24"/>
        </w:rPr>
      </w:r>
      <w:r/>
    </w:p>
    <w:p>
      <w:pPr>
        <w:pStyle w:val="1066"/>
        <w:numPr>
          <w:ilvl w:val="0"/>
          <w:numId w:val="11"/>
        </w:numPr>
        <w:ind w:left="426" w:hanging="426"/>
        <w:spacing w:line="360" w:lineRule="auto"/>
        <w:tabs>
          <w:tab w:val="left" w:pos="426" w:leader="none"/>
          <w:tab w:val="left" w:pos="851" w:leader="none"/>
          <w:tab w:val="clear" w:pos="900" w:leader="none"/>
        </w:tabs>
        <w:rPr>
          <w:sz w:val="24"/>
        </w:rPr>
        <w:outlineLvl w:val="1"/>
      </w:pPr>
      <w:r>
        <w:rPr>
          <w:sz w:val="24"/>
        </w:rPr>
        <w:t xml:space="preserve">开标结束后，采购人将根据《资格审查要求》中的规定，对投标人进行资格审查，并形成资格审查结果。</w:t>
      </w:r>
      <w:r/>
    </w:p>
    <w:p>
      <w:pPr>
        <w:pStyle w:val="1066"/>
        <w:numPr>
          <w:ilvl w:val="0"/>
          <w:numId w:val="11"/>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《资格审查要求》中对格式有要求的，除招标文件另有规定外，均为“实质性格式”文件。</w:t>
      </w:r>
      <w:r/>
    </w:p>
    <w:p>
      <w:pPr>
        <w:pStyle w:val="1066"/>
        <w:numPr>
          <w:ilvl w:val="0"/>
          <w:numId w:val="11"/>
        </w:numPr>
        <w:ind w:left="426" w:hanging="426"/>
        <w:spacing w:line="360" w:lineRule="auto"/>
        <w:tabs>
          <w:tab w:val="left" w:pos="426" w:leader="none"/>
          <w:tab w:val="left" w:pos="851" w:leader="none"/>
          <w:tab w:val="clear" w:pos="900"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pStyle w:val="1066"/>
        <w:numPr>
          <w:ilvl w:val="0"/>
          <w:numId w:val="11"/>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资格审查合格的投标人不足3家的，不进行评标。</w:t>
      </w:r>
      <w:r/>
    </w:p>
    <w:p>
      <w:pPr>
        <w:pStyle w:val="1066"/>
        <w:jc w:val="left"/>
        <w:widowControl/>
        <w:rPr>
          <w:sz w:val="24"/>
        </w:rPr>
      </w:pPr>
      <w:r>
        <w:rPr>
          <w:sz w:val="24"/>
        </w:rPr>
      </w:r>
      <w:r/>
    </w:p>
    <w:p>
      <w:pPr>
        <w:pStyle w:val="1066"/>
        <w:jc w:val="center"/>
        <w:spacing w:line="360" w:lineRule="auto"/>
        <w:tabs>
          <w:tab w:val="left" w:pos="360" w:leader="none"/>
          <w:tab w:val="left" w:pos="900" w:leader="none"/>
        </w:tabs>
        <w:rPr>
          <w:b/>
          <w:sz w:val="24"/>
        </w:rPr>
        <w:outlineLvl w:val="1"/>
      </w:pPr>
      <w:r>
        <w:rPr>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2031"/>
        <w:gridCol w:w="4940"/>
        <w:gridCol w:w="1678"/>
      </w:tblGrid>
      <w:tr>
        <w:trPr>
          <w:cantSplit/>
          <w:trHeight w:val="468"/>
          <w:tblHeader/>
        </w:trPr>
        <w:tc>
          <w:tcPr>
            <w:tcW w:w="455" w:type="pct"/>
            <w:vAlign w:val="center"/>
            <w:textDirection w:val="lrTb"/>
            <w:noWrap w:val="false"/>
          </w:tcPr>
          <w:p>
            <w:pPr>
              <w:pStyle w:val="1066"/>
              <w:jc w:val="center"/>
              <w:tabs>
                <w:tab w:val="left" w:pos="1080" w:leader="none"/>
              </w:tabs>
              <w:rPr>
                <w:b/>
                <w:sz w:val="24"/>
              </w:rPr>
            </w:pPr>
            <w:r/>
            <w:bookmarkStart w:id="758" w:name="_Hlt487972895"/>
            <w:r/>
            <w:bookmarkEnd w:id="758"/>
            <w:r>
              <w:rPr>
                <w:b/>
                <w:sz w:val="24"/>
              </w:rPr>
              <w:t xml:space="preserve">序号</w:t>
            </w:r>
            <w:r/>
          </w:p>
        </w:tc>
        <w:tc>
          <w:tcPr>
            <w:tcW w:w="1067" w:type="pct"/>
            <w:vAlign w:val="center"/>
            <w:textDirection w:val="lrTb"/>
            <w:noWrap w:val="false"/>
          </w:tcPr>
          <w:p>
            <w:pPr>
              <w:pStyle w:val="1066"/>
              <w:jc w:val="center"/>
              <w:tabs>
                <w:tab w:val="left" w:pos="1080" w:leader="none"/>
              </w:tabs>
              <w:rPr>
                <w:b/>
                <w:sz w:val="24"/>
              </w:rPr>
            </w:pPr>
            <w:r>
              <w:rPr>
                <w:b/>
                <w:sz w:val="24"/>
              </w:rPr>
              <w:t xml:space="preserve">审查因素</w:t>
            </w:r>
            <w:r/>
          </w:p>
        </w:tc>
        <w:tc>
          <w:tcPr>
            <w:tcW w:w="2596" w:type="pct"/>
            <w:vAlign w:val="center"/>
            <w:textDirection w:val="lrTb"/>
            <w:noWrap w:val="false"/>
          </w:tcPr>
          <w:p>
            <w:pPr>
              <w:pStyle w:val="1066"/>
              <w:jc w:val="center"/>
              <w:tabs>
                <w:tab w:val="left" w:pos="1080" w:leader="none"/>
              </w:tabs>
              <w:rPr>
                <w:b/>
                <w:sz w:val="24"/>
              </w:rPr>
            </w:pPr>
            <w:r>
              <w:rPr>
                <w:b/>
                <w:sz w:val="24"/>
              </w:rPr>
              <w:t xml:space="preserve">审查内容</w:t>
            </w:r>
            <w:r/>
          </w:p>
        </w:tc>
        <w:tc>
          <w:tcPr>
            <w:tcW w:w="882" w:type="pct"/>
            <w:vAlign w:val="center"/>
            <w:textDirection w:val="lrTb"/>
            <w:noWrap w:val="false"/>
          </w:tcPr>
          <w:p>
            <w:pPr>
              <w:pStyle w:val="1066"/>
              <w:jc w:val="center"/>
              <w:tabs>
                <w:tab w:val="left" w:pos="1080" w:leader="none"/>
              </w:tabs>
              <w:rPr>
                <w:b/>
                <w:sz w:val="24"/>
              </w:rPr>
            </w:pPr>
            <w:r>
              <w:rPr>
                <w:b/>
                <w:sz w:val="24"/>
              </w:rPr>
              <w:t xml:space="preserve">格式要求</w:t>
            </w:r>
            <w:r/>
          </w:p>
        </w:tc>
      </w:tr>
      <w:tr>
        <w:trPr>
          <w:cantSplit/>
          <w:trHeight w:val="468"/>
        </w:trPr>
        <w:tc>
          <w:tcPr>
            <w:tcW w:w="455" w:type="pct"/>
            <w:vAlign w:val="center"/>
            <w:textDirection w:val="lrTb"/>
            <w:noWrap w:val="false"/>
          </w:tcPr>
          <w:p>
            <w:pPr>
              <w:pStyle w:val="1066"/>
              <w:jc w:val="center"/>
              <w:tabs>
                <w:tab w:val="left" w:pos="1080" w:leader="none"/>
              </w:tabs>
              <w:rPr>
                <w:sz w:val="24"/>
              </w:rPr>
            </w:pPr>
            <w:r>
              <w:rPr>
                <w:sz w:val="24"/>
              </w:rPr>
              <w:t xml:space="preserve">1</w:t>
            </w:r>
            <w:r/>
          </w:p>
        </w:tc>
        <w:tc>
          <w:tcPr>
            <w:tcW w:w="1067" w:type="pct"/>
            <w:vAlign w:val="center"/>
            <w:textDirection w:val="lrTb"/>
            <w:noWrap w:val="false"/>
          </w:tcPr>
          <w:p>
            <w:pPr>
              <w:pStyle w:val="1066"/>
              <w:tabs>
                <w:tab w:val="left" w:pos="1080" w:leader="none"/>
              </w:tabs>
              <w:rPr>
                <w:sz w:val="24"/>
              </w:rPr>
            </w:pPr>
            <w:r>
              <w:rPr>
                <w:sz w:val="24"/>
              </w:rPr>
              <w:t xml:space="preserve">满足《中华人民共和国政府采购法》第二十二条规定及法律法规的其他规定</w:t>
            </w:r>
            <w:r/>
          </w:p>
        </w:tc>
        <w:tc>
          <w:tcPr>
            <w:tcW w:w="2596" w:type="pct"/>
            <w:vAlign w:val="center"/>
            <w:textDirection w:val="lrTb"/>
            <w:noWrap w:val="false"/>
          </w:tcPr>
          <w:p>
            <w:pPr>
              <w:pStyle w:val="1066"/>
              <w:tabs>
                <w:tab w:val="left" w:pos="1080" w:leader="none"/>
              </w:tabs>
              <w:rPr>
                <w:sz w:val="24"/>
              </w:rPr>
            </w:pPr>
            <w:r>
              <w:rPr>
                <w:sz w:val="24"/>
              </w:rPr>
              <w:t xml:space="preserve">具体规定见第一章《投标邀请》</w:t>
            </w:r>
            <w:r/>
          </w:p>
        </w:tc>
        <w:tc>
          <w:tcPr>
            <w:tcW w:w="882" w:type="pct"/>
            <w:vAlign w:val="center"/>
            <w:textDirection w:val="lrTb"/>
            <w:noWrap w:val="false"/>
          </w:tcPr>
          <w:p>
            <w:pPr>
              <w:pStyle w:val="1066"/>
              <w:tabs>
                <w:tab w:val="left" w:pos="1080" w:leader="none"/>
              </w:tabs>
              <w:rPr>
                <w:sz w:val="24"/>
              </w:rPr>
            </w:pPr>
            <w:r>
              <w:rPr>
                <w:sz w:val="24"/>
              </w:rPr>
            </w:r>
            <w:r/>
          </w:p>
        </w:tc>
      </w:tr>
      <w:tr>
        <w:trPr>
          <w:cantSplit/>
          <w:trHeight w:val="468"/>
        </w:trPr>
        <w:tc>
          <w:tcPr>
            <w:tcW w:w="455" w:type="pct"/>
            <w:vAlign w:val="center"/>
            <w:textDirection w:val="lrTb"/>
            <w:noWrap w:val="false"/>
          </w:tcPr>
          <w:p>
            <w:pPr>
              <w:pStyle w:val="1066"/>
              <w:jc w:val="center"/>
              <w:tabs>
                <w:tab w:val="left" w:pos="1080" w:leader="none"/>
              </w:tabs>
              <w:rPr>
                <w:sz w:val="24"/>
              </w:rPr>
            </w:pPr>
            <w:r/>
            <w:bookmarkStart w:id="759" w:name="OLE_LINK31"/>
            <w:r/>
            <w:bookmarkStart w:id="760" w:name="OLE_LINK37"/>
            <w:r/>
            <w:bookmarkStart w:id="761" w:name="_Hlk195621339"/>
            <w:r>
              <w:rPr>
                <w:sz w:val="24"/>
              </w:rPr>
              <w:t xml:space="preserve">1</w:t>
            </w:r>
            <w:r>
              <w:rPr>
                <w:rFonts w:hint="eastAsia"/>
                <w:sz w:val="24"/>
              </w:rPr>
              <w:t xml:space="preserve">-1</w:t>
            </w:r>
            <w:r>
              <w:rPr>
                <w:sz w:val="24"/>
              </w:rPr>
            </w:r>
            <w:r/>
          </w:p>
        </w:tc>
        <w:tc>
          <w:tcPr>
            <w:tcW w:w="1067" w:type="pct"/>
            <w:vAlign w:val="center"/>
            <w:textDirection w:val="lrTb"/>
            <w:noWrap w:val="false"/>
          </w:tcPr>
          <w:p>
            <w:pPr>
              <w:pStyle w:val="1066"/>
              <w:tabs>
                <w:tab w:val="left" w:pos="1080" w:leader="none"/>
              </w:tabs>
              <w:rPr>
                <w:sz w:val="24"/>
              </w:rPr>
            </w:pPr>
            <w:r>
              <w:rPr>
                <w:rFonts w:hint="eastAsia"/>
                <w:sz w:val="24"/>
              </w:rPr>
              <w:t xml:space="preserve">投标人资格声明函</w:t>
            </w:r>
            <w:r>
              <w:rPr>
                <w:sz w:val="24"/>
              </w:rPr>
            </w:r>
            <w:r/>
          </w:p>
        </w:tc>
        <w:tc>
          <w:tcPr>
            <w:tcW w:w="2596" w:type="pct"/>
            <w:vAlign w:val="center"/>
            <w:textDirection w:val="lrTb"/>
            <w:noWrap w:val="false"/>
          </w:tcPr>
          <w:p>
            <w:pPr>
              <w:pStyle w:val="1066"/>
              <w:tabs>
                <w:tab w:val="left" w:pos="1080" w:leader="none"/>
              </w:tabs>
              <w:rPr>
                <w:sz w:val="24"/>
              </w:rPr>
            </w:pPr>
            <w:r/>
            <w:bookmarkStart w:id="762" w:name="OLE_LINK63"/>
            <w:r/>
            <w:bookmarkStart w:id="763" w:name="OLE_LINK64"/>
            <w:r>
              <w:rPr>
                <w:sz w:val="24"/>
              </w:rPr>
              <w:t xml:space="preserve">提供了符合招标文件要求的《</w:t>
            </w:r>
            <w:r>
              <w:rPr>
                <w:rFonts w:hint="eastAsia"/>
                <w:sz w:val="24"/>
              </w:rPr>
              <w:t xml:space="preserve">投标人资格声明函</w:t>
            </w:r>
            <w:r>
              <w:rPr>
                <w:sz w:val="24"/>
              </w:rPr>
              <w:t xml:space="preserve">》。</w:t>
            </w:r>
            <w:bookmarkEnd w:id="762"/>
            <w:r/>
            <w:bookmarkEnd w:id="763"/>
            <w:r>
              <w:rPr>
                <w:sz w:val="24"/>
              </w:rPr>
            </w:r>
            <w:r/>
          </w:p>
        </w:tc>
        <w:tc>
          <w:tcPr>
            <w:tcW w:w="882" w:type="pct"/>
            <w:vAlign w:val="center"/>
            <w:textDirection w:val="lrTb"/>
            <w:noWrap w:val="false"/>
          </w:tcPr>
          <w:p>
            <w:pPr>
              <w:pStyle w:val="1066"/>
              <w:tabs>
                <w:tab w:val="left" w:pos="1080" w:leader="none"/>
              </w:tabs>
              <w:rPr>
                <w:sz w:val="24"/>
              </w:rPr>
            </w:pPr>
            <w:r/>
            <w:bookmarkStart w:id="764" w:name="OLE_LINK65"/>
            <w:r/>
            <w:bookmarkStart w:id="765" w:name="OLE_LINK66"/>
            <w:r>
              <w:rPr>
                <w:sz w:val="24"/>
              </w:rPr>
              <w:t xml:space="preserve">格式见《投标文件格式》</w:t>
            </w:r>
            <w:bookmarkEnd w:id="764"/>
            <w:r/>
            <w:bookmarkEnd w:id="765"/>
            <w:r>
              <w:rPr>
                <w:sz w:val="24"/>
              </w:rPr>
            </w:r>
            <w:r/>
          </w:p>
        </w:tc>
      </w:tr>
      <w:tr>
        <w:trPr>
          <w:cantSplit/>
          <w:trHeight w:val="468"/>
        </w:trPr>
        <w:tc>
          <w:tcPr>
            <w:tcW w:w="455" w:type="pct"/>
            <w:vAlign w:val="center"/>
            <w:textDirection w:val="lrTb"/>
            <w:noWrap w:val="false"/>
          </w:tcPr>
          <w:p>
            <w:pPr>
              <w:pStyle w:val="1066"/>
              <w:jc w:val="center"/>
              <w:tabs>
                <w:tab w:val="left" w:pos="1080" w:leader="none"/>
              </w:tabs>
              <w:rPr>
                <w:sz w:val="24"/>
              </w:rPr>
            </w:pPr>
            <w:r/>
            <w:bookmarkEnd w:id="759"/>
            <w:r/>
            <w:bookmarkEnd w:id="760"/>
            <w:r/>
            <w:bookmarkEnd w:id="761"/>
            <w:r>
              <w:rPr>
                <w:rFonts w:hint="eastAsia"/>
                <w:sz w:val="24"/>
              </w:rPr>
              <w:t xml:space="preserve">1-</w:t>
            </w:r>
            <w:r>
              <w:rPr>
                <w:rFonts w:hint="eastAsia"/>
                <w:sz w:val="24"/>
              </w:rPr>
              <w:t xml:space="preserve">2</w:t>
            </w:r>
            <w:r>
              <w:rPr>
                <w:sz w:val="24"/>
              </w:rPr>
            </w:r>
            <w:r/>
          </w:p>
        </w:tc>
        <w:tc>
          <w:tcPr>
            <w:tcW w:w="1067" w:type="pct"/>
            <w:vAlign w:val="center"/>
            <w:textDirection w:val="lrTb"/>
            <w:noWrap w:val="false"/>
          </w:tcPr>
          <w:p>
            <w:pPr>
              <w:pStyle w:val="1066"/>
              <w:tabs>
                <w:tab w:val="left" w:pos="1080" w:leader="none"/>
              </w:tabs>
              <w:rPr>
                <w:sz w:val="24"/>
              </w:rPr>
            </w:pPr>
            <w:r>
              <w:rPr>
                <w:sz w:val="24"/>
              </w:rPr>
              <w:t xml:space="preserve">投标人信用记录</w:t>
            </w:r>
            <w:r/>
          </w:p>
        </w:tc>
        <w:tc>
          <w:tcPr>
            <w:tcW w:w="2596" w:type="pct"/>
            <w:vAlign w:val="center"/>
            <w:textDirection w:val="lrTb"/>
            <w:noWrap w:val="false"/>
          </w:tcPr>
          <w:p>
            <w:pPr>
              <w:pStyle w:val="1066"/>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pStyle w:val="1066"/>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pStyle w:val="1066"/>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pStyle w:val="1066"/>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p>
        </w:tc>
        <w:tc>
          <w:tcPr>
            <w:tcW w:w="882" w:type="pct"/>
            <w:vAlign w:val="center"/>
            <w:textDirection w:val="lrTb"/>
            <w:noWrap w:val="false"/>
          </w:tcPr>
          <w:p>
            <w:pPr>
              <w:pStyle w:val="1066"/>
              <w:tabs>
                <w:tab w:val="left" w:pos="1080" w:leader="none"/>
              </w:tabs>
              <w:rPr>
                <w:sz w:val="24"/>
              </w:rPr>
            </w:pPr>
            <w:r>
              <w:rPr>
                <w:sz w:val="24"/>
              </w:rPr>
              <w:t xml:space="preserve">无须投标人提供，由采购人查询。</w:t>
            </w:r>
            <w:r/>
          </w:p>
        </w:tc>
      </w:tr>
      <w:tr>
        <w:trPr>
          <w:cantSplit/>
          <w:trHeight w:val="468"/>
        </w:trPr>
        <w:tc>
          <w:tcPr>
            <w:tcW w:w="455" w:type="pct"/>
            <w:vAlign w:val="center"/>
            <w:textDirection w:val="lrTb"/>
            <w:noWrap w:val="false"/>
          </w:tcPr>
          <w:p>
            <w:pPr>
              <w:pStyle w:val="1066"/>
              <w:jc w:val="center"/>
              <w:tabs>
                <w:tab w:val="left" w:pos="1080" w:leader="none"/>
              </w:tabs>
              <w:rPr>
                <w:sz w:val="24"/>
              </w:rPr>
            </w:pPr>
            <w:r>
              <w:rPr>
                <w:sz w:val="24"/>
              </w:rPr>
              <w:t xml:space="preserve">2</w:t>
            </w:r>
            <w:r/>
          </w:p>
        </w:tc>
        <w:tc>
          <w:tcPr>
            <w:tcW w:w="1067" w:type="pct"/>
            <w:vAlign w:val="center"/>
            <w:textDirection w:val="lrTb"/>
            <w:noWrap w:val="false"/>
          </w:tcPr>
          <w:p>
            <w:pPr>
              <w:pStyle w:val="1066"/>
              <w:tabs>
                <w:tab w:val="left" w:pos="1080" w:leader="none"/>
              </w:tabs>
              <w:rPr>
                <w:sz w:val="24"/>
              </w:rPr>
            </w:pPr>
            <w:r>
              <w:rPr>
                <w:sz w:val="24"/>
              </w:rPr>
              <w:t xml:space="preserve">落实政府采购政策需满足的资格要求</w:t>
            </w:r>
            <w:r/>
          </w:p>
        </w:tc>
        <w:tc>
          <w:tcPr>
            <w:tcW w:w="2596" w:type="pct"/>
            <w:vAlign w:val="center"/>
            <w:textDirection w:val="lrTb"/>
            <w:noWrap w:val="false"/>
          </w:tcPr>
          <w:p>
            <w:pPr>
              <w:pStyle w:val="1066"/>
              <w:tabs>
                <w:tab w:val="left" w:pos="1080" w:leader="none"/>
              </w:tabs>
              <w:rPr>
                <w:sz w:val="24"/>
              </w:rPr>
            </w:pPr>
            <w:r>
              <w:rPr>
                <w:sz w:val="24"/>
              </w:rPr>
              <w:t xml:space="preserve">具体要求见第一章《投标邀请》</w:t>
            </w:r>
            <w:r/>
          </w:p>
        </w:tc>
        <w:tc>
          <w:tcPr>
            <w:tcW w:w="882" w:type="pct"/>
            <w:vAlign w:val="center"/>
            <w:textDirection w:val="lrTb"/>
            <w:noWrap w:val="false"/>
          </w:tcPr>
          <w:p>
            <w:pPr>
              <w:pStyle w:val="1066"/>
              <w:tabs>
                <w:tab w:val="left" w:pos="1080" w:leader="none"/>
              </w:tabs>
              <w:rPr>
                <w:sz w:val="24"/>
              </w:rPr>
            </w:pPr>
            <w:r>
              <w:rPr>
                <w:sz w:val="24"/>
              </w:rPr>
            </w:r>
            <w:r/>
          </w:p>
        </w:tc>
      </w:tr>
      <w:tr>
        <w:trPr>
          <w:cantSplit/>
          <w:trHeight w:val="468"/>
        </w:trPr>
        <w:tc>
          <w:tcPr>
            <w:tcW w:w="455" w:type="pct"/>
            <w:vAlign w:val="center"/>
            <w:textDirection w:val="lrTb"/>
            <w:noWrap w:val="false"/>
          </w:tcPr>
          <w:p>
            <w:pPr>
              <w:pStyle w:val="1066"/>
              <w:jc w:val="center"/>
              <w:tabs>
                <w:tab w:val="left" w:pos="1080" w:leader="none"/>
              </w:tabs>
              <w:rPr>
                <w:sz w:val="24"/>
              </w:rPr>
            </w:pPr>
            <w:r>
              <w:rPr>
                <w:sz w:val="24"/>
              </w:rPr>
              <w:t xml:space="preserve">2-1</w:t>
            </w:r>
            <w:r>
              <w:rPr>
                <w:sz w:val="24"/>
              </w:rPr>
            </w:r>
            <w:r/>
          </w:p>
        </w:tc>
        <w:tc>
          <w:tcPr>
            <w:tcW w:w="1067" w:type="pct"/>
            <w:vAlign w:val="center"/>
            <w:textDirection w:val="lrTb"/>
            <w:noWrap w:val="false"/>
          </w:tcPr>
          <w:p>
            <w:pPr>
              <w:pStyle w:val="1066"/>
              <w:tabs>
                <w:tab w:val="left" w:pos="1080" w:leader="none"/>
              </w:tabs>
              <w:rPr>
                <w:sz w:val="24"/>
              </w:rPr>
            </w:pPr>
            <w:r>
              <w:rPr>
                <w:sz w:val="24"/>
              </w:rPr>
              <w:t xml:space="preserve">其它落实政府采购政策的资格要求</w:t>
            </w:r>
            <w:r/>
          </w:p>
        </w:tc>
        <w:tc>
          <w:tcPr>
            <w:tcW w:w="2596" w:type="pct"/>
            <w:vAlign w:val="center"/>
            <w:textDirection w:val="lrTb"/>
            <w:noWrap w:val="false"/>
          </w:tcPr>
          <w:p>
            <w:pPr>
              <w:pStyle w:val="1066"/>
              <w:tabs>
                <w:tab w:val="left" w:pos="1080" w:leader="none"/>
              </w:tabs>
              <w:rPr>
                <w:sz w:val="24"/>
              </w:rPr>
            </w:pPr>
            <w:r>
              <w:rPr>
                <w:sz w:val="24"/>
              </w:rPr>
              <w:t xml:space="preserve">如有，见第一章《投标邀请》</w:t>
            </w:r>
            <w:r/>
          </w:p>
        </w:tc>
        <w:tc>
          <w:tcPr>
            <w:tcW w:w="882" w:type="pct"/>
            <w:vAlign w:val="center"/>
            <w:textDirection w:val="lrTb"/>
            <w:noWrap w:val="false"/>
          </w:tcPr>
          <w:p>
            <w:pPr>
              <w:pStyle w:val="1066"/>
              <w:tabs>
                <w:tab w:val="left" w:pos="1080" w:leader="none"/>
              </w:tabs>
              <w:rPr>
                <w:sz w:val="24"/>
              </w:rPr>
            </w:pPr>
            <w:r>
              <w:rPr>
                <w:sz w:val="24"/>
              </w:rPr>
              <w:t xml:space="preserve">提供证明文件的电子件或电子证照</w:t>
            </w:r>
            <w:r/>
          </w:p>
        </w:tc>
      </w:tr>
      <w:tr>
        <w:trPr>
          <w:cantSplit/>
          <w:trHeight w:val="468"/>
        </w:trPr>
        <w:tc>
          <w:tcPr>
            <w:tcW w:w="455" w:type="pct"/>
            <w:vAlign w:val="center"/>
            <w:textDirection w:val="lrTb"/>
            <w:noWrap w:val="false"/>
          </w:tcPr>
          <w:p>
            <w:pPr>
              <w:pStyle w:val="1066"/>
              <w:jc w:val="center"/>
              <w:tabs>
                <w:tab w:val="left" w:pos="1080" w:leader="none"/>
              </w:tabs>
              <w:rPr>
                <w:sz w:val="24"/>
              </w:rPr>
            </w:pPr>
            <w:r>
              <w:rPr>
                <w:sz w:val="24"/>
              </w:rPr>
              <w:t xml:space="preserve">3</w:t>
            </w:r>
            <w:r/>
          </w:p>
        </w:tc>
        <w:tc>
          <w:tcPr>
            <w:tcW w:w="1067" w:type="pct"/>
            <w:vAlign w:val="center"/>
            <w:textDirection w:val="lrTb"/>
            <w:noWrap w:val="false"/>
          </w:tcPr>
          <w:p>
            <w:pPr>
              <w:pStyle w:val="1066"/>
              <w:tabs>
                <w:tab w:val="left" w:pos="1080" w:leader="none"/>
              </w:tabs>
              <w:rPr>
                <w:sz w:val="24"/>
              </w:rPr>
            </w:pPr>
            <w:r>
              <w:rPr>
                <w:sz w:val="24"/>
              </w:rPr>
              <w:t xml:space="preserve">本项目的特定资格要求</w:t>
            </w:r>
            <w:r/>
          </w:p>
        </w:tc>
        <w:tc>
          <w:tcPr>
            <w:tcW w:w="2596" w:type="pct"/>
            <w:vAlign w:val="center"/>
            <w:textDirection w:val="lrTb"/>
            <w:noWrap w:val="false"/>
          </w:tcPr>
          <w:p>
            <w:pPr>
              <w:pStyle w:val="1066"/>
              <w:tabs>
                <w:tab w:val="left" w:pos="1080" w:leader="none"/>
              </w:tabs>
              <w:rPr>
                <w:sz w:val="24"/>
              </w:rPr>
            </w:pPr>
            <w:r>
              <w:rPr>
                <w:sz w:val="24"/>
              </w:rPr>
              <w:t xml:space="preserve">如有，见第一章《投标邀请》</w:t>
            </w:r>
            <w:r/>
          </w:p>
        </w:tc>
        <w:tc>
          <w:tcPr>
            <w:tcW w:w="882" w:type="pct"/>
            <w:vAlign w:val="center"/>
            <w:textDirection w:val="lrTb"/>
            <w:noWrap w:val="false"/>
          </w:tcPr>
          <w:p>
            <w:pPr>
              <w:pStyle w:val="1066"/>
              <w:tabs>
                <w:tab w:val="left" w:pos="1080" w:leader="none"/>
              </w:tabs>
              <w:rPr>
                <w:sz w:val="24"/>
              </w:rPr>
            </w:pPr>
            <w:r>
              <w:rPr>
                <w:sz w:val="24"/>
              </w:rPr>
            </w:r>
            <w:r/>
          </w:p>
        </w:tc>
      </w:tr>
      <w:tr>
        <w:trPr>
          <w:cantSplit/>
          <w:trHeight w:val="826"/>
        </w:trPr>
        <w:tc>
          <w:tcPr>
            <w:tcW w:w="455" w:type="pct"/>
            <w:vAlign w:val="center"/>
            <w:textDirection w:val="lrTb"/>
            <w:noWrap w:val="false"/>
          </w:tcPr>
          <w:p>
            <w:pPr>
              <w:pStyle w:val="1066"/>
              <w:jc w:val="center"/>
              <w:tabs>
                <w:tab w:val="left" w:pos="1080" w:leader="none"/>
              </w:tabs>
              <w:rPr>
                <w:sz w:val="24"/>
              </w:rPr>
            </w:pPr>
            <w:r>
              <w:rPr>
                <w:sz w:val="24"/>
              </w:rPr>
              <w:t xml:space="preserve">3-1</w:t>
            </w:r>
            <w:r/>
          </w:p>
        </w:tc>
        <w:tc>
          <w:tcPr>
            <w:tcW w:w="1067" w:type="pct"/>
            <w:vAlign w:val="center"/>
            <w:textDirection w:val="lrTb"/>
            <w:noWrap w:val="false"/>
          </w:tcPr>
          <w:p>
            <w:pPr>
              <w:pStyle w:val="1066"/>
              <w:tabs>
                <w:tab w:val="left" w:pos="1080" w:leader="none"/>
              </w:tabs>
              <w:rPr>
                <w:sz w:val="24"/>
              </w:rPr>
            </w:pPr>
            <w:r>
              <w:rPr>
                <w:sz w:val="24"/>
              </w:rPr>
              <w:t xml:space="preserve">是否接受联合体投标</w:t>
            </w:r>
            <w:r/>
          </w:p>
        </w:tc>
        <w:tc>
          <w:tcPr>
            <w:tcW w:w="2596" w:type="pct"/>
            <w:vAlign w:val="center"/>
            <w:textDirection w:val="lrTb"/>
            <w:noWrap w:val="false"/>
          </w:tcPr>
          <w:p>
            <w:pPr>
              <w:pStyle w:val="1066"/>
              <w:tabs>
                <w:tab w:val="left" w:pos="1080" w:leader="none"/>
              </w:tabs>
              <w:rPr>
                <w:sz w:val="24"/>
              </w:rPr>
            </w:pPr>
            <w:r>
              <w:rPr>
                <w:sz w:val="24"/>
              </w:rPr>
              <w:t xml:space="preserve">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p>
        </w:tc>
        <w:tc>
          <w:tcPr>
            <w:tcW w:w="882" w:type="pct"/>
            <w:vAlign w:val="center"/>
            <w:textDirection w:val="lrTb"/>
            <w:noWrap w:val="false"/>
          </w:tcPr>
          <w:p>
            <w:pPr>
              <w:pStyle w:val="1066"/>
              <w:tabs>
                <w:tab w:val="left" w:pos="1080" w:leader="none"/>
              </w:tabs>
              <w:rPr>
                <w:sz w:val="24"/>
              </w:rPr>
            </w:pPr>
            <w:r>
              <w:rPr>
                <w:sz w:val="24"/>
              </w:rPr>
            </w:r>
            <w:r/>
          </w:p>
        </w:tc>
      </w:tr>
      <w:tr>
        <w:trPr>
          <w:cantSplit/>
          <w:trHeight w:val="460"/>
        </w:trPr>
        <w:tc>
          <w:tcPr>
            <w:tcW w:w="455" w:type="pct"/>
            <w:vAlign w:val="center"/>
            <w:textDirection w:val="lrTb"/>
            <w:noWrap w:val="false"/>
          </w:tcPr>
          <w:p>
            <w:pPr>
              <w:pStyle w:val="1066"/>
              <w:jc w:val="center"/>
              <w:tabs>
                <w:tab w:val="left" w:pos="1080" w:leader="none"/>
              </w:tabs>
              <w:rPr>
                <w:sz w:val="24"/>
              </w:rPr>
            </w:pPr>
            <w:r>
              <w:rPr>
                <w:sz w:val="24"/>
              </w:rPr>
              <w:t xml:space="preserve">3-2</w:t>
            </w:r>
            <w:r/>
          </w:p>
        </w:tc>
        <w:tc>
          <w:tcPr>
            <w:tcW w:w="1067" w:type="pct"/>
            <w:vAlign w:val="center"/>
            <w:textDirection w:val="lrTb"/>
            <w:noWrap w:val="false"/>
          </w:tcPr>
          <w:p>
            <w:pPr>
              <w:pStyle w:val="1066"/>
              <w:tabs>
                <w:tab w:val="left" w:pos="1080" w:leader="none"/>
              </w:tabs>
              <w:rPr>
                <w:sz w:val="24"/>
              </w:rPr>
            </w:pPr>
            <w:r>
              <w:rPr>
                <w:sz w:val="24"/>
              </w:rPr>
              <w:t xml:space="preserve">其他特定资格要求</w:t>
            </w:r>
            <w:r/>
          </w:p>
        </w:tc>
        <w:tc>
          <w:tcPr>
            <w:tcW w:w="2596" w:type="pct"/>
            <w:vAlign w:val="center"/>
            <w:textDirection w:val="lrTb"/>
            <w:noWrap w:val="false"/>
          </w:tcPr>
          <w:p>
            <w:pPr>
              <w:pStyle w:val="1066"/>
              <w:tabs>
                <w:tab w:val="left" w:pos="1080" w:leader="none"/>
              </w:tabs>
              <w:rPr>
                <w:sz w:val="24"/>
              </w:rPr>
            </w:pPr>
            <w:r>
              <w:rPr>
                <w:color w:val="000000"/>
                <w:sz w:val="24"/>
              </w:rPr>
              <w:t xml:space="preserve">如有，见</w:t>
            </w:r>
            <w:r>
              <w:rPr>
                <w:sz w:val="24"/>
              </w:rPr>
              <w:t xml:space="preserve">第一章《投标邀请》</w:t>
            </w:r>
            <w:r/>
          </w:p>
        </w:tc>
        <w:tc>
          <w:tcPr>
            <w:tcW w:w="882" w:type="pct"/>
            <w:vAlign w:val="center"/>
            <w:textDirection w:val="lrTb"/>
            <w:noWrap w:val="false"/>
          </w:tcPr>
          <w:p>
            <w:pPr>
              <w:pStyle w:val="1066"/>
              <w:tabs>
                <w:tab w:val="left" w:pos="1080" w:leader="none"/>
              </w:tabs>
              <w:rPr>
                <w:sz w:val="24"/>
              </w:rPr>
            </w:pPr>
            <w:r>
              <w:rPr>
                <w:sz w:val="24"/>
              </w:rPr>
              <w:t xml:space="preserve">提供证明文件的电子件或电子证照</w:t>
            </w:r>
            <w:r/>
          </w:p>
        </w:tc>
      </w:tr>
    </w:tbl>
    <w:p>
      <w:pPr>
        <w:pStyle w:val="1066"/>
        <w:ind w:firstLine="420"/>
        <w:jc w:val="left"/>
        <w:spacing w:before="240" w:line="360" w:lineRule="auto"/>
        <w:widowControl/>
        <w:rPr>
          <w:rFonts w:hint="eastAsia" w:ascii="宋体" w:hAnsi="宋体"/>
          <w:sz w:val="32"/>
          <w:highlight w:val="yellow"/>
        </w:rPr>
      </w:pPr>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756"/>
      <w:r/>
      <w:bookmarkStart w:id="766" w:name="_Toc127151779"/>
      <w:r/>
      <w:bookmarkStart w:id="767" w:name="_Toc353825550"/>
      <w:r/>
      <w:bookmarkStart w:id="768" w:name="_Toc353873940"/>
      <w:r/>
      <w:bookmarkStart w:id="769" w:name="_Toc127161490"/>
      <w:r/>
      <w:bookmarkStart w:id="770" w:name="_Toc226965858"/>
      <w:r>
        <w:rPr>
          <w:rFonts w:hint="eastAsia" w:ascii="宋体" w:hAnsi="宋体"/>
          <w:color w:val="000000"/>
          <w:sz w:val="24"/>
          <w:szCs w:val="21"/>
        </w:rPr>
        <w:t xml:space="preserve">注：上述资料为</w:t>
      </w:r>
      <w:r>
        <w:rPr>
          <w:rFonts w:hint="eastAsia" w:ascii="宋体" w:hAnsi="宋体"/>
          <w:color w:val="000000"/>
          <w:sz w:val="24"/>
          <w:szCs w:val="21"/>
        </w:rPr>
        <w:t xml:space="preserve">投标人</w:t>
      </w:r>
      <w:r>
        <w:rPr>
          <w:rFonts w:hint="eastAsia" w:ascii="宋体" w:hAnsi="宋体"/>
          <w:color w:val="000000"/>
          <w:sz w:val="24"/>
          <w:szCs w:val="21"/>
        </w:rPr>
        <w:t xml:space="preserve">资格后审审查材料的必要材料，</w:t>
      </w:r>
      <w:r>
        <w:rPr>
          <w:rFonts w:hint="eastAsia" w:ascii="宋体" w:hAnsi="宋体"/>
          <w:b/>
          <w:color w:val="ff0000"/>
          <w:sz w:val="24"/>
          <w:szCs w:val="21"/>
        </w:rPr>
        <w:t xml:space="preserve">必须按要求提供证明文件的电子件或电子证照</w:t>
      </w:r>
      <w:r>
        <w:rPr>
          <w:rFonts w:hint="eastAsia" w:ascii="宋体" w:hAnsi="宋体"/>
          <w:color w:val="000000"/>
          <w:sz w:val="24"/>
          <w:szCs w:val="21"/>
        </w:rPr>
        <w:t xml:space="preserve">，否则视作无效响应，资料不全或不符合要求的作资格审查不合格处理，资格审查不合格的</w:t>
      </w:r>
      <w:bookmarkStart w:id="771" w:name="OLE_LINK52"/>
      <w:r/>
      <w:bookmarkStart w:id="772" w:name="OLE_LINK53"/>
      <w:r>
        <w:rPr>
          <w:rFonts w:hint="eastAsia" w:ascii="宋体" w:hAnsi="宋体"/>
          <w:color w:val="000000"/>
          <w:sz w:val="24"/>
          <w:szCs w:val="21"/>
        </w:rPr>
        <w:t xml:space="preserve">投标人</w:t>
      </w:r>
      <w:bookmarkEnd w:id="771"/>
      <w:r/>
      <w:bookmarkEnd w:id="772"/>
      <w:r>
        <w:rPr>
          <w:rFonts w:hint="eastAsia" w:ascii="宋体" w:hAnsi="宋体"/>
          <w:color w:val="000000"/>
          <w:sz w:val="24"/>
          <w:szCs w:val="21"/>
        </w:rPr>
        <w:t xml:space="preserve">不再进入后续评审。</w:t>
      </w:r>
      <w:r>
        <w:rPr>
          <w:rFonts w:hint="eastAsia" w:ascii="宋体" w:hAnsi="宋体"/>
          <w:sz w:val="32"/>
          <w:highlight w:val="yellow"/>
        </w:rPr>
      </w:r>
      <w:r/>
    </w:p>
    <w:p>
      <w:pPr>
        <w:pStyle w:val="1066"/>
        <w:jc w:val="left"/>
        <w:widowControl/>
        <w:rPr>
          <w:sz w:val="24"/>
        </w:rPr>
      </w:pPr>
      <w:r>
        <w:rPr>
          <w:sz w:val="24"/>
        </w:rPr>
        <w:br w:type="page" w:clear="all"/>
      </w:r>
      <w:r/>
    </w:p>
    <w:p>
      <w:pPr>
        <w:pStyle w:val="1066"/>
        <w:jc w:val="center"/>
        <w:spacing w:line="360" w:lineRule="auto"/>
        <w:rPr>
          <w:b/>
          <w:sz w:val="36"/>
          <w:szCs w:val="36"/>
        </w:rPr>
        <w:outlineLvl w:val="0"/>
      </w:pPr>
      <w:r/>
      <w:bookmarkStart w:id="773" w:name="_Toc199344158"/>
      <w:r>
        <w:rPr>
          <w:b/>
          <w:sz w:val="36"/>
          <w:szCs w:val="36"/>
        </w:rPr>
        <w:t xml:space="preserve">第四章   </w:t>
      </w:r>
      <w:bookmarkEnd w:id="766"/>
      <w:r/>
      <w:bookmarkEnd w:id="767"/>
      <w:r/>
      <w:bookmarkEnd w:id="768"/>
      <w:r/>
      <w:bookmarkEnd w:id="769"/>
      <w:r/>
      <w:bookmarkEnd w:id="770"/>
      <w:r/>
      <w:bookmarkStart w:id="774" w:name="_Hlt164229061"/>
      <w:r/>
      <w:bookmarkEnd w:id="774"/>
      <w:r>
        <w:rPr>
          <w:b/>
          <w:sz w:val="36"/>
          <w:szCs w:val="36"/>
        </w:rPr>
        <w:t xml:space="preserve">评标程序、评标方法和评标标准</w:t>
      </w:r>
      <w:bookmarkEnd w:id="773"/>
      <w:r>
        <w:rPr>
          <w:b/>
          <w:sz w:val="36"/>
          <w:szCs w:val="36"/>
        </w:rPr>
      </w:r>
      <w:r/>
    </w:p>
    <w:p>
      <w:pPr>
        <w:pStyle w:val="1066"/>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1066"/>
        <w:numPr>
          <w:ilvl w:val="0"/>
          <w:numId w:val="12"/>
        </w:numPr>
        <w:spacing w:line="360" w:lineRule="auto"/>
        <w:tabs>
          <w:tab w:val="left" w:pos="360" w:leader="none"/>
          <w:tab w:val="left" w:pos="900" w:leader="none"/>
        </w:tabs>
        <w:rPr>
          <w:sz w:val="24"/>
        </w:rPr>
        <w:outlineLvl w:val="1"/>
      </w:pPr>
      <w:r/>
      <w:bookmarkStart w:id="775" w:name="_Toc226965814"/>
      <w:r/>
      <w:bookmarkStart w:id="776" w:name="_Toc164608810"/>
      <w:r/>
      <w:bookmarkStart w:id="777" w:name="_Toc195842906"/>
      <w:r/>
      <w:bookmarkStart w:id="778" w:name="_Toc265228379"/>
      <w:r/>
      <w:bookmarkStart w:id="779" w:name="_Toc164229382"/>
      <w:r/>
      <w:bookmarkStart w:id="780" w:name="_Toc226337237"/>
      <w:r/>
      <w:bookmarkStart w:id="781" w:name="_Toc226965731"/>
      <w:r/>
      <w:bookmarkStart w:id="782" w:name="_Toc150774641"/>
      <w:r/>
      <w:bookmarkStart w:id="783" w:name="_Toc151193855"/>
      <w:r/>
      <w:bookmarkStart w:id="784" w:name="_Toc164351635"/>
      <w:r/>
      <w:bookmarkStart w:id="785" w:name="_Toc151193711"/>
      <w:r/>
      <w:bookmarkStart w:id="786" w:name="_Toc150509292"/>
      <w:r/>
      <w:bookmarkStart w:id="787" w:name="_Toc151193783"/>
      <w:r/>
      <w:bookmarkStart w:id="788" w:name="_Toc151190168"/>
      <w:r/>
      <w:bookmarkStart w:id="789" w:name="_Toc164608655"/>
      <w:r/>
      <w:bookmarkStart w:id="790" w:name="_Toc127151541"/>
      <w:r/>
      <w:bookmarkStart w:id="791" w:name="_Toc305158809"/>
      <w:r/>
      <w:bookmarkStart w:id="792" w:name="_Toc142311043"/>
      <w:r/>
      <w:bookmarkStart w:id="793" w:name="_Toc264969231"/>
      <w:r/>
      <w:bookmarkStart w:id="794" w:name="_Toc127161455"/>
      <w:r/>
      <w:bookmarkStart w:id="795" w:name="_Toc127151742"/>
      <w:r/>
      <w:bookmarkStart w:id="796" w:name="_Toc151193639"/>
      <w:r/>
      <w:bookmarkStart w:id="797" w:name="_Toc151193929"/>
      <w:r/>
      <w:bookmarkStart w:id="798" w:name="_Toc149720834"/>
      <w:r/>
      <w:bookmarkStart w:id="799" w:name="_Toc150774746"/>
      <w:r/>
      <w:bookmarkStart w:id="800" w:name="_Toc164229236"/>
      <w:r/>
      <w:bookmarkStart w:id="801" w:name="_Toc150480779"/>
      <w:r/>
      <w:bookmarkStart w:id="802" w:name="_Toc305158883"/>
      <w:r/>
      <w:bookmarkStart w:id="803" w:name="_Toc226309785"/>
      <w:r/>
      <w:bookmarkStart w:id="804" w:name="_Toc353825551"/>
      <w:r/>
      <w:bookmarkStart w:id="805" w:name="_Toc353873941"/>
      <w:r/>
      <w:bookmarkStart w:id="806" w:name="_Toc150774760"/>
      <w:r/>
      <w:bookmarkStart w:id="807" w:name="_Toc353873665"/>
      <w:r/>
      <w:bookmarkStart w:id="808" w:name="_Toc353873935"/>
      <w:r/>
      <w:bookmarkStart w:id="809" w:name="_Toc195842920"/>
      <w:r/>
      <w:bookmarkStart w:id="810" w:name="_Toc226337251"/>
      <w:r/>
      <w:bookmarkStart w:id="811" w:name="_Toc127151555"/>
      <w:r/>
      <w:bookmarkStart w:id="812" w:name="_Toc353825545"/>
      <w:r/>
      <w:bookmarkStart w:id="813" w:name="_Toc142311057"/>
      <w:r/>
      <w:bookmarkStart w:id="814" w:name="_Toc226965828"/>
      <w:r/>
      <w:bookmarkStart w:id="815" w:name="_Toc265228393"/>
      <w:r/>
      <w:bookmarkStart w:id="816" w:name="_Toc305158823"/>
      <w:r/>
      <w:bookmarkStart w:id="817" w:name="_Toc305158897"/>
      <w:r/>
      <w:bookmarkStart w:id="818" w:name="_Toc264969245"/>
      <w:r/>
      <w:bookmarkStart w:id="819" w:name="_Toc150480793"/>
      <w:r>
        <w:rPr>
          <w:sz w:val="24"/>
        </w:rPr>
        <w:t xml:space="preserve">投标文件的符合性审查</w:t>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rPr>
          <w:sz w:val="24"/>
        </w:rPr>
      </w:r>
      <w:r/>
    </w:p>
    <w:p>
      <w:pPr>
        <w:pStyle w:val="1066"/>
        <w:numPr>
          <w:ilvl w:val="1"/>
          <w:numId w:val="12"/>
        </w:numPr>
        <w:ind w:left="1077" w:hanging="720"/>
        <w:spacing w:line="360" w:lineRule="auto"/>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820" w:name="_Toc520356167"/>
      <w:r>
        <w:rPr>
          <w:sz w:val="24"/>
        </w:rPr>
      </w:r>
      <w:r/>
    </w:p>
    <w:p>
      <w:pPr>
        <w:pStyle w:val="1066"/>
        <w:numPr>
          <w:ilvl w:val="1"/>
          <w:numId w:val="12"/>
        </w:numPr>
        <w:ind w:left="1077" w:hanging="720"/>
        <w:spacing w:line="360" w:lineRule="auto"/>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820"/>
      <w:r>
        <w:rPr>
          <w:rFonts w:hint="eastAsia"/>
          <w:sz w:val="24"/>
        </w:rPr>
        <w:t xml:space="preserve">要求的，</w:t>
      </w:r>
      <w:r>
        <w:rPr>
          <w:rFonts w:hint="eastAsia"/>
          <w:b/>
          <w:sz w:val="24"/>
        </w:rPr>
        <w:t xml:space="preserve">投标无效</w:t>
      </w:r>
      <w:r>
        <w:rPr>
          <w:rFonts w:hint="eastAsia"/>
          <w:sz w:val="24"/>
        </w:rPr>
        <w:t xml:space="preserve">。</w:t>
      </w:r>
      <w:r>
        <w:rPr>
          <w:sz w:val="24"/>
        </w:rPr>
      </w:r>
      <w:r/>
    </w:p>
    <w:p>
      <w:pPr>
        <w:pStyle w:val="1066"/>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rPr>
          <w:b/>
          <w:color w:val="000000"/>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9"/>
        <w:gridCol w:w="1857"/>
        <w:gridCol w:w="6889"/>
      </w:tblGrid>
      <w:tr>
        <w:trPr>
          <w:trHeight w:val="300"/>
        </w:trPr>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pStyle w:val="1066"/>
              <w:jc w:val="center"/>
              <w:widowControl/>
              <w:rPr>
                <w:rFonts w:ascii="宋体" w:hAnsi="宋体"/>
                <w:b/>
                <w:color w:val="000000"/>
                <w:sz w:val="24"/>
              </w:rPr>
            </w:pPr>
            <w:r>
              <w:rPr>
                <w:rFonts w:hint="eastAsia" w:ascii="宋体" w:hAnsi="宋体"/>
                <w:b/>
                <w:color w:val="000000"/>
                <w:sz w:val="24"/>
              </w:rPr>
              <w:t xml:space="preserve">序号</w:t>
            </w:r>
            <w:r>
              <w:rPr>
                <w:rFonts w:ascii="宋体" w:hAnsi="宋体"/>
                <w:b/>
                <w:color w:val="000000"/>
                <w:sz w:val="24"/>
              </w:rPr>
            </w:r>
            <w:r/>
          </w:p>
        </w:tc>
        <w:tc>
          <w:tcPr>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pStyle w:val="1066"/>
              <w:jc w:val="center"/>
              <w:widowControl/>
              <w:rPr>
                <w:rFonts w:hint="eastAsia" w:ascii="宋体" w:hAnsi="宋体"/>
                <w:b/>
                <w:color w:val="000000"/>
                <w:sz w:val="24"/>
              </w:rPr>
            </w:pPr>
            <w:r>
              <w:rPr>
                <w:rFonts w:hint="eastAsia" w:ascii="宋体" w:hAnsi="宋体"/>
                <w:b/>
                <w:color w:val="000000"/>
                <w:sz w:val="24"/>
              </w:rPr>
              <w:t xml:space="preserve">审查因素</w:t>
            </w:r>
            <w:r/>
          </w:p>
        </w:tc>
        <w:tc>
          <w:tcPr>
            <w:tcBorders>
              <w:top w:val="single" w:color="000000" w:sz="4" w:space="0"/>
              <w:left w:val="single" w:color="000000" w:sz="4" w:space="0"/>
              <w:bottom w:val="single" w:color="000000" w:sz="4" w:space="0"/>
              <w:right w:val="single" w:color="000000" w:sz="4" w:space="0"/>
            </w:tcBorders>
            <w:tcW w:w="3620" w:type="pct"/>
            <w:vAlign w:val="center"/>
            <w:textDirection w:val="lrTb"/>
            <w:noWrap w:val="false"/>
          </w:tcPr>
          <w:p>
            <w:pPr>
              <w:pStyle w:val="1066"/>
              <w:jc w:val="center"/>
              <w:widowControl/>
              <w:rPr>
                <w:rFonts w:hint="eastAsia" w:ascii="宋体" w:hAnsi="宋体"/>
                <w:b/>
                <w:color w:val="000000"/>
                <w:sz w:val="24"/>
              </w:rPr>
            </w:pPr>
            <w:r>
              <w:rPr>
                <w:rFonts w:hint="eastAsia" w:ascii="宋体" w:hAnsi="宋体"/>
                <w:b/>
                <w:color w:val="000000"/>
                <w:sz w:val="24"/>
              </w:rPr>
              <w:t xml:space="preserve">审查内容</w:t>
            </w:r>
            <w:r/>
          </w:p>
        </w:tc>
      </w:tr>
      <w:tr>
        <w:trPr>
          <w:trHeight w:val="685"/>
        </w:trPr>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pStyle w:val="1066"/>
              <w:jc w:val="center"/>
              <w:widowControl/>
              <w:rPr>
                <w:rFonts w:hint="eastAsia" w:ascii="宋体" w:hAnsi="宋体"/>
                <w:color w:val="000000"/>
                <w:sz w:val="24"/>
              </w:rPr>
            </w:pPr>
            <w:r>
              <w:rPr>
                <w:rFonts w:hint="eastAsia" w:ascii="宋体" w:hAnsi="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pStyle w:val="1066"/>
              <w:jc w:val="left"/>
              <w:widowControl/>
              <w:rPr>
                <w:rFonts w:hint="eastAsia" w:ascii="宋体" w:hAnsi="宋体"/>
                <w:color w:val="000000"/>
                <w:sz w:val="24"/>
              </w:rPr>
            </w:pPr>
            <w:r>
              <w:rPr>
                <w:rFonts w:hint="eastAsia" w:ascii="宋体" w:hAnsi="宋体"/>
                <w:color w:val="000000"/>
                <w:sz w:val="24"/>
              </w:rPr>
              <w:t xml:space="preserve">投标函、</w:t>
            </w:r>
            <w:r>
              <w:rPr>
                <w:rFonts w:hint="eastAsia" w:ascii="宋体" w:hAnsi="宋体"/>
                <w:color w:val="000000"/>
                <w:sz w:val="24"/>
              </w:rPr>
              <w:t xml:space="preserve">法定代表人资格证明书和政府采购供应商信用承诺书</w:t>
            </w: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3620" w:type="pct"/>
            <w:vAlign w:val="center"/>
            <w:textDirection w:val="lrTb"/>
            <w:noWrap w:val="false"/>
          </w:tcPr>
          <w:p>
            <w:pPr>
              <w:pStyle w:val="1066"/>
              <w:jc w:val="left"/>
              <w:widowControl/>
              <w:rPr>
                <w:rFonts w:hint="eastAsia" w:ascii="宋体" w:hAnsi="宋体"/>
                <w:color w:val="000000"/>
                <w:sz w:val="24"/>
              </w:rPr>
            </w:pPr>
            <w:r/>
            <w:bookmarkStart w:id="821" w:name="OLE_LINK38"/>
            <w:r>
              <w:rPr>
                <w:rFonts w:hint="eastAsia" w:ascii="宋体" w:hAnsi="宋体"/>
                <w:color w:val="000000"/>
                <w:sz w:val="24"/>
              </w:rPr>
              <w:t xml:space="preserve">按招标文件要求提供投标函、</w:t>
            </w:r>
            <w:r>
              <w:rPr>
                <w:rFonts w:hint="eastAsia" w:ascii="宋体" w:hAnsi="宋体"/>
                <w:color w:val="000000"/>
                <w:sz w:val="24"/>
              </w:rPr>
              <w:t xml:space="preserve">法定代表人资格证明书和政府采购供应商信用承诺书</w:t>
            </w:r>
            <w:r>
              <w:rPr>
                <w:rFonts w:hint="eastAsia" w:ascii="宋体" w:hAnsi="宋体"/>
                <w:color w:val="000000"/>
                <w:sz w:val="24"/>
              </w:rPr>
              <w:t xml:space="preserve">；</w:t>
            </w:r>
            <w:bookmarkEnd w:id="821"/>
            <w:r>
              <w:rPr>
                <w:rFonts w:hint="eastAsia" w:ascii="宋体" w:hAnsi="宋体"/>
                <w:color w:val="000000"/>
                <w:sz w:val="24"/>
              </w:rPr>
            </w:r>
            <w:r/>
          </w:p>
        </w:tc>
      </w:tr>
      <w:tr>
        <w:trPr>
          <w:trHeight w:val="685"/>
        </w:trPr>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pStyle w:val="1066"/>
              <w:jc w:val="center"/>
              <w:widowControl/>
              <w:rPr>
                <w:rFonts w:hint="eastAsia" w:ascii="宋体" w:hAnsi="宋体"/>
                <w:color w:val="000000"/>
                <w:sz w:val="24"/>
              </w:rPr>
            </w:pPr>
            <w:r>
              <w:rPr>
                <w:rFonts w:hint="eastAsia" w:ascii="宋体" w:hAnsi="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pStyle w:val="1066"/>
              <w:jc w:val="left"/>
              <w:widowControl/>
              <w:rPr>
                <w:rFonts w:hint="eastAsia" w:ascii="宋体" w:hAnsi="宋体"/>
                <w:color w:val="000000"/>
                <w:sz w:val="24"/>
              </w:rPr>
            </w:pPr>
            <w:r>
              <w:rPr>
                <w:rFonts w:hint="eastAsia" w:ascii="宋体" w:hAnsi="宋体"/>
                <w:color w:val="000000"/>
                <w:sz w:val="24"/>
              </w:rPr>
              <w:t xml:space="preserve">投标完整性</w:t>
            </w:r>
            <w:r/>
          </w:p>
        </w:tc>
        <w:tc>
          <w:tcPr>
            <w:tcBorders>
              <w:top w:val="single" w:color="000000" w:sz="4" w:space="0"/>
              <w:left w:val="single" w:color="000000" w:sz="4" w:space="0"/>
              <w:bottom w:val="single" w:color="000000" w:sz="4" w:space="0"/>
              <w:right w:val="single" w:color="000000" w:sz="4" w:space="0"/>
            </w:tcBorders>
            <w:tcW w:w="3620" w:type="pct"/>
            <w:vAlign w:val="center"/>
            <w:textDirection w:val="lrTb"/>
            <w:noWrap w:val="false"/>
          </w:tcPr>
          <w:p>
            <w:pPr>
              <w:pStyle w:val="1066"/>
              <w:jc w:val="left"/>
              <w:widowControl/>
              <w:rPr>
                <w:rFonts w:hint="eastAsia" w:ascii="宋体" w:hAnsi="宋体"/>
                <w:color w:val="000000"/>
                <w:sz w:val="24"/>
              </w:rPr>
            </w:pPr>
            <w:r>
              <w:rPr>
                <w:rFonts w:hint="eastAsia" w:ascii="宋体" w:hAnsi="宋体"/>
                <w:sz w:val="24"/>
              </w:rPr>
              <w:t xml:space="preserve">未将一个采购包中的内容拆开投标；（无需投标人提供材料，由评标委员会审查投标文件）</w:t>
            </w:r>
            <w:r>
              <w:rPr>
                <w:rFonts w:hint="eastAsia" w:ascii="宋体" w:hAnsi="宋体"/>
                <w:color w:val="000000"/>
                <w:sz w:val="24"/>
              </w:rPr>
            </w:r>
            <w:r/>
          </w:p>
        </w:tc>
      </w:tr>
      <w:tr>
        <w:trPr>
          <w:trHeight w:val="685"/>
        </w:trPr>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pStyle w:val="1066"/>
              <w:jc w:val="center"/>
              <w:widowControl/>
              <w:rPr>
                <w:rFonts w:hint="eastAsia" w:ascii="宋体" w:hAnsi="宋体"/>
                <w:color w:val="000000"/>
                <w:sz w:val="24"/>
              </w:rPr>
            </w:pPr>
            <w:r>
              <w:rPr>
                <w:rFonts w:hint="eastAsia" w:ascii="宋体" w:hAnsi="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pStyle w:val="1066"/>
              <w:jc w:val="left"/>
              <w:widowControl/>
              <w:rPr>
                <w:rFonts w:hint="eastAsia" w:ascii="宋体" w:hAnsi="宋体"/>
                <w:color w:val="000000"/>
                <w:sz w:val="24"/>
              </w:rPr>
            </w:pPr>
            <w:r>
              <w:rPr>
                <w:rFonts w:hint="eastAsia" w:ascii="宋体" w:hAnsi="宋体"/>
                <w:color w:val="000000"/>
                <w:sz w:val="24"/>
              </w:rPr>
              <w:t xml:space="preserve">投标报价</w:t>
            </w:r>
            <w:r/>
          </w:p>
        </w:tc>
        <w:tc>
          <w:tcPr>
            <w:tcBorders>
              <w:top w:val="single" w:color="000000" w:sz="4" w:space="0"/>
              <w:left w:val="single" w:color="000000" w:sz="4" w:space="0"/>
              <w:bottom w:val="single" w:color="000000" w:sz="4" w:space="0"/>
              <w:right w:val="single" w:color="000000" w:sz="4" w:space="0"/>
            </w:tcBorders>
            <w:tcW w:w="3620" w:type="pct"/>
            <w:vAlign w:val="center"/>
            <w:textDirection w:val="lrTb"/>
            <w:noWrap w:val="false"/>
          </w:tcPr>
          <w:p>
            <w:pPr>
              <w:pStyle w:val="1066"/>
              <w:jc w:val="left"/>
              <w:widowControl/>
              <w:rPr>
                <w:rFonts w:hint="eastAsia" w:ascii="宋体" w:hAnsi="宋体"/>
                <w:color w:val="000000"/>
                <w:sz w:val="24"/>
              </w:rPr>
            </w:pPr>
            <w:r>
              <w:rPr>
                <w:rFonts w:hint="eastAsia" w:ascii="宋体" w:hAnsi="宋体"/>
                <w:color w:val="000000"/>
                <w:sz w:val="24"/>
              </w:rPr>
              <w:t xml:space="preserve">投标报价未</w:t>
            </w:r>
            <w:r>
              <w:rPr>
                <w:rFonts w:hint="eastAsia" w:ascii="宋体" w:hAnsi="宋体"/>
                <w:color w:val="000000"/>
                <w:sz w:val="24"/>
              </w:rPr>
              <w:t xml:space="preserve">超过招标文件中规定的项目/采购包预算金额或者项目/采购包最高限价</w:t>
            </w:r>
            <w:r>
              <w:rPr>
                <w:rFonts w:hint="eastAsia" w:ascii="宋体" w:hAnsi="宋体"/>
                <w:color w:val="000000"/>
                <w:sz w:val="24"/>
              </w:rPr>
              <w:t xml:space="preserve">；</w:t>
            </w:r>
            <w:r>
              <w:rPr>
                <w:rFonts w:hint="eastAsia" w:ascii="宋体" w:hAnsi="宋体"/>
                <w:sz w:val="24"/>
              </w:rPr>
              <w:t xml:space="preserve">（无需投标人提供材料，由评标委员会审查投标文件）</w:t>
            </w:r>
            <w:r>
              <w:rPr>
                <w:rFonts w:hint="eastAsia" w:ascii="宋体" w:hAnsi="宋体"/>
                <w:color w:val="000000"/>
                <w:sz w:val="24"/>
              </w:rPr>
            </w:r>
            <w:r/>
          </w:p>
        </w:tc>
      </w:tr>
      <w:tr>
        <w:trPr>
          <w:trHeight w:val="649"/>
        </w:trPr>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pStyle w:val="1066"/>
              <w:jc w:val="center"/>
              <w:widowControl/>
              <w:rPr>
                <w:rFonts w:hint="eastAsia" w:ascii="宋体" w:hAnsi="宋体"/>
                <w:color w:val="000000"/>
                <w:sz w:val="24"/>
              </w:rPr>
            </w:pPr>
            <w:r>
              <w:rPr>
                <w:rFonts w:hint="eastAsia" w:ascii="宋体" w:hAnsi="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pStyle w:val="1066"/>
              <w:jc w:val="left"/>
              <w:widowControl/>
              <w:rPr>
                <w:rFonts w:hint="eastAsia" w:ascii="宋体" w:hAnsi="宋体"/>
                <w:color w:val="000000"/>
                <w:sz w:val="24"/>
              </w:rPr>
            </w:pPr>
            <w:r>
              <w:rPr>
                <w:rFonts w:hint="eastAsia" w:ascii="宋体" w:hAnsi="宋体"/>
                <w:color w:val="000000"/>
                <w:sz w:val="24"/>
              </w:rPr>
              <w:t xml:space="preserve">报价唯一性</w:t>
            </w:r>
            <w:r/>
          </w:p>
        </w:tc>
        <w:tc>
          <w:tcPr>
            <w:tcBorders>
              <w:top w:val="single" w:color="000000" w:sz="4" w:space="0"/>
              <w:left w:val="single" w:color="000000" w:sz="4" w:space="0"/>
              <w:bottom w:val="single" w:color="000000" w:sz="4" w:space="0"/>
              <w:right w:val="single" w:color="000000" w:sz="4" w:space="0"/>
            </w:tcBorders>
            <w:tcW w:w="3620" w:type="pct"/>
            <w:vAlign w:val="center"/>
            <w:textDirection w:val="lrTb"/>
            <w:noWrap w:val="false"/>
          </w:tcPr>
          <w:p>
            <w:pPr>
              <w:pStyle w:val="1066"/>
              <w:jc w:val="left"/>
              <w:widowControl/>
              <w:rPr>
                <w:rFonts w:hint="eastAsia" w:ascii="宋体" w:hAnsi="宋体"/>
                <w:color w:val="000000"/>
                <w:sz w:val="24"/>
              </w:rPr>
            </w:pPr>
            <w:r>
              <w:rPr>
                <w:rFonts w:hint="eastAsia" w:ascii="宋体" w:hAnsi="宋体"/>
                <w:color w:val="000000"/>
                <w:sz w:val="24"/>
              </w:rPr>
              <w:t xml:space="preserve">投标文件未</w:t>
            </w:r>
            <w:r>
              <w:rPr>
                <w:rFonts w:hint="eastAsia" w:ascii="宋体" w:hAnsi="宋体"/>
                <w:sz w:val="24"/>
              </w:rPr>
              <w:t xml:space="preserve">出现可选择性或可调整的报价（招标文件另有规定的除外）</w:t>
            </w:r>
            <w:r>
              <w:rPr>
                <w:rFonts w:hint="eastAsia" w:ascii="宋体" w:hAnsi="宋体"/>
                <w:color w:val="000000"/>
                <w:sz w:val="24"/>
              </w:rPr>
              <w:t xml:space="preserve">；</w:t>
            </w:r>
            <w:r/>
          </w:p>
        </w:tc>
      </w:tr>
      <w:tr>
        <w:trPr>
          <w:trHeight w:val="685"/>
        </w:trPr>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pStyle w:val="1066"/>
              <w:jc w:val="center"/>
              <w:widowControl/>
              <w:rPr>
                <w:rFonts w:hint="eastAsia" w:ascii="宋体" w:hAnsi="宋体"/>
                <w:color w:val="000000"/>
                <w:sz w:val="24"/>
              </w:rPr>
            </w:pPr>
            <w:r>
              <w:rPr>
                <w:rFonts w:hint="eastAsia" w:ascii="宋体" w:hAnsi="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pStyle w:val="1066"/>
              <w:jc w:val="left"/>
              <w:widowControl/>
              <w:rPr>
                <w:rFonts w:hint="eastAsia" w:ascii="宋体" w:hAnsi="宋体"/>
                <w:color w:val="000000"/>
                <w:sz w:val="24"/>
              </w:rPr>
            </w:pPr>
            <w:r>
              <w:rPr>
                <w:rFonts w:hint="eastAsia" w:ascii="宋体" w:hAnsi="宋体"/>
                <w:color w:val="000000"/>
                <w:sz w:val="24"/>
              </w:rPr>
              <w:t xml:space="preserve">投标有效期</w:t>
            </w:r>
            <w:r/>
          </w:p>
        </w:tc>
        <w:tc>
          <w:tcPr>
            <w:tcBorders>
              <w:top w:val="single" w:color="000000" w:sz="4" w:space="0"/>
              <w:left w:val="single" w:color="000000" w:sz="4" w:space="0"/>
              <w:bottom w:val="single" w:color="000000" w:sz="4" w:space="0"/>
              <w:right w:val="single" w:color="000000" w:sz="4" w:space="0"/>
            </w:tcBorders>
            <w:tcW w:w="3620" w:type="pct"/>
            <w:vAlign w:val="center"/>
            <w:textDirection w:val="lrTb"/>
            <w:noWrap w:val="false"/>
          </w:tcPr>
          <w:p>
            <w:pPr>
              <w:pStyle w:val="1066"/>
              <w:jc w:val="left"/>
              <w:widowControl/>
              <w:rPr>
                <w:rFonts w:hint="eastAsia" w:ascii="宋体" w:hAnsi="宋体"/>
                <w:color w:val="000000"/>
                <w:sz w:val="24"/>
              </w:rPr>
            </w:pPr>
            <w:r>
              <w:rPr>
                <w:rFonts w:hint="eastAsia" w:ascii="宋体" w:hAnsi="宋体"/>
                <w:color w:val="000000"/>
                <w:sz w:val="24"/>
              </w:rPr>
              <w:t xml:space="preserve">投标文件中承诺的投标有效期满足招标文件中载明的投标有效期的；</w:t>
            </w:r>
            <w:r/>
          </w:p>
        </w:tc>
      </w:tr>
      <w:tr>
        <w:trPr>
          <w:trHeight w:val="685"/>
        </w:trPr>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pStyle w:val="1066"/>
              <w:jc w:val="center"/>
              <w:widowControl/>
              <w:rPr>
                <w:rFonts w:hint="eastAsia" w:ascii="宋体" w:hAnsi="宋体"/>
                <w:color w:val="000000"/>
                <w:sz w:val="24"/>
              </w:rPr>
            </w:pPr>
            <w:r>
              <w:rPr>
                <w:rFonts w:hint="eastAsia" w:ascii="宋体" w:hAnsi="宋体"/>
                <w:color w:val="000000"/>
                <w:sz w:val="24"/>
              </w:rPr>
              <w:t xml:space="preserve">6</w:t>
            </w:r>
            <w:r/>
          </w:p>
        </w:tc>
        <w:tc>
          <w:tcPr>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pStyle w:val="1066"/>
              <w:jc w:val="left"/>
              <w:widowControl/>
              <w:rPr>
                <w:rFonts w:hint="eastAsia" w:ascii="宋体" w:hAnsi="宋体"/>
                <w:color w:val="000000"/>
                <w:sz w:val="24"/>
              </w:rPr>
            </w:pPr>
            <w:r>
              <w:rPr>
                <w:rFonts w:hint="eastAsia" w:ascii="宋体" w:hAnsi="宋体"/>
                <w:color w:val="000000"/>
                <w:sz w:val="24"/>
              </w:rPr>
              <w:t xml:space="preserve">签署、加盖公章</w:t>
            </w:r>
            <w:r/>
          </w:p>
        </w:tc>
        <w:tc>
          <w:tcPr>
            <w:tcBorders>
              <w:top w:val="single" w:color="000000" w:sz="4" w:space="0"/>
              <w:left w:val="single" w:color="000000" w:sz="4" w:space="0"/>
              <w:bottom w:val="single" w:color="000000" w:sz="4" w:space="0"/>
              <w:right w:val="single" w:color="000000" w:sz="4" w:space="0"/>
            </w:tcBorders>
            <w:tcW w:w="3620" w:type="pct"/>
            <w:vAlign w:val="center"/>
            <w:textDirection w:val="lrTb"/>
            <w:noWrap w:val="false"/>
          </w:tcPr>
          <w:p>
            <w:pPr>
              <w:pStyle w:val="1066"/>
              <w:jc w:val="left"/>
              <w:widowControl/>
              <w:rPr>
                <w:rFonts w:hint="eastAsia" w:ascii="宋体" w:hAnsi="宋体"/>
                <w:color w:val="000000"/>
                <w:sz w:val="24"/>
              </w:rPr>
            </w:pPr>
            <w:r>
              <w:rPr>
                <w:rFonts w:hint="eastAsia" w:ascii="宋体" w:hAnsi="宋体"/>
                <w:color w:val="000000"/>
                <w:sz w:val="24"/>
              </w:rPr>
              <w:t xml:space="preserve">按照招标文件要求签署、加盖公章的；</w:t>
            </w:r>
            <w:r>
              <w:rPr>
                <w:rFonts w:hint="eastAsia" w:ascii="宋体" w:hAnsi="宋体"/>
                <w:sz w:val="24"/>
              </w:rPr>
              <w:t xml:space="preserve">（无需投标人提供材料，由评标委员会审查投标文件）</w:t>
            </w:r>
            <w:r>
              <w:rPr>
                <w:rFonts w:hint="eastAsia" w:ascii="宋体" w:hAnsi="宋体"/>
                <w:color w:val="000000"/>
                <w:sz w:val="24"/>
              </w:rPr>
            </w:r>
            <w:r/>
          </w:p>
        </w:tc>
      </w:tr>
      <w:tr>
        <w:trPr>
          <w:trHeight w:val="537"/>
        </w:trPr>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pStyle w:val="1066"/>
              <w:jc w:val="center"/>
              <w:widowControl/>
              <w:rPr>
                <w:rFonts w:hint="eastAsia" w:ascii="宋体" w:hAnsi="宋体"/>
                <w:color w:val="000000"/>
                <w:sz w:val="24"/>
              </w:rPr>
            </w:pPr>
            <w:r>
              <w:rPr>
                <w:rFonts w:hint="eastAsia" w:ascii="宋体" w:hAnsi="宋体"/>
                <w:color w:val="000000"/>
                <w:sz w:val="24"/>
              </w:rPr>
              <w:t xml:space="preserve">7</w:t>
            </w:r>
            <w:r/>
          </w:p>
        </w:tc>
        <w:tc>
          <w:tcPr>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pStyle w:val="1066"/>
              <w:jc w:val="left"/>
              <w:widowControl/>
              <w:rPr>
                <w:rFonts w:hint="eastAsia" w:ascii="宋体" w:hAnsi="宋体"/>
                <w:color w:val="000000"/>
                <w:sz w:val="24"/>
              </w:rPr>
            </w:pPr>
            <w:r>
              <w:rPr>
                <w:rFonts w:hint="eastAsia" w:ascii="宋体" w:hAnsi="宋体"/>
                <w:color w:val="000000"/>
                <w:sz w:val="24"/>
              </w:rPr>
              <w:t xml:space="preserve">实质性格式</w:t>
            </w:r>
            <w:r/>
          </w:p>
        </w:tc>
        <w:tc>
          <w:tcPr>
            <w:tcBorders>
              <w:top w:val="single" w:color="000000" w:sz="4" w:space="0"/>
              <w:left w:val="single" w:color="000000" w:sz="4" w:space="0"/>
              <w:bottom w:val="single" w:color="000000" w:sz="4" w:space="0"/>
              <w:right w:val="single" w:color="000000" w:sz="4" w:space="0"/>
            </w:tcBorders>
            <w:tcW w:w="3620" w:type="pct"/>
            <w:vAlign w:val="center"/>
            <w:textDirection w:val="lrTb"/>
            <w:noWrap w:val="false"/>
          </w:tcPr>
          <w:p>
            <w:pPr>
              <w:pStyle w:val="1066"/>
              <w:jc w:val="left"/>
              <w:widowControl/>
              <w:rPr>
                <w:rFonts w:hint="eastAsia" w:ascii="宋体" w:hAnsi="宋体"/>
                <w:color w:val="000000"/>
                <w:sz w:val="24"/>
              </w:rPr>
            </w:pPr>
            <w:r>
              <w:rPr>
                <w:rFonts w:hint="eastAsia" w:ascii="宋体" w:hAnsi="宋体"/>
                <w:sz w:val="24"/>
              </w:rPr>
              <w:t xml:space="preserve">标记为“实质性格式”的文件均按招标文件要求提供；</w:t>
            </w:r>
            <w:r>
              <w:rPr>
                <w:rFonts w:hint="eastAsia" w:ascii="宋体" w:hAnsi="宋体"/>
                <w:color w:val="000000"/>
                <w:sz w:val="24"/>
              </w:rPr>
            </w:r>
            <w:r/>
          </w:p>
        </w:tc>
      </w:tr>
      <w:tr>
        <w:trPr>
          <w:trHeight w:val="539"/>
        </w:trPr>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pStyle w:val="1066"/>
              <w:jc w:val="center"/>
              <w:widowControl/>
              <w:rPr>
                <w:rFonts w:hint="eastAsia" w:ascii="宋体" w:hAnsi="宋体"/>
                <w:color w:val="000000"/>
                <w:sz w:val="24"/>
              </w:rPr>
            </w:pPr>
            <w:r>
              <w:rPr>
                <w:rFonts w:hint="eastAsia" w:ascii="宋体" w:hAnsi="宋体"/>
                <w:color w:val="000000"/>
                <w:sz w:val="24"/>
              </w:rPr>
              <w:t xml:space="preserve">8</w:t>
            </w:r>
            <w:r/>
          </w:p>
        </w:tc>
        <w:tc>
          <w:tcPr>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pStyle w:val="1066"/>
              <w:jc w:val="left"/>
              <w:widowControl/>
              <w:rPr>
                <w:rFonts w:hint="eastAsia" w:ascii="宋体" w:hAnsi="宋体"/>
                <w:color w:val="000000"/>
                <w:sz w:val="24"/>
              </w:rPr>
            </w:pPr>
            <w:r/>
            <w:bookmarkStart w:id="822" w:name="OLE_LINK67"/>
            <w:r/>
            <w:bookmarkStart w:id="823" w:name="OLE_LINK68"/>
            <w:r>
              <w:rPr>
                <w:rFonts w:hint="eastAsia" w:ascii="宋体" w:hAnsi="宋体" w:cs="Segoe UI Symbol"/>
                <w:color w:val="000000"/>
                <w:sz w:val="24"/>
              </w:rPr>
              <w:t xml:space="preserve">★</w:t>
            </w:r>
            <w:r>
              <w:rPr>
                <w:rFonts w:hint="eastAsia" w:ascii="宋体" w:hAnsi="宋体"/>
                <w:color w:val="000000"/>
                <w:sz w:val="24"/>
              </w:rPr>
              <w:t xml:space="preserve">号条款响应</w:t>
            </w:r>
            <w:bookmarkEnd w:id="822"/>
            <w:r/>
            <w:bookmarkEnd w:id="823"/>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3620" w:type="pct"/>
            <w:vAlign w:val="center"/>
            <w:textDirection w:val="lrTb"/>
            <w:noWrap w:val="false"/>
          </w:tcPr>
          <w:p>
            <w:pPr>
              <w:pStyle w:val="1066"/>
              <w:jc w:val="left"/>
              <w:widowControl/>
              <w:rPr>
                <w:rFonts w:hint="eastAsia" w:ascii="宋体" w:hAnsi="宋体"/>
                <w:color w:val="000000"/>
                <w:sz w:val="24"/>
              </w:rPr>
            </w:pPr>
            <w:r>
              <w:rPr>
                <w:rFonts w:hint="eastAsia" w:ascii="宋体" w:hAnsi="宋体"/>
                <w:color w:val="000000"/>
                <w:sz w:val="24"/>
              </w:rPr>
              <w:t xml:space="preserve">投标文件满足招标文件</w:t>
            </w:r>
            <w:r>
              <w:rPr>
                <w:rFonts w:hint="eastAsia" w:ascii="宋体" w:hAnsi="宋体"/>
                <w:sz w:val="24"/>
              </w:rPr>
              <w:t xml:space="preserve">第五章《采购需求》</w:t>
            </w:r>
            <w:r>
              <w:rPr>
                <w:rFonts w:hint="eastAsia" w:ascii="宋体" w:hAnsi="宋体"/>
                <w:color w:val="000000"/>
                <w:sz w:val="24"/>
              </w:rPr>
              <w:t xml:space="preserve">中</w:t>
            </w:r>
            <w:r>
              <w:rPr>
                <w:rFonts w:hint="eastAsia" w:ascii="宋体" w:hAnsi="宋体" w:cs="Segoe UI Symbol"/>
                <w:color w:val="000000"/>
                <w:sz w:val="24"/>
              </w:rPr>
              <w:t xml:space="preserve">★</w:t>
            </w:r>
            <w:r>
              <w:rPr>
                <w:rFonts w:hint="eastAsia" w:ascii="宋体" w:hAnsi="宋体"/>
                <w:color w:val="000000"/>
                <w:sz w:val="24"/>
              </w:rPr>
              <w:t xml:space="preserve">号条款要求的；</w:t>
            </w:r>
            <w:r>
              <w:rPr>
                <w:rFonts w:hint="eastAsia" w:ascii="宋体" w:hAnsi="宋体"/>
                <w:color w:val="000000"/>
                <w:sz w:val="24"/>
              </w:rPr>
              <w:t xml:space="preserve">逐项提供相关证明材料。</w:t>
            </w:r>
            <w:r>
              <w:rPr>
                <w:rFonts w:hint="eastAsia" w:ascii="宋体" w:hAnsi="宋体"/>
                <w:color w:val="000000"/>
                <w:sz w:val="24"/>
              </w:rPr>
              <w:t xml:space="preserve"> </w:t>
            </w:r>
            <w:r/>
          </w:p>
        </w:tc>
      </w:tr>
      <w:tr>
        <w:trPr>
          <w:trHeight w:val="983"/>
        </w:trPr>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pStyle w:val="1066"/>
              <w:jc w:val="center"/>
              <w:widowControl/>
              <w:rPr>
                <w:rFonts w:hint="eastAsia" w:ascii="宋体" w:hAnsi="宋体"/>
                <w:color w:val="000000"/>
                <w:sz w:val="24"/>
              </w:rPr>
            </w:pPr>
            <w:r>
              <w:rPr>
                <w:rFonts w:hint="eastAsia" w:ascii="宋体" w:hAnsi="宋体"/>
                <w:color w:val="000000"/>
                <w:sz w:val="24"/>
              </w:rPr>
              <w:t xml:space="preserve">9</w:t>
            </w:r>
            <w:r/>
          </w:p>
        </w:tc>
        <w:tc>
          <w:tcPr>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pStyle w:val="1066"/>
              <w:jc w:val="left"/>
              <w:widowControl/>
              <w:rPr>
                <w:rFonts w:hint="eastAsia" w:ascii="宋体" w:hAnsi="宋体"/>
                <w:color w:val="000000"/>
                <w:sz w:val="24"/>
              </w:rPr>
            </w:pPr>
            <w:r>
              <w:rPr>
                <w:rFonts w:hint="eastAsia" w:ascii="宋体" w:hAnsi="宋体"/>
                <w:color w:val="000000"/>
                <w:sz w:val="24"/>
              </w:rPr>
              <w:t xml:space="preserve">报价的修正（如有）</w:t>
            </w:r>
            <w:r/>
          </w:p>
        </w:tc>
        <w:tc>
          <w:tcPr>
            <w:tcBorders>
              <w:top w:val="single" w:color="000000" w:sz="4" w:space="0"/>
              <w:left w:val="single" w:color="000000" w:sz="4" w:space="0"/>
              <w:bottom w:val="single" w:color="000000" w:sz="4" w:space="0"/>
              <w:right w:val="single" w:color="000000" w:sz="4" w:space="0"/>
            </w:tcBorders>
            <w:tcW w:w="3620" w:type="pct"/>
            <w:vAlign w:val="center"/>
            <w:textDirection w:val="lrTb"/>
            <w:noWrap w:val="false"/>
          </w:tcPr>
          <w:p>
            <w:pPr>
              <w:pStyle w:val="1066"/>
              <w:jc w:val="left"/>
              <w:widowControl/>
              <w:rPr>
                <w:rFonts w:hint="eastAsia" w:ascii="宋体" w:hAnsi="宋体"/>
                <w:color w:val="000000"/>
                <w:sz w:val="24"/>
              </w:rPr>
            </w:pPr>
            <w:r>
              <w:rPr>
                <w:rFonts w:hint="eastAsia" w:ascii="宋体" w:hAnsi="宋体"/>
                <w:color w:val="000000"/>
                <w:sz w:val="24"/>
              </w:rPr>
              <w:t xml:space="preserve">不涉及报价修正，或投标文件报价出现前后不一致时，投标人对修正后的报价予以确认；</w:t>
            </w:r>
            <w:r>
              <w:rPr>
                <w:rFonts w:hint="eastAsia" w:ascii="宋体" w:hAnsi="宋体"/>
                <w:sz w:val="24"/>
              </w:rPr>
              <w:t xml:space="preserve">（无需投标人提供材料，由评标委员会审查投标文件）</w:t>
            </w:r>
            <w:r>
              <w:rPr>
                <w:rFonts w:hint="eastAsia" w:ascii="宋体" w:hAnsi="宋体"/>
                <w:color w:val="000000"/>
                <w:sz w:val="24"/>
              </w:rPr>
            </w:r>
            <w:r/>
          </w:p>
        </w:tc>
      </w:tr>
      <w:tr>
        <w:trPr>
          <w:trHeight w:val="274"/>
        </w:trPr>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pStyle w:val="1066"/>
              <w:jc w:val="center"/>
              <w:widowControl/>
              <w:rPr>
                <w:rFonts w:hint="eastAsia" w:ascii="宋体" w:hAnsi="宋体"/>
                <w:color w:val="000000"/>
                <w:sz w:val="24"/>
              </w:rPr>
            </w:pPr>
            <w:r>
              <w:rPr>
                <w:rFonts w:hint="eastAsia" w:ascii="宋体" w:hAnsi="宋体"/>
                <w:color w:val="000000"/>
                <w:sz w:val="24"/>
              </w:rPr>
              <w:t xml:space="preserve">10</w:t>
            </w:r>
            <w:r/>
          </w:p>
        </w:tc>
        <w:tc>
          <w:tcPr>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pStyle w:val="1066"/>
              <w:jc w:val="left"/>
              <w:widowControl/>
              <w:rPr>
                <w:rFonts w:hint="eastAsia" w:ascii="宋体" w:hAnsi="宋体"/>
                <w:color w:val="000000"/>
                <w:sz w:val="24"/>
              </w:rPr>
            </w:pPr>
            <w:r>
              <w:rPr>
                <w:rFonts w:hint="eastAsia" w:ascii="宋体" w:hAnsi="宋体"/>
                <w:color w:val="000000"/>
                <w:sz w:val="24"/>
              </w:rPr>
              <w:t xml:space="preserve">报价合理性</w:t>
            </w:r>
            <w:r/>
          </w:p>
        </w:tc>
        <w:tc>
          <w:tcPr>
            <w:tcBorders>
              <w:top w:val="single" w:color="000000" w:sz="4" w:space="0"/>
              <w:left w:val="single" w:color="000000" w:sz="4" w:space="0"/>
              <w:bottom w:val="single" w:color="000000" w:sz="4" w:space="0"/>
              <w:right w:val="single" w:color="000000" w:sz="4" w:space="0"/>
            </w:tcBorders>
            <w:tcW w:w="3620" w:type="pct"/>
            <w:vAlign w:val="center"/>
            <w:textDirection w:val="lrTb"/>
            <w:noWrap w:val="false"/>
          </w:tcPr>
          <w:p>
            <w:pPr>
              <w:pStyle w:val="1066"/>
              <w:jc w:val="left"/>
              <w:widowControl/>
              <w:rPr>
                <w:rFonts w:hint="eastAsia" w:ascii="宋体" w:hAnsi="宋体"/>
                <w:color w:val="000000"/>
                <w:sz w:val="24"/>
              </w:rPr>
            </w:pPr>
            <w:r>
              <w:rPr>
                <w:rFonts w:hint="eastAsia" w:ascii="宋体" w:hAnsi="宋体"/>
                <w:color w:val="000000"/>
                <w:sz w:val="24"/>
              </w:rPr>
              <w:t xml:space="preserve">报价合理，或</w:t>
            </w:r>
            <w:r>
              <w:rPr>
                <w:rFonts w:hint="eastAsia" w:ascii="宋体" w:hAnsi="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olor w:val="000000"/>
                <w:sz w:val="24"/>
              </w:rPr>
              <w:t xml:space="preserve">；</w:t>
            </w:r>
            <w:r>
              <w:rPr>
                <w:rFonts w:hint="eastAsia" w:ascii="宋体" w:hAnsi="宋体"/>
                <w:sz w:val="24"/>
              </w:rPr>
              <w:t xml:space="preserve">（无需投标人提供材料，由评标委员会审查投标文件）</w:t>
            </w:r>
            <w:r>
              <w:rPr>
                <w:rFonts w:hint="eastAsia" w:ascii="宋体" w:hAnsi="宋体"/>
                <w:color w:val="000000"/>
                <w:sz w:val="24"/>
              </w:rPr>
            </w:r>
            <w:r/>
          </w:p>
        </w:tc>
      </w:tr>
      <w:tr>
        <w:trPr>
          <w:trHeight w:val="685"/>
        </w:trPr>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pStyle w:val="1066"/>
              <w:jc w:val="center"/>
              <w:widowControl/>
              <w:rPr>
                <w:rFonts w:hint="eastAsia" w:ascii="宋体" w:hAnsi="宋体"/>
                <w:color w:val="000000"/>
                <w:sz w:val="24"/>
              </w:rPr>
            </w:pPr>
            <w:r>
              <w:rPr>
                <w:rFonts w:hint="eastAsia" w:ascii="宋体" w:hAnsi="宋体"/>
                <w:color w:val="000000"/>
                <w:sz w:val="24"/>
              </w:rPr>
              <w:t xml:space="preserve">11</w:t>
            </w:r>
            <w:r/>
          </w:p>
        </w:tc>
        <w:tc>
          <w:tcPr>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pStyle w:val="1066"/>
              <w:jc w:val="left"/>
              <w:widowControl/>
              <w:rPr>
                <w:rFonts w:hint="eastAsia" w:ascii="宋体" w:hAnsi="宋体"/>
                <w:color w:val="000000"/>
                <w:sz w:val="24"/>
              </w:rPr>
            </w:pPr>
            <w:r>
              <w:rPr>
                <w:rFonts w:hint="eastAsia" w:ascii="宋体" w:hAnsi="宋体"/>
                <w:color w:val="000000"/>
                <w:sz w:val="24"/>
              </w:rPr>
              <w:t xml:space="preserve">公平竞争</w:t>
            </w:r>
            <w:r/>
          </w:p>
        </w:tc>
        <w:tc>
          <w:tcPr>
            <w:tcBorders>
              <w:top w:val="single" w:color="000000" w:sz="4" w:space="0"/>
              <w:left w:val="single" w:color="000000" w:sz="4" w:space="0"/>
              <w:bottom w:val="single" w:color="000000" w:sz="4" w:space="0"/>
              <w:right w:val="single" w:color="000000" w:sz="4" w:space="0"/>
            </w:tcBorders>
            <w:tcW w:w="3620" w:type="pct"/>
            <w:vAlign w:val="center"/>
            <w:textDirection w:val="lrTb"/>
            <w:noWrap w:val="false"/>
          </w:tcPr>
          <w:p>
            <w:pPr>
              <w:pStyle w:val="1066"/>
              <w:jc w:val="left"/>
              <w:widowControl/>
              <w:rPr>
                <w:rFonts w:hint="eastAsia" w:ascii="宋体" w:hAnsi="宋体"/>
                <w:color w:val="000000"/>
                <w:sz w:val="24"/>
              </w:rPr>
            </w:pPr>
            <w:r>
              <w:rPr>
                <w:rFonts w:hint="eastAsia" w:ascii="宋体" w:hAnsi="宋体"/>
                <w:color w:val="000000"/>
                <w:sz w:val="24"/>
              </w:rPr>
              <w:t xml:space="preserve">投标人遵循公平竞争的原则，不存在恶意串通，妨碍其他投标人的竞争行为，不存在损害采购人或者其他投标人的合法权益情形的；</w:t>
            </w:r>
            <w:r>
              <w:rPr>
                <w:rFonts w:hint="eastAsia" w:ascii="宋体" w:hAnsi="宋体"/>
                <w:sz w:val="24"/>
              </w:rPr>
              <w:t xml:space="preserve">（无需投标人提供材料，由评标委员会审查投标文件）</w:t>
            </w:r>
            <w:r>
              <w:rPr>
                <w:rFonts w:hint="eastAsia" w:ascii="宋体" w:hAnsi="宋体"/>
                <w:color w:val="000000"/>
                <w:sz w:val="24"/>
              </w:rPr>
            </w:r>
            <w:r/>
          </w:p>
        </w:tc>
      </w:tr>
      <w:tr>
        <w:trPr>
          <w:trHeight w:val="685"/>
        </w:trPr>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pStyle w:val="1066"/>
              <w:jc w:val="center"/>
              <w:widowControl/>
              <w:rPr>
                <w:rFonts w:hint="eastAsia" w:ascii="宋体" w:hAnsi="宋体"/>
                <w:color w:val="000000"/>
                <w:sz w:val="24"/>
              </w:rPr>
            </w:pPr>
            <w:r>
              <w:rPr>
                <w:rFonts w:hint="eastAsia" w:ascii="宋体" w:hAnsi="宋体"/>
                <w:color w:val="000000"/>
                <w:sz w:val="24"/>
              </w:rPr>
              <w:t xml:space="preserve">12</w:t>
            </w:r>
            <w:r/>
          </w:p>
        </w:tc>
        <w:tc>
          <w:tcPr>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pStyle w:val="1066"/>
              <w:jc w:val="left"/>
              <w:widowControl/>
              <w:rPr>
                <w:rFonts w:hint="eastAsia" w:ascii="宋体" w:hAnsi="宋体"/>
                <w:color w:val="000000"/>
                <w:sz w:val="24"/>
              </w:rPr>
            </w:pPr>
            <w:r>
              <w:rPr>
                <w:rFonts w:hint="eastAsia" w:ascii="宋体" w:hAnsi="宋体"/>
                <w:color w:val="000000"/>
                <w:sz w:val="24"/>
              </w:rPr>
              <w:t xml:space="preserve">串通投标</w:t>
            </w:r>
            <w:r/>
          </w:p>
        </w:tc>
        <w:tc>
          <w:tcPr>
            <w:tcBorders>
              <w:top w:val="single" w:color="000000" w:sz="4" w:space="0"/>
              <w:left w:val="single" w:color="000000" w:sz="4" w:space="0"/>
              <w:bottom w:val="single" w:color="000000" w:sz="4" w:space="0"/>
              <w:right w:val="single" w:color="000000" w:sz="4" w:space="0"/>
            </w:tcBorders>
            <w:tcW w:w="3620" w:type="pct"/>
            <w:vAlign w:val="center"/>
            <w:textDirection w:val="lrTb"/>
            <w:noWrap w:val="false"/>
          </w:tcPr>
          <w:p>
            <w:pPr>
              <w:pStyle w:val="1066"/>
              <w:jc w:val="left"/>
              <w:widowControl/>
              <w:rPr>
                <w:rFonts w:hint="eastAsia" w:ascii="宋体" w:hAnsi="宋体"/>
                <w:color w:val="000000"/>
                <w:sz w:val="24"/>
              </w:rPr>
            </w:pPr>
            <w:r>
              <w:rPr>
                <w:rFonts w:hint="eastAsia" w:ascii="宋体" w:hAnsi="宋体"/>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ascii="宋体" w:hAnsi="宋体"/>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ascii="宋体" w:hAnsi="宋体"/>
                <w:color w:val="000000"/>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hint="eastAsia" w:ascii="宋体" w:hAnsi="宋体"/>
                <w:sz w:val="24"/>
              </w:rPr>
              <w:t xml:space="preserve">（无需投标人提供材料，由评标委员会审查投标文件）</w:t>
            </w:r>
            <w:r>
              <w:rPr>
                <w:rFonts w:hint="eastAsia" w:ascii="宋体" w:hAnsi="宋体"/>
                <w:color w:val="000000"/>
                <w:sz w:val="24"/>
              </w:rPr>
            </w:r>
            <w:r/>
          </w:p>
        </w:tc>
      </w:tr>
      <w:tr>
        <w:trPr>
          <w:trHeight w:val="685"/>
        </w:trPr>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pStyle w:val="1066"/>
              <w:jc w:val="center"/>
              <w:widowControl/>
              <w:rPr>
                <w:rFonts w:hint="eastAsia" w:ascii="宋体" w:hAnsi="宋体"/>
                <w:color w:val="000000"/>
                <w:sz w:val="24"/>
              </w:rPr>
            </w:pPr>
            <w:r>
              <w:rPr>
                <w:rFonts w:hint="eastAsia" w:ascii="宋体" w:hAnsi="宋体"/>
                <w:color w:val="000000"/>
                <w:sz w:val="24"/>
              </w:rPr>
              <w:t xml:space="preserve">13</w:t>
            </w:r>
            <w:r/>
          </w:p>
        </w:tc>
        <w:tc>
          <w:tcPr>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pStyle w:val="1066"/>
              <w:jc w:val="left"/>
              <w:widowControl/>
              <w:rPr>
                <w:rFonts w:hint="eastAsia" w:ascii="宋体" w:hAnsi="宋体"/>
                <w:color w:val="000000"/>
                <w:sz w:val="24"/>
              </w:rPr>
            </w:pPr>
            <w:r>
              <w:rPr>
                <w:rFonts w:hint="eastAsia" w:ascii="宋体" w:hAnsi="宋体"/>
                <w:color w:val="000000"/>
                <w:sz w:val="24"/>
              </w:rPr>
              <w:t xml:space="preserve">附加条件</w:t>
            </w:r>
            <w:r/>
          </w:p>
        </w:tc>
        <w:tc>
          <w:tcPr>
            <w:tcBorders>
              <w:top w:val="single" w:color="000000" w:sz="4" w:space="0"/>
              <w:left w:val="single" w:color="000000" w:sz="4" w:space="0"/>
              <w:bottom w:val="single" w:color="000000" w:sz="4" w:space="0"/>
              <w:right w:val="single" w:color="000000" w:sz="4" w:space="0"/>
            </w:tcBorders>
            <w:tcW w:w="3620" w:type="pct"/>
            <w:vAlign w:val="center"/>
            <w:textDirection w:val="lrTb"/>
            <w:noWrap w:val="false"/>
          </w:tcPr>
          <w:p>
            <w:pPr>
              <w:pStyle w:val="1066"/>
              <w:jc w:val="left"/>
              <w:widowControl/>
              <w:rPr>
                <w:rFonts w:hint="eastAsia" w:ascii="宋体" w:hAnsi="宋体"/>
                <w:color w:val="000000"/>
                <w:sz w:val="24"/>
              </w:rPr>
            </w:pPr>
            <w:r>
              <w:rPr>
                <w:rFonts w:hint="eastAsia" w:ascii="宋体" w:hAnsi="宋体"/>
                <w:color w:val="000000"/>
                <w:sz w:val="24"/>
              </w:rPr>
              <w:t xml:space="preserve">投标文件未含有采购人不能接受的附加条件的；</w:t>
            </w:r>
            <w:r>
              <w:rPr>
                <w:rFonts w:hint="eastAsia" w:ascii="宋体" w:hAnsi="宋体"/>
                <w:sz w:val="24"/>
              </w:rPr>
              <w:t xml:space="preserve">（无需投标人提供材料，由评标委员会审查投标文件）</w:t>
            </w:r>
            <w:r>
              <w:rPr>
                <w:rFonts w:hint="eastAsia" w:ascii="宋体" w:hAnsi="宋体"/>
                <w:color w:val="000000"/>
                <w:sz w:val="24"/>
              </w:rPr>
            </w:r>
            <w:r/>
          </w:p>
        </w:tc>
      </w:tr>
      <w:tr>
        <w:trPr>
          <w:trHeight w:val="685"/>
        </w:trPr>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pStyle w:val="1066"/>
              <w:jc w:val="center"/>
              <w:widowControl/>
              <w:rPr>
                <w:rFonts w:hint="eastAsia" w:ascii="宋体" w:hAnsi="宋体"/>
                <w:color w:val="000000"/>
                <w:sz w:val="24"/>
              </w:rPr>
            </w:pPr>
            <w:r>
              <w:rPr>
                <w:rFonts w:hint="eastAsia" w:ascii="宋体" w:hAnsi="宋体"/>
                <w:color w:val="000000"/>
                <w:sz w:val="24"/>
              </w:rPr>
              <w:t xml:space="preserve">14</w:t>
            </w:r>
            <w:r/>
          </w:p>
        </w:tc>
        <w:tc>
          <w:tcPr>
            <w:tcBorders>
              <w:top w:val="single" w:color="000000" w:sz="4" w:space="0"/>
              <w:left w:val="single" w:color="000000" w:sz="4" w:space="0"/>
              <w:bottom w:val="single" w:color="000000" w:sz="4" w:space="0"/>
              <w:right w:val="single" w:color="000000" w:sz="4" w:space="0"/>
            </w:tcBorders>
            <w:tcW w:w="976" w:type="pct"/>
            <w:vAlign w:val="center"/>
            <w:textDirection w:val="lrTb"/>
            <w:noWrap w:val="false"/>
          </w:tcPr>
          <w:p>
            <w:pPr>
              <w:pStyle w:val="1066"/>
              <w:jc w:val="left"/>
              <w:widowControl/>
              <w:rPr>
                <w:rFonts w:hint="eastAsia" w:ascii="宋体" w:hAnsi="宋体"/>
                <w:color w:val="000000"/>
                <w:sz w:val="24"/>
              </w:rPr>
            </w:pPr>
            <w:r>
              <w:rPr>
                <w:rFonts w:hint="eastAsia" w:ascii="宋体" w:hAnsi="宋体"/>
                <w:color w:val="000000"/>
                <w:sz w:val="24"/>
              </w:rPr>
              <w:t xml:space="preserve">其他无效情形</w:t>
            </w:r>
            <w:r/>
          </w:p>
        </w:tc>
        <w:tc>
          <w:tcPr>
            <w:tcBorders>
              <w:top w:val="single" w:color="000000" w:sz="4" w:space="0"/>
              <w:left w:val="single" w:color="000000" w:sz="4" w:space="0"/>
              <w:bottom w:val="single" w:color="000000" w:sz="4" w:space="0"/>
              <w:right w:val="single" w:color="000000" w:sz="4" w:space="0"/>
            </w:tcBorders>
            <w:tcW w:w="3620" w:type="pct"/>
            <w:vAlign w:val="center"/>
            <w:textDirection w:val="lrTb"/>
            <w:noWrap w:val="false"/>
          </w:tcPr>
          <w:p>
            <w:pPr>
              <w:pStyle w:val="1066"/>
              <w:jc w:val="left"/>
              <w:widowControl/>
              <w:rPr>
                <w:rFonts w:hint="eastAsia" w:ascii="宋体" w:hAnsi="宋体"/>
                <w:color w:val="000000"/>
                <w:sz w:val="24"/>
              </w:rPr>
            </w:pPr>
            <w:r>
              <w:rPr>
                <w:rFonts w:hint="eastAsia" w:ascii="宋体" w:hAnsi="宋体"/>
                <w:color w:val="000000"/>
                <w:sz w:val="24"/>
              </w:rPr>
              <w:t xml:space="preserve">投标人、投标文件不存在不符合法律、法规和招标文件规定的其他无效情形。</w:t>
            </w:r>
            <w:r>
              <w:rPr>
                <w:rFonts w:hint="eastAsia" w:ascii="宋体" w:hAnsi="宋体"/>
                <w:sz w:val="24"/>
              </w:rPr>
              <w:t xml:space="preserve">（无需投标人提供材料，由评标委员会审查投标文件）</w:t>
            </w:r>
            <w:r>
              <w:rPr>
                <w:rFonts w:hint="eastAsia" w:ascii="宋体" w:hAnsi="宋体"/>
                <w:color w:val="000000"/>
                <w:sz w:val="24"/>
              </w:rPr>
            </w:r>
            <w:r/>
          </w:p>
        </w:tc>
      </w:tr>
    </w:tbl>
    <w:p>
      <w:pPr>
        <w:pStyle w:val="1066"/>
        <w:numPr>
          <w:ilvl w:val="0"/>
          <w:numId w:val="13"/>
        </w:numPr>
        <w:spacing w:line="360" w:lineRule="auto"/>
        <w:tabs>
          <w:tab w:val="left" w:pos="900" w:leader="none"/>
          <w:tab w:val="left" w:pos="1080" w:leader="none"/>
          <w:tab w:val="left" w:pos="1589" w:leader="none"/>
        </w:tabs>
        <w:rPr>
          <w:sz w:val="24"/>
        </w:rPr>
        <w:sectPr>
          <w:headerReference w:type="even" r:id="rId11"/>
          <w:headerReference w:type="first" r:id="rId12"/>
          <w:footerReference w:type="even" r:id="rId19"/>
          <w:footerReference w:type="first" r:id="rId20"/>
          <w:footnotePr/>
          <w:endnotePr/>
          <w:type w:val="nextPage"/>
          <w:pgSz w:w="11907" w:h="16840" w:orient="portrait"/>
          <w:pgMar w:top="1440" w:right="1304" w:bottom="1440" w:left="1304" w:header="851" w:footer="851" w:gutter="0"/>
          <w:cols w:num="1" w:sep="0" w:space="720" w:equalWidth="1"/>
          <w:docGrid w:linePitch="360"/>
        </w:sectPr>
      </w:pPr>
      <w:r>
        <w:rPr>
          <w:sz w:val="24"/>
        </w:rPr>
      </w:r>
      <w:r/>
    </w:p>
    <w:p>
      <w:pPr>
        <w:pStyle w:val="1066"/>
        <w:numPr>
          <w:ilvl w:val="0"/>
          <w:numId w:val="12"/>
        </w:numPr>
        <w:spacing w:line="360" w:lineRule="auto"/>
        <w:tabs>
          <w:tab w:val="left" w:pos="360" w:leader="none"/>
          <w:tab w:val="left" w:pos="900" w:leader="none"/>
        </w:tabs>
        <w:rPr>
          <w:sz w:val="24"/>
        </w:rPr>
        <w:outlineLvl w:val="1"/>
      </w:pPr>
      <w:r>
        <w:rPr>
          <w:sz w:val="24"/>
        </w:rPr>
        <w:t xml:space="preserve">投标文件有关事项的澄清或者说明</w:t>
      </w:r>
      <w:r/>
    </w:p>
    <w:p>
      <w:pPr>
        <w:pStyle w:val="1066"/>
        <w:numPr>
          <w:ilvl w:val="1"/>
          <w:numId w:val="12"/>
        </w:numPr>
        <w:ind w:left="1077" w:hanging="720"/>
        <w:spacing w:line="360" w:lineRule="auto"/>
        <w:tabs>
          <w:tab w:val="left" w:pos="1080" w:leader="none"/>
          <w:tab w:val="left" w:pos="1589" w:leader="none"/>
        </w:tabs>
        <w:rPr>
          <w:sz w:val="24"/>
        </w:rPr>
      </w:pPr>
      <w:r>
        <w:rPr>
          <w:sz w:val="24"/>
        </w:rPr>
        <w:t xml:space="preserve">评标过程中，评标委员会将</w:t>
      </w:r>
      <w:r>
        <w:rPr>
          <w:rFonts w:hint="eastAsia"/>
          <w:sz w:val="24"/>
        </w:rPr>
        <w:t xml:space="preserve">通过</w:t>
      </w:r>
      <w:r>
        <w:rPr>
          <w:rFonts w:hint="eastAsia"/>
          <w:sz w:val="24"/>
        </w:rPr>
        <w:t xml:space="preserve">“苏采云”政府采购一体化平台</w:t>
      </w:r>
      <w:r>
        <w:rPr>
          <w:rFonts w:hint="eastAsia"/>
          <w:sz w:val="24"/>
        </w:rPr>
        <w:t xml:space="preserve">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pStyle w:val="1066"/>
        <w:numPr>
          <w:ilvl w:val="1"/>
          <w:numId w:val="12"/>
        </w:numPr>
        <w:ind w:left="1077" w:hanging="720"/>
        <w:spacing w:line="360" w:lineRule="auto"/>
        <w:tabs>
          <w:tab w:val="left" w:pos="1080" w:leader="none"/>
          <w:tab w:val="left" w:pos="1589" w:leader="none"/>
        </w:tabs>
        <w:rPr>
          <w:rFonts w:hint="eastAsia"/>
          <w:sz w:val="24"/>
          <w:highlight w:val="yellow"/>
        </w:rPr>
      </w:pPr>
      <w:r>
        <w:rPr>
          <w:rFonts w:hint="eastAsia"/>
          <w:sz w:val="24"/>
          <w:highlight w:val="yellow"/>
        </w:rPr>
        <w:t xml:space="preserve">评标过程中出现下列情形之一的，评标委员会应当启动异常低价投标审查程序：</w:t>
      </w:r>
      <w:r/>
    </w:p>
    <w:p>
      <w:pPr>
        <w:pStyle w:val="1066"/>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hint="eastAsia"/>
          <w:sz w:val="24"/>
          <w:highlight w:val="yellow"/>
        </w:rPr>
      </w:pPr>
      <w:r>
        <w:rPr>
          <w:rFonts w:hint="eastAsia"/>
          <w:sz w:val="24"/>
          <w:highlight w:val="yellow"/>
        </w:rPr>
        <w:t xml:space="preserve">投标报价低于采购项目预算50%的，即投标报价&lt;采购项目预算</w:t>
      </w:r>
      <w:bookmarkStart w:id="824" w:name="OLE_LINK44"/>
      <w:r/>
      <w:bookmarkStart w:id="825" w:name="OLE_LINK45"/>
      <w:r>
        <w:rPr>
          <w:rFonts w:hint="eastAsia"/>
          <w:sz w:val="24"/>
          <w:highlight w:val="yellow"/>
        </w:rPr>
        <w:t xml:space="preserve">×</w:t>
      </w:r>
      <w:bookmarkEnd w:id="824"/>
      <w:r/>
      <w:bookmarkEnd w:id="825"/>
      <w:r>
        <w:rPr>
          <w:rFonts w:hint="eastAsia"/>
          <w:sz w:val="24"/>
          <w:highlight w:val="yellow"/>
        </w:rPr>
        <w:t xml:space="preserve">50%；</w:t>
      </w:r>
      <w:r/>
    </w:p>
    <w:p>
      <w:pPr>
        <w:pStyle w:val="1066"/>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hint="eastAsia"/>
          <w:sz w:val="24"/>
          <w:highlight w:val="yellow"/>
        </w:rPr>
      </w:pPr>
      <w:r>
        <w:rPr>
          <w:rFonts w:hint="eastAsia"/>
          <w:sz w:val="24"/>
          <w:highlight w:val="yellow"/>
        </w:rPr>
        <w:t xml:space="preserve">投标报价低于采购项目最高限价45%的，即投标报价&lt;采购项目最高限价×45%；</w:t>
      </w:r>
      <w:r/>
    </w:p>
    <w:p>
      <w:pPr>
        <w:pStyle w:val="1066"/>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hint="eastAsia"/>
          <w:sz w:val="24"/>
          <w:highlight w:val="yellow"/>
        </w:rPr>
      </w:pPr>
      <w:r>
        <w:rPr>
          <w:rFonts w:hint="eastAsia"/>
          <w:sz w:val="24"/>
          <w:highlight w:val="yellow"/>
        </w:rPr>
        <w:t xml:space="preserve">评标委员会认定的供应商报价过低、有可能影响产品质量或者不能诚信履约的其他情形。</w:t>
      </w:r>
      <w:r/>
    </w:p>
    <w:p>
      <w:pPr>
        <w:pStyle w:val="1066"/>
        <w:ind w:left="1077"/>
        <w:spacing w:line="360" w:lineRule="auto"/>
        <w:tabs>
          <w:tab w:val="left" w:pos="1080" w:leader="none"/>
          <w:tab w:val="left" w:pos="1589" w:leader="none"/>
        </w:tabs>
        <w:rPr>
          <w:sz w:val="24"/>
        </w:rPr>
      </w:pPr>
      <w:r>
        <w:rPr>
          <w:rFonts w:hint="eastAsia"/>
          <w:sz w:val="24"/>
          <w:highlight w:val="yellow"/>
        </w:rPr>
        <w:t xml:space="preserve">启动异常低价投标审查后，评标委员会应当要求相关</w:t>
      </w:r>
      <w:r>
        <w:rPr>
          <w:sz w:val="24"/>
          <w:highlight w:val="yellow"/>
        </w:rPr>
        <w:t xml:space="preserve">投标人</w:t>
      </w:r>
      <w:r>
        <w:rPr>
          <w:rFonts w:hint="eastAsia"/>
          <w:sz w:val="24"/>
          <w:highlight w:val="yellow"/>
        </w:rPr>
        <w:t xml:space="preserve">在评标现场合理的时间内，提供项目具体成本测算等与报价合理性相关的书面说明及相关证明材料，对投标价格作出解释，由评标委员会结合同类产品在主要电商平台的价格、该行业当地薪资水平等情况，依据专业经验对</w:t>
      </w:r>
      <w:r>
        <w:rPr>
          <w:sz w:val="24"/>
          <w:highlight w:val="yellow"/>
        </w:rPr>
        <w:t xml:space="preserve">投标人</w:t>
      </w:r>
      <w:r>
        <w:rPr>
          <w:rFonts w:hint="eastAsia"/>
          <w:sz w:val="24"/>
          <w:highlight w:val="yellow"/>
        </w:rPr>
        <w:t xml:space="preserve">报价合理性进行判断。</w:t>
      </w:r>
      <w:r>
        <w:rPr>
          <w:sz w:val="24"/>
          <w:highlight w:val="yellow"/>
        </w:rPr>
        <w:t xml:space="preserve">若投标人</w:t>
      </w:r>
      <w:r>
        <w:rPr>
          <w:rFonts w:hint="eastAsia"/>
          <w:sz w:val="24"/>
          <w:highlight w:val="yellow"/>
        </w:rPr>
        <w:t xml:space="preserve">不提供书面说明、证明材料，或者提供的书面说明、证明材料不能证明其报价合理性的评标委员会应当将其作为</w:t>
      </w:r>
      <w:r>
        <w:rPr>
          <w:b/>
          <w:sz w:val="24"/>
          <w:highlight w:val="yellow"/>
        </w:rPr>
        <w:t xml:space="preserve">无效投标处理</w:t>
      </w:r>
      <w:r>
        <w:rPr>
          <w:rFonts w:hint="eastAsia"/>
          <w:sz w:val="24"/>
          <w:highlight w:val="yellow"/>
        </w:rPr>
        <w:t xml:space="preserve">。审查相关情况应当在评标报告中进行记录。</w:t>
      </w:r>
      <w:r>
        <w:rPr>
          <w:sz w:val="24"/>
        </w:rPr>
      </w:r>
      <w:r/>
    </w:p>
    <w:p>
      <w:pPr>
        <w:pStyle w:val="1066"/>
        <w:numPr>
          <w:ilvl w:val="1"/>
          <w:numId w:val="12"/>
        </w:numPr>
        <w:ind w:left="1077" w:hanging="720"/>
        <w:spacing w:line="360" w:lineRule="auto"/>
        <w:tabs>
          <w:tab w:val="left" w:pos="1080" w:leader="none"/>
          <w:tab w:val="left" w:pos="1589" w:leader="none"/>
        </w:tabs>
        <w:rPr>
          <w:sz w:val="24"/>
        </w:rPr>
      </w:pPr>
      <w:r>
        <w:rPr>
          <w:sz w:val="24"/>
        </w:rPr>
        <w:t xml:space="preserve">评标委员会认为投标人的报价明显低于其他通过符合性审查投标人的报价，有可能影响产品质量或者不能诚信履约的，有权要求该投标人</w:t>
      </w:r>
      <w:bookmarkStart w:id="826" w:name="OLE_LINK41"/>
      <w:r/>
      <w:bookmarkStart w:id="827" w:name="OLE_LINK42"/>
      <w:r>
        <w:rPr>
          <w:sz w:val="24"/>
        </w:rPr>
        <w:t xml:space="preserve">在</w:t>
      </w:r>
      <w:r>
        <w:rPr>
          <w:rFonts w:hint="eastAsia"/>
          <w:sz w:val="24"/>
        </w:rPr>
        <w:t xml:space="preserve">规定</w:t>
      </w:r>
      <w:r>
        <w:rPr>
          <w:sz w:val="24"/>
        </w:rPr>
        <w:t xml:space="preserve">的时间内</w:t>
      </w:r>
      <w:bookmarkEnd w:id="826"/>
      <w:r/>
      <w:bookmarkEnd w:id="827"/>
      <w:r>
        <w:rPr>
          <w:sz w:val="24"/>
        </w:rPr>
        <w:t xml:space="preserve">提供书面说明，必要时提交相关证明材料；若投标人不能证明其报价合理性，评标委员会将其作为</w:t>
      </w:r>
      <w:bookmarkStart w:id="828" w:name="OLE_LINK47"/>
      <w:r/>
      <w:bookmarkStart w:id="829" w:name="OLE_LINK48"/>
      <w:r>
        <w:rPr>
          <w:b/>
          <w:sz w:val="24"/>
        </w:rPr>
        <w:t xml:space="preserve">无效投标处理</w:t>
      </w:r>
      <w:bookmarkEnd w:id="828"/>
      <w:r/>
      <w:bookmarkEnd w:id="829"/>
      <w:r>
        <w:rPr>
          <w:sz w:val="24"/>
        </w:rPr>
        <w:t xml:space="preserve">。</w:t>
      </w:r>
      <w:r/>
    </w:p>
    <w:p>
      <w:pPr>
        <w:pStyle w:val="1066"/>
        <w:numPr>
          <w:ilvl w:val="1"/>
          <w:numId w:val="12"/>
        </w:numPr>
        <w:ind w:left="1077" w:hanging="720"/>
        <w:spacing w:line="360" w:lineRule="auto"/>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pStyle w:val="1066"/>
        <w:numPr>
          <w:ilvl w:val="1"/>
          <w:numId w:val="12"/>
        </w:numPr>
        <w:ind w:left="1077" w:hanging="720"/>
        <w:spacing w:line="360" w:lineRule="auto"/>
        <w:tabs>
          <w:tab w:val="left" w:pos="1080" w:leader="none"/>
          <w:tab w:val="left" w:pos="1589" w:leader="none"/>
        </w:tabs>
        <w:rPr>
          <w:sz w:val="24"/>
        </w:rPr>
      </w:pPr>
      <w:r>
        <w:rPr>
          <w:sz w:val="24"/>
        </w:rPr>
        <w:t xml:space="preserve">投标文件报价出现前后不一致的，按照下列规定修正：</w:t>
      </w:r>
      <w:r/>
    </w:p>
    <w:p>
      <w:pPr>
        <w:pStyle w:val="1066"/>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p>
    <w:p>
      <w:pPr>
        <w:pStyle w:val="1066"/>
        <w:ind w:left="2035"/>
        <w:spacing w:line="360" w:lineRule="auto"/>
        <w:tabs>
          <w:tab w:val="left" w:pos="1080" w:leader="none"/>
          <w:tab w:val="left" w:pos="1589" w:leader="none"/>
          <w:tab w:val="left" w:pos="2035" w:leader="none"/>
          <w:tab w:val="left" w:pos="2114" w:leader="none"/>
        </w:tabs>
        <w:rPr>
          <w:sz w:val="24"/>
          <w:u w:val="single"/>
        </w:rPr>
      </w:pPr>
      <w:r>
        <w:rPr>
          <w:rFonts w:hint="eastAsia" w:ascii="宋体" w:hAnsi="宋体" w:cs="宋体"/>
          <w:sz w:val="24"/>
          <w:szCs w:val="21"/>
        </w:rPr>
        <w:t xml:space="preserve">□</w:t>
      </w:r>
      <w:r>
        <w:rPr>
          <w:sz w:val="24"/>
        </w:rPr>
        <w:t xml:space="preserve">有，具体规定为：</w:t>
      </w:r>
      <w:r>
        <w:rPr>
          <w:sz w:val="24"/>
          <w:u w:val="single"/>
        </w:rPr>
        <w:t xml:space="preserve">   /   </w:t>
      </w:r>
      <w:r>
        <w:rPr>
          <w:sz w:val="24"/>
          <w:u w:val="single"/>
        </w:rPr>
      </w:r>
      <w:r/>
    </w:p>
    <w:p>
      <w:pPr>
        <w:pStyle w:val="1066"/>
        <w:ind w:left="2035"/>
        <w:spacing w:line="360" w:lineRule="auto"/>
        <w:tabs>
          <w:tab w:val="left" w:pos="1080" w:leader="none"/>
          <w:tab w:val="left" w:pos="1589" w:leader="none"/>
          <w:tab w:val="left" w:pos="2035" w:leader="none"/>
          <w:tab w:val="left" w:pos="2114" w:leader="none"/>
        </w:tabs>
        <w:rPr>
          <w:sz w:val="24"/>
        </w:rPr>
      </w:pPr>
      <w:r>
        <w:rPr>
          <w:rFonts w:ascii="宋体" w:hAnsi="宋体"/>
          <w:sz w:val="24"/>
          <w:szCs w:val="21"/>
        </w:rPr>
        <w:t xml:space="preserve">■</w:t>
      </w:r>
      <w:r>
        <w:rPr>
          <w:sz w:val="24"/>
        </w:rPr>
        <w:t xml:space="preserve">无，按下述2.4.2-2.4.7项规定修正。</w:t>
      </w:r>
      <w:r/>
    </w:p>
    <w:p>
      <w:pPr>
        <w:pStyle w:val="1066"/>
        <w:numPr>
          <w:ilvl w:val="2"/>
          <w:numId w:val="12"/>
        </w:numPr>
        <w:ind w:left="2035"/>
        <w:spacing w:line="360" w:lineRule="auto"/>
        <w:tabs>
          <w:tab w:val="left" w:pos="1980" w:leader="none"/>
          <w:tab w:val="left" w:pos="2035" w:leader="none"/>
          <w:tab w:val="left" w:pos="2114" w:leader="none"/>
          <w:tab w:val="left" w:pos="2977" w:leader="none"/>
        </w:tabs>
        <w:rPr>
          <w:color w:val="000000"/>
          <w:sz w:val="24"/>
        </w:rPr>
      </w:pPr>
      <w:r/>
      <w:bookmarkStart w:id="830" w:name="OLE_LINK49"/>
      <w:r>
        <w:rPr>
          <w:color w:val="000000"/>
          <w:sz w:val="24"/>
        </w:rPr>
        <w:t xml:space="preserve">单独递交的开标一览表（报价表）与投标文件中开标一览表（报价表）内容不一致的，以单独递交的开标一览表（报价表）为准；</w:t>
      </w:r>
      <w:r/>
    </w:p>
    <w:p>
      <w:pPr>
        <w:pStyle w:val="1066"/>
        <w:numPr>
          <w:ilvl w:val="2"/>
          <w:numId w:val="12"/>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投标文件中开标一览表（报价表）内容与投标文件中相应内容不一致的，以开标一览表（报</w:t>
      </w:r>
      <w:bookmarkEnd w:id="830"/>
      <w:r>
        <w:rPr>
          <w:color w:val="000000"/>
          <w:sz w:val="24"/>
        </w:rPr>
        <w:t xml:space="preserve">价表）为准；</w:t>
      </w:r>
      <w:r/>
    </w:p>
    <w:p>
      <w:pPr>
        <w:pStyle w:val="1066"/>
        <w:numPr>
          <w:ilvl w:val="2"/>
          <w:numId w:val="12"/>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p>
    <w:p>
      <w:pPr>
        <w:pStyle w:val="1066"/>
        <w:numPr>
          <w:ilvl w:val="2"/>
          <w:numId w:val="12"/>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单价金额小数点或者百分比有明显错位的，以开标一览表的总价为准，并修改单价；</w:t>
      </w:r>
      <w:r/>
    </w:p>
    <w:p>
      <w:pPr>
        <w:pStyle w:val="1066"/>
        <w:numPr>
          <w:ilvl w:val="2"/>
          <w:numId w:val="12"/>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p>
    <w:p>
      <w:pPr>
        <w:pStyle w:val="1066"/>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pStyle w:val="1066"/>
        <w:numPr>
          <w:ilvl w:val="1"/>
          <w:numId w:val="12"/>
        </w:numPr>
        <w:ind w:left="1077" w:hanging="720"/>
        <w:spacing w:line="360" w:lineRule="auto"/>
        <w:tabs>
          <w:tab w:val="left" w:pos="1080" w:leader="none"/>
          <w:tab w:val="left" w:pos="1589" w:leader="none"/>
        </w:tabs>
        <w:rPr>
          <w:sz w:val="24"/>
        </w:rPr>
      </w:pPr>
      <w:r>
        <w:rPr>
          <w:sz w:val="24"/>
        </w:rPr>
        <w:t xml:space="preserve">落实政府采购政策的价格调整：只有符合第二章《投标人须知》5.2条规定情形的，可以享受中小企业扶持政策，用扣除后的价格参加评审；否则，评标时价格不予扣除。</w:t>
      </w:r>
      <w:r/>
    </w:p>
    <w:p>
      <w:pPr>
        <w:pStyle w:val="1066"/>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p>
    <w:p>
      <w:pPr>
        <w:pStyle w:val="1066"/>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3</w:t>
      </w:r>
      <w:r>
        <w:rPr>
          <w:sz w:val="24"/>
        </w:rPr>
        <w:t xml:space="preserve">%的扣除，用扣除后的价格参加评审。</w:t>
      </w:r>
      <w:r/>
    </w:p>
    <w:p>
      <w:pPr>
        <w:pStyle w:val="1066"/>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p>
    <w:p>
      <w:pPr>
        <w:pStyle w:val="1066"/>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p>
    <w:p>
      <w:pPr>
        <w:pStyle w:val="1066"/>
        <w:numPr>
          <w:ilvl w:val="2"/>
          <w:numId w:val="12"/>
        </w:numPr>
        <w:ind w:left="2035"/>
        <w:spacing w:line="360" w:lineRule="auto"/>
        <w:tabs>
          <w:tab w:val="left" w:pos="1080" w:leader="none"/>
          <w:tab w:val="left" w:pos="1589" w:leader="none"/>
          <w:tab w:val="left" w:pos="1980" w:leader="none"/>
          <w:tab w:val="left" w:pos="2035" w:leader="none"/>
        </w:tabs>
        <w:rPr>
          <w:sz w:val="24"/>
        </w:rPr>
      </w:pPr>
      <w:r>
        <w:rPr>
          <w:color w:val="000000"/>
          <w:sz w:val="24"/>
        </w:rPr>
        <w:t xml:space="preserve">中小企业参加政府采购活动，应当按照招标文件给定的格式出具《中小企业声明函》，否则不得享受相关中小企业扶持政策。</w:t>
      </w:r>
      <w:r>
        <w:rPr>
          <w:sz w:val="24"/>
        </w:rPr>
      </w:r>
      <w:r/>
    </w:p>
    <w:p>
      <w:pPr>
        <w:pStyle w:val="1066"/>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w:t>
      </w:r>
      <w:r>
        <w:rPr>
          <w:sz w:val="24"/>
        </w:rPr>
        <w:t xml:space="preserve">常州市</w:t>
      </w:r>
      <w:r>
        <w:rPr>
          <w:sz w:val="24"/>
        </w:rPr>
        <w:t xml:space="preserve">含教育矫治局）、戒毒管理局（含新疆生产建设兵团）出具的属于监狱企业的证明文件的，视同小微企业。</w:t>
      </w:r>
      <w:r/>
    </w:p>
    <w:p>
      <w:pPr>
        <w:pStyle w:val="1066"/>
        <w:numPr>
          <w:ilvl w:val="2"/>
          <w:numId w:val="12"/>
        </w:numPr>
        <w:ind w:left="2035"/>
        <w:spacing w:line="360" w:lineRule="auto"/>
        <w:tabs>
          <w:tab w:val="left" w:pos="1080" w:leader="none"/>
          <w:tab w:val="left" w:pos="1589" w:leader="none"/>
          <w:tab w:val="left" w:pos="1980" w:leader="none"/>
          <w:tab w:val="left" w:pos="2035" w:leader="none"/>
        </w:tabs>
      </w:pPr>
      <w:r>
        <w:rPr>
          <w:sz w:val="24"/>
        </w:rPr>
        <w:t xml:space="preserve">残疾人福利性单位按招标文件要求提供了《残疾人福利性单位声明函》（见附件）的，视同小微企业。</w:t>
      </w:r>
      <w:r/>
    </w:p>
    <w:p>
      <w:pPr>
        <w:pStyle w:val="1066"/>
        <w:numPr>
          <w:ilvl w:val="2"/>
          <w:numId w:val="12"/>
        </w:numPr>
        <w:ind w:left="2035"/>
        <w:spacing w:line="360" w:lineRule="auto"/>
        <w:tabs>
          <w:tab w:val="left" w:pos="1080" w:leader="none"/>
          <w:tab w:val="left" w:pos="1589" w:leader="none"/>
          <w:tab w:val="clear" w:pos="1980"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p>
    <w:p>
      <w:pPr>
        <w:pStyle w:val="1066"/>
        <w:numPr>
          <w:ilvl w:val="0"/>
          <w:numId w:val="12"/>
        </w:numPr>
        <w:spacing w:line="360" w:lineRule="auto"/>
        <w:tabs>
          <w:tab w:val="left" w:pos="360" w:leader="none"/>
          <w:tab w:val="left" w:pos="900" w:leader="none"/>
        </w:tabs>
        <w:rPr>
          <w:sz w:val="24"/>
        </w:rPr>
        <w:outlineLvl w:val="1"/>
      </w:pPr>
      <w:r>
        <w:rPr>
          <w:sz w:val="24"/>
        </w:rPr>
        <w:t xml:space="preserve">投标文件的比较和评价</w:t>
      </w:r>
      <w:bookmarkEnd w:id="804"/>
      <w:r/>
      <w:bookmarkEnd w:id="805"/>
      <w:r>
        <w:rPr>
          <w:sz w:val="24"/>
        </w:rPr>
      </w:r>
      <w:r/>
    </w:p>
    <w:p>
      <w:pPr>
        <w:pStyle w:val="1066"/>
        <w:numPr>
          <w:ilvl w:val="1"/>
          <w:numId w:val="12"/>
        </w:numPr>
        <w:ind w:left="1077" w:hanging="720"/>
        <w:spacing w:line="360" w:lineRule="auto"/>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1066"/>
        <w:numPr>
          <w:ilvl w:val="1"/>
          <w:numId w:val="12"/>
        </w:numPr>
        <w:ind w:left="1077" w:hanging="720"/>
        <w:spacing w:line="360" w:lineRule="auto"/>
        <w:tabs>
          <w:tab w:val="left" w:pos="1080" w:leader="none"/>
          <w:tab w:val="left" w:pos="1589" w:leader="none"/>
        </w:tabs>
        <w:rPr>
          <w:sz w:val="24"/>
        </w:rPr>
      </w:pPr>
      <w:r>
        <w:rPr>
          <w:sz w:val="24"/>
        </w:rPr>
        <w:t xml:space="preserve">评标方法和评标标准</w:t>
      </w:r>
      <w:r/>
    </w:p>
    <w:p>
      <w:pPr>
        <w:pStyle w:val="1066"/>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本项目采用的评标方法为：</w:t>
      </w:r>
      <w:r/>
    </w:p>
    <w:p>
      <w:pPr>
        <w:pStyle w:val="1066"/>
        <w:ind w:left="1985"/>
        <w:spacing w:line="360" w:lineRule="auto"/>
        <w:tabs>
          <w:tab w:val="left" w:pos="900" w:leader="none"/>
          <w:tab w:val="left" w:pos="1589" w:leader="none"/>
          <w:tab w:val="left" w:pos="1701" w:leader="none"/>
        </w:tabs>
        <w:rPr>
          <w:sz w:val="24"/>
        </w:rPr>
      </w:pPr>
      <w:r>
        <w:rPr>
          <w:rFonts w:ascii="宋体" w:hAnsi="宋体"/>
          <w:sz w:val="24"/>
          <w:szCs w:val="21"/>
        </w:rPr>
        <w:t xml:space="preserve">■</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rPr>
          <w:sz w:val="24"/>
        </w:rPr>
      </w:r>
      <w:r/>
    </w:p>
    <w:p>
      <w:pPr>
        <w:pStyle w:val="1066"/>
        <w:ind w:left="1985"/>
        <w:spacing w:line="360" w:lineRule="auto"/>
        <w:tabs>
          <w:tab w:val="left" w:pos="900" w:leader="none"/>
          <w:tab w:val="left" w:pos="1589" w:leader="none"/>
          <w:tab w:val="left" w:pos="1701" w:leader="none"/>
        </w:tabs>
        <w:rPr>
          <w:sz w:val="24"/>
        </w:rPr>
      </w:pPr>
      <w:r>
        <w:rPr>
          <w:rFonts w:hint="eastAsia" w:ascii="宋体" w:hAnsi="宋体" w:cs="宋体"/>
          <w:sz w:val="24"/>
          <w:szCs w:val="21"/>
        </w:rPr>
        <w:t xml:space="preserve">□</w:t>
      </w:r>
      <w:r>
        <w:rPr>
          <w:sz w:val="24"/>
        </w:rPr>
        <w:t xml:space="preserve">最低评标价法，指投标文件满足招标文件全部实质性要求，且投标报价最低的投标人为中标候选人的评标方法。</w:t>
      </w:r>
      <w:r/>
    </w:p>
    <w:p>
      <w:pPr>
        <w:pStyle w:val="1066"/>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pStyle w:val="1066"/>
        <w:ind w:left="2035"/>
        <w:spacing w:line="360" w:lineRule="auto"/>
        <w:tabs>
          <w:tab w:val="left" w:pos="1080" w:leader="none"/>
          <w:tab w:val="left" w:pos="1589" w:leader="none"/>
          <w:tab w:val="left" w:pos="2035" w:leader="none"/>
        </w:tabs>
        <w:rPr>
          <w:sz w:val="24"/>
        </w:rPr>
      </w:pPr>
      <w:r>
        <w:rPr>
          <w:rFonts w:hint="eastAsia" w:ascii="宋体" w:hAnsi="宋体" w:cs="宋体"/>
          <w:sz w:val="24"/>
          <w:szCs w:val="21"/>
        </w:rPr>
        <w:t xml:space="preserve">□</w:t>
      </w:r>
      <w:r>
        <w:rPr>
          <w:sz w:val="24"/>
        </w:rPr>
        <w:t xml:space="preserve">随机抽取</w:t>
      </w:r>
      <w:r/>
    </w:p>
    <w:p>
      <w:pPr>
        <w:pStyle w:val="1066"/>
        <w:ind w:left="2035"/>
        <w:spacing w:line="360" w:lineRule="auto"/>
        <w:tabs>
          <w:tab w:val="left" w:pos="1080" w:leader="none"/>
          <w:tab w:val="left" w:pos="1589" w:leader="none"/>
          <w:tab w:val="left" w:pos="2035" w:leader="none"/>
        </w:tabs>
        <w:rPr>
          <w:sz w:val="24"/>
          <w:u w:val="single"/>
        </w:rPr>
      </w:pPr>
      <w:r>
        <w:rPr>
          <w:rFonts w:hint="eastAsia" w:ascii="宋体" w:hAnsi="宋体" w:cs="宋体"/>
          <w:sz w:val="24"/>
          <w:szCs w:val="21"/>
        </w:rPr>
        <w:t xml:space="preserve">□</w:t>
      </w:r>
      <w:r>
        <w:rPr>
          <w:sz w:val="24"/>
        </w:rPr>
        <w:t xml:space="preserve">其他方式，具体要求：</w:t>
      </w:r>
      <w:r>
        <w:rPr>
          <w:sz w:val="24"/>
          <w:u w:val="single"/>
        </w:rPr>
        <w:t xml:space="preserve">   /   </w:t>
      </w:r>
      <w:r>
        <w:rPr>
          <w:sz w:val="24"/>
          <w:u w:val="single"/>
        </w:rPr>
      </w:r>
      <w:r/>
    </w:p>
    <w:p>
      <w:pPr>
        <w:pStyle w:val="1066"/>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非政府强制采购的节能产品或环境标志产品，依据品目清单和认证证书实施政府优先采购。优先采购的具体规定（如涉及）</w:t>
      </w:r>
      <w:r>
        <w:rPr>
          <w:sz w:val="24"/>
          <w:u w:val="single"/>
        </w:rPr>
        <w:t xml:space="preserve">   /   </w:t>
      </w:r>
      <w:r>
        <w:rPr>
          <w:sz w:val="24"/>
        </w:rPr>
        <w:t xml:space="preserve">。</w:t>
      </w:r>
      <w:r/>
    </w:p>
    <w:p>
      <w:pPr>
        <w:pStyle w:val="1066"/>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关于无线局域网认证产品政府采购清单中的产品，优先采购的具体规定（如涉及）</w:t>
      </w:r>
      <w:r>
        <w:rPr>
          <w:sz w:val="24"/>
          <w:u w:val="single"/>
        </w:rPr>
        <w:t xml:space="preserve">   /   </w:t>
      </w:r>
      <w:r>
        <w:rPr>
          <w:sz w:val="24"/>
        </w:rPr>
        <w:t xml:space="preserve">。</w:t>
      </w:r>
      <w:r/>
    </w:p>
    <w:p>
      <w:pPr>
        <w:pStyle w:val="1066"/>
        <w:numPr>
          <w:ilvl w:val="0"/>
          <w:numId w:val="12"/>
        </w:numPr>
        <w:spacing w:line="360" w:lineRule="auto"/>
        <w:tabs>
          <w:tab w:val="left" w:pos="360" w:leader="none"/>
          <w:tab w:val="left" w:pos="900" w:leader="none"/>
        </w:tabs>
        <w:rPr>
          <w:sz w:val="24"/>
        </w:rPr>
        <w:outlineLvl w:val="1"/>
      </w:pPr>
      <w:r>
        <w:rPr>
          <w:sz w:val="24"/>
        </w:rPr>
        <w:t xml:space="preserve">确定</w:t>
      </w:r>
      <w:bookmarkStart w:id="831" w:name="_Toc150509297"/>
      <w:r/>
      <w:bookmarkStart w:id="832" w:name="_Toc149720839"/>
      <w:r/>
      <w:bookmarkStart w:id="833" w:name="_Toc151193644"/>
      <w:r/>
      <w:bookmarkStart w:id="834" w:name="_Toc150774751"/>
      <w:r/>
      <w:bookmarkStart w:id="835" w:name="_Ref467307010"/>
      <w:r/>
      <w:bookmarkStart w:id="836" w:name="_Toc226965819"/>
      <w:r/>
      <w:bookmarkStart w:id="837" w:name="_Toc127161460"/>
      <w:r/>
      <w:bookmarkStart w:id="838" w:name="_Toc164608815"/>
      <w:r/>
      <w:bookmarkStart w:id="839" w:name="_Toc164229387"/>
      <w:r/>
      <w:bookmarkStart w:id="840" w:name="_Toc127151546"/>
      <w:r/>
      <w:bookmarkStart w:id="841" w:name="_Toc151193860"/>
      <w:r/>
      <w:bookmarkStart w:id="842" w:name="_Toc226965736"/>
      <w:r/>
      <w:bookmarkStart w:id="843" w:name="_Toc195842911"/>
      <w:r/>
      <w:bookmarkStart w:id="844" w:name="_Toc150480784"/>
      <w:r/>
      <w:bookmarkStart w:id="845" w:name="_Toc151190173"/>
      <w:r/>
      <w:bookmarkStart w:id="846" w:name="_Toc226337242"/>
      <w:r/>
      <w:bookmarkStart w:id="847" w:name="_Toc142311048"/>
      <w:r/>
      <w:bookmarkStart w:id="848" w:name="_Toc164351640"/>
      <w:r/>
      <w:bookmarkStart w:id="849" w:name="_Toc151193788"/>
      <w:r/>
      <w:bookmarkStart w:id="850" w:name="_Toc265228384"/>
      <w:r/>
      <w:bookmarkStart w:id="851" w:name="_Toc164608660"/>
      <w:r/>
      <w:bookmarkStart w:id="852" w:name="_Toc127151747"/>
      <w:r/>
      <w:bookmarkStart w:id="853" w:name="_Toc150774646"/>
      <w:r/>
      <w:bookmarkStart w:id="854" w:name="_Toc151193934"/>
      <w:r/>
      <w:bookmarkStart w:id="855" w:name="_Toc226309790"/>
      <w:r/>
      <w:bookmarkStart w:id="856" w:name="_Toc305158814"/>
      <w:r/>
      <w:bookmarkStart w:id="857" w:name="_Toc164229241"/>
      <w:r/>
      <w:bookmarkStart w:id="858" w:name="_Toc520356170"/>
      <w:r/>
      <w:bookmarkStart w:id="859" w:name="_Toc151193716"/>
      <w:r/>
      <w:bookmarkStart w:id="860" w:name="_Toc305158888"/>
      <w:r/>
      <w:bookmarkStart w:id="861" w:name="_Toc264969236"/>
      <w:r>
        <w:rPr>
          <w:sz w:val="24"/>
        </w:rPr>
        <w:t xml:space="preserve">中标候选人名单</w:t>
      </w:r>
      <w:bookmarkEnd w:id="831"/>
      <w:r/>
      <w:bookmarkEnd w:id="832"/>
      <w:r/>
      <w:bookmarkEnd w:id="833"/>
      <w:r/>
      <w:bookmarkEnd w:id="834"/>
      <w:r/>
      <w:bookmarkEnd w:id="835"/>
      <w:r/>
      <w:bookmarkEnd w:id="836"/>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rPr>
          <w:sz w:val="24"/>
        </w:rPr>
      </w:r>
      <w:r/>
    </w:p>
    <w:p>
      <w:pPr>
        <w:pStyle w:val="1066"/>
        <w:numPr>
          <w:ilvl w:val="1"/>
          <w:numId w:val="12"/>
        </w:numPr>
        <w:ind w:left="1077" w:hanging="720"/>
        <w:spacing w:line="360" w:lineRule="auto"/>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06"/>
        <w:ind w:left="993" w:firstLine="137"/>
        <w:spacing w:line="360" w:lineRule="auto"/>
        <w:tabs>
          <w:tab w:val="left" w:pos="900" w:leader="none"/>
          <w:tab w:val="left" w:pos="2127" w:leader="none"/>
        </w:tabs>
        <w:rPr>
          <w:rFonts w:ascii="Times New Roman" w:hAnsi="Times New Roman"/>
          <w:sz w:val="24"/>
          <w:szCs w:val="24"/>
        </w:rPr>
      </w:pPr>
      <w:r>
        <w:rPr>
          <w:rFonts w:hAnsi="宋体"/>
          <w:sz w:val="24"/>
          <w:szCs w:val="21"/>
        </w:rPr>
        <w:t xml:space="preserve">■</w:t>
      </w:r>
      <w:r>
        <w:rPr>
          <w:rFonts w:ascii="Times New Roman" w:hAnsi="Times New Roman"/>
          <w:sz w:val="24"/>
          <w:szCs w:val="24"/>
        </w:rPr>
        <w:t xml:space="preserve">随机抽取</w:t>
      </w:r>
      <w:r/>
    </w:p>
    <w:p>
      <w:pPr>
        <w:pStyle w:val="1106"/>
        <w:ind w:left="993" w:firstLine="137"/>
        <w:spacing w:line="360" w:lineRule="auto"/>
        <w:tabs>
          <w:tab w:val="left" w:pos="900" w:leader="none"/>
          <w:tab w:val="left" w:pos="2127" w:leader="none"/>
        </w:tabs>
        <w:rPr>
          <w:rFonts w:ascii="Times New Roman" w:hAnsi="Times New Roman"/>
          <w:sz w:val="24"/>
          <w:szCs w:val="24"/>
        </w:rPr>
      </w:pPr>
      <w:r>
        <w:rPr>
          <w:rFonts w:hAnsi="宋体" w:cs="宋体"/>
          <w:sz w:val="24"/>
          <w:szCs w:val="21"/>
        </w:rPr>
        <w:t xml:space="preserve">□</w:t>
      </w:r>
      <w:r>
        <w:rPr>
          <w:rFonts w:ascii="Times New Roman" w:hAnsi="Times New Roman"/>
          <w:sz w:val="24"/>
          <w:szCs w:val="24"/>
        </w:rPr>
        <w:t xml:space="preserve">其他方式，具体要求：</w:t>
      </w:r>
      <w:r>
        <w:rPr>
          <w:sz w:val="24"/>
          <w:u w:val="single"/>
        </w:rPr>
        <w:t xml:space="preserve">   /   </w:t>
      </w:r>
      <w:r>
        <w:rPr>
          <w:rFonts w:ascii="Times New Roman" w:hAnsi="Times New Roman"/>
          <w:sz w:val="24"/>
          <w:szCs w:val="24"/>
        </w:rPr>
      </w:r>
      <w:r/>
    </w:p>
    <w:p>
      <w:pPr>
        <w:pStyle w:val="1066"/>
        <w:numPr>
          <w:ilvl w:val="1"/>
          <w:numId w:val="12"/>
        </w:numPr>
        <w:ind w:left="1077" w:hanging="720"/>
        <w:spacing w:line="360" w:lineRule="auto"/>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1066"/>
        <w:numPr>
          <w:ilvl w:val="1"/>
          <w:numId w:val="12"/>
        </w:numPr>
        <w:ind w:left="1077" w:hanging="720"/>
        <w:spacing w:line="360" w:lineRule="auto"/>
        <w:tabs>
          <w:tab w:val="left" w:pos="1080" w:leader="none"/>
          <w:tab w:val="left" w:pos="1589"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1066"/>
        <w:numPr>
          <w:ilvl w:val="1"/>
          <w:numId w:val="12"/>
        </w:numPr>
        <w:ind w:left="1077" w:hanging="720"/>
        <w:spacing w:line="360" w:lineRule="auto"/>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pStyle w:val="1066"/>
        <w:numPr>
          <w:ilvl w:val="1"/>
          <w:numId w:val="12"/>
        </w:numPr>
        <w:ind w:left="1077" w:hanging="720"/>
        <w:spacing w:line="360" w:lineRule="auto"/>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p>
    <w:p>
      <w:pPr>
        <w:pStyle w:val="1066"/>
        <w:numPr>
          <w:ilvl w:val="0"/>
          <w:numId w:val="12"/>
        </w:numPr>
        <w:spacing w:line="360" w:lineRule="auto"/>
        <w:tabs>
          <w:tab w:val="left" w:pos="360" w:leader="none"/>
          <w:tab w:val="left" w:pos="900" w:leader="none"/>
        </w:tabs>
        <w:rPr>
          <w:sz w:val="24"/>
        </w:rPr>
        <w:outlineLvl w:val="1"/>
      </w:pPr>
      <w:r>
        <w:rPr>
          <w:sz w:val="24"/>
        </w:rPr>
        <w:t xml:space="preserve">报告违法行为</w:t>
      </w:r>
      <w:r/>
    </w:p>
    <w:p>
      <w:pPr>
        <w:pStyle w:val="1066"/>
        <w:numPr>
          <w:ilvl w:val="1"/>
          <w:numId w:val="12"/>
        </w:numPr>
        <w:ind w:left="1077" w:hanging="720"/>
        <w:spacing w:line="360" w:lineRule="auto"/>
        <w:tabs>
          <w:tab w:val="left" w:pos="1080" w:leader="none"/>
          <w:tab w:val="left" w:pos="1589" w:leader="none"/>
        </w:tabs>
        <w:rPr>
          <w:sz w:val="24"/>
        </w:rPr>
      </w:pPr>
      <w:r>
        <w:rPr>
          <w:sz w:val="24"/>
        </w:rPr>
        <w:t xml:space="preserve">评标委员会在评标过程中发现投标人有行贿、提供虚假材料或者串通等违法行为时，有向采购人、采购代理机构或者有关部门报告的职责。</w:t>
      </w:r>
      <w:r/>
    </w:p>
    <w:p>
      <w:pPr>
        <w:pStyle w:val="1066"/>
        <w:jc w:val="left"/>
        <w:widowControl/>
        <w:rPr>
          <w:b/>
          <w:sz w:val="24"/>
        </w:rPr>
      </w:pPr>
      <w:r>
        <w:rPr>
          <w:b/>
          <w:sz w:val="24"/>
        </w:rPr>
        <w:br w:type="page" w:clear="all"/>
      </w:r>
      <w:r/>
    </w:p>
    <w:p>
      <w:pPr>
        <w:pStyle w:val="1066"/>
        <w:jc w:val="center"/>
        <w:spacing w:line="360" w:lineRule="auto"/>
        <w:tabs>
          <w:tab w:val="left" w:pos="360" w:leader="none"/>
          <w:tab w:val="left" w:pos="900" w:leader="none"/>
        </w:tabs>
        <w:rPr>
          <w:rFonts w:hint="eastAsia"/>
          <w:b/>
        </w:rPr>
        <w:outlineLvl w:val="1"/>
      </w:pPr>
      <w:r>
        <w:rPr>
          <w:b/>
          <w:sz w:val="24"/>
        </w:rPr>
        <w:t xml:space="preserve">二、评标标准</w:t>
      </w:r>
      <w:r>
        <w:rPr>
          <w:rFonts w:hint="eastAsia"/>
          <w:b/>
        </w:rPr>
      </w:r>
      <w:r/>
    </w:p>
    <w:tbl>
      <w:tblPr>
        <w:tblW w:w="963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338"/>
        <w:gridCol w:w="913"/>
        <w:gridCol w:w="3978"/>
        <w:gridCol w:w="2559"/>
      </w:tblGrid>
      <w:tr>
        <w:trPr>
          <w:trHeight w:val="476"/>
        </w:trPr>
        <w:tc>
          <w:tcPr>
            <w:tcW w:w="851" w:type="dxa"/>
            <w:vAlign w:val="center"/>
            <w:textDirection w:val="lrTb"/>
            <w:noWrap w:val="false"/>
          </w:tcPr>
          <w:p>
            <w:pPr>
              <w:pStyle w:val="1066"/>
              <w:ind w:firstLine="28"/>
              <w:jc w:val="center"/>
              <w:rPr>
                <w:rFonts w:ascii="宋体" w:hAnsi="宋体"/>
                <w:b/>
                <w:sz w:val="24"/>
              </w:rPr>
            </w:pPr>
            <w:r>
              <w:rPr>
                <w:rFonts w:ascii="宋体" w:hAnsi="宋体"/>
                <w:b/>
                <w:sz w:val="24"/>
              </w:rPr>
              <w:t xml:space="preserve">序号</w:t>
            </w:r>
            <w:r/>
          </w:p>
        </w:tc>
        <w:tc>
          <w:tcPr>
            <w:tcW w:w="1338" w:type="dxa"/>
            <w:vAlign w:val="center"/>
            <w:textDirection w:val="lrTb"/>
            <w:noWrap w:val="false"/>
          </w:tcPr>
          <w:p>
            <w:pPr>
              <w:pStyle w:val="1066"/>
              <w:ind w:firstLine="28"/>
              <w:jc w:val="center"/>
              <w:rPr>
                <w:rFonts w:ascii="宋体" w:hAnsi="宋体"/>
                <w:b/>
                <w:sz w:val="24"/>
              </w:rPr>
            </w:pPr>
            <w:r>
              <w:rPr>
                <w:rFonts w:ascii="宋体" w:hAnsi="宋体"/>
                <w:b/>
                <w:sz w:val="24"/>
              </w:rPr>
              <w:t xml:space="preserve">评分因素</w:t>
            </w:r>
            <w:r/>
          </w:p>
        </w:tc>
        <w:tc>
          <w:tcPr>
            <w:tcW w:w="913" w:type="dxa"/>
            <w:vAlign w:val="center"/>
            <w:textDirection w:val="lrTb"/>
            <w:noWrap w:val="false"/>
          </w:tcPr>
          <w:p>
            <w:pPr>
              <w:pStyle w:val="1066"/>
              <w:ind w:firstLine="28"/>
              <w:jc w:val="center"/>
              <w:rPr>
                <w:rFonts w:ascii="宋体" w:hAnsi="宋体"/>
                <w:b/>
                <w:sz w:val="24"/>
              </w:rPr>
            </w:pPr>
            <w:r>
              <w:rPr>
                <w:rFonts w:ascii="宋体" w:hAnsi="宋体"/>
                <w:b/>
                <w:sz w:val="24"/>
              </w:rPr>
              <w:t xml:space="preserve">分值</w:t>
            </w:r>
            <w:r/>
          </w:p>
        </w:tc>
        <w:tc>
          <w:tcPr>
            <w:tcW w:w="3978" w:type="dxa"/>
            <w:vAlign w:val="center"/>
            <w:textDirection w:val="lrTb"/>
            <w:noWrap w:val="false"/>
          </w:tcPr>
          <w:p>
            <w:pPr>
              <w:pStyle w:val="1066"/>
              <w:ind w:firstLine="28"/>
              <w:jc w:val="center"/>
              <w:rPr>
                <w:rFonts w:ascii="宋体" w:hAnsi="宋体"/>
                <w:b/>
                <w:sz w:val="24"/>
              </w:rPr>
            </w:pPr>
            <w:r>
              <w:rPr>
                <w:rFonts w:ascii="宋体" w:hAnsi="宋体"/>
                <w:b/>
                <w:sz w:val="24"/>
              </w:rPr>
              <w:t xml:space="preserve">评分标准</w:t>
            </w:r>
            <w:r/>
          </w:p>
        </w:tc>
        <w:tc>
          <w:tcPr>
            <w:tcW w:w="2559" w:type="dxa"/>
            <w:vAlign w:val="center"/>
            <w:textDirection w:val="lrTb"/>
            <w:noWrap w:val="false"/>
          </w:tcPr>
          <w:p>
            <w:pPr>
              <w:pStyle w:val="1066"/>
              <w:jc w:val="center"/>
              <w:rPr>
                <w:rFonts w:ascii="宋体" w:hAnsi="宋体"/>
                <w:b/>
                <w:sz w:val="24"/>
              </w:rPr>
            </w:pPr>
            <w:r>
              <w:rPr>
                <w:rFonts w:ascii="宋体" w:hAnsi="宋体"/>
                <w:b/>
                <w:sz w:val="24"/>
              </w:rPr>
              <w:t xml:space="preserve">说明</w:t>
            </w:r>
            <w:r/>
          </w:p>
        </w:tc>
      </w:tr>
      <w:tr>
        <w:trPr>
          <w:trHeight w:val="631"/>
        </w:trPr>
        <w:tc>
          <w:tcPr>
            <w:tcW w:w="851" w:type="dxa"/>
            <w:vAlign w:val="center"/>
            <w:textDirection w:val="lrTb"/>
            <w:noWrap w:val="false"/>
          </w:tcPr>
          <w:p>
            <w:pPr>
              <w:pStyle w:val="1066"/>
              <w:ind w:firstLine="28"/>
              <w:jc w:val="center"/>
              <w:rPr>
                <w:rFonts w:ascii="宋体" w:hAnsi="宋体"/>
                <w:b/>
                <w:sz w:val="24"/>
              </w:rPr>
            </w:pPr>
            <w:r>
              <w:rPr>
                <w:rFonts w:hint="eastAsia" w:ascii="宋体" w:hAnsi="宋体"/>
                <w:b/>
                <w:sz w:val="24"/>
              </w:rPr>
              <w:t xml:space="preserve">1</w:t>
            </w:r>
            <w:r>
              <w:rPr>
                <w:rFonts w:ascii="宋体" w:hAnsi="宋体"/>
                <w:b/>
                <w:sz w:val="24"/>
              </w:rPr>
            </w:r>
            <w:r/>
          </w:p>
        </w:tc>
        <w:tc>
          <w:tcPr>
            <w:tcW w:w="1338" w:type="dxa"/>
            <w:vAlign w:val="center"/>
            <w:textDirection w:val="lrTb"/>
            <w:noWrap w:val="false"/>
          </w:tcPr>
          <w:p>
            <w:pPr>
              <w:pStyle w:val="1066"/>
              <w:ind w:firstLine="28"/>
              <w:jc w:val="center"/>
              <w:rPr>
                <w:rFonts w:ascii="宋体" w:hAnsi="宋体"/>
                <w:b/>
                <w:sz w:val="24"/>
              </w:rPr>
            </w:pPr>
            <w:r>
              <w:rPr>
                <w:rFonts w:hint="eastAsia" w:ascii="宋体" w:hAnsi="宋体"/>
                <w:b/>
                <w:sz w:val="24"/>
              </w:rPr>
              <w:t xml:space="preserve">价格分</w:t>
            </w:r>
            <w:r>
              <w:rPr>
                <w:rFonts w:ascii="宋体" w:hAnsi="宋体"/>
                <w:b/>
                <w:sz w:val="24"/>
              </w:rPr>
            </w:r>
            <w:r/>
          </w:p>
        </w:tc>
        <w:tc>
          <w:tcPr>
            <w:tcW w:w="913" w:type="dxa"/>
            <w:vAlign w:val="center"/>
            <w:textDirection w:val="lrTb"/>
            <w:noWrap w:val="false"/>
          </w:tcPr>
          <w:p>
            <w:pPr>
              <w:pStyle w:val="1066"/>
              <w:ind w:firstLine="28"/>
              <w:jc w:val="center"/>
              <w:rPr>
                <w:rFonts w:ascii="宋体" w:hAnsi="宋体"/>
                <w:b/>
                <w:sz w:val="24"/>
              </w:rPr>
            </w:pPr>
            <w:r>
              <w:rPr>
                <w:rFonts w:ascii="宋体" w:hAnsi="宋体"/>
                <w:b/>
                <w:sz w:val="24"/>
              </w:rPr>
              <w:t xml:space="preserve">30</w:t>
            </w:r>
            <w:r>
              <w:rPr>
                <w:rFonts w:ascii="宋体" w:hAnsi="宋体"/>
                <w:b/>
                <w:sz w:val="24"/>
              </w:rPr>
            </w:r>
            <w:r/>
          </w:p>
        </w:tc>
        <w:tc>
          <w:tcPr>
            <w:tcW w:w="3978" w:type="dxa"/>
            <w:vAlign w:val="center"/>
            <w:textDirection w:val="lrTb"/>
            <w:noWrap w:val="false"/>
          </w:tcPr>
          <w:p>
            <w:pPr>
              <w:pStyle w:val="1066"/>
              <w:rPr>
                <w:rFonts w:ascii="宋体" w:hAnsi="宋体"/>
                <w:sz w:val="24"/>
              </w:rPr>
            </w:pPr>
            <w:r>
              <w:rPr>
                <w:rFonts w:ascii="宋体" w:hAnsi="宋体"/>
                <w:sz w:val="24"/>
              </w:rPr>
              <w:t xml:space="preserve">满足招标文件要求且投标价格最低的投标报价为评标基准价，其价格分为满分。其他投标人的价格分统一按照下列公式计算：</w:t>
            </w:r>
            <w:r/>
          </w:p>
          <w:p>
            <w:pPr>
              <w:pStyle w:val="1066"/>
              <w:rPr>
                <w:rFonts w:ascii="宋体" w:hAnsi="宋体"/>
                <w:sz w:val="24"/>
              </w:rPr>
            </w:pPr>
            <w:r>
              <w:rPr>
                <w:rFonts w:ascii="宋体" w:hAnsi="宋体"/>
                <w:sz w:val="24"/>
              </w:rPr>
              <w:t xml:space="preserve">投标报价得分＝（评标基准价/投标报价）×分值。</w:t>
            </w:r>
            <w:r/>
          </w:p>
        </w:tc>
        <w:tc>
          <w:tcPr>
            <w:tcW w:w="2559" w:type="dxa"/>
            <w:vAlign w:val="center"/>
            <w:textDirection w:val="lrTb"/>
            <w:noWrap w:val="false"/>
          </w:tcPr>
          <w:p>
            <w:pPr>
              <w:pStyle w:val="1066"/>
              <w:ind w:left="-38"/>
              <w:rPr>
                <w:rFonts w:ascii="宋体" w:hAnsi="宋体"/>
                <w:sz w:val="24"/>
              </w:rPr>
            </w:pPr>
            <w:r>
              <w:rPr>
                <w:rFonts w:hint="eastAsia" w:ascii="宋体" w:hAnsi="宋体"/>
                <w:sz w:val="24"/>
              </w:rPr>
              <w:t xml:space="preserve">此处投标报价指经过报价修正，及</w:t>
            </w:r>
            <w:r>
              <w:rPr>
                <w:rFonts w:ascii="宋体" w:hAnsi="宋体"/>
                <w:sz w:val="24"/>
              </w:rPr>
              <w:t xml:space="preserve">因落实政府采购政策进行价格调整</w:t>
            </w:r>
            <w:r>
              <w:rPr>
                <w:rFonts w:hint="eastAsia" w:ascii="宋体" w:hAnsi="宋体"/>
                <w:sz w:val="24"/>
              </w:rPr>
              <w:t xml:space="preserve">后</w:t>
            </w:r>
            <w:r>
              <w:rPr>
                <w:rFonts w:ascii="宋体" w:hAnsi="宋体"/>
                <w:sz w:val="24"/>
              </w:rPr>
              <w:t xml:space="preserve">的</w:t>
            </w:r>
            <w:r>
              <w:rPr>
                <w:rFonts w:hint="eastAsia" w:ascii="宋体" w:hAnsi="宋体"/>
                <w:sz w:val="24"/>
              </w:rPr>
              <w:t xml:space="preserve">报价</w:t>
            </w:r>
            <w:r>
              <w:rPr>
                <w:rFonts w:ascii="宋体" w:hAnsi="宋体"/>
                <w:sz w:val="24"/>
              </w:rPr>
              <w:t xml:space="preserve">，详见第四章《评标方法和评标标准》</w:t>
            </w:r>
            <w:r>
              <w:rPr>
                <w:rFonts w:hint="eastAsia" w:ascii="宋体" w:hAnsi="宋体"/>
                <w:sz w:val="24"/>
              </w:rPr>
              <w:t xml:space="preserve">2</w:t>
            </w:r>
            <w:r>
              <w:rPr>
                <w:rFonts w:ascii="宋体" w:hAnsi="宋体"/>
                <w:sz w:val="24"/>
              </w:rPr>
              <w:t xml:space="preserve">.4</w:t>
            </w:r>
            <w:r>
              <w:rPr>
                <w:rFonts w:hint="eastAsia" w:ascii="宋体" w:hAnsi="宋体"/>
                <w:sz w:val="24"/>
              </w:rPr>
              <w:t xml:space="preserve">及</w:t>
            </w:r>
            <w:r>
              <w:rPr>
                <w:rFonts w:ascii="宋体" w:hAnsi="宋体"/>
                <w:sz w:val="24"/>
              </w:rPr>
              <w:t xml:space="preserve">2.5。</w:t>
            </w:r>
            <w:r/>
          </w:p>
        </w:tc>
      </w:tr>
      <w:tr>
        <w:trPr/>
        <w:tc>
          <w:tcPr>
            <w:tcW w:w="851" w:type="dxa"/>
            <w:vAlign w:val="center"/>
            <w:textDirection w:val="lrTb"/>
            <w:noWrap w:val="false"/>
          </w:tcPr>
          <w:p>
            <w:pPr>
              <w:pStyle w:val="1066"/>
              <w:ind w:firstLine="28"/>
              <w:jc w:val="center"/>
              <w:rPr>
                <w:rFonts w:ascii="宋体" w:hAnsi="宋体"/>
                <w:b/>
                <w:sz w:val="24"/>
              </w:rPr>
            </w:pPr>
            <w:r>
              <w:rPr>
                <w:rFonts w:hint="eastAsia" w:ascii="宋体" w:hAnsi="宋体"/>
                <w:b/>
                <w:sz w:val="24"/>
              </w:rPr>
              <w:t xml:space="preserve">2</w:t>
            </w:r>
            <w:r>
              <w:rPr>
                <w:rFonts w:ascii="宋体" w:hAnsi="宋体"/>
                <w:b/>
                <w:sz w:val="24"/>
              </w:rPr>
            </w:r>
            <w:r/>
          </w:p>
        </w:tc>
        <w:tc>
          <w:tcPr>
            <w:tcW w:w="1338" w:type="dxa"/>
            <w:vAlign w:val="center"/>
            <w:textDirection w:val="lrTb"/>
            <w:noWrap w:val="false"/>
          </w:tcPr>
          <w:p>
            <w:pPr>
              <w:pStyle w:val="1066"/>
              <w:ind w:firstLine="28"/>
              <w:jc w:val="center"/>
              <w:rPr>
                <w:rFonts w:ascii="宋体" w:hAnsi="宋体" w:cs="宋体"/>
                <w:b/>
                <w:sz w:val="24"/>
              </w:rPr>
            </w:pPr>
            <w:r>
              <w:rPr>
                <w:rFonts w:hint="eastAsia" w:ascii="宋体" w:hAnsi="宋体" w:cs="宋体"/>
                <w:b/>
                <w:sz w:val="24"/>
              </w:rPr>
              <w:t xml:space="preserve">主观分</w:t>
            </w:r>
            <w:r>
              <w:rPr>
                <w:rFonts w:ascii="宋体" w:hAnsi="宋体" w:cs="宋体"/>
                <w:b/>
                <w:sz w:val="24"/>
              </w:rPr>
            </w:r>
            <w:r/>
          </w:p>
        </w:tc>
        <w:tc>
          <w:tcPr>
            <w:tcW w:w="913" w:type="dxa"/>
            <w:vAlign w:val="center"/>
            <w:textDirection w:val="lrTb"/>
            <w:noWrap w:val="false"/>
          </w:tcPr>
          <w:p>
            <w:pPr>
              <w:pStyle w:val="1066"/>
              <w:ind w:firstLine="28"/>
              <w:jc w:val="center"/>
              <w:rPr>
                <w:rFonts w:ascii="宋体" w:hAnsi="宋体" w:cs="宋体"/>
                <w:b/>
                <w:sz w:val="24"/>
              </w:rPr>
            </w:pPr>
            <w:r>
              <w:rPr>
                <w:rFonts w:ascii="宋体" w:hAnsi="宋体" w:cs="宋体"/>
                <w:b/>
                <w:sz w:val="24"/>
              </w:rPr>
              <w:t xml:space="preserve">40</w:t>
            </w:r>
            <w:r>
              <w:rPr>
                <w:rFonts w:ascii="宋体" w:hAnsi="宋体" w:cs="宋体"/>
                <w:b/>
                <w:sz w:val="24"/>
              </w:rPr>
            </w:r>
            <w:r/>
          </w:p>
        </w:tc>
        <w:tc>
          <w:tcPr>
            <w:tcW w:w="3978" w:type="dxa"/>
            <w:vAlign w:val="center"/>
            <w:textDirection w:val="lrTb"/>
            <w:noWrap w:val="false"/>
          </w:tcPr>
          <w:p>
            <w:pPr>
              <w:pStyle w:val="1066"/>
              <w:rPr>
                <w:rFonts w:ascii="宋体" w:hAnsi="宋体" w:cs="宋体"/>
                <w:b/>
                <w:szCs w:val="28"/>
                <w:u w:val="single"/>
              </w:rPr>
            </w:pPr>
            <w:r>
              <w:rPr>
                <w:rFonts w:ascii="宋体" w:hAnsi="宋体" w:cs="宋体"/>
                <w:b/>
                <w:szCs w:val="28"/>
                <w:u w:val="single"/>
              </w:rPr>
            </w:r>
            <w:r/>
          </w:p>
        </w:tc>
        <w:tc>
          <w:tcPr>
            <w:tcW w:w="2559" w:type="dxa"/>
            <w:vAlign w:val="center"/>
            <w:textDirection w:val="lrTb"/>
            <w:noWrap w:val="false"/>
          </w:tcPr>
          <w:p>
            <w:pPr>
              <w:pStyle w:val="1066"/>
              <w:ind w:left="-38"/>
              <w:rPr>
                <w:rFonts w:ascii="宋体" w:hAnsi="宋体"/>
                <w:sz w:val="24"/>
              </w:rPr>
            </w:pPr>
            <w:r>
              <w:rPr>
                <w:rFonts w:ascii="宋体" w:hAnsi="宋体"/>
                <w:sz w:val="24"/>
              </w:rPr>
            </w:r>
            <w:r/>
          </w:p>
        </w:tc>
      </w:tr>
      <w:tr>
        <w:trPr/>
        <w:tc>
          <w:tcPr>
            <w:tcW w:w="851" w:type="dxa"/>
            <w:vAlign w:val="center"/>
            <w:textDirection w:val="lrTb"/>
            <w:noWrap w:val="false"/>
          </w:tcPr>
          <w:p>
            <w:pPr>
              <w:pStyle w:val="1066"/>
              <w:ind w:firstLine="28"/>
              <w:jc w:val="center"/>
              <w:rPr>
                <w:rFonts w:ascii="宋体" w:hAnsi="宋体"/>
                <w:sz w:val="24"/>
              </w:rPr>
            </w:pPr>
            <w:r>
              <w:rPr>
                <w:rFonts w:hint="eastAsia" w:ascii="宋体" w:hAnsi="宋体"/>
                <w:sz w:val="24"/>
              </w:rPr>
              <w:t xml:space="preserve">2.1</w:t>
            </w:r>
            <w:r>
              <w:rPr>
                <w:rFonts w:ascii="宋体" w:hAnsi="宋体"/>
                <w:sz w:val="24"/>
              </w:rPr>
            </w:r>
            <w:r/>
          </w:p>
        </w:tc>
        <w:tc>
          <w:tcPr>
            <w:tcW w:w="1338" w:type="dxa"/>
            <w:vAlign w:val="center"/>
            <w:textDirection w:val="lrTb"/>
            <w:noWrap w:val="false"/>
          </w:tcPr>
          <w:p>
            <w:pPr>
              <w:pStyle w:val="1066"/>
              <w:ind w:firstLine="28"/>
              <w:jc w:val="center"/>
              <w:rPr>
                <w:rFonts w:ascii="宋体" w:hAnsi="宋体"/>
                <w:sz w:val="24"/>
              </w:rPr>
            </w:pPr>
            <w:r>
              <w:rPr>
                <w:rFonts w:hint="eastAsia" w:ascii="宋体" w:hAnsi="宋体" w:cs="宋体"/>
                <w:sz w:val="24"/>
              </w:rPr>
              <w:t xml:space="preserve">全年养护计划</w:t>
            </w:r>
            <w:r>
              <w:rPr>
                <w:rFonts w:ascii="宋体" w:hAnsi="宋体"/>
                <w:sz w:val="24"/>
              </w:rPr>
            </w:r>
            <w:r/>
          </w:p>
        </w:tc>
        <w:tc>
          <w:tcPr>
            <w:tcW w:w="913" w:type="dxa"/>
            <w:vAlign w:val="center"/>
            <w:textDirection w:val="lrTb"/>
            <w:noWrap w:val="false"/>
          </w:tcPr>
          <w:p>
            <w:pPr>
              <w:pStyle w:val="1066"/>
              <w:ind w:firstLine="28"/>
              <w:jc w:val="center"/>
              <w:rPr>
                <w:rFonts w:ascii="宋体" w:hAnsi="宋体"/>
                <w:sz w:val="24"/>
              </w:rPr>
            </w:pPr>
            <w:r>
              <w:rPr>
                <w:rFonts w:ascii="宋体" w:hAnsi="宋体"/>
                <w:sz w:val="24"/>
              </w:rPr>
              <w:t xml:space="preserve">8</w:t>
            </w:r>
            <w:r>
              <w:rPr>
                <w:rFonts w:ascii="宋体" w:hAnsi="宋体"/>
                <w:sz w:val="24"/>
              </w:rPr>
            </w:r>
            <w:r/>
          </w:p>
        </w:tc>
        <w:tc>
          <w:tcPr>
            <w:tcW w:w="3978" w:type="dxa"/>
            <w:vAlign w:val="center"/>
            <w:textDirection w:val="lrTb"/>
            <w:noWrap w:val="false"/>
          </w:tcPr>
          <w:p>
            <w:pPr>
              <w:pStyle w:val="1066"/>
              <w:rPr>
                <w:rFonts w:ascii="宋体" w:hAnsi="宋体"/>
                <w:sz w:val="24"/>
              </w:rPr>
            </w:pPr>
            <w:r>
              <w:rPr>
                <w:rFonts w:hint="eastAsia" w:ascii="宋体" w:hAnsi="宋体"/>
                <w:sz w:val="24"/>
              </w:rPr>
              <w:t xml:space="preserve">1、养护月历</w:t>
            </w:r>
            <w:r>
              <w:rPr>
                <w:rFonts w:ascii="宋体" w:hAnsi="宋体"/>
                <w:sz w:val="24"/>
              </w:rPr>
            </w:r>
            <w:r/>
          </w:p>
          <w:p>
            <w:pPr>
              <w:pStyle w:val="1066"/>
              <w:rPr>
                <w:rFonts w:ascii="宋体" w:hAnsi="宋体"/>
                <w:sz w:val="24"/>
              </w:rPr>
            </w:pPr>
            <w:r>
              <w:rPr>
                <w:rFonts w:hint="eastAsia" w:ascii="宋体" w:hAnsi="宋体"/>
                <w:sz w:val="24"/>
              </w:rPr>
              <w:t xml:space="preserve">2、冬季涂白实施计划与标准</w:t>
            </w:r>
            <w:r>
              <w:rPr>
                <w:rFonts w:ascii="宋体" w:hAnsi="宋体"/>
                <w:sz w:val="24"/>
              </w:rPr>
            </w:r>
            <w:r/>
          </w:p>
          <w:p>
            <w:pPr>
              <w:pStyle w:val="1066"/>
              <w:rPr>
                <w:rFonts w:ascii="宋体" w:hAnsi="宋体"/>
                <w:sz w:val="24"/>
              </w:rPr>
            </w:pPr>
            <w:r>
              <w:rPr>
                <w:rFonts w:hint="eastAsia" w:ascii="宋体" w:hAnsi="宋体"/>
                <w:sz w:val="24"/>
              </w:rPr>
              <w:t xml:space="preserve">3、标段情况调查和养护情况分析</w:t>
            </w:r>
            <w:r>
              <w:rPr>
                <w:rFonts w:ascii="宋体" w:hAnsi="宋体"/>
                <w:sz w:val="24"/>
              </w:rPr>
            </w:r>
            <w:r/>
          </w:p>
          <w:p>
            <w:pPr>
              <w:pStyle w:val="1066"/>
              <w:rPr>
                <w:rFonts w:ascii="宋体" w:hAnsi="宋体"/>
                <w:sz w:val="24"/>
              </w:rPr>
            </w:pPr>
            <w:r>
              <w:rPr>
                <w:rFonts w:hint="eastAsia" w:ascii="宋体" w:hAnsi="宋体"/>
                <w:sz w:val="24"/>
              </w:rPr>
              <w:t xml:space="preserve">4、总体养护组织布置及规划</w:t>
            </w:r>
            <w:r>
              <w:rPr>
                <w:rFonts w:ascii="宋体" w:hAnsi="宋体"/>
                <w:sz w:val="24"/>
              </w:rPr>
            </w:r>
            <w:r/>
          </w:p>
          <w:p>
            <w:pPr>
              <w:pStyle w:val="1066"/>
              <w:rPr>
                <w:rFonts w:ascii="宋体" w:hAnsi="宋体"/>
                <w:sz w:val="24"/>
              </w:rPr>
            </w:pPr>
            <w:r>
              <w:rPr>
                <w:rFonts w:hint="eastAsia" w:ascii="宋体" w:hAnsi="宋体"/>
                <w:sz w:val="24"/>
              </w:rPr>
              <w:t xml:space="preserve">计划全面完善，科学合理，可操作性强的得</w:t>
            </w:r>
            <w:r>
              <w:rPr>
                <w:rFonts w:ascii="宋体" w:hAnsi="宋体"/>
                <w:sz w:val="24"/>
              </w:rPr>
              <w:t xml:space="preserve">8</w:t>
            </w:r>
            <w:r>
              <w:rPr>
                <w:rFonts w:hint="eastAsia" w:ascii="宋体" w:hAnsi="宋体"/>
                <w:sz w:val="24"/>
              </w:rPr>
              <w:t xml:space="preserve">分；计划基本完整，较合理、操作性一般的得</w:t>
            </w:r>
            <w:r>
              <w:rPr>
                <w:rFonts w:ascii="宋体" w:hAnsi="宋体"/>
                <w:sz w:val="24"/>
              </w:rPr>
              <w:t xml:space="preserve">5</w:t>
            </w:r>
            <w:r>
              <w:rPr>
                <w:rFonts w:hint="eastAsia" w:ascii="宋体" w:hAnsi="宋体"/>
                <w:sz w:val="24"/>
              </w:rPr>
              <w:t xml:space="preserve">分；计划凌乱、有缺失，少量有操作性的得</w:t>
            </w:r>
            <w:r>
              <w:rPr>
                <w:rFonts w:ascii="宋体" w:hAnsi="宋体"/>
                <w:sz w:val="24"/>
              </w:rPr>
              <w:t xml:space="preserve">3</w:t>
            </w:r>
            <w:r>
              <w:rPr>
                <w:rFonts w:hint="eastAsia" w:ascii="宋体" w:hAnsi="宋体"/>
                <w:sz w:val="24"/>
              </w:rPr>
              <w:t xml:space="preserve">分；不提供不得分。</w:t>
            </w:r>
            <w:r>
              <w:rPr>
                <w:rFonts w:ascii="宋体" w:hAnsi="宋体"/>
                <w:sz w:val="24"/>
              </w:rPr>
            </w:r>
            <w:r/>
          </w:p>
        </w:tc>
        <w:tc>
          <w:tcPr>
            <w:tcW w:w="2559" w:type="dxa"/>
            <w:vAlign w:val="center"/>
            <w:textDirection w:val="lrTb"/>
            <w:noWrap w:val="false"/>
          </w:tcPr>
          <w:p>
            <w:pPr>
              <w:pStyle w:val="1066"/>
              <w:ind w:left="-38"/>
              <w:rPr>
                <w:rFonts w:ascii="宋体" w:hAnsi="宋体"/>
                <w:sz w:val="24"/>
              </w:rPr>
            </w:pPr>
            <w:r>
              <w:rPr>
                <w:rFonts w:ascii="宋体" w:hAnsi="宋体"/>
                <w:sz w:val="24"/>
              </w:rPr>
            </w:r>
            <w:r/>
          </w:p>
        </w:tc>
      </w:tr>
      <w:tr>
        <w:trPr/>
        <w:tc>
          <w:tcPr>
            <w:tcW w:w="851" w:type="dxa"/>
            <w:vAlign w:val="center"/>
            <w:textDirection w:val="lrTb"/>
            <w:noWrap w:val="false"/>
          </w:tcPr>
          <w:p>
            <w:pPr>
              <w:pStyle w:val="1066"/>
              <w:ind w:firstLine="28"/>
              <w:jc w:val="center"/>
              <w:rPr>
                <w:rFonts w:ascii="宋体" w:hAnsi="宋体"/>
                <w:sz w:val="24"/>
              </w:rPr>
            </w:pPr>
            <w:r>
              <w:rPr>
                <w:rFonts w:ascii="宋体" w:hAnsi="宋体"/>
                <w:sz w:val="24"/>
              </w:rPr>
              <w:t xml:space="preserve">2.2</w:t>
            </w:r>
            <w:r/>
          </w:p>
        </w:tc>
        <w:tc>
          <w:tcPr>
            <w:tcW w:w="1338" w:type="dxa"/>
            <w:vAlign w:val="center"/>
            <w:textDirection w:val="lrTb"/>
            <w:noWrap w:val="false"/>
          </w:tcPr>
          <w:p>
            <w:pPr>
              <w:pStyle w:val="1066"/>
              <w:ind w:firstLine="28"/>
              <w:jc w:val="center"/>
              <w:rPr>
                <w:rFonts w:ascii="宋体" w:hAnsi="宋体"/>
                <w:sz w:val="24"/>
              </w:rPr>
            </w:pPr>
            <w:r>
              <w:rPr>
                <w:rFonts w:hint="eastAsia" w:ascii="宋体" w:hAnsi="宋体" w:cs="宋体"/>
                <w:sz w:val="24"/>
              </w:rPr>
              <w:t xml:space="preserve">病虫害防治方案</w:t>
            </w:r>
            <w:r>
              <w:rPr>
                <w:rFonts w:ascii="宋体" w:hAnsi="宋体"/>
                <w:sz w:val="24"/>
              </w:rPr>
            </w:r>
            <w:r/>
          </w:p>
        </w:tc>
        <w:tc>
          <w:tcPr>
            <w:tcW w:w="913" w:type="dxa"/>
            <w:vAlign w:val="center"/>
            <w:textDirection w:val="lrTb"/>
            <w:noWrap w:val="false"/>
          </w:tcPr>
          <w:p>
            <w:pPr>
              <w:pStyle w:val="1066"/>
              <w:ind w:firstLine="28"/>
              <w:jc w:val="center"/>
              <w:rPr>
                <w:rFonts w:ascii="宋体" w:hAnsi="宋体"/>
                <w:sz w:val="24"/>
              </w:rPr>
            </w:pPr>
            <w:r>
              <w:rPr>
                <w:rFonts w:ascii="宋体" w:hAnsi="宋体"/>
                <w:sz w:val="24"/>
              </w:rPr>
              <w:t xml:space="preserve">8</w:t>
            </w:r>
            <w:r>
              <w:rPr>
                <w:rFonts w:ascii="宋体" w:hAnsi="宋体"/>
                <w:sz w:val="24"/>
              </w:rPr>
            </w:r>
            <w:r/>
          </w:p>
        </w:tc>
        <w:tc>
          <w:tcPr>
            <w:tcW w:w="3978" w:type="dxa"/>
            <w:vAlign w:val="center"/>
            <w:textDirection w:val="lrTb"/>
            <w:noWrap w:val="false"/>
          </w:tcPr>
          <w:p>
            <w:pPr>
              <w:pStyle w:val="1066"/>
              <w:rPr>
                <w:rFonts w:ascii="宋体" w:hAnsi="宋体"/>
                <w:sz w:val="24"/>
              </w:rPr>
            </w:pPr>
            <w:r>
              <w:rPr>
                <w:rFonts w:hint="eastAsia" w:ascii="宋体" w:hAnsi="宋体"/>
                <w:sz w:val="24"/>
              </w:rPr>
              <w:t xml:space="preserve">1、食叶性害虫防治方案</w:t>
            </w:r>
            <w:r>
              <w:rPr>
                <w:rFonts w:ascii="宋体" w:hAnsi="宋体"/>
                <w:sz w:val="24"/>
              </w:rPr>
            </w:r>
            <w:r/>
          </w:p>
          <w:p>
            <w:pPr>
              <w:pStyle w:val="1066"/>
              <w:rPr>
                <w:rFonts w:ascii="宋体" w:hAnsi="宋体"/>
                <w:sz w:val="24"/>
              </w:rPr>
            </w:pPr>
            <w:r>
              <w:rPr>
                <w:rFonts w:hint="eastAsia" w:ascii="宋体" w:hAnsi="宋体"/>
                <w:sz w:val="24"/>
              </w:rPr>
              <w:t xml:space="preserve">2、蛀干性害虫防治方案</w:t>
            </w:r>
            <w:r>
              <w:rPr>
                <w:rFonts w:ascii="宋体" w:hAnsi="宋体"/>
                <w:sz w:val="24"/>
              </w:rPr>
            </w:r>
            <w:r/>
          </w:p>
          <w:p>
            <w:pPr>
              <w:pStyle w:val="1066"/>
              <w:rPr>
                <w:rFonts w:ascii="宋体" w:hAnsi="宋体"/>
                <w:sz w:val="24"/>
              </w:rPr>
            </w:pPr>
            <w:r>
              <w:rPr>
                <w:rFonts w:hint="eastAsia" w:ascii="宋体" w:hAnsi="宋体"/>
                <w:sz w:val="24"/>
              </w:rPr>
              <w:t xml:space="preserve">3、刺吸式害虫防治方案</w:t>
            </w:r>
            <w:r>
              <w:rPr>
                <w:rFonts w:ascii="宋体" w:hAnsi="宋体"/>
                <w:sz w:val="24"/>
              </w:rPr>
            </w:r>
            <w:r/>
          </w:p>
          <w:p>
            <w:pPr>
              <w:pStyle w:val="1066"/>
              <w:rPr>
                <w:rFonts w:ascii="宋体" w:hAnsi="宋体"/>
                <w:sz w:val="24"/>
              </w:rPr>
            </w:pPr>
            <w:r>
              <w:rPr>
                <w:rFonts w:hint="eastAsia" w:ascii="宋体" w:hAnsi="宋体"/>
                <w:sz w:val="24"/>
              </w:rPr>
              <w:t xml:space="preserve">4、常见病害防治方案</w:t>
            </w:r>
            <w:r>
              <w:rPr>
                <w:rFonts w:ascii="宋体" w:hAnsi="宋体"/>
                <w:sz w:val="24"/>
              </w:rPr>
            </w:r>
            <w:r/>
          </w:p>
          <w:p>
            <w:pPr>
              <w:pStyle w:val="1066"/>
              <w:rPr>
                <w:rFonts w:ascii="宋体" w:hAnsi="宋体"/>
                <w:sz w:val="24"/>
              </w:rPr>
            </w:pPr>
            <w:r>
              <w:rPr>
                <w:rFonts w:hint="eastAsia" w:ascii="宋体" w:hAnsi="宋体"/>
                <w:sz w:val="24"/>
              </w:rPr>
              <w:t xml:space="preserve">方案全面完善，针对性及可行性强得</w:t>
            </w:r>
            <w:r>
              <w:rPr>
                <w:rFonts w:ascii="宋体" w:hAnsi="宋体"/>
                <w:sz w:val="24"/>
              </w:rPr>
              <w:t xml:space="preserve">8</w:t>
            </w:r>
            <w:r>
              <w:rPr>
                <w:rFonts w:hint="eastAsia" w:ascii="宋体" w:hAnsi="宋体"/>
                <w:sz w:val="24"/>
              </w:rPr>
              <w:t xml:space="preserve">分；方案基本完整，针对性及可行性一般的得</w:t>
            </w:r>
            <w:r>
              <w:rPr>
                <w:rFonts w:ascii="宋体" w:hAnsi="宋体"/>
                <w:sz w:val="24"/>
              </w:rPr>
              <w:t xml:space="preserve">5</w:t>
            </w:r>
            <w:r>
              <w:rPr>
                <w:rFonts w:hint="eastAsia" w:ascii="宋体" w:hAnsi="宋体"/>
                <w:sz w:val="24"/>
              </w:rPr>
              <w:t xml:space="preserve">分；方案内容不完整，缺漏较多，少量具有可行性的得</w:t>
            </w:r>
            <w:r>
              <w:rPr>
                <w:rFonts w:ascii="宋体" w:hAnsi="宋体"/>
                <w:sz w:val="24"/>
              </w:rPr>
              <w:t xml:space="preserve">3</w:t>
            </w:r>
            <w:r>
              <w:rPr>
                <w:rFonts w:hint="eastAsia" w:ascii="宋体" w:hAnsi="宋体"/>
                <w:sz w:val="24"/>
              </w:rPr>
              <w:t xml:space="preserve">分；不提供不得分。</w:t>
            </w:r>
            <w:r>
              <w:rPr>
                <w:rFonts w:ascii="宋体" w:hAnsi="宋体"/>
                <w:sz w:val="24"/>
              </w:rPr>
            </w:r>
            <w:r/>
          </w:p>
        </w:tc>
        <w:tc>
          <w:tcPr>
            <w:tcW w:w="2559" w:type="dxa"/>
            <w:vAlign w:val="center"/>
            <w:textDirection w:val="lrTb"/>
            <w:noWrap w:val="false"/>
          </w:tcPr>
          <w:p>
            <w:pPr>
              <w:pStyle w:val="1066"/>
              <w:ind w:left="-38"/>
              <w:rPr>
                <w:rFonts w:ascii="宋体" w:hAnsi="宋体"/>
                <w:sz w:val="24"/>
              </w:rPr>
            </w:pPr>
            <w:r>
              <w:rPr>
                <w:rFonts w:ascii="宋体" w:hAnsi="宋体"/>
                <w:sz w:val="24"/>
              </w:rPr>
            </w:r>
            <w:r/>
          </w:p>
        </w:tc>
      </w:tr>
      <w:tr>
        <w:trPr/>
        <w:tc>
          <w:tcPr>
            <w:tcW w:w="851" w:type="dxa"/>
            <w:vAlign w:val="center"/>
            <w:textDirection w:val="lrTb"/>
            <w:noWrap w:val="false"/>
          </w:tcPr>
          <w:p>
            <w:pPr>
              <w:pStyle w:val="1066"/>
              <w:ind w:firstLine="28"/>
              <w:jc w:val="center"/>
              <w:rPr>
                <w:rFonts w:ascii="宋体" w:hAnsi="宋体"/>
                <w:sz w:val="24"/>
              </w:rPr>
            </w:pPr>
            <w:r>
              <w:rPr>
                <w:rFonts w:hint="eastAsia" w:ascii="宋体" w:hAnsi="宋体"/>
                <w:sz w:val="24"/>
              </w:rPr>
              <w:t xml:space="preserve">2</w:t>
            </w:r>
            <w:r>
              <w:rPr>
                <w:rFonts w:ascii="宋体" w:hAnsi="宋体"/>
                <w:sz w:val="24"/>
              </w:rPr>
              <w:t xml:space="preserve">.3</w:t>
            </w:r>
            <w:r/>
          </w:p>
        </w:tc>
        <w:tc>
          <w:tcPr>
            <w:tcW w:w="1338" w:type="dxa"/>
            <w:vAlign w:val="center"/>
            <w:textDirection w:val="lrTb"/>
            <w:noWrap w:val="false"/>
          </w:tcPr>
          <w:p>
            <w:pPr>
              <w:pStyle w:val="1066"/>
              <w:ind w:firstLine="28"/>
              <w:jc w:val="center"/>
              <w:rPr>
                <w:rFonts w:ascii="宋体" w:hAnsi="宋体"/>
                <w:sz w:val="24"/>
              </w:rPr>
            </w:pPr>
            <w:r>
              <w:rPr>
                <w:rFonts w:hint="eastAsia" w:ascii="宋体" w:hAnsi="宋体"/>
                <w:sz w:val="24"/>
              </w:rPr>
              <w:t xml:space="preserve">植物修剪方案</w:t>
            </w:r>
            <w:r>
              <w:rPr>
                <w:rFonts w:ascii="宋体" w:hAnsi="宋体"/>
                <w:sz w:val="24"/>
              </w:rPr>
            </w:r>
            <w:r/>
          </w:p>
        </w:tc>
        <w:tc>
          <w:tcPr>
            <w:tcW w:w="913" w:type="dxa"/>
            <w:vAlign w:val="center"/>
            <w:textDirection w:val="lrTb"/>
            <w:noWrap w:val="false"/>
          </w:tcPr>
          <w:p>
            <w:pPr>
              <w:pStyle w:val="1066"/>
              <w:ind w:firstLine="28"/>
              <w:jc w:val="center"/>
              <w:rPr>
                <w:rFonts w:ascii="宋体" w:hAnsi="宋体"/>
                <w:sz w:val="24"/>
              </w:rPr>
            </w:pPr>
            <w:r>
              <w:rPr>
                <w:rFonts w:ascii="宋体" w:hAnsi="宋体"/>
                <w:sz w:val="24"/>
              </w:rPr>
              <w:t xml:space="preserve">8</w:t>
            </w:r>
            <w:r>
              <w:rPr>
                <w:rFonts w:ascii="宋体" w:hAnsi="宋体"/>
                <w:sz w:val="24"/>
              </w:rPr>
            </w:r>
            <w:r/>
          </w:p>
        </w:tc>
        <w:tc>
          <w:tcPr>
            <w:tcW w:w="3978" w:type="dxa"/>
            <w:vAlign w:val="center"/>
            <w:textDirection w:val="lrTb"/>
            <w:noWrap w:val="false"/>
          </w:tcPr>
          <w:p>
            <w:pPr>
              <w:pStyle w:val="1066"/>
              <w:rPr>
                <w:rFonts w:ascii="宋体" w:hAnsi="宋体"/>
                <w:sz w:val="24"/>
              </w:rPr>
            </w:pPr>
            <w:r>
              <w:rPr>
                <w:rFonts w:hint="eastAsia" w:ascii="宋体" w:hAnsi="宋体"/>
                <w:sz w:val="24"/>
              </w:rPr>
              <w:t xml:space="preserve">1、大型乔木修剪方案</w:t>
            </w:r>
            <w:r>
              <w:rPr>
                <w:rFonts w:ascii="宋体" w:hAnsi="宋体"/>
                <w:sz w:val="24"/>
              </w:rPr>
            </w:r>
            <w:r/>
          </w:p>
          <w:p>
            <w:pPr>
              <w:pStyle w:val="1066"/>
              <w:rPr>
                <w:rFonts w:ascii="宋体" w:hAnsi="宋体"/>
                <w:sz w:val="24"/>
              </w:rPr>
            </w:pPr>
            <w:r>
              <w:rPr>
                <w:rFonts w:ascii="宋体" w:hAnsi="宋体"/>
                <w:sz w:val="24"/>
              </w:rPr>
              <w:t xml:space="preserve">2</w:t>
            </w:r>
            <w:r>
              <w:rPr>
                <w:rFonts w:hint="eastAsia" w:ascii="宋体" w:hAnsi="宋体"/>
                <w:sz w:val="24"/>
              </w:rPr>
              <w:t xml:space="preserve">、草坪修剪方案</w:t>
            </w:r>
            <w:r>
              <w:rPr>
                <w:rFonts w:ascii="宋体" w:hAnsi="宋体"/>
                <w:sz w:val="24"/>
              </w:rPr>
            </w:r>
            <w:r/>
          </w:p>
          <w:p>
            <w:pPr>
              <w:pStyle w:val="1066"/>
              <w:rPr>
                <w:rFonts w:ascii="宋体" w:hAnsi="宋体"/>
                <w:sz w:val="24"/>
              </w:rPr>
            </w:pPr>
            <w:r>
              <w:rPr>
                <w:rFonts w:ascii="宋体" w:hAnsi="宋体"/>
                <w:sz w:val="24"/>
              </w:rPr>
              <w:t xml:space="preserve">3</w:t>
            </w:r>
            <w:r>
              <w:rPr>
                <w:rFonts w:hint="eastAsia" w:ascii="宋体" w:hAnsi="宋体"/>
                <w:sz w:val="24"/>
              </w:rPr>
              <w:t xml:space="preserve">、常见花灌木修剪方案</w:t>
            </w:r>
            <w:r>
              <w:rPr>
                <w:rFonts w:ascii="宋体" w:hAnsi="宋体"/>
                <w:sz w:val="24"/>
              </w:rPr>
            </w:r>
            <w:r/>
          </w:p>
          <w:p>
            <w:pPr>
              <w:pStyle w:val="1066"/>
              <w:rPr>
                <w:rFonts w:ascii="宋体" w:hAnsi="宋体"/>
                <w:sz w:val="24"/>
              </w:rPr>
            </w:pPr>
            <w:r>
              <w:rPr>
                <w:rFonts w:hint="eastAsia" w:ascii="宋体" w:hAnsi="宋体"/>
                <w:sz w:val="24"/>
              </w:rPr>
              <w:t xml:space="preserve">方案全面完善，针对性及可行性强得</w:t>
            </w:r>
            <w:r>
              <w:rPr>
                <w:rFonts w:ascii="宋体" w:hAnsi="宋体"/>
                <w:sz w:val="24"/>
              </w:rPr>
              <w:t xml:space="preserve">8</w:t>
            </w:r>
            <w:r>
              <w:rPr>
                <w:rFonts w:hint="eastAsia" w:ascii="宋体" w:hAnsi="宋体"/>
                <w:sz w:val="24"/>
              </w:rPr>
              <w:t xml:space="preserve">分；方案基本完整，针对性及可行性一般的得</w:t>
            </w:r>
            <w:r>
              <w:rPr>
                <w:rFonts w:ascii="宋体" w:hAnsi="宋体"/>
                <w:sz w:val="24"/>
              </w:rPr>
              <w:t xml:space="preserve">5</w:t>
            </w:r>
            <w:r>
              <w:rPr>
                <w:rFonts w:hint="eastAsia" w:ascii="宋体" w:hAnsi="宋体"/>
                <w:sz w:val="24"/>
              </w:rPr>
              <w:t xml:space="preserve">分；方案内容不完整，缺漏较多，少量具有可行性的得</w:t>
            </w:r>
            <w:r>
              <w:rPr>
                <w:rFonts w:ascii="宋体" w:hAnsi="宋体"/>
                <w:sz w:val="24"/>
              </w:rPr>
              <w:t xml:space="preserve">3</w:t>
            </w:r>
            <w:r>
              <w:rPr>
                <w:rFonts w:hint="eastAsia" w:ascii="宋体" w:hAnsi="宋体"/>
                <w:sz w:val="24"/>
              </w:rPr>
              <w:t xml:space="preserve">分；不提供不得分。</w:t>
            </w:r>
            <w:r>
              <w:rPr>
                <w:rFonts w:ascii="宋体" w:hAnsi="宋体"/>
                <w:sz w:val="24"/>
              </w:rPr>
            </w:r>
            <w:r/>
          </w:p>
        </w:tc>
        <w:tc>
          <w:tcPr>
            <w:tcW w:w="2559" w:type="dxa"/>
            <w:vAlign w:val="center"/>
            <w:textDirection w:val="lrTb"/>
            <w:noWrap w:val="false"/>
          </w:tcPr>
          <w:p>
            <w:pPr>
              <w:pStyle w:val="1066"/>
              <w:ind w:left="-38"/>
              <w:rPr>
                <w:rFonts w:ascii="宋体" w:hAnsi="宋体"/>
                <w:sz w:val="24"/>
              </w:rPr>
            </w:pPr>
            <w:r>
              <w:rPr>
                <w:rFonts w:ascii="宋体" w:hAnsi="宋体"/>
                <w:sz w:val="24"/>
              </w:rPr>
            </w:r>
            <w:r/>
          </w:p>
        </w:tc>
      </w:tr>
      <w:tr>
        <w:trPr/>
        <w:tc>
          <w:tcPr>
            <w:tcW w:w="851" w:type="dxa"/>
            <w:vAlign w:val="center"/>
            <w:textDirection w:val="lrTb"/>
            <w:noWrap w:val="false"/>
          </w:tcPr>
          <w:p>
            <w:pPr>
              <w:pStyle w:val="1066"/>
              <w:ind w:firstLine="28"/>
              <w:jc w:val="center"/>
              <w:rPr>
                <w:rFonts w:hint="eastAsia"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r>
            <w:r/>
          </w:p>
        </w:tc>
        <w:tc>
          <w:tcPr>
            <w:tcW w:w="1338" w:type="dxa"/>
            <w:vAlign w:val="center"/>
            <w:textDirection w:val="lrTb"/>
            <w:noWrap w:val="false"/>
          </w:tcPr>
          <w:p>
            <w:pPr>
              <w:pStyle w:val="1066"/>
              <w:ind w:firstLine="28"/>
              <w:jc w:val="center"/>
              <w:rPr>
                <w:rFonts w:ascii="宋体" w:hAnsi="宋体"/>
                <w:sz w:val="24"/>
              </w:rPr>
            </w:pPr>
            <w:r>
              <w:rPr>
                <w:rFonts w:hint="eastAsia" w:ascii="宋体" w:hAnsi="宋体"/>
                <w:sz w:val="24"/>
              </w:rPr>
              <w:t xml:space="preserve">极端天气和突发事件预案</w:t>
            </w:r>
            <w:r>
              <w:rPr>
                <w:rFonts w:ascii="宋体" w:hAnsi="宋体"/>
                <w:sz w:val="24"/>
              </w:rPr>
            </w:r>
            <w:r/>
          </w:p>
        </w:tc>
        <w:tc>
          <w:tcPr>
            <w:tcW w:w="913" w:type="dxa"/>
            <w:vAlign w:val="center"/>
            <w:textDirection w:val="lrTb"/>
            <w:noWrap w:val="false"/>
          </w:tcPr>
          <w:p>
            <w:pPr>
              <w:pStyle w:val="1066"/>
              <w:ind w:firstLine="28"/>
              <w:jc w:val="center"/>
              <w:rPr>
                <w:rFonts w:ascii="宋体" w:hAnsi="宋体"/>
                <w:sz w:val="24"/>
              </w:rPr>
            </w:pPr>
            <w:r>
              <w:rPr>
                <w:rFonts w:ascii="宋体" w:hAnsi="宋体"/>
                <w:sz w:val="24"/>
              </w:rPr>
              <w:t xml:space="preserve">8</w:t>
            </w:r>
            <w:r>
              <w:rPr>
                <w:rFonts w:ascii="宋体" w:hAnsi="宋体"/>
                <w:sz w:val="24"/>
              </w:rPr>
            </w:r>
            <w:r/>
          </w:p>
        </w:tc>
        <w:tc>
          <w:tcPr>
            <w:tcW w:w="3978" w:type="dxa"/>
            <w:vAlign w:val="center"/>
            <w:textDirection w:val="lrTb"/>
            <w:noWrap w:val="false"/>
          </w:tcPr>
          <w:p>
            <w:pPr>
              <w:pStyle w:val="1066"/>
              <w:rPr>
                <w:rFonts w:ascii="宋体" w:hAnsi="宋体"/>
                <w:sz w:val="24"/>
              </w:rPr>
            </w:pPr>
            <w:r>
              <w:rPr>
                <w:rFonts w:hint="eastAsia" w:ascii="宋体" w:hAnsi="宋体"/>
                <w:sz w:val="24"/>
              </w:rPr>
              <w:t xml:space="preserve">1、抗旱保苗预案</w:t>
            </w:r>
            <w:r>
              <w:rPr>
                <w:rFonts w:ascii="宋体" w:hAnsi="宋体"/>
                <w:sz w:val="24"/>
              </w:rPr>
            </w:r>
            <w:r/>
          </w:p>
          <w:p>
            <w:pPr>
              <w:pStyle w:val="1066"/>
              <w:rPr>
                <w:rFonts w:ascii="宋体" w:hAnsi="宋体"/>
                <w:sz w:val="24"/>
              </w:rPr>
            </w:pPr>
            <w:r>
              <w:rPr>
                <w:rFonts w:hint="eastAsia" w:ascii="宋体" w:hAnsi="宋体"/>
                <w:sz w:val="24"/>
              </w:rPr>
              <w:t xml:space="preserve">2、防台风应急预案</w:t>
            </w:r>
            <w:r>
              <w:rPr>
                <w:rFonts w:ascii="宋体" w:hAnsi="宋体"/>
                <w:sz w:val="24"/>
              </w:rPr>
            </w:r>
            <w:r/>
          </w:p>
          <w:p>
            <w:pPr>
              <w:pStyle w:val="1066"/>
              <w:rPr>
                <w:rFonts w:ascii="宋体" w:hAnsi="宋体"/>
                <w:sz w:val="24"/>
              </w:rPr>
            </w:pPr>
            <w:r>
              <w:rPr>
                <w:rFonts w:hint="eastAsia" w:ascii="宋体" w:hAnsi="宋体"/>
                <w:sz w:val="24"/>
              </w:rPr>
              <w:t xml:space="preserve">3、防寒防冻应急预案</w:t>
            </w:r>
            <w:r>
              <w:rPr>
                <w:rFonts w:ascii="宋体" w:hAnsi="宋体"/>
                <w:sz w:val="24"/>
              </w:rPr>
            </w:r>
            <w:r/>
          </w:p>
          <w:p>
            <w:pPr>
              <w:pStyle w:val="1066"/>
              <w:rPr>
                <w:rFonts w:ascii="宋体" w:hAnsi="宋体"/>
                <w:sz w:val="24"/>
              </w:rPr>
            </w:pPr>
            <w:r>
              <w:rPr>
                <w:rFonts w:hint="eastAsia" w:ascii="宋体" w:hAnsi="宋体"/>
                <w:sz w:val="24"/>
              </w:rPr>
              <w:t xml:space="preserve">4、排水防涝应急预案</w:t>
            </w:r>
            <w:r>
              <w:rPr>
                <w:rFonts w:ascii="宋体" w:hAnsi="宋体"/>
                <w:sz w:val="24"/>
              </w:rPr>
            </w:r>
            <w:r/>
          </w:p>
          <w:p>
            <w:pPr>
              <w:pStyle w:val="1066"/>
              <w:rPr>
                <w:rFonts w:ascii="宋体" w:hAnsi="宋体"/>
                <w:sz w:val="24"/>
              </w:rPr>
            </w:pPr>
            <w:r>
              <w:rPr>
                <w:rFonts w:hint="eastAsia" w:ascii="宋体" w:hAnsi="宋体"/>
                <w:sz w:val="24"/>
              </w:rPr>
              <w:t xml:space="preserve">预案全面完善，科学合理，可操作性强的得</w:t>
            </w:r>
            <w:r>
              <w:rPr>
                <w:rFonts w:ascii="宋体" w:hAnsi="宋体"/>
                <w:sz w:val="24"/>
              </w:rPr>
              <w:t xml:space="preserve">8</w:t>
            </w:r>
            <w:r>
              <w:rPr>
                <w:rFonts w:hint="eastAsia" w:ascii="宋体" w:hAnsi="宋体"/>
                <w:sz w:val="24"/>
              </w:rPr>
              <w:t xml:space="preserve">分；预案基本完整，较合理、操作性一般的得</w:t>
            </w:r>
            <w:r>
              <w:rPr>
                <w:rFonts w:ascii="宋体" w:hAnsi="宋体"/>
                <w:sz w:val="24"/>
              </w:rPr>
              <w:t xml:space="preserve">5</w:t>
            </w:r>
            <w:r>
              <w:rPr>
                <w:rFonts w:hint="eastAsia" w:ascii="宋体" w:hAnsi="宋体"/>
                <w:sz w:val="24"/>
              </w:rPr>
              <w:t xml:space="preserve">分；预案内容缺失，少量有操作性的得</w:t>
            </w:r>
            <w:r>
              <w:rPr>
                <w:rFonts w:ascii="宋体" w:hAnsi="宋体"/>
                <w:sz w:val="24"/>
              </w:rPr>
              <w:t xml:space="preserve">3</w:t>
            </w:r>
            <w:r>
              <w:rPr>
                <w:rFonts w:hint="eastAsia" w:ascii="宋体" w:hAnsi="宋体"/>
                <w:sz w:val="24"/>
              </w:rPr>
              <w:t xml:space="preserve">分；不提供不得分。</w:t>
            </w:r>
            <w:r>
              <w:rPr>
                <w:rFonts w:ascii="宋体" w:hAnsi="宋体"/>
                <w:sz w:val="24"/>
              </w:rPr>
            </w:r>
            <w:r/>
          </w:p>
        </w:tc>
        <w:tc>
          <w:tcPr>
            <w:tcW w:w="2559" w:type="dxa"/>
            <w:vAlign w:val="center"/>
            <w:textDirection w:val="lrTb"/>
            <w:noWrap w:val="false"/>
          </w:tcPr>
          <w:p>
            <w:pPr>
              <w:pStyle w:val="1066"/>
              <w:ind w:left="-38"/>
              <w:rPr>
                <w:rFonts w:ascii="宋体" w:hAnsi="宋体"/>
                <w:sz w:val="24"/>
              </w:rPr>
            </w:pPr>
            <w:r>
              <w:rPr>
                <w:rFonts w:ascii="宋体" w:hAnsi="宋体"/>
                <w:sz w:val="24"/>
              </w:rPr>
            </w:r>
            <w:r/>
          </w:p>
        </w:tc>
      </w:tr>
      <w:tr>
        <w:trPr/>
        <w:tc>
          <w:tcPr>
            <w:tcW w:w="851" w:type="dxa"/>
            <w:vAlign w:val="center"/>
            <w:textDirection w:val="lrTb"/>
            <w:noWrap w:val="false"/>
          </w:tcPr>
          <w:p>
            <w:pPr>
              <w:pStyle w:val="1066"/>
              <w:ind w:firstLine="28"/>
              <w:jc w:val="center"/>
              <w:rPr>
                <w:rFonts w:ascii="宋体" w:hAnsi="宋体"/>
                <w:sz w:val="24"/>
              </w:rPr>
            </w:pPr>
            <w:r/>
            <w:bookmarkStart w:id="862" w:name="OLE_LINK39"/>
            <w:r/>
            <w:bookmarkStart w:id="863" w:name="OLE_LINK40"/>
            <w:r/>
            <w:bookmarkStart w:id="864" w:name="_Hlk195621815"/>
            <w:r>
              <w:rPr>
                <w:rFonts w:ascii="宋体" w:hAnsi="宋体"/>
                <w:sz w:val="24"/>
              </w:rPr>
              <w:t xml:space="preserve">2.5</w:t>
            </w:r>
            <w:r/>
          </w:p>
        </w:tc>
        <w:tc>
          <w:tcPr>
            <w:tcW w:w="1338" w:type="dxa"/>
            <w:vAlign w:val="center"/>
            <w:textDirection w:val="lrTb"/>
            <w:noWrap w:val="false"/>
          </w:tcPr>
          <w:p>
            <w:pPr>
              <w:pStyle w:val="1066"/>
              <w:ind w:firstLine="28"/>
              <w:jc w:val="center"/>
              <w:rPr>
                <w:rFonts w:ascii="宋体" w:hAnsi="宋体"/>
                <w:sz w:val="24"/>
              </w:rPr>
            </w:pPr>
            <w:r>
              <w:rPr>
                <w:rFonts w:hint="eastAsia" w:ascii="宋体" w:hAnsi="宋体"/>
                <w:sz w:val="24"/>
              </w:rPr>
              <w:t xml:space="preserve">安全操作规程</w:t>
            </w:r>
            <w:r>
              <w:rPr>
                <w:rFonts w:ascii="宋体" w:hAnsi="宋体"/>
                <w:sz w:val="24"/>
              </w:rPr>
            </w:r>
            <w:r/>
          </w:p>
        </w:tc>
        <w:tc>
          <w:tcPr>
            <w:tcW w:w="913" w:type="dxa"/>
            <w:vAlign w:val="center"/>
            <w:textDirection w:val="lrTb"/>
            <w:noWrap w:val="false"/>
          </w:tcPr>
          <w:p>
            <w:pPr>
              <w:pStyle w:val="1066"/>
              <w:ind w:firstLine="28"/>
              <w:jc w:val="center"/>
              <w:rPr>
                <w:rFonts w:ascii="宋体" w:hAnsi="宋体"/>
                <w:sz w:val="24"/>
              </w:rPr>
            </w:pPr>
            <w:r>
              <w:rPr>
                <w:rFonts w:ascii="宋体" w:hAnsi="宋体"/>
                <w:sz w:val="24"/>
              </w:rPr>
              <w:t xml:space="preserve">8</w:t>
            </w:r>
            <w:r>
              <w:rPr>
                <w:rFonts w:ascii="宋体" w:hAnsi="宋体"/>
                <w:sz w:val="24"/>
              </w:rPr>
            </w:r>
            <w:r/>
          </w:p>
        </w:tc>
        <w:tc>
          <w:tcPr>
            <w:tcW w:w="3978" w:type="dxa"/>
            <w:vAlign w:val="center"/>
            <w:textDirection w:val="lrTb"/>
            <w:noWrap w:val="false"/>
          </w:tcPr>
          <w:p>
            <w:pPr>
              <w:pStyle w:val="1066"/>
              <w:rPr>
                <w:rFonts w:ascii="宋体" w:hAnsi="宋体"/>
                <w:sz w:val="24"/>
              </w:rPr>
            </w:pPr>
            <w:r>
              <w:rPr>
                <w:rFonts w:hint="eastAsia" w:ascii="宋体" w:hAnsi="宋体"/>
                <w:sz w:val="24"/>
              </w:rPr>
              <w:t xml:space="preserve">1、登高作业安全规程</w:t>
            </w:r>
            <w:r>
              <w:rPr>
                <w:rFonts w:ascii="宋体" w:hAnsi="宋体"/>
                <w:sz w:val="24"/>
              </w:rPr>
            </w:r>
            <w:r/>
          </w:p>
          <w:p>
            <w:pPr>
              <w:pStyle w:val="1066"/>
              <w:rPr>
                <w:rFonts w:ascii="宋体" w:hAnsi="宋体"/>
                <w:sz w:val="24"/>
              </w:rPr>
            </w:pPr>
            <w:r>
              <w:rPr>
                <w:rFonts w:hint="eastAsia" w:ascii="宋体" w:hAnsi="宋体"/>
                <w:sz w:val="24"/>
              </w:rPr>
              <w:t xml:space="preserve">2、农药使用安全规程</w:t>
            </w:r>
            <w:r>
              <w:rPr>
                <w:rFonts w:ascii="宋体" w:hAnsi="宋体"/>
                <w:sz w:val="24"/>
              </w:rPr>
            </w:r>
            <w:r/>
          </w:p>
          <w:p>
            <w:pPr>
              <w:pStyle w:val="1066"/>
              <w:rPr>
                <w:rFonts w:ascii="宋体" w:hAnsi="宋体"/>
                <w:sz w:val="24"/>
              </w:rPr>
            </w:pPr>
            <w:r>
              <w:rPr>
                <w:rFonts w:hint="eastAsia" w:ascii="宋体" w:hAnsi="宋体"/>
                <w:sz w:val="24"/>
              </w:rPr>
              <w:t xml:space="preserve">3、机械使用安全规程</w:t>
            </w:r>
            <w:r>
              <w:rPr>
                <w:rFonts w:ascii="宋体" w:hAnsi="宋体"/>
                <w:sz w:val="24"/>
              </w:rPr>
            </w:r>
            <w:r/>
          </w:p>
          <w:p>
            <w:pPr>
              <w:pStyle w:val="1066"/>
              <w:rPr>
                <w:rFonts w:ascii="宋体" w:hAnsi="宋体"/>
                <w:sz w:val="24"/>
              </w:rPr>
            </w:pPr>
            <w:r>
              <w:rPr>
                <w:rFonts w:hint="eastAsia" w:ascii="宋体" w:hAnsi="宋体"/>
                <w:sz w:val="24"/>
              </w:rPr>
              <w:t xml:space="preserve">4、修剪过程安全规程</w:t>
            </w:r>
            <w:r>
              <w:rPr>
                <w:rFonts w:ascii="宋体" w:hAnsi="宋体"/>
                <w:sz w:val="24"/>
              </w:rPr>
            </w:r>
            <w:r/>
          </w:p>
          <w:p>
            <w:pPr>
              <w:pStyle w:val="1066"/>
              <w:rPr>
                <w:rFonts w:ascii="宋体" w:hAnsi="宋体"/>
                <w:sz w:val="24"/>
              </w:rPr>
            </w:pPr>
            <w:r>
              <w:rPr>
                <w:rFonts w:hint="eastAsia" w:ascii="宋体" w:hAnsi="宋体"/>
                <w:sz w:val="24"/>
              </w:rPr>
              <w:t xml:space="preserve">安全操作规程方案全面完善，针对性及可行性强得</w:t>
            </w:r>
            <w:r>
              <w:rPr>
                <w:rFonts w:ascii="宋体" w:hAnsi="宋体"/>
                <w:sz w:val="24"/>
              </w:rPr>
              <w:t xml:space="preserve">8</w:t>
            </w:r>
            <w:r>
              <w:rPr>
                <w:rFonts w:hint="eastAsia" w:ascii="宋体" w:hAnsi="宋体"/>
                <w:sz w:val="24"/>
              </w:rPr>
              <w:t xml:space="preserve">分；方案基本完整，针对性及可行性一般的得</w:t>
            </w:r>
            <w:r>
              <w:rPr>
                <w:rFonts w:ascii="宋体" w:hAnsi="宋体"/>
                <w:sz w:val="24"/>
              </w:rPr>
              <w:t xml:space="preserve">5</w:t>
            </w:r>
            <w:r>
              <w:rPr>
                <w:rFonts w:hint="eastAsia" w:ascii="宋体" w:hAnsi="宋体"/>
                <w:sz w:val="24"/>
              </w:rPr>
              <w:t xml:space="preserve">分；方案内容不完整，缺漏较多，少量具有可行性的得</w:t>
            </w:r>
            <w:r>
              <w:rPr>
                <w:rFonts w:ascii="宋体" w:hAnsi="宋体"/>
                <w:sz w:val="24"/>
              </w:rPr>
              <w:t xml:space="preserve">3</w:t>
            </w:r>
            <w:r>
              <w:rPr>
                <w:rFonts w:hint="eastAsia" w:ascii="宋体" w:hAnsi="宋体"/>
                <w:sz w:val="24"/>
              </w:rPr>
              <w:t xml:space="preserve">分；不提供不得分。</w:t>
            </w:r>
            <w:r>
              <w:rPr>
                <w:rFonts w:ascii="宋体" w:hAnsi="宋体"/>
                <w:sz w:val="24"/>
              </w:rPr>
            </w:r>
            <w:r/>
          </w:p>
        </w:tc>
        <w:tc>
          <w:tcPr>
            <w:tcW w:w="2559" w:type="dxa"/>
            <w:vAlign w:val="center"/>
            <w:textDirection w:val="lrTb"/>
            <w:noWrap w:val="false"/>
          </w:tcPr>
          <w:p>
            <w:pPr>
              <w:pStyle w:val="1066"/>
              <w:ind w:left="-38"/>
              <w:rPr>
                <w:rFonts w:ascii="宋体" w:hAnsi="宋体"/>
                <w:sz w:val="24"/>
              </w:rPr>
            </w:pPr>
            <w:r>
              <w:rPr>
                <w:rFonts w:ascii="宋体" w:hAnsi="宋体"/>
                <w:sz w:val="24"/>
              </w:rPr>
            </w:r>
            <w:r/>
          </w:p>
        </w:tc>
      </w:tr>
      <w:tr>
        <w:trPr/>
        <w:tc>
          <w:tcPr>
            <w:tcW w:w="851" w:type="dxa"/>
            <w:vAlign w:val="center"/>
            <w:textDirection w:val="lrTb"/>
            <w:noWrap w:val="false"/>
          </w:tcPr>
          <w:p>
            <w:pPr>
              <w:pStyle w:val="1066"/>
              <w:ind w:firstLine="28"/>
              <w:jc w:val="center"/>
              <w:rPr>
                <w:rFonts w:ascii="宋体" w:hAnsi="宋体"/>
                <w:b/>
                <w:sz w:val="24"/>
              </w:rPr>
            </w:pPr>
            <w:r/>
            <w:bookmarkEnd w:id="862"/>
            <w:r/>
            <w:bookmarkEnd w:id="863"/>
            <w:r/>
            <w:bookmarkEnd w:id="864"/>
            <w:r>
              <w:rPr>
                <w:rFonts w:hint="eastAsia" w:ascii="宋体" w:hAnsi="宋体"/>
                <w:b/>
                <w:sz w:val="24"/>
              </w:rPr>
              <w:t xml:space="preserve">3</w:t>
            </w:r>
            <w:r>
              <w:rPr>
                <w:rFonts w:ascii="宋体" w:hAnsi="宋体"/>
                <w:b/>
                <w:sz w:val="24"/>
              </w:rPr>
            </w:r>
            <w:r/>
          </w:p>
        </w:tc>
        <w:tc>
          <w:tcPr>
            <w:tcW w:w="1338" w:type="dxa"/>
            <w:vAlign w:val="center"/>
            <w:textDirection w:val="lrTb"/>
            <w:noWrap w:val="false"/>
          </w:tcPr>
          <w:p>
            <w:pPr>
              <w:pStyle w:val="1066"/>
              <w:ind w:firstLine="28"/>
              <w:jc w:val="center"/>
              <w:rPr>
                <w:rFonts w:ascii="宋体" w:hAnsi="宋体" w:cs="宋体"/>
                <w:b/>
                <w:sz w:val="24"/>
              </w:rPr>
            </w:pPr>
            <w:r>
              <w:rPr>
                <w:rFonts w:hint="eastAsia" w:ascii="宋体" w:hAnsi="宋体" w:cs="宋体"/>
                <w:b/>
                <w:sz w:val="24"/>
              </w:rPr>
              <w:t xml:space="preserve">客观分</w:t>
            </w:r>
            <w:r>
              <w:rPr>
                <w:rFonts w:ascii="宋体" w:hAnsi="宋体" w:cs="宋体"/>
                <w:b/>
                <w:sz w:val="24"/>
              </w:rPr>
            </w:r>
            <w:r/>
          </w:p>
        </w:tc>
        <w:tc>
          <w:tcPr>
            <w:tcW w:w="913" w:type="dxa"/>
            <w:vAlign w:val="center"/>
            <w:textDirection w:val="lrTb"/>
            <w:noWrap w:val="false"/>
          </w:tcPr>
          <w:p>
            <w:pPr>
              <w:pStyle w:val="1066"/>
              <w:ind w:firstLine="28"/>
              <w:jc w:val="center"/>
              <w:rPr>
                <w:rFonts w:ascii="宋体" w:hAnsi="宋体" w:cs="宋体"/>
                <w:b/>
                <w:sz w:val="24"/>
              </w:rPr>
            </w:pPr>
            <w:r>
              <w:rPr>
                <w:rFonts w:ascii="宋体" w:hAnsi="宋体" w:cs="宋体"/>
                <w:b/>
                <w:sz w:val="24"/>
              </w:rPr>
              <w:t xml:space="preserve">30</w:t>
            </w:r>
            <w:r>
              <w:rPr>
                <w:rFonts w:ascii="宋体" w:hAnsi="宋体" w:cs="宋体"/>
                <w:b/>
                <w:sz w:val="24"/>
              </w:rPr>
            </w:r>
            <w:r/>
          </w:p>
        </w:tc>
        <w:tc>
          <w:tcPr>
            <w:tcW w:w="3978" w:type="dxa"/>
            <w:vAlign w:val="center"/>
            <w:textDirection w:val="lrTb"/>
            <w:noWrap w:val="false"/>
          </w:tcPr>
          <w:p>
            <w:pPr>
              <w:pStyle w:val="1066"/>
              <w:rPr>
                <w:rFonts w:ascii="宋体" w:hAnsi="宋体" w:cs="宋体"/>
                <w:sz w:val="24"/>
              </w:rPr>
            </w:pPr>
            <w:r>
              <w:rPr>
                <w:rFonts w:ascii="宋体" w:hAnsi="宋体" w:cs="宋体"/>
                <w:sz w:val="24"/>
              </w:rPr>
            </w:r>
            <w:r/>
          </w:p>
        </w:tc>
        <w:tc>
          <w:tcPr>
            <w:tcW w:w="2559" w:type="dxa"/>
            <w:vAlign w:val="center"/>
            <w:textDirection w:val="lrTb"/>
            <w:noWrap w:val="false"/>
          </w:tcPr>
          <w:p>
            <w:pPr>
              <w:pStyle w:val="1066"/>
              <w:ind w:left="-38"/>
              <w:rPr>
                <w:rFonts w:ascii="宋体" w:hAnsi="宋体" w:cs="宋体"/>
                <w:sz w:val="24"/>
              </w:rPr>
            </w:pPr>
            <w:r>
              <w:rPr>
                <w:rFonts w:ascii="宋体" w:hAnsi="宋体" w:cs="宋体"/>
                <w:sz w:val="24"/>
              </w:rPr>
            </w:r>
            <w:r/>
          </w:p>
        </w:tc>
      </w:tr>
      <w:tr>
        <w:trPr/>
        <w:tc>
          <w:tcPr>
            <w:tcW w:w="851" w:type="dxa"/>
            <w:vAlign w:val="center"/>
            <w:textDirection w:val="lrTb"/>
            <w:noWrap w:val="false"/>
          </w:tcPr>
          <w:p>
            <w:pPr>
              <w:pStyle w:val="1066"/>
              <w:ind w:firstLine="28"/>
              <w:jc w:val="center"/>
              <w:rPr>
                <w:rFonts w:ascii="宋体" w:hAnsi="宋体"/>
                <w:sz w:val="24"/>
              </w:rPr>
            </w:pPr>
            <w:r>
              <w:rPr>
                <w:rFonts w:ascii="宋体" w:hAnsi="宋体"/>
                <w:sz w:val="24"/>
              </w:rPr>
              <w:t xml:space="preserve">3.1</w:t>
            </w:r>
            <w:r/>
          </w:p>
        </w:tc>
        <w:tc>
          <w:tcPr>
            <w:tcW w:w="1338" w:type="dxa"/>
            <w:vAlign w:val="center"/>
            <w:textDirection w:val="lrTb"/>
            <w:noWrap w:val="false"/>
          </w:tcPr>
          <w:p>
            <w:pPr>
              <w:pStyle w:val="1066"/>
              <w:jc w:val="center"/>
              <w:rPr>
                <w:rFonts w:ascii="宋体" w:hAnsi="宋体"/>
                <w:sz w:val="24"/>
              </w:rPr>
            </w:pPr>
            <w:r>
              <w:rPr>
                <w:rFonts w:hint="eastAsia" w:ascii="宋体" w:hAnsi="宋体"/>
                <w:sz w:val="24"/>
              </w:rPr>
              <w:t xml:space="preserve">企业业绩</w:t>
            </w:r>
            <w:r>
              <w:rPr>
                <w:rFonts w:ascii="宋体" w:hAnsi="宋体"/>
                <w:sz w:val="24"/>
              </w:rPr>
            </w:r>
            <w:r/>
          </w:p>
        </w:tc>
        <w:tc>
          <w:tcPr>
            <w:tcW w:w="913" w:type="dxa"/>
            <w:vAlign w:val="center"/>
            <w:textDirection w:val="lrTb"/>
            <w:noWrap w:val="false"/>
          </w:tcPr>
          <w:p>
            <w:pPr>
              <w:pStyle w:val="1066"/>
              <w:jc w:val="center"/>
              <w:rPr>
                <w:rFonts w:ascii="宋体" w:hAnsi="宋体"/>
                <w:sz w:val="24"/>
              </w:rPr>
            </w:pPr>
            <w:r>
              <w:rPr>
                <w:rFonts w:ascii="宋体" w:hAnsi="宋体"/>
                <w:sz w:val="24"/>
              </w:rPr>
              <w:t xml:space="preserve">9</w:t>
            </w:r>
            <w:r>
              <w:rPr>
                <w:rFonts w:ascii="宋体" w:hAnsi="宋体"/>
                <w:sz w:val="24"/>
              </w:rPr>
            </w:r>
            <w:r/>
          </w:p>
        </w:tc>
        <w:tc>
          <w:tcPr>
            <w:tcW w:w="3978" w:type="dxa"/>
            <w:vAlign w:val="center"/>
            <w:textDirection w:val="lrTb"/>
            <w:noWrap w:val="false"/>
          </w:tcPr>
          <w:p>
            <w:pPr>
              <w:pStyle w:val="1246"/>
              <w:ind w:firstLine="0"/>
              <w:jc w:val="left"/>
              <w:rPr>
                <w:rFonts w:ascii="宋体" w:hAnsi="宋体"/>
                <w:sz w:val="24"/>
              </w:rPr>
            </w:pPr>
            <w:r>
              <w:rPr>
                <w:rFonts w:hint="eastAsia" w:ascii="宋体" w:hAnsi="宋体"/>
                <w:sz w:val="24"/>
              </w:rPr>
              <w:t xml:space="preserve">企业自近</w:t>
            </w:r>
            <w:r>
              <w:rPr>
                <w:rFonts w:ascii="宋体" w:hAnsi="宋体"/>
                <w:sz w:val="24"/>
              </w:rPr>
              <w:t xml:space="preserve">5</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本项目开标当日向前推算</w:t>
            </w:r>
            <w:r>
              <w:rPr>
                <w:rFonts w:ascii="宋体" w:hAnsi="宋体"/>
                <w:sz w:val="24"/>
              </w:rPr>
              <w:t xml:space="preserve">5</w:t>
            </w:r>
            <w:r>
              <w:rPr>
                <w:rFonts w:hint="eastAsia" w:ascii="宋体" w:hAnsi="宋体"/>
                <w:sz w:val="24"/>
              </w:rPr>
              <w:t xml:space="preserve">年之日起至本项目开标当日止</w:t>
            </w:r>
            <w:r>
              <w:rPr>
                <w:rFonts w:ascii="宋体" w:hAnsi="宋体"/>
                <w:sz w:val="24"/>
              </w:rPr>
              <w:t xml:space="preserve">) </w:t>
            </w:r>
            <w:r>
              <w:rPr>
                <w:rFonts w:hint="eastAsia" w:ascii="宋体" w:hAnsi="宋体"/>
                <w:sz w:val="24"/>
              </w:rPr>
              <w:t xml:space="preserve">以来承担过绿化养护</w:t>
            </w:r>
            <w:r>
              <w:rPr>
                <w:rFonts w:hint="eastAsia" w:ascii="宋体" w:hAnsi="宋体"/>
                <w:sz w:val="24"/>
              </w:rPr>
              <w:t xml:space="preserve">管理</w:t>
            </w:r>
            <w:r>
              <w:rPr>
                <w:rFonts w:hint="eastAsia" w:ascii="宋体" w:hAnsi="宋体"/>
                <w:sz w:val="24"/>
              </w:rPr>
              <w:t xml:space="preserve">项目或绿化工程建设业绩的，有</w:t>
            </w:r>
            <w:r>
              <w:rPr>
                <w:rFonts w:ascii="宋体" w:hAnsi="宋体"/>
                <w:sz w:val="24"/>
              </w:rPr>
              <w:t xml:space="preserve"> 1</w:t>
            </w:r>
            <w:r>
              <w:rPr>
                <w:rFonts w:hint="eastAsia" w:ascii="宋体" w:hAnsi="宋体"/>
                <w:sz w:val="24"/>
              </w:rPr>
              <w:t xml:space="preserve">个得</w:t>
            </w:r>
            <w:r>
              <w:rPr>
                <w:rFonts w:ascii="宋体" w:hAnsi="宋体"/>
                <w:sz w:val="24"/>
              </w:rPr>
              <w:t xml:space="preserve"> </w:t>
            </w:r>
            <w:r>
              <w:rPr>
                <w:rFonts w:ascii="宋体" w:hAnsi="宋体"/>
                <w:sz w:val="24"/>
              </w:rPr>
              <w:t xml:space="preserve">3</w:t>
            </w:r>
            <w:r>
              <w:rPr>
                <w:rFonts w:hint="eastAsia" w:ascii="宋体" w:hAnsi="宋体"/>
                <w:sz w:val="24"/>
              </w:rPr>
              <w:t xml:space="preserve">分，本项最高</w:t>
            </w:r>
            <w:r>
              <w:rPr>
                <w:rFonts w:hint="eastAsia" w:ascii="宋体" w:hAnsi="宋体"/>
                <w:sz w:val="24"/>
              </w:rPr>
              <w:t xml:space="preserve">得</w:t>
            </w:r>
            <w:r>
              <w:rPr>
                <w:rFonts w:ascii="宋体" w:hAnsi="宋体"/>
                <w:sz w:val="24"/>
              </w:rPr>
              <w:t xml:space="preserve">9</w:t>
            </w:r>
            <w:r>
              <w:rPr>
                <w:rFonts w:hint="eastAsia" w:ascii="宋体" w:hAnsi="宋体"/>
                <w:sz w:val="24"/>
              </w:rPr>
              <w:t xml:space="preserve">分。</w:t>
            </w:r>
            <w:r>
              <w:rPr>
                <w:rFonts w:ascii="宋体" w:hAnsi="宋体"/>
                <w:sz w:val="24"/>
              </w:rPr>
            </w:r>
            <w:r/>
          </w:p>
          <w:p>
            <w:pPr>
              <w:pStyle w:val="1246"/>
              <w:ind w:firstLine="0"/>
              <w:jc w:val="left"/>
              <w:rPr>
                <w:rFonts w:hint="eastAsia" w:ascii="宋体" w:hAnsi="宋体"/>
                <w:b/>
                <w:sz w:val="24"/>
              </w:rPr>
            </w:pPr>
            <w:r>
              <w:rPr>
                <w:rFonts w:hint="eastAsia" w:ascii="宋体" w:hAnsi="宋体"/>
                <w:b/>
                <w:sz w:val="24"/>
              </w:rPr>
              <w:t xml:space="preserve">注：</w:t>
            </w:r>
            <w:r>
              <w:rPr>
                <w:rFonts w:hint="eastAsia" w:ascii="宋体" w:hAnsi="宋体" w:cs="宋体"/>
                <w:b/>
                <w:sz w:val="24"/>
                <w:szCs w:val="24"/>
              </w:rPr>
              <w:t xml:space="preserve">提供合同</w:t>
            </w:r>
            <w:r>
              <w:rPr>
                <w:rFonts w:hint="eastAsia" w:ascii="宋体" w:hAnsi="宋体" w:cs="宋体"/>
                <w:b/>
                <w:sz w:val="24"/>
                <w:szCs w:val="24"/>
              </w:rPr>
              <w:t xml:space="preserve"> </w:t>
            </w:r>
            <w:r>
              <w:rPr>
                <w:rFonts w:hint="eastAsia" w:ascii="宋体" w:hAnsi="宋体" w:cs="宋体"/>
                <w:b/>
                <w:sz w:val="24"/>
                <w:szCs w:val="24"/>
              </w:rPr>
              <w:t xml:space="preserve">(时间以合同签订时间为准）</w:t>
            </w:r>
            <w:r>
              <w:rPr>
                <w:rFonts w:hint="eastAsia" w:ascii="宋体" w:hAnsi="宋体" w:cs="宋体"/>
                <w:b/>
                <w:sz w:val="24"/>
                <w:szCs w:val="24"/>
              </w:rPr>
              <w:t xml:space="preserve">。</w:t>
            </w:r>
            <w:r>
              <w:rPr>
                <w:rFonts w:hint="eastAsia" w:ascii="宋体" w:hAnsi="宋体"/>
                <w:b/>
                <w:sz w:val="24"/>
              </w:rPr>
              <w:t xml:space="preserve">不提供或提供不全不得分。</w:t>
            </w:r>
            <w:r/>
          </w:p>
        </w:tc>
        <w:tc>
          <w:tcPr>
            <w:tcW w:w="2559" w:type="dxa"/>
            <w:vAlign w:val="center"/>
            <w:textDirection w:val="lrTb"/>
            <w:noWrap w:val="false"/>
          </w:tcPr>
          <w:p>
            <w:pPr>
              <w:pStyle w:val="1246"/>
              <w:ind w:firstLine="480"/>
              <w:rPr>
                <w:rFonts w:ascii="宋体" w:hAnsi="宋体" w:cs="宋体"/>
                <w:sz w:val="24"/>
                <w:szCs w:val="24"/>
              </w:rPr>
            </w:pPr>
            <w:r>
              <w:rPr>
                <w:rFonts w:ascii="宋体" w:hAnsi="宋体" w:cs="宋体"/>
                <w:sz w:val="24"/>
                <w:szCs w:val="24"/>
              </w:rPr>
            </w:r>
            <w:r/>
          </w:p>
        </w:tc>
      </w:tr>
      <w:tr>
        <w:trPr>
          <w:trHeight w:val="1204"/>
        </w:trPr>
        <w:tc>
          <w:tcPr>
            <w:tcW w:w="851" w:type="dxa"/>
            <w:vAlign w:val="center"/>
            <w:textDirection w:val="lrTb"/>
            <w:noWrap w:val="false"/>
          </w:tcPr>
          <w:p>
            <w:pPr>
              <w:pStyle w:val="1066"/>
              <w:ind w:firstLine="28"/>
              <w:jc w:val="center"/>
              <w:rPr>
                <w:rFonts w:ascii="宋体" w:hAnsi="宋体"/>
                <w:sz w:val="24"/>
              </w:rPr>
            </w:pPr>
            <w:r>
              <w:rPr>
                <w:rFonts w:hint="eastAsia" w:ascii="宋体" w:hAnsi="宋体"/>
                <w:sz w:val="24"/>
              </w:rPr>
              <w:t xml:space="preserve">3</w:t>
            </w:r>
            <w:r>
              <w:rPr>
                <w:rFonts w:ascii="宋体" w:hAnsi="宋体"/>
                <w:sz w:val="24"/>
              </w:rPr>
              <w:t xml:space="preserve">.2</w:t>
            </w:r>
            <w:r/>
          </w:p>
        </w:tc>
        <w:tc>
          <w:tcPr>
            <w:tcW w:w="1338" w:type="dxa"/>
            <w:vAlign w:val="center"/>
            <w:textDirection w:val="lrTb"/>
            <w:noWrap w:val="false"/>
          </w:tcPr>
          <w:p>
            <w:pPr>
              <w:pStyle w:val="1066"/>
              <w:jc w:val="center"/>
              <w:rPr>
                <w:rFonts w:ascii="宋体" w:hAnsi="宋体"/>
                <w:sz w:val="24"/>
              </w:rPr>
            </w:pPr>
            <w:r>
              <w:rPr>
                <w:rFonts w:hint="eastAsia" w:ascii="宋体" w:hAnsi="宋体"/>
                <w:sz w:val="24"/>
              </w:rPr>
              <w:t xml:space="preserve">安全管理人员</w:t>
            </w:r>
            <w:r>
              <w:rPr>
                <w:rFonts w:ascii="宋体" w:hAnsi="宋体"/>
                <w:sz w:val="24"/>
              </w:rPr>
            </w:r>
            <w:r/>
          </w:p>
        </w:tc>
        <w:tc>
          <w:tcPr>
            <w:tcW w:w="913" w:type="dxa"/>
            <w:vAlign w:val="center"/>
            <w:textDirection w:val="lrTb"/>
            <w:noWrap w:val="false"/>
          </w:tcPr>
          <w:p>
            <w:pPr>
              <w:pStyle w:val="1066"/>
              <w:jc w:val="center"/>
              <w:rPr>
                <w:rFonts w:ascii="宋体" w:hAnsi="宋体"/>
                <w:sz w:val="24"/>
              </w:rPr>
            </w:pPr>
            <w:r>
              <w:rPr>
                <w:rFonts w:ascii="宋体" w:hAnsi="宋体"/>
                <w:sz w:val="24"/>
              </w:rPr>
              <w:t xml:space="preserve">3</w:t>
            </w:r>
            <w:r>
              <w:rPr>
                <w:rFonts w:ascii="宋体" w:hAnsi="宋体"/>
                <w:sz w:val="24"/>
              </w:rPr>
            </w:r>
            <w:r/>
          </w:p>
        </w:tc>
        <w:tc>
          <w:tcPr>
            <w:tcW w:w="3978" w:type="dxa"/>
            <w:vAlign w:val="center"/>
            <w:textDirection w:val="lrTb"/>
            <w:noWrap w:val="false"/>
          </w:tcPr>
          <w:p>
            <w:pPr>
              <w:pStyle w:val="1066"/>
              <w:rPr>
                <w:rFonts w:hint="eastAsia" w:ascii="宋体" w:hAnsi="宋体"/>
                <w:sz w:val="24"/>
              </w:rPr>
            </w:pPr>
            <w:r>
              <w:rPr>
                <w:rFonts w:hint="eastAsia" w:ascii="宋体" w:hAnsi="宋体"/>
                <w:sz w:val="24"/>
              </w:rPr>
              <w:t xml:space="preserve">为本项目配备安全管理人员的得</w:t>
            </w:r>
            <w:r>
              <w:rPr>
                <w:rFonts w:ascii="宋体" w:hAnsi="宋体"/>
                <w:sz w:val="24"/>
              </w:rPr>
              <w:t xml:space="preserve">3</w:t>
            </w:r>
            <w:r>
              <w:rPr>
                <w:rFonts w:hint="eastAsia" w:ascii="宋体" w:hAnsi="宋体"/>
                <w:sz w:val="24"/>
              </w:rPr>
              <w:t xml:space="preserve">分</w:t>
            </w:r>
            <w:r>
              <w:rPr>
                <w:rFonts w:hint="eastAsia" w:ascii="宋体" w:hAnsi="宋体"/>
                <w:sz w:val="24"/>
              </w:rPr>
              <w:t xml:space="preserve">。</w:t>
            </w:r>
            <w:r/>
          </w:p>
          <w:p>
            <w:pPr>
              <w:pStyle w:val="1066"/>
              <w:rPr>
                <w:rFonts w:hint="eastAsia" w:ascii="宋体" w:hAnsi="宋体"/>
                <w:b/>
                <w:sz w:val="24"/>
              </w:rPr>
            </w:pPr>
            <w:r>
              <w:rPr>
                <w:rFonts w:hint="eastAsia" w:ascii="宋体" w:hAnsi="宋体"/>
                <w:b/>
                <w:sz w:val="24"/>
              </w:rPr>
              <w:t xml:space="preserve">注：</w:t>
            </w:r>
            <w:r>
              <w:rPr>
                <w:rFonts w:hint="eastAsia" w:ascii="宋体" w:hAnsi="宋体" w:cs="宋体"/>
                <w:b/>
                <w:sz w:val="24"/>
              </w:rPr>
              <w:t xml:space="preserve">提供安全员资格证书或安全生产培训合格证明材料</w:t>
            </w:r>
            <w:bookmarkStart w:id="865" w:name="OLE_LINK72"/>
            <w:r/>
            <w:bookmarkStart w:id="866" w:name="OLE_LINK73"/>
            <w:r>
              <w:rPr>
                <w:rFonts w:hint="eastAsia" w:ascii="宋体" w:hAnsi="宋体" w:cs="宋体"/>
                <w:b/>
                <w:sz w:val="24"/>
              </w:rPr>
              <w:t xml:space="preserve">和投标人为其缴纳的近半年任意月份的社会基本养老保险的缴纳证明文件</w:t>
            </w:r>
            <w:r>
              <w:rPr>
                <w:rFonts w:hint="eastAsia" w:ascii="宋体" w:hAnsi="宋体" w:cs="宋体"/>
                <w:b/>
                <w:sz w:val="24"/>
              </w:rPr>
              <w:t xml:space="preserve">。</w:t>
            </w:r>
            <w:r>
              <w:rPr>
                <w:rFonts w:hint="eastAsia" w:ascii="宋体" w:hAnsi="宋体"/>
                <w:b/>
                <w:sz w:val="24"/>
              </w:rPr>
              <w:t xml:space="preserve">不提供或提供不全不得分。</w:t>
            </w:r>
            <w:bookmarkEnd w:id="865"/>
            <w:r/>
            <w:bookmarkEnd w:id="866"/>
            <w:r>
              <w:rPr>
                <w:rFonts w:hint="eastAsia" w:ascii="宋体" w:hAnsi="宋体"/>
                <w:b/>
                <w:sz w:val="24"/>
              </w:rPr>
            </w:r>
            <w:r/>
          </w:p>
        </w:tc>
        <w:tc>
          <w:tcPr>
            <w:tcW w:w="2559" w:type="dxa"/>
            <w:vAlign w:val="center"/>
            <w:textDirection w:val="lrTb"/>
            <w:noWrap w:val="false"/>
          </w:tcPr>
          <w:p>
            <w:pPr>
              <w:pStyle w:val="1066"/>
              <w:ind w:left="-38"/>
              <w:rPr>
                <w:rFonts w:ascii="宋体" w:hAnsi="宋体"/>
                <w:b/>
                <w:sz w:val="24"/>
              </w:rPr>
            </w:pPr>
            <w:r>
              <w:rPr>
                <w:rFonts w:ascii="宋体" w:hAnsi="宋体"/>
                <w:b/>
                <w:sz w:val="24"/>
              </w:rPr>
            </w:r>
            <w:r/>
          </w:p>
        </w:tc>
      </w:tr>
      <w:tr>
        <w:trPr>
          <w:trHeight w:val="558"/>
        </w:trPr>
        <w:tc>
          <w:tcPr>
            <w:tcW w:w="851" w:type="dxa"/>
            <w:vAlign w:val="center"/>
            <w:textDirection w:val="lrTb"/>
            <w:noWrap w:val="false"/>
          </w:tcPr>
          <w:p>
            <w:pPr>
              <w:pStyle w:val="1066"/>
              <w:ind w:firstLine="28"/>
              <w:jc w:val="center"/>
              <w:rPr>
                <w:rFonts w:ascii="宋体" w:hAnsi="宋体"/>
                <w:sz w:val="24"/>
              </w:rPr>
            </w:pPr>
            <w:r>
              <w:rPr>
                <w:rFonts w:hint="eastAsia" w:ascii="宋体" w:hAnsi="宋体"/>
                <w:sz w:val="24"/>
              </w:rPr>
              <w:t xml:space="preserve">3</w:t>
            </w:r>
            <w:r>
              <w:rPr>
                <w:rFonts w:ascii="宋体" w:hAnsi="宋体"/>
                <w:sz w:val="24"/>
              </w:rPr>
              <w:t xml:space="preserve">.3</w:t>
            </w:r>
            <w:r/>
          </w:p>
        </w:tc>
        <w:tc>
          <w:tcPr>
            <w:tcW w:w="1338" w:type="dxa"/>
            <w:vAlign w:val="center"/>
            <w:textDirection w:val="lrTb"/>
            <w:noWrap w:val="false"/>
          </w:tcPr>
          <w:p>
            <w:pPr>
              <w:pStyle w:val="1066"/>
              <w:jc w:val="center"/>
              <w:rPr>
                <w:rFonts w:ascii="宋体" w:hAnsi="宋体"/>
                <w:sz w:val="24"/>
              </w:rPr>
            </w:pPr>
            <w:r/>
            <w:bookmarkStart w:id="867" w:name="OLE_LINK69"/>
            <w:r/>
            <w:bookmarkStart w:id="868" w:name="OLE_LINK70"/>
            <w:r>
              <w:rPr>
                <w:rFonts w:hint="eastAsia" w:ascii="宋体" w:hAnsi="宋体"/>
                <w:sz w:val="24"/>
              </w:rPr>
              <w:t xml:space="preserve">项目负责人</w:t>
            </w:r>
            <w:bookmarkEnd w:id="867"/>
            <w:r/>
            <w:bookmarkEnd w:id="868"/>
            <w:r>
              <w:rPr>
                <w:rFonts w:ascii="宋体" w:hAnsi="宋体"/>
                <w:sz w:val="24"/>
              </w:rPr>
            </w:r>
            <w:r/>
          </w:p>
        </w:tc>
        <w:tc>
          <w:tcPr>
            <w:tcW w:w="913" w:type="dxa"/>
            <w:vAlign w:val="center"/>
            <w:textDirection w:val="lrTb"/>
            <w:noWrap w:val="false"/>
          </w:tcPr>
          <w:p>
            <w:pPr>
              <w:pStyle w:val="1066"/>
              <w:jc w:val="center"/>
              <w:rPr>
                <w:rFonts w:ascii="宋体" w:hAnsi="宋体"/>
                <w:sz w:val="24"/>
              </w:rPr>
            </w:pPr>
            <w:r>
              <w:rPr>
                <w:rFonts w:hint="eastAsia" w:ascii="宋体" w:hAnsi="宋体"/>
                <w:sz w:val="24"/>
              </w:rPr>
              <w:t xml:space="preserve">5</w:t>
            </w:r>
            <w:r>
              <w:rPr>
                <w:rFonts w:ascii="宋体" w:hAnsi="宋体"/>
                <w:sz w:val="24"/>
              </w:rPr>
            </w:r>
            <w:r/>
          </w:p>
        </w:tc>
        <w:tc>
          <w:tcPr>
            <w:tcW w:w="3978" w:type="dxa"/>
            <w:vAlign w:val="center"/>
            <w:textDirection w:val="lrTb"/>
            <w:noWrap w:val="false"/>
          </w:tcPr>
          <w:p>
            <w:pPr>
              <w:pStyle w:val="1246"/>
              <w:ind w:firstLine="0"/>
              <w:rPr>
                <w:rFonts w:ascii="宋体" w:hAnsi="宋体"/>
                <w:sz w:val="24"/>
              </w:rPr>
            </w:pPr>
            <w:r>
              <w:rPr>
                <w:rFonts w:hint="eastAsia" w:ascii="宋体" w:hAnsi="宋体"/>
                <w:sz w:val="24"/>
              </w:rPr>
              <w:t xml:space="preserve">1、</w:t>
            </w:r>
            <w:r>
              <w:rPr>
                <w:rFonts w:hint="eastAsia" w:ascii="宋体" w:hAnsi="宋体"/>
                <w:sz w:val="24"/>
              </w:rPr>
              <w:t xml:space="preserve">拟派项目负责人具有园林</w:t>
            </w:r>
            <w:r>
              <w:rPr>
                <w:rFonts w:hint="eastAsia" w:ascii="宋体" w:hAnsi="宋体"/>
                <w:sz w:val="24"/>
              </w:rPr>
              <w:t xml:space="preserve">类</w:t>
            </w:r>
            <w:r>
              <w:rPr>
                <w:rFonts w:hint="eastAsia" w:ascii="宋体" w:hAnsi="宋体"/>
                <w:sz w:val="24"/>
              </w:rPr>
              <w:t xml:space="preserve">高级职称</w:t>
            </w:r>
            <w:r>
              <w:rPr>
                <w:rFonts w:hint="eastAsia" w:ascii="宋体" w:hAnsi="宋体"/>
                <w:sz w:val="24"/>
              </w:rPr>
              <w:t xml:space="preserve">的得</w:t>
            </w:r>
            <w:r>
              <w:rPr>
                <w:rFonts w:hint="eastAsia" w:ascii="宋体" w:hAnsi="宋体"/>
                <w:sz w:val="24"/>
              </w:rPr>
              <w:t xml:space="preserve">4</w:t>
            </w:r>
            <w:r>
              <w:rPr>
                <w:rFonts w:hint="eastAsia" w:ascii="宋体" w:hAnsi="宋体"/>
                <w:sz w:val="24"/>
              </w:rPr>
              <w:t xml:space="preserve">分；</w:t>
            </w:r>
            <w:r>
              <w:rPr>
                <w:rFonts w:hint="eastAsia" w:ascii="宋体" w:hAnsi="宋体"/>
                <w:sz w:val="24"/>
              </w:rPr>
              <w:t xml:space="preserve">具有园林类</w:t>
            </w:r>
            <w:r>
              <w:rPr>
                <w:rFonts w:hint="eastAsia" w:ascii="宋体" w:hAnsi="宋体"/>
                <w:sz w:val="24"/>
              </w:rPr>
              <w:t xml:space="preserve">中级职称的得</w:t>
            </w:r>
            <w:r>
              <w:rPr>
                <w:rFonts w:ascii="宋体" w:hAnsi="宋体"/>
                <w:sz w:val="24"/>
              </w:rPr>
              <w:t xml:space="preserve">2</w:t>
            </w:r>
            <w:r>
              <w:rPr>
                <w:rFonts w:hint="eastAsia" w:ascii="宋体" w:hAnsi="宋体"/>
                <w:sz w:val="24"/>
              </w:rPr>
              <w:t xml:space="preserve">分；</w:t>
            </w:r>
            <w:r>
              <w:rPr>
                <w:rFonts w:ascii="宋体" w:hAnsi="宋体"/>
                <w:sz w:val="24"/>
              </w:rPr>
            </w:r>
            <w:r/>
          </w:p>
          <w:p>
            <w:pPr>
              <w:pStyle w:val="1246"/>
              <w:ind w:firstLine="0"/>
              <w:rPr>
                <w:rFonts w:ascii="宋体" w:hAnsi="宋体"/>
                <w:sz w:val="24"/>
              </w:rPr>
            </w:pPr>
            <w:r>
              <w:rPr>
                <w:rFonts w:hint="eastAsia" w:ascii="宋体" w:hAnsi="宋体"/>
                <w:sz w:val="24"/>
              </w:rPr>
              <w:t xml:space="preserve">2、具有</w:t>
            </w:r>
            <w:bookmarkStart w:id="869" w:name="OLE_LINK51"/>
            <w:r/>
            <w:bookmarkStart w:id="870" w:name="OLE_LINK50"/>
            <w:r>
              <w:rPr>
                <w:rFonts w:hint="eastAsia" w:ascii="宋体" w:hAnsi="宋体"/>
                <w:sz w:val="24"/>
              </w:rPr>
              <w:t xml:space="preserve">园林绿化类职业技能岗位证书</w:t>
            </w:r>
            <w:bookmarkEnd w:id="869"/>
            <w:r/>
            <w:bookmarkEnd w:id="870"/>
            <w:r>
              <w:rPr>
                <w:rFonts w:hint="eastAsia" w:ascii="宋体" w:hAnsi="宋体"/>
                <w:sz w:val="24"/>
              </w:rPr>
              <w:t xml:space="preserve">的得</w:t>
            </w:r>
            <w:r>
              <w:rPr>
                <w:rFonts w:ascii="宋体" w:hAnsi="宋体"/>
                <w:sz w:val="24"/>
              </w:rPr>
              <w:t xml:space="preserve">1</w:t>
            </w:r>
            <w:r>
              <w:rPr>
                <w:rFonts w:hint="eastAsia" w:ascii="宋体" w:hAnsi="宋体"/>
                <w:sz w:val="24"/>
              </w:rPr>
              <w:t xml:space="preserve">分；</w:t>
            </w:r>
            <w:r>
              <w:rPr>
                <w:rFonts w:ascii="宋体" w:hAnsi="宋体"/>
                <w:sz w:val="24"/>
              </w:rPr>
            </w:r>
            <w:r/>
          </w:p>
          <w:p>
            <w:pPr>
              <w:pStyle w:val="1246"/>
              <w:ind w:firstLine="0"/>
              <w:rPr>
                <w:rFonts w:hint="eastAsia" w:ascii="宋体" w:hAnsi="宋体"/>
                <w:sz w:val="24"/>
              </w:rPr>
            </w:pPr>
            <w:r>
              <w:rPr>
                <w:rFonts w:hint="eastAsia" w:ascii="宋体" w:hAnsi="宋体"/>
                <w:sz w:val="24"/>
              </w:rPr>
              <w:t xml:space="preserve">本项最高得</w:t>
            </w:r>
            <w:r>
              <w:rPr>
                <w:rFonts w:ascii="宋体" w:hAnsi="宋体"/>
                <w:sz w:val="24"/>
              </w:rPr>
              <w:t xml:space="preserve">5</w:t>
            </w:r>
            <w:r>
              <w:rPr>
                <w:rFonts w:hint="eastAsia" w:ascii="宋体" w:hAnsi="宋体"/>
                <w:sz w:val="24"/>
              </w:rPr>
              <w:t xml:space="preserve">分。</w:t>
            </w:r>
            <w:r/>
          </w:p>
          <w:p>
            <w:pPr>
              <w:pStyle w:val="1246"/>
              <w:ind w:firstLine="0"/>
              <w:rPr>
                <w:rFonts w:hint="eastAsia" w:ascii="宋体" w:hAnsi="宋体"/>
                <w:b/>
                <w:sz w:val="24"/>
              </w:rPr>
            </w:pPr>
            <w:r>
              <w:rPr>
                <w:rFonts w:hint="eastAsia" w:ascii="宋体" w:hAnsi="宋体" w:cs="宋体"/>
                <w:b/>
                <w:sz w:val="24"/>
              </w:rPr>
              <w:t xml:space="preserve">注：提供证书（专业以职称证书为准，）和</w:t>
            </w:r>
            <w:r>
              <w:rPr>
                <w:rFonts w:hint="eastAsia" w:ascii="宋体" w:hAnsi="宋体" w:cs="宋体"/>
                <w:b/>
                <w:sz w:val="24"/>
              </w:rPr>
              <w:t xml:space="preserve">投标人为其缴纳的近半年任意月份的社会基本养老保险的缴纳证明文件</w:t>
            </w:r>
            <w:bookmarkStart w:id="871" w:name="OLE_LINK76"/>
            <w:r/>
            <w:bookmarkStart w:id="872" w:name="OLE_LINK77"/>
            <w:r>
              <w:rPr>
                <w:rFonts w:hint="eastAsia" w:ascii="宋体" w:hAnsi="宋体" w:cs="宋体"/>
                <w:b/>
                <w:sz w:val="24"/>
              </w:rPr>
              <w:t xml:space="preserve">。</w:t>
            </w:r>
            <w:r>
              <w:rPr>
                <w:rFonts w:hint="eastAsia" w:ascii="宋体" w:hAnsi="宋体"/>
                <w:b/>
                <w:sz w:val="24"/>
              </w:rPr>
              <w:t xml:space="preserve">不提供或提供不全不得分。</w:t>
            </w:r>
            <w:bookmarkEnd w:id="871"/>
            <w:r/>
            <w:bookmarkEnd w:id="872"/>
            <w:r>
              <w:rPr>
                <w:rFonts w:hint="eastAsia" w:ascii="宋体" w:hAnsi="宋体"/>
                <w:b/>
                <w:sz w:val="24"/>
              </w:rPr>
            </w:r>
            <w:r/>
          </w:p>
        </w:tc>
        <w:tc>
          <w:tcPr>
            <w:tcW w:w="2559" w:type="dxa"/>
            <w:vAlign w:val="center"/>
            <w:textDirection w:val="lrTb"/>
            <w:noWrap w:val="false"/>
          </w:tcPr>
          <w:p>
            <w:pPr>
              <w:pStyle w:val="1066"/>
              <w:ind w:left="-38"/>
              <w:rPr>
                <w:rFonts w:ascii="宋体" w:hAnsi="宋体" w:cs="宋体"/>
                <w:sz w:val="24"/>
              </w:rPr>
            </w:pPr>
            <w:r>
              <w:rPr>
                <w:rFonts w:ascii="宋体" w:hAnsi="宋体" w:cs="宋体"/>
                <w:sz w:val="24"/>
              </w:rPr>
            </w:r>
            <w:r/>
          </w:p>
        </w:tc>
      </w:tr>
      <w:tr>
        <w:trPr>
          <w:trHeight w:val="416"/>
        </w:trPr>
        <w:tc>
          <w:tcPr>
            <w:tcW w:w="851" w:type="dxa"/>
            <w:vAlign w:val="center"/>
            <w:textDirection w:val="lrTb"/>
            <w:noWrap w:val="false"/>
          </w:tcPr>
          <w:p>
            <w:pPr>
              <w:pStyle w:val="1066"/>
              <w:ind w:firstLine="28"/>
              <w:jc w:val="center"/>
              <w:rPr>
                <w:rFonts w:ascii="宋体" w:hAnsi="宋体"/>
                <w:sz w:val="24"/>
              </w:rPr>
            </w:pPr>
            <w:r>
              <w:rPr>
                <w:rFonts w:hint="eastAsia" w:ascii="宋体" w:hAnsi="宋体"/>
                <w:sz w:val="24"/>
              </w:rPr>
              <w:t xml:space="preserve">3</w:t>
            </w:r>
            <w:r>
              <w:rPr>
                <w:rFonts w:ascii="宋体" w:hAnsi="宋体"/>
                <w:sz w:val="24"/>
              </w:rPr>
              <w:t xml:space="preserve">.4</w:t>
            </w:r>
            <w:r/>
          </w:p>
        </w:tc>
        <w:tc>
          <w:tcPr>
            <w:tcW w:w="1338" w:type="dxa"/>
            <w:vAlign w:val="center"/>
            <w:textDirection w:val="lrTb"/>
            <w:noWrap w:val="false"/>
          </w:tcPr>
          <w:p>
            <w:pPr>
              <w:pStyle w:val="1066"/>
              <w:jc w:val="center"/>
              <w:rPr>
                <w:rFonts w:ascii="宋体" w:hAnsi="宋体" w:cs="宋体"/>
                <w:sz w:val="24"/>
              </w:rPr>
            </w:pPr>
            <w:r>
              <w:rPr>
                <w:rFonts w:hint="eastAsia" w:ascii="宋体" w:hAnsi="宋体" w:cs="宋体"/>
                <w:sz w:val="24"/>
              </w:rPr>
              <w:t xml:space="preserve">机械配备</w:t>
            </w:r>
            <w:r>
              <w:rPr>
                <w:rFonts w:ascii="宋体" w:hAnsi="宋体" w:cs="宋体"/>
                <w:sz w:val="24"/>
              </w:rPr>
            </w:r>
            <w:r/>
          </w:p>
        </w:tc>
        <w:tc>
          <w:tcPr>
            <w:tcW w:w="913" w:type="dxa"/>
            <w:vAlign w:val="center"/>
            <w:textDirection w:val="lrTb"/>
            <w:noWrap w:val="false"/>
          </w:tcPr>
          <w:p>
            <w:pPr>
              <w:pStyle w:val="1066"/>
              <w:jc w:val="center"/>
              <w:rPr>
                <w:rFonts w:ascii="宋体" w:hAnsi="宋体" w:cs="宋体"/>
                <w:sz w:val="24"/>
              </w:rPr>
            </w:pPr>
            <w:r>
              <w:rPr>
                <w:rFonts w:ascii="宋体" w:hAnsi="宋体" w:cs="宋体"/>
                <w:sz w:val="24"/>
              </w:rPr>
              <w:t xml:space="preserve">9</w:t>
            </w:r>
            <w:r>
              <w:rPr>
                <w:rFonts w:ascii="宋体" w:hAnsi="宋体" w:cs="宋体"/>
                <w:sz w:val="24"/>
              </w:rPr>
            </w:r>
            <w:r/>
          </w:p>
        </w:tc>
        <w:tc>
          <w:tcPr>
            <w:tcW w:w="3978" w:type="dxa"/>
            <w:vAlign w:val="center"/>
            <w:textDirection w:val="lrTb"/>
            <w:noWrap w:val="false"/>
          </w:tcPr>
          <w:p>
            <w:pPr>
              <w:pStyle w:val="1246"/>
              <w:ind w:firstLine="0"/>
              <w:rPr>
                <w:rFonts w:ascii="宋体" w:hAnsi="宋体"/>
                <w:sz w:val="24"/>
              </w:rPr>
            </w:pPr>
            <w:r>
              <w:rPr>
                <w:rFonts w:hint="eastAsia" w:ascii="宋体" w:hAnsi="宋体"/>
                <w:sz w:val="24"/>
              </w:rPr>
              <w:t xml:space="preserve">投标人</w:t>
            </w:r>
            <w:r>
              <w:rPr>
                <w:rFonts w:hint="eastAsia" w:ascii="宋体" w:hAnsi="宋体"/>
                <w:sz w:val="24"/>
              </w:rPr>
              <w:t xml:space="preserve">具有</w:t>
            </w:r>
            <w:r>
              <w:rPr>
                <w:rFonts w:hint="eastAsia" w:ascii="宋体" w:hAnsi="宋体"/>
                <w:sz w:val="24"/>
              </w:rPr>
              <w:t xml:space="preserve">洒水车、农用车、割灌机、水泵、吹风机、油锯、打药机、割草机、绿篱机中每配备一种机械的得1分，本项最高得</w:t>
            </w:r>
            <w:r>
              <w:rPr>
                <w:rFonts w:ascii="宋体" w:hAnsi="宋体"/>
                <w:sz w:val="24"/>
              </w:rPr>
              <w:t xml:space="preserve">9</w:t>
            </w:r>
            <w:r>
              <w:rPr>
                <w:rFonts w:hint="eastAsia" w:ascii="宋体" w:hAnsi="宋体"/>
                <w:sz w:val="24"/>
              </w:rPr>
              <w:t xml:space="preserve">分。</w:t>
            </w:r>
            <w:r>
              <w:rPr>
                <w:rFonts w:ascii="宋体" w:hAnsi="宋体"/>
                <w:sz w:val="24"/>
              </w:rPr>
            </w:r>
            <w:r/>
          </w:p>
          <w:p>
            <w:pPr>
              <w:pStyle w:val="1066"/>
              <w:rPr>
                <w:rFonts w:ascii="宋体" w:hAnsi="宋体" w:cs="宋体"/>
                <w:sz w:val="24"/>
              </w:rPr>
            </w:pPr>
            <w:r>
              <w:rPr>
                <w:rFonts w:hint="eastAsia" w:ascii="宋体" w:hAnsi="宋体" w:cs="宋体"/>
                <w:sz w:val="24"/>
              </w:rPr>
              <w:t xml:space="preserve">注：</w:t>
            </w:r>
            <w:r>
              <w:rPr>
                <w:rFonts w:hint="eastAsia" w:ascii="宋体" w:hAnsi="宋体" w:cs="宋体"/>
                <w:b/>
                <w:sz w:val="24"/>
              </w:rPr>
              <w:t xml:space="preserve">1、</w:t>
            </w:r>
            <w:r>
              <w:rPr>
                <w:rFonts w:hint="eastAsia" w:ascii="宋体" w:hAnsi="宋体" w:cs="宋体"/>
                <w:b/>
                <w:sz w:val="24"/>
              </w:rPr>
              <w:t xml:space="preserve">设备名称如有差异，设备功能满足</w:t>
            </w:r>
            <w:r>
              <w:rPr>
                <w:rFonts w:hint="eastAsia" w:ascii="宋体" w:hAnsi="宋体" w:cs="宋体"/>
                <w:b/>
                <w:sz w:val="24"/>
              </w:rPr>
              <w:t xml:space="preserve">需</w:t>
            </w:r>
            <w:r>
              <w:rPr>
                <w:rFonts w:hint="eastAsia" w:ascii="宋体" w:hAnsi="宋体" w:cs="宋体"/>
                <w:b/>
                <w:sz w:val="24"/>
              </w:rPr>
              <w:t xml:space="preserve">要即可得分。</w:t>
            </w:r>
            <w:r>
              <w:rPr>
                <w:rFonts w:ascii="宋体" w:hAnsi="宋体" w:cs="宋体"/>
                <w:sz w:val="24"/>
              </w:rPr>
            </w:r>
            <w:r/>
          </w:p>
          <w:p>
            <w:pPr>
              <w:pStyle w:val="1066"/>
              <w:rPr>
                <w:rFonts w:hint="eastAsia" w:ascii="宋体" w:hAnsi="宋体" w:cs="宋体"/>
                <w:sz w:val="24"/>
              </w:rPr>
            </w:pPr>
            <w:r>
              <w:rPr>
                <w:rFonts w:hint="eastAsia" w:ascii="宋体" w:hAnsi="宋体" w:cs="宋体"/>
                <w:b/>
                <w:sz w:val="24"/>
              </w:rPr>
              <w:t xml:space="preserve">2、</w:t>
            </w:r>
            <w:r>
              <w:rPr>
                <w:rFonts w:hint="eastAsia" w:ascii="宋体" w:hAnsi="宋体" w:cs="宋体"/>
                <w:b/>
                <w:sz w:val="24"/>
              </w:rPr>
              <w:t xml:space="preserve">提供设备发票</w:t>
            </w:r>
            <w:r>
              <w:rPr>
                <w:rFonts w:hint="eastAsia" w:ascii="宋体" w:hAnsi="宋体" w:cs="宋体"/>
                <w:b/>
                <w:sz w:val="24"/>
              </w:rPr>
              <w:t xml:space="preserve">或租赁合同</w:t>
            </w:r>
            <w:bookmarkStart w:id="873" w:name="OLE_LINK82"/>
            <w:r/>
            <w:bookmarkStart w:id="874" w:name="OLE_LINK83"/>
            <w:r>
              <w:rPr>
                <w:rFonts w:hint="eastAsia" w:ascii="宋体" w:hAnsi="宋体" w:cs="宋体"/>
                <w:b/>
                <w:sz w:val="24"/>
              </w:rPr>
              <w:t xml:space="preserve">。</w:t>
            </w:r>
            <w:r>
              <w:rPr>
                <w:rFonts w:hint="eastAsia" w:ascii="宋体" w:hAnsi="宋体"/>
                <w:b/>
                <w:sz w:val="24"/>
              </w:rPr>
              <w:t xml:space="preserve">不提供或提供不全不得分。</w:t>
            </w:r>
            <w:bookmarkEnd w:id="873"/>
            <w:r/>
            <w:bookmarkEnd w:id="874"/>
            <w:r>
              <w:rPr>
                <w:rFonts w:hint="eastAsia" w:ascii="宋体" w:hAnsi="宋体" w:cs="宋体"/>
                <w:sz w:val="24"/>
              </w:rPr>
            </w:r>
            <w:r/>
          </w:p>
        </w:tc>
        <w:tc>
          <w:tcPr>
            <w:tcW w:w="2559" w:type="dxa"/>
            <w:vAlign w:val="center"/>
            <w:textDirection w:val="lrTb"/>
            <w:noWrap w:val="false"/>
          </w:tcPr>
          <w:p>
            <w:pPr>
              <w:pStyle w:val="1066"/>
              <w:ind w:left="-38"/>
              <w:rPr>
                <w:rFonts w:ascii="宋体" w:hAnsi="宋体" w:cs="宋体"/>
                <w:b/>
                <w:sz w:val="24"/>
              </w:rPr>
            </w:pPr>
            <w:r>
              <w:rPr>
                <w:rFonts w:ascii="宋体" w:hAnsi="宋体" w:cs="宋体"/>
                <w:b/>
                <w:sz w:val="24"/>
              </w:rPr>
            </w:r>
            <w:r/>
          </w:p>
        </w:tc>
      </w:tr>
      <w:tr>
        <w:trPr>
          <w:trHeight w:val="776"/>
        </w:trPr>
        <w:tc>
          <w:tcPr>
            <w:tcW w:w="851" w:type="dxa"/>
            <w:vAlign w:val="center"/>
            <w:textDirection w:val="lrTb"/>
            <w:noWrap w:val="false"/>
          </w:tcPr>
          <w:p>
            <w:pPr>
              <w:pStyle w:val="1066"/>
              <w:ind w:firstLine="28"/>
              <w:jc w:val="center"/>
              <w:rPr>
                <w:rFonts w:hint="eastAsia" w:ascii="宋体" w:hAnsi="宋体"/>
                <w:sz w:val="24"/>
              </w:rPr>
            </w:pPr>
            <w:r>
              <w:rPr>
                <w:rFonts w:hint="eastAsia" w:ascii="宋体" w:hAnsi="宋体"/>
                <w:sz w:val="24"/>
              </w:rPr>
              <w:t xml:space="preserve">3</w:t>
            </w:r>
            <w:r>
              <w:rPr>
                <w:rFonts w:ascii="宋体" w:hAnsi="宋体"/>
                <w:sz w:val="24"/>
              </w:rPr>
              <w:t xml:space="preserve">.5</w:t>
            </w:r>
            <w:r>
              <w:rPr>
                <w:rFonts w:hint="eastAsia" w:ascii="宋体" w:hAnsi="宋体"/>
                <w:sz w:val="24"/>
              </w:rPr>
            </w:r>
            <w:r/>
          </w:p>
        </w:tc>
        <w:tc>
          <w:tcPr>
            <w:tcW w:w="1338" w:type="dxa"/>
            <w:vAlign w:val="center"/>
            <w:textDirection w:val="lrTb"/>
            <w:noWrap w:val="false"/>
          </w:tcPr>
          <w:p>
            <w:pPr>
              <w:pStyle w:val="1066"/>
              <w:jc w:val="center"/>
              <w:rPr>
                <w:rFonts w:ascii="宋体" w:hAnsi="宋体"/>
                <w:sz w:val="24"/>
              </w:rPr>
            </w:pPr>
            <w:r>
              <w:rPr>
                <w:rFonts w:hint="eastAsia" w:ascii="宋体" w:hAnsi="宋体"/>
                <w:sz w:val="24"/>
              </w:rPr>
              <w:t xml:space="preserve">企业荣誉</w:t>
            </w:r>
            <w:r>
              <w:rPr>
                <w:rFonts w:ascii="宋体" w:hAnsi="宋体"/>
                <w:sz w:val="24"/>
              </w:rPr>
            </w:r>
            <w:r/>
          </w:p>
        </w:tc>
        <w:tc>
          <w:tcPr>
            <w:tcW w:w="913" w:type="dxa"/>
            <w:vAlign w:val="center"/>
            <w:textDirection w:val="lrTb"/>
            <w:noWrap w:val="false"/>
          </w:tcPr>
          <w:p>
            <w:pPr>
              <w:pStyle w:val="1066"/>
              <w:jc w:val="center"/>
              <w:rPr>
                <w:rFonts w:ascii="宋体" w:hAnsi="宋体"/>
                <w:sz w:val="24"/>
              </w:rPr>
            </w:pPr>
            <w:r>
              <w:rPr>
                <w:rFonts w:ascii="宋体" w:hAnsi="宋体"/>
                <w:sz w:val="24"/>
              </w:rPr>
              <w:t xml:space="preserve">4</w:t>
            </w:r>
            <w:r>
              <w:rPr>
                <w:rFonts w:ascii="宋体" w:hAnsi="宋体"/>
                <w:sz w:val="24"/>
              </w:rPr>
            </w:r>
            <w:r/>
          </w:p>
        </w:tc>
        <w:tc>
          <w:tcPr>
            <w:tcW w:w="3978" w:type="dxa"/>
            <w:vAlign w:val="center"/>
            <w:textDirection w:val="lrTb"/>
            <w:noWrap w:val="false"/>
          </w:tcPr>
          <w:p>
            <w:pPr>
              <w:pStyle w:val="1066"/>
              <w:rPr>
                <w:rFonts w:ascii="宋体" w:hAnsi="宋体"/>
                <w:sz w:val="24"/>
              </w:rPr>
            </w:pPr>
            <w:r>
              <w:rPr>
                <w:rFonts w:hint="eastAsia" w:ascii="宋体" w:hAnsi="宋体"/>
                <w:sz w:val="24"/>
              </w:rPr>
              <w:t xml:space="preserve">企业近3年</w:t>
            </w:r>
            <w:r>
              <w:rPr>
                <w:rFonts w:hint="eastAsia" w:ascii="宋体" w:hAnsi="宋体"/>
                <w:sz w:val="24"/>
              </w:rPr>
              <w:t xml:space="preserve">（</w:t>
            </w:r>
            <w:r>
              <w:rPr>
                <w:rFonts w:hint="eastAsia" w:ascii="宋体" w:hAnsi="宋体"/>
                <w:sz w:val="24"/>
              </w:rPr>
              <w:t xml:space="preserve">本项目开标当日向前推算</w:t>
            </w:r>
            <w:r>
              <w:rPr>
                <w:rFonts w:hint="eastAsia" w:ascii="宋体" w:hAnsi="宋体"/>
                <w:sz w:val="24"/>
              </w:rPr>
              <w:t xml:space="preserve">3</w:t>
            </w:r>
            <w:r>
              <w:rPr>
                <w:rFonts w:hint="eastAsia" w:ascii="宋体" w:hAnsi="宋体"/>
                <w:sz w:val="24"/>
              </w:rPr>
              <w:t xml:space="preserve">年之日起至本项目开标当日止</w:t>
            </w:r>
            <w:r>
              <w:rPr>
                <w:rFonts w:hint="eastAsia" w:ascii="宋体" w:hAnsi="宋体"/>
                <w:sz w:val="24"/>
              </w:rPr>
              <w:t xml:space="preserve">）</w:t>
            </w:r>
            <w:r>
              <w:rPr>
                <w:rFonts w:hint="eastAsia" w:ascii="宋体" w:hAnsi="宋体"/>
                <w:sz w:val="24"/>
              </w:rPr>
              <w:t xml:space="preserve"> 获得过政府职能部门颁发的有关绿化建设项目或绿化养护管理项目的荣誉或奖项的，有1个得</w:t>
            </w:r>
            <w:r>
              <w:rPr>
                <w:rFonts w:ascii="宋体" w:hAnsi="宋体"/>
                <w:sz w:val="24"/>
              </w:rPr>
              <w:t xml:space="preserve">2</w:t>
            </w:r>
            <w:r>
              <w:rPr>
                <w:rFonts w:hint="eastAsia" w:ascii="宋体" w:hAnsi="宋体"/>
                <w:sz w:val="24"/>
              </w:rPr>
              <w:t xml:space="preserve">分</w:t>
            </w:r>
            <w:r>
              <w:rPr>
                <w:rFonts w:hint="eastAsia" w:ascii="宋体" w:hAnsi="宋体"/>
                <w:sz w:val="24"/>
              </w:rPr>
              <w:t xml:space="preserve">，本项最高得</w:t>
            </w:r>
            <w:r>
              <w:rPr>
                <w:rFonts w:ascii="宋体" w:hAnsi="宋体"/>
                <w:sz w:val="24"/>
              </w:rPr>
              <w:t xml:space="preserve">4</w:t>
            </w:r>
            <w:r>
              <w:rPr>
                <w:rFonts w:hint="eastAsia" w:ascii="宋体" w:hAnsi="宋体"/>
                <w:sz w:val="24"/>
              </w:rPr>
              <w:t xml:space="preserve">分</w:t>
            </w:r>
            <w:r>
              <w:rPr>
                <w:rFonts w:hint="eastAsia" w:ascii="宋体" w:hAnsi="宋体"/>
                <w:sz w:val="24"/>
              </w:rPr>
              <w:t xml:space="preserve">。</w:t>
            </w:r>
            <w:r>
              <w:rPr>
                <w:rFonts w:ascii="宋体" w:hAnsi="宋体"/>
                <w:sz w:val="24"/>
              </w:rPr>
            </w:r>
            <w:r/>
          </w:p>
          <w:p>
            <w:pPr>
              <w:pStyle w:val="1066"/>
              <w:ind w:left="-38"/>
              <w:rPr>
                <w:rFonts w:ascii="宋体" w:hAnsi="宋体" w:cs="宋体"/>
                <w:b/>
                <w:sz w:val="24"/>
              </w:rPr>
            </w:pPr>
            <w:r>
              <w:rPr>
                <w:rFonts w:hint="eastAsia" w:ascii="宋体" w:hAnsi="宋体"/>
                <w:b/>
                <w:sz w:val="24"/>
              </w:rPr>
              <w:t xml:space="preserve">注：</w:t>
            </w:r>
            <w:r>
              <w:rPr>
                <w:rFonts w:hint="eastAsia" w:ascii="宋体" w:hAnsi="宋体" w:cs="宋体"/>
                <w:b/>
                <w:sz w:val="24"/>
              </w:rPr>
              <w:t xml:space="preserve">1、</w:t>
            </w:r>
            <w:r>
              <w:rPr>
                <w:rFonts w:hint="eastAsia" w:ascii="宋体" w:hAnsi="宋体" w:cs="宋体"/>
                <w:b/>
                <w:sz w:val="24"/>
              </w:rPr>
              <w:t xml:space="preserve">提供获奖证明材料（时间以获奖证明材料所载时间为准）</w:t>
            </w:r>
            <w:r>
              <w:rPr>
                <w:rFonts w:hint="eastAsia" w:ascii="宋体" w:hAnsi="宋体" w:cs="宋体"/>
                <w:b/>
                <w:sz w:val="24"/>
              </w:rPr>
              <w:t xml:space="preserve">。</w:t>
            </w:r>
            <w:r>
              <w:rPr>
                <w:rFonts w:hint="eastAsia" w:ascii="宋体" w:hAnsi="宋体"/>
                <w:b/>
                <w:sz w:val="24"/>
              </w:rPr>
              <w:t xml:space="preserve">不提供或提供</w:t>
            </w:r>
            <w:r>
              <w:rPr>
                <w:rFonts w:hint="eastAsia" w:ascii="宋体" w:hAnsi="宋体" w:cs="宋体"/>
                <w:b/>
                <w:sz w:val="24"/>
              </w:rPr>
              <w:t xml:space="preserve">不全不得分。</w:t>
            </w:r>
            <w:r>
              <w:rPr>
                <w:rFonts w:ascii="宋体" w:hAnsi="宋体" w:cs="宋体"/>
                <w:b/>
                <w:sz w:val="24"/>
              </w:rPr>
            </w:r>
            <w:r/>
          </w:p>
          <w:p>
            <w:pPr>
              <w:pStyle w:val="1066"/>
              <w:ind w:left="-38"/>
              <w:rPr>
                <w:rFonts w:hint="eastAsia" w:ascii="宋体" w:hAnsi="宋体" w:cs="宋体"/>
                <w:b/>
                <w:sz w:val="24"/>
              </w:rPr>
            </w:pPr>
            <w:r>
              <w:rPr>
                <w:rFonts w:hint="eastAsia" w:ascii="宋体" w:hAnsi="宋体" w:cs="宋体"/>
                <w:b/>
                <w:sz w:val="24"/>
              </w:rPr>
              <w:t xml:space="preserve">2、同一个项目获得不同奖项的，仅计分一次。</w:t>
            </w:r>
            <w:r/>
          </w:p>
        </w:tc>
        <w:tc>
          <w:tcPr>
            <w:tcW w:w="2559" w:type="dxa"/>
            <w:vAlign w:val="center"/>
            <w:textDirection w:val="lrTb"/>
            <w:noWrap w:val="false"/>
          </w:tcPr>
          <w:p>
            <w:pPr>
              <w:pStyle w:val="1066"/>
              <w:ind w:left="-38"/>
              <w:rPr>
                <w:rFonts w:ascii="宋体" w:hAnsi="宋体" w:cs="宋体"/>
                <w:b/>
                <w:sz w:val="24"/>
              </w:rPr>
            </w:pPr>
            <w:r>
              <w:rPr>
                <w:rFonts w:ascii="宋体" w:hAnsi="宋体" w:cs="宋体"/>
                <w:b/>
                <w:sz w:val="24"/>
              </w:rPr>
            </w:r>
            <w:r/>
          </w:p>
        </w:tc>
      </w:tr>
      <w:tr>
        <w:trPr/>
        <w:tc>
          <w:tcPr>
            <w:gridSpan w:val="2"/>
            <w:tcW w:w="2189" w:type="dxa"/>
            <w:vAlign w:val="center"/>
            <w:textDirection w:val="lrTb"/>
            <w:noWrap w:val="false"/>
          </w:tcPr>
          <w:p>
            <w:pPr>
              <w:pStyle w:val="1066"/>
              <w:ind w:firstLine="28"/>
              <w:jc w:val="center"/>
              <w:rPr>
                <w:rFonts w:ascii="宋体" w:hAnsi="宋体"/>
                <w:sz w:val="24"/>
              </w:rPr>
            </w:pPr>
            <w:r>
              <w:rPr>
                <w:rFonts w:ascii="宋体" w:hAnsi="宋体"/>
                <w:sz w:val="24"/>
              </w:rPr>
              <w:t xml:space="preserve">合计</w:t>
            </w:r>
            <w:r/>
          </w:p>
        </w:tc>
        <w:tc>
          <w:tcPr>
            <w:tcW w:w="913" w:type="dxa"/>
            <w:vAlign w:val="center"/>
            <w:textDirection w:val="lrTb"/>
            <w:noWrap w:val="false"/>
          </w:tcPr>
          <w:p>
            <w:pPr>
              <w:pStyle w:val="1066"/>
              <w:ind w:firstLine="28"/>
              <w:jc w:val="center"/>
              <w:rPr>
                <w:rFonts w:ascii="宋体" w:hAnsi="宋体"/>
                <w:sz w:val="24"/>
              </w:rPr>
            </w:pPr>
            <w:r>
              <w:rPr>
                <w:rFonts w:ascii="宋体" w:hAnsi="宋体"/>
                <w:sz w:val="24"/>
              </w:rPr>
              <w:t xml:space="preserve">100</w:t>
            </w:r>
            <w:r/>
          </w:p>
        </w:tc>
        <w:tc>
          <w:tcPr>
            <w:gridSpan w:val="2"/>
            <w:tcW w:w="6537" w:type="dxa"/>
            <w:vAlign w:val="center"/>
            <w:textDirection w:val="lrTb"/>
            <w:noWrap w:val="false"/>
          </w:tcPr>
          <w:p>
            <w:pPr>
              <w:pStyle w:val="1066"/>
              <w:rPr>
                <w:rFonts w:ascii="宋体" w:hAnsi="宋体"/>
                <w:sz w:val="24"/>
              </w:rPr>
            </w:pPr>
            <w:r>
              <w:rPr>
                <w:rFonts w:ascii="宋体" w:hAnsi="宋体"/>
                <w:sz w:val="24"/>
              </w:rPr>
            </w:r>
            <w:r/>
          </w:p>
        </w:tc>
      </w:tr>
    </w:tbl>
    <w:p>
      <w:pPr>
        <w:pStyle w:val="1066"/>
        <w:ind w:firstLine="480"/>
        <w:spacing w:line="560" w:lineRule="exact"/>
        <w:rPr>
          <w:rFonts w:hint="eastAsia" w:ascii="宋体" w:hAnsi="宋体"/>
          <w:sz w:val="24"/>
        </w:rPr>
      </w:pPr>
      <w:r>
        <w:rPr>
          <w:rFonts w:hint="eastAsia" w:ascii="宋体" w:hAnsi="宋体"/>
          <w:sz w:val="24"/>
        </w:rPr>
        <w:t xml:space="preserve">注：1）进场时，若有货物及相关服务参数未能满足采购文件要求而成交供应商未在偏离表中明确的情况，须无条件按采购人及采购文件要求整改，否则采购人有权解除合同并没收履约保证金，同时追究成交供应商因此造成的损失。</w:t>
      </w:r>
      <w:r/>
    </w:p>
    <w:p>
      <w:pPr>
        <w:pStyle w:val="1066"/>
        <w:ind w:firstLine="480"/>
        <w:spacing w:line="560" w:lineRule="exact"/>
        <w:rPr>
          <w:rFonts w:hint="eastAsia" w:ascii="宋体" w:hAnsi="宋体"/>
          <w:sz w:val="24"/>
        </w:rPr>
      </w:pPr>
      <w:r>
        <w:rPr>
          <w:rFonts w:hint="eastAsia" w:ascii="宋体" w:hAnsi="宋体"/>
          <w:sz w:val="24"/>
        </w:rPr>
        <w:t xml:space="preserve">2）评标标准中要求提供的证明文件及资料等在投标文件中提供扫描件（或照片），材料内容、印章必须完整、清晰可辨且在有效期内。评审小组成员半数以上认定模糊无法辨认的不得分；</w:t>
      </w:r>
      <w:r/>
    </w:p>
    <w:p>
      <w:pPr>
        <w:pStyle w:val="1066"/>
        <w:ind w:firstLine="480"/>
        <w:spacing w:line="560" w:lineRule="exact"/>
        <w:rPr>
          <w:rFonts w:hint="eastAsia" w:ascii="宋体" w:hAnsi="宋体"/>
          <w:sz w:val="24"/>
        </w:rPr>
      </w:pPr>
      <w:r>
        <w:rPr>
          <w:rFonts w:hint="eastAsia" w:ascii="宋体" w:hAnsi="宋体"/>
          <w:sz w:val="24"/>
        </w:rPr>
        <w:t xml:space="preserve">3）评标时，未能按以上要求提供相应证明的，不作为评标依据，不得分。</w:t>
      </w:r>
      <w:r/>
    </w:p>
    <w:p>
      <w:pPr>
        <w:pStyle w:val="1066"/>
        <w:ind w:firstLine="480"/>
        <w:spacing w:line="560" w:lineRule="exact"/>
        <w:rPr>
          <w:rFonts w:ascii="宋体" w:hAnsi="宋体"/>
          <w:sz w:val="24"/>
        </w:rPr>
      </w:pPr>
      <w:r>
        <w:rPr>
          <w:rFonts w:hint="eastAsia" w:ascii="宋体" w:hAnsi="宋体"/>
          <w:sz w:val="24"/>
        </w:rPr>
        <w:t xml:space="preserve">4）投标人按评分细则所有得分项目均视为对本次招标的承诺，成交后均作为合同的组成部分。</w:t>
      </w:r>
      <w:r>
        <w:rPr>
          <w:rFonts w:ascii="宋体" w:hAnsi="宋体"/>
          <w:sz w:val="24"/>
        </w:rPr>
      </w:r>
      <w:r/>
    </w:p>
    <w:p>
      <w:pPr>
        <w:pStyle w:val="1066"/>
        <w:ind w:firstLine="482"/>
        <w:jc w:val="center"/>
        <w:tabs>
          <w:tab w:val="left" w:pos="360" w:leader="none"/>
          <w:tab w:val="left" w:pos="900" w:leader="none"/>
          <w:tab w:val="left" w:pos="1080" w:leader="none"/>
          <w:tab w:val="left" w:pos="2014" w:leader="none"/>
        </w:tabs>
        <w:rPr>
          <w:rFonts w:hint="eastAsia"/>
          <w:b/>
          <w:sz w:val="24"/>
        </w:rPr>
      </w:pPr>
      <w:r>
        <w:rPr>
          <w:rFonts w:hint="eastAsia"/>
          <w:b/>
          <w:sz w:val="24"/>
        </w:rPr>
      </w:r>
      <w:r/>
    </w:p>
    <w:p>
      <w:pPr>
        <w:pStyle w:val="1066"/>
        <w:jc w:val="center"/>
        <w:spacing w:line="360" w:lineRule="auto"/>
        <w:rPr>
          <w:b/>
          <w:sz w:val="36"/>
          <w:szCs w:val="36"/>
        </w:rPr>
        <w:outlineLvl w:val="0"/>
      </w:pPr>
      <w:r>
        <w:rPr>
          <w:b/>
          <w:sz w:val="24"/>
        </w:rPr>
        <w:br w:type="page" w:clear="all"/>
      </w:r>
      <w:bookmarkStart w:id="875" w:name="_Toc199344159"/>
      <w:r>
        <w:rPr>
          <w:b/>
          <w:sz w:val="36"/>
          <w:szCs w:val="36"/>
        </w:rPr>
        <w:t xml:space="preserve">第五章   </w:t>
      </w:r>
      <w:bookmarkStart w:id="876" w:name="OLE_LINK14"/>
      <w:r/>
      <w:bookmarkStart w:id="877" w:name="OLE_LINK15"/>
      <w:r>
        <w:rPr>
          <w:b/>
          <w:sz w:val="36"/>
          <w:szCs w:val="36"/>
        </w:rPr>
        <w:t xml:space="preserve">采购需求</w:t>
      </w:r>
      <w:bookmarkEnd w:id="875"/>
      <w:r>
        <w:rPr>
          <w:b/>
          <w:sz w:val="36"/>
          <w:szCs w:val="36"/>
        </w:rPr>
      </w:r>
      <w:r/>
    </w:p>
    <w:p>
      <w:pPr>
        <w:pStyle w:val="1066"/>
        <w:jc w:val="left"/>
        <w:spacing w:line="440" w:lineRule="exact"/>
        <w:rPr>
          <w:rFonts w:ascii="宋体" w:hAnsi="宋体" w:cs="宋体"/>
          <w:b/>
          <w:sz w:val="24"/>
        </w:rPr>
        <w:outlineLvl w:val="1"/>
      </w:pPr>
      <w:r>
        <w:rPr>
          <w:rFonts w:hint="eastAsia" w:ascii="宋体" w:hAnsi="宋体" w:cs="宋体"/>
          <w:b/>
          <w:sz w:val="24"/>
        </w:rPr>
        <w:t xml:space="preserve">一、采购标的</w:t>
      </w:r>
      <w:r>
        <w:rPr>
          <w:rFonts w:ascii="宋体" w:hAnsi="宋体" w:cs="宋体"/>
          <w:b/>
          <w:sz w:val="24"/>
        </w:rPr>
      </w:r>
      <w:r/>
    </w:p>
    <w:p>
      <w:pPr>
        <w:pStyle w:val="1066"/>
        <w:ind w:firstLine="480"/>
        <w:jc w:val="left"/>
        <w:spacing w:line="440" w:lineRule="exact"/>
        <w:rPr>
          <w:rFonts w:ascii="宋体" w:hAnsi="宋体" w:cs="宋体"/>
          <w:sz w:val="24"/>
        </w:rPr>
        <w:outlineLvl w:val="1"/>
      </w:pPr>
      <w:r>
        <w:rPr>
          <w:rFonts w:hint="eastAsia" w:ascii="宋体" w:hAnsi="宋体" w:cs="宋体"/>
          <w:sz w:val="24"/>
        </w:rPr>
        <w:t xml:space="preserve">1、采购名称：</w:t>
      </w:r>
      <w:r>
        <w:rPr>
          <w:rFonts w:hint="eastAsia" w:ascii="宋体" w:hAnsi="宋体" w:cs="宋体"/>
          <w:sz w:val="24"/>
        </w:rPr>
        <w:t xml:space="preserve">常州市金坛第一人民医院园林绿化管理服务项目</w:t>
      </w:r>
      <w:r>
        <w:rPr>
          <w:rFonts w:ascii="宋体" w:hAnsi="宋体" w:cs="宋体"/>
          <w:sz w:val="24"/>
        </w:rPr>
      </w:r>
      <w:r/>
    </w:p>
    <w:p>
      <w:pPr>
        <w:pStyle w:val="1066"/>
        <w:ind w:firstLine="480"/>
        <w:jc w:val="left"/>
        <w:spacing w:line="440" w:lineRule="exact"/>
        <w:rPr>
          <w:rFonts w:ascii="宋体" w:hAnsi="宋体" w:cs="宋体"/>
          <w:sz w:val="24"/>
        </w:rPr>
        <w:outlineLvl w:val="1"/>
      </w:pPr>
      <w:r>
        <w:rPr>
          <w:rFonts w:hint="eastAsia" w:ascii="宋体" w:hAnsi="宋体" w:cs="宋体"/>
          <w:sz w:val="24"/>
        </w:rPr>
        <w:t xml:space="preserve">2、预算金额：</w:t>
      </w:r>
      <w:r>
        <w:rPr>
          <w:rFonts w:ascii="宋体" w:hAnsi="宋体" w:cs="宋体"/>
          <w:sz w:val="24"/>
        </w:rPr>
        <w:t xml:space="preserve">90</w:t>
      </w:r>
      <w:r>
        <w:rPr>
          <w:rFonts w:hint="eastAsia" w:ascii="宋体" w:hAnsi="宋体" w:cs="宋体"/>
          <w:sz w:val="24"/>
        </w:rPr>
        <w:t xml:space="preserve">万元</w:t>
      </w:r>
      <w:r>
        <w:rPr>
          <w:rFonts w:hint="eastAsia" w:ascii="宋体" w:hAnsi="宋体" w:cs="宋体"/>
          <w:sz w:val="24"/>
        </w:rPr>
        <w:t xml:space="preserve">/3年</w:t>
      </w:r>
      <w:r>
        <w:rPr>
          <w:rFonts w:ascii="宋体" w:hAnsi="宋体" w:cs="宋体"/>
          <w:sz w:val="24"/>
        </w:rPr>
      </w:r>
      <w:r/>
    </w:p>
    <w:p>
      <w:pPr>
        <w:pStyle w:val="1066"/>
        <w:ind w:firstLine="480"/>
        <w:jc w:val="left"/>
        <w:spacing w:line="440" w:lineRule="exact"/>
        <w:rPr>
          <w:rFonts w:ascii="宋体" w:hAnsi="宋体" w:cs="宋体"/>
          <w:sz w:val="24"/>
        </w:rPr>
        <w:outlineLvl w:val="1"/>
      </w:pPr>
      <w:r>
        <w:rPr>
          <w:rFonts w:hint="eastAsia" w:ascii="宋体" w:hAnsi="宋体" w:cs="宋体"/>
          <w:sz w:val="24"/>
        </w:rPr>
        <w:t xml:space="preserve">3、最高限价：</w:t>
      </w:r>
      <w:r>
        <w:rPr>
          <w:rFonts w:hint="eastAsia" w:ascii="宋体" w:hAnsi="宋体" w:cs="宋体"/>
          <w:sz w:val="24"/>
        </w:rPr>
        <w:t xml:space="preserve">73万元</w:t>
      </w:r>
      <w:r>
        <w:rPr>
          <w:rFonts w:hint="eastAsia" w:ascii="宋体" w:hAnsi="宋体" w:cs="宋体"/>
          <w:sz w:val="24"/>
        </w:rPr>
        <w:t xml:space="preserve">（2</w:t>
      </w:r>
      <w:r>
        <w:rPr>
          <w:rFonts w:ascii="宋体" w:hAnsi="宋体" w:cs="宋体"/>
          <w:sz w:val="24"/>
        </w:rPr>
        <w:t xml:space="preserve">43333.33</w:t>
      </w:r>
      <w:bookmarkStart w:id="878" w:name="OLE_LINK85"/>
      <w:r/>
      <w:bookmarkStart w:id="879" w:name="OLE_LINK86"/>
      <w:r>
        <w:rPr>
          <w:rFonts w:hint="eastAsia" w:ascii="宋体" w:hAnsi="宋体" w:cs="宋体"/>
          <w:sz w:val="24"/>
        </w:rPr>
        <w:t xml:space="preserve">元/年</w:t>
      </w:r>
      <w:bookmarkEnd w:id="878"/>
      <w:r/>
      <w:bookmarkEnd w:id="879"/>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b/>
          <w:sz w:val="24"/>
          <w:szCs w:val="21"/>
        </w:rPr>
        <w:t xml:space="preserve">投标报价超过最高限价的作无效投标文件处理。</w:t>
      </w:r>
      <w:r>
        <w:rPr>
          <w:rFonts w:ascii="宋体" w:hAnsi="宋体" w:cs="宋体"/>
          <w:sz w:val="24"/>
        </w:rPr>
      </w:r>
      <w:r/>
    </w:p>
    <w:p>
      <w:pPr>
        <w:pStyle w:val="1066"/>
        <w:ind w:firstLine="480"/>
        <w:jc w:val="left"/>
        <w:spacing w:line="440" w:lineRule="exact"/>
        <w:rPr>
          <w:rFonts w:ascii="宋体" w:hAnsi="宋体" w:cs="宋体"/>
          <w:sz w:val="24"/>
        </w:rPr>
        <w:outlineLvl w:val="1"/>
      </w:pPr>
      <w:r>
        <w:rPr>
          <w:rFonts w:hint="eastAsia" w:ascii="宋体" w:hAnsi="宋体" w:cs="宋体"/>
          <w:sz w:val="24"/>
        </w:rPr>
        <w:t xml:space="preserve">4、采购项目概况（简介）：</w:t>
      </w:r>
      <w:r>
        <w:rPr>
          <w:rFonts w:hint="eastAsia" w:ascii="宋体" w:hAnsi="宋体" w:cs="宋体"/>
          <w:sz w:val="24"/>
        </w:rPr>
        <w:t xml:space="preserve">院内绿植浇水排水、施肥、修剪、病虫害防治、松土除草、补栽、扶正支撑、绿地容貌、安全施工等；北侧荒坡苗木养护及杂草清理等绿化相关服务，采购3年服务。</w:t>
      </w:r>
      <w:r>
        <w:rPr>
          <w:rFonts w:ascii="宋体" w:hAnsi="宋体" w:cs="宋体"/>
          <w:sz w:val="24"/>
        </w:rPr>
      </w:r>
      <w:r/>
    </w:p>
    <w:p>
      <w:pPr>
        <w:pStyle w:val="1066"/>
        <w:ind w:firstLine="480"/>
        <w:jc w:val="left"/>
        <w:spacing w:line="440" w:lineRule="exact"/>
        <w:rPr>
          <w:rFonts w:hint="eastAsia" w:ascii="宋体" w:hAnsi="宋体" w:cs="宋体"/>
          <w:sz w:val="24"/>
        </w:rPr>
        <w:outlineLvl w:val="1"/>
      </w:pPr>
      <w:r>
        <w:rPr>
          <w:rFonts w:hint="eastAsia" w:ascii="宋体" w:hAnsi="宋体" w:cs="宋体"/>
          <w:sz w:val="24"/>
        </w:rPr>
        <w:t xml:space="preserve">5、合同履行期限：</w:t>
      </w:r>
      <w:r>
        <w:rPr>
          <w:rFonts w:hint="eastAsia" w:ascii="宋体" w:hAnsi="宋体" w:cs="宋体"/>
          <w:sz w:val="24"/>
        </w:rPr>
        <w:t xml:space="preserve">3年，以合同签订时间为准。</w:t>
      </w:r>
      <w:r/>
    </w:p>
    <w:p>
      <w:pPr>
        <w:pStyle w:val="1066"/>
        <w:ind w:firstLine="480"/>
        <w:jc w:val="left"/>
        <w:spacing w:line="440" w:lineRule="exact"/>
        <w:rPr>
          <w:rFonts w:ascii="宋体" w:hAnsi="宋体" w:cs="宋体"/>
          <w:sz w:val="24"/>
        </w:rPr>
        <w:outlineLvl w:val="1"/>
      </w:pPr>
      <w:r>
        <w:rPr>
          <w:rFonts w:hint="eastAsia" w:ascii="宋体" w:hAnsi="宋体" w:cs="宋体"/>
          <w:sz w:val="24"/>
        </w:rPr>
        <w:t xml:space="preserve">1+1+1，合同一年一签（自通知乙方正式进场起开始计算）。其中：前一个月为试用期，试用期满经甲方考核合格后，合同方为生效；如果服务符合合同要求且经甲方考核合格后，可顺延续签下一年度合同（具体服务起止日期可随合同签订时间相应顺延），最多可续签2次。</w:t>
      </w:r>
      <w:r>
        <w:rPr>
          <w:rFonts w:hint="eastAsia" w:ascii="宋体" w:hAnsi="宋体" w:cs="宋体"/>
          <w:sz w:val="24"/>
        </w:rPr>
        <w:t xml:space="preserve">不合格不予续签。</w:t>
      </w:r>
      <w:r>
        <w:rPr>
          <w:rFonts w:ascii="宋体" w:hAnsi="宋体" w:cs="宋体"/>
          <w:sz w:val="24"/>
        </w:rPr>
      </w:r>
      <w:r/>
    </w:p>
    <w:p>
      <w:pPr>
        <w:pStyle w:val="1066"/>
        <w:ind w:firstLine="480"/>
        <w:jc w:val="left"/>
        <w:spacing w:line="440" w:lineRule="exact"/>
        <w:rPr>
          <w:rFonts w:ascii="宋体" w:hAnsi="宋体" w:cs="宋体"/>
          <w:sz w:val="24"/>
        </w:rPr>
        <w:outlineLvl w:val="1"/>
      </w:pPr>
      <w:r>
        <w:rPr>
          <w:rFonts w:hint="eastAsia" w:ascii="宋体" w:hAnsi="宋体" w:cs="宋体"/>
          <w:sz w:val="24"/>
        </w:rPr>
        <w:t xml:space="preserve">6、是/否接受联合体投标：否</w:t>
      </w:r>
      <w:r>
        <w:rPr>
          <w:rFonts w:ascii="宋体" w:hAnsi="宋体" w:cs="宋体"/>
          <w:sz w:val="24"/>
        </w:rPr>
      </w:r>
      <w:r/>
    </w:p>
    <w:p>
      <w:pPr>
        <w:pStyle w:val="1066"/>
        <w:ind w:firstLine="480"/>
        <w:jc w:val="left"/>
        <w:spacing w:line="440" w:lineRule="exact"/>
        <w:rPr>
          <w:rFonts w:ascii="宋体" w:hAnsi="宋体" w:cs="宋体"/>
          <w:sz w:val="24"/>
        </w:rPr>
        <w:outlineLvl w:val="1"/>
      </w:pPr>
      <w:r>
        <w:rPr>
          <w:rFonts w:hint="eastAsia" w:ascii="宋体" w:hAnsi="宋体" w:cs="宋体"/>
          <w:sz w:val="24"/>
        </w:rPr>
        <w:t xml:space="preserve">7、是/否接受分支机构参与响应：否</w:t>
      </w:r>
      <w:r>
        <w:rPr>
          <w:rFonts w:ascii="宋体" w:hAnsi="宋体" w:cs="宋体"/>
          <w:sz w:val="24"/>
        </w:rPr>
      </w:r>
      <w:r/>
    </w:p>
    <w:p>
      <w:pPr>
        <w:pStyle w:val="1066"/>
        <w:ind w:firstLine="480"/>
        <w:jc w:val="left"/>
        <w:spacing w:line="440" w:lineRule="exact"/>
        <w:rPr>
          <w:rFonts w:ascii="宋体" w:hAnsi="宋体" w:cs="宋体"/>
          <w:sz w:val="24"/>
        </w:rPr>
        <w:outlineLvl w:val="1"/>
      </w:pPr>
      <w:r>
        <w:rPr>
          <w:rFonts w:hint="eastAsia" w:ascii="宋体" w:hAnsi="宋体" w:cs="宋体"/>
          <w:sz w:val="24"/>
        </w:rPr>
        <w:t xml:space="preserve">8、是/否属于政府购买服务：否</w:t>
      </w:r>
      <w:r>
        <w:rPr>
          <w:rFonts w:ascii="宋体" w:hAnsi="宋体" w:cs="宋体"/>
          <w:sz w:val="24"/>
        </w:rPr>
      </w:r>
      <w:r/>
    </w:p>
    <w:p>
      <w:pPr>
        <w:pStyle w:val="1066"/>
        <w:ind w:firstLine="480"/>
        <w:jc w:val="left"/>
        <w:spacing w:line="440" w:lineRule="exact"/>
        <w:rPr>
          <w:rFonts w:ascii="宋体" w:hAnsi="宋体" w:cs="宋体"/>
          <w:sz w:val="24"/>
        </w:rPr>
        <w:outlineLvl w:val="1"/>
      </w:pPr>
      <w:r>
        <w:rPr>
          <w:rFonts w:hint="eastAsia" w:ascii="宋体" w:hAnsi="宋体" w:cs="宋体"/>
          <w:sz w:val="24"/>
        </w:rPr>
        <w:t xml:space="preserve">9、是/否接受进口产品投标：拒绝进口</w:t>
      </w:r>
      <w:r>
        <w:rPr>
          <w:rFonts w:ascii="宋体" w:hAnsi="宋体" w:cs="宋体"/>
          <w:sz w:val="24"/>
        </w:rPr>
      </w:r>
      <w:r/>
    </w:p>
    <w:p>
      <w:pPr>
        <w:pStyle w:val="1066"/>
        <w:ind w:firstLine="480"/>
        <w:jc w:val="left"/>
        <w:spacing w:line="440" w:lineRule="exact"/>
        <w:rPr>
          <w:rFonts w:ascii="宋体" w:hAnsi="宋体" w:cs="宋体"/>
          <w:sz w:val="24"/>
        </w:rPr>
        <w:outlineLvl w:val="1"/>
      </w:pPr>
      <w:r>
        <w:rPr>
          <w:rFonts w:hint="eastAsia" w:ascii="宋体" w:hAnsi="宋体" w:cs="宋体"/>
          <w:sz w:val="24"/>
        </w:rPr>
        <w:t xml:space="preserve">10、是/否专门面向中小企业预留采购份额：</w:t>
      </w:r>
      <w:r>
        <w:rPr>
          <w:rFonts w:ascii="宋体" w:hAnsi="宋体" w:cs="宋体"/>
          <w:sz w:val="24"/>
        </w:rPr>
        <w:t xml:space="preserve">否</w:t>
      </w:r>
      <w:r/>
    </w:p>
    <w:p>
      <w:pPr>
        <w:pStyle w:val="1066"/>
        <w:ind w:firstLine="480"/>
        <w:jc w:val="left"/>
        <w:spacing w:line="440" w:lineRule="exact"/>
        <w:rPr>
          <w:rFonts w:ascii="宋体" w:hAnsi="宋体" w:cs="宋体"/>
          <w:sz w:val="24"/>
        </w:rPr>
        <w:outlineLvl w:val="1"/>
      </w:pPr>
      <w:r>
        <w:rPr>
          <w:rFonts w:hint="eastAsia" w:ascii="宋体" w:hAnsi="宋体" w:cs="宋体"/>
          <w:sz w:val="24"/>
        </w:rPr>
        <w:t xml:space="preserve">11、本项目的特定资格要求：无。</w:t>
      </w:r>
      <w:r>
        <w:rPr>
          <w:rFonts w:ascii="宋体" w:hAnsi="宋体" w:cs="宋体"/>
          <w:sz w:val="24"/>
        </w:rPr>
      </w:r>
      <w:r/>
    </w:p>
    <w:p>
      <w:pPr>
        <w:pStyle w:val="1066"/>
        <w:ind w:firstLine="480"/>
        <w:jc w:val="left"/>
        <w:spacing w:line="440" w:lineRule="exact"/>
        <w:rPr>
          <w:rFonts w:ascii="宋体" w:hAnsi="宋体" w:cs="宋体"/>
          <w:sz w:val="24"/>
        </w:rPr>
        <w:outlineLvl w:val="1"/>
      </w:pPr>
      <w:r>
        <w:rPr>
          <w:rFonts w:hint="eastAsia" w:ascii="宋体" w:hAnsi="宋体" w:cs="宋体"/>
          <w:sz w:val="24"/>
        </w:rPr>
        <w:t xml:space="preserve">12、</w:t>
      </w:r>
      <w:r>
        <w:rPr>
          <w:rFonts w:hint="eastAsia" w:ascii="宋体" w:hAnsi="宋体" w:cs="宋体"/>
          <w:sz w:val="24"/>
        </w:rPr>
        <w:t xml:space="preserve">项目类别：服务</w:t>
      </w:r>
      <w:r>
        <w:rPr>
          <w:rFonts w:hint="eastAsia" w:ascii="宋体" w:hAnsi="宋体" w:cs="宋体"/>
          <w:sz w:val="24"/>
        </w:rPr>
        <w:t xml:space="preserve">类</w:t>
      </w:r>
      <w:r>
        <w:rPr>
          <w:rFonts w:ascii="宋体" w:hAnsi="宋体" w:cs="宋体"/>
          <w:sz w:val="24"/>
        </w:rPr>
      </w:r>
      <w:r/>
    </w:p>
    <w:p>
      <w:pPr>
        <w:pStyle w:val="1066"/>
        <w:jc w:val="left"/>
        <w:spacing w:line="440" w:lineRule="exact"/>
        <w:rPr>
          <w:rFonts w:ascii="宋体" w:hAnsi="宋体" w:cs="宋体"/>
          <w:b/>
          <w:sz w:val="24"/>
        </w:rPr>
        <w:outlineLvl w:val="1"/>
      </w:pPr>
      <w:r>
        <w:rPr>
          <w:rFonts w:hint="eastAsia" w:ascii="宋体" w:hAnsi="宋体" w:cs="宋体"/>
          <w:b/>
          <w:sz w:val="24"/>
        </w:rPr>
        <w:t xml:space="preserve">二、商务要求</w:t>
      </w:r>
      <w:r>
        <w:rPr>
          <w:rFonts w:ascii="宋体" w:hAnsi="宋体" w:cs="宋体"/>
          <w:b/>
          <w:sz w:val="24"/>
        </w:rPr>
      </w:r>
      <w:r/>
    </w:p>
    <w:p>
      <w:pPr>
        <w:pStyle w:val="1066"/>
        <w:ind w:firstLine="480"/>
        <w:jc w:val="left"/>
        <w:spacing w:line="440" w:lineRule="exact"/>
        <w:rPr>
          <w:rFonts w:ascii="宋体" w:hAnsi="宋体" w:cs="宋体"/>
          <w:sz w:val="24"/>
        </w:rPr>
        <w:outlineLvl w:val="1"/>
      </w:pPr>
      <w:r>
        <w:rPr>
          <w:rFonts w:hint="eastAsia" w:ascii="宋体" w:hAnsi="宋体" w:cs="宋体"/>
          <w:sz w:val="24"/>
        </w:rPr>
        <w:t xml:space="preserve">1、交付（实施）的时间（期限）和地点（范围）</w:t>
      </w:r>
      <w:r>
        <w:rPr>
          <w:rFonts w:ascii="宋体" w:hAnsi="宋体" w:cs="宋体"/>
          <w:sz w:val="24"/>
        </w:rPr>
      </w:r>
      <w:r/>
    </w:p>
    <w:p>
      <w:pPr>
        <w:pStyle w:val="1066"/>
        <w:ind w:firstLine="480"/>
        <w:jc w:val="left"/>
        <w:spacing w:line="440" w:lineRule="exact"/>
        <w:rPr>
          <w:rFonts w:hint="eastAsia" w:ascii="宋体" w:hAnsi="宋体" w:cs="宋体"/>
          <w:sz w:val="24"/>
        </w:rPr>
        <w:outlineLvl w:val="1"/>
      </w:pPr>
      <w:r>
        <w:rPr>
          <w:rFonts w:hint="eastAsia" w:ascii="宋体" w:hAnsi="宋体" w:cs="宋体"/>
          <w:sz w:val="24"/>
        </w:rPr>
        <w:t xml:space="preserve">（1）期限：</w:t>
      </w:r>
      <w:r>
        <w:rPr>
          <w:rFonts w:hint="eastAsia" w:ascii="宋体" w:hAnsi="宋体" w:cs="宋体"/>
          <w:sz w:val="24"/>
        </w:rPr>
        <w:t xml:space="preserve">3年，以合同签订时间为准。</w:t>
      </w:r>
      <w:r/>
    </w:p>
    <w:p>
      <w:pPr>
        <w:pStyle w:val="1066"/>
        <w:ind w:firstLine="480"/>
        <w:jc w:val="left"/>
        <w:spacing w:line="440" w:lineRule="exact"/>
        <w:rPr>
          <w:rFonts w:hint="eastAsia" w:ascii="宋体" w:hAnsi="宋体" w:cs="宋体"/>
          <w:sz w:val="24"/>
        </w:rPr>
        <w:outlineLvl w:val="1"/>
      </w:pPr>
      <w:r>
        <w:rPr>
          <w:rFonts w:hint="eastAsia" w:ascii="宋体" w:hAnsi="宋体" w:cs="宋体"/>
          <w:sz w:val="24"/>
        </w:rPr>
        <w:t xml:space="preserve">1+1+1，合同一年一签（自通知乙方正式进场起开始计算）。其中：前一个月为试用期，试用期满经甲方考核合格后，合同方为生效；如果服务符合合同要求且经甲方考核合格后，可顺延续签下一年度合同（具体服务起止日期可随合同签订时间相应顺延），最多可续签2次。</w:t>
      </w:r>
      <w:r>
        <w:rPr>
          <w:rFonts w:hint="eastAsia" w:ascii="宋体" w:hAnsi="宋体" w:cs="宋体"/>
          <w:sz w:val="24"/>
        </w:rPr>
        <w:t xml:space="preserve">不合格不予续签。</w:t>
      </w:r>
      <w:r>
        <w:rPr>
          <w:rFonts w:hint="eastAsia" w:ascii="宋体" w:hAnsi="宋体" w:cs="宋体"/>
          <w:sz w:val="24"/>
        </w:rPr>
      </w:r>
      <w:r/>
    </w:p>
    <w:p>
      <w:pPr>
        <w:pStyle w:val="1066"/>
        <w:ind w:firstLine="480"/>
        <w:jc w:val="left"/>
        <w:spacing w:line="440" w:lineRule="exact"/>
        <w:rPr>
          <w:rFonts w:ascii="宋体" w:hAnsi="宋体" w:cs="宋体"/>
          <w:sz w:val="24"/>
        </w:rPr>
        <w:outlineLvl w:val="1"/>
      </w:pPr>
      <w:r>
        <w:rPr>
          <w:rFonts w:hint="eastAsia" w:ascii="宋体" w:hAnsi="宋体" w:cs="宋体"/>
          <w:sz w:val="24"/>
        </w:rPr>
        <w:t xml:space="preserve">（2）地点：</w:t>
      </w:r>
      <w:r>
        <w:rPr>
          <w:rFonts w:hint="eastAsia" w:ascii="宋体" w:hAnsi="宋体" w:cs="宋体"/>
          <w:sz w:val="24"/>
        </w:rPr>
        <w:t xml:space="preserve">常州市金坛第一人民医院。</w:t>
      </w:r>
      <w:r>
        <w:rPr>
          <w:rFonts w:ascii="宋体" w:hAnsi="宋体" w:cs="宋体"/>
          <w:sz w:val="24"/>
        </w:rPr>
      </w:r>
      <w:r/>
    </w:p>
    <w:p>
      <w:pPr>
        <w:pStyle w:val="1066"/>
        <w:ind w:firstLine="480"/>
        <w:jc w:val="left"/>
        <w:spacing w:line="440" w:lineRule="exact"/>
        <w:rPr>
          <w:rFonts w:ascii="宋体" w:hAnsi="宋体" w:cs="宋体"/>
          <w:sz w:val="24"/>
        </w:rPr>
        <w:outlineLvl w:val="1"/>
      </w:pPr>
      <w:r>
        <w:rPr>
          <w:rFonts w:hint="eastAsia" w:ascii="宋体" w:hAnsi="宋体" w:cs="宋体"/>
          <w:sz w:val="24"/>
        </w:rPr>
        <w:t xml:space="preserve">2、付款条件（进度和方式）</w:t>
      </w:r>
      <w:r>
        <w:rPr>
          <w:rFonts w:ascii="宋体" w:hAnsi="宋体" w:cs="宋体"/>
          <w:sz w:val="24"/>
        </w:rPr>
      </w:r>
      <w:r/>
    </w:p>
    <w:p>
      <w:pPr>
        <w:pStyle w:val="1066"/>
        <w:ind w:firstLine="482"/>
        <w:spacing w:line="440" w:lineRule="exact"/>
        <w:rPr>
          <w:rFonts w:ascii="宋体" w:hAnsi="宋体" w:cs="宋体"/>
          <w:b/>
          <w:sz w:val="24"/>
        </w:rPr>
      </w:pPr>
      <w:r>
        <w:rPr>
          <w:rFonts w:hint="eastAsia" w:ascii="宋体" w:hAnsi="宋体" w:cs="宋体"/>
          <w:b/>
          <w:sz w:val="24"/>
        </w:rPr>
        <w:t xml:space="preserve">根据考核结果每半年支付合同价款的50%，合同到期后一个月内根据考核结果支付剩余合同价款。每次付款前，乙方应开具同等金额的符合规定的增值税发票，否则甲方有权拒绝付款。</w:t>
      </w:r>
      <w:r>
        <w:rPr>
          <w:rFonts w:ascii="宋体" w:hAnsi="宋体" w:cs="宋体"/>
          <w:b/>
          <w:sz w:val="24"/>
        </w:rPr>
      </w:r>
      <w:r/>
    </w:p>
    <w:p>
      <w:pPr>
        <w:pStyle w:val="1066"/>
        <w:ind w:firstLine="482"/>
        <w:spacing w:line="440" w:lineRule="exact"/>
        <w:rPr>
          <w:rFonts w:hint="eastAsia" w:ascii="宋体" w:hAnsi="宋体" w:cs="宋体"/>
          <w:b/>
          <w:sz w:val="24"/>
        </w:rPr>
      </w:pPr>
      <w:r>
        <w:rPr>
          <w:rFonts w:hint="eastAsia" w:ascii="宋体" w:hAnsi="宋体" w:cs="宋体"/>
          <w:b/>
          <w:sz w:val="24"/>
        </w:rPr>
        <w:t xml:space="preserve">注：合同价款支付额：考核结果优秀*100%；考核结果良好*90%；考核结果合格*70%；考核结果不合格不予支付。</w:t>
      </w:r>
      <w:r/>
    </w:p>
    <w:p>
      <w:pPr>
        <w:pStyle w:val="1066"/>
        <w:ind w:firstLine="480"/>
        <w:jc w:val="left"/>
        <w:spacing w:line="440" w:lineRule="exact"/>
        <w:rPr>
          <w:rFonts w:hint="eastAsia" w:ascii="宋体" w:hAnsi="宋体" w:cs="宋体"/>
          <w:sz w:val="24"/>
        </w:rPr>
        <w:outlineLvl w:val="1"/>
      </w:pPr>
      <w:r>
        <w:rPr>
          <w:rFonts w:ascii="宋体" w:hAnsi="宋体" w:cs="宋体"/>
          <w:sz w:val="24"/>
        </w:rPr>
        <w:t xml:space="preserve">3</w:t>
      </w:r>
      <w:r>
        <w:rPr>
          <w:rFonts w:hint="eastAsia" w:ascii="宋体" w:hAnsi="宋体" w:cs="宋体"/>
          <w:sz w:val="24"/>
        </w:rPr>
        <w:t xml:space="preserve">、报价要求</w:t>
      </w:r>
      <w:r/>
    </w:p>
    <w:p>
      <w:pPr>
        <w:pStyle w:val="1066"/>
        <w:ind w:firstLine="480"/>
        <w:spacing w:line="440" w:lineRule="exact"/>
        <w:rPr>
          <w:rFonts w:hint="eastAsia" w:ascii="宋体" w:hAnsi="宋体" w:cs="宋体"/>
          <w:sz w:val="24"/>
        </w:rPr>
      </w:pPr>
      <w:r/>
      <w:bookmarkStart w:id="880" w:name="OLE_LINK10"/>
      <w:r/>
      <w:bookmarkStart w:id="881" w:name="OLE_LINK11"/>
      <w:r>
        <w:rPr>
          <w:rFonts w:hint="eastAsia" w:ascii="宋体" w:hAnsi="宋体" w:cs="宋体"/>
          <w:sz w:val="24"/>
        </w:rPr>
        <w:t xml:space="preserve">本项目采用固定总价方式进行报价，投标人应以人民币对全部采购内容进行报价，只对其中部分内容或出现选择性报价者，其报价将被拒绝。投标总价包括但不限于</w:t>
      </w:r>
      <w:r>
        <w:rPr>
          <w:rFonts w:hint="eastAsia" w:ascii="宋体" w:hAnsi="宋体" w:cs="宋体"/>
          <w:sz w:val="24"/>
        </w:rPr>
        <w:t xml:space="preserve">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bookmarkEnd w:id="880"/>
      <w:r/>
      <w:bookmarkEnd w:id="881"/>
      <w:r>
        <w:rPr>
          <w:rFonts w:hint="eastAsia" w:ascii="宋体" w:hAnsi="宋体" w:cs="宋体"/>
          <w:sz w:val="24"/>
        </w:rPr>
      </w:r>
      <w:r/>
    </w:p>
    <w:p>
      <w:pPr>
        <w:pStyle w:val="1066"/>
        <w:jc w:val="left"/>
        <w:spacing w:line="440" w:lineRule="exact"/>
        <w:rPr>
          <w:rFonts w:ascii="宋体" w:hAnsi="宋体" w:cs="宋体"/>
          <w:b/>
          <w:sz w:val="24"/>
        </w:rPr>
        <w:outlineLvl w:val="1"/>
      </w:pPr>
      <w:r>
        <w:rPr>
          <w:rFonts w:hint="eastAsia" w:ascii="宋体" w:hAnsi="宋体" w:cs="宋体"/>
          <w:b/>
          <w:sz w:val="24"/>
        </w:rPr>
        <w:t xml:space="preserve">三、技术要求</w:t>
      </w:r>
      <w:r>
        <w:rPr>
          <w:rFonts w:ascii="宋体" w:hAnsi="宋体" w:cs="宋体"/>
          <w:b/>
          <w:sz w:val="24"/>
        </w:rPr>
      </w:r>
      <w:r/>
    </w:p>
    <w:p>
      <w:pPr>
        <w:pStyle w:val="1066"/>
        <w:jc w:val="left"/>
        <w:spacing w:line="440" w:lineRule="exact"/>
        <w:rPr>
          <w:rFonts w:hint="eastAsia" w:ascii="宋体" w:hAnsi="宋体" w:cs="宋体"/>
          <w:b/>
          <w:sz w:val="24"/>
        </w:rPr>
        <w:outlineLvl w:val="1"/>
      </w:pPr>
      <w:r>
        <w:rPr>
          <w:rFonts w:hint="eastAsia" w:ascii="宋体" w:hAnsi="宋体" w:cs="宋体"/>
          <w:b/>
          <w:sz w:val="24"/>
        </w:rPr>
        <w:t xml:space="preserve">（一）</w:t>
      </w:r>
      <w:r>
        <w:rPr>
          <w:rFonts w:hint="eastAsia" w:ascii="宋体" w:hAnsi="宋体" w:cs="宋体"/>
          <w:b/>
          <w:sz w:val="24"/>
        </w:rPr>
        <w:t xml:space="preserve">服务内容</w:t>
      </w:r>
      <w:r/>
    </w:p>
    <w:p>
      <w:pPr>
        <w:pStyle w:val="1066"/>
        <w:ind w:firstLine="480"/>
        <w:spacing w:line="440" w:lineRule="exact"/>
        <w:rPr>
          <w:rFonts w:hint="eastAsia" w:ascii="宋体" w:hAnsi="宋体" w:cs="宋体"/>
          <w:sz w:val="24"/>
        </w:rPr>
      </w:pPr>
      <w:r/>
      <w:bookmarkStart w:id="882" w:name="OLE_LINK3"/>
      <w:r/>
      <w:bookmarkStart w:id="883" w:name="OLE_LINK4"/>
      <w:r>
        <w:rPr>
          <w:rFonts w:hint="eastAsia" w:ascii="宋体" w:hAnsi="宋体" w:cs="宋体"/>
          <w:sz w:val="24"/>
        </w:rPr>
        <w:t xml:space="preserve">常州市金坛第一人民医院</w:t>
      </w:r>
      <w:r>
        <w:rPr>
          <w:rFonts w:hint="eastAsia" w:ascii="宋体" w:hAnsi="宋体" w:cs="宋体"/>
          <w:sz w:val="24"/>
        </w:rPr>
        <w:t xml:space="preserve">范围内的绿化</w:t>
      </w:r>
      <w:bookmarkEnd w:id="882"/>
      <w:r/>
      <w:bookmarkEnd w:id="883"/>
      <w:r>
        <w:rPr>
          <w:rFonts w:hint="eastAsia" w:ascii="宋体" w:hAnsi="宋体" w:cs="宋体"/>
          <w:sz w:val="24"/>
        </w:rPr>
        <w:t xml:space="preserve">进行养护作业</w:t>
      </w:r>
      <w:r>
        <w:rPr>
          <w:rFonts w:hint="eastAsia" w:ascii="宋体" w:hAnsi="宋体" w:cs="宋体"/>
          <w:sz w:val="24"/>
        </w:rPr>
        <w:t xml:space="preserve">：院内</w:t>
      </w:r>
      <w:r>
        <w:rPr>
          <w:rFonts w:hint="eastAsia" w:ascii="宋体" w:hAnsi="宋体" w:cs="宋体"/>
          <w:sz w:val="24"/>
        </w:rPr>
        <w:t xml:space="preserve">面积约1</w:t>
      </w:r>
      <w:r>
        <w:rPr>
          <w:rFonts w:ascii="宋体" w:hAnsi="宋体" w:cs="宋体"/>
          <w:sz w:val="24"/>
        </w:rPr>
        <w:t xml:space="preserve">86</w:t>
      </w:r>
      <w:r>
        <w:rPr>
          <w:rFonts w:hint="eastAsia" w:ascii="宋体" w:hAnsi="宋体" w:cs="宋体"/>
          <w:sz w:val="24"/>
        </w:rPr>
        <w:t xml:space="preserve">亩</w:t>
      </w:r>
      <w:r>
        <w:rPr>
          <w:rFonts w:hint="eastAsia" w:ascii="宋体" w:hAnsi="宋体" w:cs="宋体"/>
          <w:sz w:val="24"/>
        </w:rPr>
        <w:t xml:space="preserve">、</w:t>
      </w:r>
      <w:r>
        <w:rPr>
          <w:rFonts w:hint="eastAsia" w:ascii="宋体" w:hAnsi="宋体" w:cs="宋体"/>
          <w:sz w:val="24"/>
        </w:rPr>
        <w:t xml:space="preserve">北侧荒坡</w:t>
      </w:r>
      <w:r>
        <w:rPr>
          <w:rFonts w:hint="eastAsia" w:ascii="宋体" w:hAnsi="宋体" w:cs="宋体"/>
          <w:sz w:val="24"/>
        </w:rPr>
        <w:t xml:space="preserve">约4</w:t>
      </w:r>
      <w:r>
        <w:rPr>
          <w:rFonts w:ascii="宋体" w:hAnsi="宋体" w:cs="宋体"/>
          <w:sz w:val="24"/>
        </w:rPr>
        <w:t xml:space="preserve">0</w:t>
      </w:r>
      <w:r>
        <w:rPr>
          <w:rFonts w:hint="eastAsia" w:ascii="宋体" w:hAnsi="宋体" w:cs="宋体"/>
          <w:sz w:val="24"/>
        </w:rPr>
        <w:t xml:space="preserve">亩</w:t>
      </w:r>
      <w:r>
        <w:rPr>
          <w:rFonts w:hint="eastAsia" w:ascii="宋体" w:hAnsi="宋体" w:cs="宋体"/>
          <w:sz w:val="24"/>
        </w:rPr>
        <w:t xml:space="preserve">。</w:t>
      </w:r>
      <w:r>
        <w:rPr>
          <w:rFonts w:hint="eastAsia" w:ascii="宋体" w:hAnsi="宋体" w:cs="宋体"/>
          <w:sz w:val="24"/>
        </w:rPr>
        <w:t xml:space="preserve"> </w:t>
      </w:r>
      <w:r/>
    </w:p>
    <w:p>
      <w:pPr>
        <w:pStyle w:val="1066"/>
        <w:ind w:firstLine="480"/>
        <w:spacing w:line="440" w:lineRule="exact"/>
        <w:rPr>
          <w:rFonts w:hint="eastAsia" w:ascii="宋体" w:hAnsi="宋体" w:cs="宋体"/>
          <w:sz w:val="24"/>
        </w:rPr>
      </w:pPr>
      <w:r>
        <w:rPr>
          <w:rFonts w:hint="eastAsia" w:ascii="宋体" w:hAnsi="宋体" w:cs="宋体"/>
          <w:sz w:val="24"/>
        </w:rPr>
        <w:t xml:space="preserve">（1）确保绿地的整洁卫生、无明显杂草和白色垃圾及落叶</w:t>
      </w:r>
      <w:r>
        <w:rPr>
          <w:rFonts w:hint="eastAsia" w:ascii="宋体" w:hAnsi="宋体" w:cs="宋体"/>
          <w:sz w:val="24"/>
        </w:rPr>
        <w:t xml:space="preserve">。</w:t>
      </w:r>
      <w:r>
        <w:rPr>
          <w:rFonts w:hint="eastAsia" w:ascii="宋体" w:hAnsi="宋体" w:cs="宋体"/>
          <w:sz w:val="24"/>
        </w:rPr>
      </w:r>
      <w:r/>
    </w:p>
    <w:p>
      <w:pPr>
        <w:pStyle w:val="1066"/>
        <w:ind w:firstLine="480"/>
        <w:spacing w:line="440" w:lineRule="exact"/>
        <w:rPr>
          <w:rFonts w:hint="eastAsia" w:ascii="宋体" w:hAnsi="宋体" w:cs="宋体"/>
          <w:sz w:val="24"/>
        </w:rPr>
      </w:pPr>
      <w:r>
        <w:rPr>
          <w:rFonts w:hint="eastAsia" w:ascii="宋体" w:hAnsi="宋体" w:cs="宋体"/>
          <w:sz w:val="24"/>
        </w:rPr>
        <w:t xml:space="preserve">（2）及时做好病虫害防治工作，做到无明显病虫害危害</w:t>
      </w:r>
      <w:r>
        <w:rPr>
          <w:rFonts w:hint="eastAsia" w:ascii="宋体" w:hAnsi="宋体" w:cs="宋体"/>
          <w:sz w:val="24"/>
        </w:rPr>
        <w:t xml:space="preserve">。</w:t>
      </w:r>
      <w:r>
        <w:rPr>
          <w:rFonts w:hint="eastAsia" w:ascii="宋体" w:hAnsi="宋体" w:cs="宋体"/>
          <w:sz w:val="24"/>
        </w:rPr>
      </w:r>
      <w:r/>
    </w:p>
    <w:p>
      <w:pPr>
        <w:pStyle w:val="1066"/>
        <w:ind w:firstLine="480"/>
        <w:spacing w:line="440" w:lineRule="exact"/>
        <w:rPr>
          <w:rFonts w:hint="eastAsia" w:ascii="宋体" w:hAnsi="宋体" w:cs="宋体"/>
          <w:sz w:val="24"/>
        </w:rPr>
      </w:pPr>
      <w:r>
        <w:rPr>
          <w:rFonts w:hint="eastAsia" w:ascii="宋体" w:hAnsi="宋体" w:cs="宋体"/>
          <w:sz w:val="24"/>
        </w:rPr>
        <w:t xml:space="preserve">（3）草坪修剪1年不少于3</w:t>
      </w:r>
      <w:r>
        <w:rPr>
          <w:rFonts w:hint="eastAsia" w:ascii="宋体" w:hAnsi="宋体" w:cs="宋体"/>
          <w:sz w:val="24"/>
        </w:rPr>
        <w:t xml:space="preserve">次</w:t>
      </w:r>
      <w:r>
        <w:rPr>
          <w:rFonts w:hint="eastAsia" w:ascii="宋体" w:hAnsi="宋体" w:cs="宋体"/>
          <w:sz w:val="24"/>
        </w:rPr>
        <w:t xml:space="preserve">,适时做好修剪、施 肥、抗旱等各项工作</w:t>
      </w:r>
      <w:r>
        <w:rPr>
          <w:rFonts w:hint="eastAsia" w:ascii="宋体" w:hAnsi="宋体" w:cs="宋体"/>
          <w:sz w:val="24"/>
        </w:rPr>
        <w:t xml:space="preserve">。</w:t>
      </w:r>
      <w:r>
        <w:rPr>
          <w:rFonts w:hint="eastAsia" w:ascii="宋体" w:hAnsi="宋体" w:cs="宋体"/>
          <w:sz w:val="24"/>
        </w:rPr>
        <w:t xml:space="preserve"> </w:t>
      </w:r>
      <w:r/>
    </w:p>
    <w:p>
      <w:pPr>
        <w:pStyle w:val="1066"/>
        <w:ind w:firstLine="480"/>
        <w:spacing w:line="440" w:lineRule="exact"/>
        <w:rPr>
          <w:rFonts w:hint="eastAsia" w:ascii="宋体" w:hAnsi="宋体" w:cs="宋体"/>
          <w:sz w:val="24"/>
        </w:rPr>
      </w:pPr>
      <w:r>
        <w:rPr>
          <w:rFonts w:hint="eastAsia" w:ascii="宋体" w:hAnsi="宋体" w:cs="宋体"/>
          <w:sz w:val="24"/>
        </w:rPr>
        <w:t xml:space="preserve">（4）做好枯死植物的清理及补缺等，因</w:t>
      </w:r>
      <w:r>
        <w:rPr>
          <w:rFonts w:hint="eastAsia" w:ascii="宋体" w:hAnsi="宋体" w:cs="宋体"/>
          <w:sz w:val="24"/>
        </w:rPr>
        <w:t xml:space="preserve">服务单位</w:t>
      </w:r>
      <w:r>
        <w:rPr>
          <w:rFonts w:hint="eastAsia" w:ascii="宋体" w:hAnsi="宋体" w:cs="宋体"/>
          <w:sz w:val="24"/>
        </w:rPr>
        <w:t xml:space="preserve">养护原因造成植物枯死的，则由</w:t>
      </w:r>
      <w:r>
        <w:rPr>
          <w:rFonts w:hint="eastAsia" w:ascii="宋体" w:hAnsi="宋体" w:cs="宋体"/>
          <w:sz w:val="24"/>
        </w:rPr>
        <w:t xml:space="preserve">服务单位</w:t>
      </w:r>
      <w:r>
        <w:rPr>
          <w:rFonts w:hint="eastAsia" w:ascii="宋体" w:hAnsi="宋体" w:cs="宋体"/>
          <w:sz w:val="24"/>
        </w:rPr>
        <w:t xml:space="preserve">承担费用。</w:t>
      </w:r>
      <w:r/>
    </w:p>
    <w:p>
      <w:pPr>
        <w:pStyle w:val="1066"/>
        <w:ind w:firstLine="480"/>
        <w:spacing w:line="440" w:lineRule="exact"/>
        <w:rPr>
          <w:rFonts w:hint="eastAsia" w:ascii="宋体" w:hAnsi="宋体" w:cs="宋体"/>
          <w:sz w:val="24"/>
        </w:rPr>
      </w:pPr>
      <w:r>
        <w:rPr>
          <w:rFonts w:hint="eastAsia" w:ascii="宋体" w:hAnsi="宋体" w:cs="宋体"/>
          <w:sz w:val="24"/>
        </w:rPr>
        <w:t xml:space="preserve">（5）绿化维护修理所有产生的垃圾由</w:t>
      </w:r>
      <w:bookmarkStart w:id="884" w:name="OLE_LINK89"/>
      <w:r/>
      <w:bookmarkStart w:id="885" w:name="OLE_LINK90"/>
      <w:r>
        <w:rPr>
          <w:rFonts w:hint="eastAsia" w:ascii="宋体" w:hAnsi="宋体" w:cs="宋体"/>
          <w:sz w:val="24"/>
        </w:rPr>
        <w:t xml:space="preserve">服务单位</w:t>
      </w:r>
      <w:bookmarkEnd w:id="884"/>
      <w:r/>
      <w:bookmarkEnd w:id="885"/>
      <w:r>
        <w:rPr>
          <w:rFonts w:hint="eastAsia" w:ascii="宋体" w:hAnsi="宋体" w:cs="宋体"/>
          <w:sz w:val="24"/>
        </w:rPr>
        <w:t xml:space="preserve">负责外运处理。</w:t>
      </w:r>
      <w:r>
        <w:rPr>
          <w:rFonts w:hint="eastAsia" w:ascii="宋体" w:hAnsi="宋体" w:cs="宋体"/>
          <w:sz w:val="24"/>
        </w:rPr>
      </w:r>
      <w:r/>
    </w:p>
    <w:p>
      <w:pPr>
        <w:pStyle w:val="1066"/>
        <w:spacing w:line="440" w:lineRule="exact"/>
        <w:rPr>
          <w:rFonts w:hint="eastAsia" w:ascii="宋体" w:hAnsi="宋体" w:cs="宋体"/>
          <w:b/>
          <w:sz w:val="24"/>
        </w:rPr>
      </w:pPr>
      <w:r>
        <w:rPr>
          <w:rFonts w:hint="eastAsia" w:ascii="宋体" w:hAnsi="宋体" w:cs="宋体"/>
          <w:b/>
          <w:sz w:val="24"/>
        </w:rPr>
        <w:t xml:space="preserve">（二）养护管理要求</w:t>
      </w:r>
      <w:r/>
    </w:p>
    <w:p>
      <w:pPr>
        <w:pStyle w:val="1066"/>
        <w:ind w:firstLine="480"/>
        <w:spacing w:line="440" w:lineRule="exact"/>
        <w:rPr>
          <w:rFonts w:hint="eastAsia" w:ascii="宋体" w:hAnsi="宋体" w:cs="宋体"/>
          <w:sz w:val="24"/>
        </w:rPr>
      </w:pPr>
      <w:r>
        <w:rPr>
          <w:rFonts w:hint="eastAsia" w:ascii="宋体" w:hAnsi="宋体" w:cs="宋体"/>
          <w:sz w:val="24"/>
        </w:rPr>
        <w:t xml:space="preserve">1、生长旺盛，树冠完整，主侧枝均匀，数量适宜，内膛通风透光。</w:t>
      </w:r>
      <w:r/>
    </w:p>
    <w:p>
      <w:pPr>
        <w:pStyle w:val="1066"/>
        <w:ind w:firstLine="480"/>
        <w:spacing w:line="440" w:lineRule="exact"/>
        <w:rPr>
          <w:rFonts w:hint="eastAsia" w:ascii="宋体" w:hAnsi="宋体" w:cs="宋体"/>
          <w:sz w:val="24"/>
        </w:rPr>
      </w:pPr>
      <w:r>
        <w:rPr>
          <w:rFonts w:hint="eastAsia" w:ascii="宋体" w:hAnsi="宋体" w:cs="宋体"/>
          <w:sz w:val="24"/>
        </w:rPr>
        <w:t xml:space="preserve">2、叶色正常，无卷叶、黄叶(生长季节),无病虫害。</w:t>
      </w:r>
      <w:r/>
    </w:p>
    <w:p>
      <w:pPr>
        <w:pStyle w:val="1066"/>
        <w:ind w:firstLine="480"/>
        <w:spacing w:line="440" w:lineRule="exact"/>
        <w:rPr>
          <w:rFonts w:hint="eastAsia" w:ascii="宋体" w:hAnsi="宋体" w:cs="宋体"/>
          <w:sz w:val="24"/>
        </w:rPr>
      </w:pPr>
      <w:r>
        <w:rPr>
          <w:rFonts w:hint="eastAsia" w:ascii="宋体" w:hAnsi="宋体" w:cs="宋体"/>
          <w:sz w:val="24"/>
        </w:rPr>
        <w:t xml:space="preserve">3、枝干健壮，无枯、死枝、过密枝、下垂枝等，无蛀干害虫为害。</w:t>
      </w:r>
      <w:r/>
    </w:p>
    <w:p>
      <w:pPr>
        <w:pStyle w:val="1066"/>
        <w:ind w:firstLine="480"/>
        <w:spacing w:line="440" w:lineRule="exact"/>
        <w:rPr>
          <w:rFonts w:hint="eastAsia" w:ascii="宋体" w:hAnsi="宋体" w:cs="宋体"/>
          <w:sz w:val="24"/>
        </w:rPr>
      </w:pPr>
      <w:r>
        <w:rPr>
          <w:rFonts w:hint="eastAsia" w:ascii="宋体" w:hAnsi="宋体" w:cs="宋体"/>
          <w:sz w:val="24"/>
        </w:rPr>
        <w:t xml:space="preserve">4、无死缺株，及时清除绿地内的杂树，及时更换死树。</w:t>
      </w:r>
      <w:r/>
    </w:p>
    <w:p>
      <w:pPr>
        <w:pStyle w:val="1066"/>
        <w:ind w:firstLine="480"/>
        <w:spacing w:line="440" w:lineRule="exact"/>
        <w:rPr>
          <w:rFonts w:hint="eastAsia" w:ascii="宋体" w:hAnsi="宋体" w:cs="宋体"/>
          <w:sz w:val="24"/>
        </w:rPr>
      </w:pPr>
      <w:r>
        <w:rPr>
          <w:rFonts w:hint="eastAsia" w:ascii="宋体" w:hAnsi="宋体" w:cs="宋体"/>
          <w:sz w:val="24"/>
        </w:rPr>
        <w:t xml:space="preserve">5、乔木根部无萌蘖枝。</w:t>
      </w:r>
      <w:r/>
    </w:p>
    <w:p>
      <w:pPr>
        <w:pStyle w:val="1066"/>
        <w:ind w:firstLine="480"/>
        <w:spacing w:line="440" w:lineRule="exact"/>
        <w:rPr>
          <w:rFonts w:hint="eastAsia" w:ascii="宋体" w:hAnsi="宋体" w:cs="宋体"/>
          <w:sz w:val="24"/>
        </w:rPr>
      </w:pPr>
      <w:r>
        <w:rPr>
          <w:rFonts w:hint="eastAsia" w:ascii="宋体" w:hAnsi="宋体" w:cs="宋体"/>
          <w:sz w:val="24"/>
        </w:rPr>
        <w:t xml:space="preserve">6、树上无乱牵乱挂现象。</w:t>
      </w:r>
      <w:r/>
    </w:p>
    <w:p>
      <w:pPr>
        <w:pStyle w:val="1066"/>
        <w:ind w:firstLine="480"/>
        <w:spacing w:line="440" w:lineRule="exact"/>
        <w:rPr>
          <w:rFonts w:hint="eastAsia" w:ascii="宋体" w:hAnsi="宋体" w:cs="宋体"/>
          <w:sz w:val="24"/>
        </w:rPr>
      </w:pPr>
      <w:r>
        <w:rPr>
          <w:rFonts w:hint="eastAsia" w:ascii="宋体" w:hAnsi="宋体" w:cs="宋体"/>
          <w:sz w:val="24"/>
        </w:rPr>
        <w:t xml:space="preserve">7、乔木下方以乔木直径的5倍为准切边，松土。</w:t>
      </w:r>
      <w:r/>
    </w:p>
    <w:p>
      <w:pPr>
        <w:pStyle w:val="1066"/>
        <w:ind w:firstLine="480"/>
        <w:spacing w:line="440" w:lineRule="exact"/>
        <w:rPr>
          <w:rFonts w:hint="eastAsia" w:ascii="宋体" w:hAnsi="宋体" w:cs="宋体"/>
          <w:sz w:val="24"/>
        </w:rPr>
      </w:pPr>
      <w:r>
        <w:rPr>
          <w:rFonts w:hint="eastAsia" w:ascii="宋体" w:hAnsi="宋体" w:cs="宋体"/>
          <w:sz w:val="24"/>
        </w:rPr>
        <w:t xml:space="preserve">8、成片林下杂草不得高于20公分，无藤本缠绕。</w:t>
      </w:r>
      <w:r/>
    </w:p>
    <w:p>
      <w:pPr>
        <w:pStyle w:val="1066"/>
        <w:ind w:firstLine="480"/>
        <w:spacing w:line="440" w:lineRule="exact"/>
        <w:rPr>
          <w:rFonts w:hint="eastAsia" w:ascii="宋体" w:hAnsi="宋体" w:cs="宋体"/>
          <w:sz w:val="24"/>
        </w:rPr>
      </w:pPr>
      <w:r>
        <w:rPr>
          <w:rFonts w:hint="eastAsia" w:ascii="宋体" w:hAnsi="宋体" w:cs="宋体"/>
          <w:sz w:val="24"/>
        </w:rPr>
        <w:t xml:space="preserve">9、树木按时开花结果，季相明显，无黄化现象，每年施基肥一次、追肥若干次，施肥量不少于0.3千克/棵*年。</w:t>
      </w:r>
      <w:r/>
    </w:p>
    <w:p>
      <w:pPr>
        <w:pStyle w:val="1066"/>
        <w:ind w:firstLine="480"/>
        <w:spacing w:line="440" w:lineRule="exact"/>
        <w:rPr>
          <w:rFonts w:hint="eastAsia" w:ascii="宋体" w:hAnsi="宋体" w:cs="宋体"/>
          <w:sz w:val="24"/>
        </w:rPr>
      </w:pPr>
      <w:r>
        <w:rPr>
          <w:rFonts w:hint="eastAsia" w:ascii="宋体" w:hAnsi="宋体" w:cs="宋体"/>
          <w:sz w:val="24"/>
        </w:rPr>
        <w:t xml:space="preserve">10、入冬前涂白，涂白高度为1.2米。</w:t>
      </w:r>
      <w:r/>
    </w:p>
    <w:p>
      <w:pPr>
        <w:pStyle w:val="1066"/>
        <w:ind w:firstLine="480"/>
        <w:spacing w:line="440" w:lineRule="exact"/>
        <w:rPr>
          <w:rFonts w:ascii="宋体" w:hAnsi="宋体" w:cs="宋体"/>
          <w:sz w:val="24"/>
        </w:rPr>
      </w:pPr>
      <w:r>
        <w:rPr>
          <w:rFonts w:hint="eastAsia" w:ascii="宋体" w:hAnsi="宋体" w:cs="宋体"/>
          <w:sz w:val="24"/>
        </w:rPr>
        <w:t xml:space="preserve">11、花灌木及时修剪、整形，及时摘除残花，全年施基肥1次，开花前追施磷钾肥</w:t>
      </w:r>
      <w:r>
        <w:rPr>
          <w:rFonts w:hint="eastAsia" w:ascii="宋体" w:hAnsi="宋体" w:cs="宋体"/>
          <w:sz w:val="24"/>
        </w:rPr>
        <w:t xml:space="preserve">。</w:t>
      </w:r>
      <w:r>
        <w:rPr>
          <w:rFonts w:ascii="宋体" w:hAnsi="宋体" w:cs="宋体"/>
          <w:sz w:val="24"/>
        </w:rPr>
      </w:r>
      <w:r/>
    </w:p>
    <w:p>
      <w:pPr>
        <w:pStyle w:val="1066"/>
        <w:ind w:firstLine="480"/>
        <w:spacing w:line="44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2</w:t>
      </w:r>
      <w:r>
        <w:rPr>
          <w:rFonts w:hint="eastAsia" w:ascii="宋体" w:hAnsi="宋体" w:cs="宋体"/>
          <w:sz w:val="24"/>
        </w:rPr>
        <w:t xml:space="preserve">、确保院区内无杂草</w:t>
      </w:r>
      <w:r>
        <w:rPr>
          <w:rFonts w:hint="eastAsia" w:ascii="宋体" w:hAnsi="宋体" w:cs="宋体"/>
          <w:sz w:val="24"/>
        </w:rPr>
        <w:t xml:space="preserve">。</w:t>
      </w:r>
      <w:r/>
    </w:p>
    <w:p>
      <w:pPr>
        <w:pStyle w:val="1066"/>
        <w:jc w:val="left"/>
        <w:spacing w:line="440" w:lineRule="exact"/>
        <w:rPr>
          <w:rFonts w:hint="eastAsia" w:ascii="宋体" w:hAnsi="宋体" w:cs="宋体"/>
          <w:b/>
          <w:sz w:val="24"/>
        </w:rPr>
        <w:outlineLvl w:val="1"/>
      </w:pPr>
      <w:r>
        <w:rPr>
          <w:rFonts w:hint="eastAsia" w:ascii="宋体" w:hAnsi="宋体" w:cs="宋体"/>
          <w:b/>
          <w:sz w:val="24"/>
        </w:rPr>
        <w:t xml:space="preserve">（三）草坪养护管理</w:t>
      </w:r>
      <w:r>
        <w:rPr>
          <w:rFonts w:hint="eastAsia" w:ascii="宋体" w:hAnsi="宋体" w:cs="宋体"/>
          <w:b/>
          <w:sz w:val="24"/>
        </w:rPr>
        <w:t xml:space="preserve">要求</w:t>
      </w:r>
      <w:r>
        <w:rPr>
          <w:rFonts w:hint="eastAsia" w:ascii="宋体" w:hAnsi="宋体" w:cs="宋体"/>
          <w:b/>
          <w:sz w:val="24"/>
        </w:rPr>
      </w:r>
      <w:r/>
    </w:p>
    <w:p>
      <w:pPr>
        <w:pStyle w:val="1066"/>
        <w:ind w:firstLine="480"/>
        <w:spacing w:line="440" w:lineRule="exact"/>
        <w:rPr>
          <w:rFonts w:hint="eastAsia" w:ascii="宋体" w:hAnsi="宋体" w:cs="宋体"/>
          <w:sz w:val="24"/>
        </w:rPr>
      </w:pPr>
      <w:r>
        <w:rPr>
          <w:rFonts w:hint="eastAsia" w:ascii="宋体" w:hAnsi="宋体" w:cs="宋体"/>
          <w:sz w:val="24"/>
        </w:rPr>
        <w:t xml:space="preserve">1、生长旺盛，草坪平整，色泽均一，草根不裸露</w:t>
      </w:r>
      <w:r>
        <w:rPr>
          <w:rFonts w:hint="eastAsia" w:ascii="宋体" w:hAnsi="宋体" w:cs="宋体"/>
          <w:sz w:val="24"/>
        </w:rPr>
        <w:t xml:space="preserve">。</w:t>
      </w:r>
      <w:r>
        <w:rPr>
          <w:rFonts w:hint="eastAsia" w:ascii="宋体" w:hAnsi="宋体" w:cs="宋体"/>
          <w:sz w:val="24"/>
        </w:rPr>
      </w:r>
      <w:r/>
    </w:p>
    <w:p>
      <w:pPr>
        <w:pStyle w:val="1066"/>
        <w:ind w:firstLine="480"/>
        <w:spacing w:line="440" w:lineRule="exact"/>
        <w:rPr>
          <w:rFonts w:hint="eastAsia" w:ascii="宋体" w:hAnsi="宋体" w:cs="宋体"/>
          <w:sz w:val="24"/>
        </w:rPr>
      </w:pPr>
      <w:r>
        <w:rPr>
          <w:rFonts w:hint="eastAsia" w:ascii="宋体" w:hAnsi="宋体" w:cs="宋体"/>
          <w:sz w:val="24"/>
        </w:rPr>
        <w:t xml:space="preserve">2、生长季节不枯黄，无杂草，覆盖率95以上(</w:t>
      </w:r>
      <w:r>
        <w:rPr>
          <w:rFonts w:hint="eastAsia" w:ascii="宋体" w:hAnsi="宋体" w:cs="宋体"/>
          <w:sz w:val="24"/>
        </w:rPr>
        <w:t xml:space="preserve">＞</w:t>
      </w:r>
      <w:r>
        <w:rPr>
          <w:rFonts w:hint="eastAsia" w:ascii="宋体" w:hAnsi="宋体" w:cs="宋体"/>
          <w:sz w:val="24"/>
        </w:rPr>
        <w:t xml:space="preserve">95%)</w:t>
      </w:r>
      <w:r>
        <w:rPr>
          <w:rFonts w:hint="eastAsia" w:ascii="宋体" w:hAnsi="宋体" w:cs="宋体"/>
          <w:sz w:val="24"/>
        </w:rPr>
        <w:t xml:space="preserve">。</w:t>
      </w:r>
      <w:r>
        <w:rPr>
          <w:rFonts w:hint="eastAsia" w:ascii="宋体" w:hAnsi="宋体" w:cs="宋体"/>
          <w:sz w:val="24"/>
        </w:rPr>
      </w:r>
      <w:r/>
    </w:p>
    <w:p>
      <w:pPr>
        <w:pStyle w:val="1066"/>
        <w:ind w:firstLine="480"/>
        <w:spacing w:line="440" w:lineRule="exact"/>
        <w:rPr>
          <w:rFonts w:hint="eastAsia" w:ascii="宋体" w:hAnsi="宋体" w:cs="宋体"/>
          <w:sz w:val="24"/>
        </w:rPr>
      </w:pPr>
      <w:r>
        <w:rPr>
          <w:rFonts w:hint="eastAsia" w:ascii="宋体" w:hAnsi="宋体" w:cs="宋体"/>
          <w:sz w:val="24"/>
        </w:rPr>
        <w:t xml:space="preserve">3、修剪及时，修剪高度符合要求</w:t>
      </w:r>
      <w:r>
        <w:rPr>
          <w:rFonts w:hint="eastAsia" w:ascii="宋体" w:hAnsi="宋体" w:cs="宋体"/>
          <w:sz w:val="24"/>
        </w:rPr>
        <w:t xml:space="preserve">。</w:t>
      </w:r>
      <w:r>
        <w:rPr>
          <w:rFonts w:hint="eastAsia" w:ascii="宋体" w:hAnsi="宋体" w:cs="宋体"/>
          <w:sz w:val="24"/>
        </w:rPr>
      </w:r>
      <w:r/>
    </w:p>
    <w:p>
      <w:pPr>
        <w:pStyle w:val="1066"/>
        <w:ind w:firstLine="480"/>
        <w:spacing w:line="440" w:lineRule="exact"/>
        <w:rPr>
          <w:rFonts w:hint="eastAsia" w:ascii="宋体" w:hAnsi="宋体" w:cs="宋体"/>
          <w:sz w:val="24"/>
        </w:rPr>
      </w:pPr>
      <w:r>
        <w:rPr>
          <w:rFonts w:hint="eastAsia" w:ascii="宋体" w:hAnsi="宋体" w:cs="宋体"/>
          <w:sz w:val="24"/>
        </w:rPr>
        <w:t xml:space="preserve">4、草坪与色块、乔木、灌木之间有明显的分隔沟，沟宽30厘米</w:t>
      </w:r>
      <w:r>
        <w:rPr>
          <w:rFonts w:hint="eastAsia" w:ascii="宋体" w:hAnsi="宋体" w:cs="宋体"/>
          <w:sz w:val="24"/>
        </w:rPr>
        <w:t xml:space="preserve">。</w:t>
      </w:r>
      <w:r>
        <w:rPr>
          <w:rFonts w:hint="eastAsia" w:ascii="宋体" w:hAnsi="宋体" w:cs="宋体"/>
          <w:sz w:val="24"/>
        </w:rPr>
      </w:r>
      <w:r/>
    </w:p>
    <w:p>
      <w:pPr>
        <w:pStyle w:val="1066"/>
        <w:ind w:firstLine="480"/>
        <w:spacing w:line="440" w:lineRule="exact"/>
        <w:rPr>
          <w:rFonts w:hint="eastAsia" w:ascii="宋体" w:hAnsi="宋体" w:cs="宋体"/>
          <w:sz w:val="24"/>
        </w:rPr>
      </w:pPr>
      <w:r>
        <w:rPr>
          <w:rFonts w:hint="eastAsia" w:ascii="宋体" w:hAnsi="宋体" w:cs="宋体"/>
          <w:sz w:val="24"/>
        </w:rPr>
        <w:t xml:space="preserve">5、草坪全年施基肥两次、追肥若干次</w:t>
      </w:r>
      <w:r>
        <w:rPr>
          <w:rFonts w:hint="eastAsia" w:ascii="宋体" w:hAnsi="宋体" w:cs="宋体"/>
          <w:sz w:val="24"/>
        </w:rPr>
        <w:t xml:space="preserve">。</w:t>
      </w:r>
      <w:r>
        <w:rPr>
          <w:rFonts w:hint="eastAsia" w:ascii="宋体" w:hAnsi="宋体" w:cs="宋体"/>
          <w:sz w:val="24"/>
        </w:rPr>
      </w:r>
      <w:r/>
    </w:p>
    <w:p>
      <w:pPr>
        <w:pStyle w:val="1066"/>
        <w:ind w:firstLine="480"/>
        <w:spacing w:line="440" w:lineRule="exact"/>
        <w:rPr>
          <w:rFonts w:hint="eastAsia" w:ascii="宋体" w:hAnsi="宋体" w:cs="宋体"/>
          <w:sz w:val="24"/>
        </w:rPr>
      </w:pPr>
      <w:r>
        <w:rPr>
          <w:rFonts w:hint="eastAsia" w:ascii="宋体" w:hAnsi="宋体" w:cs="宋体"/>
          <w:sz w:val="24"/>
        </w:rPr>
        <w:t xml:space="preserve">6、草坪无病虫害</w:t>
      </w:r>
      <w:r>
        <w:rPr>
          <w:rFonts w:hint="eastAsia" w:ascii="宋体" w:hAnsi="宋体" w:cs="宋体"/>
          <w:sz w:val="24"/>
        </w:rPr>
        <w:t xml:space="preserve">。</w:t>
      </w:r>
      <w:r>
        <w:rPr>
          <w:rFonts w:hint="eastAsia" w:ascii="宋体" w:hAnsi="宋体" w:cs="宋体"/>
          <w:sz w:val="24"/>
        </w:rPr>
      </w:r>
      <w:r/>
    </w:p>
    <w:p>
      <w:pPr>
        <w:pStyle w:val="1066"/>
        <w:ind w:firstLine="480"/>
        <w:spacing w:line="440" w:lineRule="exact"/>
        <w:rPr>
          <w:rFonts w:hint="eastAsia" w:ascii="宋体" w:hAnsi="宋体" w:cs="宋体"/>
          <w:sz w:val="24"/>
        </w:rPr>
      </w:pPr>
      <w:r>
        <w:rPr>
          <w:rFonts w:hint="eastAsia" w:ascii="宋体" w:hAnsi="宋体" w:cs="宋体"/>
          <w:sz w:val="24"/>
        </w:rPr>
        <w:t xml:space="preserve">7、草坪上保持清洁，无枯枝落叶，无垃圾及堆料堆物。</w:t>
      </w:r>
      <w:r/>
    </w:p>
    <w:p>
      <w:pPr>
        <w:pStyle w:val="1066"/>
        <w:jc w:val="left"/>
        <w:spacing w:line="440" w:lineRule="exact"/>
        <w:rPr>
          <w:rFonts w:hint="eastAsia" w:ascii="宋体" w:hAnsi="宋体" w:cs="宋体"/>
          <w:b/>
          <w:sz w:val="24"/>
        </w:rPr>
        <w:outlineLvl w:val="1"/>
      </w:pPr>
      <w:r>
        <w:rPr>
          <w:rFonts w:hint="eastAsia" w:ascii="宋体" w:hAnsi="宋体" w:cs="宋体"/>
          <w:b/>
          <w:sz w:val="24"/>
        </w:rPr>
        <w:t xml:space="preserve">（</w:t>
      </w:r>
      <w:r>
        <w:rPr>
          <w:rFonts w:hint="eastAsia" w:ascii="宋体" w:hAnsi="宋体" w:cs="宋体"/>
          <w:b/>
          <w:sz w:val="24"/>
        </w:rPr>
        <w:t xml:space="preserve">四</w:t>
      </w:r>
      <w:r>
        <w:rPr>
          <w:rFonts w:hint="eastAsia" w:ascii="宋体" w:hAnsi="宋体" w:cs="宋体"/>
          <w:b/>
          <w:sz w:val="24"/>
        </w:rPr>
        <w:t xml:space="preserve">）质量要求：合格，满足采购人要求。</w:t>
      </w:r>
      <w:r/>
    </w:p>
    <w:p>
      <w:pPr>
        <w:pStyle w:val="1066"/>
        <w:jc w:val="left"/>
        <w:spacing w:line="440" w:lineRule="exact"/>
        <w:rPr>
          <w:rFonts w:hint="eastAsia" w:ascii="宋体" w:hAnsi="宋体" w:cs="宋体"/>
          <w:b/>
          <w:sz w:val="24"/>
        </w:rPr>
        <w:outlineLvl w:val="1"/>
      </w:pPr>
      <w:r>
        <w:rPr>
          <w:rFonts w:hint="eastAsia" w:ascii="宋体" w:hAnsi="宋体" w:cs="宋体"/>
          <w:b/>
          <w:sz w:val="24"/>
        </w:rPr>
        <w:t xml:space="preserve">（五）</w:t>
      </w:r>
      <w:r>
        <w:rPr>
          <w:rFonts w:hint="eastAsia" w:ascii="宋体" w:hAnsi="宋体" w:cs="宋体"/>
          <w:b/>
          <w:sz w:val="24"/>
        </w:rPr>
        <w:t xml:space="preserve">作业人员和作业工具</w:t>
      </w:r>
      <w:r>
        <w:rPr>
          <w:rFonts w:hint="eastAsia" w:ascii="宋体" w:hAnsi="宋体" w:cs="宋体"/>
          <w:b/>
          <w:sz w:val="24"/>
        </w:rPr>
        <w:t xml:space="preserve">要求</w:t>
      </w:r>
      <w:r>
        <w:rPr>
          <w:rFonts w:hint="eastAsia" w:ascii="宋体" w:hAnsi="宋体" w:cs="宋体"/>
          <w:b/>
          <w:sz w:val="24"/>
        </w:rPr>
      </w:r>
      <w:r/>
    </w:p>
    <w:p>
      <w:pPr>
        <w:pStyle w:val="1066"/>
        <w:ind w:firstLine="480"/>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、作业人员要求：投标</w:t>
      </w:r>
      <w:r>
        <w:rPr>
          <w:rFonts w:hint="eastAsia" w:ascii="宋体" w:hAnsi="宋体" w:cs="宋体"/>
          <w:sz w:val="24"/>
        </w:rPr>
        <w:t xml:space="preserve">人必须按招标要求为作业人员统一配备相应的作业服装；上装须有安全反光标志和公司标志；作业人员上岗须按照规定，统一着公司服装，并头戴工作帽；作业人员着装干净整齐，无破损，不得赤膊作业；上岗期间不得闲聊、串岗，休息时坐在马路边等违反劳动纪律的情形</w:t>
      </w:r>
      <w:r>
        <w:rPr>
          <w:rFonts w:hint="eastAsia" w:ascii="宋体" w:hAnsi="宋体" w:cs="宋体"/>
          <w:sz w:val="24"/>
        </w:rPr>
        <w:t xml:space="preserve">。</w:t>
      </w:r>
      <w:r>
        <w:rPr>
          <w:rFonts w:hint="eastAsia" w:ascii="宋体" w:hAnsi="宋体" w:cs="宋体"/>
          <w:sz w:val="24"/>
        </w:rPr>
      </w:r>
      <w:r/>
    </w:p>
    <w:p>
      <w:pPr>
        <w:pStyle w:val="1066"/>
        <w:ind w:firstLine="480"/>
        <w:spacing w:line="440" w:lineRule="exact"/>
        <w:rPr>
          <w:rFonts w:hint="eastAsia" w:ascii="宋体" w:hAnsi="宋体" w:cs="宋体"/>
          <w:sz w:val="24"/>
        </w:rPr>
      </w:pPr>
      <w:r>
        <w:rPr>
          <w:rFonts w:hint="eastAsia" w:ascii="宋体" w:hAnsi="宋体" w:cs="宋体"/>
          <w:sz w:val="24"/>
        </w:rPr>
        <w:t xml:space="preserve">2、作业工具要求：</w:t>
      </w:r>
      <w:r>
        <w:rPr>
          <w:rFonts w:hint="eastAsia" w:ascii="宋体" w:hAnsi="宋体" w:cs="宋体"/>
          <w:sz w:val="24"/>
        </w:rPr>
        <w:t xml:space="preserve">投标</w:t>
      </w:r>
      <w:r>
        <w:rPr>
          <w:rFonts w:hint="eastAsia" w:ascii="宋体" w:hAnsi="宋体" w:cs="宋体"/>
          <w:sz w:val="24"/>
        </w:rPr>
        <w:t xml:space="preserve">人必须按招标要求为作业人员统一配齐工作所需的工具；作业车辆要干净整洁，定期维护，每天清洗。</w:t>
      </w:r>
      <w:r/>
    </w:p>
    <w:p>
      <w:pPr>
        <w:pStyle w:val="1066"/>
        <w:ind w:firstLine="480"/>
        <w:spacing w:line="440" w:lineRule="exact"/>
        <w:rPr>
          <w:rFonts w:hint="eastAsia" w:ascii="宋体" w:hAnsi="宋体" w:cs="宋体"/>
          <w:sz w:val="24"/>
        </w:rPr>
      </w:pPr>
      <w:r>
        <w:rPr>
          <w:rFonts w:hint="eastAsia" w:ascii="宋体" w:hAnsi="宋体" w:cs="宋体"/>
          <w:sz w:val="24"/>
        </w:rPr>
        <w:t xml:space="preserve">3、明确说明工作人员数量、工作内容和标准等，在保障完成任务的前提下体现合理性。</w:t>
      </w:r>
      <w:r/>
    </w:p>
    <w:p>
      <w:pPr>
        <w:pStyle w:val="1066"/>
        <w:ind w:firstLine="480"/>
        <w:spacing w:line="440" w:lineRule="exact"/>
        <w:rPr>
          <w:rFonts w:ascii="宋体" w:hAnsi="宋体" w:cs="宋体"/>
          <w:sz w:val="24"/>
        </w:rPr>
      </w:pPr>
      <w:r>
        <w:rPr>
          <w:rFonts w:ascii="宋体" w:hAnsi="宋体" w:cs="宋体"/>
          <w:sz w:val="24"/>
        </w:rPr>
        <w:t xml:space="preserve">4</w:t>
      </w:r>
      <w:r>
        <w:rPr>
          <w:rFonts w:hint="eastAsia" w:ascii="宋体" w:hAnsi="宋体" w:cs="宋体"/>
          <w:sz w:val="24"/>
        </w:rPr>
        <w:t xml:space="preserve">、人员必须相对固定，避免经常更换。</w:t>
      </w:r>
      <w:r>
        <w:rPr>
          <w:rFonts w:ascii="宋体" w:hAnsi="宋体" w:cs="宋体"/>
          <w:sz w:val="24"/>
        </w:rPr>
      </w:r>
      <w:r/>
    </w:p>
    <w:p>
      <w:pPr>
        <w:pStyle w:val="1066"/>
        <w:jc w:val="left"/>
        <w:spacing w:line="440" w:lineRule="exact"/>
        <w:rPr>
          <w:rFonts w:ascii="宋体" w:hAnsi="宋体" w:cs="宋体"/>
          <w:b/>
          <w:sz w:val="24"/>
        </w:rPr>
        <w:outlineLvl w:val="1"/>
      </w:pPr>
      <w:r>
        <w:rPr>
          <w:rFonts w:hint="eastAsia" w:ascii="宋体" w:hAnsi="宋体" w:cs="宋体"/>
          <w:b/>
          <w:sz w:val="24"/>
        </w:rPr>
        <w:t xml:space="preserve">（六）</w:t>
      </w:r>
      <w:r>
        <w:rPr>
          <w:rFonts w:hint="eastAsia" w:ascii="宋体" w:hAnsi="宋体" w:cs="宋体"/>
          <w:b/>
          <w:sz w:val="24"/>
        </w:rPr>
        <w:t xml:space="preserve">考核标准</w:t>
      </w:r>
      <w:r>
        <w:rPr>
          <w:rFonts w:ascii="宋体" w:hAnsi="宋体" w:cs="宋体"/>
          <w:b/>
          <w:sz w:val="24"/>
        </w:rPr>
      </w:r>
      <w:r/>
    </w:p>
    <w:tbl>
      <w:tblPr>
        <w:tblW w:w="9490" w:type="dxa"/>
        <w:jc w:val="center"/>
        <w:tblInd w:w="-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1470"/>
        <w:gridCol w:w="3827"/>
        <w:gridCol w:w="3326"/>
        <w:gridCol w:w="859"/>
        <w:gridCol w:w="8"/>
      </w:tblGrid>
      <w:tr>
        <w:trPr>
          <w:gridAfter w:val="1"/>
          <w:trHeight w:val="314"/>
        </w:trPr>
        <w:tc>
          <w:tcPr>
            <w:tcMar>
              <w:left w:w="120" w:type="dxa"/>
              <w:top w:w="135" w:type="dxa"/>
              <w:right w:w="120" w:type="dxa"/>
              <w:bottom w:w="135" w:type="dxa"/>
            </w:tcMar>
            <w:tcW w:w="1470" w:type="dxa"/>
            <w:vAlign w:val="center"/>
            <w:textDirection w:val="lrTb"/>
            <w:noWrap w:val="false"/>
          </w:tcPr>
          <w:p>
            <w:pPr>
              <w:pStyle w:val="1066"/>
              <w:jc w:val="center"/>
              <w:widowControl/>
              <w:rPr>
                <w:rFonts w:ascii="宋体" w:hAnsi="宋体"/>
                <w:szCs w:val="21"/>
              </w:rPr>
            </w:pPr>
            <w:r>
              <w:rPr>
                <w:rFonts w:ascii="宋体" w:hAnsi="宋体" w:cs="宋体"/>
                <w:szCs w:val="21"/>
                <w:lang w:bidi="ar"/>
              </w:rPr>
              <w:t xml:space="preserve">考核项目</w:t>
            </w:r>
            <w:r>
              <w:rPr>
                <w:rFonts w:ascii="宋体" w:hAnsi="宋体"/>
                <w:szCs w:val="21"/>
              </w:rPr>
            </w:r>
            <w:r/>
          </w:p>
        </w:tc>
        <w:tc>
          <w:tcPr>
            <w:tcMar>
              <w:left w:w="120" w:type="dxa"/>
              <w:top w:w="135" w:type="dxa"/>
              <w:right w:w="120" w:type="dxa"/>
              <w:bottom w:w="135" w:type="dxa"/>
            </w:tcMar>
            <w:tcW w:w="3827" w:type="dxa"/>
            <w:vAlign w:val="center"/>
            <w:textDirection w:val="lrTb"/>
            <w:noWrap w:val="false"/>
          </w:tcPr>
          <w:p>
            <w:pPr>
              <w:pStyle w:val="1066"/>
              <w:jc w:val="center"/>
              <w:widowControl/>
              <w:rPr>
                <w:rFonts w:ascii="宋体" w:hAnsi="宋体"/>
                <w:szCs w:val="21"/>
              </w:rPr>
            </w:pPr>
            <w:r>
              <w:rPr>
                <w:rFonts w:ascii="宋体" w:hAnsi="宋体" w:cs="宋体"/>
                <w:szCs w:val="21"/>
                <w:lang w:bidi="ar"/>
              </w:rPr>
              <w:t xml:space="preserve">考核内容</w:t>
            </w:r>
            <w:r>
              <w:rPr>
                <w:rFonts w:ascii="宋体" w:hAnsi="宋体"/>
                <w:szCs w:val="21"/>
              </w:rPr>
            </w:r>
            <w:r/>
          </w:p>
        </w:tc>
        <w:tc>
          <w:tcPr>
            <w:tcMar>
              <w:left w:w="120" w:type="dxa"/>
              <w:top w:w="135" w:type="dxa"/>
              <w:right w:w="120" w:type="dxa"/>
              <w:bottom w:w="135" w:type="dxa"/>
            </w:tcMar>
            <w:tcW w:w="3326" w:type="dxa"/>
            <w:vAlign w:val="center"/>
            <w:textDirection w:val="lrTb"/>
            <w:noWrap w:val="false"/>
          </w:tcPr>
          <w:p>
            <w:pPr>
              <w:pStyle w:val="1066"/>
              <w:jc w:val="center"/>
              <w:widowControl/>
              <w:rPr>
                <w:rFonts w:ascii="宋体" w:hAnsi="宋体"/>
                <w:szCs w:val="21"/>
              </w:rPr>
            </w:pPr>
            <w:r>
              <w:rPr>
                <w:rFonts w:ascii="宋体" w:hAnsi="宋体" w:cs="宋体"/>
                <w:szCs w:val="21"/>
                <w:lang w:bidi="ar"/>
              </w:rPr>
              <w:t xml:space="preserve">评分标准</w:t>
            </w:r>
            <w:r>
              <w:rPr>
                <w:rFonts w:ascii="宋体" w:hAnsi="宋体"/>
                <w:szCs w:val="21"/>
              </w:rPr>
            </w:r>
            <w:r/>
          </w:p>
        </w:tc>
        <w:tc>
          <w:tcPr>
            <w:tcMar>
              <w:left w:w="120" w:type="dxa"/>
              <w:top w:w="135" w:type="dxa"/>
              <w:right w:w="120" w:type="dxa"/>
              <w:bottom w:w="135" w:type="dxa"/>
            </w:tcMar>
            <w:tcW w:w="859" w:type="dxa"/>
            <w:vAlign w:val="center"/>
            <w:textDirection w:val="lrTb"/>
            <w:noWrap w:val="false"/>
          </w:tcPr>
          <w:p>
            <w:pPr>
              <w:pStyle w:val="1066"/>
              <w:jc w:val="center"/>
              <w:widowControl/>
              <w:rPr>
                <w:rFonts w:ascii="宋体" w:hAnsi="宋体"/>
                <w:szCs w:val="21"/>
              </w:rPr>
            </w:pPr>
            <w:r>
              <w:rPr>
                <w:rFonts w:ascii="宋体" w:hAnsi="宋体" w:cs="宋体"/>
                <w:szCs w:val="21"/>
                <w:lang w:bidi="ar"/>
              </w:rPr>
              <w:t xml:space="preserve">分值</w:t>
            </w:r>
            <w:r>
              <w:rPr>
                <w:rFonts w:ascii="宋体" w:hAnsi="宋体"/>
                <w:szCs w:val="21"/>
              </w:rPr>
            </w:r>
            <w:r/>
          </w:p>
        </w:tc>
      </w:tr>
      <w:tr>
        <w:trPr>
          <w:trHeight w:val="327"/>
        </w:trPr>
        <w:tc>
          <w:tcPr>
            <w:gridSpan w:val="5"/>
            <w:tcMar>
              <w:left w:w="120" w:type="dxa"/>
              <w:top w:w="135" w:type="dxa"/>
              <w:right w:w="120" w:type="dxa"/>
              <w:bottom w:w="135" w:type="dxa"/>
            </w:tcMar>
            <w:tcW w:w="9490" w:type="dxa"/>
            <w:vAlign w:val="center"/>
            <w:textDirection w:val="lrTb"/>
            <w:noWrap w:val="false"/>
          </w:tcPr>
          <w:p>
            <w:pPr>
              <w:pStyle w:val="1066"/>
              <w:jc w:val="center"/>
              <w:widowControl/>
              <w:rPr>
                <w:rFonts w:ascii="宋体" w:hAnsi="宋体" w:cs="宋体"/>
                <w:szCs w:val="21"/>
                <w:lang w:bidi="ar"/>
              </w:rPr>
            </w:pPr>
            <w:r>
              <w:rPr>
                <w:rFonts w:hint="eastAsia" w:ascii="宋体" w:hAnsi="宋体" w:cs="宋体"/>
                <w:szCs w:val="21"/>
                <w:lang w:bidi="ar"/>
              </w:rPr>
              <w:t xml:space="preserve">根据投标文件中的相关方案进行日常考核</w:t>
            </w:r>
            <w:r>
              <w:rPr>
                <w:rFonts w:ascii="宋体" w:hAnsi="宋体" w:cs="宋体"/>
                <w:szCs w:val="21"/>
                <w:lang w:bidi="ar"/>
              </w:rPr>
            </w:r>
            <w:r/>
          </w:p>
        </w:tc>
      </w:tr>
      <w:tr>
        <w:trPr>
          <w:gridAfter w:val="1"/>
          <w:trHeight w:val="729"/>
        </w:trPr>
        <w:tc>
          <w:tcPr>
            <w:tcMar>
              <w:left w:w="120" w:type="dxa"/>
              <w:top w:w="135" w:type="dxa"/>
              <w:right w:w="120" w:type="dxa"/>
              <w:bottom w:w="135" w:type="dxa"/>
            </w:tcMar>
            <w:tcW w:w="1470" w:type="dxa"/>
            <w:vAlign w:val="center"/>
            <w:textDirection w:val="lrTb"/>
            <w:noWrap w:val="false"/>
          </w:tcPr>
          <w:p>
            <w:pPr>
              <w:pStyle w:val="1066"/>
              <w:jc w:val="left"/>
              <w:widowControl/>
              <w:rPr>
                <w:rFonts w:ascii="宋体" w:hAnsi="宋体"/>
                <w:szCs w:val="21"/>
              </w:rPr>
            </w:pPr>
            <w:r>
              <w:rPr>
                <w:rFonts w:ascii="宋体" w:hAnsi="宋体" w:cs="宋体"/>
                <w:szCs w:val="21"/>
                <w:lang w:bidi="ar"/>
              </w:rPr>
              <w:t xml:space="preserve">草坪养护</w:t>
            </w:r>
            <w:r>
              <w:rPr>
                <w:rFonts w:ascii="宋体" w:hAnsi="宋体"/>
                <w:szCs w:val="21"/>
              </w:rPr>
            </w:r>
            <w:r/>
          </w:p>
        </w:tc>
        <w:tc>
          <w:tcPr>
            <w:tcMar>
              <w:left w:w="120" w:type="dxa"/>
              <w:top w:w="135" w:type="dxa"/>
              <w:right w:w="120" w:type="dxa"/>
              <w:bottom w:w="135" w:type="dxa"/>
            </w:tcMar>
            <w:tcW w:w="3827" w:type="dxa"/>
            <w:vAlign w:val="center"/>
            <w:textDirection w:val="lrTb"/>
            <w:noWrap w:val="false"/>
          </w:tcPr>
          <w:p>
            <w:pPr>
              <w:pStyle w:val="1066"/>
              <w:jc w:val="left"/>
              <w:widowControl/>
              <w:rPr>
                <w:rFonts w:ascii="宋体" w:hAnsi="宋体"/>
                <w:szCs w:val="21"/>
              </w:rPr>
            </w:pPr>
            <w:r>
              <w:rPr>
                <w:rFonts w:ascii="宋体" w:hAnsi="宋体" w:cs="宋体"/>
                <w:szCs w:val="21"/>
                <w:lang w:bidi="ar"/>
              </w:rPr>
              <w:t xml:space="preserve">每月至少进行一次草坪保养草坪内无明显杂草、杂物绿化灌溉设施设备维护良好、维修及时</w:t>
            </w:r>
            <w:r>
              <w:rPr>
                <w:rFonts w:ascii="宋体" w:hAnsi="宋体"/>
                <w:szCs w:val="21"/>
              </w:rPr>
            </w:r>
            <w:r/>
          </w:p>
        </w:tc>
        <w:tc>
          <w:tcPr>
            <w:tcMar>
              <w:left w:w="120" w:type="dxa"/>
              <w:top w:w="135" w:type="dxa"/>
              <w:right w:w="120" w:type="dxa"/>
              <w:bottom w:w="135" w:type="dxa"/>
            </w:tcMar>
            <w:tcW w:w="3326" w:type="dxa"/>
            <w:vAlign w:val="center"/>
            <w:textDirection w:val="lrTb"/>
            <w:noWrap w:val="false"/>
          </w:tcPr>
          <w:p>
            <w:pPr>
              <w:pStyle w:val="1066"/>
              <w:jc w:val="left"/>
              <w:widowControl/>
              <w:rPr>
                <w:rFonts w:ascii="宋体" w:hAnsi="宋体"/>
                <w:szCs w:val="21"/>
              </w:rPr>
            </w:pPr>
            <w:r>
              <w:rPr>
                <w:rFonts w:ascii="宋体" w:hAnsi="宋体" w:cs="宋体"/>
                <w:szCs w:val="21"/>
                <w:lang w:bidi="ar"/>
              </w:rPr>
              <w:t xml:space="preserve">每发现一处未保养草坪扣 0.1 分发现杂草、杂物一处扣 0.1 分设施维护不到位一处扣 0.2 分</w:t>
            </w:r>
            <w:r>
              <w:rPr>
                <w:rFonts w:ascii="宋体" w:hAnsi="宋体"/>
                <w:szCs w:val="21"/>
              </w:rPr>
            </w:r>
            <w:r/>
          </w:p>
        </w:tc>
        <w:tc>
          <w:tcPr>
            <w:tcMar>
              <w:left w:w="120" w:type="dxa"/>
              <w:top w:w="135" w:type="dxa"/>
              <w:right w:w="120" w:type="dxa"/>
              <w:bottom w:w="135" w:type="dxa"/>
            </w:tcMar>
            <w:tcW w:w="859" w:type="dxa"/>
            <w:vAlign w:val="center"/>
            <w:textDirection w:val="lrTb"/>
            <w:noWrap w:val="false"/>
          </w:tcPr>
          <w:p>
            <w:pPr>
              <w:pStyle w:val="1066"/>
              <w:jc w:val="center"/>
              <w:widowControl/>
              <w:rPr>
                <w:rFonts w:ascii="宋体" w:hAnsi="宋体"/>
                <w:szCs w:val="21"/>
              </w:rPr>
            </w:pPr>
            <w:r>
              <w:rPr>
                <w:rFonts w:hint="eastAsia" w:ascii="宋体" w:hAnsi="宋体" w:cs="宋体"/>
                <w:szCs w:val="21"/>
                <w:lang w:bidi="ar"/>
              </w:rPr>
              <w:t xml:space="preserve">15</w:t>
            </w:r>
            <w:r>
              <w:rPr>
                <w:rFonts w:ascii="宋体" w:hAnsi="宋体"/>
                <w:szCs w:val="21"/>
              </w:rPr>
            </w:r>
            <w:r/>
          </w:p>
        </w:tc>
      </w:tr>
      <w:tr>
        <w:trPr>
          <w:gridAfter w:val="1"/>
          <w:trHeight w:val="476"/>
        </w:trPr>
        <w:tc>
          <w:tcPr>
            <w:tcMar>
              <w:left w:w="120" w:type="dxa"/>
              <w:top w:w="135" w:type="dxa"/>
              <w:right w:w="120" w:type="dxa"/>
              <w:bottom w:w="135" w:type="dxa"/>
            </w:tcMar>
            <w:tcW w:w="1470" w:type="dxa"/>
            <w:vAlign w:val="center"/>
            <w:textDirection w:val="lrTb"/>
            <w:noWrap w:val="false"/>
          </w:tcPr>
          <w:p>
            <w:pPr>
              <w:pStyle w:val="1066"/>
              <w:jc w:val="left"/>
              <w:widowControl/>
              <w:rPr>
                <w:rFonts w:ascii="宋体" w:hAnsi="宋体"/>
                <w:szCs w:val="21"/>
              </w:rPr>
            </w:pPr>
            <w:r>
              <w:rPr>
                <w:rFonts w:ascii="宋体" w:hAnsi="宋体" w:cs="宋体"/>
                <w:szCs w:val="21"/>
                <w:lang w:bidi="ar"/>
              </w:rPr>
              <w:t xml:space="preserve">植物修剪</w:t>
            </w:r>
            <w:r>
              <w:rPr>
                <w:rFonts w:ascii="宋体" w:hAnsi="宋体"/>
                <w:szCs w:val="21"/>
              </w:rPr>
            </w:r>
            <w:r/>
          </w:p>
        </w:tc>
        <w:tc>
          <w:tcPr>
            <w:tcMar>
              <w:left w:w="120" w:type="dxa"/>
              <w:top w:w="135" w:type="dxa"/>
              <w:right w:w="120" w:type="dxa"/>
              <w:bottom w:w="135" w:type="dxa"/>
            </w:tcMar>
            <w:tcW w:w="3827" w:type="dxa"/>
            <w:vAlign w:val="center"/>
            <w:textDirection w:val="lrTb"/>
            <w:noWrap w:val="false"/>
          </w:tcPr>
          <w:p>
            <w:pPr>
              <w:pStyle w:val="1066"/>
              <w:jc w:val="left"/>
              <w:widowControl/>
              <w:rPr>
                <w:rFonts w:ascii="宋体" w:hAnsi="宋体"/>
                <w:szCs w:val="21"/>
              </w:rPr>
            </w:pPr>
            <w:r>
              <w:rPr>
                <w:rFonts w:ascii="宋体" w:hAnsi="宋体" w:cs="宋体"/>
                <w:szCs w:val="21"/>
                <w:lang w:bidi="ar"/>
              </w:rPr>
              <w:t xml:space="preserve">每月根据实际对绿篱、绿带及乔木进行修剪，保证整齐美观</w:t>
            </w:r>
            <w:r>
              <w:rPr>
                <w:rFonts w:ascii="宋体" w:hAnsi="宋体"/>
                <w:szCs w:val="21"/>
              </w:rPr>
            </w:r>
            <w:r/>
          </w:p>
        </w:tc>
        <w:tc>
          <w:tcPr>
            <w:tcMar>
              <w:left w:w="120" w:type="dxa"/>
              <w:top w:w="135" w:type="dxa"/>
              <w:right w:w="120" w:type="dxa"/>
              <w:bottom w:w="135" w:type="dxa"/>
            </w:tcMar>
            <w:tcW w:w="3326" w:type="dxa"/>
            <w:vAlign w:val="center"/>
            <w:textDirection w:val="lrTb"/>
            <w:noWrap w:val="false"/>
          </w:tcPr>
          <w:p>
            <w:pPr>
              <w:pStyle w:val="1066"/>
              <w:jc w:val="left"/>
              <w:widowControl/>
              <w:rPr>
                <w:rFonts w:ascii="宋体" w:hAnsi="宋体"/>
                <w:szCs w:val="21"/>
              </w:rPr>
            </w:pPr>
            <w:r>
              <w:rPr>
                <w:rFonts w:ascii="宋体" w:hAnsi="宋体" w:cs="宋体"/>
                <w:szCs w:val="21"/>
                <w:lang w:bidi="ar"/>
              </w:rPr>
              <w:t xml:space="preserve">未按要求修剪，树型不美观一处扣 0.5 分</w:t>
            </w:r>
            <w:r>
              <w:rPr>
                <w:rFonts w:ascii="宋体" w:hAnsi="宋体"/>
                <w:szCs w:val="21"/>
              </w:rPr>
            </w:r>
            <w:r/>
          </w:p>
        </w:tc>
        <w:tc>
          <w:tcPr>
            <w:tcMar>
              <w:left w:w="120" w:type="dxa"/>
              <w:top w:w="135" w:type="dxa"/>
              <w:right w:w="120" w:type="dxa"/>
              <w:bottom w:w="135" w:type="dxa"/>
            </w:tcMar>
            <w:tcW w:w="859" w:type="dxa"/>
            <w:vAlign w:val="center"/>
            <w:textDirection w:val="lrTb"/>
            <w:noWrap w:val="false"/>
          </w:tcPr>
          <w:p>
            <w:pPr>
              <w:pStyle w:val="1066"/>
              <w:jc w:val="center"/>
              <w:widowControl/>
              <w:rPr>
                <w:rFonts w:ascii="宋体" w:hAnsi="宋体"/>
                <w:szCs w:val="21"/>
              </w:rPr>
            </w:pPr>
            <w:r>
              <w:rPr>
                <w:rFonts w:hint="eastAsia" w:ascii="宋体" w:hAnsi="宋体" w:cs="宋体"/>
                <w:szCs w:val="21"/>
                <w:lang w:bidi="ar"/>
              </w:rPr>
              <w:t xml:space="preserve">15</w:t>
            </w:r>
            <w:r>
              <w:rPr>
                <w:rFonts w:ascii="宋体" w:hAnsi="宋体"/>
                <w:szCs w:val="21"/>
              </w:rPr>
            </w:r>
            <w:r/>
          </w:p>
        </w:tc>
      </w:tr>
      <w:tr>
        <w:trPr>
          <w:gridAfter w:val="1"/>
          <w:trHeight w:val="501"/>
        </w:trPr>
        <w:tc>
          <w:tcPr>
            <w:tcMar>
              <w:left w:w="120" w:type="dxa"/>
              <w:top w:w="135" w:type="dxa"/>
              <w:right w:w="120" w:type="dxa"/>
              <w:bottom w:w="135" w:type="dxa"/>
            </w:tcMar>
            <w:tcW w:w="1470" w:type="dxa"/>
            <w:vAlign w:val="center"/>
            <w:textDirection w:val="lrTb"/>
            <w:noWrap w:val="false"/>
          </w:tcPr>
          <w:p>
            <w:pPr>
              <w:pStyle w:val="1066"/>
              <w:jc w:val="left"/>
              <w:widowControl/>
              <w:rPr>
                <w:rFonts w:ascii="宋体" w:hAnsi="宋体"/>
                <w:szCs w:val="21"/>
              </w:rPr>
            </w:pPr>
            <w:r>
              <w:rPr>
                <w:rFonts w:ascii="宋体" w:hAnsi="宋体" w:cs="宋体"/>
                <w:szCs w:val="21"/>
                <w:lang w:bidi="ar"/>
              </w:rPr>
              <w:t xml:space="preserve">病虫害防治</w:t>
            </w:r>
            <w:r>
              <w:rPr>
                <w:rFonts w:ascii="宋体" w:hAnsi="宋体"/>
                <w:szCs w:val="21"/>
              </w:rPr>
            </w:r>
            <w:r/>
          </w:p>
        </w:tc>
        <w:tc>
          <w:tcPr>
            <w:tcMar>
              <w:left w:w="120" w:type="dxa"/>
              <w:top w:w="135" w:type="dxa"/>
              <w:right w:w="120" w:type="dxa"/>
              <w:bottom w:w="135" w:type="dxa"/>
            </w:tcMar>
            <w:tcW w:w="3827" w:type="dxa"/>
            <w:vAlign w:val="center"/>
            <w:textDirection w:val="lrTb"/>
            <w:noWrap w:val="false"/>
          </w:tcPr>
          <w:p>
            <w:pPr>
              <w:pStyle w:val="1066"/>
              <w:jc w:val="left"/>
              <w:widowControl/>
              <w:rPr>
                <w:rFonts w:ascii="宋体" w:hAnsi="宋体"/>
                <w:szCs w:val="21"/>
              </w:rPr>
            </w:pPr>
            <w:r>
              <w:rPr>
                <w:rFonts w:ascii="宋体" w:hAnsi="宋体" w:cs="宋体"/>
                <w:szCs w:val="21"/>
                <w:lang w:bidi="ar"/>
              </w:rPr>
              <w:t xml:space="preserve">每月关注苗木病虫害情况，及时预防和打药</w:t>
            </w:r>
            <w:r>
              <w:rPr>
                <w:rFonts w:ascii="宋体" w:hAnsi="宋体"/>
                <w:szCs w:val="21"/>
              </w:rPr>
            </w:r>
            <w:r/>
          </w:p>
        </w:tc>
        <w:tc>
          <w:tcPr>
            <w:tcMar>
              <w:left w:w="120" w:type="dxa"/>
              <w:top w:w="135" w:type="dxa"/>
              <w:right w:w="120" w:type="dxa"/>
              <w:bottom w:w="135" w:type="dxa"/>
            </w:tcMar>
            <w:tcW w:w="3326" w:type="dxa"/>
            <w:vAlign w:val="center"/>
            <w:textDirection w:val="lrTb"/>
            <w:noWrap w:val="false"/>
          </w:tcPr>
          <w:p>
            <w:pPr>
              <w:pStyle w:val="1066"/>
              <w:jc w:val="left"/>
              <w:widowControl/>
              <w:rPr>
                <w:rFonts w:ascii="宋体" w:hAnsi="宋体"/>
                <w:szCs w:val="21"/>
              </w:rPr>
            </w:pPr>
            <w:r>
              <w:rPr>
                <w:rFonts w:ascii="宋体" w:hAnsi="宋体" w:cs="宋体"/>
                <w:szCs w:val="21"/>
                <w:lang w:bidi="ar"/>
              </w:rPr>
              <w:t xml:space="preserve">发现苗木有显著病虫害一处扣 0.5 分</w:t>
            </w:r>
            <w:r>
              <w:rPr>
                <w:rFonts w:ascii="宋体" w:hAnsi="宋体"/>
                <w:szCs w:val="21"/>
              </w:rPr>
            </w:r>
            <w:r/>
          </w:p>
        </w:tc>
        <w:tc>
          <w:tcPr>
            <w:tcMar>
              <w:left w:w="120" w:type="dxa"/>
              <w:top w:w="135" w:type="dxa"/>
              <w:right w:w="120" w:type="dxa"/>
              <w:bottom w:w="135" w:type="dxa"/>
            </w:tcMar>
            <w:tcW w:w="859" w:type="dxa"/>
            <w:vAlign w:val="center"/>
            <w:textDirection w:val="lrTb"/>
            <w:noWrap w:val="false"/>
          </w:tcPr>
          <w:p>
            <w:pPr>
              <w:pStyle w:val="1066"/>
              <w:jc w:val="center"/>
              <w:widowControl/>
              <w:rPr>
                <w:rFonts w:ascii="宋体" w:hAnsi="宋体"/>
                <w:szCs w:val="21"/>
              </w:rPr>
            </w:pPr>
            <w:r>
              <w:rPr>
                <w:rFonts w:ascii="宋体" w:hAnsi="宋体" w:cs="宋体"/>
                <w:szCs w:val="21"/>
                <w:lang w:bidi="ar"/>
              </w:rPr>
              <w:t xml:space="preserve">5</w:t>
            </w:r>
            <w:r>
              <w:rPr>
                <w:rFonts w:ascii="宋体" w:hAnsi="宋体"/>
                <w:szCs w:val="21"/>
              </w:rPr>
            </w:r>
            <w:r/>
          </w:p>
        </w:tc>
      </w:tr>
      <w:tr>
        <w:trPr>
          <w:gridAfter w:val="1"/>
          <w:trHeight w:val="811"/>
        </w:trPr>
        <w:tc>
          <w:tcPr>
            <w:tcMar>
              <w:left w:w="120" w:type="dxa"/>
              <w:top w:w="135" w:type="dxa"/>
              <w:right w:w="120" w:type="dxa"/>
              <w:bottom w:w="135" w:type="dxa"/>
            </w:tcMar>
            <w:tcW w:w="1470" w:type="dxa"/>
            <w:vAlign w:val="center"/>
            <w:textDirection w:val="lrTb"/>
            <w:noWrap w:val="false"/>
          </w:tcPr>
          <w:p>
            <w:pPr>
              <w:pStyle w:val="1066"/>
              <w:jc w:val="left"/>
              <w:widowControl/>
              <w:rPr>
                <w:rFonts w:ascii="宋体" w:hAnsi="宋体"/>
                <w:szCs w:val="21"/>
              </w:rPr>
            </w:pPr>
            <w:r>
              <w:rPr>
                <w:rFonts w:ascii="宋体" w:hAnsi="宋体" w:cs="宋体"/>
                <w:szCs w:val="21"/>
                <w:lang w:bidi="ar"/>
              </w:rPr>
              <w:t xml:space="preserve">苗木基础护理</w:t>
            </w:r>
            <w:r>
              <w:rPr>
                <w:rFonts w:ascii="宋体" w:hAnsi="宋体"/>
                <w:szCs w:val="21"/>
              </w:rPr>
            </w:r>
            <w:r/>
          </w:p>
        </w:tc>
        <w:tc>
          <w:tcPr>
            <w:tcMar>
              <w:left w:w="120" w:type="dxa"/>
              <w:top w:w="135" w:type="dxa"/>
              <w:right w:w="120" w:type="dxa"/>
              <w:bottom w:w="135" w:type="dxa"/>
            </w:tcMar>
            <w:tcW w:w="3827" w:type="dxa"/>
            <w:vAlign w:val="center"/>
            <w:textDirection w:val="lrTb"/>
            <w:noWrap w:val="false"/>
          </w:tcPr>
          <w:p>
            <w:pPr>
              <w:pStyle w:val="1066"/>
              <w:jc w:val="left"/>
              <w:widowControl/>
              <w:rPr>
                <w:rFonts w:ascii="宋体" w:hAnsi="宋体"/>
                <w:szCs w:val="21"/>
              </w:rPr>
            </w:pPr>
            <w:r>
              <w:rPr>
                <w:rFonts w:ascii="宋体" w:hAnsi="宋体" w:cs="宋体"/>
                <w:szCs w:val="21"/>
                <w:lang w:bidi="ar"/>
              </w:rPr>
              <w:t xml:space="preserve">每年 11 月对苗木树基 1 米处刷白和施基肥每月根据养护情况施肥，保证苗木生长需求</w:t>
            </w:r>
            <w:r>
              <w:rPr>
                <w:rFonts w:ascii="宋体" w:hAnsi="宋体"/>
                <w:szCs w:val="21"/>
              </w:rPr>
            </w:r>
            <w:r/>
          </w:p>
        </w:tc>
        <w:tc>
          <w:tcPr>
            <w:tcMar>
              <w:left w:w="120" w:type="dxa"/>
              <w:top w:w="135" w:type="dxa"/>
              <w:right w:w="120" w:type="dxa"/>
              <w:bottom w:w="135" w:type="dxa"/>
            </w:tcMar>
            <w:tcW w:w="3326" w:type="dxa"/>
            <w:vAlign w:val="center"/>
            <w:textDirection w:val="lrTb"/>
            <w:noWrap w:val="false"/>
          </w:tcPr>
          <w:p>
            <w:pPr>
              <w:pStyle w:val="1066"/>
              <w:jc w:val="left"/>
              <w:widowControl/>
              <w:rPr>
                <w:rFonts w:ascii="宋体" w:hAnsi="宋体"/>
                <w:szCs w:val="21"/>
              </w:rPr>
            </w:pPr>
            <w:r>
              <w:rPr>
                <w:rFonts w:ascii="宋体" w:hAnsi="宋体" w:cs="宋体"/>
                <w:szCs w:val="21"/>
                <w:lang w:bidi="ar"/>
              </w:rPr>
              <w:t xml:space="preserve">发现一处未刷白扣 0.1 分未按施肥方案施肥一处扣 0.5 分</w:t>
            </w:r>
            <w:r>
              <w:rPr>
                <w:rFonts w:ascii="宋体" w:hAnsi="宋体"/>
                <w:szCs w:val="21"/>
              </w:rPr>
            </w:r>
            <w:r/>
          </w:p>
        </w:tc>
        <w:tc>
          <w:tcPr>
            <w:tcMar>
              <w:left w:w="120" w:type="dxa"/>
              <w:top w:w="135" w:type="dxa"/>
              <w:right w:w="120" w:type="dxa"/>
              <w:bottom w:w="135" w:type="dxa"/>
            </w:tcMar>
            <w:tcW w:w="859" w:type="dxa"/>
            <w:vAlign w:val="center"/>
            <w:textDirection w:val="lrTb"/>
            <w:noWrap w:val="false"/>
          </w:tcPr>
          <w:p>
            <w:pPr>
              <w:pStyle w:val="1066"/>
              <w:jc w:val="center"/>
              <w:widowControl/>
              <w:rPr>
                <w:rFonts w:ascii="宋体" w:hAnsi="宋体"/>
                <w:szCs w:val="21"/>
              </w:rPr>
            </w:pPr>
            <w:r>
              <w:rPr>
                <w:rFonts w:ascii="宋体" w:hAnsi="宋体" w:cs="宋体"/>
                <w:szCs w:val="21"/>
                <w:lang w:bidi="ar"/>
              </w:rPr>
              <w:t xml:space="preserve">15</w:t>
            </w:r>
            <w:r>
              <w:rPr>
                <w:rFonts w:ascii="宋体" w:hAnsi="宋体"/>
                <w:szCs w:val="21"/>
              </w:rPr>
            </w:r>
            <w:r/>
          </w:p>
        </w:tc>
      </w:tr>
      <w:tr>
        <w:trPr>
          <w:gridAfter w:val="1"/>
          <w:trHeight w:val="340"/>
        </w:trPr>
        <w:tc>
          <w:tcPr>
            <w:tcMar>
              <w:left w:w="120" w:type="dxa"/>
              <w:top w:w="135" w:type="dxa"/>
              <w:right w:w="120" w:type="dxa"/>
              <w:bottom w:w="135" w:type="dxa"/>
            </w:tcMar>
            <w:tcW w:w="1470" w:type="dxa"/>
            <w:vAlign w:val="center"/>
            <w:textDirection w:val="lrTb"/>
            <w:noWrap w:val="false"/>
          </w:tcPr>
          <w:p>
            <w:pPr>
              <w:pStyle w:val="1066"/>
              <w:jc w:val="left"/>
              <w:widowControl/>
              <w:rPr>
                <w:rFonts w:ascii="宋体" w:hAnsi="宋体"/>
                <w:szCs w:val="21"/>
              </w:rPr>
            </w:pPr>
            <w:r>
              <w:rPr>
                <w:rFonts w:ascii="宋体" w:hAnsi="宋体" w:cs="宋体"/>
                <w:szCs w:val="21"/>
                <w:lang w:bidi="ar"/>
              </w:rPr>
              <w:t xml:space="preserve">园林浇灌</w:t>
            </w:r>
            <w:r>
              <w:rPr>
                <w:rFonts w:ascii="宋体" w:hAnsi="宋体"/>
                <w:szCs w:val="21"/>
              </w:rPr>
            </w:r>
            <w:r/>
          </w:p>
        </w:tc>
        <w:tc>
          <w:tcPr>
            <w:tcMar>
              <w:left w:w="120" w:type="dxa"/>
              <w:top w:w="135" w:type="dxa"/>
              <w:right w:w="120" w:type="dxa"/>
              <w:bottom w:w="135" w:type="dxa"/>
            </w:tcMar>
            <w:tcW w:w="3827" w:type="dxa"/>
            <w:vAlign w:val="center"/>
            <w:textDirection w:val="lrTb"/>
            <w:noWrap w:val="false"/>
          </w:tcPr>
          <w:p>
            <w:pPr>
              <w:pStyle w:val="1066"/>
              <w:jc w:val="left"/>
              <w:widowControl/>
              <w:rPr>
                <w:rFonts w:ascii="宋体" w:hAnsi="宋体"/>
                <w:szCs w:val="21"/>
              </w:rPr>
            </w:pPr>
            <w:r>
              <w:rPr>
                <w:rFonts w:ascii="宋体" w:hAnsi="宋体" w:cs="宋体"/>
                <w:szCs w:val="21"/>
                <w:lang w:bidi="ar"/>
              </w:rPr>
              <w:t xml:space="preserve">每年</w:t>
            </w:r>
            <w:r>
              <w:rPr>
                <w:rFonts w:ascii="宋体" w:hAnsi="宋体" w:cs="宋体"/>
                <w:szCs w:val="21"/>
                <w:lang w:bidi="ar"/>
              </w:rPr>
              <w:t xml:space="preserve">6 - 9</w:t>
            </w:r>
            <w:r>
              <w:rPr>
                <w:rFonts w:ascii="宋体" w:hAnsi="宋体" w:cs="宋体"/>
                <w:szCs w:val="21"/>
                <w:lang w:bidi="ar"/>
              </w:rPr>
              <w:t xml:space="preserve">月，早晚全面浇灌院区园林</w:t>
            </w:r>
            <w:r>
              <w:rPr>
                <w:rFonts w:ascii="宋体" w:hAnsi="宋体"/>
                <w:szCs w:val="21"/>
              </w:rPr>
            </w:r>
            <w:r/>
          </w:p>
        </w:tc>
        <w:tc>
          <w:tcPr>
            <w:tcMar>
              <w:left w:w="120" w:type="dxa"/>
              <w:top w:w="135" w:type="dxa"/>
              <w:right w:w="120" w:type="dxa"/>
              <w:bottom w:w="135" w:type="dxa"/>
            </w:tcMar>
            <w:tcW w:w="3326" w:type="dxa"/>
            <w:vAlign w:val="center"/>
            <w:textDirection w:val="lrTb"/>
            <w:noWrap w:val="false"/>
          </w:tcPr>
          <w:p>
            <w:pPr>
              <w:pStyle w:val="1066"/>
              <w:jc w:val="left"/>
              <w:widowControl/>
              <w:rPr>
                <w:rFonts w:ascii="宋体" w:hAnsi="宋体"/>
                <w:szCs w:val="21"/>
              </w:rPr>
            </w:pPr>
            <w:r>
              <w:rPr>
                <w:rFonts w:ascii="宋体" w:hAnsi="宋体" w:cs="宋体"/>
                <w:szCs w:val="21"/>
                <w:lang w:bidi="ar"/>
              </w:rPr>
              <w:t xml:space="preserve">发现一处遗漏浇灌扣 0.5 分</w:t>
            </w:r>
            <w:r>
              <w:rPr>
                <w:rFonts w:ascii="宋体" w:hAnsi="宋体"/>
                <w:szCs w:val="21"/>
              </w:rPr>
            </w:r>
            <w:r/>
          </w:p>
        </w:tc>
        <w:tc>
          <w:tcPr>
            <w:tcMar>
              <w:left w:w="120" w:type="dxa"/>
              <w:top w:w="135" w:type="dxa"/>
              <w:right w:w="120" w:type="dxa"/>
              <w:bottom w:w="135" w:type="dxa"/>
            </w:tcMar>
            <w:tcW w:w="859" w:type="dxa"/>
            <w:vAlign w:val="center"/>
            <w:textDirection w:val="lrTb"/>
            <w:noWrap w:val="false"/>
          </w:tcPr>
          <w:p>
            <w:pPr>
              <w:pStyle w:val="1066"/>
              <w:jc w:val="center"/>
              <w:widowControl/>
              <w:rPr>
                <w:rFonts w:ascii="宋体" w:hAnsi="宋体"/>
                <w:szCs w:val="21"/>
              </w:rPr>
            </w:pPr>
            <w:r>
              <w:rPr>
                <w:rFonts w:ascii="宋体" w:hAnsi="宋体" w:cs="宋体"/>
                <w:szCs w:val="21"/>
                <w:lang w:bidi="ar"/>
              </w:rPr>
              <w:t xml:space="preserve">10</w:t>
            </w:r>
            <w:r>
              <w:rPr>
                <w:rFonts w:ascii="宋体" w:hAnsi="宋体"/>
                <w:szCs w:val="21"/>
              </w:rPr>
            </w:r>
            <w:r/>
          </w:p>
        </w:tc>
      </w:tr>
      <w:tr>
        <w:trPr>
          <w:gridAfter w:val="1"/>
          <w:trHeight w:val="600"/>
        </w:trPr>
        <w:tc>
          <w:tcPr>
            <w:tcMar>
              <w:left w:w="120" w:type="dxa"/>
              <w:top w:w="135" w:type="dxa"/>
              <w:right w:w="120" w:type="dxa"/>
              <w:bottom w:w="135" w:type="dxa"/>
            </w:tcMar>
            <w:tcW w:w="1470" w:type="dxa"/>
            <w:vAlign w:val="center"/>
            <w:textDirection w:val="lrTb"/>
            <w:noWrap w:val="false"/>
          </w:tcPr>
          <w:p>
            <w:pPr>
              <w:pStyle w:val="1066"/>
              <w:jc w:val="left"/>
              <w:widowControl/>
              <w:rPr>
                <w:rFonts w:ascii="宋体" w:hAnsi="宋体"/>
                <w:szCs w:val="21"/>
              </w:rPr>
            </w:pPr>
            <w:r>
              <w:rPr>
                <w:rFonts w:ascii="宋体" w:hAnsi="宋体" w:cs="宋体"/>
                <w:szCs w:val="21"/>
                <w:lang w:bidi="ar"/>
              </w:rPr>
              <w:t xml:space="preserve">杂物清理</w:t>
            </w:r>
            <w:r>
              <w:rPr>
                <w:rFonts w:ascii="宋体" w:hAnsi="宋体"/>
                <w:szCs w:val="21"/>
              </w:rPr>
            </w:r>
            <w:r/>
          </w:p>
        </w:tc>
        <w:tc>
          <w:tcPr>
            <w:tcMar>
              <w:left w:w="120" w:type="dxa"/>
              <w:top w:w="135" w:type="dxa"/>
              <w:right w:w="120" w:type="dxa"/>
              <w:bottom w:w="135" w:type="dxa"/>
            </w:tcMar>
            <w:tcW w:w="3827" w:type="dxa"/>
            <w:vAlign w:val="center"/>
            <w:textDirection w:val="lrTb"/>
            <w:noWrap w:val="false"/>
          </w:tcPr>
          <w:p>
            <w:pPr>
              <w:pStyle w:val="1066"/>
              <w:jc w:val="left"/>
              <w:widowControl/>
              <w:rPr>
                <w:rFonts w:ascii="宋体" w:hAnsi="宋体"/>
                <w:szCs w:val="21"/>
              </w:rPr>
            </w:pPr>
            <w:r>
              <w:rPr>
                <w:rFonts w:ascii="宋体" w:hAnsi="宋体" w:cs="宋体"/>
                <w:szCs w:val="21"/>
                <w:lang w:bidi="ar"/>
              </w:rPr>
              <w:t xml:space="preserve">每月耙土削地、平整树坛，及时清理落叶、蚁穴等，保证无土壤流失</w:t>
            </w:r>
            <w:r>
              <w:rPr>
                <w:rFonts w:ascii="宋体" w:hAnsi="宋体"/>
                <w:szCs w:val="21"/>
              </w:rPr>
            </w:r>
            <w:r/>
          </w:p>
        </w:tc>
        <w:tc>
          <w:tcPr>
            <w:tcMar>
              <w:left w:w="120" w:type="dxa"/>
              <w:top w:w="135" w:type="dxa"/>
              <w:right w:w="120" w:type="dxa"/>
              <w:bottom w:w="135" w:type="dxa"/>
            </w:tcMar>
            <w:tcW w:w="3326" w:type="dxa"/>
            <w:vAlign w:val="center"/>
            <w:textDirection w:val="lrTb"/>
            <w:noWrap w:val="false"/>
          </w:tcPr>
          <w:p>
            <w:pPr>
              <w:pStyle w:val="1066"/>
              <w:jc w:val="left"/>
              <w:widowControl/>
              <w:rPr>
                <w:rFonts w:ascii="宋体" w:hAnsi="宋体"/>
                <w:szCs w:val="21"/>
              </w:rPr>
            </w:pPr>
            <w:r>
              <w:rPr>
                <w:rFonts w:ascii="宋体" w:hAnsi="宋体" w:cs="宋体"/>
                <w:szCs w:val="21"/>
                <w:lang w:bidi="ar"/>
              </w:rPr>
              <w:t xml:space="preserve">每发现一处未及时清理、修整扣 0.5 分</w:t>
            </w:r>
            <w:r>
              <w:rPr>
                <w:rFonts w:ascii="宋体" w:hAnsi="宋体"/>
                <w:szCs w:val="21"/>
              </w:rPr>
            </w:r>
            <w:r/>
          </w:p>
        </w:tc>
        <w:tc>
          <w:tcPr>
            <w:tcMar>
              <w:left w:w="120" w:type="dxa"/>
              <w:top w:w="135" w:type="dxa"/>
              <w:right w:w="120" w:type="dxa"/>
              <w:bottom w:w="135" w:type="dxa"/>
            </w:tcMar>
            <w:tcW w:w="859" w:type="dxa"/>
            <w:vAlign w:val="center"/>
            <w:textDirection w:val="lrTb"/>
            <w:noWrap w:val="false"/>
          </w:tcPr>
          <w:p>
            <w:pPr>
              <w:pStyle w:val="1066"/>
              <w:jc w:val="center"/>
              <w:widowControl/>
              <w:rPr>
                <w:rFonts w:ascii="宋体" w:hAnsi="宋体"/>
                <w:szCs w:val="21"/>
              </w:rPr>
            </w:pPr>
            <w:r>
              <w:rPr>
                <w:rFonts w:ascii="宋体" w:hAnsi="宋体" w:cs="宋体"/>
                <w:szCs w:val="21"/>
                <w:lang w:bidi="ar"/>
              </w:rPr>
              <w:t xml:space="preserve">10</w:t>
            </w:r>
            <w:r>
              <w:rPr>
                <w:rFonts w:ascii="宋体" w:hAnsi="宋体"/>
                <w:szCs w:val="21"/>
              </w:rPr>
            </w:r>
            <w:r/>
          </w:p>
        </w:tc>
      </w:tr>
      <w:tr>
        <w:trPr>
          <w:gridAfter w:val="1"/>
          <w:trHeight w:val="479"/>
        </w:trPr>
        <w:tc>
          <w:tcPr>
            <w:tcMar>
              <w:left w:w="120" w:type="dxa"/>
              <w:top w:w="135" w:type="dxa"/>
              <w:right w:w="120" w:type="dxa"/>
              <w:bottom w:w="135" w:type="dxa"/>
            </w:tcMar>
            <w:tcW w:w="1470" w:type="dxa"/>
            <w:vAlign w:val="center"/>
            <w:textDirection w:val="lrTb"/>
            <w:noWrap w:val="false"/>
          </w:tcPr>
          <w:p>
            <w:pPr>
              <w:pStyle w:val="1066"/>
              <w:jc w:val="left"/>
              <w:widowControl/>
              <w:rPr>
                <w:rFonts w:ascii="宋体" w:hAnsi="宋体"/>
                <w:szCs w:val="21"/>
              </w:rPr>
            </w:pPr>
            <w:r>
              <w:rPr>
                <w:rFonts w:ascii="宋体" w:hAnsi="宋体" w:cs="宋体"/>
                <w:szCs w:val="21"/>
                <w:lang w:bidi="ar"/>
              </w:rPr>
              <w:t xml:space="preserve">配合工作</w:t>
            </w:r>
            <w:r>
              <w:rPr>
                <w:rFonts w:ascii="宋体" w:hAnsi="宋体"/>
                <w:szCs w:val="21"/>
              </w:rPr>
            </w:r>
            <w:r/>
          </w:p>
        </w:tc>
        <w:tc>
          <w:tcPr>
            <w:tcMar>
              <w:left w:w="120" w:type="dxa"/>
              <w:top w:w="135" w:type="dxa"/>
              <w:right w:w="120" w:type="dxa"/>
              <w:bottom w:w="135" w:type="dxa"/>
            </w:tcMar>
            <w:tcW w:w="3827" w:type="dxa"/>
            <w:vAlign w:val="center"/>
            <w:textDirection w:val="lrTb"/>
            <w:noWrap w:val="false"/>
          </w:tcPr>
          <w:p>
            <w:pPr>
              <w:pStyle w:val="1066"/>
              <w:jc w:val="left"/>
              <w:widowControl/>
              <w:rPr>
                <w:rFonts w:ascii="宋体" w:hAnsi="宋体"/>
                <w:szCs w:val="21"/>
              </w:rPr>
            </w:pPr>
            <w:r>
              <w:rPr>
                <w:rFonts w:ascii="宋体" w:hAnsi="宋体" w:cs="宋体"/>
                <w:szCs w:val="21"/>
                <w:lang w:bidi="ar"/>
              </w:rPr>
              <w:t xml:space="preserve">每月按医院要求配合养护工作或迎接上级检查</w:t>
            </w:r>
            <w:r>
              <w:rPr>
                <w:rFonts w:ascii="宋体" w:hAnsi="宋体"/>
                <w:szCs w:val="21"/>
              </w:rPr>
            </w:r>
            <w:r/>
          </w:p>
        </w:tc>
        <w:tc>
          <w:tcPr>
            <w:tcMar>
              <w:left w:w="120" w:type="dxa"/>
              <w:top w:w="135" w:type="dxa"/>
              <w:right w:w="120" w:type="dxa"/>
              <w:bottom w:w="135" w:type="dxa"/>
            </w:tcMar>
            <w:tcW w:w="3326" w:type="dxa"/>
            <w:vAlign w:val="center"/>
            <w:textDirection w:val="lrTb"/>
            <w:noWrap w:val="false"/>
          </w:tcPr>
          <w:p>
            <w:pPr>
              <w:pStyle w:val="1066"/>
              <w:jc w:val="left"/>
              <w:widowControl/>
              <w:rPr>
                <w:rFonts w:ascii="宋体" w:hAnsi="宋体"/>
                <w:szCs w:val="21"/>
              </w:rPr>
            </w:pPr>
            <w:r>
              <w:rPr>
                <w:rFonts w:ascii="宋体" w:hAnsi="宋体" w:cs="宋体"/>
                <w:szCs w:val="21"/>
                <w:lang w:bidi="ar"/>
              </w:rPr>
              <w:t xml:space="preserve">每有一次不配合扣 1 分</w:t>
            </w:r>
            <w:r>
              <w:rPr>
                <w:rFonts w:ascii="宋体" w:hAnsi="宋体"/>
                <w:szCs w:val="21"/>
              </w:rPr>
            </w:r>
            <w:r/>
          </w:p>
        </w:tc>
        <w:tc>
          <w:tcPr>
            <w:tcMar>
              <w:left w:w="120" w:type="dxa"/>
              <w:top w:w="135" w:type="dxa"/>
              <w:right w:w="120" w:type="dxa"/>
              <w:bottom w:w="135" w:type="dxa"/>
            </w:tcMar>
            <w:tcW w:w="859" w:type="dxa"/>
            <w:vAlign w:val="center"/>
            <w:textDirection w:val="lrTb"/>
            <w:noWrap w:val="false"/>
          </w:tcPr>
          <w:p>
            <w:pPr>
              <w:pStyle w:val="1066"/>
              <w:jc w:val="center"/>
              <w:widowControl/>
              <w:rPr>
                <w:rFonts w:ascii="宋体" w:hAnsi="宋体"/>
                <w:szCs w:val="21"/>
              </w:rPr>
            </w:pPr>
            <w:r>
              <w:rPr>
                <w:rFonts w:ascii="宋体" w:hAnsi="宋体" w:cs="宋体"/>
                <w:szCs w:val="21"/>
                <w:lang w:bidi="ar"/>
              </w:rPr>
              <w:t xml:space="preserve">10</w:t>
            </w:r>
            <w:r>
              <w:rPr>
                <w:rFonts w:ascii="宋体" w:hAnsi="宋体"/>
                <w:szCs w:val="21"/>
              </w:rPr>
            </w:r>
            <w:r/>
          </w:p>
        </w:tc>
      </w:tr>
      <w:tr>
        <w:trPr>
          <w:gridAfter w:val="1"/>
          <w:trHeight w:val="340"/>
        </w:trPr>
        <w:tc>
          <w:tcPr>
            <w:tcMar>
              <w:left w:w="120" w:type="dxa"/>
              <w:top w:w="135" w:type="dxa"/>
              <w:right w:w="120" w:type="dxa"/>
              <w:bottom w:w="135" w:type="dxa"/>
            </w:tcMar>
            <w:tcW w:w="1470" w:type="dxa"/>
            <w:vAlign w:val="center"/>
            <w:textDirection w:val="lrTb"/>
            <w:noWrap w:val="false"/>
          </w:tcPr>
          <w:p>
            <w:pPr>
              <w:pStyle w:val="1066"/>
              <w:jc w:val="left"/>
              <w:widowControl/>
              <w:rPr>
                <w:rFonts w:ascii="宋体" w:hAnsi="宋体"/>
                <w:szCs w:val="21"/>
              </w:rPr>
            </w:pPr>
            <w:r>
              <w:rPr>
                <w:rFonts w:ascii="宋体" w:hAnsi="宋体" w:cs="宋体"/>
                <w:szCs w:val="21"/>
                <w:lang w:bidi="ar"/>
              </w:rPr>
              <w:t xml:space="preserve">人员配备</w:t>
            </w:r>
            <w:r>
              <w:rPr>
                <w:rFonts w:ascii="宋体" w:hAnsi="宋体"/>
                <w:szCs w:val="21"/>
              </w:rPr>
            </w:r>
            <w:r/>
          </w:p>
        </w:tc>
        <w:tc>
          <w:tcPr>
            <w:tcMar>
              <w:left w:w="120" w:type="dxa"/>
              <w:top w:w="135" w:type="dxa"/>
              <w:right w:w="120" w:type="dxa"/>
              <w:bottom w:w="135" w:type="dxa"/>
            </w:tcMar>
            <w:tcW w:w="3827" w:type="dxa"/>
            <w:vAlign w:val="center"/>
            <w:textDirection w:val="lrTb"/>
            <w:noWrap w:val="false"/>
          </w:tcPr>
          <w:p>
            <w:pPr>
              <w:pStyle w:val="1066"/>
              <w:jc w:val="left"/>
              <w:widowControl/>
              <w:rPr>
                <w:rFonts w:ascii="宋体" w:hAnsi="宋体"/>
                <w:szCs w:val="21"/>
              </w:rPr>
            </w:pPr>
            <w:r>
              <w:rPr>
                <w:rFonts w:ascii="宋体" w:hAnsi="宋体" w:cs="宋体"/>
                <w:szCs w:val="21"/>
                <w:lang w:bidi="ar"/>
              </w:rPr>
              <w:t xml:space="preserve">当月平均养护人数不少于承诺人数</w:t>
            </w:r>
            <w:r>
              <w:rPr>
                <w:rFonts w:ascii="宋体" w:hAnsi="宋体"/>
                <w:szCs w:val="21"/>
              </w:rPr>
            </w:r>
            <w:r/>
          </w:p>
        </w:tc>
        <w:tc>
          <w:tcPr>
            <w:tcMar>
              <w:left w:w="120" w:type="dxa"/>
              <w:top w:w="135" w:type="dxa"/>
              <w:right w:w="120" w:type="dxa"/>
              <w:bottom w:w="135" w:type="dxa"/>
            </w:tcMar>
            <w:tcW w:w="3326" w:type="dxa"/>
            <w:vAlign w:val="center"/>
            <w:textDirection w:val="lrTb"/>
            <w:noWrap w:val="false"/>
          </w:tcPr>
          <w:p>
            <w:pPr>
              <w:pStyle w:val="1066"/>
              <w:jc w:val="left"/>
              <w:widowControl/>
              <w:rPr>
                <w:rFonts w:ascii="宋体" w:hAnsi="宋体"/>
                <w:szCs w:val="21"/>
              </w:rPr>
            </w:pPr>
            <w:r>
              <w:rPr>
                <w:rFonts w:ascii="宋体" w:hAnsi="宋体" w:cs="宋体"/>
                <w:szCs w:val="21"/>
                <w:lang w:bidi="ar"/>
              </w:rPr>
              <w:t xml:space="preserve">检查人数不足，每少一人扣 1 分</w:t>
            </w:r>
            <w:r>
              <w:rPr>
                <w:rFonts w:ascii="宋体" w:hAnsi="宋体"/>
                <w:szCs w:val="21"/>
              </w:rPr>
            </w:r>
            <w:r/>
          </w:p>
        </w:tc>
        <w:tc>
          <w:tcPr>
            <w:tcMar>
              <w:left w:w="120" w:type="dxa"/>
              <w:top w:w="135" w:type="dxa"/>
              <w:right w:w="120" w:type="dxa"/>
              <w:bottom w:w="135" w:type="dxa"/>
            </w:tcMar>
            <w:tcW w:w="859" w:type="dxa"/>
            <w:vAlign w:val="center"/>
            <w:textDirection w:val="lrTb"/>
            <w:noWrap w:val="false"/>
          </w:tcPr>
          <w:p>
            <w:pPr>
              <w:pStyle w:val="1066"/>
              <w:jc w:val="center"/>
              <w:widowControl/>
              <w:rPr>
                <w:rFonts w:ascii="宋体" w:hAnsi="宋体"/>
                <w:szCs w:val="21"/>
              </w:rPr>
            </w:pPr>
            <w:r>
              <w:rPr>
                <w:rFonts w:ascii="宋体" w:hAnsi="宋体" w:cs="宋体"/>
                <w:szCs w:val="21"/>
                <w:lang w:bidi="ar"/>
              </w:rPr>
              <w:t xml:space="preserve">20</w:t>
            </w:r>
            <w:r>
              <w:rPr>
                <w:rFonts w:ascii="宋体" w:hAnsi="宋体"/>
                <w:szCs w:val="21"/>
              </w:rPr>
            </w:r>
            <w:r/>
          </w:p>
        </w:tc>
      </w:tr>
    </w:tbl>
    <w:p>
      <w:pPr>
        <w:pStyle w:val="1066"/>
        <w:jc w:val="left"/>
        <w:spacing w:after="120" w:line="440" w:lineRule="exact"/>
        <w:rPr>
          <w:rFonts w:hint="eastAsia" w:ascii="宋体" w:hAnsi="宋体" w:cs="宋体"/>
          <w:b/>
          <w:sz w:val="24"/>
        </w:rPr>
        <w:outlineLvl w:val="1"/>
      </w:pPr>
      <w:r>
        <w:rPr>
          <w:rFonts w:hint="eastAsia" w:ascii="宋体" w:hAnsi="宋体" w:cs="宋体"/>
          <w:b/>
          <w:sz w:val="24"/>
        </w:rPr>
        <w:t xml:space="preserve">（</w:t>
      </w:r>
      <w:r>
        <w:rPr>
          <w:rFonts w:hint="eastAsia" w:ascii="宋体" w:hAnsi="宋体" w:cs="宋体"/>
          <w:b/>
          <w:sz w:val="24"/>
        </w:rPr>
        <w:t xml:space="preserve">七</w:t>
      </w:r>
      <w:r>
        <w:rPr>
          <w:rFonts w:hint="eastAsia" w:ascii="宋体" w:hAnsi="宋体" w:cs="宋体"/>
          <w:b/>
          <w:sz w:val="24"/>
        </w:rPr>
        <w:t xml:space="preserve">）</w:t>
      </w:r>
      <w:bookmarkStart w:id="886" w:name="OLE_LINK34"/>
      <w:r>
        <w:rPr>
          <w:rFonts w:hint="eastAsia" w:ascii="宋体" w:hAnsi="宋体" w:cs="宋体"/>
          <w:b/>
          <w:sz w:val="24"/>
        </w:rPr>
        <w:t xml:space="preserve">服务类清单</w:t>
      </w:r>
      <w:r>
        <w:rPr>
          <w:rFonts w:hint="eastAsia" w:ascii="宋体" w:hAnsi="宋体" w:cs="宋体"/>
          <w:b/>
          <w:sz w:val="24"/>
        </w:rPr>
      </w:r>
      <w:r/>
    </w:p>
    <w:tbl>
      <w:tblPr>
        <w:tblW w:w="8843" w:type="dxa"/>
        <w:jc w:val="center"/>
        <w:tblInd w:w="-13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2628"/>
        <w:gridCol w:w="4708"/>
        <w:gridCol w:w="760"/>
      </w:tblGrid>
      <w:tr>
        <w:trPr>
          <w:cantSplit/>
          <w:trHeight w:val="536"/>
        </w:trPr>
        <w:tc>
          <w:tcPr>
            <w:tcW w:w="747" w:type="dxa"/>
            <w:vAlign w:val="center"/>
            <w:textDirection w:val="lrTb"/>
            <w:noWrap w:val="false"/>
          </w:tcPr>
          <w:p>
            <w:pPr>
              <w:pStyle w:val="1066"/>
              <w:jc w:val="center"/>
              <w:rPr>
                <w:rFonts w:ascii="宋体" w:hAnsi="宋体" w:cs="宋体"/>
                <w:b/>
                <w:sz w:val="24"/>
              </w:rPr>
            </w:pPr>
            <w:r>
              <w:rPr>
                <w:rFonts w:hint="eastAsia" w:ascii="宋体" w:hAnsi="宋体" w:cs="宋体"/>
                <w:b/>
                <w:sz w:val="24"/>
              </w:rPr>
              <w:t xml:space="preserve">序号</w:t>
            </w:r>
            <w:r>
              <w:rPr>
                <w:rFonts w:ascii="宋体" w:hAnsi="宋体" w:cs="宋体"/>
                <w:b/>
                <w:sz w:val="24"/>
              </w:rPr>
            </w:r>
            <w:r/>
          </w:p>
        </w:tc>
        <w:tc>
          <w:tcPr>
            <w:tcW w:w="2628" w:type="dxa"/>
            <w:vAlign w:val="center"/>
            <w:textDirection w:val="lrTb"/>
            <w:noWrap w:val="false"/>
          </w:tcPr>
          <w:p>
            <w:pPr>
              <w:pStyle w:val="1066"/>
              <w:jc w:val="center"/>
              <w:rPr>
                <w:rFonts w:ascii="宋体" w:hAnsi="宋体" w:cs="宋体"/>
                <w:b/>
                <w:sz w:val="24"/>
              </w:rPr>
            </w:pPr>
            <w:r>
              <w:rPr>
                <w:rFonts w:hint="eastAsia" w:ascii="宋体" w:hAnsi="宋体" w:cs="宋体"/>
                <w:b/>
                <w:sz w:val="24"/>
              </w:rPr>
              <w:t xml:space="preserve">服务名称</w:t>
            </w:r>
            <w:r>
              <w:rPr>
                <w:rFonts w:ascii="宋体" w:hAnsi="宋体" w:cs="宋体"/>
                <w:b/>
                <w:sz w:val="24"/>
              </w:rPr>
            </w:r>
            <w:r/>
          </w:p>
        </w:tc>
        <w:tc>
          <w:tcPr>
            <w:tcW w:w="4708" w:type="dxa"/>
            <w:vAlign w:val="center"/>
            <w:textDirection w:val="lrTb"/>
            <w:noWrap w:val="false"/>
          </w:tcPr>
          <w:p>
            <w:pPr>
              <w:pStyle w:val="1066"/>
              <w:jc w:val="center"/>
              <w:rPr>
                <w:rFonts w:ascii="宋体" w:hAnsi="宋体" w:cs="宋体"/>
                <w:b/>
                <w:sz w:val="24"/>
              </w:rPr>
            </w:pPr>
            <w:r>
              <w:rPr>
                <w:rFonts w:hint="eastAsia" w:ascii="宋体" w:hAnsi="宋体" w:cs="宋体"/>
                <w:b/>
                <w:sz w:val="24"/>
              </w:rPr>
              <w:t xml:space="preserve">服务内容</w:t>
            </w:r>
            <w:r>
              <w:rPr>
                <w:rFonts w:ascii="宋体" w:hAnsi="宋体" w:cs="宋体"/>
                <w:b/>
                <w:sz w:val="24"/>
              </w:rPr>
            </w:r>
            <w:r/>
          </w:p>
        </w:tc>
        <w:tc>
          <w:tcPr>
            <w:tcW w:w="760" w:type="dxa"/>
            <w:vAlign w:val="center"/>
            <w:textDirection w:val="lrTb"/>
            <w:noWrap w:val="false"/>
          </w:tcPr>
          <w:p>
            <w:pPr>
              <w:pStyle w:val="1066"/>
              <w:jc w:val="center"/>
              <w:rPr>
                <w:rFonts w:ascii="宋体" w:hAnsi="宋体" w:cs="宋体"/>
                <w:b/>
                <w:sz w:val="24"/>
              </w:rPr>
            </w:pPr>
            <w:r>
              <w:rPr>
                <w:rFonts w:hint="eastAsia" w:ascii="宋体" w:hAnsi="宋体" w:cs="宋体"/>
                <w:b/>
                <w:sz w:val="24"/>
              </w:rPr>
              <w:t xml:space="preserve">单位</w:t>
            </w:r>
            <w:r>
              <w:rPr>
                <w:rFonts w:ascii="宋体" w:hAnsi="宋体" w:cs="宋体"/>
                <w:b/>
                <w:sz w:val="24"/>
              </w:rPr>
            </w:r>
            <w:r/>
          </w:p>
        </w:tc>
      </w:tr>
      <w:tr>
        <w:trPr>
          <w:cantSplit/>
          <w:trHeight w:val="558"/>
        </w:trPr>
        <w:tc>
          <w:tcPr>
            <w:tcW w:w="747" w:type="dxa"/>
            <w:vAlign w:val="center"/>
            <w:textDirection w:val="lrTb"/>
            <w:noWrap w:val="false"/>
          </w:tcPr>
          <w:p>
            <w:pPr>
              <w:pStyle w:val="1066"/>
              <w:jc w:val="center"/>
              <w:rPr>
                <w:rFonts w:ascii="宋体" w:hAnsi="宋体" w:cs="宋体"/>
                <w:sz w:val="24"/>
              </w:rPr>
            </w:pPr>
            <w:r>
              <w:rPr>
                <w:rFonts w:hint="eastAsia" w:ascii="宋体" w:hAnsi="宋体" w:cs="宋体"/>
                <w:sz w:val="24"/>
              </w:rPr>
              <w:t xml:space="preserve">1</w:t>
            </w:r>
            <w:r>
              <w:rPr>
                <w:rFonts w:ascii="宋体" w:hAnsi="宋体" w:cs="宋体"/>
                <w:sz w:val="24"/>
              </w:rPr>
            </w:r>
            <w:r/>
          </w:p>
        </w:tc>
        <w:tc>
          <w:tcPr>
            <w:tcW w:w="2628" w:type="dxa"/>
            <w:vAlign w:val="center"/>
            <w:textDirection w:val="lrTb"/>
            <w:noWrap w:val="false"/>
          </w:tcPr>
          <w:p>
            <w:pPr>
              <w:pStyle w:val="1066"/>
              <w:jc w:val="center"/>
              <w:rPr>
                <w:rFonts w:ascii="宋体" w:hAnsi="宋体" w:cs="宋体"/>
                <w:sz w:val="24"/>
              </w:rPr>
            </w:pPr>
            <w:r>
              <w:rPr>
                <w:rFonts w:hint="eastAsia" w:ascii="宋体" w:hAnsi="宋体" w:cs="宋体"/>
                <w:sz w:val="24"/>
              </w:rPr>
              <w:t xml:space="preserve">常州市金坛第一人民医院园林绿化管理服务项目</w:t>
            </w:r>
            <w:r>
              <w:rPr>
                <w:rFonts w:ascii="宋体" w:hAnsi="宋体" w:cs="宋体"/>
                <w:sz w:val="24"/>
              </w:rPr>
            </w:r>
            <w:r/>
          </w:p>
        </w:tc>
        <w:tc>
          <w:tcPr>
            <w:tcW w:w="4708" w:type="dxa"/>
            <w:vAlign w:val="center"/>
            <w:textDirection w:val="lrTb"/>
            <w:noWrap w:val="false"/>
          </w:tcPr>
          <w:p>
            <w:pPr>
              <w:pStyle w:val="1066"/>
              <w:rPr>
                <w:rFonts w:ascii="宋体" w:hAnsi="宋体" w:cs="宋体"/>
                <w:sz w:val="24"/>
              </w:rPr>
            </w:pPr>
            <w:r>
              <w:rPr>
                <w:rFonts w:hint="eastAsia" w:ascii="宋体" w:hAnsi="宋体"/>
                <w:sz w:val="24"/>
              </w:rPr>
              <w:t xml:space="preserve">院内绿植浇水排水、施肥、修</w:t>
            </w:r>
            <w:r>
              <w:rPr>
                <w:rFonts w:hint="eastAsia" w:ascii="宋体" w:hAnsi="宋体"/>
                <w:sz w:val="24"/>
              </w:rPr>
              <w:t xml:space="preserve">剪、病虫害防治、松土除草、补栽、扶正支撑、绿地容貌、安全施工等；</w:t>
            </w:r>
            <w:r>
              <w:rPr>
                <w:rFonts w:hint="eastAsia" w:ascii="宋体" w:hAnsi="宋体"/>
                <w:sz w:val="24"/>
              </w:rPr>
              <w:t xml:space="preserve">北侧荒坡</w:t>
            </w:r>
            <w:r>
              <w:rPr>
                <w:rFonts w:hint="eastAsia" w:ascii="宋体" w:hAnsi="宋体"/>
                <w:sz w:val="24"/>
              </w:rPr>
              <w:t xml:space="preserve">苗木</w:t>
            </w:r>
            <w:r>
              <w:rPr>
                <w:rFonts w:hint="eastAsia" w:ascii="宋体" w:hAnsi="宋体"/>
                <w:sz w:val="24"/>
              </w:rPr>
              <w:t xml:space="preserve">养护及杂草清理</w:t>
            </w:r>
            <w:r>
              <w:rPr>
                <w:rFonts w:hint="eastAsia" w:ascii="宋体" w:hAnsi="宋体"/>
                <w:sz w:val="24"/>
              </w:rPr>
              <w:t xml:space="preserve">等绿化相关服务</w:t>
            </w:r>
            <w:r>
              <w:rPr>
                <w:rFonts w:hint="eastAsia" w:ascii="宋体" w:hAnsi="宋体"/>
                <w:sz w:val="24"/>
              </w:rPr>
              <w:t xml:space="preserve">，采购3年服务</w:t>
            </w:r>
            <w:r>
              <w:rPr>
                <w:rFonts w:hint="eastAsia" w:ascii="宋体" w:hAnsi="宋体"/>
                <w:sz w:val="24"/>
              </w:rPr>
              <w:t xml:space="preserve">。</w:t>
            </w:r>
            <w:r>
              <w:rPr>
                <w:rFonts w:ascii="宋体" w:hAnsi="宋体" w:cs="宋体"/>
                <w:sz w:val="24"/>
              </w:rPr>
            </w:r>
            <w:r/>
          </w:p>
        </w:tc>
        <w:tc>
          <w:tcPr>
            <w:tcW w:w="760" w:type="dxa"/>
            <w:vAlign w:val="center"/>
            <w:textDirection w:val="lrTb"/>
            <w:noWrap w:val="false"/>
          </w:tcPr>
          <w:p>
            <w:pPr>
              <w:pStyle w:val="1066"/>
              <w:jc w:val="center"/>
              <w:rPr>
                <w:rFonts w:hint="eastAsia" w:ascii="宋体" w:hAnsi="宋体" w:cs="宋体"/>
                <w:sz w:val="24"/>
              </w:rPr>
            </w:pPr>
            <w:r>
              <w:rPr>
                <w:rFonts w:hint="eastAsia" w:ascii="宋体" w:hAnsi="宋体" w:cs="宋体"/>
                <w:sz w:val="24"/>
              </w:rPr>
              <w:t xml:space="preserve">项</w:t>
            </w:r>
            <w:r>
              <w:rPr>
                <w:rFonts w:hint="eastAsia" w:ascii="宋体" w:hAnsi="宋体" w:cs="宋体"/>
                <w:sz w:val="24"/>
              </w:rPr>
            </w:r>
            <w:r/>
          </w:p>
        </w:tc>
      </w:tr>
    </w:tbl>
    <w:p>
      <w:pPr>
        <w:pStyle w:val="1066"/>
        <w:jc w:val="left"/>
        <w:spacing w:after="120" w:line="440" w:lineRule="exact"/>
        <w:rPr>
          <w:rFonts w:ascii="宋体" w:hAnsi="宋体" w:cs="宋体"/>
          <w:b/>
          <w:sz w:val="24"/>
        </w:rPr>
        <w:outlineLvl w:val="1"/>
      </w:pPr>
      <w:r/>
      <w:bookmarkEnd w:id="886"/>
      <w:r/>
      <w:bookmarkStart w:id="887" w:name="OLE_LINK35"/>
      <w:r/>
      <w:bookmarkStart w:id="888" w:name="OLE_LINK36"/>
      <w:r>
        <w:rPr>
          <w:rFonts w:hint="eastAsia" w:ascii="宋体" w:hAnsi="宋体" w:cs="宋体"/>
          <w:b/>
          <w:sz w:val="24"/>
        </w:rPr>
        <w:t xml:space="preserve">（</w:t>
      </w:r>
      <w:r>
        <w:rPr>
          <w:rFonts w:hint="eastAsia" w:ascii="宋体" w:hAnsi="宋体" w:cs="宋体"/>
          <w:b/>
          <w:sz w:val="24"/>
        </w:rPr>
        <w:t xml:space="preserve">八</w:t>
      </w:r>
      <w:r>
        <w:rPr>
          <w:rFonts w:hint="eastAsia" w:ascii="宋体" w:hAnsi="宋体" w:cs="宋体"/>
          <w:b/>
          <w:sz w:val="24"/>
        </w:rPr>
        <w:t xml:space="preserve">）实质性要求</w:t>
      </w:r>
      <w:r>
        <w:rPr>
          <w:rFonts w:ascii="宋体" w:hAnsi="宋体" w:cs="宋体"/>
          <w:b/>
          <w:sz w:val="24"/>
        </w:rPr>
      </w:r>
      <w:r/>
    </w:p>
    <w:p>
      <w:pPr>
        <w:pStyle w:val="1066"/>
        <w:ind w:firstLine="422"/>
        <w:spacing w:line="360" w:lineRule="auto"/>
        <w:tabs>
          <w:tab w:val="left" w:pos="1415" w:leader="none"/>
        </w:tabs>
        <w:rPr>
          <w:rFonts w:ascii="宋体" w:hAnsi="宋体" w:cs="宋体"/>
          <w:b/>
          <w:bCs/>
          <w:color w:val="0000ff"/>
          <w:sz w:val="24"/>
          <w:szCs w:val="22"/>
          <w:highlight w:val="yellow"/>
          <w:lang w:val="zh-CN"/>
        </w:rPr>
        <w:outlineLvl w:val="2"/>
      </w:pPr>
      <w:r>
        <w:rPr>
          <w:rFonts w:hint="eastAsia" w:ascii="宋体" w:hAnsi="宋体" w:cs="宋体"/>
          <w:b/>
          <w:bCs/>
          <w:color w:val="0000ff"/>
          <w:szCs w:val="28"/>
          <w:highlight w:val="yellow"/>
        </w:rPr>
        <w:t xml:space="preserve">★</w:t>
      </w:r>
      <w:r>
        <w:rPr>
          <w:rFonts w:hint="eastAsia" w:ascii="宋体" w:hAnsi="宋体" w:cs="宋体"/>
          <w:b/>
          <w:bCs/>
          <w:color w:val="0000ff"/>
          <w:sz w:val="24"/>
          <w:szCs w:val="22"/>
          <w:highlight w:val="yellow"/>
          <w:lang w:val="zh-CN"/>
        </w:rPr>
        <w:t xml:space="preserve">1、</w:t>
      </w:r>
      <w:r>
        <w:rPr>
          <w:rFonts w:hint="eastAsia" w:ascii="宋体" w:hAnsi="宋体" w:cs="宋体"/>
          <w:b/>
          <w:bCs/>
          <w:color w:val="0000ff"/>
          <w:sz w:val="24"/>
          <w:szCs w:val="22"/>
          <w:highlight w:val="yellow"/>
          <w:lang w:val="zh-CN"/>
        </w:rPr>
        <w:t xml:space="preserve">应急响应：</w:t>
      </w:r>
      <w:r>
        <w:rPr>
          <w:rFonts w:ascii="宋体" w:hAnsi="宋体" w:cs="宋体"/>
          <w:b/>
          <w:bCs/>
          <w:color w:val="0000ff"/>
          <w:sz w:val="24"/>
          <w:szCs w:val="22"/>
          <w:highlight w:val="yellow"/>
          <w:lang w:val="zh-CN"/>
        </w:rPr>
      </w:r>
      <w:r/>
    </w:p>
    <w:p>
      <w:pPr>
        <w:pStyle w:val="1066"/>
        <w:ind w:firstLine="482"/>
        <w:spacing w:line="360" w:lineRule="auto"/>
        <w:tabs>
          <w:tab w:val="left" w:pos="1415" w:leader="none"/>
        </w:tabs>
        <w:rPr>
          <w:rFonts w:ascii="宋体" w:hAnsi="宋体"/>
          <w:b/>
          <w:sz w:val="24"/>
          <w:highlight w:val="yellow"/>
        </w:rPr>
        <w:outlineLvl w:val="2"/>
      </w:pPr>
      <w:r>
        <w:rPr>
          <w:rFonts w:hint="eastAsia" w:ascii="宋体" w:hAnsi="宋体" w:cs="宋体"/>
          <w:b/>
          <w:bCs/>
          <w:color w:val="0000ff"/>
          <w:sz w:val="24"/>
          <w:szCs w:val="22"/>
          <w:highlight w:val="yellow"/>
          <w:lang w:val="zh-CN"/>
        </w:rPr>
        <w:t xml:space="preserve">投标人需要提供长期稳定的快速响应服务，响应时间为</w:t>
      </w:r>
      <w:r>
        <w:rPr>
          <w:rFonts w:ascii="宋体" w:hAnsi="宋体" w:cs="宋体"/>
          <w:b/>
          <w:bCs/>
          <w:color w:val="0000ff"/>
          <w:sz w:val="24"/>
          <w:szCs w:val="22"/>
          <w:highlight w:val="yellow"/>
          <w:lang w:val="zh-CN"/>
        </w:rPr>
        <w:t xml:space="preserve">24</w:t>
      </w:r>
      <w:r>
        <w:rPr>
          <w:rFonts w:hint="eastAsia" w:ascii="宋体" w:hAnsi="宋体" w:cs="宋体"/>
          <w:b/>
          <w:bCs/>
          <w:color w:val="0000ff"/>
          <w:sz w:val="24"/>
          <w:szCs w:val="22"/>
          <w:highlight w:val="yellow"/>
          <w:lang w:val="zh-CN"/>
        </w:rPr>
        <w:t xml:space="preserve">小时（含）以内。</w:t>
      </w:r>
      <w:r>
        <w:rPr>
          <w:rFonts w:ascii="宋体" w:hAnsi="宋体"/>
          <w:b/>
          <w:sz w:val="24"/>
          <w:highlight w:val="yellow"/>
        </w:rPr>
      </w:r>
      <w:r/>
    </w:p>
    <w:p>
      <w:pPr>
        <w:pStyle w:val="1066"/>
        <w:ind w:firstLine="482"/>
        <w:spacing w:line="360" w:lineRule="auto"/>
        <w:rPr>
          <w:rFonts w:ascii="宋体" w:hAnsi="宋体" w:cs="宋体"/>
          <w:b/>
          <w:sz w:val="24"/>
          <w:szCs w:val="21"/>
          <w:highlight w:val="yellow"/>
        </w:rPr>
      </w:pPr>
      <w:r>
        <w:rPr>
          <w:rFonts w:hint="eastAsia" w:ascii="宋体" w:hAnsi="宋体" w:cs="宋体"/>
          <w:b/>
          <w:sz w:val="24"/>
          <w:szCs w:val="21"/>
          <w:highlight w:val="yellow"/>
        </w:rPr>
        <w:t xml:space="preserve">提供响应承诺函</w:t>
      </w:r>
      <w:r>
        <w:rPr>
          <w:rFonts w:hint="eastAsia" w:ascii="宋体" w:hAnsi="宋体" w:cs="宋体"/>
          <w:b/>
          <w:sz w:val="24"/>
          <w:szCs w:val="21"/>
          <w:highlight w:val="yellow"/>
        </w:rPr>
        <w:t xml:space="preserve">（格式自拟）。</w:t>
      </w:r>
      <w:r>
        <w:rPr>
          <w:rFonts w:ascii="宋体" w:hAnsi="宋体" w:cs="宋体"/>
          <w:b/>
          <w:sz w:val="24"/>
          <w:szCs w:val="21"/>
          <w:highlight w:val="yellow"/>
        </w:rPr>
      </w:r>
      <w:r/>
    </w:p>
    <w:p>
      <w:pPr>
        <w:pStyle w:val="1066"/>
        <w:ind w:firstLine="422"/>
        <w:spacing w:line="360" w:lineRule="auto"/>
        <w:tabs>
          <w:tab w:val="left" w:pos="1415" w:leader="none"/>
        </w:tabs>
        <w:rPr>
          <w:rFonts w:ascii="宋体" w:hAnsi="宋体" w:cs="宋体"/>
          <w:b/>
          <w:bCs/>
          <w:color w:val="0000ff"/>
          <w:sz w:val="24"/>
          <w:szCs w:val="22"/>
          <w:highlight w:val="yellow"/>
          <w:lang w:val="zh-CN"/>
        </w:rPr>
        <w:outlineLvl w:val="2"/>
      </w:pPr>
      <w:r>
        <w:rPr>
          <w:rFonts w:hint="eastAsia" w:ascii="宋体" w:hAnsi="宋体" w:cs="宋体"/>
          <w:b/>
          <w:bCs/>
          <w:color w:val="0000ff"/>
          <w:szCs w:val="28"/>
          <w:highlight w:val="yellow"/>
        </w:rPr>
        <w:t xml:space="preserve">★</w:t>
      </w:r>
      <w:r>
        <w:rPr>
          <w:rFonts w:hint="eastAsia" w:ascii="宋体" w:hAnsi="宋体" w:cs="宋体"/>
          <w:b/>
          <w:bCs/>
          <w:color w:val="0000ff"/>
          <w:sz w:val="24"/>
          <w:szCs w:val="22"/>
          <w:highlight w:val="yellow"/>
          <w:lang w:val="zh-CN"/>
        </w:rPr>
        <w:t xml:space="preserve">2</w:t>
      </w:r>
      <w:r>
        <w:rPr>
          <w:rFonts w:hint="eastAsia" w:ascii="宋体" w:hAnsi="宋体" w:cs="宋体"/>
          <w:b/>
          <w:bCs/>
          <w:color w:val="0000ff"/>
          <w:sz w:val="24"/>
          <w:szCs w:val="22"/>
          <w:highlight w:val="yellow"/>
          <w:lang w:val="zh-CN"/>
        </w:rPr>
        <w:t xml:space="preserve">、</w:t>
      </w:r>
      <w:r>
        <w:rPr>
          <w:rFonts w:hint="eastAsia" w:ascii="宋体" w:hAnsi="宋体" w:cs="宋体"/>
          <w:b/>
          <w:bCs/>
          <w:color w:val="0000ff"/>
          <w:sz w:val="24"/>
          <w:szCs w:val="22"/>
          <w:highlight w:val="yellow"/>
          <w:lang w:val="zh-CN"/>
        </w:rPr>
        <w:t xml:space="preserve">本项目拟配备人员要求：</w:t>
      </w:r>
      <w:r>
        <w:rPr>
          <w:rFonts w:ascii="宋体" w:hAnsi="宋体" w:cs="宋体"/>
          <w:b/>
          <w:bCs/>
          <w:color w:val="0000ff"/>
          <w:sz w:val="24"/>
          <w:szCs w:val="22"/>
          <w:highlight w:val="yellow"/>
          <w:lang w:val="zh-CN"/>
        </w:rPr>
      </w:r>
      <w:r/>
    </w:p>
    <w:p>
      <w:pPr>
        <w:pStyle w:val="1066"/>
        <w:ind w:firstLine="482"/>
        <w:spacing w:line="360" w:lineRule="auto"/>
        <w:tabs>
          <w:tab w:val="left" w:pos="1415" w:leader="none"/>
        </w:tabs>
        <w:rPr>
          <w:rFonts w:ascii="宋体" w:hAnsi="宋体" w:cs="宋体"/>
          <w:b/>
          <w:bCs/>
          <w:color w:val="0000ff"/>
          <w:sz w:val="24"/>
          <w:szCs w:val="22"/>
          <w:highlight w:val="yellow"/>
          <w:lang w:val="zh-CN"/>
        </w:rPr>
        <w:outlineLvl w:val="2"/>
      </w:pPr>
      <w:r>
        <w:rPr>
          <w:rFonts w:hint="eastAsia" w:ascii="宋体" w:hAnsi="宋体" w:cs="宋体"/>
          <w:b/>
          <w:bCs/>
          <w:color w:val="0000ff"/>
          <w:sz w:val="24"/>
          <w:szCs w:val="22"/>
          <w:highlight w:val="yellow"/>
          <w:lang w:val="zh-CN"/>
        </w:rPr>
        <w:t xml:space="preserve">投标人</w:t>
      </w:r>
      <w:r>
        <w:rPr>
          <w:rFonts w:hint="eastAsia" w:ascii="宋体" w:hAnsi="宋体" w:cs="宋体"/>
          <w:b/>
          <w:bCs/>
          <w:color w:val="0000ff"/>
          <w:sz w:val="24"/>
          <w:szCs w:val="22"/>
          <w:highlight w:val="yellow"/>
          <w:lang w:val="zh-CN"/>
        </w:rPr>
        <w:t xml:space="preserve">为本项目配备专业绿化服务人员不低于</w:t>
      </w:r>
      <w:r>
        <w:rPr>
          <w:rFonts w:ascii="宋体" w:hAnsi="宋体" w:cs="宋体"/>
          <w:b/>
          <w:bCs/>
          <w:color w:val="0000ff"/>
          <w:sz w:val="24"/>
          <w:szCs w:val="22"/>
          <w:highlight w:val="yellow"/>
          <w:lang w:val="zh-CN"/>
        </w:rPr>
        <w:t xml:space="preserve">5</w:t>
      </w:r>
      <w:r>
        <w:rPr>
          <w:rFonts w:hint="eastAsia" w:ascii="宋体" w:hAnsi="宋体" w:cs="宋体"/>
          <w:b/>
          <w:bCs/>
          <w:color w:val="0000ff"/>
          <w:sz w:val="24"/>
          <w:szCs w:val="22"/>
          <w:highlight w:val="yellow"/>
          <w:lang w:val="zh-CN"/>
        </w:rPr>
        <w:t xml:space="preserve">人。</w:t>
      </w:r>
      <w:r>
        <w:rPr>
          <w:rFonts w:ascii="宋体" w:hAnsi="宋体" w:cs="宋体"/>
          <w:b/>
          <w:bCs/>
          <w:color w:val="0000ff"/>
          <w:sz w:val="24"/>
          <w:szCs w:val="22"/>
          <w:highlight w:val="yellow"/>
          <w:lang w:val="zh-CN"/>
        </w:rPr>
      </w:r>
      <w:r/>
    </w:p>
    <w:p>
      <w:pPr>
        <w:pStyle w:val="1066"/>
        <w:ind w:firstLine="482"/>
        <w:spacing w:line="360" w:lineRule="auto"/>
        <w:tabs>
          <w:tab w:val="left" w:pos="1415" w:leader="none"/>
        </w:tabs>
        <w:rPr>
          <w:rFonts w:hint="eastAsia" w:ascii="宋体" w:hAnsi="宋体" w:cs="宋体"/>
          <w:b/>
          <w:bCs/>
          <w:sz w:val="24"/>
          <w:szCs w:val="22"/>
          <w:highlight w:val="yellow"/>
          <w:lang w:val="zh-CN"/>
        </w:rPr>
        <w:outlineLvl w:val="2"/>
      </w:pPr>
      <w:r>
        <w:rPr>
          <w:rFonts w:hint="eastAsia" w:ascii="宋体" w:hAnsi="宋体" w:cs="宋体"/>
          <w:b/>
          <w:bCs/>
          <w:sz w:val="24"/>
          <w:szCs w:val="22"/>
          <w:highlight w:val="yellow"/>
          <w:lang w:val="zh-CN"/>
        </w:rPr>
        <w:t xml:space="preserve">提供投标人为其缴纳的近半年任意月份的社会基本养老保险的缴纳证明文件。</w:t>
      </w:r>
      <w:r/>
    </w:p>
    <w:p>
      <w:pPr>
        <w:pStyle w:val="1066"/>
        <w:jc w:val="left"/>
        <w:spacing w:after="120" w:line="440" w:lineRule="exact"/>
        <w:rPr>
          <w:rFonts w:hint="eastAsia"/>
          <w:sz w:val="24"/>
          <w:highlight w:val="yellow"/>
        </w:rPr>
        <w:outlineLvl w:val="1"/>
      </w:pPr>
      <w:r>
        <w:rPr>
          <w:rFonts w:hint="eastAsia" w:ascii="宋体" w:hAnsi="宋体" w:cs="宋体"/>
          <w:b/>
          <w:sz w:val="24"/>
          <w:szCs w:val="21"/>
          <w:highlight w:val="yellow"/>
        </w:rPr>
        <w:t xml:space="preserve">注：</w:t>
      </w:r>
      <w:r>
        <w:rPr>
          <w:rFonts w:hint="eastAsia" w:ascii="宋体" w:hAnsi="宋体" w:cs="宋体"/>
          <w:b/>
          <w:sz w:val="24"/>
          <w:szCs w:val="21"/>
          <w:highlight w:val="yellow"/>
        </w:rPr>
        <w:t xml:space="preserve">上述带“</w:t>
      </w:r>
      <w:r>
        <w:rPr>
          <w:rFonts w:hint="eastAsia" w:ascii="宋体" w:hAnsi="宋体" w:cs="宋体"/>
          <w:b/>
          <w:bCs/>
          <w:szCs w:val="28"/>
          <w:highlight w:val="yellow"/>
        </w:rPr>
        <w:t xml:space="preserve">★</w:t>
      </w:r>
      <w:r>
        <w:rPr>
          <w:rFonts w:hint="eastAsia" w:ascii="宋体" w:hAnsi="宋体" w:cs="宋体"/>
          <w:b/>
          <w:sz w:val="24"/>
          <w:szCs w:val="21"/>
          <w:highlight w:val="yellow"/>
        </w:rPr>
        <w:t xml:space="preserve">”号要求为实质性要求，投标人须实质性响应，否则作无效投标文件处理</w:t>
      </w:r>
      <w:r>
        <w:rPr>
          <w:rFonts w:hint="eastAsia" w:ascii="宋体" w:hAnsi="宋体" w:cs="宋体"/>
          <w:b/>
          <w:sz w:val="24"/>
          <w:szCs w:val="21"/>
          <w:highlight w:val="yellow"/>
        </w:rPr>
        <w:t xml:space="preserve">。</w:t>
      </w:r>
      <w:r>
        <w:rPr>
          <w:rFonts w:hint="eastAsia"/>
          <w:sz w:val="24"/>
          <w:highlight w:val="yellow"/>
        </w:rPr>
      </w:r>
      <w:r/>
    </w:p>
    <w:p>
      <w:pPr>
        <w:pStyle w:val="1066"/>
        <w:jc w:val="left"/>
        <w:spacing w:after="120" w:line="440" w:lineRule="exact"/>
        <w:rPr>
          <w:rFonts w:hint="eastAsia" w:ascii="宋体" w:hAnsi="宋体" w:cs="宋体"/>
          <w:b/>
          <w:sz w:val="24"/>
        </w:rPr>
        <w:outlineLvl w:val="1"/>
      </w:pPr>
      <w:r>
        <w:rPr>
          <w:rFonts w:hint="eastAsia" w:ascii="宋体" w:hAnsi="宋体" w:cs="宋体"/>
          <w:b/>
          <w:sz w:val="24"/>
        </w:rPr>
        <w:t xml:space="preserve">（</w:t>
      </w:r>
      <w:r>
        <w:rPr>
          <w:rFonts w:hint="eastAsia" w:ascii="宋体" w:hAnsi="宋体" w:cs="宋体"/>
          <w:b/>
          <w:sz w:val="24"/>
        </w:rPr>
        <w:t xml:space="preserve">九</w:t>
      </w:r>
      <w:r>
        <w:rPr>
          <w:rFonts w:hint="eastAsia" w:ascii="宋体" w:hAnsi="宋体" w:cs="宋体"/>
          <w:b/>
          <w:sz w:val="24"/>
        </w:rPr>
        <w:t xml:space="preserve">）</w:t>
      </w:r>
      <w:r>
        <w:rPr>
          <w:rFonts w:hint="eastAsia" w:ascii="宋体" w:hAnsi="宋体" w:cs="宋体"/>
          <w:b/>
          <w:sz w:val="24"/>
        </w:rPr>
        <w:t xml:space="preserve">采购标的对应的中小企业划分标准所属行业一览表</w:t>
      </w:r>
      <w:r>
        <w:rPr>
          <w:rFonts w:hint="eastAsia" w:ascii="宋体" w:hAnsi="宋体" w:cs="宋体"/>
          <w:b/>
          <w:sz w:val="24"/>
        </w:rPr>
      </w:r>
      <w:r/>
    </w:p>
    <w:tbl>
      <w:tblPr>
        <w:tblW w:w="0" w:type="auto"/>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4819"/>
        <w:gridCol w:w="3686"/>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pStyle w:val="1066"/>
              <w:jc w:val="center"/>
              <w:spacing w:line="360" w:lineRule="atLeast"/>
              <w:pBdr>
                <w:top w:val="none" w:color="000000" w:sz="4" w:space="0"/>
                <w:left w:val="none" w:color="000000" w:sz="4" w:space="0"/>
                <w:bottom w:val="none" w:color="000000" w:sz="4" w:space="0"/>
                <w:right w:val="none" w:color="000000" w:sz="4" w:space="0"/>
              </w:pBdr>
            </w:pPr>
            <w:r/>
            <w:bookmarkEnd w:id="887"/>
            <w:r/>
            <w:bookmarkEnd w:id="888"/>
            <w:r>
              <w:rPr>
                <w:rFonts w:ascii="宋体" w:hAnsi="宋体" w:cs="宋体"/>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19" w:type="dxa"/>
            <w:vAlign w:val="center"/>
            <w:textDirection w:val="lrTb"/>
            <w:noWrap w:val="false"/>
          </w:tcPr>
          <w:p>
            <w:pPr>
              <w:pStyle w:val="1066"/>
              <w:jc w:val="center"/>
              <w:spacing w:line="36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6" w:type="dxa"/>
            <w:vAlign w:val="center"/>
            <w:textDirection w:val="lrTb"/>
            <w:noWrap w:val="false"/>
          </w:tcPr>
          <w:p>
            <w:pPr>
              <w:pStyle w:val="1066"/>
              <w:jc w:val="center"/>
              <w:spacing w:line="36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对应中小企业划分标准所属行业</w:t>
            </w:r>
            <w:r/>
          </w:p>
        </w:tc>
      </w:tr>
      <w:tr>
        <w:trPr>
          <w:trHeight w:val="6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pStyle w:val="1066"/>
              <w:jc w:val="center"/>
              <w:spacing w:line="36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9" w:type="dxa"/>
            <w:vAlign w:val="center"/>
            <w:textDirection w:val="lrTb"/>
            <w:noWrap w:val="false"/>
          </w:tcPr>
          <w:p>
            <w:pPr>
              <w:pStyle w:val="1066"/>
              <w:jc w:val="center"/>
              <w:spacing w:line="360" w:lineRule="atLeast"/>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常州市金坛第一人民医院园林绿化管理服务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6" w:type="dxa"/>
            <w:vAlign w:val="center"/>
            <w:textDirection w:val="lrTb"/>
            <w:noWrap w:val="false"/>
          </w:tcPr>
          <w:p>
            <w:pPr>
              <w:pStyle w:val="1066"/>
              <w:jc w:val="center"/>
              <w:spacing w:line="360" w:lineRule="atLeast"/>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其他未列明行业</w:t>
            </w:r>
            <w:r/>
          </w:p>
        </w:tc>
      </w:tr>
    </w:tbl>
    <w:p>
      <w:pPr>
        <w:pStyle w:val="1066"/>
        <w:jc w:val="center"/>
        <w:spacing w:line="360" w:lineRule="auto"/>
        <w:rPr>
          <w:b/>
          <w:sz w:val="36"/>
          <w:szCs w:val="36"/>
        </w:rPr>
        <w:outlineLvl w:val="0"/>
      </w:pPr>
      <w:r>
        <w:rPr>
          <w:rFonts w:ascii="宋体" w:hAnsi="宋体"/>
          <w:bCs/>
          <w:color w:val="000000"/>
          <w:szCs w:val="21"/>
        </w:rPr>
        <w:br w:type="page" w:clear="all"/>
      </w:r>
      <w:bookmarkEnd w:id="876"/>
      <w:r/>
      <w:bookmarkEnd w:id="877"/>
      <w:r/>
      <w:bookmarkStart w:id="889" w:name="_Toc199344160"/>
      <w:r>
        <w:rPr>
          <w:b/>
          <w:sz w:val="36"/>
          <w:szCs w:val="36"/>
        </w:rPr>
        <w:t xml:space="preserve">第六章   拟签订的合同文本</w:t>
      </w:r>
      <w:bookmarkEnd w:id="889"/>
      <w:r>
        <w:rPr>
          <w:b/>
          <w:sz w:val="36"/>
          <w:szCs w:val="36"/>
        </w:rPr>
      </w:r>
      <w:r/>
    </w:p>
    <w:p>
      <w:pPr>
        <w:pStyle w:val="1066"/>
        <w:ind w:firstLine="3360"/>
        <w:jc w:val="left"/>
        <w:rPr>
          <w:sz w:val="28"/>
          <w:szCs w:val="28"/>
        </w:rPr>
      </w:pPr>
      <w:r>
        <w:rPr>
          <w:sz w:val="28"/>
          <w:szCs w:val="28"/>
        </w:rPr>
      </w:r>
      <w:r/>
    </w:p>
    <w:p>
      <w:pPr>
        <w:pStyle w:val="1066"/>
        <w:ind w:firstLine="3360"/>
        <w:jc w:val="left"/>
        <w:rPr>
          <w:sz w:val="28"/>
          <w:szCs w:val="28"/>
        </w:rPr>
      </w:pPr>
      <w:r>
        <w:rPr>
          <w:sz w:val="28"/>
          <w:szCs w:val="28"/>
        </w:rPr>
      </w:r>
      <w:r/>
    </w:p>
    <w:p>
      <w:pPr>
        <w:pStyle w:val="1066"/>
        <w:ind w:firstLine="3360"/>
        <w:jc w:val="left"/>
        <w:rPr>
          <w:sz w:val="28"/>
          <w:szCs w:val="28"/>
        </w:rPr>
      </w:pPr>
      <w:r>
        <w:rPr>
          <w:sz w:val="28"/>
          <w:szCs w:val="28"/>
        </w:rPr>
      </w:r>
      <w:r/>
    </w:p>
    <w:p>
      <w:pPr>
        <w:pStyle w:val="1066"/>
        <w:ind w:firstLine="3360"/>
        <w:jc w:val="left"/>
        <w:rPr>
          <w:sz w:val="28"/>
          <w:szCs w:val="28"/>
        </w:rPr>
      </w:pPr>
      <w:r>
        <w:rPr>
          <w:sz w:val="28"/>
          <w:szCs w:val="28"/>
        </w:rPr>
      </w:r>
      <w:r/>
    </w:p>
    <w:p>
      <w:pPr>
        <w:pStyle w:val="1066"/>
        <w:ind w:firstLine="3360"/>
        <w:jc w:val="left"/>
        <w:rPr>
          <w:sz w:val="28"/>
          <w:szCs w:val="28"/>
        </w:rPr>
      </w:pPr>
      <w:r>
        <w:rPr>
          <w:sz w:val="28"/>
          <w:szCs w:val="28"/>
        </w:rPr>
      </w:r>
      <w:r/>
    </w:p>
    <w:p>
      <w:pPr>
        <w:pStyle w:val="1066"/>
        <w:ind w:firstLine="3360"/>
        <w:jc w:val="left"/>
        <w:rPr>
          <w:sz w:val="28"/>
          <w:szCs w:val="28"/>
        </w:rPr>
      </w:pPr>
      <w:r>
        <w:rPr>
          <w:sz w:val="28"/>
          <w:szCs w:val="28"/>
        </w:rPr>
      </w:r>
      <w:r/>
    </w:p>
    <w:p>
      <w:pPr>
        <w:pStyle w:val="1066"/>
        <w:jc w:val="center"/>
        <w:rPr>
          <w:sz w:val="44"/>
          <w:szCs w:val="44"/>
        </w:rPr>
      </w:pPr>
      <w:r>
        <w:rPr>
          <w:sz w:val="44"/>
          <w:szCs w:val="44"/>
        </w:rPr>
      </w:r>
      <w:r/>
    </w:p>
    <w:p>
      <w:pPr>
        <w:pStyle w:val="1066"/>
        <w:jc w:val="center"/>
        <w:rPr>
          <w:sz w:val="44"/>
          <w:szCs w:val="44"/>
        </w:rPr>
      </w:pPr>
      <w:r>
        <w:rPr>
          <w:sz w:val="44"/>
          <w:szCs w:val="44"/>
        </w:rPr>
        <w:t xml:space="preserve">合同协议书</w:t>
      </w:r>
      <w:r/>
    </w:p>
    <w:p>
      <w:pPr>
        <w:pStyle w:val="1066"/>
        <w:jc w:val="left"/>
        <w:rPr>
          <w:sz w:val="28"/>
          <w:szCs w:val="28"/>
        </w:rPr>
      </w:pPr>
      <w:r>
        <w:rPr>
          <w:sz w:val="28"/>
          <w:szCs w:val="28"/>
        </w:rPr>
      </w:r>
      <w:r/>
    </w:p>
    <w:p>
      <w:pPr>
        <w:pStyle w:val="1066"/>
        <w:jc w:val="left"/>
        <w:rPr>
          <w:sz w:val="28"/>
          <w:szCs w:val="28"/>
        </w:rPr>
      </w:pPr>
      <w:r>
        <w:rPr>
          <w:sz w:val="28"/>
          <w:szCs w:val="28"/>
        </w:rPr>
      </w:r>
      <w:r/>
    </w:p>
    <w:p>
      <w:pPr>
        <w:pStyle w:val="1098"/>
        <w:rPr>
          <w:rFonts w:ascii="Times New Roman" w:hAnsi="Times New Roman"/>
          <w:sz w:val="30"/>
          <w:szCs w:val="30"/>
        </w:rPr>
      </w:pPr>
      <w:r>
        <w:rPr>
          <w:rFonts w:ascii="Times New Roman" w:hAnsi="Times New Roman"/>
          <w:sz w:val="30"/>
          <w:szCs w:val="30"/>
        </w:rPr>
      </w:r>
      <w:r/>
    </w:p>
    <w:p>
      <w:pPr>
        <w:pStyle w:val="1066"/>
        <w:rPr>
          <w:sz w:val="30"/>
          <w:szCs w:val="30"/>
        </w:rPr>
      </w:pPr>
      <w:r>
        <w:rPr>
          <w:sz w:val="30"/>
          <w:szCs w:val="30"/>
        </w:rPr>
      </w:r>
      <w:r/>
    </w:p>
    <w:p>
      <w:pPr>
        <w:pStyle w:val="1098"/>
        <w:rPr>
          <w:rFonts w:ascii="Times New Roman" w:hAnsi="Times New Roman"/>
          <w:sz w:val="30"/>
          <w:szCs w:val="30"/>
        </w:rPr>
      </w:pPr>
      <w:r>
        <w:rPr>
          <w:rFonts w:ascii="Times New Roman" w:hAnsi="Times New Roman"/>
          <w:sz w:val="30"/>
          <w:szCs w:val="30"/>
        </w:rPr>
      </w:r>
      <w:r/>
    </w:p>
    <w:p>
      <w:pPr>
        <w:pStyle w:val="1066"/>
        <w:rPr>
          <w:sz w:val="30"/>
          <w:szCs w:val="30"/>
        </w:rPr>
      </w:pPr>
      <w:r>
        <w:rPr>
          <w:sz w:val="30"/>
          <w:szCs w:val="30"/>
        </w:rPr>
      </w:r>
      <w:r/>
    </w:p>
    <w:p>
      <w:pPr>
        <w:pStyle w:val="1098"/>
      </w:pPr>
      <w:r/>
      <w:r/>
    </w:p>
    <w:p>
      <w:pPr>
        <w:pStyle w:val="1066"/>
        <w:ind w:firstLine="1120"/>
        <w:jc w:val="left"/>
        <w:rPr>
          <w:sz w:val="28"/>
          <w:szCs w:val="30"/>
        </w:rPr>
      </w:pPr>
      <w:r>
        <w:rPr>
          <w:sz w:val="28"/>
          <w:szCs w:val="30"/>
        </w:rPr>
        <w:t xml:space="preserve">项目名称：</w:t>
      </w:r>
      <w:r>
        <w:rPr>
          <w:sz w:val="28"/>
          <w:szCs w:val="30"/>
          <w:u w:val="single"/>
        </w:rPr>
        <w:t xml:space="preserve">                              </w:t>
      </w:r>
      <w:r>
        <w:rPr>
          <w:sz w:val="28"/>
          <w:szCs w:val="30"/>
        </w:rPr>
      </w:r>
      <w:r/>
    </w:p>
    <w:p>
      <w:pPr>
        <w:pStyle w:val="1066"/>
        <w:ind w:firstLine="1120"/>
        <w:jc w:val="left"/>
        <w:rPr>
          <w:sz w:val="28"/>
          <w:szCs w:val="30"/>
        </w:rPr>
      </w:pPr>
      <w:r>
        <w:rPr>
          <w:sz w:val="28"/>
          <w:szCs w:val="30"/>
        </w:rPr>
      </w:r>
      <w:r/>
    </w:p>
    <w:p>
      <w:pPr>
        <w:pStyle w:val="1066"/>
        <w:ind w:firstLine="1120"/>
        <w:jc w:val="left"/>
        <w:rPr>
          <w:sz w:val="28"/>
          <w:szCs w:val="30"/>
        </w:rPr>
      </w:pPr>
      <w:r>
        <w:rPr>
          <w:sz w:val="28"/>
          <w:szCs w:val="30"/>
        </w:rPr>
        <w:t xml:space="preserve">项目编号：</w:t>
      </w:r>
      <w:r>
        <w:rPr>
          <w:sz w:val="28"/>
          <w:szCs w:val="30"/>
          <w:u w:val="single"/>
        </w:rPr>
        <w:t xml:space="preserve">                              </w:t>
      </w:r>
      <w:r>
        <w:rPr>
          <w:sz w:val="28"/>
          <w:szCs w:val="30"/>
        </w:rPr>
      </w:r>
      <w:r/>
    </w:p>
    <w:p>
      <w:pPr>
        <w:pStyle w:val="1066"/>
        <w:jc w:val="left"/>
        <w:rPr>
          <w:sz w:val="28"/>
          <w:szCs w:val="30"/>
        </w:rPr>
      </w:pPr>
      <w:r>
        <w:rPr>
          <w:sz w:val="28"/>
          <w:szCs w:val="30"/>
        </w:rPr>
      </w:r>
      <w:r/>
    </w:p>
    <w:p>
      <w:pPr>
        <w:pStyle w:val="1066"/>
        <w:jc w:val="left"/>
        <w:rPr>
          <w:sz w:val="28"/>
          <w:szCs w:val="30"/>
        </w:rPr>
      </w:pPr>
      <w:r>
        <w:rPr>
          <w:sz w:val="28"/>
          <w:szCs w:val="30"/>
        </w:rPr>
      </w:r>
      <w:r/>
    </w:p>
    <w:p>
      <w:pPr>
        <w:pStyle w:val="1066"/>
        <w:jc w:val="left"/>
        <w:rPr>
          <w:sz w:val="28"/>
          <w:szCs w:val="30"/>
        </w:rPr>
      </w:pPr>
      <w:r>
        <w:rPr>
          <w:sz w:val="28"/>
          <w:szCs w:val="30"/>
        </w:rPr>
      </w:r>
      <w:r/>
    </w:p>
    <w:p>
      <w:pPr>
        <w:pStyle w:val="1066"/>
        <w:ind w:firstLine="1120"/>
        <w:jc w:val="left"/>
        <w:rPr>
          <w:sz w:val="28"/>
          <w:szCs w:val="30"/>
        </w:rPr>
      </w:pPr>
      <w:r>
        <w:rPr>
          <w:sz w:val="28"/>
          <w:szCs w:val="30"/>
        </w:rPr>
        <w:t xml:space="preserve">采购人：</w:t>
      </w:r>
      <w:r>
        <w:rPr>
          <w:sz w:val="28"/>
          <w:szCs w:val="30"/>
          <w:u w:val="single"/>
        </w:rPr>
        <w:t xml:space="preserve">                               </w:t>
      </w:r>
      <w:r>
        <w:rPr>
          <w:sz w:val="28"/>
          <w:szCs w:val="30"/>
        </w:rPr>
      </w:r>
      <w:r/>
    </w:p>
    <w:p>
      <w:pPr>
        <w:pStyle w:val="1066"/>
        <w:ind w:firstLine="1120"/>
        <w:jc w:val="left"/>
        <w:rPr>
          <w:sz w:val="28"/>
          <w:szCs w:val="30"/>
        </w:rPr>
      </w:pPr>
      <w:r>
        <w:rPr>
          <w:sz w:val="28"/>
          <w:szCs w:val="30"/>
        </w:rPr>
      </w:r>
      <w:r/>
    </w:p>
    <w:p>
      <w:pPr>
        <w:pStyle w:val="1066"/>
        <w:ind w:firstLine="1120"/>
        <w:jc w:val="left"/>
        <w:rPr>
          <w:sz w:val="28"/>
          <w:szCs w:val="30"/>
          <w:u w:val="single"/>
        </w:rPr>
      </w:pPr>
      <w:r>
        <w:rPr>
          <w:sz w:val="28"/>
          <w:szCs w:val="30"/>
        </w:rPr>
        <w:t xml:space="preserve">中标</w:t>
      </w:r>
      <w:r>
        <w:rPr>
          <w:rFonts w:hint="eastAsia"/>
          <w:sz w:val="28"/>
          <w:szCs w:val="30"/>
        </w:rPr>
        <w:t xml:space="preserve">人</w:t>
      </w:r>
      <w:r>
        <w:rPr>
          <w:sz w:val="28"/>
          <w:szCs w:val="30"/>
        </w:rPr>
        <w:t xml:space="preserve">：</w:t>
      </w:r>
      <w:r>
        <w:rPr>
          <w:sz w:val="28"/>
          <w:szCs w:val="30"/>
          <w:u w:val="single"/>
        </w:rPr>
        <w:t xml:space="preserve">            </w:t>
      </w:r>
      <w:r>
        <w:rPr>
          <w:sz w:val="28"/>
          <w:szCs w:val="30"/>
          <w:u w:val="single"/>
        </w:rPr>
        <w:t xml:space="preserve">    </w:t>
      </w:r>
      <w:r>
        <w:rPr>
          <w:sz w:val="28"/>
          <w:szCs w:val="30"/>
          <w:u w:val="single"/>
        </w:rPr>
        <w:t xml:space="preserve">               </w:t>
      </w:r>
      <w:r/>
    </w:p>
    <w:p>
      <w:pPr>
        <w:pStyle w:val="1066"/>
        <w:ind w:firstLine="1120"/>
        <w:jc w:val="left"/>
        <w:rPr>
          <w:sz w:val="28"/>
          <w:szCs w:val="30"/>
        </w:rPr>
      </w:pPr>
      <w:r>
        <w:rPr>
          <w:sz w:val="28"/>
          <w:szCs w:val="30"/>
        </w:rPr>
      </w:r>
      <w:r/>
    </w:p>
    <w:p>
      <w:pPr>
        <w:pStyle w:val="1066"/>
        <w:ind w:firstLine="1120"/>
        <w:jc w:val="left"/>
        <w:rPr>
          <w:rFonts w:hint="eastAsia"/>
          <w:sz w:val="28"/>
          <w:szCs w:val="30"/>
        </w:rPr>
      </w:pPr>
      <w:r>
        <w:rPr>
          <w:rFonts w:hint="eastAsia"/>
          <w:sz w:val="28"/>
          <w:szCs w:val="30"/>
        </w:rPr>
        <w:t xml:space="preserve">签订日期：</w:t>
      </w:r>
      <w:r>
        <w:rPr>
          <w:rFonts w:hint="eastAsia"/>
          <w:sz w:val="28"/>
          <w:szCs w:val="30"/>
          <w:u w:val="single"/>
        </w:rPr>
        <w:t xml:space="preserve"> </w:t>
      </w:r>
      <w:r>
        <w:rPr>
          <w:sz w:val="28"/>
          <w:szCs w:val="30"/>
          <w:u w:val="single"/>
        </w:rPr>
        <w:t xml:space="preserve">                            </w:t>
      </w:r>
      <w:r>
        <w:rPr>
          <w:rFonts w:hint="eastAsia"/>
          <w:sz w:val="28"/>
          <w:szCs w:val="30"/>
        </w:rPr>
      </w:r>
      <w:r/>
    </w:p>
    <w:p>
      <w:pPr>
        <w:pStyle w:val="1066"/>
        <w:jc w:val="left"/>
        <w:rPr>
          <w:sz w:val="28"/>
          <w:szCs w:val="30"/>
        </w:rPr>
      </w:pPr>
      <w:r>
        <w:rPr>
          <w:sz w:val="28"/>
          <w:szCs w:val="30"/>
        </w:rPr>
      </w:r>
      <w:r/>
    </w:p>
    <w:p>
      <w:pPr>
        <w:pStyle w:val="1066"/>
        <w:jc w:val="left"/>
        <w:spacing w:line="288" w:lineRule="auto"/>
        <w:rPr>
          <w:b/>
          <w:sz w:val="28"/>
          <w:szCs w:val="30"/>
        </w:rPr>
      </w:pPr>
      <w:r>
        <w:rPr>
          <w:b/>
          <w:sz w:val="28"/>
          <w:szCs w:val="30"/>
        </w:rPr>
      </w:r>
      <w:r/>
    </w:p>
    <w:p>
      <w:pPr>
        <w:pStyle w:val="1066"/>
        <w:jc w:val="center"/>
        <w:spacing w:line="420" w:lineRule="exact"/>
        <w:rPr>
          <w:rFonts w:ascii="宋体" w:hAnsi="宋体"/>
          <w:bCs/>
          <w:color w:val="0d1e0f"/>
          <w:sz w:val="22"/>
          <w:szCs w:val="22"/>
        </w:rPr>
        <w:outlineLvl w:val="0"/>
      </w:pPr>
      <w:r>
        <w:rPr>
          <w:sz w:val="24"/>
        </w:rPr>
        <w:br w:type="page" w:clear="all"/>
      </w:r>
      <w:bookmarkStart w:id="890" w:name="_Toc193316331"/>
      <w:r/>
      <w:bookmarkStart w:id="891" w:name="_Toc198131584"/>
      <w:r/>
      <w:bookmarkStart w:id="892" w:name="_Toc198131606"/>
      <w:r/>
      <w:bookmarkStart w:id="893" w:name="_Toc199344129"/>
      <w:r/>
      <w:bookmarkStart w:id="894" w:name="_Toc199344161"/>
      <w:r>
        <w:rPr>
          <w:rFonts w:hint="eastAsia" w:ascii="宋体" w:hAnsi="宋体"/>
          <w:color w:val="0d1e0f"/>
          <w:sz w:val="22"/>
          <w:szCs w:val="22"/>
        </w:rPr>
        <w:t xml:space="preserve">常州市政府采购合同（服务）</w:t>
      </w:r>
      <w:bookmarkEnd w:id="890"/>
      <w:r/>
      <w:bookmarkEnd w:id="891"/>
      <w:r/>
      <w:bookmarkEnd w:id="892"/>
      <w:r/>
      <w:bookmarkEnd w:id="893"/>
      <w:r/>
      <w:bookmarkEnd w:id="894"/>
      <w:r>
        <w:rPr>
          <w:rFonts w:ascii="宋体" w:hAnsi="宋体"/>
          <w:bCs/>
          <w:color w:val="0d1e0f"/>
          <w:sz w:val="22"/>
          <w:szCs w:val="22"/>
        </w:rPr>
      </w:r>
      <w:r/>
    </w:p>
    <w:p>
      <w:pPr>
        <w:pStyle w:val="1066"/>
        <w:spacing w:line="420" w:lineRule="exact"/>
        <w:rPr>
          <w:rFonts w:ascii="宋体" w:hAnsi="宋体"/>
          <w:color w:val="0d1e0f"/>
          <w:szCs w:val="21"/>
        </w:rPr>
      </w:pPr>
      <w:r>
        <w:rPr>
          <w:rFonts w:hint="eastAsia" w:ascii="宋体" w:hAnsi="宋体"/>
          <w:color w:val="0d1e0f"/>
          <w:szCs w:val="21"/>
        </w:rPr>
        <w:t xml:space="preserve">项目名称：</w:t>
      </w:r>
      <w:r>
        <w:rPr>
          <w:rFonts w:ascii="宋体" w:hAnsi="宋体"/>
          <w:color w:val="0d1e0f"/>
          <w:szCs w:val="21"/>
        </w:rPr>
      </w:r>
      <w:r/>
    </w:p>
    <w:p>
      <w:pPr>
        <w:pStyle w:val="1066"/>
        <w:spacing w:line="420" w:lineRule="exact"/>
        <w:rPr>
          <w:rFonts w:ascii="宋体" w:hAnsi="宋体"/>
          <w:color w:val="0d1e0f"/>
          <w:szCs w:val="21"/>
        </w:rPr>
      </w:pPr>
      <w:r>
        <w:rPr>
          <w:rFonts w:hint="eastAsia" w:ascii="宋体" w:hAnsi="宋体"/>
          <w:color w:val="0d1e0f"/>
          <w:szCs w:val="21"/>
        </w:rPr>
        <w:t xml:space="preserve">项目编号：</w:t>
      </w:r>
      <w:r>
        <w:rPr>
          <w:rFonts w:ascii="宋体" w:hAnsi="宋体"/>
          <w:color w:val="0d1e0f"/>
          <w:szCs w:val="21"/>
        </w:rPr>
      </w:r>
      <w:r/>
    </w:p>
    <w:p>
      <w:pPr>
        <w:pStyle w:val="1066"/>
        <w:spacing w:line="420" w:lineRule="exact"/>
        <w:rPr>
          <w:rFonts w:ascii="宋体" w:hAnsi="宋体"/>
          <w:color w:val="0d1e0f"/>
          <w:szCs w:val="21"/>
        </w:rPr>
      </w:pPr>
      <w:r>
        <w:rPr>
          <w:rFonts w:hint="eastAsia" w:ascii="宋体" w:hAnsi="宋体"/>
          <w:color w:val="0d1e0f"/>
          <w:szCs w:val="21"/>
        </w:rPr>
        <w:t xml:space="preserve">采购人：_________（以下简称甲方）</w:t>
      </w:r>
      <w:r>
        <w:rPr>
          <w:rFonts w:ascii="宋体" w:hAnsi="宋体"/>
          <w:color w:val="0d1e0f"/>
          <w:szCs w:val="21"/>
        </w:rPr>
      </w:r>
      <w:r/>
    </w:p>
    <w:p>
      <w:pPr>
        <w:pStyle w:val="1066"/>
        <w:spacing w:line="420" w:lineRule="exact"/>
        <w:rPr>
          <w:rFonts w:ascii="宋体" w:hAnsi="宋体"/>
          <w:color w:val="0d1e0f"/>
          <w:szCs w:val="21"/>
        </w:rPr>
      </w:pPr>
      <w:r>
        <w:rPr>
          <w:rFonts w:hint="eastAsia" w:ascii="宋体" w:hAnsi="宋体"/>
          <w:color w:val="0d1e0f"/>
          <w:szCs w:val="21"/>
        </w:rPr>
        <w:t xml:space="preserve">中标人：_________（以下简称乙方）</w:t>
      </w:r>
      <w:r>
        <w:rPr>
          <w:rFonts w:ascii="宋体" w:hAnsi="宋体"/>
          <w:color w:val="0d1e0f"/>
          <w:szCs w:val="21"/>
        </w:rPr>
      </w:r>
      <w:r/>
    </w:p>
    <w:p>
      <w:pPr>
        <w:pStyle w:val="1066"/>
        <w:ind w:firstLine="420"/>
        <w:spacing w:line="420" w:lineRule="exact"/>
        <w:rPr>
          <w:rFonts w:ascii="宋体" w:hAnsi="宋体"/>
          <w:color w:val="0d1e0f"/>
          <w:szCs w:val="21"/>
        </w:rPr>
      </w:pPr>
      <w:r>
        <w:rPr>
          <w:rFonts w:hint="eastAsia" w:ascii="宋体" w:hAnsi="宋体"/>
          <w:color w:val="0d1e0f"/>
          <w:szCs w:val="21"/>
        </w:rPr>
        <w:t xml:space="preserve">甲、乙双方根据</w:t>
      </w:r>
      <w:r>
        <w:rPr>
          <w:rFonts w:ascii="宋体" w:hAnsi="宋体"/>
          <w:color w:val="0d1e0f"/>
          <w:szCs w:val="21"/>
          <w:u w:val="single"/>
        </w:rPr>
        <w:t xml:space="preserve">             </w:t>
      </w:r>
      <w:r>
        <w:rPr>
          <w:rFonts w:ascii="宋体" w:hAnsi="宋体"/>
          <w:color w:val="0d1e0f"/>
          <w:szCs w:val="21"/>
        </w:rPr>
        <w:t xml:space="preserve">项目</w:t>
      </w:r>
      <w:r>
        <w:rPr>
          <w:rFonts w:hint="eastAsia" w:ascii="宋体" w:hAnsi="宋体"/>
          <w:color w:val="0d1e0f"/>
          <w:szCs w:val="21"/>
        </w:rPr>
        <w:t xml:space="preserve">公开招标的结果，签署本合同。</w:t>
      </w:r>
      <w:r>
        <w:rPr>
          <w:rFonts w:ascii="宋体" w:hAnsi="宋体"/>
          <w:color w:val="0d1e0f"/>
          <w:szCs w:val="21"/>
        </w:rPr>
      </w:r>
      <w:r/>
    </w:p>
    <w:p>
      <w:pPr>
        <w:pStyle w:val="1066"/>
        <w:spacing w:line="420" w:lineRule="exact"/>
        <w:rPr>
          <w:rFonts w:ascii="宋体" w:hAnsi="宋体"/>
          <w:b/>
          <w:color w:val="0d1e0f"/>
          <w:szCs w:val="21"/>
        </w:rPr>
      </w:pPr>
      <w:r>
        <w:rPr>
          <w:rFonts w:hint="eastAsia" w:ascii="宋体" w:hAnsi="宋体"/>
          <w:b/>
          <w:color w:val="0d1e0f"/>
          <w:szCs w:val="21"/>
        </w:rPr>
        <w:t xml:space="preserve">一、合同内容：</w:t>
      </w:r>
      <w:r>
        <w:rPr>
          <w:rFonts w:ascii="宋体" w:hAnsi="宋体"/>
          <w:b/>
          <w:color w:val="0d1e0f"/>
          <w:szCs w:val="21"/>
        </w:rPr>
      </w:r>
      <w:r/>
    </w:p>
    <w:p>
      <w:pPr>
        <w:pStyle w:val="1066"/>
        <w:ind w:firstLine="420"/>
        <w:spacing w:line="420" w:lineRule="exact"/>
        <w:rPr>
          <w:rFonts w:ascii="宋体" w:hAnsi="宋体"/>
          <w:color w:val="0d1e0f"/>
          <w:szCs w:val="21"/>
        </w:rPr>
      </w:pPr>
      <w:r>
        <w:rPr>
          <w:rFonts w:ascii="宋体" w:hAnsi="宋体"/>
          <w:color w:val="0d1e0f"/>
          <w:szCs w:val="21"/>
        </w:rPr>
        <w:t xml:space="preserve">1.</w:t>
      </w:r>
      <w:r>
        <w:rPr>
          <w:rFonts w:hint="eastAsia" w:ascii="宋体" w:hAnsi="宋体"/>
          <w:color w:val="0d1e0f"/>
          <w:szCs w:val="21"/>
        </w:rPr>
        <w:t xml:space="preserve">标的名称：</w:t>
      </w:r>
      <w:r>
        <w:rPr>
          <w:rFonts w:ascii="宋体" w:hAnsi="宋体"/>
          <w:color w:val="0d1e0f"/>
          <w:szCs w:val="21"/>
        </w:rPr>
      </w:r>
      <w:r/>
    </w:p>
    <w:p>
      <w:pPr>
        <w:pStyle w:val="1066"/>
        <w:ind w:firstLine="420"/>
        <w:spacing w:line="420" w:lineRule="exact"/>
        <w:rPr>
          <w:rFonts w:hint="eastAsia" w:ascii="宋体" w:hAnsi="宋体"/>
          <w:color w:val="0d1e0f"/>
          <w:szCs w:val="21"/>
          <w:u w:val="single"/>
        </w:rPr>
      </w:pPr>
      <w:r>
        <w:rPr>
          <w:rFonts w:ascii="宋体" w:hAnsi="宋体"/>
          <w:color w:val="0d1e0f"/>
          <w:szCs w:val="21"/>
        </w:rPr>
        <w:t xml:space="preserve">2.</w:t>
      </w:r>
      <w:bookmarkStart w:id="895" w:name="OLE_LINK78"/>
      <w:r/>
      <w:bookmarkStart w:id="896" w:name="OLE_LINK79"/>
      <w:r>
        <w:rPr>
          <w:rFonts w:hint="eastAsia" w:ascii="宋体" w:hAnsi="宋体"/>
          <w:color w:val="0d1e0f"/>
          <w:szCs w:val="21"/>
        </w:rPr>
        <w:t xml:space="preserve">合同履行期限</w:t>
      </w:r>
      <w:bookmarkEnd w:id="895"/>
      <w:r/>
      <w:bookmarkEnd w:id="896"/>
      <w:r>
        <w:rPr>
          <w:rFonts w:hint="eastAsia" w:ascii="宋体" w:hAnsi="宋体"/>
          <w:color w:val="0d1e0f"/>
          <w:szCs w:val="21"/>
        </w:rPr>
        <w:t xml:space="preserve">：</w:t>
      </w:r>
      <w:r>
        <w:rPr>
          <w:rFonts w:hint="eastAsia" w:ascii="宋体" w:hAnsi="宋体"/>
          <w:color w:val="0d1e0f"/>
          <w:szCs w:val="21"/>
          <w:u w:val="single"/>
        </w:rPr>
        <w:t xml:space="preserve">3年，以合同签订时间为准。</w:t>
      </w:r>
      <w:r/>
    </w:p>
    <w:p>
      <w:pPr>
        <w:pStyle w:val="1066"/>
        <w:ind w:firstLine="420"/>
        <w:spacing w:line="420" w:lineRule="exact"/>
        <w:rPr>
          <w:rFonts w:hint="eastAsia" w:ascii="宋体" w:hAnsi="宋体"/>
          <w:color w:val="0d1e0f"/>
          <w:szCs w:val="21"/>
          <w:u w:val="single"/>
        </w:rPr>
      </w:pPr>
      <w:r>
        <w:rPr>
          <w:rFonts w:hint="eastAsia" w:ascii="宋体" w:hAnsi="宋体"/>
          <w:color w:val="0d1e0f"/>
          <w:szCs w:val="21"/>
          <w:u w:val="single"/>
        </w:rPr>
        <w:t xml:space="preserve">1+1+1，合同一年一签（自通知乙方正式进场起开始计算）。其中：前一个月为试用期，试用期满经甲方考核合格后，合同方为生效；如果服务符合合同要求且经甲方考核合格后，可顺延续签下一年度合同（具体服务起止日期可随合同签订时间相应顺延），最多可续签2次。</w:t>
      </w:r>
      <w:r>
        <w:rPr>
          <w:rFonts w:hint="eastAsia" w:ascii="宋体" w:hAnsi="宋体"/>
          <w:color w:val="0d1e0f"/>
          <w:szCs w:val="21"/>
          <w:u w:val="single"/>
        </w:rPr>
        <w:t xml:space="preserve">不合格</w:t>
      </w:r>
      <w:r>
        <w:rPr>
          <w:rFonts w:ascii="宋体" w:hAnsi="宋体"/>
          <w:color w:val="0d1e0f"/>
          <w:szCs w:val="21"/>
          <w:u w:val="single"/>
        </w:rPr>
        <w:t xml:space="preserve">不予续签。</w:t>
      </w:r>
      <w:r>
        <w:rPr>
          <w:rFonts w:hint="eastAsia" w:ascii="宋体" w:hAnsi="宋体"/>
          <w:color w:val="0d1e0f"/>
          <w:szCs w:val="21"/>
          <w:u w:val="single"/>
        </w:rPr>
      </w:r>
      <w:r/>
    </w:p>
    <w:p>
      <w:pPr>
        <w:pStyle w:val="1066"/>
        <w:ind w:firstLine="420"/>
        <w:spacing w:line="420" w:lineRule="exact"/>
        <w:rPr>
          <w:rFonts w:ascii="宋体" w:hAnsi="宋体"/>
          <w:color w:val="0d1e0f"/>
          <w:szCs w:val="21"/>
        </w:rPr>
      </w:pPr>
      <w:r>
        <w:rPr>
          <w:rFonts w:hint="eastAsia" w:ascii="宋体" w:hAnsi="宋体"/>
          <w:color w:val="0d1e0f"/>
          <w:szCs w:val="21"/>
        </w:rPr>
        <w:t xml:space="preserve">第一年合同履行期限</w:t>
      </w:r>
      <w:r>
        <w:rPr>
          <w:rFonts w:hint="eastAsia" w:ascii="宋体" w:hAnsi="宋体"/>
          <w:color w:val="0d1e0f"/>
          <w:szCs w:val="21"/>
        </w:rPr>
        <w:t xml:space="preserve">自</w:t>
      </w:r>
      <w:r>
        <w:rPr>
          <w:rFonts w:hint="eastAsia" w:ascii="宋体" w:hAnsi="宋体"/>
          <w:color w:val="0d1e0f"/>
          <w:szCs w:val="21"/>
        </w:rPr>
        <w:t xml:space="preserve">2025年</w:t>
      </w:r>
      <w:bookmarkStart w:id="897" w:name="OLE_LINK80"/>
      <w:r>
        <w:rPr>
          <w:rFonts w:ascii="宋体" w:hAnsi="宋体"/>
          <w:color w:val="0d1e0f"/>
          <w:szCs w:val="21"/>
          <w:u w:val="single"/>
        </w:rPr>
        <w:t xml:space="preserve">    </w:t>
      </w:r>
      <w:bookmarkEnd w:id="897"/>
      <w:r>
        <w:rPr>
          <w:rFonts w:hint="eastAsia" w:ascii="宋体" w:hAnsi="宋体"/>
          <w:color w:val="0d1e0f"/>
          <w:szCs w:val="21"/>
        </w:rPr>
        <w:t xml:space="preserve">月</w:t>
      </w:r>
      <w:r>
        <w:rPr>
          <w:rFonts w:ascii="宋体" w:hAnsi="宋体"/>
          <w:color w:val="0d1e0f"/>
          <w:szCs w:val="21"/>
          <w:u w:val="single"/>
        </w:rPr>
        <w:t xml:space="preserve">    </w:t>
      </w:r>
      <w:r>
        <w:rPr>
          <w:rFonts w:hint="eastAsia" w:ascii="宋体" w:hAnsi="宋体"/>
          <w:color w:val="0d1e0f"/>
          <w:szCs w:val="21"/>
        </w:rPr>
        <w:t xml:space="preserve">日起</w:t>
      </w:r>
      <w:r>
        <w:rPr>
          <w:rFonts w:hint="eastAsia" w:ascii="宋体" w:hAnsi="宋体"/>
          <w:color w:val="0d1e0f"/>
          <w:szCs w:val="21"/>
        </w:rPr>
        <w:t xml:space="preserve">至</w:t>
      </w:r>
      <w:r>
        <w:rPr>
          <w:rFonts w:hint="eastAsia" w:ascii="宋体" w:hAnsi="宋体"/>
          <w:color w:val="0d1e0f"/>
          <w:szCs w:val="21"/>
        </w:rPr>
        <w:t xml:space="preserve">2026年</w:t>
      </w:r>
      <w:r>
        <w:rPr>
          <w:rFonts w:ascii="宋体" w:hAnsi="宋体"/>
          <w:color w:val="0d1e0f"/>
          <w:szCs w:val="21"/>
          <w:u w:val="single"/>
        </w:rPr>
        <w:t xml:space="preserve">    </w:t>
      </w:r>
      <w:r>
        <w:rPr>
          <w:rFonts w:hint="eastAsia" w:ascii="宋体" w:hAnsi="宋体"/>
          <w:color w:val="0d1e0f"/>
          <w:szCs w:val="21"/>
        </w:rPr>
        <w:t xml:space="preserve">月</w:t>
      </w:r>
      <w:r>
        <w:rPr>
          <w:rFonts w:ascii="宋体" w:hAnsi="宋体"/>
          <w:color w:val="0d1e0f"/>
          <w:szCs w:val="21"/>
          <w:u w:val="single"/>
        </w:rPr>
        <w:t xml:space="preserve">    </w:t>
      </w:r>
      <w:r>
        <w:rPr>
          <w:rFonts w:hint="eastAsia" w:ascii="宋体" w:hAnsi="宋体"/>
          <w:color w:val="0d1e0f"/>
          <w:szCs w:val="21"/>
        </w:rPr>
        <w:t xml:space="preserve">日</w:t>
      </w:r>
      <w:r>
        <w:rPr>
          <w:rFonts w:hint="eastAsia" w:ascii="宋体" w:hAnsi="宋体"/>
          <w:color w:val="0d1e0f"/>
          <w:szCs w:val="21"/>
        </w:rPr>
        <w:t xml:space="preserve">止</w:t>
      </w:r>
      <w:r>
        <w:rPr>
          <w:rFonts w:hint="eastAsia" w:ascii="宋体" w:hAnsi="宋体"/>
          <w:color w:val="0d1e0f"/>
          <w:szCs w:val="21"/>
        </w:rPr>
        <w:t xml:space="preserve">。</w:t>
      </w:r>
      <w:r>
        <w:rPr>
          <w:rFonts w:ascii="宋体" w:hAnsi="宋体"/>
          <w:color w:val="0d1e0f"/>
          <w:szCs w:val="21"/>
        </w:rPr>
      </w:r>
      <w:r/>
    </w:p>
    <w:p>
      <w:pPr>
        <w:pStyle w:val="1066"/>
        <w:ind w:firstLine="420"/>
        <w:spacing w:line="420" w:lineRule="exact"/>
        <w:rPr>
          <w:rFonts w:ascii="宋体" w:hAnsi="宋体"/>
          <w:color w:val="0d1e0f"/>
          <w:szCs w:val="21"/>
          <w:u w:val="single"/>
        </w:rPr>
      </w:pPr>
      <w:r>
        <w:rPr>
          <w:rFonts w:ascii="宋体" w:hAnsi="宋体"/>
          <w:color w:val="0d1e0f"/>
          <w:szCs w:val="21"/>
        </w:rPr>
        <w:t xml:space="preserve">3.</w:t>
      </w:r>
      <w:r>
        <w:rPr>
          <w:rFonts w:hint="eastAsia" w:ascii="宋体" w:hAnsi="宋体"/>
          <w:color w:val="0d1e0f"/>
          <w:szCs w:val="21"/>
        </w:rPr>
        <w:t xml:space="preserve">履行地点：</w:t>
      </w:r>
      <w:r>
        <w:rPr>
          <w:rFonts w:hint="eastAsia" w:ascii="宋体" w:hAnsi="宋体"/>
          <w:color w:val="0d1e0f"/>
          <w:szCs w:val="21"/>
          <w:u w:val="single"/>
        </w:rPr>
        <w:t xml:space="preserve">常州市金坛第一人民医院（金坛大道500号）。</w:t>
      </w:r>
      <w:r>
        <w:rPr>
          <w:rFonts w:ascii="宋体" w:hAnsi="宋体"/>
          <w:color w:val="0d1e0f"/>
          <w:szCs w:val="21"/>
          <w:u w:val="single"/>
        </w:rPr>
      </w:r>
      <w:r/>
    </w:p>
    <w:p>
      <w:pPr>
        <w:pStyle w:val="1066"/>
        <w:spacing w:line="420" w:lineRule="exact"/>
        <w:rPr>
          <w:rFonts w:ascii="宋体" w:hAnsi="宋体"/>
          <w:b/>
          <w:color w:val="0d1e0f"/>
          <w:szCs w:val="21"/>
        </w:rPr>
      </w:pPr>
      <w:r>
        <w:rPr>
          <w:rFonts w:hint="eastAsia" w:ascii="宋体" w:hAnsi="宋体"/>
          <w:b/>
          <w:color w:val="0d1e0f"/>
          <w:szCs w:val="21"/>
        </w:rPr>
        <w:t xml:space="preserve">二、合同金额：</w:t>
      </w:r>
      <w:r>
        <w:rPr>
          <w:rFonts w:ascii="宋体" w:hAnsi="宋体"/>
          <w:b/>
          <w:color w:val="0d1e0f"/>
          <w:szCs w:val="21"/>
        </w:rPr>
      </w:r>
      <w:r/>
    </w:p>
    <w:p>
      <w:pPr>
        <w:pStyle w:val="1066"/>
        <w:ind w:firstLine="420"/>
        <w:spacing w:line="420" w:lineRule="exact"/>
        <w:rPr>
          <w:rFonts w:hint="eastAsia" w:ascii="宋体" w:hAnsi="宋体"/>
          <w:color w:val="0d1e0f"/>
          <w:szCs w:val="21"/>
        </w:rPr>
      </w:pPr>
      <w:r>
        <w:rPr>
          <w:rFonts w:hint="eastAsia" w:ascii="宋体" w:hAnsi="宋体"/>
          <w:color w:val="0d1e0f"/>
          <w:szCs w:val="21"/>
        </w:rPr>
        <w:t xml:space="preserve">本</w:t>
      </w:r>
      <w:r>
        <w:rPr>
          <w:rFonts w:hint="eastAsia" w:ascii="宋体" w:hAnsi="宋体"/>
          <w:color w:val="0d1e0f"/>
          <w:szCs w:val="21"/>
        </w:rPr>
        <w:t xml:space="preserve">合同金额为</w:t>
      </w:r>
      <w:bookmarkStart w:id="898" w:name="OLE_LINK81"/>
      <w:r/>
      <w:bookmarkStart w:id="899" w:name="OLE_LINK84"/>
      <w:r>
        <w:rPr>
          <w:rFonts w:hint="eastAsia" w:ascii="宋体" w:hAnsi="宋体"/>
          <w:color w:val="0d1e0f"/>
          <w:szCs w:val="21"/>
        </w:rPr>
        <w:t xml:space="preserve">（大写）</w:t>
      </w:r>
      <w:bookmarkEnd w:id="898"/>
      <w:r/>
      <w:bookmarkEnd w:id="899"/>
      <w:r>
        <w:rPr>
          <w:rFonts w:hint="eastAsia" w:ascii="宋体" w:hAnsi="宋体"/>
          <w:color w:val="0d1e0f"/>
          <w:szCs w:val="21"/>
        </w:rPr>
        <w:t xml:space="preserve">：</w:t>
      </w:r>
      <w:r>
        <w:rPr>
          <w:rFonts w:hint="eastAsia" w:ascii="宋体" w:hAnsi="宋体"/>
          <w:color w:val="0d1e0f"/>
          <w:szCs w:val="21"/>
        </w:rPr>
        <w:t xml:space="preserve">_______________ /年（</w:t>
      </w:r>
      <w:r>
        <w:rPr>
          <w:rFonts w:hint="eastAsia" w:ascii="宋体" w:hAnsi="宋体"/>
          <w:color w:val="0d1e0f"/>
          <w:szCs w:val="21"/>
        </w:rPr>
        <w:t xml:space="preserve">小写：</w:t>
      </w:r>
      <w:r>
        <w:rPr>
          <w:rFonts w:hint="eastAsia" w:ascii="宋体" w:hAnsi="宋体"/>
          <w:color w:val="0d1e0f"/>
          <w:szCs w:val="21"/>
        </w:rPr>
        <w:t xml:space="preserve">__________ /年）</w:t>
      </w:r>
      <w:r>
        <w:rPr>
          <w:rFonts w:hint="eastAsia" w:ascii="宋体" w:hAnsi="宋体"/>
          <w:color w:val="0d1e0f"/>
          <w:szCs w:val="21"/>
        </w:rPr>
        <w:t xml:space="preserve">人民币。</w:t>
      </w:r>
      <w:r>
        <w:rPr>
          <w:rFonts w:hint="eastAsia" w:ascii="宋体" w:hAnsi="宋体"/>
          <w:color w:val="0d1e0f"/>
          <w:szCs w:val="21"/>
        </w:rPr>
      </w:r>
      <w:r/>
    </w:p>
    <w:p>
      <w:pPr>
        <w:pStyle w:val="1066"/>
        <w:ind w:firstLine="420"/>
        <w:spacing w:line="420" w:lineRule="exact"/>
        <w:rPr>
          <w:rFonts w:ascii="宋体" w:hAnsi="宋体"/>
          <w:color w:val="0d1e0f"/>
          <w:szCs w:val="21"/>
        </w:rPr>
      </w:pPr>
      <w:r>
        <w:rPr>
          <w:rFonts w:hint="eastAsia" w:ascii="宋体" w:hAnsi="宋体"/>
          <w:color w:val="0d1e0f"/>
          <w:szCs w:val="21"/>
        </w:rPr>
        <w:t xml:space="preserve">本合同</w:t>
      </w:r>
      <w:bookmarkStart w:id="900" w:name="OLE_LINK1"/>
      <w:r/>
      <w:bookmarkStart w:id="901" w:name="OLE_LINK2"/>
      <w:r>
        <w:rPr>
          <w:rFonts w:hint="eastAsia" w:ascii="宋体" w:hAnsi="宋体"/>
          <w:color w:val="0d1e0f"/>
          <w:szCs w:val="21"/>
        </w:rPr>
        <w:t xml:space="preserve">金额</w:t>
      </w:r>
      <w:bookmarkEnd w:id="900"/>
      <w:r/>
      <w:bookmarkEnd w:id="901"/>
      <w:r>
        <w:rPr>
          <w:rFonts w:hint="eastAsia" w:ascii="宋体" w:hAnsi="宋体"/>
          <w:color w:val="0d1e0f"/>
          <w:szCs w:val="21"/>
        </w:rPr>
        <w:t xml:space="preserve">包括但不限于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rPr>
          <w:rFonts w:ascii="宋体" w:hAnsi="宋体"/>
          <w:color w:val="0d1e0f"/>
          <w:szCs w:val="21"/>
        </w:rPr>
      </w:r>
      <w:r/>
    </w:p>
    <w:p>
      <w:pPr>
        <w:pStyle w:val="1066"/>
        <w:ind w:firstLine="420"/>
        <w:spacing w:line="420" w:lineRule="exact"/>
        <w:rPr>
          <w:rFonts w:ascii="宋体" w:hAnsi="宋体"/>
          <w:color w:val="0d1e0f"/>
          <w:szCs w:val="21"/>
        </w:rPr>
      </w:pPr>
      <w:r>
        <w:rPr>
          <w:rFonts w:hint="eastAsia" w:ascii="宋体" w:hAnsi="宋体"/>
          <w:color w:val="0d1e0f"/>
          <w:szCs w:val="21"/>
        </w:rPr>
        <w:t xml:space="preserve">本合同金额还包含乙方应当提供的伴随服务</w:t>
      </w:r>
      <w:r>
        <w:rPr>
          <w:rFonts w:ascii="宋体" w:hAnsi="宋体"/>
          <w:color w:val="0d1e0f"/>
          <w:szCs w:val="21"/>
        </w:rPr>
        <w:t xml:space="preserve">/售后服务费用。</w:t>
      </w:r>
      <w:r/>
    </w:p>
    <w:p>
      <w:pPr>
        <w:pStyle w:val="1066"/>
        <w:spacing w:line="420" w:lineRule="exact"/>
        <w:rPr>
          <w:rFonts w:ascii="宋体" w:hAnsi="宋体"/>
          <w:b/>
          <w:color w:val="0d1e0f"/>
          <w:szCs w:val="21"/>
        </w:rPr>
      </w:pPr>
      <w:r>
        <w:rPr>
          <w:rFonts w:hint="eastAsia" w:ascii="宋体" w:hAnsi="宋体"/>
          <w:b/>
          <w:color w:val="0d1e0f"/>
          <w:szCs w:val="21"/>
        </w:rPr>
        <w:t xml:space="preserve">三</w:t>
      </w:r>
      <w:r>
        <w:rPr>
          <w:rFonts w:hint="eastAsia" w:ascii="宋体" w:hAnsi="宋体"/>
          <w:b/>
          <w:color w:val="0d1e0f"/>
          <w:szCs w:val="21"/>
        </w:rPr>
        <w:t xml:space="preserve">、</w:t>
      </w:r>
      <w:r>
        <w:rPr>
          <w:rFonts w:hint="eastAsia" w:ascii="宋体" w:hAnsi="宋体"/>
          <w:b/>
          <w:color w:val="0d1e0f"/>
          <w:szCs w:val="21"/>
        </w:rPr>
        <w:t xml:space="preserve">服务内容</w:t>
      </w:r>
      <w:r>
        <w:rPr>
          <w:rFonts w:hint="eastAsia" w:ascii="宋体" w:hAnsi="宋体"/>
          <w:b/>
          <w:color w:val="0d1e0f"/>
          <w:szCs w:val="21"/>
        </w:rPr>
        <w:t xml:space="preserve">及要求</w:t>
      </w:r>
      <w:r>
        <w:rPr>
          <w:rFonts w:hint="eastAsia" w:ascii="宋体" w:hAnsi="宋体"/>
          <w:b/>
          <w:color w:val="0d1e0f"/>
          <w:szCs w:val="21"/>
        </w:rPr>
        <w:t xml:space="preserve">：</w:t>
      </w:r>
      <w:r>
        <w:rPr>
          <w:rFonts w:ascii="宋体" w:hAnsi="宋体"/>
          <w:b/>
          <w:color w:val="0d1e0f"/>
          <w:szCs w:val="21"/>
        </w:rPr>
      </w:r>
      <w:r/>
    </w:p>
    <w:p>
      <w:pPr>
        <w:pStyle w:val="1066"/>
        <w:ind w:firstLine="420"/>
        <w:spacing w:line="420" w:lineRule="exact"/>
        <w:rPr>
          <w:rFonts w:hint="eastAsia" w:ascii="宋体" w:hAnsi="宋体"/>
          <w:color w:val="0d1e0f"/>
          <w:szCs w:val="21"/>
        </w:rPr>
      </w:pPr>
      <w:r>
        <w:rPr>
          <w:rFonts w:hint="eastAsia" w:ascii="宋体" w:hAnsi="宋体"/>
          <w:color w:val="0d1e0f"/>
          <w:szCs w:val="21"/>
        </w:rPr>
        <w:t xml:space="preserve">（一）服务内容</w:t>
      </w:r>
      <w:r/>
    </w:p>
    <w:p>
      <w:pPr>
        <w:pStyle w:val="1066"/>
        <w:ind w:firstLine="420"/>
        <w:spacing w:line="420" w:lineRule="exact"/>
        <w:rPr>
          <w:rFonts w:hint="eastAsia" w:ascii="宋体" w:hAnsi="宋体"/>
          <w:color w:val="0d1e0f"/>
          <w:szCs w:val="21"/>
        </w:rPr>
      </w:pPr>
      <w:r>
        <w:rPr>
          <w:rFonts w:hint="eastAsia" w:ascii="宋体" w:hAnsi="宋体"/>
          <w:color w:val="0d1e0f"/>
          <w:szCs w:val="21"/>
        </w:rPr>
        <w:t xml:space="preserve">常州市金坛第一人民医院范围内的绿化进行养护作业：院内面积约186亩、北侧荒坡约40亩</w:t>
      </w:r>
      <w:r>
        <w:rPr>
          <w:rFonts w:hint="eastAsia" w:ascii="宋体" w:hAnsi="宋体"/>
          <w:color w:val="0d1e0f"/>
          <w:szCs w:val="21"/>
        </w:rPr>
        <w:t xml:space="preserve">。</w:t>
      </w:r>
      <w:r>
        <w:rPr>
          <w:rFonts w:hint="eastAsia" w:ascii="宋体" w:hAnsi="宋体"/>
          <w:color w:val="0d1e0f"/>
          <w:szCs w:val="21"/>
        </w:rPr>
        <w:t xml:space="preserve"> </w:t>
      </w:r>
      <w:r/>
    </w:p>
    <w:p>
      <w:pPr>
        <w:pStyle w:val="1066"/>
        <w:ind w:firstLine="420"/>
        <w:spacing w:line="420" w:lineRule="exact"/>
        <w:rPr>
          <w:rFonts w:hint="eastAsia" w:ascii="宋体" w:hAnsi="宋体"/>
          <w:color w:val="0d1e0f"/>
          <w:szCs w:val="21"/>
        </w:rPr>
      </w:pPr>
      <w:r>
        <w:rPr>
          <w:rFonts w:hint="eastAsia" w:ascii="宋体" w:hAnsi="宋体"/>
          <w:color w:val="0d1e0f"/>
          <w:szCs w:val="21"/>
        </w:rPr>
        <w:t xml:space="preserve">（1）确保绿地的整洁卫生、无明显杂草和白色垃圾及落叶。</w:t>
      </w:r>
      <w:r/>
    </w:p>
    <w:p>
      <w:pPr>
        <w:pStyle w:val="1066"/>
        <w:ind w:firstLine="420"/>
        <w:spacing w:line="420" w:lineRule="exact"/>
        <w:rPr>
          <w:rFonts w:hint="eastAsia" w:ascii="宋体" w:hAnsi="宋体"/>
          <w:color w:val="0d1e0f"/>
          <w:szCs w:val="21"/>
        </w:rPr>
      </w:pPr>
      <w:r>
        <w:rPr>
          <w:rFonts w:hint="eastAsia" w:ascii="宋体" w:hAnsi="宋体"/>
          <w:color w:val="0d1e0f"/>
          <w:szCs w:val="21"/>
        </w:rPr>
        <w:t xml:space="preserve">（2）及时做好病虫害防治工作，做到无明显病虫害危害。</w:t>
      </w:r>
      <w:r/>
    </w:p>
    <w:p>
      <w:pPr>
        <w:pStyle w:val="1066"/>
        <w:ind w:firstLine="420"/>
        <w:spacing w:line="420" w:lineRule="exact"/>
        <w:rPr>
          <w:rFonts w:hint="eastAsia" w:ascii="宋体" w:hAnsi="宋体"/>
          <w:color w:val="0d1e0f"/>
          <w:szCs w:val="21"/>
        </w:rPr>
      </w:pPr>
      <w:r>
        <w:rPr>
          <w:rFonts w:hint="eastAsia" w:ascii="宋体" w:hAnsi="宋体"/>
          <w:color w:val="0d1e0f"/>
          <w:szCs w:val="21"/>
        </w:rPr>
        <w:t xml:space="preserve">（3）草坪修剪1年不少于3次,适时做好修剪、施 肥、抗旱等各项工作。 </w:t>
      </w:r>
      <w:r/>
    </w:p>
    <w:p>
      <w:pPr>
        <w:pStyle w:val="1066"/>
        <w:ind w:firstLine="420"/>
        <w:spacing w:line="420" w:lineRule="exact"/>
        <w:rPr>
          <w:rFonts w:hint="eastAsia" w:ascii="宋体" w:hAnsi="宋体"/>
          <w:color w:val="0d1e0f"/>
          <w:szCs w:val="21"/>
        </w:rPr>
      </w:pPr>
      <w:r>
        <w:rPr>
          <w:rFonts w:hint="eastAsia" w:ascii="宋体" w:hAnsi="宋体"/>
          <w:color w:val="0d1e0f"/>
          <w:szCs w:val="21"/>
        </w:rPr>
        <w:t xml:space="preserve">（4）做好枯死植物的清理及补缺等，因服务单位养护原因造成植物枯死的，则由服务单位承担费用。</w:t>
      </w:r>
      <w:r/>
    </w:p>
    <w:p>
      <w:pPr>
        <w:pStyle w:val="1066"/>
        <w:ind w:firstLine="420"/>
        <w:spacing w:line="420" w:lineRule="exact"/>
        <w:rPr>
          <w:rFonts w:hint="eastAsia" w:ascii="宋体" w:hAnsi="宋体"/>
          <w:color w:val="0d1e0f"/>
          <w:szCs w:val="21"/>
        </w:rPr>
      </w:pPr>
      <w:r>
        <w:rPr>
          <w:rFonts w:hint="eastAsia" w:ascii="宋体" w:hAnsi="宋体"/>
          <w:color w:val="0d1e0f"/>
          <w:szCs w:val="21"/>
        </w:rPr>
        <w:t xml:space="preserve">（5）绿化维护修理所有产生的垃圾由服务单位负责外运处理。</w:t>
      </w:r>
      <w:r/>
    </w:p>
    <w:p>
      <w:pPr>
        <w:pStyle w:val="1066"/>
        <w:ind w:firstLine="420"/>
        <w:spacing w:line="420" w:lineRule="exact"/>
        <w:rPr>
          <w:rFonts w:hint="eastAsia" w:ascii="宋体" w:hAnsi="宋体"/>
          <w:color w:val="0d1e0f"/>
          <w:szCs w:val="21"/>
        </w:rPr>
      </w:pPr>
      <w:r>
        <w:rPr>
          <w:rFonts w:hint="eastAsia" w:ascii="宋体" w:hAnsi="宋体"/>
          <w:color w:val="0d1e0f"/>
          <w:szCs w:val="21"/>
        </w:rPr>
        <w:t xml:space="preserve">（二）养护管理要求</w:t>
      </w:r>
      <w:r/>
    </w:p>
    <w:p>
      <w:pPr>
        <w:pStyle w:val="1066"/>
        <w:ind w:firstLine="420"/>
        <w:spacing w:line="420" w:lineRule="exact"/>
        <w:rPr>
          <w:rFonts w:hint="eastAsia" w:ascii="宋体" w:hAnsi="宋体"/>
          <w:color w:val="0d1e0f"/>
          <w:szCs w:val="21"/>
        </w:rPr>
      </w:pPr>
      <w:r>
        <w:rPr>
          <w:rFonts w:hint="eastAsia" w:ascii="宋体" w:hAnsi="宋体"/>
          <w:color w:val="0d1e0f"/>
          <w:szCs w:val="21"/>
        </w:rPr>
        <w:t xml:space="preserve">1、生长旺盛，树冠完整，主侧枝均匀，数量适宜，内膛通风透光。</w:t>
      </w:r>
      <w:r/>
    </w:p>
    <w:p>
      <w:pPr>
        <w:pStyle w:val="1066"/>
        <w:ind w:firstLine="420"/>
        <w:spacing w:line="420" w:lineRule="exact"/>
        <w:rPr>
          <w:rFonts w:hint="eastAsia" w:ascii="宋体" w:hAnsi="宋体"/>
          <w:color w:val="0d1e0f"/>
          <w:szCs w:val="21"/>
        </w:rPr>
      </w:pPr>
      <w:r>
        <w:rPr>
          <w:rFonts w:hint="eastAsia" w:ascii="宋体" w:hAnsi="宋体"/>
          <w:color w:val="0d1e0f"/>
          <w:szCs w:val="21"/>
        </w:rPr>
        <w:t xml:space="preserve">2、叶色正常，无卷叶、黄叶(生长季节),无病虫害。</w:t>
      </w:r>
      <w:r/>
    </w:p>
    <w:p>
      <w:pPr>
        <w:pStyle w:val="1066"/>
        <w:ind w:firstLine="420"/>
        <w:spacing w:line="420" w:lineRule="exact"/>
        <w:rPr>
          <w:rFonts w:hint="eastAsia" w:ascii="宋体" w:hAnsi="宋体"/>
          <w:color w:val="0d1e0f"/>
          <w:szCs w:val="21"/>
        </w:rPr>
      </w:pPr>
      <w:r>
        <w:rPr>
          <w:rFonts w:hint="eastAsia" w:ascii="宋体" w:hAnsi="宋体"/>
          <w:color w:val="0d1e0f"/>
          <w:szCs w:val="21"/>
        </w:rPr>
        <w:t xml:space="preserve">3、枝干健壮，无枯、死枝、过密枝、下垂枝等，无蛀干害虫为害。</w:t>
      </w:r>
      <w:r/>
    </w:p>
    <w:p>
      <w:pPr>
        <w:pStyle w:val="1066"/>
        <w:ind w:firstLine="420"/>
        <w:spacing w:line="420" w:lineRule="exact"/>
        <w:rPr>
          <w:rFonts w:hint="eastAsia" w:ascii="宋体" w:hAnsi="宋体"/>
          <w:color w:val="0d1e0f"/>
          <w:szCs w:val="21"/>
        </w:rPr>
      </w:pPr>
      <w:r>
        <w:rPr>
          <w:rFonts w:hint="eastAsia" w:ascii="宋体" w:hAnsi="宋体"/>
          <w:color w:val="0d1e0f"/>
          <w:szCs w:val="21"/>
        </w:rPr>
        <w:t xml:space="preserve">4、无死缺株，及时清除绿地内的杂树，及时更换死树。</w:t>
      </w:r>
      <w:r/>
    </w:p>
    <w:p>
      <w:pPr>
        <w:pStyle w:val="1066"/>
        <w:ind w:firstLine="420"/>
        <w:spacing w:line="420" w:lineRule="exact"/>
        <w:rPr>
          <w:rFonts w:hint="eastAsia" w:ascii="宋体" w:hAnsi="宋体"/>
          <w:color w:val="0d1e0f"/>
          <w:szCs w:val="21"/>
        </w:rPr>
      </w:pPr>
      <w:r>
        <w:rPr>
          <w:rFonts w:hint="eastAsia" w:ascii="宋体" w:hAnsi="宋体"/>
          <w:color w:val="0d1e0f"/>
          <w:szCs w:val="21"/>
        </w:rPr>
        <w:t xml:space="preserve">5、乔木根部无萌蘖枝。</w:t>
      </w:r>
      <w:r/>
    </w:p>
    <w:p>
      <w:pPr>
        <w:pStyle w:val="1066"/>
        <w:ind w:firstLine="420"/>
        <w:spacing w:line="420" w:lineRule="exact"/>
        <w:rPr>
          <w:rFonts w:hint="eastAsia" w:ascii="宋体" w:hAnsi="宋体"/>
          <w:color w:val="0d1e0f"/>
          <w:szCs w:val="21"/>
        </w:rPr>
      </w:pPr>
      <w:r>
        <w:rPr>
          <w:rFonts w:hint="eastAsia" w:ascii="宋体" w:hAnsi="宋体"/>
          <w:color w:val="0d1e0f"/>
          <w:szCs w:val="21"/>
        </w:rPr>
        <w:t xml:space="preserve">6、树上无乱牵乱挂现象。</w:t>
      </w:r>
      <w:r/>
    </w:p>
    <w:p>
      <w:pPr>
        <w:pStyle w:val="1066"/>
        <w:ind w:firstLine="420"/>
        <w:spacing w:line="420" w:lineRule="exact"/>
        <w:rPr>
          <w:rFonts w:hint="eastAsia" w:ascii="宋体" w:hAnsi="宋体"/>
          <w:color w:val="0d1e0f"/>
          <w:szCs w:val="21"/>
        </w:rPr>
      </w:pPr>
      <w:r>
        <w:rPr>
          <w:rFonts w:hint="eastAsia" w:ascii="宋体" w:hAnsi="宋体"/>
          <w:color w:val="0d1e0f"/>
          <w:szCs w:val="21"/>
        </w:rPr>
        <w:t xml:space="preserve">7、乔木下方以乔木直径的5倍为准切边，松土。</w:t>
      </w:r>
      <w:r/>
    </w:p>
    <w:p>
      <w:pPr>
        <w:pStyle w:val="1066"/>
        <w:ind w:firstLine="420"/>
        <w:spacing w:line="420" w:lineRule="exact"/>
        <w:rPr>
          <w:rFonts w:hint="eastAsia" w:ascii="宋体" w:hAnsi="宋体"/>
          <w:color w:val="0d1e0f"/>
          <w:szCs w:val="21"/>
        </w:rPr>
      </w:pPr>
      <w:r>
        <w:rPr>
          <w:rFonts w:hint="eastAsia" w:ascii="宋体" w:hAnsi="宋体"/>
          <w:color w:val="0d1e0f"/>
          <w:szCs w:val="21"/>
        </w:rPr>
        <w:t xml:space="preserve">8、成片林下杂草不得高于20公分，无藤本缠绕。</w:t>
      </w:r>
      <w:r/>
    </w:p>
    <w:p>
      <w:pPr>
        <w:pStyle w:val="1066"/>
        <w:ind w:firstLine="420"/>
        <w:spacing w:line="420" w:lineRule="exact"/>
        <w:rPr>
          <w:rFonts w:hint="eastAsia" w:ascii="宋体" w:hAnsi="宋体"/>
          <w:color w:val="0d1e0f"/>
          <w:szCs w:val="21"/>
        </w:rPr>
      </w:pPr>
      <w:r>
        <w:rPr>
          <w:rFonts w:hint="eastAsia" w:ascii="宋体" w:hAnsi="宋体"/>
          <w:color w:val="0d1e0f"/>
          <w:szCs w:val="21"/>
        </w:rPr>
        <w:t xml:space="preserve">9、树木按时开花结果，季相明显，无黄化现象，每年施基肥一次、追肥若干次，施肥量不少于0.3千克/棵*年。</w:t>
      </w:r>
      <w:r/>
    </w:p>
    <w:p>
      <w:pPr>
        <w:pStyle w:val="1066"/>
        <w:ind w:firstLine="420"/>
        <w:spacing w:line="420" w:lineRule="exact"/>
        <w:rPr>
          <w:rFonts w:hint="eastAsia" w:ascii="宋体" w:hAnsi="宋体"/>
          <w:color w:val="0d1e0f"/>
          <w:szCs w:val="21"/>
        </w:rPr>
      </w:pPr>
      <w:r>
        <w:rPr>
          <w:rFonts w:hint="eastAsia" w:ascii="宋体" w:hAnsi="宋体"/>
          <w:color w:val="0d1e0f"/>
          <w:szCs w:val="21"/>
        </w:rPr>
        <w:t xml:space="preserve">10、入冬前涂白，涂白高度为1.2米。</w:t>
      </w:r>
      <w:r/>
    </w:p>
    <w:p>
      <w:pPr>
        <w:pStyle w:val="1066"/>
        <w:ind w:firstLine="420"/>
        <w:spacing w:line="420" w:lineRule="exact"/>
        <w:rPr>
          <w:rFonts w:hint="eastAsia" w:ascii="宋体" w:hAnsi="宋体"/>
          <w:color w:val="0d1e0f"/>
          <w:szCs w:val="21"/>
        </w:rPr>
      </w:pPr>
      <w:r>
        <w:rPr>
          <w:rFonts w:hint="eastAsia" w:ascii="宋体" w:hAnsi="宋体"/>
          <w:color w:val="0d1e0f"/>
          <w:szCs w:val="21"/>
        </w:rPr>
        <w:t xml:space="preserve">11、花灌木及时修剪、整形，及时摘除残花，全年施基肥1次，开花前追施磷钾肥。</w:t>
      </w:r>
      <w:r/>
    </w:p>
    <w:p>
      <w:pPr>
        <w:pStyle w:val="1066"/>
        <w:ind w:firstLine="420"/>
        <w:spacing w:line="420" w:lineRule="exact"/>
        <w:rPr>
          <w:rFonts w:hint="eastAsia" w:ascii="宋体" w:hAnsi="宋体"/>
          <w:color w:val="0d1e0f"/>
          <w:szCs w:val="21"/>
        </w:rPr>
      </w:pPr>
      <w:r>
        <w:rPr>
          <w:rFonts w:hint="eastAsia" w:ascii="宋体" w:hAnsi="宋体"/>
          <w:color w:val="0d1e0f"/>
          <w:szCs w:val="21"/>
        </w:rPr>
        <w:t xml:space="preserve">12、确保院区内无杂草。</w:t>
      </w:r>
      <w:r/>
    </w:p>
    <w:p>
      <w:pPr>
        <w:pStyle w:val="1066"/>
        <w:ind w:firstLine="420"/>
        <w:spacing w:line="420" w:lineRule="exact"/>
        <w:rPr>
          <w:rFonts w:hint="eastAsia" w:ascii="宋体" w:hAnsi="宋体"/>
          <w:color w:val="0d1e0f"/>
          <w:szCs w:val="21"/>
        </w:rPr>
      </w:pPr>
      <w:r>
        <w:rPr>
          <w:rFonts w:hint="eastAsia" w:ascii="宋体" w:hAnsi="宋体"/>
          <w:color w:val="0d1e0f"/>
          <w:szCs w:val="21"/>
        </w:rPr>
        <w:t xml:space="preserve">（三）草坪养护管理要求</w:t>
      </w:r>
      <w:r/>
    </w:p>
    <w:p>
      <w:pPr>
        <w:pStyle w:val="1066"/>
        <w:ind w:firstLine="420"/>
        <w:spacing w:line="420" w:lineRule="exact"/>
        <w:rPr>
          <w:rFonts w:hint="eastAsia" w:ascii="宋体" w:hAnsi="宋体"/>
          <w:color w:val="0d1e0f"/>
          <w:szCs w:val="21"/>
        </w:rPr>
      </w:pPr>
      <w:r>
        <w:rPr>
          <w:rFonts w:hint="eastAsia" w:ascii="宋体" w:hAnsi="宋体"/>
          <w:color w:val="0d1e0f"/>
          <w:szCs w:val="21"/>
        </w:rPr>
        <w:t xml:space="preserve">1、生长旺盛，草坪平整，色泽均一，草根不裸露</w:t>
      </w:r>
      <w:r>
        <w:rPr>
          <w:rFonts w:hint="eastAsia" w:ascii="宋体" w:hAnsi="宋体"/>
          <w:color w:val="0d1e0f"/>
          <w:szCs w:val="21"/>
        </w:rPr>
        <w:t xml:space="preserve">。</w:t>
      </w:r>
      <w:r>
        <w:rPr>
          <w:rFonts w:hint="eastAsia" w:ascii="宋体" w:hAnsi="宋体"/>
          <w:color w:val="0d1e0f"/>
          <w:szCs w:val="21"/>
        </w:rPr>
      </w:r>
      <w:r/>
    </w:p>
    <w:p>
      <w:pPr>
        <w:pStyle w:val="1066"/>
        <w:ind w:firstLine="420"/>
        <w:spacing w:line="420" w:lineRule="exact"/>
        <w:rPr>
          <w:rFonts w:hint="eastAsia" w:ascii="宋体" w:hAnsi="宋体"/>
          <w:color w:val="0d1e0f"/>
          <w:szCs w:val="21"/>
        </w:rPr>
      </w:pPr>
      <w:r>
        <w:rPr>
          <w:rFonts w:hint="eastAsia" w:ascii="宋体" w:hAnsi="宋体"/>
          <w:color w:val="0d1e0f"/>
          <w:szCs w:val="21"/>
        </w:rPr>
        <w:t xml:space="preserve">2、生长季节不枯黄，无杂草，覆盖率95以上(＞95%)</w:t>
      </w:r>
      <w:r>
        <w:rPr>
          <w:rFonts w:hint="eastAsia" w:ascii="宋体" w:hAnsi="宋体"/>
          <w:color w:val="0d1e0f"/>
          <w:szCs w:val="21"/>
        </w:rPr>
        <w:t xml:space="preserve">。</w:t>
      </w:r>
      <w:r>
        <w:rPr>
          <w:rFonts w:hint="eastAsia" w:ascii="宋体" w:hAnsi="宋体"/>
          <w:color w:val="0d1e0f"/>
          <w:szCs w:val="21"/>
        </w:rPr>
      </w:r>
      <w:r/>
    </w:p>
    <w:p>
      <w:pPr>
        <w:pStyle w:val="1066"/>
        <w:ind w:firstLine="420"/>
        <w:spacing w:line="420" w:lineRule="exact"/>
        <w:rPr>
          <w:rFonts w:hint="eastAsia" w:ascii="宋体" w:hAnsi="宋体"/>
          <w:color w:val="0d1e0f"/>
          <w:szCs w:val="21"/>
        </w:rPr>
      </w:pPr>
      <w:r>
        <w:rPr>
          <w:rFonts w:hint="eastAsia" w:ascii="宋体" w:hAnsi="宋体"/>
          <w:color w:val="0d1e0f"/>
          <w:szCs w:val="21"/>
        </w:rPr>
        <w:t xml:space="preserve">3、修剪及时，修剪高度符合要求</w:t>
      </w:r>
      <w:r>
        <w:rPr>
          <w:rFonts w:hint="eastAsia" w:ascii="宋体" w:hAnsi="宋体"/>
          <w:color w:val="0d1e0f"/>
          <w:szCs w:val="21"/>
        </w:rPr>
        <w:t xml:space="preserve">。</w:t>
      </w:r>
      <w:r>
        <w:rPr>
          <w:rFonts w:hint="eastAsia" w:ascii="宋体" w:hAnsi="宋体"/>
          <w:color w:val="0d1e0f"/>
          <w:szCs w:val="21"/>
        </w:rPr>
      </w:r>
      <w:r/>
    </w:p>
    <w:p>
      <w:pPr>
        <w:pStyle w:val="1066"/>
        <w:ind w:firstLine="420"/>
        <w:spacing w:line="420" w:lineRule="exact"/>
        <w:rPr>
          <w:rFonts w:hint="eastAsia" w:ascii="宋体" w:hAnsi="宋体"/>
          <w:color w:val="0d1e0f"/>
          <w:szCs w:val="21"/>
        </w:rPr>
      </w:pPr>
      <w:r>
        <w:rPr>
          <w:rFonts w:hint="eastAsia" w:ascii="宋体" w:hAnsi="宋体"/>
          <w:color w:val="0d1e0f"/>
          <w:szCs w:val="21"/>
        </w:rPr>
        <w:t xml:space="preserve">4、草坪与色块、乔木、灌木之间有明显的分隔沟，沟宽30厘米</w:t>
      </w:r>
      <w:r>
        <w:rPr>
          <w:rFonts w:hint="eastAsia" w:ascii="宋体" w:hAnsi="宋体"/>
          <w:color w:val="0d1e0f"/>
          <w:szCs w:val="21"/>
        </w:rPr>
        <w:t xml:space="preserve">。</w:t>
      </w:r>
      <w:r>
        <w:rPr>
          <w:rFonts w:hint="eastAsia" w:ascii="宋体" w:hAnsi="宋体"/>
          <w:color w:val="0d1e0f"/>
          <w:szCs w:val="21"/>
        </w:rPr>
      </w:r>
      <w:r/>
    </w:p>
    <w:p>
      <w:pPr>
        <w:pStyle w:val="1066"/>
        <w:ind w:firstLine="420"/>
        <w:spacing w:line="420" w:lineRule="exact"/>
        <w:rPr>
          <w:rFonts w:hint="eastAsia" w:ascii="宋体" w:hAnsi="宋体"/>
          <w:color w:val="0d1e0f"/>
          <w:szCs w:val="21"/>
        </w:rPr>
      </w:pPr>
      <w:r>
        <w:rPr>
          <w:rFonts w:hint="eastAsia" w:ascii="宋体" w:hAnsi="宋体"/>
          <w:color w:val="0d1e0f"/>
          <w:szCs w:val="21"/>
        </w:rPr>
        <w:t xml:space="preserve">5、草坪全年施基肥两次、追肥若干次</w:t>
      </w:r>
      <w:r>
        <w:rPr>
          <w:rFonts w:hint="eastAsia" w:ascii="宋体" w:hAnsi="宋体"/>
          <w:color w:val="0d1e0f"/>
          <w:szCs w:val="21"/>
        </w:rPr>
        <w:t xml:space="preserve">。</w:t>
      </w:r>
      <w:r>
        <w:rPr>
          <w:rFonts w:hint="eastAsia" w:ascii="宋体" w:hAnsi="宋体"/>
          <w:color w:val="0d1e0f"/>
          <w:szCs w:val="21"/>
        </w:rPr>
      </w:r>
      <w:r/>
    </w:p>
    <w:p>
      <w:pPr>
        <w:pStyle w:val="1066"/>
        <w:ind w:firstLine="420"/>
        <w:spacing w:line="420" w:lineRule="exact"/>
        <w:rPr>
          <w:rFonts w:hint="eastAsia" w:ascii="宋体" w:hAnsi="宋体"/>
          <w:color w:val="0d1e0f"/>
          <w:szCs w:val="21"/>
        </w:rPr>
      </w:pPr>
      <w:r>
        <w:rPr>
          <w:rFonts w:hint="eastAsia" w:ascii="宋体" w:hAnsi="宋体"/>
          <w:color w:val="0d1e0f"/>
          <w:szCs w:val="21"/>
        </w:rPr>
        <w:t xml:space="preserve">6、草坪无病虫害</w:t>
      </w:r>
      <w:r>
        <w:rPr>
          <w:rFonts w:hint="eastAsia" w:ascii="宋体" w:hAnsi="宋体"/>
          <w:color w:val="0d1e0f"/>
          <w:szCs w:val="21"/>
        </w:rPr>
        <w:t xml:space="preserve">。</w:t>
      </w:r>
      <w:r>
        <w:rPr>
          <w:rFonts w:hint="eastAsia" w:ascii="宋体" w:hAnsi="宋体"/>
          <w:color w:val="0d1e0f"/>
          <w:szCs w:val="21"/>
        </w:rPr>
      </w:r>
      <w:r/>
    </w:p>
    <w:p>
      <w:pPr>
        <w:pStyle w:val="1066"/>
        <w:ind w:firstLine="420"/>
        <w:spacing w:line="420" w:lineRule="exact"/>
        <w:rPr>
          <w:rFonts w:hint="eastAsia" w:ascii="宋体" w:hAnsi="宋体"/>
          <w:color w:val="0d1e0f"/>
          <w:szCs w:val="21"/>
        </w:rPr>
      </w:pPr>
      <w:r>
        <w:rPr>
          <w:rFonts w:hint="eastAsia" w:ascii="宋体" w:hAnsi="宋体"/>
          <w:color w:val="0d1e0f"/>
          <w:szCs w:val="21"/>
        </w:rPr>
        <w:t xml:space="preserve">7、草坪上保持清洁，无枯枝落叶，无垃圾及堆料堆物。</w:t>
      </w:r>
      <w:r/>
    </w:p>
    <w:p>
      <w:pPr>
        <w:pStyle w:val="1066"/>
        <w:ind w:firstLine="420"/>
        <w:spacing w:line="420" w:lineRule="exact"/>
        <w:rPr>
          <w:rFonts w:hint="eastAsia" w:ascii="宋体" w:hAnsi="宋体"/>
          <w:color w:val="0d1e0f"/>
          <w:szCs w:val="21"/>
        </w:rPr>
      </w:pPr>
      <w:r>
        <w:rPr>
          <w:rFonts w:hint="eastAsia" w:ascii="宋体" w:hAnsi="宋体"/>
          <w:color w:val="0d1e0f"/>
          <w:szCs w:val="21"/>
        </w:rPr>
        <w:t xml:space="preserve">（四）质量要求：合格，满足采购人要求。</w:t>
      </w:r>
      <w:r/>
    </w:p>
    <w:p>
      <w:pPr>
        <w:pStyle w:val="1066"/>
        <w:ind w:firstLine="420"/>
        <w:spacing w:line="420" w:lineRule="exact"/>
        <w:rPr>
          <w:rFonts w:hint="eastAsia" w:ascii="宋体" w:hAnsi="宋体"/>
          <w:color w:val="0d1e0f"/>
          <w:szCs w:val="21"/>
        </w:rPr>
      </w:pPr>
      <w:r>
        <w:rPr>
          <w:rFonts w:hint="eastAsia" w:ascii="宋体" w:hAnsi="宋体"/>
          <w:color w:val="0d1e0f"/>
          <w:szCs w:val="21"/>
        </w:rPr>
        <w:t xml:space="preserve">（五）作业人员和作业工具要求</w:t>
      </w:r>
      <w:r/>
    </w:p>
    <w:p>
      <w:pPr>
        <w:pStyle w:val="1066"/>
        <w:ind w:firstLine="420"/>
        <w:spacing w:line="420" w:lineRule="exact"/>
        <w:rPr>
          <w:rFonts w:hint="eastAsia" w:ascii="宋体" w:hAnsi="宋体"/>
          <w:color w:val="0d1e0f"/>
          <w:szCs w:val="21"/>
        </w:rPr>
      </w:pPr>
      <w:r>
        <w:rPr>
          <w:rFonts w:hint="eastAsia" w:ascii="宋体" w:hAnsi="宋体"/>
          <w:color w:val="0d1e0f"/>
          <w:szCs w:val="21"/>
        </w:rPr>
        <w:t xml:space="preserve">1、作业人员要求：投标人必须按招标要求为作业人员统一配备相应的作业服装；上装须有安全反光标志和公司标志；作业人员上岗须按照规定，统一着公司服装，并头戴工作帽；作业人员着装干净整齐，无破损，不得赤膊作业；上岗期间不得闲聊、串岗，休息时坐在马路边等违反劳动纪律的情形</w:t>
      </w:r>
      <w:r>
        <w:rPr>
          <w:rFonts w:hint="eastAsia" w:ascii="宋体" w:hAnsi="宋体"/>
          <w:color w:val="0d1e0f"/>
          <w:szCs w:val="21"/>
        </w:rPr>
        <w:t xml:space="preserve">。</w:t>
      </w:r>
      <w:r>
        <w:rPr>
          <w:rFonts w:hint="eastAsia" w:ascii="宋体" w:hAnsi="宋体"/>
          <w:color w:val="0d1e0f"/>
          <w:szCs w:val="21"/>
        </w:rPr>
      </w:r>
      <w:r/>
    </w:p>
    <w:p>
      <w:pPr>
        <w:pStyle w:val="1066"/>
        <w:ind w:firstLine="420"/>
        <w:spacing w:line="420" w:lineRule="exact"/>
        <w:rPr>
          <w:rFonts w:hint="eastAsia" w:ascii="宋体" w:hAnsi="宋体"/>
          <w:color w:val="0d1e0f"/>
          <w:szCs w:val="21"/>
        </w:rPr>
      </w:pPr>
      <w:r>
        <w:rPr>
          <w:rFonts w:hint="eastAsia" w:ascii="宋体" w:hAnsi="宋体"/>
          <w:color w:val="0d1e0f"/>
          <w:szCs w:val="21"/>
        </w:rPr>
        <w:t xml:space="preserve">2、作业工具要求：投标人必须按招标要求为作业人员统一配齐工作所需的工具；作业车辆要干净整洁，定期维护，每天清洗。</w:t>
      </w:r>
      <w:r/>
    </w:p>
    <w:p>
      <w:pPr>
        <w:pStyle w:val="1066"/>
        <w:ind w:firstLine="420"/>
        <w:spacing w:line="420" w:lineRule="exact"/>
        <w:rPr>
          <w:rFonts w:hint="eastAsia" w:ascii="宋体" w:hAnsi="宋体"/>
          <w:color w:val="0d1e0f"/>
          <w:szCs w:val="21"/>
        </w:rPr>
      </w:pPr>
      <w:r>
        <w:rPr>
          <w:rFonts w:hint="eastAsia" w:ascii="宋体" w:hAnsi="宋体"/>
          <w:color w:val="0d1e0f"/>
          <w:szCs w:val="21"/>
        </w:rPr>
        <w:t xml:space="preserve">3、明确说明工作人员数量、工作内容和标准等，在保障完成任务的前提下体现合理性。</w:t>
      </w:r>
      <w:r/>
    </w:p>
    <w:p>
      <w:pPr>
        <w:pStyle w:val="1066"/>
        <w:ind w:firstLine="420"/>
        <w:spacing w:line="420" w:lineRule="exact"/>
        <w:rPr>
          <w:rFonts w:ascii="宋体" w:hAnsi="宋体"/>
          <w:color w:val="0d1e0f"/>
          <w:szCs w:val="21"/>
        </w:rPr>
      </w:pPr>
      <w:r>
        <w:rPr>
          <w:rFonts w:hint="eastAsia" w:ascii="宋体" w:hAnsi="宋体"/>
          <w:color w:val="0d1e0f"/>
          <w:szCs w:val="21"/>
        </w:rPr>
        <w:t xml:space="preserve">4、人员必须相对固定，避免经常更换。</w:t>
      </w:r>
      <w:r>
        <w:rPr>
          <w:rFonts w:ascii="宋体" w:hAnsi="宋体"/>
          <w:color w:val="0d1e0f"/>
          <w:szCs w:val="21"/>
        </w:rPr>
      </w:r>
      <w:r/>
    </w:p>
    <w:p>
      <w:pPr>
        <w:pStyle w:val="1066"/>
        <w:spacing w:line="420" w:lineRule="exact"/>
        <w:rPr>
          <w:rFonts w:ascii="宋体" w:hAnsi="宋体"/>
          <w:b/>
          <w:color w:val="0d1e0f"/>
          <w:szCs w:val="21"/>
        </w:rPr>
      </w:pPr>
      <w:r>
        <w:rPr>
          <w:rFonts w:hint="eastAsia" w:ascii="宋体" w:hAnsi="宋体"/>
          <w:b/>
          <w:color w:val="0d1e0f"/>
          <w:szCs w:val="21"/>
        </w:rPr>
        <w:t xml:space="preserve">四、甲方权利和义务</w:t>
      </w:r>
      <w:r>
        <w:rPr>
          <w:rFonts w:ascii="宋体" w:hAnsi="宋体"/>
          <w:b/>
          <w:color w:val="0d1e0f"/>
          <w:szCs w:val="21"/>
        </w:rPr>
      </w:r>
      <w:r/>
    </w:p>
    <w:p>
      <w:pPr>
        <w:pStyle w:val="1066"/>
        <w:ind w:firstLine="420"/>
        <w:spacing w:line="420" w:lineRule="exact"/>
        <w:rPr>
          <w:rFonts w:ascii="宋体" w:hAnsi="宋体"/>
          <w:color w:val="0d1e0f"/>
          <w:szCs w:val="21"/>
        </w:rPr>
      </w:pPr>
      <w:r>
        <w:rPr>
          <w:rFonts w:hint="eastAsia" w:ascii="宋体" w:hAnsi="宋体"/>
          <w:color w:val="0d1e0f"/>
          <w:szCs w:val="21"/>
        </w:rPr>
        <w:t xml:space="preserve">1、甲方有权定期或不定期对乙方的工作进行监督检查。</w:t>
      </w:r>
      <w:r>
        <w:rPr>
          <w:rFonts w:ascii="宋体" w:hAnsi="宋体"/>
          <w:color w:val="0d1e0f"/>
          <w:szCs w:val="21"/>
        </w:rPr>
      </w:r>
      <w:r/>
    </w:p>
    <w:p>
      <w:pPr>
        <w:pStyle w:val="1066"/>
        <w:ind w:firstLine="420"/>
        <w:spacing w:line="420" w:lineRule="exact"/>
        <w:rPr>
          <w:rFonts w:ascii="宋体" w:hAnsi="宋体"/>
          <w:color w:val="0d1e0f"/>
          <w:szCs w:val="21"/>
        </w:rPr>
      </w:pPr>
      <w:r>
        <w:rPr>
          <w:rFonts w:hint="eastAsia" w:ascii="宋体" w:hAnsi="宋体"/>
          <w:color w:val="0d1e0f"/>
          <w:szCs w:val="21"/>
        </w:rPr>
        <w:t xml:space="preserve">2、听取乙方提出的建议并给予答复。</w:t>
      </w:r>
      <w:r>
        <w:rPr>
          <w:rFonts w:ascii="宋体" w:hAnsi="宋体"/>
          <w:color w:val="0d1e0f"/>
          <w:szCs w:val="21"/>
        </w:rPr>
      </w:r>
      <w:r/>
    </w:p>
    <w:p>
      <w:pPr>
        <w:pStyle w:val="1066"/>
        <w:ind w:firstLine="420"/>
        <w:spacing w:line="420" w:lineRule="exact"/>
        <w:rPr>
          <w:rFonts w:ascii="宋体" w:hAnsi="宋体"/>
          <w:color w:val="0d1e0f"/>
          <w:szCs w:val="21"/>
        </w:rPr>
      </w:pPr>
      <w:r>
        <w:rPr>
          <w:rFonts w:hint="eastAsia" w:ascii="宋体" w:hAnsi="宋体"/>
          <w:color w:val="0d1e0f"/>
          <w:szCs w:val="21"/>
        </w:rPr>
        <w:t xml:space="preserve">3、审定乙方的绿化养护作业服务制度和计划，监督乙方履行承诺。</w:t>
      </w:r>
      <w:r>
        <w:rPr>
          <w:rFonts w:ascii="宋体" w:hAnsi="宋体"/>
          <w:color w:val="0d1e0f"/>
          <w:szCs w:val="21"/>
        </w:rPr>
      </w:r>
      <w:r/>
    </w:p>
    <w:p>
      <w:pPr>
        <w:pStyle w:val="1066"/>
        <w:ind w:firstLine="420"/>
        <w:spacing w:line="420" w:lineRule="exact"/>
        <w:rPr>
          <w:rFonts w:ascii="宋体" w:hAnsi="宋体"/>
          <w:color w:val="0d1e0f"/>
          <w:szCs w:val="21"/>
        </w:rPr>
      </w:pPr>
      <w:r>
        <w:rPr>
          <w:rFonts w:hint="eastAsia" w:ascii="宋体" w:hAnsi="宋体"/>
          <w:color w:val="0d1e0f"/>
          <w:szCs w:val="21"/>
        </w:rPr>
        <w:t xml:space="preserve">4、区域范围内新增作业量的派遣、核算。</w:t>
      </w:r>
      <w:r>
        <w:rPr>
          <w:rFonts w:ascii="宋体" w:hAnsi="宋体"/>
          <w:color w:val="0d1e0f"/>
          <w:szCs w:val="21"/>
        </w:rPr>
      </w:r>
      <w:r/>
    </w:p>
    <w:p>
      <w:pPr>
        <w:pStyle w:val="1066"/>
        <w:ind w:firstLine="420"/>
        <w:spacing w:line="420" w:lineRule="exact"/>
        <w:rPr>
          <w:rFonts w:ascii="宋体" w:hAnsi="宋体"/>
          <w:color w:val="0d1e0f"/>
          <w:szCs w:val="21"/>
        </w:rPr>
      </w:pPr>
      <w:r>
        <w:rPr>
          <w:rFonts w:hint="eastAsia" w:ascii="宋体" w:hAnsi="宋体"/>
          <w:color w:val="0d1e0f"/>
          <w:szCs w:val="21"/>
        </w:rPr>
        <w:t xml:space="preserve">5、法规、政策规定由甲方承担的其他责任。</w:t>
      </w:r>
      <w:r>
        <w:rPr>
          <w:rFonts w:ascii="宋体" w:hAnsi="宋体"/>
          <w:color w:val="0d1e0f"/>
          <w:szCs w:val="21"/>
        </w:rPr>
      </w:r>
      <w:r/>
    </w:p>
    <w:p>
      <w:pPr>
        <w:pStyle w:val="1066"/>
        <w:spacing w:line="420" w:lineRule="exact"/>
        <w:rPr>
          <w:rFonts w:ascii="宋体" w:hAnsi="宋体"/>
          <w:b/>
          <w:color w:val="0d1e0f"/>
          <w:szCs w:val="21"/>
        </w:rPr>
      </w:pPr>
      <w:r>
        <w:rPr>
          <w:rFonts w:hint="eastAsia" w:ascii="宋体" w:hAnsi="宋体"/>
          <w:b/>
          <w:color w:val="0d1e0f"/>
          <w:szCs w:val="21"/>
        </w:rPr>
        <w:t xml:space="preserve">五</w:t>
      </w:r>
      <w:r>
        <w:rPr>
          <w:rFonts w:hint="eastAsia" w:ascii="宋体" w:hAnsi="宋体"/>
          <w:b/>
          <w:color w:val="0d1e0f"/>
          <w:szCs w:val="21"/>
        </w:rPr>
        <w:t xml:space="preserve">、乙方权利和义务</w:t>
      </w:r>
      <w:r>
        <w:rPr>
          <w:rFonts w:ascii="宋体" w:hAnsi="宋体"/>
          <w:b/>
          <w:color w:val="0d1e0f"/>
          <w:szCs w:val="21"/>
        </w:rPr>
      </w:r>
      <w:r/>
    </w:p>
    <w:p>
      <w:pPr>
        <w:pStyle w:val="1066"/>
        <w:ind w:firstLine="420"/>
        <w:spacing w:line="420" w:lineRule="exact"/>
        <w:rPr>
          <w:rFonts w:ascii="宋体" w:hAnsi="宋体"/>
          <w:color w:val="0d1e0f"/>
          <w:szCs w:val="21"/>
        </w:rPr>
      </w:pPr>
      <w:r>
        <w:rPr>
          <w:rFonts w:hint="eastAsia" w:ascii="宋体" w:hAnsi="宋体"/>
          <w:color w:val="0d1e0f"/>
          <w:szCs w:val="21"/>
        </w:rPr>
        <w:t xml:space="preserve">1、为保绿化养护工作正常有效开展，乙方负责组成固定的绿化养护作业队伍，按要求</w:t>
      </w:r>
      <w:r>
        <w:rPr>
          <w:rFonts w:hint="eastAsia" w:ascii="宋体" w:hAnsi="宋体"/>
          <w:color w:val="0d1e0f"/>
          <w:szCs w:val="21"/>
        </w:rPr>
        <w:t xml:space="preserve">提交</w:t>
      </w:r>
      <w:r>
        <w:rPr>
          <w:rFonts w:hint="eastAsia" w:ascii="宋体" w:hAnsi="宋体"/>
          <w:color w:val="0d1e0f"/>
          <w:szCs w:val="21"/>
        </w:rPr>
        <w:t xml:space="preserve">作业计划和相关的工作预案，经甲方认可并备案。</w:t>
      </w:r>
      <w:r>
        <w:rPr>
          <w:rFonts w:ascii="宋体" w:hAnsi="宋体"/>
          <w:color w:val="0d1e0f"/>
          <w:szCs w:val="21"/>
        </w:rPr>
      </w:r>
      <w:r/>
    </w:p>
    <w:p>
      <w:pPr>
        <w:pStyle w:val="1066"/>
        <w:ind w:firstLine="420"/>
        <w:spacing w:line="420" w:lineRule="exact"/>
        <w:rPr>
          <w:rFonts w:ascii="宋体" w:hAnsi="宋体"/>
          <w:color w:val="0d1e0f"/>
          <w:szCs w:val="21"/>
        </w:rPr>
      </w:pPr>
      <w:r>
        <w:rPr>
          <w:rFonts w:ascii="宋体" w:hAnsi="宋体"/>
          <w:color w:val="0d1e0f"/>
          <w:szCs w:val="21"/>
        </w:rPr>
        <w:t xml:space="preserve">2</w:t>
      </w:r>
      <w:r>
        <w:rPr>
          <w:rFonts w:hint="eastAsia" w:ascii="宋体" w:hAnsi="宋体"/>
          <w:color w:val="0d1e0f"/>
          <w:szCs w:val="21"/>
        </w:rPr>
        <w:t xml:space="preserve">、独立承担养护作业中的安全责任和经济赔偿。如乙方未能及时处理导致影响甲方或造成甲方损失、乙方应予</w:t>
      </w:r>
      <w:r>
        <w:rPr>
          <w:rFonts w:hint="eastAsia" w:ascii="宋体" w:hAnsi="宋体"/>
          <w:color w:val="0d1e0f"/>
          <w:szCs w:val="21"/>
        </w:rPr>
        <w:t xml:space="preserve">赔偿</w:t>
      </w:r>
      <w:r>
        <w:rPr>
          <w:rFonts w:hint="eastAsia" w:ascii="宋体" w:hAnsi="宋体"/>
          <w:color w:val="0d1e0f"/>
          <w:szCs w:val="21"/>
        </w:rPr>
        <w:t xml:space="preserve">、在任何情况下(如灾害天气期间或重大活动期间)，乙方均应保质保量按时完成甲方安排的指令性任务。</w:t>
      </w:r>
      <w:r>
        <w:rPr>
          <w:rFonts w:ascii="宋体" w:hAnsi="宋体"/>
          <w:color w:val="0d1e0f"/>
          <w:szCs w:val="21"/>
        </w:rPr>
      </w:r>
      <w:r/>
    </w:p>
    <w:p>
      <w:pPr>
        <w:pStyle w:val="1066"/>
        <w:ind w:firstLine="420"/>
        <w:spacing w:line="420" w:lineRule="exact"/>
        <w:rPr>
          <w:rFonts w:ascii="宋体" w:hAnsi="宋体"/>
          <w:color w:val="0d1e0f"/>
          <w:szCs w:val="21"/>
        </w:rPr>
      </w:pPr>
      <w:r>
        <w:rPr>
          <w:rFonts w:ascii="宋体" w:hAnsi="宋体"/>
          <w:color w:val="0d1e0f"/>
          <w:szCs w:val="21"/>
        </w:rPr>
        <w:t xml:space="preserve">3</w:t>
      </w:r>
      <w:r>
        <w:rPr>
          <w:rFonts w:hint="eastAsia" w:ascii="宋体" w:hAnsi="宋体"/>
          <w:color w:val="0d1e0f"/>
          <w:szCs w:val="21"/>
        </w:rPr>
        <w:t xml:space="preserve">、服务过程中，乙方应文明作业，服从甲方综合管理和社会监督，积极维护甲方形象。接受甲方，对存在的问题在指定时间内整改到位，并将整改结果报甲方。</w:t>
      </w:r>
      <w:r>
        <w:rPr>
          <w:rFonts w:ascii="宋体" w:hAnsi="宋体"/>
          <w:color w:val="0d1e0f"/>
          <w:szCs w:val="21"/>
        </w:rPr>
      </w:r>
      <w:r/>
    </w:p>
    <w:p>
      <w:pPr>
        <w:pStyle w:val="1066"/>
        <w:ind w:firstLine="420"/>
        <w:spacing w:line="420" w:lineRule="exact"/>
        <w:rPr>
          <w:rFonts w:ascii="宋体" w:hAnsi="宋体"/>
          <w:color w:val="0d1e0f"/>
          <w:szCs w:val="21"/>
        </w:rPr>
      </w:pPr>
      <w:r>
        <w:rPr>
          <w:rFonts w:ascii="宋体" w:hAnsi="宋体"/>
          <w:color w:val="0d1e0f"/>
          <w:szCs w:val="21"/>
        </w:rPr>
        <w:t xml:space="preserve">4</w:t>
      </w:r>
      <w:r>
        <w:rPr>
          <w:rFonts w:hint="eastAsia" w:ascii="宋体" w:hAnsi="宋体"/>
          <w:color w:val="0d1e0f"/>
          <w:szCs w:val="21"/>
        </w:rPr>
        <w:t xml:space="preserve">、向甲方提出合理化建议。</w:t>
      </w:r>
      <w:r>
        <w:rPr>
          <w:rFonts w:ascii="宋体" w:hAnsi="宋体"/>
          <w:color w:val="0d1e0f"/>
          <w:szCs w:val="21"/>
        </w:rPr>
      </w:r>
      <w:r/>
    </w:p>
    <w:p>
      <w:pPr>
        <w:pStyle w:val="1066"/>
        <w:ind w:firstLine="420"/>
        <w:spacing w:line="420" w:lineRule="exact"/>
        <w:rPr>
          <w:rFonts w:ascii="宋体" w:hAnsi="宋体"/>
          <w:color w:val="0d1e0f"/>
          <w:szCs w:val="21"/>
        </w:rPr>
      </w:pPr>
      <w:r>
        <w:rPr>
          <w:rFonts w:ascii="宋体" w:hAnsi="宋体"/>
          <w:color w:val="0d1e0f"/>
          <w:szCs w:val="21"/>
        </w:rPr>
        <w:t xml:space="preserve">5</w:t>
      </w:r>
      <w:r>
        <w:rPr>
          <w:rFonts w:hint="eastAsia" w:ascii="宋体" w:hAnsi="宋体"/>
          <w:color w:val="0d1e0f"/>
          <w:szCs w:val="21"/>
        </w:rPr>
        <w:t xml:space="preserve">、必须配齐绿化养护人员，根据实际情况配备必要的作业工具等，配备应急等相应的安全保障设施。</w:t>
      </w:r>
      <w:r>
        <w:rPr>
          <w:rFonts w:ascii="宋体" w:hAnsi="宋体"/>
          <w:color w:val="0d1e0f"/>
          <w:szCs w:val="21"/>
        </w:rPr>
      </w:r>
      <w:r/>
    </w:p>
    <w:p>
      <w:pPr>
        <w:pStyle w:val="1066"/>
        <w:ind w:firstLine="420"/>
        <w:spacing w:line="420" w:lineRule="exact"/>
        <w:rPr>
          <w:rFonts w:ascii="宋体" w:hAnsi="宋体"/>
          <w:color w:val="0d1e0f"/>
          <w:szCs w:val="21"/>
        </w:rPr>
      </w:pPr>
      <w:r>
        <w:rPr>
          <w:rFonts w:ascii="宋体" w:hAnsi="宋体"/>
          <w:color w:val="0d1e0f"/>
          <w:szCs w:val="21"/>
        </w:rPr>
        <w:t xml:space="preserve">6</w:t>
      </w:r>
      <w:r>
        <w:rPr>
          <w:rFonts w:hint="eastAsia" w:ascii="宋体" w:hAnsi="宋体"/>
          <w:color w:val="0d1e0f"/>
          <w:szCs w:val="21"/>
        </w:rPr>
        <w:t xml:space="preserve">、合同终止时，向甲方移交全部档案资料和属甲方所有的其他资产，并办理交接手续</w:t>
      </w:r>
      <w:r>
        <w:rPr>
          <w:rFonts w:hint="eastAsia" w:ascii="宋体" w:hAnsi="宋体"/>
          <w:color w:val="0d1e0f"/>
          <w:szCs w:val="21"/>
        </w:rPr>
        <w:t xml:space="preserve">。</w:t>
      </w:r>
      <w:r>
        <w:rPr>
          <w:rFonts w:ascii="宋体" w:hAnsi="宋体"/>
          <w:color w:val="0d1e0f"/>
          <w:szCs w:val="21"/>
        </w:rPr>
      </w:r>
      <w:r/>
    </w:p>
    <w:p>
      <w:pPr>
        <w:pStyle w:val="1066"/>
        <w:ind w:firstLine="420"/>
        <w:spacing w:line="420" w:lineRule="exact"/>
        <w:rPr>
          <w:rFonts w:ascii="宋体" w:hAnsi="宋体"/>
          <w:color w:val="0d1e0f"/>
          <w:szCs w:val="21"/>
        </w:rPr>
      </w:pPr>
      <w:r>
        <w:rPr>
          <w:rFonts w:ascii="宋体" w:hAnsi="宋体"/>
          <w:color w:val="0d1e0f"/>
          <w:szCs w:val="21"/>
        </w:rPr>
        <w:t xml:space="preserve">7</w:t>
      </w:r>
      <w:r>
        <w:rPr>
          <w:rFonts w:hint="eastAsia" w:ascii="宋体" w:hAnsi="宋体"/>
          <w:color w:val="0d1e0f"/>
          <w:szCs w:val="21"/>
        </w:rPr>
        <w:t xml:space="preserve">、绿植养护期间禁止未按甲方要求及规定使用农药等化学药物清理绿植、杂草等，造成一切后果由</w:t>
      </w:r>
      <w:r>
        <w:rPr>
          <w:rFonts w:hint="eastAsia" w:ascii="宋体" w:hAnsi="宋体"/>
          <w:color w:val="0d1e0f"/>
          <w:szCs w:val="21"/>
        </w:rPr>
        <w:t xml:space="preserve">乙方</w:t>
      </w:r>
      <w:r>
        <w:rPr>
          <w:rFonts w:hint="eastAsia" w:ascii="宋体" w:hAnsi="宋体"/>
          <w:color w:val="0d1e0f"/>
          <w:szCs w:val="21"/>
        </w:rPr>
        <w:t xml:space="preserve">自行承担。对该违规行为，甲方有权立即终止合同。</w:t>
      </w:r>
      <w:r>
        <w:rPr>
          <w:rFonts w:ascii="宋体" w:hAnsi="宋体"/>
          <w:color w:val="0d1e0f"/>
          <w:szCs w:val="21"/>
        </w:rPr>
      </w:r>
      <w:r/>
    </w:p>
    <w:p>
      <w:pPr>
        <w:pStyle w:val="1066"/>
        <w:ind w:firstLine="420"/>
        <w:spacing w:line="420" w:lineRule="exact"/>
        <w:rPr>
          <w:rFonts w:ascii="宋体" w:hAnsi="宋体"/>
          <w:color w:val="0d1e0f"/>
          <w:szCs w:val="21"/>
        </w:rPr>
      </w:pPr>
      <w:r>
        <w:rPr>
          <w:rFonts w:ascii="宋体" w:hAnsi="宋体"/>
          <w:color w:val="0d1e0f"/>
          <w:szCs w:val="21"/>
        </w:rPr>
        <w:t xml:space="preserve">8</w:t>
      </w:r>
      <w:r>
        <w:rPr>
          <w:rFonts w:hint="eastAsia" w:ascii="宋体" w:hAnsi="宋体"/>
          <w:color w:val="0d1e0f"/>
          <w:szCs w:val="21"/>
        </w:rPr>
        <w:t xml:space="preserve">、乙方自行负责并做好相关安全工作，发生的一切安全事故与责任由乙方负责，与甲方无关。</w:t>
      </w:r>
      <w:r>
        <w:rPr>
          <w:rFonts w:ascii="宋体" w:hAnsi="宋体"/>
          <w:color w:val="0d1e0f"/>
          <w:szCs w:val="21"/>
        </w:rPr>
      </w:r>
      <w:r/>
    </w:p>
    <w:p>
      <w:pPr>
        <w:pStyle w:val="1066"/>
        <w:ind w:firstLine="420"/>
        <w:spacing w:line="420" w:lineRule="exact"/>
        <w:rPr>
          <w:rFonts w:hint="eastAsia" w:ascii="宋体" w:hAnsi="宋体"/>
          <w:color w:val="0d1e0f"/>
          <w:szCs w:val="21"/>
        </w:rPr>
      </w:pPr>
      <w:r>
        <w:rPr>
          <w:rFonts w:ascii="宋体" w:hAnsi="宋体"/>
          <w:color w:val="0d1e0f"/>
          <w:szCs w:val="21"/>
        </w:rPr>
        <w:t xml:space="preserve">9</w:t>
      </w:r>
      <w:r>
        <w:rPr>
          <w:rFonts w:hint="eastAsia" w:ascii="宋体" w:hAnsi="宋体"/>
          <w:color w:val="0d1e0f"/>
          <w:szCs w:val="21"/>
        </w:rPr>
        <w:t xml:space="preserve">、法规、政策规定由乙方承担的其他责任。</w:t>
      </w:r>
      <w:r/>
    </w:p>
    <w:p>
      <w:pPr>
        <w:pStyle w:val="1066"/>
        <w:spacing w:line="420" w:lineRule="exact"/>
        <w:rPr>
          <w:rFonts w:ascii="宋体" w:hAnsi="宋体"/>
          <w:b/>
          <w:color w:val="0d1e0f"/>
          <w:szCs w:val="21"/>
        </w:rPr>
      </w:pPr>
      <w:r>
        <w:rPr>
          <w:rFonts w:hint="eastAsia" w:ascii="宋体" w:hAnsi="宋体"/>
          <w:b/>
          <w:color w:val="0d1e0f"/>
          <w:szCs w:val="21"/>
        </w:rPr>
        <w:t xml:space="preserve">六、</w:t>
      </w:r>
      <w:r>
        <w:rPr>
          <w:rFonts w:hint="eastAsia" w:ascii="宋体" w:hAnsi="宋体"/>
          <w:b/>
          <w:color w:val="0d1e0f"/>
          <w:szCs w:val="21"/>
        </w:rPr>
        <w:t xml:space="preserve">技术资料：</w:t>
      </w:r>
      <w:r>
        <w:rPr>
          <w:rFonts w:ascii="宋体" w:hAnsi="宋体"/>
          <w:b/>
          <w:color w:val="0d1e0f"/>
          <w:szCs w:val="21"/>
        </w:rPr>
      </w:r>
      <w:r/>
    </w:p>
    <w:p>
      <w:pPr>
        <w:pStyle w:val="1066"/>
        <w:ind w:firstLine="420"/>
        <w:spacing w:line="420" w:lineRule="exact"/>
        <w:rPr>
          <w:rFonts w:ascii="宋体" w:hAnsi="宋体"/>
          <w:color w:val="0d1e0f"/>
          <w:szCs w:val="21"/>
        </w:rPr>
      </w:pPr>
      <w:r>
        <w:rPr>
          <w:rFonts w:ascii="宋体" w:hAnsi="宋体"/>
          <w:color w:val="0d1e0f"/>
          <w:szCs w:val="21"/>
        </w:rPr>
        <w:t xml:space="preserve">1.</w:t>
      </w:r>
      <w:r>
        <w:rPr>
          <w:rFonts w:hint="eastAsia" w:ascii="宋体" w:hAnsi="宋体"/>
          <w:color w:val="0d1e0f"/>
          <w:szCs w:val="21"/>
        </w:rPr>
        <w:t xml:space="preserve">乙方应按招标文件规定的时间向甲方提供服务（包含与服务相关的货物）的有关技术资料。</w:t>
      </w:r>
      <w:r>
        <w:rPr>
          <w:rFonts w:ascii="宋体" w:hAnsi="宋体"/>
          <w:color w:val="0d1e0f"/>
          <w:szCs w:val="21"/>
        </w:rPr>
      </w:r>
      <w:r/>
    </w:p>
    <w:p>
      <w:pPr>
        <w:pStyle w:val="1066"/>
        <w:ind w:firstLine="420"/>
        <w:spacing w:line="420" w:lineRule="exact"/>
        <w:rPr>
          <w:rFonts w:ascii="宋体" w:hAnsi="宋体"/>
          <w:color w:val="0d1e0f"/>
          <w:szCs w:val="21"/>
        </w:rPr>
      </w:pPr>
      <w:r>
        <w:rPr>
          <w:rFonts w:ascii="宋体" w:hAnsi="宋体"/>
          <w:color w:val="0d1e0f"/>
          <w:szCs w:val="21"/>
        </w:rPr>
        <w:t xml:space="preserve">2.</w:t>
      </w:r>
      <w:r>
        <w:rPr>
          <w:rFonts w:hint="eastAsia" w:ascii="宋体" w:hAnsi="宋体"/>
          <w:color w:val="0d1e0f"/>
          <w:szCs w:val="21"/>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olor w:val="0d1e0f"/>
          <w:szCs w:val="21"/>
        </w:rPr>
      </w:r>
      <w:r/>
    </w:p>
    <w:p>
      <w:pPr>
        <w:pStyle w:val="1066"/>
        <w:spacing w:line="420" w:lineRule="exact"/>
        <w:rPr>
          <w:rFonts w:ascii="宋体" w:hAnsi="宋体"/>
          <w:b/>
          <w:color w:val="0d1e0f"/>
          <w:szCs w:val="21"/>
        </w:rPr>
      </w:pPr>
      <w:r>
        <w:rPr>
          <w:rFonts w:hint="eastAsia" w:ascii="宋体" w:hAnsi="宋体"/>
          <w:b/>
          <w:color w:val="0d1e0f"/>
          <w:szCs w:val="21"/>
        </w:rPr>
        <w:t xml:space="preserve">七</w:t>
      </w:r>
      <w:r>
        <w:rPr>
          <w:rFonts w:hint="eastAsia" w:ascii="宋体" w:hAnsi="宋体"/>
          <w:b/>
          <w:color w:val="0d1e0f"/>
          <w:szCs w:val="21"/>
        </w:rPr>
        <w:t xml:space="preserve">、知识产权：</w:t>
      </w:r>
      <w:r>
        <w:rPr>
          <w:rFonts w:ascii="宋体" w:hAnsi="宋体"/>
          <w:b/>
          <w:color w:val="0d1e0f"/>
          <w:szCs w:val="21"/>
        </w:rPr>
      </w:r>
      <w:r/>
    </w:p>
    <w:p>
      <w:pPr>
        <w:pStyle w:val="1066"/>
        <w:ind w:firstLine="420"/>
        <w:spacing w:line="420" w:lineRule="exact"/>
        <w:rPr>
          <w:rFonts w:ascii="宋体" w:hAnsi="宋体"/>
          <w:color w:val="0d1e0f"/>
          <w:szCs w:val="21"/>
        </w:rPr>
      </w:pPr>
      <w:r>
        <w:rPr>
          <w:rFonts w:hint="eastAsia" w:ascii="宋体" w:hAnsi="宋体"/>
          <w:color w:val="0d1e0f"/>
          <w:szCs w:val="21"/>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ascii="宋体" w:hAnsi="宋体"/>
          <w:color w:val="0d1e0f"/>
          <w:szCs w:val="21"/>
        </w:rPr>
      </w:r>
      <w:r/>
    </w:p>
    <w:p>
      <w:pPr>
        <w:pStyle w:val="1066"/>
        <w:spacing w:line="420" w:lineRule="exact"/>
        <w:rPr>
          <w:rFonts w:ascii="宋体" w:hAnsi="宋体"/>
          <w:b/>
          <w:color w:val="0d1e0f"/>
          <w:szCs w:val="21"/>
        </w:rPr>
      </w:pPr>
      <w:r>
        <w:rPr>
          <w:rFonts w:hint="eastAsia" w:ascii="宋体" w:hAnsi="宋体"/>
          <w:b/>
          <w:color w:val="0d1e0f"/>
          <w:szCs w:val="21"/>
        </w:rPr>
        <w:t xml:space="preserve">八</w:t>
      </w:r>
      <w:r>
        <w:rPr>
          <w:rFonts w:hint="eastAsia" w:ascii="宋体" w:hAnsi="宋体"/>
          <w:b/>
          <w:color w:val="0d1e0f"/>
          <w:szCs w:val="21"/>
        </w:rPr>
        <w:t xml:space="preserve">、</w:t>
      </w:r>
      <w:r>
        <w:rPr>
          <w:rFonts w:hint="eastAsia" w:ascii="宋体" w:hAnsi="宋体"/>
          <w:b/>
          <w:color w:val="0d1e0f"/>
          <w:szCs w:val="21"/>
        </w:rPr>
        <w:t xml:space="preserve">产权担保：</w:t>
      </w:r>
      <w:r>
        <w:rPr>
          <w:rFonts w:ascii="宋体" w:hAnsi="宋体"/>
          <w:b/>
          <w:color w:val="0d1e0f"/>
          <w:szCs w:val="21"/>
        </w:rPr>
      </w:r>
      <w:r/>
    </w:p>
    <w:p>
      <w:pPr>
        <w:pStyle w:val="1066"/>
        <w:ind w:firstLine="420"/>
        <w:spacing w:line="420" w:lineRule="exact"/>
        <w:rPr>
          <w:rFonts w:ascii="宋体" w:hAnsi="宋体"/>
          <w:color w:val="0d1e0f"/>
          <w:szCs w:val="21"/>
          <w:u w:val="single"/>
        </w:rPr>
      </w:pPr>
      <w:r>
        <w:rPr>
          <w:rFonts w:hint="eastAsia" w:ascii="宋体" w:hAnsi="宋体"/>
          <w:color w:val="0d1e0f"/>
          <w:szCs w:val="21"/>
        </w:rPr>
        <w:t xml:space="preserve">乙方保证所交付的服务（包含与服务相关的货物）的所有权完全属于乙方且无任何抵押、查封等产权瑕疵。</w:t>
      </w:r>
      <w:r>
        <w:rPr>
          <w:rFonts w:ascii="宋体" w:hAnsi="宋体"/>
          <w:color w:val="0d1e0f"/>
          <w:szCs w:val="21"/>
          <w:u w:val="single"/>
        </w:rPr>
      </w:r>
      <w:r/>
    </w:p>
    <w:p>
      <w:pPr>
        <w:pStyle w:val="1066"/>
        <w:spacing w:line="420" w:lineRule="exact"/>
        <w:rPr>
          <w:rFonts w:ascii="宋体" w:hAnsi="宋体"/>
          <w:b/>
          <w:color w:val="0d1e0f"/>
          <w:szCs w:val="21"/>
        </w:rPr>
      </w:pPr>
      <w:r>
        <w:rPr>
          <w:rFonts w:hint="eastAsia" w:ascii="宋体" w:hAnsi="宋体"/>
          <w:b/>
          <w:color w:val="0d1e0f"/>
          <w:szCs w:val="21"/>
        </w:rPr>
        <w:t xml:space="preserve">九</w:t>
      </w:r>
      <w:r>
        <w:rPr>
          <w:rFonts w:hint="eastAsia" w:ascii="宋体" w:hAnsi="宋体"/>
          <w:b/>
          <w:color w:val="0d1e0f"/>
          <w:szCs w:val="21"/>
        </w:rPr>
        <w:t xml:space="preserve">、</w:t>
      </w:r>
      <w:r>
        <w:rPr>
          <w:rFonts w:hint="eastAsia" w:ascii="宋体" w:hAnsi="宋体"/>
          <w:b/>
          <w:color w:val="0d1e0f"/>
          <w:szCs w:val="21"/>
        </w:rPr>
        <w:t xml:space="preserve">履约保证金：</w:t>
      </w:r>
      <w:r>
        <w:rPr>
          <w:rFonts w:ascii="宋体" w:hAnsi="宋体"/>
          <w:b/>
          <w:color w:val="0d1e0f"/>
          <w:szCs w:val="21"/>
        </w:rPr>
      </w:r>
      <w:r/>
    </w:p>
    <w:p>
      <w:pPr>
        <w:pStyle w:val="1066"/>
        <w:ind w:firstLine="420"/>
        <w:spacing w:line="420" w:lineRule="exact"/>
        <w:rPr>
          <w:rFonts w:ascii="宋体" w:hAnsi="宋体"/>
          <w:color w:val="0d1e0f"/>
          <w:szCs w:val="21"/>
        </w:rPr>
      </w:pPr>
      <w:r>
        <w:rPr>
          <w:rFonts w:hint="eastAsia" w:ascii="宋体" w:hAnsi="宋体"/>
          <w:color w:val="0d1e0f"/>
          <w:szCs w:val="21"/>
        </w:rPr>
        <w:t xml:space="preserve">本项目</w:t>
      </w:r>
      <w:r>
        <w:rPr>
          <w:rFonts w:hint="eastAsia" w:ascii="宋体" w:hAnsi="宋体"/>
          <w:color w:val="0d1e0f"/>
          <w:szCs w:val="21"/>
          <w:u w:val="single"/>
        </w:rPr>
        <w:t xml:space="preserve">不收取</w:t>
      </w:r>
      <w:r>
        <w:rPr>
          <w:rFonts w:hint="eastAsia" w:ascii="宋体" w:hAnsi="宋体"/>
          <w:color w:val="0d1e0f"/>
          <w:szCs w:val="21"/>
        </w:rPr>
        <w:t xml:space="preserve">履约保证金。</w:t>
      </w:r>
      <w:r>
        <w:rPr>
          <w:rFonts w:ascii="宋体" w:hAnsi="宋体"/>
          <w:color w:val="0d1e0f"/>
          <w:szCs w:val="21"/>
        </w:rPr>
      </w:r>
      <w:r/>
    </w:p>
    <w:p>
      <w:pPr>
        <w:pStyle w:val="1066"/>
        <w:spacing w:line="420" w:lineRule="exact"/>
        <w:rPr>
          <w:rFonts w:ascii="宋体" w:hAnsi="宋体"/>
          <w:b/>
          <w:color w:val="0d1e0f"/>
          <w:szCs w:val="21"/>
        </w:rPr>
      </w:pPr>
      <w:r>
        <w:rPr>
          <w:rFonts w:hint="eastAsia" w:ascii="宋体" w:hAnsi="宋体"/>
          <w:b/>
          <w:color w:val="0d1e0f"/>
          <w:szCs w:val="21"/>
        </w:rPr>
        <w:t xml:space="preserve">十</w:t>
      </w:r>
      <w:r>
        <w:rPr>
          <w:rFonts w:hint="eastAsia" w:ascii="宋体" w:hAnsi="宋体"/>
          <w:b/>
          <w:color w:val="0d1e0f"/>
          <w:szCs w:val="21"/>
        </w:rPr>
        <w:t xml:space="preserve">、</w:t>
      </w:r>
      <w:r>
        <w:rPr>
          <w:rFonts w:hint="eastAsia" w:ascii="宋体" w:hAnsi="宋体"/>
          <w:b/>
          <w:color w:val="0d1e0f"/>
          <w:szCs w:val="21"/>
        </w:rPr>
        <w:t xml:space="preserve">合同转包或分包：</w:t>
      </w:r>
      <w:r>
        <w:rPr>
          <w:rFonts w:ascii="宋体" w:hAnsi="宋体"/>
          <w:b/>
          <w:color w:val="0d1e0f"/>
          <w:szCs w:val="21"/>
        </w:rPr>
      </w:r>
      <w:r/>
    </w:p>
    <w:p>
      <w:pPr>
        <w:pStyle w:val="1066"/>
        <w:ind w:firstLine="420"/>
        <w:spacing w:line="420" w:lineRule="exact"/>
        <w:rPr>
          <w:rFonts w:ascii="宋体" w:hAnsi="宋体"/>
          <w:color w:val="0d1e0f"/>
          <w:szCs w:val="21"/>
        </w:rPr>
      </w:pPr>
      <w:r>
        <w:rPr>
          <w:rFonts w:hint="eastAsia" w:ascii="宋体" w:hAnsi="宋体"/>
          <w:color w:val="0d1e0f"/>
          <w:szCs w:val="21"/>
        </w:rPr>
        <w:t xml:space="preserve">1</w:t>
      </w:r>
      <w:r>
        <w:rPr>
          <w:rFonts w:ascii="宋体" w:hAnsi="宋体"/>
          <w:color w:val="0d1e0f"/>
          <w:szCs w:val="21"/>
        </w:rPr>
        <w:t xml:space="preserve">.</w:t>
      </w:r>
      <w:r>
        <w:rPr>
          <w:rFonts w:hint="eastAsia" w:ascii="宋体" w:hAnsi="宋体"/>
          <w:color w:val="0d1e0f"/>
          <w:szCs w:val="21"/>
        </w:rPr>
        <w:t xml:space="preserve">乙方不得将合同标的转包给他人履行。</w:t>
      </w:r>
      <w:r>
        <w:rPr>
          <w:rFonts w:ascii="宋体" w:hAnsi="宋体"/>
          <w:color w:val="0d1e0f"/>
          <w:szCs w:val="21"/>
        </w:rPr>
      </w:r>
      <w:r/>
    </w:p>
    <w:p>
      <w:pPr>
        <w:pStyle w:val="1066"/>
        <w:ind w:firstLine="420"/>
        <w:spacing w:line="420" w:lineRule="exact"/>
        <w:rPr>
          <w:rFonts w:ascii="宋体" w:hAnsi="宋体"/>
          <w:color w:val="0d1e0f"/>
          <w:szCs w:val="21"/>
        </w:rPr>
      </w:pPr>
      <w:r>
        <w:rPr>
          <w:rFonts w:ascii="宋体" w:hAnsi="宋体"/>
          <w:color w:val="0d1e0f"/>
          <w:szCs w:val="21"/>
        </w:rPr>
        <w:t xml:space="preserve">2.</w:t>
      </w:r>
      <w:r>
        <w:rPr>
          <w:rFonts w:hint="eastAsia" w:ascii="宋体" w:hAnsi="宋体"/>
          <w:color w:val="0d1e0f"/>
          <w:szCs w:val="21"/>
        </w:rPr>
        <w:t xml:space="preserve">乙方不得将合同标的分包给他人履行。</w:t>
      </w:r>
      <w:r>
        <w:rPr>
          <w:rFonts w:ascii="宋体" w:hAnsi="宋体"/>
          <w:color w:val="0d1e0f"/>
          <w:szCs w:val="21"/>
        </w:rPr>
      </w:r>
      <w:r/>
    </w:p>
    <w:p>
      <w:pPr>
        <w:pStyle w:val="1066"/>
        <w:ind w:firstLine="420"/>
        <w:spacing w:line="420" w:lineRule="exact"/>
        <w:rPr>
          <w:rFonts w:ascii="宋体" w:hAnsi="宋体"/>
          <w:color w:val="0d1e0f"/>
          <w:szCs w:val="21"/>
        </w:rPr>
      </w:pPr>
      <w:r>
        <w:rPr>
          <w:rFonts w:ascii="宋体" w:hAnsi="宋体"/>
          <w:color w:val="0d1e0f"/>
          <w:szCs w:val="21"/>
        </w:rPr>
        <w:t xml:space="preserve">3.</w:t>
      </w:r>
      <w:r>
        <w:rPr>
          <w:rFonts w:hint="eastAsia" w:ascii="宋体" w:hAnsi="宋体"/>
          <w:color w:val="0d1e0f"/>
          <w:szCs w:val="21"/>
        </w:rPr>
        <w:t xml:space="preserve">乙方如有转包或未经甲方同意的分包行为，甲方有权解除合同。</w:t>
      </w:r>
      <w:r>
        <w:rPr>
          <w:rFonts w:ascii="宋体" w:hAnsi="宋体"/>
          <w:color w:val="0d1e0f"/>
          <w:szCs w:val="21"/>
        </w:rPr>
      </w:r>
      <w:r/>
    </w:p>
    <w:p>
      <w:pPr>
        <w:pStyle w:val="1066"/>
        <w:spacing w:line="420" w:lineRule="exact"/>
        <w:rPr>
          <w:rFonts w:ascii="宋体" w:hAnsi="宋体"/>
          <w:b/>
          <w:color w:val="0d1e0f"/>
          <w:szCs w:val="21"/>
        </w:rPr>
      </w:pPr>
      <w:r>
        <w:rPr>
          <w:rFonts w:hint="eastAsia" w:ascii="宋体" w:hAnsi="宋体"/>
          <w:b/>
          <w:color w:val="0d1e0f"/>
          <w:szCs w:val="21"/>
        </w:rPr>
        <w:t xml:space="preserve">十一</w:t>
      </w:r>
      <w:r>
        <w:rPr>
          <w:rFonts w:hint="eastAsia" w:ascii="宋体" w:hAnsi="宋体"/>
          <w:b/>
          <w:color w:val="0d1e0f"/>
          <w:szCs w:val="21"/>
        </w:rPr>
        <w:t xml:space="preserve">、合同款项支付：</w:t>
      </w:r>
      <w:r>
        <w:rPr>
          <w:rFonts w:ascii="宋体" w:hAnsi="宋体"/>
          <w:b/>
          <w:color w:val="0d1e0f"/>
          <w:szCs w:val="21"/>
        </w:rPr>
      </w:r>
      <w:r/>
    </w:p>
    <w:p>
      <w:pPr>
        <w:pStyle w:val="1066"/>
        <w:ind w:firstLine="422"/>
        <w:spacing w:line="420" w:lineRule="exact"/>
        <w:rPr>
          <w:rFonts w:hint="eastAsia" w:ascii="宋体" w:hAnsi="宋体"/>
          <w:b/>
          <w:color w:val="0d1e0f"/>
          <w:szCs w:val="21"/>
        </w:rPr>
      </w:pPr>
      <w:r/>
      <w:bookmarkStart w:id="902" w:name="OLE_LINK13"/>
      <w:r>
        <w:rPr>
          <w:rFonts w:hint="eastAsia" w:ascii="宋体" w:hAnsi="宋体"/>
          <w:b/>
          <w:color w:val="0d1e0f"/>
          <w:szCs w:val="21"/>
        </w:rPr>
        <w:t xml:space="preserve">根据考核结果每半年支付合同价</w:t>
      </w:r>
      <w:r>
        <w:rPr>
          <w:rFonts w:hint="eastAsia" w:ascii="宋体" w:hAnsi="宋体"/>
          <w:b/>
          <w:color w:val="0d1e0f"/>
          <w:szCs w:val="21"/>
        </w:rPr>
        <w:t xml:space="preserve">款</w:t>
      </w:r>
      <w:r>
        <w:rPr>
          <w:rFonts w:hint="eastAsia" w:ascii="宋体" w:hAnsi="宋体"/>
          <w:b/>
          <w:color w:val="0d1e0f"/>
          <w:szCs w:val="21"/>
        </w:rPr>
        <w:t xml:space="preserve">的5</w:t>
      </w:r>
      <w:r>
        <w:rPr>
          <w:rFonts w:ascii="宋体" w:hAnsi="宋体"/>
          <w:b/>
          <w:color w:val="0d1e0f"/>
          <w:szCs w:val="21"/>
        </w:rPr>
        <w:t xml:space="preserve">0</w:t>
      </w:r>
      <w:r>
        <w:rPr>
          <w:rFonts w:hint="eastAsia" w:ascii="宋体" w:hAnsi="宋体"/>
          <w:b/>
          <w:color w:val="0d1e0f"/>
          <w:szCs w:val="21"/>
        </w:rPr>
        <w:t xml:space="preserve">%，合同到期</w:t>
      </w:r>
      <w:r>
        <w:rPr>
          <w:rFonts w:hint="eastAsia" w:ascii="宋体" w:hAnsi="宋体"/>
          <w:b/>
          <w:color w:val="0d1e0f"/>
          <w:szCs w:val="21"/>
        </w:rPr>
        <w:t xml:space="preserve">后一个月内</w:t>
      </w:r>
      <w:r>
        <w:rPr>
          <w:rFonts w:hint="eastAsia" w:ascii="宋体" w:hAnsi="宋体"/>
          <w:b/>
          <w:color w:val="0d1e0f"/>
          <w:szCs w:val="21"/>
        </w:rPr>
        <w:t xml:space="preserve">根据考核结果支付剩余合同价款。</w:t>
      </w:r>
      <w:r>
        <w:rPr>
          <w:rFonts w:ascii="宋体" w:hAnsi="宋体"/>
          <w:b/>
          <w:color w:val="0d1e0f"/>
          <w:szCs w:val="21"/>
        </w:rPr>
        <w:t xml:space="preserve">每次付款前，乙方应开具同等金额的符合规定的</w:t>
      </w:r>
      <w:r>
        <w:rPr>
          <w:rFonts w:hint="eastAsia" w:ascii="宋体" w:hAnsi="宋体"/>
          <w:b/>
          <w:color w:val="0d1e0f"/>
          <w:szCs w:val="21"/>
        </w:rPr>
        <w:t xml:space="preserve">增值税发票</w:t>
      </w:r>
      <w:r>
        <w:rPr>
          <w:rFonts w:ascii="宋体" w:hAnsi="宋体"/>
          <w:b/>
          <w:color w:val="0d1e0f"/>
          <w:szCs w:val="21"/>
        </w:rPr>
        <w:t xml:space="preserve">，否则甲方有权拒绝付款。</w:t>
      </w:r>
      <w:bookmarkEnd w:id="902"/>
      <w:r>
        <w:rPr>
          <w:rFonts w:hint="eastAsia" w:ascii="宋体" w:hAnsi="宋体"/>
          <w:b/>
          <w:color w:val="0d1e0f"/>
          <w:szCs w:val="21"/>
        </w:rPr>
      </w:r>
      <w:r/>
    </w:p>
    <w:p>
      <w:pPr>
        <w:pStyle w:val="1066"/>
        <w:ind w:firstLine="422"/>
        <w:spacing w:line="420" w:lineRule="exact"/>
        <w:rPr>
          <w:rFonts w:hint="eastAsia" w:ascii="宋体" w:hAnsi="宋体"/>
          <w:b/>
          <w:color w:val="0d1e0f"/>
          <w:szCs w:val="21"/>
        </w:rPr>
      </w:pPr>
      <w:r/>
      <w:bookmarkStart w:id="903" w:name="OLE_LINK54"/>
      <w:r/>
      <w:bookmarkStart w:id="904" w:name="OLE_LINK55"/>
      <w:r>
        <w:rPr>
          <w:rFonts w:hint="eastAsia" w:ascii="宋体" w:hAnsi="宋体"/>
          <w:b/>
          <w:color w:val="0d1e0f"/>
          <w:szCs w:val="21"/>
        </w:rPr>
        <w:t xml:space="preserve">注：</w:t>
      </w:r>
      <w:r>
        <w:rPr>
          <w:rFonts w:hint="eastAsia" w:ascii="宋体" w:hAnsi="宋体"/>
          <w:b/>
          <w:color w:val="0d1e0f"/>
          <w:szCs w:val="21"/>
        </w:rPr>
        <w:t xml:space="preserve">合同价款支付额：</w:t>
      </w:r>
      <w:r>
        <w:rPr>
          <w:rFonts w:hint="eastAsia" w:ascii="宋体" w:hAnsi="宋体"/>
          <w:b/>
          <w:color w:val="0d1e0f"/>
          <w:szCs w:val="21"/>
        </w:rPr>
        <w:t xml:space="preserve">考核结果优秀</w:t>
      </w:r>
      <w:r>
        <w:rPr>
          <w:rFonts w:hint="eastAsia" w:ascii="宋体" w:hAnsi="宋体"/>
          <w:b/>
          <w:color w:val="0d1e0f"/>
          <w:szCs w:val="21"/>
        </w:rPr>
        <w:t xml:space="preserve">*</w:t>
      </w:r>
      <w:r>
        <w:rPr>
          <w:rFonts w:ascii="宋体" w:hAnsi="宋体"/>
          <w:b/>
          <w:color w:val="0d1e0f"/>
          <w:szCs w:val="21"/>
        </w:rPr>
        <w:t xml:space="preserve">100</w:t>
      </w:r>
      <w:r>
        <w:rPr>
          <w:rFonts w:hint="eastAsia" w:ascii="宋体" w:hAnsi="宋体"/>
          <w:b/>
          <w:color w:val="0d1e0f"/>
          <w:szCs w:val="21"/>
        </w:rPr>
        <w:t xml:space="preserve">%；考核结果良好*</w:t>
      </w:r>
      <w:r>
        <w:rPr>
          <w:rFonts w:ascii="宋体" w:hAnsi="宋体"/>
          <w:b/>
          <w:color w:val="0d1e0f"/>
          <w:szCs w:val="21"/>
        </w:rPr>
        <w:t xml:space="preserve">90</w:t>
      </w:r>
      <w:r>
        <w:rPr>
          <w:rFonts w:hint="eastAsia" w:ascii="宋体" w:hAnsi="宋体"/>
          <w:b/>
          <w:color w:val="0d1e0f"/>
          <w:szCs w:val="21"/>
        </w:rPr>
        <w:t xml:space="preserve">%；考核结果合格*</w:t>
      </w:r>
      <w:r>
        <w:rPr>
          <w:rFonts w:ascii="宋体" w:hAnsi="宋体"/>
          <w:b/>
          <w:color w:val="0d1e0f"/>
          <w:szCs w:val="21"/>
        </w:rPr>
        <w:t xml:space="preserve">70</w:t>
      </w:r>
      <w:r>
        <w:rPr>
          <w:rFonts w:hint="eastAsia" w:ascii="宋体" w:hAnsi="宋体"/>
          <w:b/>
          <w:color w:val="0d1e0f"/>
          <w:szCs w:val="21"/>
        </w:rPr>
        <w:t xml:space="preserve">%；考核结果不合格不予支付。</w:t>
      </w:r>
      <w:r>
        <w:rPr>
          <w:rFonts w:hint="eastAsia" w:ascii="宋体" w:hAnsi="宋体"/>
          <w:b/>
          <w:color w:val="0d1e0f"/>
          <w:szCs w:val="21"/>
        </w:rPr>
      </w:r>
      <w:r/>
    </w:p>
    <w:p>
      <w:pPr>
        <w:pStyle w:val="1066"/>
        <w:spacing w:line="420" w:lineRule="exact"/>
        <w:rPr>
          <w:rFonts w:ascii="宋体" w:hAnsi="宋体"/>
          <w:b/>
          <w:color w:val="0d1e0f"/>
          <w:szCs w:val="21"/>
        </w:rPr>
      </w:pPr>
      <w:r/>
      <w:bookmarkEnd w:id="903"/>
      <w:r/>
      <w:bookmarkEnd w:id="904"/>
      <w:r>
        <w:rPr>
          <w:rFonts w:hint="eastAsia" w:ascii="宋体" w:hAnsi="宋体"/>
          <w:b/>
          <w:color w:val="0d1e0f"/>
          <w:szCs w:val="21"/>
        </w:rPr>
        <w:t xml:space="preserve">十</w:t>
      </w:r>
      <w:r>
        <w:rPr>
          <w:rFonts w:hint="eastAsia" w:ascii="宋体" w:hAnsi="宋体"/>
          <w:b/>
          <w:color w:val="0d1e0f"/>
          <w:szCs w:val="21"/>
        </w:rPr>
        <w:t xml:space="preserve">二</w:t>
      </w:r>
      <w:r>
        <w:rPr>
          <w:rFonts w:hint="eastAsia" w:ascii="宋体" w:hAnsi="宋体"/>
          <w:b/>
          <w:color w:val="0d1e0f"/>
          <w:szCs w:val="21"/>
        </w:rPr>
        <w:t xml:space="preserve">、税费：</w:t>
      </w:r>
      <w:r>
        <w:rPr>
          <w:rFonts w:ascii="宋体" w:hAnsi="宋体"/>
          <w:b/>
          <w:color w:val="0d1e0f"/>
          <w:szCs w:val="21"/>
        </w:rPr>
      </w:r>
      <w:r/>
    </w:p>
    <w:p>
      <w:pPr>
        <w:pStyle w:val="1066"/>
        <w:ind w:firstLine="420"/>
        <w:spacing w:line="420" w:lineRule="exact"/>
        <w:rPr>
          <w:rFonts w:ascii="宋体" w:hAnsi="宋体"/>
          <w:color w:val="0d1e0f"/>
          <w:szCs w:val="21"/>
        </w:rPr>
      </w:pPr>
      <w:r>
        <w:rPr>
          <w:rFonts w:ascii="宋体" w:hAnsi="宋体"/>
          <w:color w:val="0d1e0f"/>
          <w:szCs w:val="21"/>
        </w:rPr>
        <w:t xml:space="preserve">1.</w:t>
      </w:r>
      <w:r>
        <w:rPr>
          <w:rFonts w:hint="eastAsia" w:ascii="宋体" w:hAnsi="宋体"/>
          <w:color w:val="0d1e0f"/>
          <w:szCs w:val="21"/>
        </w:rPr>
        <w:t xml:space="preserve">本合同执行中相关的一切税费均由乙方负担。</w:t>
      </w:r>
      <w:r>
        <w:rPr>
          <w:rFonts w:ascii="宋体" w:hAnsi="宋体"/>
          <w:color w:val="0d1e0f"/>
          <w:szCs w:val="21"/>
        </w:rPr>
      </w:r>
      <w:r/>
    </w:p>
    <w:p>
      <w:pPr>
        <w:pStyle w:val="1066"/>
        <w:spacing w:line="400" w:lineRule="exact"/>
        <w:rPr>
          <w:rFonts w:ascii="宋体" w:hAnsi="宋体"/>
          <w:b/>
          <w:color w:val="0d1e0f"/>
          <w:szCs w:val="21"/>
        </w:rPr>
      </w:pPr>
      <w:r>
        <w:rPr>
          <w:rFonts w:hint="eastAsia" w:ascii="宋体" w:hAnsi="宋体"/>
          <w:b/>
          <w:color w:val="0d1e0f"/>
          <w:szCs w:val="21"/>
        </w:rPr>
        <w:t xml:space="preserve">十</w:t>
      </w:r>
      <w:r>
        <w:rPr>
          <w:rFonts w:hint="eastAsia" w:ascii="宋体" w:hAnsi="宋体"/>
          <w:b/>
          <w:color w:val="0d1e0f"/>
          <w:szCs w:val="21"/>
        </w:rPr>
        <w:t xml:space="preserve">三</w:t>
      </w:r>
      <w:r>
        <w:rPr>
          <w:rFonts w:hint="eastAsia" w:ascii="宋体" w:hAnsi="宋体"/>
          <w:b/>
          <w:color w:val="0d1e0f"/>
          <w:szCs w:val="21"/>
        </w:rPr>
        <w:t xml:space="preserve">、项目验收</w:t>
      </w:r>
      <w:r>
        <w:rPr>
          <w:rFonts w:ascii="宋体" w:hAnsi="宋体"/>
          <w:b/>
          <w:color w:val="0d1e0f"/>
          <w:szCs w:val="21"/>
        </w:rPr>
      </w:r>
      <w:r/>
    </w:p>
    <w:p>
      <w:pPr>
        <w:pStyle w:val="1066"/>
        <w:ind w:firstLine="420"/>
        <w:spacing w:line="400" w:lineRule="exact"/>
        <w:rPr>
          <w:rFonts w:hint="eastAsia" w:ascii="宋体" w:hAnsi="宋体"/>
          <w:color w:val="0d1e0f"/>
          <w:szCs w:val="21"/>
        </w:rPr>
      </w:pPr>
      <w:r>
        <w:rPr>
          <w:rFonts w:hint="eastAsia" w:ascii="宋体" w:hAnsi="宋体"/>
          <w:color w:val="0d1e0f"/>
          <w:szCs w:val="21"/>
        </w:rPr>
        <w:t xml:space="preserve">1.甲方依法组织履约验收工作。</w:t>
      </w:r>
      <w:r/>
    </w:p>
    <w:p>
      <w:pPr>
        <w:pStyle w:val="1066"/>
        <w:ind w:firstLine="420"/>
        <w:spacing w:line="400" w:lineRule="exact"/>
        <w:rPr>
          <w:rFonts w:ascii="宋体" w:hAnsi="宋体"/>
          <w:color w:val="0d1e0f"/>
          <w:szCs w:val="21"/>
        </w:rPr>
      </w:pPr>
      <w:r>
        <w:rPr>
          <w:rFonts w:hint="eastAsia" w:ascii="宋体" w:hAnsi="宋体"/>
          <w:color w:val="0d1e0f"/>
          <w:szCs w:val="21"/>
        </w:rPr>
        <w:t xml:space="preserve">2.甲方成立验收小组，按照采购合同的约定对乙方的履约情况进行验收。验收时,甲方按照采购合同的约定对每一项技术、服务、安全标准的履约情况进行确认。</w:t>
      </w:r>
      <w:r>
        <w:rPr>
          <w:rFonts w:ascii="宋体" w:hAnsi="宋体"/>
          <w:color w:val="0d1e0f"/>
          <w:szCs w:val="21"/>
        </w:rPr>
      </w:r>
      <w:r/>
    </w:p>
    <w:p>
      <w:pPr>
        <w:pStyle w:val="1066"/>
        <w:ind w:firstLine="420"/>
        <w:spacing w:line="400" w:lineRule="exact"/>
        <w:rPr>
          <w:rFonts w:hint="eastAsia" w:ascii="宋体" w:hAnsi="宋体"/>
          <w:color w:val="0d1e0f"/>
          <w:szCs w:val="21"/>
        </w:rPr>
      </w:pPr>
      <w:r>
        <w:rPr>
          <w:rFonts w:hint="eastAsia" w:ascii="宋体" w:hAnsi="宋体"/>
          <w:color w:val="0d1e0f"/>
          <w:szCs w:val="21"/>
        </w:rPr>
        <w:t xml:space="preserve">3</w:t>
      </w:r>
      <w:r>
        <w:rPr>
          <w:rFonts w:ascii="宋体" w:hAnsi="宋体"/>
          <w:color w:val="0d1e0f"/>
          <w:szCs w:val="21"/>
        </w:rPr>
        <w:t xml:space="preserve">.</w:t>
      </w:r>
      <w:r>
        <w:rPr>
          <w:rFonts w:hint="eastAsia" w:ascii="宋体" w:hAnsi="宋体"/>
          <w:color w:val="0d1e0f"/>
          <w:szCs w:val="21"/>
        </w:rPr>
        <w:t xml:space="preserve">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066"/>
        <w:spacing w:line="400" w:lineRule="exact"/>
        <w:rPr>
          <w:rFonts w:hint="eastAsia" w:ascii="宋体" w:hAnsi="宋体"/>
          <w:b/>
          <w:color w:val="0d1e0f"/>
          <w:szCs w:val="21"/>
        </w:rPr>
      </w:pPr>
      <w:r>
        <w:rPr>
          <w:rFonts w:hint="eastAsia" w:ascii="宋体" w:hAnsi="宋体"/>
          <w:b/>
          <w:color w:val="0d1e0f"/>
          <w:szCs w:val="21"/>
        </w:rPr>
        <w:t xml:space="preserve">十</w:t>
      </w:r>
      <w:r>
        <w:rPr>
          <w:rFonts w:hint="eastAsia" w:ascii="宋体" w:hAnsi="宋体"/>
          <w:b/>
          <w:color w:val="0d1e0f"/>
          <w:szCs w:val="21"/>
        </w:rPr>
        <w:t xml:space="preserve">四</w:t>
      </w:r>
      <w:r>
        <w:rPr>
          <w:rFonts w:hint="eastAsia" w:ascii="宋体" w:hAnsi="宋体"/>
          <w:b/>
          <w:color w:val="0d1e0f"/>
          <w:szCs w:val="21"/>
        </w:rPr>
        <w:t xml:space="preserve">、违约责任</w:t>
      </w:r>
      <w:r/>
    </w:p>
    <w:p>
      <w:pPr>
        <w:pStyle w:val="1066"/>
        <w:ind w:firstLine="420"/>
        <w:spacing w:line="400" w:lineRule="exact"/>
        <w:rPr>
          <w:rFonts w:hint="eastAsia" w:ascii="宋体" w:hAnsi="宋体"/>
          <w:color w:val="0d1e0f"/>
          <w:szCs w:val="21"/>
        </w:rPr>
      </w:pPr>
      <w:r>
        <w:rPr>
          <w:rFonts w:hint="eastAsia" w:ascii="宋体" w:hAnsi="宋体"/>
          <w:color w:val="0d1e0f"/>
          <w:szCs w:val="21"/>
        </w:rPr>
        <w:t xml:space="preserve">1.甲方无正当理由拒绝接受乙方提供服务的，甲方向乙方偿付拒绝接受服务合同价款总值的违约金。</w:t>
      </w:r>
      <w:r/>
    </w:p>
    <w:p>
      <w:pPr>
        <w:pStyle w:val="1066"/>
        <w:ind w:firstLine="420"/>
        <w:spacing w:line="400" w:lineRule="exact"/>
        <w:rPr>
          <w:rFonts w:hint="eastAsia" w:ascii="宋体" w:hAnsi="宋体"/>
          <w:color w:val="0d1e0f"/>
          <w:szCs w:val="21"/>
        </w:rPr>
      </w:pPr>
      <w:r>
        <w:rPr>
          <w:rFonts w:hint="eastAsia" w:ascii="宋体" w:hAnsi="宋体"/>
          <w:color w:val="0d1e0f"/>
          <w:szCs w:val="21"/>
        </w:rPr>
        <w:t xml:space="preserve">2.甲方无故逾期验收和办理合同款项支付手续的,甲方应按逾期付款总额每日向乙方支付违约金。</w:t>
      </w:r>
      <w:r/>
    </w:p>
    <w:p>
      <w:pPr>
        <w:pStyle w:val="1066"/>
        <w:ind w:firstLine="420"/>
        <w:spacing w:line="400" w:lineRule="exact"/>
        <w:rPr>
          <w:rFonts w:hint="eastAsia" w:ascii="宋体" w:hAnsi="宋体"/>
          <w:color w:val="0d1e0f"/>
          <w:szCs w:val="21"/>
        </w:rPr>
      </w:pPr>
      <w:r>
        <w:rPr>
          <w:rFonts w:hint="eastAsia" w:ascii="宋体" w:hAnsi="宋体"/>
          <w:color w:val="0d1e0f"/>
          <w:szCs w:val="21"/>
        </w:rPr>
        <w:t xml:space="preserve">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r/>
    </w:p>
    <w:p>
      <w:pPr>
        <w:pStyle w:val="1066"/>
        <w:ind w:firstLine="420"/>
        <w:spacing w:line="400" w:lineRule="exact"/>
        <w:rPr>
          <w:rFonts w:hint="eastAsia" w:ascii="宋体" w:hAnsi="宋体"/>
          <w:color w:val="0d1e0f"/>
          <w:szCs w:val="21"/>
        </w:rPr>
      </w:pPr>
      <w:r>
        <w:rPr>
          <w:rFonts w:hint="eastAsia" w:ascii="宋体" w:hAnsi="宋体"/>
          <w:color w:val="0d1e0f"/>
          <w:szCs w:val="21"/>
        </w:rPr>
        <w:t xml:space="preserve">4.乙方所提供服务的标准不符合合同规定及采购文件规定标准的，甲方有权拒绝接受服务，并可单方面解除合同。</w:t>
      </w:r>
      <w:r/>
    </w:p>
    <w:p>
      <w:pPr>
        <w:pStyle w:val="1066"/>
        <w:spacing w:line="400" w:lineRule="exact"/>
        <w:rPr>
          <w:rFonts w:hint="eastAsia" w:ascii="宋体" w:hAnsi="宋体"/>
          <w:b/>
          <w:color w:val="0d1e0f"/>
          <w:szCs w:val="21"/>
        </w:rPr>
      </w:pPr>
      <w:r>
        <w:rPr>
          <w:rFonts w:hint="eastAsia" w:ascii="宋体" w:hAnsi="宋体"/>
          <w:b/>
          <w:color w:val="0d1e0f"/>
          <w:szCs w:val="21"/>
        </w:rPr>
        <w:t xml:space="preserve">十</w:t>
      </w:r>
      <w:r>
        <w:rPr>
          <w:rFonts w:hint="eastAsia" w:ascii="宋体" w:hAnsi="宋体"/>
          <w:b/>
          <w:color w:val="0d1e0f"/>
          <w:szCs w:val="21"/>
        </w:rPr>
        <w:t xml:space="preserve">五</w:t>
      </w:r>
      <w:r>
        <w:rPr>
          <w:rFonts w:hint="eastAsia" w:ascii="宋体" w:hAnsi="宋体"/>
          <w:b/>
          <w:color w:val="0d1e0f"/>
          <w:szCs w:val="21"/>
        </w:rPr>
        <w:t xml:space="preserve">、不可抗力事件处理</w:t>
      </w:r>
      <w:r/>
    </w:p>
    <w:p>
      <w:pPr>
        <w:pStyle w:val="1066"/>
        <w:ind w:firstLine="420"/>
        <w:spacing w:line="400" w:lineRule="exact"/>
        <w:rPr>
          <w:rFonts w:hint="eastAsia" w:ascii="宋体" w:hAnsi="宋体"/>
          <w:color w:val="0d1e0f"/>
          <w:szCs w:val="21"/>
        </w:rPr>
      </w:pPr>
      <w:r>
        <w:rPr>
          <w:rFonts w:hint="eastAsia" w:ascii="宋体" w:hAnsi="宋体"/>
          <w:color w:val="0d1e0f"/>
          <w:szCs w:val="21"/>
        </w:rPr>
        <w:t xml:space="preserve">1.在合同有效期内，任何一方因不可抗力事件导致不能履行合同，则合同履行期可延长，其延长期与不可抗力影响期相同。</w:t>
      </w:r>
      <w:r/>
    </w:p>
    <w:p>
      <w:pPr>
        <w:pStyle w:val="1066"/>
        <w:ind w:firstLine="420"/>
        <w:spacing w:line="400" w:lineRule="exact"/>
        <w:rPr>
          <w:rFonts w:hint="eastAsia" w:ascii="宋体" w:hAnsi="宋体"/>
          <w:color w:val="0d1e0f"/>
          <w:szCs w:val="21"/>
        </w:rPr>
      </w:pPr>
      <w:r>
        <w:rPr>
          <w:rFonts w:hint="eastAsia" w:ascii="宋体" w:hAnsi="宋体"/>
          <w:color w:val="0d1e0f"/>
          <w:szCs w:val="21"/>
        </w:rPr>
        <w:t xml:space="preserve">2.不可抗力事件发生后，应立即通知对方，并寄送有关权威机构出具的证明。</w:t>
      </w:r>
      <w:r/>
    </w:p>
    <w:p>
      <w:pPr>
        <w:pStyle w:val="1066"/>
        <w:ind w:firstLine="420"/>
        <w:spacing w:line="400" w:lineRule="exact"/>
        <w:rPr>
          <w:rFonts w:hint="eastAsia" w:ascii="宋体" w:hAnsi="宋体"/>
          <w:color w:val="0d1e0f"/>
          <w:szCs w:val="21"/>
        </w:rPr>
      </w:pPr>
      <w:r>
        <w:rPr>
          <w:rFonts w:hint="eastAsia" w:ascii="宋体" w:hAnsi="宋体"/>
          <w:color w:val="0d1e0f"/>
          <w:szCs w:val="21"/>
        </w:rPr>
        <w:t xml:space="preserve">3.不可抗力事件延续120天以上，双方应通过友好协商，确定是否继续履行合同。</w:t>
      </w:r>
      <w:r/>
    </w:p>
    <w:p>
      <w:pPr>
        <w:pStyle w:val="1066"/>
        <w:spacing w:line="400" w:lineRule="exact"/>
        <w:rPr>
          <w:rFonts w:hint="eastAsia" w:ascii="宋体" w:hAnsi="宋体"/>
          <w:b/>
          <w:color w:val="0d1e0f"/>
          <w:szCs w:val="21"/>
        </w:rPr>
      </w:pPr>
      <w:r>
        <w:rPr>
          <w:rFonts w:hint="eastAsia" w:ascii="宋体" w:hAnsi="宋体"/>
          <w:b/>
          <w:color w:val="0d1e0f"/>
          <w:szCs w:val="21"/>
        </w:rPr>
        <w:t xml:space="preserve">十</w:t>
      </w:r>
      <w:r>
        <w:rPr>
          <w:rFonts w:hint="eastAsia" w:ascii="宋体" w:hAnsi="宋体"/>
          <w:b/>
          <w:color w:val="0d1e0f"/>
          <w:szCs w:val="21"/>
        </w:rPr>
        <w:t xml:space="preserve">六</w:t>
      </w:r>
      <w:r>
        <w:rPr>
          <w:rFonts w:hint="eastAsia" w:ascii="宋体" w:hAnsi="宋体"/>
          <w:b/>
          <w:color w:val="0d1e0f"/>
          <w:szCs w:val="21"/>
        </w:rPr>
        <w:t xml:space="preserve">、解决争议的方法</w:t>
      </w:r>
      <w:r/>
    </w:p>
    <w:p>
      <w:pPr>
        <w:pStyle w:val="1066"/>
        <w:ind w:firstLine="420"/>
        <w:spacing w:line="400" w:lineRule="exact"/>
        <w:rPr>
          <w:rFonts w:hint="eastAsia" w:ascii="宋体" w:hAnsi="宋体"/>
          <w:color w:val="0d1e0f"/>
          <w:szCs w:val="21"/>
        </w:rPr>
      </w:pPr>
      <w:r>
        <w:rPr>
          <w:rFonts w:hint="eastAsia" w:ascii="宋体" w:hAnsi="宋体"/>
          <w:color w:val="0d1e0f"/>
          <w:szCs w:val="21"/>
        </w:rPr>
        <w:t xml:space="preserve">双方在签订、履行合同中所发生的一切争议，应通过友好协商解决。如协商不成，由甲方住所地人民法院管辖。</w:t>
      </w:r>
      <w:r/>
    </w:p>
    <w:p>
      <w:pPr>
        <w:pStyle w:val="1066"/>
        <w:spacing w:line="400" w:lineRule="exact"/>
        <w:rPr>
          <w:rFonts w:hint="eastAsia" w:ascii="宋体" w:hAnsi="宋体"/>
          <w:b/>
          <w:color w:val="0d1e0f"/>
          <w:szCs w:val="21"/>
        </w:rPr>
      </w:pPr>
      <w:r>
        <w:rPr>
          <w:rFonts w:hint="eastAsia" w:ascii="宋体" w:hAnsi="宋体"/>
          <w:b/>
          <w:color w:val="0d1e0f"/>
          <w:szCs w:val="21"/>
        </w:rPr>
        <w:t xml:space="preserve">十</w:t>
      </w:r>
      <w:r>
        <w:rPr>
          <w:rFonts w:hint="eastAsia" w:ascii="宋体" w:hAnsi="宋体"/>
          <w:b/>
          <w:color w:val="0d1e0f"/>
          <w:szCs w:val="21"/>
        </w:rPr>
        <w:t xml:space="preserve">七</w:t>
      </w:r>
      <w:r>
        <w:rPr>
          <w:rFonts w:hint="eastAsia" w:ascii="宋体" w:hAnsi="宋体"/>
          <w:b/>
          <w:color w:val="0d1e0f"/>
          <w:szCs w:val="21"/>
        </w:rPr>
        <w:t xml:space="preserve">、合同生效及其他</w:t>
      </w:r>
      <w:r/>
    </w:p>
    <w:p>
      <w:pPr>
        <w:pStyle w:val="1066"/>
        <w:ind w:firstLine="420"/>
        <w:spacing w:line="400" w:lineRule="exact"/>
        <w:rPr>
          <w:rFonts w:hint="eastAsia" w:ascii="宋体" w:hAnsi="宋体"/>
          <w:color w:val="0d1e0f"/>
          <w:szCs w:val="21"/>
        </w:rPr>
      </w:pPr>
      <w:r>
        <w:rPr>
          <w:rFonts w:hint="eastAsia" w:ascii="宋体" w:hAnsi="宋体"/>
          <w:color w:val="0d1e0f"/>
          <w:szCs w:val="21"/>
        </w:rPr>
        <w:t xml:space="preserve">1.合同经双方法定代表人或授权委托代表人签字并加盖单位公章后生效。</w:t>
      </w:r>
      <w:r/>
    </w:p>
    <w:p>
      <w:pPr>
        <w:pStyle w:val="1066"/>
        <w:ind w:firstLine="420"/>
        <w:spacing w:line="400" w:lineRule="exact"/>
        <w:rPr>
          <w:rFonts w:hint="eastAsia" w:ascii="宋体" w:hAnsi="宋体"/>
          <w:color w:val="0d1e0f"/>
          <w:szCs w:val="21"/>
        </w:rPr>
      </w:pPr>
      <w:r>
        <w:rPr>
          <w:rFonts w:hint="eastAsia" w:ascii="宋体" w:hAnsi="宋体"/>
          <w:color w:val="0d1e0f"/>
          <w:szCs w:val="21"/>
        </w:rPr>
        <w:t xml:space="preserve">2.本合同未尽事宜，遵照《中华人民共和国民法典》《中华人民共和国政府采购法》有关条文执行。</w:t>
      </w:r>
      <w:r/>
    </w:p>
    <w:p>
      <w:pPr>
        <w:pStyle w:val="1066"/>
        <w:ind w:firstLine="420"/>
        <w:spacing w:line="420" w:lineRule="exact"/>
        <w:rPr>
          <w:rFonts w:ascii="宋体" w:hAnsi="宋体"/>
          <w:color w:val="0d1e0f"/>
          <w:szCs w:val="21"/>
        </w:rPr>
      </w:pPr>
      <w:r>
        <w:rPr>
          <w:rFonts w:hint="eastAsia" w:ascii="宋体" w:hAnsi="宋体"/>
          <w:color w:val="0d1e0f"/>
          <w:szCs w:val="21"/>
        </w:rPr>
        <w:t xml:space="preserve">3.本合同正本一式陆份，具有同等法律效力，甲方、乙方各执贰份，代理机构执贰份存档。</w:t>
      </w:r>
      <w:r>
        <w:rPr>
          <w:rFonts w:ascii="宋体" w:hAnsi="宋体"/>
          <w:color w:val="0d1e0f"/>
          <w:szCs w:val="21"/>
        </w:rPr>
      </w:r>
      <w:r/>
    </w:p>
    <w:p>
      <w:pPr>
        <w:pStyle w:val="1066"/>
        <w:ind w:firstLine="420"/>
        <w:jc w:val="left"/>
        <w:spacing w:line="420" w:lineRule="exact"/>
        <w:widowControl/>
        <w:rPr>
          <w:rFonts w:ascii="宋体" w:hAnsi="宋体" w:cs="宋体"/>
          <w:szCs w:val="21"/>
          <w:lang w:val="zh-CN"/>
        </w:rPr>
      </w:pPr>
      <w:r>
        <w:rPr>
          <w:rFonts w:ascii="宋体" w:hAnsi="宋体" w:cs="宋体"/>
          <w:szCs w:val="21"/>
          <w:lang w:val="zh-CN"/>
        </w:rPr>
      </w:r>
      <w:r/>
    </w:p>
    <w:tbl>
      <w:tblPr>
        <w:tblW w:w="0" w:type="auto"/>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4155"/>
        <w:gridCol w:w="4151"/>
      </w:tblGrid>
      <w:tr>
        <w:trPr>
          <w:trHeight w:val="431"/>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155" w:type="dxa"/>
            <w:vAlign w:val="top"/>
            <w:textDirection w:val="lrTb"/>
            <w:noWrap w:val="false"/>
          </w:tcPr>
          <w:p>
            <w:pPr>
              <w:pStyle w:val="1066"/>
              <w:jc w:val="left"/>
              <w:widowControl/>
              <w:tabs>
                <w:tab w:val="left" w:pos="4153" w:leader="none"/>
                <w:tab w:val="left" w:pos="8306" w:leader="none"/>
              </w:tabs>
              <w:rPr>
                <w:rFonts w:ascii="宋体" w:hAnsi="宋体"/>
                <w:color w:val="000000"/>
                <w:sz w:val="20"/>
                <w:szCs w:val="20"/>
              </w:rPr>
              <w:pBdr>
                <w:top w:val="none" w:color="000000" w:sz="4" w:space="0"/>
                <w:left w:val="none" w:color="000000" w:sz="4" w:space="0"/>
                <w:bottom w:val="none" w:color="000000" w:sz="4" w:space="0"/>
                <w:right w:val="none" w:color="000000" w:sz="4" w:space="0"/>
              </w:pBdr>
            </w:pPr>
            <w:r>
              <w:rPr>
                <w:rFonts w:ascii="宋体" w:hAnsi="宋体" w:cs="宋体"/>
                <w:color w:val="000000"/>
                <w:sz w:val="22"/>
                <w:szCs w:val="20"/>
              </w:rPr>
              <w:t xml:space="preserve">甲方</w:t>
            </w:r>
            <w:r>
              <w:rPr>
                <w:rFonts w:hint="eastAsia" w:ascii="宋体" w:hAnsi="宋体" w:cs="宋体"/>
                <w:color w:val="000000"/>
                <w:sz w:val="22"/>
                <w:szCs w:val="20"/>
              </w:rPr>
              <w:t xml:space="preserve">（采购人）</w:t>
            </w:r>
            <w:r>
              <w:rPr>
                <w:rFonts w:ascii="宋体" w:hAnsi="宋体" w:cs="宋体"/>
                <w:color w:val="000000"/>
                <w:sz w:val="22"/>
                <w:szCs w:val="20"/>
              </w:rPr>
              <w:t xml:space="preserve">名称：（盖章）</w:t>
            </w:r>
            <w:r>
              <w:rPr>
                <w:rFonts w:ascii="宋体" w:hAnsi="宋体"/>
                <w:color w:val="000000"/>
                <w:sz w:val="20"/>
                <w:szCs w:val="20"/>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151" w:type="dxa"/>
            <w:vAlign w:val="top"/>
            <w:textDirection w:val="lrTb"/>
            <w:noWrap w:val="false"/>
          </w:tcPr>
          <w:p>
            <w:pPr>
              <w:pStyle w:val="1066"/>
              <w:jc w:val="left"/>
              <w:widowControl/>
              <w:tabs>
                <w:tab w:val="left" w:pos="4153" w:leader="none"/>
                <w:tab w:val="left" w:pos="8306" w:leader="none"/>
              </w:tabs>
              <w:rPr>
                <w:rFonts w:ascii="宋体" w:hAnsi="宋体"/>
                <w:color w:val="000000"/>
                <w:sz w:val="20"/>
                <w:szCs w:val="20"/>
              </w:rPr>
              <w:pBdr>
                <w:top w:val="none" w:color="000000" w:sz="4" w:space="0"/>
                <w:left w:val="none" w:color="000000" w:sz="4" w:space="0"/>
                <w:bottom w:val="none" w:color="000000" w:sz="4" w:space="0"/>
                <w:right w:val="none" w:color="000000" w:sz="4" w:space="0"/>
              </w:pBdr>
            </w:pPr>
            <w:r>
              <w:rPr>
                <w:rFonts w:ascii="宋体" w:hAnsi="宋体" w:cs="宋体"/>
                <w:color w:val="000000"/>
                <w:sz w:val="22"/>
                <w:szCs w:val="20"/>
              </w:rPr>
              <w:t xml:space="preserve">乙方</w:t>
            </w:r>
            <w:r>
              <w:rPr>
                <w:rFonts w:hint="eastAsia" w:ascii="宋体" w:hAnsi="宋体" w:cs="宋体"/>
                <w:color w:val="000000"/>
                <w:sz w:val="22"/>
                <w:szCs w:val="20"/>
              </w:rPr>
              <w:t xml:space="preserve">（成交供应商）</w:t>
            </w:r>
            <w:r>
              <w:rPr>
                <w:rFonts w:ascii="宋体" w:hAnsi="宋体" w:cs="宋体"/>
                <w:color w:val="000000"/>
                <w:sz w:val="22"/>
                <w:szCs w:val="20"/>
              </w:rPr>
              <w:t xml:space="preserve">名称：（盖章）</w:t>
            </w:r>
            <w:r>
              <w:rPr>
                <w:rFonts w:ascii="宋体" w:hAnsi="宋体"/>
                <w:color w:val="000000"/>
                <w:sz w:val="20"/>
                <w:szCs w:val="20"/>
              </w:rPr>
            </w:r>
            <w:r/>
          </w:p>
        </w:tc>
      </w:tr>
      <w:tr>
        <w:trPr>
          <w:trHeight w:val="841"/>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155" w:type="dxa"/>
            <w:vAlign w:val="top"/>
            <w:textDirection w:val="lrTb"/>
            <w:noWrap w:val="false"/>
          </w:tcPr>
          <w:p>
            <w:pPr>
              <w:pStyle w:val="1066"/>
              <w:widowControl/>
              <w:tabs>
                <w:tab w:val="left" w:pos="4153" w:leader="none"/>
                <w:tab w:val="left" w:pos="8306" w:leader="none"/>
              </w:tabs>
              <w:rPr>
                <w:rFonts w:ascii="宋体" w:hAnsi="宋体" w:cs="宋体"/>
                <w:color w:val="000000"/>
                <w:sz w:val="22"/>
                <w:szCs w:val="20"/>
              </w:rPr>
              <w:pBdr>
                <w:top w:val="none" w:color="000000" w:sz="4" w:space="0"/>
                <w:left w:val="none" w:color="000000" w:sz="4" w:space="0"/>
                <w:bottom w:val="none" w:color="000000" w:sz="4" w:space="0"/>
                <w:right w:val="none" w:color="000000" w:sz="4" w:space="0"/>
              </w:pBdr>
            </w:pPr>
            <w:r>
              <w:rPr>
                <w:rFonts w:ascii="宋体" w:hAnsi="宋体" w:cs="宋体"/>
                <w:color w:val="000000"/>
                <w:sz w:val="22"/>
                <w:szCs w:val="20"/>
              </w:rPr>
              <w:t xml:space="preserve">法定代表人或委托代理人：</w:t>
            </w:r>
            <w:r/>
          </w:p>
          <w:p>
            <w:pPr>
              <w:pStyle w:val="1066"/>
              <w:widowControl/>
              <w:tabs>
                <w:tab w:val="left" w:pos="4153" w:leader="none"/>
                <w:tab w:val="left" w:pos="8306" w:leader="none"/>
              </w:tabs>
              <w:rPr>
                <w:rFonts w:ascii="宋体" w:hAnsi="宋体"/>
                <w:color w:val="000000"/>
                <w:sz w:val="20"/>
                <w:szCs w:val="20"/>
              </w:rPr>
              <w:pBdr>
                <w:top w:val="none" w:color="000000" w:sz="4" w:space="0"/>
                <w:left w:val="none" w:color="000000" w:sz="4" w:space="0"/>
                <w:bottom w:val="none" w:color="000000" w:sz="4" w:space="0"/>
                <w:right w:val="none" w:color="000000" w:sz="4" w:space="0"/>
              </w:pBdr>
            </w:pPr>
            <w:r>
              <w:rPr>
                <w:rFonts w:ascii="宋体" w:hAnsi="宋体" w:cs="宋体"/>
                <w:color w:val="000000"/>
                <w:sz w:val="22"/>
                <w:szCs w:val="20"/>
              </w:rPr>
              <w:t xml:space="preserve">（签字或盖章）</w:t>
            </w:r>
            <w:r>
              <w:rPr>
                <w:rFonts w:ascii="宋体" w:hAnsi="宋体"/>
                <w:color w:val="000000"/>
                <w:sz w:val="20"/>
                <w:szCs w:val="20"/>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151" w:type="dxa"/>
            <w:vAlign w:val="top"/>
            <w:textDirection w:val="lrTb"/>
            <w:noWrap w:val="false"/>
          </w:tcPr>
          <w:p>
            <w:pPr>
              <w:pStyle w:val="1066"/>
              <w:widowControl/>
              <w:tabs>
                <w:tab w:val="left" w:pos="4153" w:leader="none"/>
                <w:tab w:val="left" w:pos="8306" w:leader="none"/>
              </w:tabs>
              <w:rPr>
                <w:rFonts w:ascii="宋体" w:hAnsi="宋体" w:cs="宋体"/>
                <w:color w:val="000000"/>
                <w:sz w:val="22"/>
                <w:szCs w:val="20"/>
              </w:rPr>
              <w:pBdr>
                <w:top w:val="none" w:color="000000" w:sz="4" w:space="0"/>
                <w:left w:val="none" w:color="000000" w:sz="4" w:space="0"/>
                <w:bottom w:val="none" w:color="000000" w:sz="4" w:space="0"/>
                <w:right w:val="none" w:color="000000" w:sz="4" w:space="0"/>
              </w:pBdr>
            </w:pPr>
            <w:r>
              <w:rPr>
                <w:rFonts w:ascii="宋体" w:hAnsi="宋体" w:cs="宋体"/>
                <w:color w:val="000000"/>
                <w:sz w:val="22"/>
                <w:szCs w:val="20"/>
              </w:rPr>
              <w:t xml:space="preserve">法定代表人或委托代理人：</w:t>
            </w:r>
            <w:r/>
          </w:p>
          <w:p>
            <w:pPr>
              <w:pStyle w:val="1066"/>
              <w:widowControl/>
              <w:tabs>
                <w:tab w:val="left" w:pos="4153" w:leader="none"/>
                <w:tab w:val="left" w:pos="8306" w:leader="none"/>
              </w:tabs>
              <w:rPr>
                <w:rFonts w:ascii="宋体" w:hAnsi="宋体"/>
                <w:color w:val="000000"/>
                <w:sz w:val="20"/>
                <w:szCs w:val="20"/>
              </w:rPr>
              <w:pBdr>
                <w:top w:val="none" w:color="000000" w:sz="4" w:space="0"/>
                <w:left w:val="none" w:color="000000" w:sz="4" w:space="0"/>
                <w:bottom w:val="none" w:color="000000" w:sz="4" w:space="0"/>
                <w:right w:val="none" w:color="000000" w:sz="4" w:space="0"/>
              </w:pBdr>
            </w:pPr>
            <w:r>
              <w:rPr>
                <w:rFonts w:ascii="宋体" w:hAnsi="宋体" w:cs="宋体"/>
                <w:color w:val="000000"/>
                <w:sz w:val="22"/>
                <w:szCs w:val="20"/>
              </w:rPr>
              <w:t xml:space="preserve">（签字或盖章）</w:t>
            </w:r>
            <w:r>
              <w:rPr>
                <w:rFonts w:ascii="宋体" w:hAnsi="宋体"/>
                <w:color w:val="000000"/>
                <w:sz w:val="20"/>
                <w:szCs w:val="20"/>
              </w:rPr>
            </w:r>
            <w:r/>
          </w:p>
        </w:tc>
      </w:tr>
      <w:tr>
        <w:trPr>
          <w:trHeight w:val="416"/>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155" w:type="dxa"/>
            <w:vAlign w:val="top"/>
            <w:textDirection w:val="lrTb"/>
            <w:noWrap w:val="false"/>
          </w:tcPr>
          <w:p>
            <w:pPr>
              <w:pStyle w:val="1066"/>
              <w:jc w:val="left"/>
              <w:widowControl/>
              <w:tabs>
                <w:tab w:val="left" w:pos="7740" w:leader="none"/>
              </w:tabs>
              <w:rPr>
                <w:rFonts w:ascii="宋体" w:hAnsi="宋体"/>
                <w:color w:val="000000"/>
                <w:sz w:val="20"/>
                <w:szCs w:val="20"/>
              </w:rPr>
              <w:pBdr>
                <w:top w:val="none" w:color="000000" w:sz="4" w:space="0"/>
                <w:left w:val="none" w:color="000000" w:sz="4" w:space="0"/>
                <w:bottom w:val="none" w:color="000000" w:sz="4" w:space="0"/>
                <w:right w:val="none" w:color="000000" w:sz="4" w:space="0"/>
              </w:pBdr>
            </w:pPr>
            <w:r>
              <w:rPr>
                <w:rFonts w:ascii="宋体" w:hAnsi="宋体" w:cs="宋体"/>
                <w:color w:val="000000"/>
                <w:sz w:val="22"/>
                <w:szCs w:val="20"/>
              </w:rPr>
              <w:t xml:space="preserve">签订日期：</w:t>
            </w:r>
            <w:r>
              <w:rPr>
                <w:rFonts w:ascii="宋体" w:hAnsi="宋体" w:cs="宋体"/>
                <w:color w:val="000000"/>
                <w:sz w:val="20"/>
                <w:szCs w:val="20"/>
              </w:rPr>
              <w:t xml:space="preserve">  </w:t>
            </w:r>
            <w:r>
              <w:rPr>
                <w:rFonts w:ascii="宋体" w:hAnsi="宋体" w:cs="宋体"/>
                <w:color w:val="000000"/>
                <w:sz w:val="22"/>
                <w:szCs w:val="20"/>
              </w:rPr>
              <w:t xml:space="preserve">年</w:t>
            </w:r>
            <w:r>
              <w:rPr>
                <w:rFonts w:ascii="宋体" w:hAnsi="宋体" w:cs="宋体"/>
                <w:color w:val="000000"/>
                <w:sz w:val="20"/>
                <w:szCs w:val="20"/>
              </w:rPr>
              <w:t xml:space="preserve">  </w:t>
            </w:r>
            <w:r>
              <w:rPr>
                <w:rFonts w:ascii="宋体" w:hAnsi="宋体" w:cs="宋体"/>
                <w:color w:val="000000"/>
                <w:sz w:val="22"/>
                <w:szCs w:val="20"/>
              </w:rPr>
              <w:t xml:space="preserve">月</w:t>
            </w:r>
            <w:r>
              <w:rPr>
                <w:rFonts w:ascii="宋体" w:hAnsi="宋体" w:cs="宋体"/>
                <w:color w:val="000000"/>
                <w:sz w:val="20"/>
                <w:szCs w:val="20"/>
              </w:rPr>
              <w:t xml:space="preserve">  </w:t>
            </w:r>
            <w:r>
              <w:rPr>
                <w:rFonts w:ascii="宋体" w:hAnsi="宋体" w:cs="宋体"/>
                <w:color w:val="000000"/>
                <w:sz w:val="22"/>
                <w:szCs w:val="20"/>
              </w:rPr>
              <w:t xml:space="preserve">日</w:t>
            </w:r>
            <w:r>
              <w:rPr>
                <w:rFonts w:ascii="宋体" w:hAnsi="宋体"/>
                <w:color w:val="000000"/>
                <w:sz w:val="20"/>
                <w:szCs w:val="20"/>
              </w:rPr>
            </w:r>
            <w:r/>
          </w:p>
          <w:p>
            <w:pPr>
              <w:pStyle w:val="1066"/>
              <w:widowControl/>
              <w:tabs>
                <w:tab w:val="left" w:pos="4153" w:leader="none"/>
                <w:tab w:val="left" w:pos="8306" w:leader="none"/>
              </w:tabs>
              <w:rPr>
                <w:rFonts w:ascii="宋体" w:hAnsi="宋体" w:cs="宋体"/>
                <w:color w:val="000000"/>
                <w:sz w:val="22"/>
                <w:szCs w:val="20"/>
              </w:rPr>
              <w:pBdr>
                <w:top w:val="none" w:color="000000" w:sz="4" w:space="0"/>
                <w:left w:val="none" w:color="000000" w:sz="4" w:space="0"/>
                <w:bottom w:val="none" w:color="000000" w:sz="4" w:space="0"/>
                <w:right w:val="none" w:color="000000" w:sz="4" w:space="0"/>
              </w:pBdr>
            </w:pPr>
            <w:r>
              <w:rPr>
                <w:rFonts w:ascii="宋体" w:hAnsi="宋体" w:cs="宋体"/>
                <w:color w:val="000000"/>
                <w:sz w:val="22"/>
                <w:szCs w:val="20"/>
              </w:rPr>
            </w:r>
            <w:r/>
          </w:p>
        </w:tc>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4151" w:type="dxa"/>
            <w:vAlign w:val="top"/>
            <w:textDirection w:val="lrTb"/>
            <w:noWrap w:val="false"/>
          </w:tcPr>
          <w:p>
            <w:pPr>
              <w:pStyle w:val="1066"/>
              <w:widowControl/>
              <w:tabs>
                <w:tab w:val="left" w:pos="4153" w:leader="none"/>
                <w:tab w:val="left" w:pos="8306" w:leader="none"/>
              </w:tabs>
              <w:rPr>
                <w:rFonts w:ascii="宋体" w:hAnsi="宋体" w:cs="宋体"/>
                <w:color w:val="000000"/>
                <w:sz w:val="22"/>
                <w:szCs w:val="20"/>
              </w:rPr>
              <w:pBdr>
                <w:top w:val="none" w:color="000000" w:sz="4" w:space="0"/>
                <w:left w:val="none" w:color="000000" w:sz="4" w:space="0"/>
                <w:bottom w:val="none" w:color="000000" w:sz="4" w:space="0"/>
                <w:right w:val="none" w:color="000000" w:sz="4" w:space="0"/>
              </w:pBdr>
            </w:pPr>
            <w:r>
              <w:rPr>
                <w:rFonts w:ascii="宋体" w:hAnsi="宋体" w:cs="宋体"/>
                <w:color w:val="000000"/>
                <w:sz w:val="22"/>
                <w:szCs w:val="20"/>
              </w:rPr>
            </w:r>
            <w:r/>
          </w:p>
        </w:tc>
      </w:tr>
    </w:tbl>
    <w:p>
      <w:pPr>
        <w:pStyle w:val="1066"/>
        <w:jc w:val="center"/>
        <w:spacing w:line="360" w:lineRule="auto"/>
        <w:rPr>
          <w:rFonts w:hint="eastAsia" w:ascii="Calibri" w:hAnsi="Calibri"/>
          <w:b/>
          <w:bCs/>
          <w:sz w:val="30"/>
          <w:szCs w:val="30"/>
        </w:rPr>
      </w:pPr>
      <w:r>
        <w:rPr>
          <w:rFonts w:ascii="宋体" w:hAnsi="宋体"/>
          <w:bCs/>
          <w:color w:val="000000"/>
          <w:szCs w:val="21"/>
        </w:rPr>
        <w:br w:type="page" w:clear="all"/>
      </w:r>
      <w:bookmarkStart w:id="905" w:name="OLE_LINK7"/>
      <w:r>
        <w:rPr>
          <w:rFonts w:hint="eastAsia" w:ascii="Calibri" w:hAnsi="Calibri"/>
          <w:b/>
          <w:bCs/>
          <w:sz w:val="30"/>
          <w:szCs w:val="30"/>
        </w:rPr>
        <w:t xml:space="preserve">常州市金坛第一人民医院绿化考核表</w:t>
      </w:r>
      <w:r/>
    </w:p>
    <w:tbl>
      <w:tblPr>
        <w:tblW w:w="10280" w:type="dxa"/>
        <w:jc w:val="center"/>
        <w:tblInd w:w="-18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1554"/>
        <w:gridCol w:w="2415"/>
        <w:gridCol w:w="2405"/>
        <w:gridCol w:w="826"/>
        <w:gridCol w:w="812"/>
        <w:gridCol w:w="2268"/>
      </w:tblGrid>
      <w:tr>
        <w:trPr>
          <w:trHeight w:val="373"/>
        </w:trPr>
        <w:tc>
          <w:tcPr>
            <w:tcMar>
              <w:left w:w="120" w:type="dxa"/>
              <w:top w:w="135" w:type="dxa"/>
              <w:right w:w="120" w:type="dxa"/>
              <w:bottom w:w="135" w:type="dxa"/>
            </w:tcMar>
            <w:tcW w:w="1554" w:type="dxa"/>
            <w:vAlign w:val="center"/>
            <w:textDirection w:val="lrTb"/>
            <w:noWrap w:val="false"/>
          </w:tcPr>
          <w:p>
            <w:pPr>
              <w:pStyle w:val="1066"/>
              <w:jc w:val="center"/>
              <w:widowControl/>
              <w:rPr>
                <w:rFonts w:ascii="宋体" w:hAnsi="宋体"/>
                <w:szCs w:val="21"/>
              </w:rPr>
            </w:pPr>
            <w:r/>
            <w:bookmarkStart w:id="906" w:name="OLE_LINK94"/>
            <w:r/>
            <w:bookmarkStart w:id="907" w:name="OLE_LINK95"/>
            <w:r>
              <w:rPr>
                <w:rFonts w:ascii="宋体" w:hAnsi="宋体" w:cs="宋体"/>
                <w:szCs w:val="21"/>
                <w:lang w:bidi="ar"/>
              </w:rPr>
              <w:t xml:space="preserve">考核项目</w:t>
            </w:r>
            <w:r>
              <w:rPr>
                <w:rFonts w:ascii="宋体" w:hAnsi="宋体"/>
                <w:szCs w:val="21"/>
              </w:rPr>
            </w:r>
            <w:r/>
          </w:p>
        </w:tc>
        <w:tc>
          <w:tcPr>
            <w:tcMar>
              <w:left w:w="120" w:type="dxa"/>
              <w:top w:w="135" w:type="dxa"/>
              <w:right w:w="120" w:type="dxa"/>
              <w:bottom w:w="135" w:type="dxa"/>
            </w:tcMar>
            <w:tcW w:w="2415" w:type="dxa"/>
            <w:vAlign w:val="center"/>
            <w:textDirection w:val="lrTb"/>
            <w:noWrap w:val="false"/>
          </w:tcPr>
          <w:p>
            <w:pPr>
              <w:pStyle w:val="1066"/>
              <w:jc w:val="center"/>
              <w:widowControl/>
              <w:rPr>
                <w:rFonts w:ascii="宋体" w:hAnsi="宋体"/>
                <w:szCs w:val="21"/>
              </w:rPr>
            </w:pPr>
            <w:r>
              <w:rPr>
                <w:rFonts w:ascii="宋体" w:hAnsi="宋体" w:cs="宋体"/>
                <w:szCs w:val="21"/>
                <w:lang w:bidi="ar"/>
              </w:rPr>
              <w:t xml:space="preserve">考核内容</w:t>
            </w:r>
            <w:r>
              <w:rPr>
                <w:rFonts w:ascii="宋体" w:hAnsi="宋体"/>
                <w:szCs w:val="21"/>
              </w:rPr>
            </w:r>
            <w:r/>
          </w:p>
        </w:tc>
        <w:tc>
          <w:tcPr>
            <w:tcMar>
              <w:left w:w="120" w:type="dxa"/>
              <w:top w:w="135" w:type="dxa"/>
              <w:right w:w="120" w:type="dxa"/>
              <w:bottom w:w="135" w:type="dxa"/>
            </w:tcMar>
            <w:tcW w:w="2405" w:type="dxa"/>
            <w:vAlign w:val="center"/>
            <w:textDirection w:val="lrTb"/>
            <w:noWrap w:val="false"/>
          </w:tcPr>
          <w:p>
            <w:pPr>
              <w:pStyle w:val="1066"/>
              <w:jc w:val="center"/>
              <w:widowControl/>
              <w:rPr>
                <w:rFonts w:ascii="宋体" w:hAnsi="宋体"/>
                <w:szCs w:val="21"/>
              </w:rPr>
            </w:pPr>
            <w:r>
              <w:rPr>
                <w:rFonts w:ascii="宋体" w:hAnsi="宋体" w:cs="宋体"/>
                <w:szCs w:val="21"/>
                <w:lang w:bidi="ar"/>
              </w:rPr>
              <w:t xml:space="preserve">评分标准</w:t>
            </w:r>
            <w:r>
              <w:rPr>
                <w:rFonts w:ascii="宋体" w:hAnsi="宋体"/>
                <w:szCs w:val="21"/>
              </w:rPr>
            </w:r>
            <w:r/>
          </w:p>
        </w:tc>
        <w:tc>
          <w:tcPr>
            <w:tcMar>
              <w:left w:w="120" w:type="dxa"/>
              <w:top w:w="135" w:type="dxa"/>
              <w:right w:w="120" w:type="dxa"/>
              <w:bottom w:w="135" w:type="dxa"/>
            </w:tcMar>
            <w:tcW w:w="826" w:type="dxa"/>
            <w:vAlign w:val="center"/>
            <w:textDirection w:val="lrTb"/>
            <w:noWrap w:val="false"/>
          </w:tcPr>
          <w:p>
            <w:pPr>
              <w:pStyle w:val="1066"/>
              <w:jc w:val="center"/>
              <w:widowControl/>
              <w:rPr>
                <w:rFonts w:ascii="宋体" w:hAnsi="宋体"/>
                <w:szCs w:val="21"/>
              </w:rPr>
            </w:pPr>
            <w:r>
              <w:rPr>
                <w:rFonts w:ascii="宋体" w:hAnsi="宋体" w:cs="宋体"/>
                <w:szCs w:val="21"/>
                <w:lang w:bidi="ar"/>
              </w:rPr>
              <w:t xml:space="preserve">分值</w:t>
            </w:r>
            <w:r>
              <w:rPr>
                <w:rFonts w:ascii="宋体" w:hAnsi="宋体"/>
                <w:szCs w:val="21"/>
              </w:rPr>
            </w:r>
            <w:r/>
          </w:p>
        </w:tc>
        <w:tc>
          <w:tcPr>
            <w:tcMar>
              <w:left w:w="120" w:type="dxa"/>
              <w:top w:w="135" w:type="dxa"/>
              <w:right w:w="120" w:type="dxa"/>
              <w:bottom w:w="135" w:type="dxa"/>
            </w:tcMar>
            <w:tcW w:w="812" w:type="dxa"/>
            <w:vAlign w:val="center"/>
            <w:textDirection w:val="lrTb"/>
            <w:noWrap w:val="false"/>
          </w:tcPr>
          <w:p>
            <w:pPr>
              <w:pStyle w:val="1066"/>
              <w:jc w:val="center"/>
              <w:widowControl/>
              <w:rPr>
                <w:rFonts w:ascii="宋体" w:hAnsi="宋体"/>
                <w:szCs w:val="21"/>
              </w:rPr>
            </w:pPr>
            <w:r>
              <w:rPr>
                <w:rFonts w:ascii="宋体" w:hAnsi="宋体" w:cs="宋体"/>
                <w:szCs w:val="21"/>
                <w:lang w:bidi="ar"/>
              </w:rPr>
              <w:t xml:space="preserve">得分</w:t>
            </w:r>
            <w:r>
              <w:rPr>
                <w:rFonts w:ascii="宋体" w:hAnsi="宋体"/>
                <w:szCs w:val="21"/>
              </w:rPr>
            </w:r>
            <w:r/>
          </w:p>
        </w:tc>
        <w:tc>
          <w:tcPr>
            <w:tcMar>
              <w:left w:w="120" w:type="dxa"/>
              <w:top w:w="135" w:type="dxa"/>
              <w:right w:w="120" w:type="dxa"/>
              <w:bottom w:w="135" w:type="dxa"/>
            </w:tcMar>
            <w:tcW w:w="2268" w:type="dxa"/>
            <w:vAlign w:val="center"/>
            <w:textDirection w:val="lrTb"/>
            <w:noWrap w:val="false"/>
          </w:tcPr>
          <w:p>
            <w:pPr>
              <w:pStyle w:val="1066"/>
              <w:jc w:val="center"/>
              <w:widowControl/>
              <w:rPr>
                <w:rFonts w:ascii="宋体" w:hAnsi="宋体"/>
                <w:szCs w:val="21"/>
              </w:rPr>
            </w:pPr>
            <w:r>
              <w:rPr>
                <w:rFonts w:ascii="宋体" w:hAnsi="宋体" w:cs="宋体"/>
                <w:szCs w:val="21"/>
                <w:lang w:bidi="ar"/>
              </w:rPr>
              <w:t xml:space="preserve">备注</w:t>
            </w:r>
            <w:r>
              <w:rPr>
                <w:rFonts w:ascii="宋体" w:hAnsi="宋体"/>
                <w:szCs w:val="21"/>
              </w:rPr>
            </w:r>
            <w:r/>
          </w:p>
        </w:tc>
      </w:tr>
      <w:tr>
        <w:trPr>
          <w:trHeight w:val="327"/>
        </w:trPr>
        <w:tc>
          <w:tcPr>
            <w:gridSpan w:val="6"/>
            <w:tcMar>
              <w:left w:w="120" w:type="dxa"/>
              <w:top w:w="135" w:type="dxa"/>
              <w:right w:w="120" w:type="dxa"/>
              <w:bottom w:w="135" w:type="dxa"/>
            </w:tcMar>
            <w:tcW w:w="10280" w:type="dxa"/>
            <w:vAlign w:val="center"/>
            <w:textDirection w:val="lrTb"/>
            <w:noWrap w:val="false"/>
          </w:tcPr>
          <w:p>
            <w:pPr>
              <w:pStyle w:val="1066"/>
              <w:jc w:val="center"/>
              <w:widowControl/>
              <w:rPr>
                <w:rFonts w:ascii="宋体" w:hAnsi="宋体" w:cs="宋体"/>
                <w:szCs w:val="21"/>
                <w:lang w:bidi="ar"/>
              </w:rPr>
            </w:pPr>
            <w:r>
              <w:rPr>
                <w:rFonts w:hint="eastAsia" w:ascii="宋体" w:hAnsi="宋体" w:cs="宋体"/>
                <w:szCs w:val="21"/>
                <w:lang w:bidi="ar"/>
              </w:rPr>
              <w:t xml:space="preserve">根据投标文件中的相关方案进行日常考核</w:t>
            </w:r>
            <w:r>
              <w:rPr>
                <w:rFonts w:ascii="宋体" w:hAnsi="宋体" w:cs="宋体"/>
                <w:szCs w:val="21"/>
                <w:lang w:bidi="ar"/>
              </w:rPr>
            </w:r>
            <w:r/>
          </w:p>
        </w:tc>
      </w:tr>
      <w:tr>
        <w:trPr>
          <w:trHeight w:val="600"/>
        </w:trPr>
        <w:tc>
          <w:tcPr>
            <w:tcMar>
              <w:left w:w="120" w:type="dxa"/>
              <w:top w:w="135" w:type="dxa"/>
              <w:right w:w="120" w:type="dxa"/>
              <w:bottom w:w="135" w:type="dxa"/>
            </w:tcMar>
            <w:tcW w:w="1554" w:type="dxa"/>
            <w:vAlign w:val="center"/>
            <w:textDirection w:val="lrTb"/>
            <w:noWrap w:val="false"/>
          </w:tcPr>
          <w:p>
            <w:pPr>
              <w:pStyle w:val="1066"/>
              <w:jc w:val="left"/>
              <w:widowControl/>
              <w:rPr>
                <w:rFonts w:ascii="宋体" w:hAnsi="宋体"/>
                <w:szCs w:val="21"/>
              </w:rPr>
            </w:pPr>
            <w:r>
              <w:rPr>
                <w:rFonts w:ascii="宋体" w:hAnsi="宋体" w:cs="宋体"/>
                <w:szCs w:val="21"/>
                <w:lang w:bidi="ar"/>
              </w:rPr>
              <w:t xml:space="preserve">草坪养护</w:t>
            </w:r>
            <w:r>
              <w:rPr>
                <w:rFonts w:ascii="宋体" w:hAnsi="宋体"/>
                <w:szCs w:val="21"/>
              </w:rPr>
            </w:r>
            <w:r/>
          </w:p>
        </w:tc>
        <w:tc>
          <w:tcPr>
            <w:tcMar>
              <w:left w:w="120" w:type="dxa"/>
              <w:top w:w="135" w:type="dxa"/>
              <w:right w:w="120" w:type="dxa"/>
              <w:bottom w:w="135" w:type="dxa"/>
            </w:tcMar>
            <w:tcW w:w="2415" w:type="dxa"/>
            <w:vAlign w:val="center"/>
            <w:textDirection w:val="lrTb"/>
            <w:noWrap w:val="false"/>
          </w:tcPr>
          <w:p>
            <w:pPr>
              <w:pStyle w:val="1066"/>
              <w:jc w:val="left"/>
              <w:widowControl/>
              <w:rPr>
                <w:rFonts w:ascii="宋体" w:hAnsi="宋体"/>
                <w:szCs w:val="21"/>
              </w:rPr>
            </w:pPr>
            <w:r>
              <w:rPr>
                <w:rFonts w:ascii="宋体" w:hAnsi="宋体" w:cs="宋体"/>
                <w:szCs w:val="21"/>
                <w:lang w:bidi="ar"/>
              </w:rPr>
              <w:t xml:space="preserve">每月至少进行一次草坪保养草坪内无明显杂草、杂物绿化灌溉设施设备维护良好、维修及时</w:t>
            </w:r>
            <w:r>
              <w:rPr>
                <w:rFonts w:ascii="宋体" w:hAnsi="宋体"/>
                <w:szCs w:val="21"/>
              </w:rPr>
            </w:r>
            <w:r/>
          </w:p>
        </w:tc>
        <w:tc>
          <w:tcPr>
            <w:tcMar>
              <w:left w:w="120" w:type="dxa"/>
              <w:top w:w="135" w:type="dxa"/>
              <w:right w:w="120" w:type="dxa"/>
              <w:bottom w:w="135" w:type="dxa"/>
            </w:tcMar>
            <w:tcW w:w="2405" w:type="dxa"/>
            <w:vAlign w:val="center"/>
            <w:textDirection w:val="lrTb"/>
            <w:noWrap w:val="false"/>
          </w:tcPr>
          <w:p>
            <w:pPr>
              <w:pStyle w:val="1066"/>
              <w:jc w:val="left"/>
              <w:widowControl/>
              <w:rPr>
                <w:rFonts w:ascii="宋体" w:hAnsi="宋体"/>
                <w:szCs w:val="21"/>
              </w:rPr>
            </w:pPr>
            <w:r>
              <w:rPr>
                <w:rFonts w:ascii="宋体" w:hAnsi="宋体" w:cs="宋体"/>
                <w:szCs w:val="21"/>
                <w:lang w:bidi="ar"/>
              </w:rPr>
              <w:t xml:space="preserve">每发现一处未保养草坪扣 0.1 分发现杂草、杂物一处扣 0.1 分设施维护不到位一处扣 0.2 分</w:t>
            </w:r>
            <w:r>
              <w:rPr>
                <w:rFonts w:ascii="宋体" w:hAnsi="宋体"/>
                <w:szCs w:val="21"/>
              </w:rPr>
            </w:r>
            <w:r/>
          </w:p>
        </w:tc>
        <w:tc>
          <w:tcPr>
            <w:tcMar>
              <w:left w:w="120" w:type="dxa"/>
              <w:top w:w="135" w:type="dxa"/>
              <w:right w:w="120" w:type="dxa"/>
              <w:bottom w:w="135" w:type="dxa"/>
            </w:tcMar>
            <w:tcW w:w="826" w:type="dxa"/>
            <w:vAlign w:val="center"/>
            <w:textDirection w:val="lrTb"/>
            <w:noWrap w:val="false"/>
          </w:tcPr>
          <w:p>
            <w:pPr>
              <w:pStyle w:val="1066"/>
              <w:jc w:val="center"/>
              <w:widowControl/>
              <w:rPr>
                <w:rFonts w:ascii="宋体" w:hAnsi="宋体"/>
                <w:szCs w:val="21"/>
              </w:rPr>
            </w:pPr>
            <w:r>
              <w:rPr>
                <w:rFonts w:hint="eastAsia" w:ascii="宋体" w:hAnsi="宋体" w:cs="宋体"/>
                <w:szCs w:val="21"/>
                <w:lang w:bidi="ar"/>
              </w:rPr>
              <w:t xml:space="preserve">15</w:t>
            </w:r>
            <w:r>
              <w:rPr>
                <w:rFonts w:ascii="宋体" w:hAnsi="宋体"/>
                <w:szCs w:val="21"/>
              </w:rPr>
            </w:r>
            <w:r/>
          </w:p>
        </w:tc>
        <w:tc>
          <w:tcPr>
            <w:tcMar>
              <w:left w:w="120" w:type="dxa"/>
              <w:top w:w="135" w:type="dxa"/>
              <w:right w:w="120" w:type="dxa"/>
              <w:bottom w:w="135" w:type="dxa"/>
            </w:tcMar>
            <w:tcW w:w="812" w:type="dxa"/>
            <w:vAlign w:val="center"/>
            <w:textDirection w:val="lrTb"/>
            <w:noWrap w:val="false"/>
          </w:tcPr>
          <w:p>
            <w:pPr>
              <w:pStyle w:val="1066"/>
              <w:rPr>
                <w:rFonts w:ascii="宋体" w:hAnsi="宋体"/>
                <w:szCs w:val="21"/>
              </w:rPr>
            </w:pPr>
            <w:r>
              <w:rPr>
                <w:rFonts w:ascii="宋体" w:hAnsi="宋体"/>
                <w:szCs w:val="21"/>
              </w:rPr>
            </w:r>
            <w:r/>
          </w:p>
        </w:tc>
        <w:tc>
          <w:tcPr>
            <w:tcMar>
              <w:left w:w="120" w:type="dxa"/>
              <w:top w:w="135" w:type="dxa"/>
              <w:right w:w="120" w:type="dxa"/>
              <w:bottom w:w="135" w:type="dxa"/>
            </w:tcMar>
            <w:tcW w:w="2268" w:type="dxa"/>
            <w:vAlign w:val="center"/>
            <w:textDirection w:val="lrTb"/>
            <w:noWrap w:val="false"/>
          </w:tcPr>
          <w:p>
            <w:pPr>
              <w:pStyle w:val="1066"/>
              <w:rPr>
                <w:rFonts w:ascii="宋体" w:hAnsi="宋体"/>
                <w:szCs w:val="21"/>
              </w:rPr>
            </w:pPr>
            <w:r>
              <w:rPr>
                <w:rFonts w:ascii="宋体" w:hAnsi="宋体"/>
                <w:szCs w:val="21"/>
              </w:rPr>
            </w:r>
            <w:r/>
          </w:p>
        </w:tc>
      </w:tr>
      <w:tr>
        <w:trPr>
          <w:trHeight w:val="600"/>
        </w:trPr>
        <w:tc>
          <w:tcPr>
            <w:tcMar>
              <w:left w:w="120" w:type="dxa"/>
              <w:top w:w="135" w:type="dxa"/>
              <w:right w:w="120" w:type="dxa"/>
              <w:bottom w:w="135" w:type="dxa"/>
            </w:tcMar>
            <w:tcW w:w="1554" w:type="dxa"/>
            <w:vAlign w:val="center"/>
            <w:textDirection w:val="lrTb"/>
            <w:noWrap w:val="false"/>
          </w:tcPr>
          <w:p>
            <w:pPr>
              <w:pStyle w:val="1066"/>
              <w:jc w:val="left"/>
              <w:widowControl/>
              <w:rPr>
                <w:rFonts w:ascii="宋体" w:hAnsi="宋体"/>
                <w:szCs w:val="21"/>
              </w:rPr>
            </w:pPr>
            <w:r>
              <w:rPr>
                <w:rFonts w:ascii="宋体" w:hAnsi="宋体" w:cs="宋体"/>
                <w:szCs w:val="21"/>
                <w:lang w:bidi="ar"/>
              </w:rPr>
              <w:t xml:space="preserve">植物修剪</w:t>
            </w:r>
            <w:r>
              <w:rPr>
                <w:rFonts w:ascii="宋体" w:hAnsi="宋体"/>
                <w:szCs w:val="21"/>
              </w:rPr>
            </w:r>
            <w:r/>
          </w:p>
        </w:tc>
        <w:tc>
          <w:tcPr>
            <w:tcMar>
              <w:left w:w="120" w:type="dxa"/>
              <w:top w:w="135" w:type="dxa"/>
              <w:right w:w="120" w:type="dxa"/>
              <w:bottom w:w="135" w:type="dxa"/>
            </w:tcMar>
            <w:tcW w:w="2415" w:type="dxa"/>
            <w:vAlign w:val="center"/>
            <w:textDirection w:val="lrTb"/>
            <w:noWrap w:val="false"/>
          </w:tcPr>
          <w:p>
            <w:pPr>
              <w:pStyle w:val="1066"/>
              <w:jc w:val="left"/>
              <w:widowControl/>
              <w:rPr>
                <w:rFonts w:ascii="宋体" w:hAnsi="宋体"/>
                <w:szCs w:val="21"/>
              </w:rPr>
            </w:pPr>
            <w:r>
              <w:rPr>
                <w:rFonts w:ascii="宋体" w:hAnsi="宋体" w:cs="宋体"/>
                <w:szCs w:val="21"/>
                <w:lang w:bidi="ar"/>
              </w:rPr>
              <w:t xml:space="preserve">每月根据实际对绿篱、绿带及乔木进行修剪，保证整齐美观</w:t>
            </w:r>
            <w:r>
              <w:rPr>
                <w:rFonts w:ascii="宋体" w:hAnsi="宋体"/>
                <w:szCs w:val="21"/>
              </w:rPr>
            </w:r>
            <w:r/>
          </w:p>
        </w:tc>
        <w:tc>
          <w:tcPr>
            <w:tcMar>
              <w:left w:w="120" w:type="dxa"/>
              <w:top w:w="135" w:type="dxa"/>
              <w:right w:w="120" w:type="dxa"/>
              <w:bottom w:w="135" w:type="dxa"/>
            </w:tcMar>
            <w:tcW w:w="2405" w:type="dxa"/>
            <w:vAlign w:val="center"/>
            <w:textDirection w:val="lrTb"/>
            <w:noWrap w:val="false"/>
          </w:tcPr>
          <w:p>
            <w:pPr>
              <w:pStyle w:val="1066"/>
              <w:jc w:val="left"/>
              <w:widowControl/>
              <w:rPr>
                <w:rFonts w:ascii="宋体" w:hAnsi="宋体"/>
                <w:szCs w:val="21"/>
              </w:rPr>
            </w:pPr>
            <w:r>
              <w:rPr>
                <w:rFonts w:ascii="宋体" w:hAnsi="宋体" w:cs="宋体"/>
                <w:szCs w:val="21"/>
                <w:lang w:bidi="ar"/>
              </w:rPr>
              <w:t xml:space="preserve">未按要求修剪，树型不美观一处扣 0.5 分</w:t>
            </w:r>
            <w:r>
              <w:rPr>
                <w:rFonts w:ascii="宋体" w:hAnsi="宋体"/>
                <w:szCs w:val="21"/>
              </w:rPr>
            </w:r>
            <w:r/>
          </w:p>
        </w:tc>
        <w:tc>
          <w:tcPr>
            <w:tcMar>
              <w:left w:w="120" w:type="dxa"/>
              <w:top w:w="135" w:type="dxa"/>
              <w:right w:w="120" w:type="dxa"/>
              <w:bottom w:w="135" w:type="dxa"/>
            </w:tcMar>
            <w:tcW w:w="826" w:type="dxa"/>
            <w:vAlign w:val="center"/>
            <w:textDirection w:val="lrTb"/>
            <w:noWrap w:val="false"/>
          </w:tcPr>
          <w:p>
            <w:pPr>
              <w:pStyle w:val="1066"/>
              <w:jc w:val="center"/>
              <w:widowControl/>
              <w:rPr>
                <w:rFonts w:ascii="宋体" w:hAnsi="宋体"/>
                <w:szCs w:val="21"/>
              </w:rPr>
            </w:pPr>
            <w:r>
              <w:rPr>
                <w:rFonts w:hint="eastAsia" w:ascii="宋体" w:hAnsi="宋体" w:cs="宋体"/>
                <w:szCs w:val="21"/>
                <w:lang w:bidi="ar"/>
              </w:rPr>
              <w:t xml:space="preserve">15</w:t>
            </w:r>
            <w:r>
              <w:rPr>
                <w:rFonts w:ascii="宋体" w:hAnsi="宋体"/>
                <w:szCs w:val="21"/>
              </w:rPr>
            </w:r>
            <w:r/>
          </w:p>
        </w:tc>
        <w:tc>
          <w:tcPr>
            <w:tcMar>
              <w:left w:w="120" w:type="dxa"/>
              <w:top w:w="135" w:type="dxa"/>
              <w:right w:w="120" w:type="dxa"/>
              <w:bottom w:w="135" w:type="dxa"/>
            </w:tcMar>
            <w:tcW w:w="812" w:type="dxa"/>
            <w:vAlign w:val="center"/>
            <w:textDirection w:val="lrTb"/>
            <w:noWrap w:val="false"/>
          </w:tcPr>
          <w:p>
            <w:pPr>
              <w:pStyle w:val="1066"/>
              <w:rPr>
                <w:rFonts w:ascii="宋体" w:hAnsi="宋体"/>
                <w:szCs w:val="21"/>
              </w:rPr>
            </w:pPr>
            <w:r>
              <w:rPr>
                <w:rFonts w:ascii="宋体" w:hAnsi="宋体"/>
                <w:szCs w:val="21"/>
              </w:rPr>
            </w:r>
            <w:r/>
          </w:p>
        </w:tc>
        <w:tc>
          <w:tcPr>
            <w:tcMar>
              <w:left w:w="120" w:type="dxa"/>
              <w:top w:w="135" w:type="dxa"/>
              <w:right w:w="120" w:type="dxa"/>
              <w:bottom w:w="135" w:type="dxa"/>
            </w:tcMar>
            <w:tcW w:w="2268" w:type="dxa"/>
            <w:vAlign w:val="center"/>
            <w:textDirection w:val="lrTb"/>
            <w:noWrap w:val="false"/>
          </w:tcPr>
          <w:p>
            <w:pPr>
              <w:pStyle w:val="1066"/>
              <w:rPr>
                <w:rFonts w:ascii="宋体" w:hAnsi="宋体"/>
                <w:szCs w:val="21"/>
              </w:rPr>
            </w:pPr>
            <w:r>
              <w:rPr>
                <w:rFonts w:ascii="宋体" w:hAnsi="宋体"/>
                <w:szCs w:val="21"/>
              </w:rPr>
            </w:r>
            <w:r/>
          </w:p>
        </w:tc>
      </w:tr>
      <w:tr>
        <w:trPr>
          <w:trHeight w:val="600"/>
        </w:trPr>
        <w:tc>
          <w:tcPr>
            <w:tcMar>
              <w:left w:w="120" w:type="dxa"/>
              <w:top w:w="135" w:type="dxa"/>
              <w:right w:w="120" w:type="dxa"/>
              <w:bottom w:w="135" w:type="dxa"/>
            </w:tcMar>
            <w:tcW w:w="1554" w:type="dxa"/>
            <w:vAlign w:val="center"/>
            <w:textDirection w:val="lrTb"/>
            <w:noWrap w:val="false"/>
          </w:tcPr>
          <w:p>
            <w:pPr>
              <w:pStyle w:val="1066"/>
              <w:jc w:val="left"/>
              <w:widowControl/>
              <w:rPr>
                <w:rFonts w:ascii="宋体" w:hAnsi="宋体"/>
                <w:szCs w:val="21"/>
              </w:rPr>
            </w:pPr>
            <w:r>
              <w:rPr>
                <w:rFonts w:ascii="宋体" w:hAnsi="宋体" w:cs="宋体"/>
                <w:szCs w:val="21"/>
                <w:lang w:bidi="ar"/>
              </w:rPr>
              <w:t xml:space="preserve">病虫害防治</w:t>
            </w:r>
            <w:r>
              <w:rPr>
                <w:rFonts w:ascii="宋体" w:hAnsi="宋体"/>
                <w:szCs w:val="21"/>
              </w:rPr>
            </w:r>
            <w:r/>
          </w:p>
        </w:tc>
        <w:tc>
          <w:tcPr>
            <w:tcMar>
              <w:left w:w="120" w:type="dxa"/>
              <w:top w:w="135" w:type="dxa"/>
              <w:right w:w="120" w:type="dxa"/>
              <w:bottom w:w="135" w:type="dxa"/>
            </w:tcMar>
            <w:tcW w:w="2415" w:type="dxa"/>
            <w:vAlign w:val="center"/>
            <w:textDirection w:val="lrTb"/>
            <w:noWrap w:val="false"/>
          </w:tcPr>
          <w:p>
            <w:pPr>
              <w:pStyle w:val="1066"/>
              <w:jc w:val="left"/>
              <w:widowControl/>
              <w:rPr>
                <w:rFonts w:ascii="宋体" w:hAnsi="宋体"/>
                <w:szCs w:val="21"/>
              </w:rPr>
            </w:pPr>
            <w:r>
              <w:rPr>
                <w:rFonts w:ascii="宋体" w:hAnsi="宋体" w:cs="宋体"/>
                <w:szCs w:val="21"/>
                <w:lang w:bidi="ar"/>
              </w:rPr>
              <w:t xml:space="preserve">每月关注苗木病虫害情况，及时预防和打药</w:t>
            </w:r>
            <w:r>
              <w:rPr>
                <w:rFonts w:ascii="宋体" w:hAnsi="宋体"/>
                <w:szCs w:val="21"/>
              </w:rPr>
            </w:r>
            <w:r/>
          </w:p>
        </w:tc>
        <w:tc>
          <w:tcPr>
            <w:tcMar>
              <w:left w:w="120" w:type="dxa"/>
              <w:top w:w="135" w:type="dxa"/>
              <w:right w:w="120" w:type="dxa"/>
              <w:bottom w:w="135" w:type="dxa"/>
            </w:tcMar>
            <w:tcW w:w="2405" w:type="dxa"/>
            <w:vAlign w:val="center"/>
            <w:textDirection w:val="lrTb"/>
            <w:noWrap w:val="false"/>
          </w:tcPr>
          <w:p>
            <w:pPr>
              <w:pStyle w:val="1066"/>
              <w:jc w:val="left"/>
              <w:widowControl/>
              <w:rPr>
                <w:rFonts w:ascii="宋体" w:hAnsi="宋体"/>
                <w:szCs w:val="21"/>
              </w:rPr>
            </w:pPr>
            <w:r>
              <w:rPr>
                <w:rFonts w:ascii="宋体" w:hAnsi="宋体" w:cs="宋体"/>
                <w:szCs w:val="21"/>
                <w:lang w:bidi="ar"/>
              </w:rPr>
              <w:t xml:space="preserve">发现苗木有显著病虫害一处扣 0.5 分</w:t>
            </w:r>
            <w:r>
              <w:rPr>
                <w:rFonts w:ascii="宋体" w:hAnsi="宋体"/>
                <w:szCs w:val="21"/>
              </w:rPr>
            </w:r>
            <w:r/>
          </w:p>
        </w:tc>
        <w:tc>
          <w:tcPr>
            <w:tcMar>
              <w:left w:w="120" w:type="dxa"/>
              <w:top w:w="135" w:type="dxa"/>
              <w:right w:w="120" w:type="dxa"/>
              <w:bottom w:w="135" w:type="dxa"/>
            </w:tcMar>
            <w:tcW w:w="826" w:type="dxa"/>
            <w:vAlign w:val="center"/>
            <w:textDirection w:val="lrTb"/>
            <w:noWrap w:val="false"/>
          </w:tcPr>
          <w:p>
            <w:pPr>
              <w:pStyle w:val="1066"/>
              <w:jc w:val="center"/>
              <w:widowControl/>
              <w:rPr>
                <w:rFonts w:ascii="宋体" w:hAnsi="宋体"/>
                <w:szCs w:val="21"/>
              </w:rPr>
            </w:pPr>
            <w:r>
              <w:rPr>
                <w:rFonts w:ascii="宋体" w:hAnsi="宋体" w:cs="宋体"/>
                <w:szCs w:val="21"/>
                <w:lang w:bidi="ar"/>
              </w:rPr>
              <w:t xml:space="preserve">5</w:t>
            </w:r>
            <w:r>
              <w:rPr>
                <w:rFonts w:ascii="宋体" w:hAnsi="宋体"/>
                <w:szCs w:val="21"/>
              </w:rPr>
            </w:r>
            <w:r/>
          </w:p>
        </w:tc>
        <w:tc>
          <w:tcPr>
            <w:tcMar>
              <w:left w:w="120" w:type="dxa"/>
              <w:top w:w="135" w:type="dxa"/>
              <w:right w:w="120" w:type="dxa"/>
              <w:bottom w:w="135" w:type="dxa"/>
            </w:tcMar>
            <w:tcW w:w="812" w:type="dxa"/>
            <w:vAlign w:val="center"/>
            <w:textDirection w:val="lrTb"/>
            <w:noWrap w:val="false"/>
          </w:tcPr>
          <w:p>
            <w:pPr>
              <w:pStyle w:val="1066"/>
              <w:rPr>
                <w:rFonts w:ascii="宋体" w:hAnsi="宋体"/>
                <w:szCs w:val="21"/>
              </w:rPr>
            </w:pPr>
            <w:r>
              <w:rPr>
                <w:rFonts w:ascii="宋体" w:hAnsi="宋体"/>
                <w:szCs w:val="21"/>
              </w:rPr>
            </w:r>
            <w:r/>
          </w:p>
        </w:tc>
        <w:tc>
          <w:tcPr>
            <w:tcMar>
              <w:left w:w="120" w:type="dxa"/>
              <w:top w:w="135" w:type="dxa"/>
              <w:right w:w="120" w:type="dxa"/>
              <w:bottom w:w="135" w:type="dxa"/>
            </w:tcMar>
            <w:tcW w:w="2268" w:type="dxa"/>
            <w:vAlign w:val="center"/>
            <w:textDirection w:val="lrTb"/>
            <w:noWrap w:val="false"/>
          </w:tcPr>
          <w:p>
            <w:pPr>
              <w:pStyle w:val="1066"/>
              <w:rPr>
                <w:rFonts w:ascii="宋体" w:hAnsi="宋体"/>
                <w:szCs w:val="21"/>
              </w:rPr>
            </w:pPr>
            <w:r>
              <w:rPr>
                <w:rFonts w:ascii="宋体" w:hAnsi="宋体"/>
                <w:szCs w:val="21"/>
              </w:rPr>
            </w:r>
            <w:r/>
          </w:p>
        </w:tc>
      </w:tr>
      <w:tr>
        <w:trPr>
          <w:trHeight w:val="600"/>
        </w:trPr>
        <w:tc>
          <w:tcPr>
            <w:tcMar>
              <w:left w:w="120" w:type="dxa"/>
              <w:top w:w="135" w:type="dxa"/>
              <w:right w:w="120" w:type="dxa"/>
              <w:bottom w:w="135" w:type="dxa"/>
            </w:tcMar>
            <w:tcW w:w="1554" w:type="dxa"/>
            <w:vAlign w:val="center"/>
            <w:textDirection w:val="lrTb"/>
            <w:noWrap w:val="false"/>
          </w:tcPr>
          <w:p>
            <w:pPr>
              <w:pStyle w:val="1066"/>
              <w:jc w:val="left"/>
              <w:widowControl/>
              <w:rPr>
                <w:rFonts w:ascii="宋体" w:hAnsi="宋体"/>
                <w:szCs w:val="21"/>
              </w:rPr>
            </w:pPr>
            <w:r>
              <w:rPr>
                <w:rFonts w:ascii="宋体" w:hAnsi="宋体" w:cs="宋体"/>
                <w:szCs w:val="21"/>
                <w:lang w:bidi="ar"/>
              </w:rPr>
              <w:t xml:space="preserve">苗木基础护理</w:t>
            </w:r>
            <w:r>
              <w:rPr>
                <w:rFonts w:ascii="宋体" w:hAnsi="宋体"/>
                <w:szCs w:val="21"/>
              </w:rPr>
            </w:r>
            <w:r/>
          </w:p>
        </w:tc>
        <w:tc>
          <w:tcPr>
            <w:tcMar>
              <w:left w:w="120" w:type="dxa"/>
              <w:top w:w="135" w:type="dxa"/>
              <w:right w:w="120" w:type="dxa"/>
              <w:bottom w:w="135" w:type="dxa"/>
            </w:tcMar>
            <w:tcW w:w="2415" w:type="dxa"/>
            <w:vAlign w:val="center"/>
            <w:textDirection w:val="lrTb"/>
            <w:noWrap w:val="false"/>
          </w:tcPr>
          <w:p>
            <w:pPr>
              <w:pStyle w:val="1066"/>
              <w:jc w:val="left"/>
              <w:widowControl/>
              <w:rPr>
                <w:rFonts w:ascii="宋体" w:hAnsi="宋体"/>
                <w:szCs w:val="21"/>
              </w:rPr>
            </w:pPr>
            <w:r>
              <w:rPr>
                <w:rFonts w:ascii="宋体" w:hAnsi="宋体" w:cs="宋体"/>
                <w:szCs w:val="21"/>
                <w:lang w:bidi="ar"/>
              </w:rPr>
              <w:t xml:space="preserve">每年 11 月对苗木树基 1 米处刷白和施基肥每月根据养护情况施肥，保证苗木生长需求</w:t>
            </w:r>
            <w:r>
              <w:rPr>
                <w:rFonts w:ascii="宋体" w:hAnsi="宋体"/>
                <w:szCs w:val="21"/>
              </w:rPr>
            </w:r>
            <w:r/>
          </w:p>
        </w:tc>
        <w:tc>
          <w:tcPr>
            <w:tcMar>
              <w:left w:w="120" w:type="dxa"/>
              <w:top w:w="135" w:type="dxa"/>
              <w:right w:w="120" w:type="dxa"/>
              <w:bottom w:w="135" w:type="dxa"/>
            </w:tcMar>
            <w:tcW w:w="2405" w:type="dxa"/>
            <w:vAlign w:val="center"/>
            <w:textDirection w:val="lrTb"/>
            <w:noWrap w:val="false"/>
          </w:tcPr>
          <w:p>
            <w:pPr>
              <w:pStyle w:val="1066"/>
              <w:jc w:val="left"/>
              <w:widowControl/>
              <w:rPr>
                <w:rFonts w:ascii="宋体" w:hAnsi="宋体"/>
                <w:szCs w:val="21"/>
              </w:rPr>
            </w:pPr>
            <w:r>
              <w:rPr>
                <w:rFonts w:ascii="宋体" w:hAnsi="宋体" w:cs="宋体"/>
                <w:szCs w:val="21"/>
                <w:lang w:bidi="ar"/>
              </w:rPr>
              <w:t xml:space="preserve">发现一处未刷白扣 0.1 分未按施肥方案施肥一处扣 0.5 分</w:t>
            </w:r>
            <w:r>
              <w:rPr>
                <w:rFonts w:ascii="宋体" w:hAnsi="宋体"/>
                <w:szCs w:val="21"/>
              </w:rPr>
            </w:r>
            <w:r/>
          </w:p>
        </w:tc>
        <w:tc>
          <w:tcPr>
            <w:tcMar>
              <w:left w:w="120" w:type="dxa"/>
              <w:top w:w="135" w:type="dxa"/>
              <w:right w:w="120" w:type="dxa"/>
              <w:bottom w:w="135" w:type="dxa"/>
            </w:tcMar>
            <w:tcW w:w="826" w:type="dxa"/>
            <w:vAlign w:val="center"/>
            <w:textDirection w:val="lrTb"/>
            <w:noWrap w:val="false"/>
          </w:tcPr>
          <w:p>
            <w:pPr>
              <w:pStyle w:val="1066"/>
              <w:jc w:val="center"/>
              <w:widowControl/>
              <w:rPr>
                <w:rFonts w:ascii="宋体" w:hAnsi="宋体"/>
                <w:szCs w:val="21"/>
              </w:rPr>
            </w:pPr>
            <w:r>
              <w:rPr>
                <w:rFonts w:ascii="宋体" w:hAnsi="宋体" w:cs="宋体"/>
                <w:szCs w:val="21"/>
                <w:lang w:bidi="ar"/>
              </w:rPr>
              <w:t xml:space="preserve">15</w:t>
            </w:r>
            <w:r>
              <w:rPr>
                <w:rFonts w:ascii="宋体" w:hAnsi="宋体"/>
                <w:szCs w:val="21"/>
              </w:rPr>
            </w:r>
            <w:r/>
          </w:p>
        </w:tc>
        <w:tc>
          <w:tcPr>
            <w:tcMar>
              <w:left w:w="120" w:type="dxa"/>
              <w:top w:w="135" w:type="dxa"/>
              <w:right w:w="120" w:type="dxa"/>
              <w:bottom w:w="135" w:type="dxa"/>
            </w:tcMar>
            <w:tcW w:w="812" w:type="dxa"/>
            <w:vAlign w:val="center"/>
            <w:textDirection w:val="lrTb"/>
            <w:noWrap w:val="false"/>
          </w:tcPr>
          <w:p>
            <w:pPr>
              <w:pStyle w:val="1066"/>
              <w:rPr>
                <w:rFonts w:ascii="宋体" w:hAnsi="宋体"/>
                <w:szCs w:val="21"/>
              </w:rPr>
            </w:pPr>
            <w:r>
              <w:rPr>
                <w:rFonts w:ascii="宋体" w:hAnsi="宋体"/>
                <w:szCs w:val="21"/>
              </w:rPr>
            </w:r>
            <w:r/>
          </w:p>
        </w:tc>
        <w:tc>
          <w:tcPr>
            <w:tcMar>
              <w:left w:w="120" w:type="dxa"/>
              <w:top w:w="135" w:type="dxa"/>
              <w:right w:w="120" w:type="dxa"/>
              <w:bottom w:w="135" w:type="dxa"/>
            </w:tcMar>
            <w:tcW w:w="2268" w:type="dxa"/>
            <w:vAlign w:val="center"/>
            <w:textDirection w:val="lrTb"/>
            <w:noWrap w:val="false"/>
          </w:tcPr>
          <w:p>
            <w:pPr>
              <w:pStyle w:val="1066"/>
              <w:rPr>
                <w:rFonts w:ascii="宋体" w:hAnsi="宋体"/>
                <w:szCs w:val="21"/>
              </w:rPr>
            </w:pPr>
            <w:r>
              <w:rPr>
                <w:rFonts w:ascii="宋体" w:hAnsi="宋体"/>
                <w:szCs w:val="21"/>
              </w:rPr>
            </w:r>
            <w:r/>
          </w:p>
        </w:tc>
      </w:tr>
      <w:tr>
        <w:trPr>
          <w:trHeight w:val="600"/>
        </w:trPr>
        <w:tc>
          <w:tcPr>
            <w:tcMar>
              <w:left w:w="120" w:type="dxa"/>
              <w:top w:w="135" w:type="dxa"/>
              <w:right w:w="120" w:type="dxa"/>
              <w:bottom w:w="135" w:type="dxa"/>
            </w:tcMar>
            <w:tcW w:w="1554" w:type="dxa"/>
            <w:vAlign w:val="center"/>
            <w:textDirection w:val="lrTb"/>
            <w:noWrap w:val="false"/>
          </w:tcPr>
          <w:p>
            <w:pPr>
              <w:pStyle w:val="1066"/>
              <w:jc w:val="left"/>
              <w:widowControl/>
              <w:rPr>
                <w:rFonts w:ascii="宋体" w:hAnsi="宋体"/>
                <w:szCs w:val="21"/>
              </w:rPr>
            </w:pPr>
            <w:r>
              <w:rPr>
                <w:rFonts w:ascii="宋体" w:hAnsi="宋体" w:cs="宋体"/>
                <w:szCs w:val="21"/>
                <w:lang w:bidi="ar"/>
              </w:rPr>
              <w:t xml:space="preserve">园林浇灌</w:t>
            </w:r>
            <w:r>
              <w:rPr>
                <w:rFonts w:ascii="宋体" w:hAnsi="宋体"/>
                <w:szCs w:val="21"/>
              </w:rPr>
            </w:r>
            <w:r/>
          </w:p>
        </w:tc>
        <w:tc>
          <w:tcPr>
            <w:tcMar>
              <w:left w:w="120" w:type="dxa"/>
              <w:top w:w="135" w:type="dxa"/>
              <w:right w:w="120" w:type="dxa"/>
              <w:bottom w:w="135" w:type="dxa"/>
            </w:tcMar>
            <w:tcW w:w="2415" w:type="dxa"/>
            <w:vAlign w:val="center"/>
            <w:textDirection w:val="lrTb"/>
            <w:noWrap w:val="false"/>
          </w:tcPr>
          <w:p>
            <w:pPr>
              <w:pStyle w:val="1066"/>
              <w:jc w:val="left"/>
              <w:widowControl/>
              <w:rPr>
                <w:rFonts w:ascii="宋体" w:hAnsi="宋体"/>
                <w:szCs w:val="21"/>
              </w:rPr>
            </w:pPr>
            <w:r>
              <w:rPr>
                <w:rFonts w:ascii="宋体" w:hAnsi="宋体" w:cs="宋体"/>
                <w:szCs w:val="21"/>
                <w:lang w:bidi="ar"/>
              </w:rPr>
              <w:t xml:space="preserve">每年</w:t>
            </w:r>
            <w:r>
              <w:rPr>
                <w:rFonts w:ascii="宋体" w:hAnsi="宋体" w:cs="宋体"/>
                <w:szCs w:val="21"/>
                <w:lang w:bidi="ar"/>
              </w:rPr>
              <w:t xml:space="preserve">6 - 9</w:t>
            </w:r>
            <w:r>
              <w:rPr>
                <w:rFonts w:ascii="宋体" w:hAnsi="宋体" w:cs="宋体"/>
                <w:szCs w:val="21"/>
                <w:lang w:bidi="ar"/>
              </w:rPr>
              <w:t xml:space="preserve">月，早晚全面浇灌院区园林</w:t>
            </w:r>
            <w:r>
              <w:rPr>
                <w:rFonts w:ascii="宋体" w:hAnsi="宋体"/>
                <w:szCs w:val="21"/>
              </w:rPr>
            </w:r>
            <w:r/>
          </w:p>
        </w:tc>
        <w:tc>
          <w:tcPr>
            <w:tcMar>
              <w:left w:w="120" w:type="dxa"/>
              <w:top w:w="135" w:type="dxa"/>
              <w:right w:w="120" w:type="dxa"/>
              <w:bottom w:w="135" w:type="dxa"/>
            </w:tcMar>
            <w:tcW w:w="2405" w:type="dxa"/>
            <w:vAlign w:val="center"/>
            <w:textDirection w:val="lrTb"/>
            <w:noWrap w:val="false"/>
          </w:tcPr>
          <w:p>
            <w:pPr>
              <w:pStyle w:val="1066"/>
              <w:jc w:val="left"/>
              <w:widowControl/>
              <w:rPr>
                <w:rFonts w:ascii="宋体" w:hAnsi="宋体"/>
                <w:szCs w:val="21"/>
              </w:rPr>
            </w:pPr>
            <w:r>
              <w:rPr>
                <w:rFonts w:ascii="宋体" w:hAnsi="宋体" w:cs="宋体"/>
                <w:szCs w:val="21"/>
                <w:lang w:bidi="ar"/>
              </w:rPr>
              <w:t xml:space="preserve">发现一处遗漏浇灌扣 0.5 分</w:t>
            </w:r>
            <w:r>
              <w:rPr>
                <w:rFonts w:ascii="宋体" w:hAnsi="宋体"/>
                <w:szCs w:val="21"/>
              </w:rPr>
            </w:r>
            <w:r/>
          </w:p>
        </w:tc>
        <w:tc>
          <w:tcPr>
            <w:tcMar>
              <w:left w:w="120" w:type="dxa"/>
              <w:top w:w="135" w:type="dxa"/>
              <w:right w:w="120" w:type="dxa"/>
              <w:bottom w:w="135" w:type="dxa"/>
            </w:tcMar>
            <w:tcW w:w="826" w:type="dxa"/>
            <w:vAlign w:val="center"/>
            <w:textDirection w:val="lrTb"/>
            <w:noWrap w:val="false"/>
          </w:tcPr>
          <w:p>
            <w:pPr>
              <w:pStyle w:val="1066"/>
              <w:jc w:val="center"/>
              <w:widowControl/>
              <w:rPr>
                <w:rFonts w:ascii="宋体" w:hAnsi="宋体"/>
                <w:szCs w:val="21"/>
              </w:rPr>
            </w:pPr>
            <w:r>
              <w:rPr>
                <w:rFonts w:ascii="宋体" w:hAnsi="宋体" w:cs="宋体"/>
                <w:szCs w:val="21"/>
                <w:lang w:bidi="ar"/>
              </w:rPr>
              <w:t xml:space="preserve">10</w:t>
            </w:r>
            <w:r>
              <w:rPr>
                <w:rFonts w:ascii="宋体" w:hAnsi="宋体"/>
                <w:szCs w:val="21"/>
              </w:rPr>
            </w:r>
            <w:r/>
          </w:p>
        </w:tc>
        <w:tc>
          <w:tcPr>
            <w:tcMar>
              <w:left w:w="120" w:type="dxa"/>
              <w:top w:w="135" w:type="dxa"/>
              <w:right w:w="120" w:type="dxa"/>
              <w:bottom w:w="135" w:type="dxa"/>
            </w:tcMar>
            <w:tcW w:w="812" w:type="dxa"/>
            <w:vAlign w:val="center"/>
            <w:textDirection w:val="lrTb"/>
            <w:noWrap w:val="false"/>
          </w:tcPr>
          <w:p>
            <w:pPr>
              <w:pStyle w:val="1066"/>
              <w:rPr>
                <w:rFonts w:ascii="宋体" w:hAnsi="宋体"/>
                <w:szCs w:val="21"/>
              </w:rPr>
            </w:pPr>
            <w:r>
              <w:rPr>
                <w:rFonts w:ascii="宋体" w:hAnsi="宋体"/>
                <w:szCs w:val="21"/>
              </w:rPr>
            </w:r>
            <w:r/>
          </w:p>
        </w:tc>
        <w:tc>
          <w:tcPr>
            <w:tcMar>
              <w:left w:w="120" w:type="dxa"/>
              <w:top w:w="135" w:type="dxa"/>
              <w:right w:w="120" w:type="dxa"/>
              <w:bottom w:w="135" w:type="dxa"/>
            </w:tcMar>
            <w:tcW w:w="2268" w:type="dxa"/>
            <w:vAlign w:val="center"/>
            <w:textDirection w:val="lrTb"/>
            <w:noWrap w:val="false"/>
          </w:tcPr>
          <w:p>
            <w:pPr>
              <w:pStyle w:val="1066"/>
              <w:rPr>
                <w:rFonts w:ascii="宋体" w:hAnsi="宋体"/>
                <w:szCs w:val="21"/>
              </w:rPr>
            </w:pPr>
            <w:r>
              <w:rPr>
                <w:rFonts w:ascii="宋体" w:hAnsi="宋体"/>
                <w:szCs w:val="21"/>
              </w:rPr>
            </w:r>
            <w:r/>
          </w:p>
        </w:tc>
      </w:tr>
      <w:tr>
        <w:trPr>
          <w:trHeight w:val="600"/>
        </w:trPr>
        <w:tc>
          <w:tcPr>
            <w:tcMar>
              <w:left w:w="120" w:type="dxa"/>
              <w:top w:w="135" w:type="dxa"/>
              <w:right w:w="120" w:type="dxa"/>
              <w:bottom w:w="135" w:type="dxa"/>
            </w:tcMar>
            <w:tcW w:w="1554" w:type="dxa"/>
            <w:vAlign w:val="center"/>
            <w:textDirection w:val="lrTb"/>
            <w:noWrap w:val="false"/>
          </w:tcPr>
          <w:p>
            <w:pPr>
              <w:pStyle w:val="1066"/>
              <w:jc w:val="left"/>
              <w:widowControl/>
              <w:rPr>
                <w:rFonts w:ascii="宋体" w:hAnsi="宋体"/>
                <w:szCs w:val="21"/>
              </w:rPr>
            </w:pPr>
            <w:r>
              <w:rPr>
                <w:rFonts w:ascii="宋体" w:hAnsi="宋体" w:cs="宋体"/>
                <w:szCs w:val="21"/>
                <w:lang w:bidi="ar"/>
              </w:rPr>
              <w:t xml:space="preserve">杂物清理</w:t>
            </w:r>
            <w:r>
              <w:rPr>
                <w:rFonts w:ascii="宋体" w:hAnsi="宋体"/>
                <w:szCs w:val="21"/>
              </w:rPr>
            </w:r>
            <w:r/>
          </w:p>
        </w:tc>
        <w:tc>
          <w:tcPr>
            <w:tcMar>
              <w:left w:w="120" w:type="dxa"/>
              <w:top w:w="135" w:type="dxa"/>
              <w:right w:w="120" w:type="dxa"/>
              <w:bottom w:w="135" w:type="dxa"/>
            </w:tcMar>
            <w:tcW w:w="2415" w:type="dxa"/>
            <w:vAlign w:val="center"/>
            <w:textDirection w:val="lrTb"/>
            <w:noWrap w:val="false"/>
          </w:tcPr>
          <w:p>
            <w:pPr>
              <w:pStyle w:val="1066"/>
              <w:jc w:val="left"/>
              <w:widowControl/>
              <w:rPr>
                <w:rFonts w:ascii="宋体" w:hAnsi="宋体"/>
                <w:szCs w:val="21"/>
              </w:rPr>
            </w:pPr>
            <w:r>
              <w:rPr>
                <w:rFonts w:ascii="宋体" w:hAnsi="宋体" w:cs="宋体"/>
                <w:szCs w:val="21"/>
                <w:lang w:bidi="ar"/>
              </w:rPr>
              <w:t xml:space="preserve">每月耙土削地、平整树坛，及时清理落叶、蚁穴等，保证无土壤流失</w:t>
            </w:r>
            <w:r>
              <w:rPr>
                <w:rFonts w:ascii="宋体" w:hAnsi="宋体"/>
                <w:szCs w:val="21"/>
              </w:rPr>
            </w:r>
            <w:r/>
          </w:p>
        </w:tc>
        <w:tc>
          <w:tcPr>
            <w:tcMar>
              <w:left w:w="120" w:type="dxa"/>
              <w:top w:w="135" w:type="dxa"/>
              <w:right w:w="120" w:type="dxa"/>
              <w:bottom w:w="135" w:type="dxa"/>
            </w:tcMar>
            <w:tcW w:w="2405" w:type="dxa"/>
            <w:vAlign w:val="center"/>
            <w:textDirection w:val="lrTb"/>
            <w:noWrap w:val="false"/>
          </w:tcPr>
          <w:p>
            <w:pPr>
              <w:pStyle w:val="1066"/>
              <w:jc w:val="left"/>
              <w:widowControl/>
              <w:rPr>
                <w:rFonts w:ascii="宋体" w:hAnsi="宋体"/>
                <w:szCs w:val="21"/>
              </w:rPr>
            </w:pPr>
            <w:r>
              <w:rPr>
                <w:rFonts w:ascii="宋体" w:hAnsi="宋体" w:cs="宋体"/>
                <w:szCs w:val="21"/>
                <w:lang w:bidi="ar"/>
              </w:rPr>
              <w:t xml:space="preserve">每发现一处未及时清理、修整扣 0.5 分</w:t>
            </w:r>
            <w:r>
              <w:rPr>
                <w:rFonts w:ascii="宋体" w:hAnsi="宋体"/>
                <w:szCs w:val="21"/>
              </w:rPr>
            </w:r>
            <w:r/>
          </w:p>
        </w:tc>
        <w:tc>
          <w:tcPr>
            <w:tcMar>
              <w:left w:w="120" w:type="dxa"/>
              <w:top w:w="135" w:type="dxa"/>
              <w:right w:w="120" w:type="dxa"/>
              <w:bottom w:w="135" w:type="dxa"/>
            </w:tcMar>
            <w:tcW w:w="826" w:type="dxa"/>
            <w:vAlign w:val="center"/>
            <w:textDirection w:val="lrTb"/>
            <w:noWrap w:val="false"/>
          </w:tcPr>
          <w:p>
            <w:pPr>
              <w:pStyle w:val="1066"/>
              <w:jc w:val="center"/>
              <w:widowControl/>
              <w:rPr>
                <w:rFonts w:ascii="宋体" w:hAnsi="宋体"/>
                <w:szCs w:val="21"/>
              </w:rPr>
            </w:pPr>
            <w:r>
              <w:rPr>
                <w:rFonts w:ascii="宋体" w:hAnsi="宋体" w:cs="宋体"/>
                <w:szCs w:val="21"/>
                <w:lang w:bidi="ar"/>
              </w:rPr>
              <w:t xml:space="preserve">10</w:t>
            </w:r>
            <w:r>
              <w:rPr>
                <w:rFonts w:ascii="宋体" w:hAnsi="宋体"/>
                <w:szCs w:val="21"/>
              </w:rPr>
            </w:r>
            <w:r/>
          </w:p>
        </w:tc>
        <w:tc>
          <w:tcPr>
            <w:tcMar>
              <w:left w:w="120" w:type="dxa"/>
              <w:top w:w="135" w:type="dxa"/>
              <w:right w:w="120" w:type="dxa"/>
              <w:bottom w:w="135" w:type="dxa"/>
            </w:tcMar>
            <w:tcW w:w="812" w:type="dxa"/>
            <w:vAlign w:val="center"/>
            <w:textDirection w:val="lrTb"/>
            <w:noWrap w:val="false"/>
          </w:tcPr>
          <w:p>
            <w:pPr>
              <w:pStyle w:val="1066"/>
              <w:rPr>
                <w:rFonts w:ascii="宋体" w:hAnsi="宋体"/>
                <w:szCs w:val="21"/>
              </w:rPr>
            </w:pPr>
            <w:r>
              <w:rPr>
                <w:rFonts w:ascii="宋体" w:hAnsi="宋体"/>
                <w:szCs w:val="21"/>
              </w:rPr>
            </w:r>
            <w:r/>
          </w:p>
        </w:tc>
        <w:tc>
          <w:tcPr>
            <w:tcMar>
              <w:left w:w="120" w:type="dxa"/>
              <w:top w:w="135" w:type="dxa"/>
              <w:right w:w="120" w:type="dxa"/>
              <w:bottom w:w="135" w:type="dxa"/>
            </w:tcMar>
            <w:tcW w:w="2268" w:type="dxa"/>
            <w:vAlign w:val="center"/>
            <w:textDirection w:val="lrTb"/>
            <w:noWrap w:val="false"/>
          </w:tcPr>
          <w:p>
            <w:pPr>
              <w:pStyle w:val="1066"/>
              <w:rPr>
                <w:rFonts w:ascii="宋体" w:hAnsi="宋体"/>
                <w:szCs w:val="21"/>
              </w:rPr>
            </w:pPr>
            <w:r>
              <w:rPr>
                <w:rFonts w:ascii="宋体" w:hAnsi="宋体"/>
                <w:szCs w:val="21"/>
              </w:rPr>
            </w:r>
            <w:r/>
          </w:p>
        </w:tc>
      </w:tr>
      <w:tr>
        <w:trPr>
          <w:trHeight w:val="600"/>
        </w:trPr>
        <w:tc>
          <w:tcPr>
            <w:tcMar>
              <w:left w:w="120" w:type="dxa"/>
              <w:top w:w="135" w:type="dxa"/>
              <w:right w:w="120" w:type="dxa"/>
              <w:bottom w:w="135" w:type="dxa"/>
            </w:tcMar>
            <w:tcW w:w="1554" w:type="dxa"/>
            <w:vAlign w:val="center"/>
            <w:textDirection w:val="lrTb"/>
            <w:noWrap w:val="false"/>
          </w:tcPr>
          <w:p>
            <w:pPr>
              <w:pStyle w:val="1066"/>
              <w:jc w:val="left"/>
              <w:widowControl/>
              <w:rPr>
                <w:rFonts w:ascii="宋体" w:hAnsi="宋体"/>
                <w:szCs w:val="21"/>
              </w:rPr>
            </w:pPr>
            <w:r>
              <w:rPr>
                <w:rFonts w:ascii="宋体" w:hAnsi="宋体" w:cs="宋体"/>
                <w:szCs w:val="21"/>
                <w:lang w:bidi="ar"/>
              </w:rPr>
              <w:t xml:space="preserve">配合工作</w:t>
            </w:r>
            <w:r>
              <w:rPr>
                <w:rFonts w:ascii="宋体" w:hAnsi="宋体"/>
                <w:szCs w:val="21"/>
              </w:rPr>
            </w:r>
            <w:r/>
          </w:p>
        </w:tc>
        <w:tc>
          <w:tcPr>
            <w:tcMar>
              <w:left w:w="120" w:type="dxa"/>
              <w:top w:w="135" w:type="dxa"/>
              <w:right w:w="120" w:type="dxa"/>
              <w:bottom w:w="135" w:type="dxa"/>
            </w:tcMar>
            <w:tcW w:w="2415" w:type="dxa"/>
            <w:vAlign w:val="center"/>
            <w:textDirection w:val="lrTb"/>
            <w:noWrap w:val="false"/>
          </w:tcPr>
          <w:p>
            <w:pPr>
              <w:pStyle w:val="1066"/>
              <w:jc w:val="left"/>
              <w:widowControl/>
              <w:rPr>
                <w:rFonts w:ascii="宋体" w:hAnsi="宋体"/>
                <w:szCs w:val="21"/>
              </w:rPr>
            </w:pPr>
            <w:r>
              <w:rPr>
                <w:rFonts w:ascii="宋体" w:hAnsi="宋体" w:cs="宋体"/>
                <w:szCs w:val="21"/>
                <w:lang w:bidi="ar"/>
              </w:rPr>
              <w:t xml:space="preserve">每月按医院要求配合养护工作或迎接上级检查</w:t>
            </w:r>
            <w:r>
              <w:rPr>
                <w:rFonts w:ascii="宋体" w:hAnsi="宋体"/>
                <w:szCs w:val="21"/>
              </w:rPr>
            </w:r>
            <w:r/>
          </w:p>
        </w:tc>
        <w:tc>
          <w:tcPr>
            <w:tcMar>
              <w:left w:w="120" w:type="dxa"/>
              <w:top w:w="135" w:type="dxa"/>
              <w:right w:w="120" w:type="dxa"/>
              <w:bottom w:w="135" w:type="dxa"/>
            </w:tcMar>
            <w:tcW w:w="2405" w:type="dxa"/>
            <w:vAlign w:val="center"/>
            <w:textDirection w:val="lrTb"/>
            <w:noWrap w:val="false"/>
          </w:tcPr>
          <w:p>
            <w:pPr>
              <w:pStyle w:val="1066"/>
              <w:jc w:val="left"/>
              <w:widowControl/>
              <w:rPr>
                <w:rFonts w:ascii="宋体" w:hAnsi="宋体"/>
                <w:szCs w:val="21"/>
              </w:rPr>
            </w:pPr>
            <w:r>
              <w:rPr>
                <w:rFonts w:ascii="宋体" w:hAnsi="宋体" w:cs="宋体"/>
                <w:szCs w:val="21"/>
                <w:lang w:bidi="ar"/>
              </w:rPr>
              <w:t xml:space="preserve">每有一次不配合扣 1 分</w:t>
            </w:r>
            <w:r>
              <w:rPr>
                <w:rFonts w:ascii="宋体" w:hAnsi="宋体"/>
                <w:szCs w:val="21"/>
              </w:rPr>
            </w:r>
            <w:r/>
          </w:p>
        </w:tc>
        <w:tc>
          <w:tcPr>
            <w:tcMar>
              <w:left w:w="120" w:type="dxa"/>
              <w:top w:w="135" w:type="dxa"/>
              <w:right w:w="120" w:type="dxa"/>
              <w:bottom w:w="135" w:type="dxa"/>
            </w:tcMar>
            <w:tcW w:w="826" w:type="dxa"/>
            <w:vAlign w:val="center"/>
            <w:textDirection w:val="lrTb"/>
            <w:noWrap w:val="false"/>
          </w:tcPr>
          <w:p>
            <w:pPr>
              <w:pStyle w:val="1066"/>
              <w:jc w:val="center"/>
              <w:widowControl/>
              <w:rPr>
                <w:rFonts w:ascii="宋体" w:hAnsi="宋体"/>
                <w:szCs w:val="21"/>
              </w:rPr>
            </w:pPr>
            <w:r>
              <w:rPr>
                <w:rFonts w:ascii="宋体" w:hAnsi="宋体" w:cs="宋体"/>
                <w:szCs w:val="21"/>
                <w:lang w:bidi="ar"/>
              </w:rPr>
              <w:t xml:space="preserve">10</w:t>
            </w:r>
            <w:r>
              <w:rPr>
                <w:rFonts w:ascii="宋体" w:hAnsi="宋体"/>
                <w:szCs w:val="21"/>
              </w:rPr>
            </w:r>
            <w:r/>
          </w:p>
        </w:tc>
        <w:tc>
          <w:tcPr>
            <w:tcMar>
              <w:left w:w="120" w:type="dxa"/>
              <w:top w:w="135" w:type="dxa"/>
              <w:right w:w="120" w:type="dxa"/>
              <w:bottom w:w="135" w:type="dxa"/>
            </w:tcMar>
            <w:tcW w:w="812" w:type="dxa"/>
            <w:vAlign w:val="center"/>
            <w:textDirection w:val="lrTb"/>
            <w:noWrap w:val="false"/>
          </w:tcPr>
          <w:p>
            <w:pPr>
              <w:pStyle w:val="1066"/>
              <w:rPr>
                <w:rFonts w:ascii="宋体" w:hAnsi="宋体"/>
                <w:szCs w:val="21"/>
              </w:rPr>
            </w:pPr>
            <w:r>
              <w:rPr>
                <w:rFonts w:ascii="宋体" w:hAnsi="宋体"/>
                <w:szCs w:val="21"/>
              </w:rPr>
            </w:r>
            <w:r/>
          </w:p>
        </w:tc>
        <w:tc>
          <w:tcPr>
            <w:tcMar>
              <w:left w:w="120" w:type="dxa"/>
              <w:top w:w="135" w:type="dxa"/>
              <w:right w:w="120" w:type="dxa"/>
              <w:bottom w:w="135" w:type="dxa"/>
            </w:tcMar>
            <w:tcW w:w="2268" w:type="dxa"/>
            <w:vAlign w:val="center"/>
            <w:textDirection w:val="lrTb"/>
            <w:noWrap w:val="false"/>
          </w:tcPr>
          <w:p>
            <w:pPr>
              <w:pStyle w:val="1066"/>
              <w:rPr>
                <w:rFonts w:ascii="宋体" w:hAnsi="宋体"/>
                <w:szCs w:val="21"/>
              </w:rPr>
            </w:pPr>
            <w:r>
              <w:rPr>
                <w:rFonts w:ascii="宋体" w:hAnsi="宋体"/>
                <w:szCs w:val="21"/>
              </w:rPr>
            </w:r>
            <w:r/>
          </w:p>
        </w:tc>
      </w:tr>
      <w:tr>
        <w:trPr>
          <w:trHeight w:val="600"/>
        </w:trPr>
        <w:tc>
          <w:tcPr>
            <w:tcMar>
              <w:left w:w="120" w:type="dxa"/>
              <w:top w:w="135" w:type="dxa"/>
              <w:right w:w="120" w:type="dxa"/>
              <w:bottom w:w="135" w:type="dxa"/>
            </w:tcMar>
            <w:tcW w:w="1554" w:type="dxa"/>
            <w:vAlign w:val="center"/>
            <w:textDirection w:val="lrTb"/>
            <w:noWrap w:val="false"/>
          </w:tcPr>
          <w:p>
            <w:pPr>
              <w:pStyle w:val="1066"/>
              <w:jc w:val="left"/>
              <w:widowControl/>
              <w:rPr>
                <w:rFonts w:ascii="宋体" w:hAnsi="宋体"/>
                <w:szCs w:val="21"/>
              </w:rPr>
            </w:pPr>
            <w:r>
              <w:rPr>
                <w:rFonts w:ascii="宋体" w:hAnsi="宋体" w:cs="宋体"/>
                <w:szCs w:val="21"/>
                <w:lang w:bidi="ar"/>
              </w:rPr>
              <w:t xml:space="preserve">人员配备</w:t>
            </w:r>
            <w:r>
              <w:rPr>
                <w:rFonts w:ascii="宋体" w:hAnsi="宋体"/>
                <w:szCs w:val="21"/>
              </w:rPr>
            </w:r>
            <w:r/>
          </w:p>
        </w:tc>
        <w:tc>
          <w:tcPr>
            <w:tcMar>
              <w:left w:w="120" w:type="dxa"/>
              <w:top w:w="135" w:type="dxa"/>
              <w:right w:w="120" w:type="dxa"/>
              <w:bottom w:w="135" w:type="dxa"/>
            </w:tcMar>
            <w:tcW w:w="2415" w:type="dxa"/>
            <w:vAlign w:val="center"/>
            <w:textDirection w:val="lrTb"/>
            <w:noWrap w:val="false"/>
          </w:tcPr>
          <w:p>
            <w:pPr>
              <w:pStyle w:val="1066"/>
              <w:jc w:val="left"/>
              <w:widowControl/>
              <w:rPr>
                <w:rFonts w:ascii="宋体" w:hAnsi="宋体"/>
                <w:szCs w:val="21"/>
              </w:rPr>
            </w:pPr>
            <w:r>
              <w:rPr>
                <w:rFonts w:ascii="宋体" w:hAnsi="宋体" w:cs="宋体"/>
                <w:szCs w:val="21"/>
                <w:lang w:bidi="ar"/>
              </w:rPr>
              <w:t xml:space="preserve">当月平均养护人数不少于承诺人数</w:t>
            </w:r>
            <w:r>
              <w:rPr>
                <w:rFonts w:ascii="宋体" w:hAnsi="宋体"/>
                <w:szCs w:val="21"/>
              </w:rPr>
            </w:r>
            <w:r/>
          </w:p>
        </w:tc>
        <w:tc>
          <w:tcPr>
            <w:tcMar>
              <w:left w:w="120" w:type="dxa"/>
              <w:top w:w="135" w:type="dxa"/>
              <w:right w:w="120" w:type="dxa"/>
              <w:bottom w:w="135" w:type="dxa"/>
            </w:tcMar>
            <w:tcW w:w="2405" w:type="dxa"/>
            <w:vAlign w:val="center"/>
            <w:textDirection w:val="lrTb"/>
            <w:noWrap w:val="false"/>
          </w:tcPr>
          <w:p>
            <w:pPr>
              <w:pStyle w:val="1066"/>
              <w:jc w:val="left"/>
              <w:widowControl/>
              <w:rPr>
                <w:rFonts w:ascii="宋体" w:hAnsi="宋体"/>
                <w:szCs w:val="21"/>
              </w:rPr>
            </w:pPr>
            <w:r>
              <w:rPr>
                <w:rFonts w:ascii="宋体" w:hAnsi="宋体" w:cs="宋体"/>
                <w:szCs w:val="21"/>
                <w:lang w:bidi="ar"/>
              </w:rPr>
              <w:t xml:space="preserve">检查人数不足，每少一人扣 1 分</w:t>
            </w:r>
            <w:r>
              <w:rPr>
                <w:rFonts w:ascii="宋体" w:hAnsi="宋体"/>
                <w:szCs w:val="21"/>
              </w:rPr>
            </w:r>
            <w:r/>
          </w:p>
        </w:tc>
        <w:tc>
          <w:tcPr>
            <w:tcMar>
              <w:left w:w="120" w:type="dxa"/>
              <w:top w:w="135" w:type="dxa"/>
              <w:right w:w="120" w:type="dxa"/>
              <w:bottom w:w="135" w:type="dxa"/>
            </w:tcMar>
            <w:tcW w:w="826" w:type="dxa"/>
            <w:vAlign w:val="center"/>
            <w:textDirection w:val="lrTb"/>
            <w:noWrap w:val="false"/>
          </w:tcPr>
          <w:p>
            <w:pPr>
              <w:pStyle w:val="1066"/>
              <w:jc w:val="center"/>
              <w:widowControl/>
              <w:rPr>
                <w:rFonts w:ascii="宋体" w:hAnsi="宋体"/>
                <w:szCs w:val="21"/>
              </w:rPr>
            </w:pPr>
            <w:r>
              <w:rPr>
                <w:rFonts w:ascii="宋体" w:hAnsi="宋体" w:cs="宋体"/>
                <w:szCs w:val="21"/>
                <w:lang w:bidi="ar"/>
              </w:rPr>
              <w:t xml:space="preserve">20</w:t>
            </w:r>
            <w:r>
              <w:rPr>
                <w:rFonts w:ascii="宋体" w:hAnsi="宋体"/>
                <w:szCs w:val="21"/>
              </w:rPr>
            </w:r>
            <w:r/>
          </w:p>
        </w:tc>
        <w:tc>
          <w:tcPr>
            <w:tcMar>
              <w:left w:w="120" w:type="dxa"/>
              <w:top w:w="135" w:type="dxa"/>
              <w:right w:w="120" w:type="dxa"/>
              <w:bottom w:w="135" w:type="dxa"/>
            </w:tcMar>
            <w:tcW w:w="812" w:type="dxa"/>
            <w:vAlign w:val="center"/>
            <w:textDirection w:val="lrTb"/>
            <w:noWrap w:val="false"/>
          </w:tcPr>
          <w:p>
            <w:pPr>
              <w:pStyle w:val="1066"/>
              <w:rPr>
                <w:rFonts w:ascii="宋体" w:hAnsi="宋体"/>
                <w:szCs w:val="21"/>
              </w:rPr>
            </w:pPr>
            <w:r>
              <w:rPr>
                <w:rFonts w:ascii="宋体" w:hAnsi="宋体"/>
                <w:szCs w:val="21"/>
              </w:rPr>
            </w:r>
            <w:r/>
          </w:p>
        </w:tc>
        <w:tc>
          <w:tcPr>
            <w:tcMar>
              <w:left w:w="120" w:type="dxa"/>
              <w:top w:w="135" w:type="dxa"/>
              <w:right w:w="120" w:type="dxa"/>
              <w:bottom w:w="135" w:type="dxa"/>
            </w:tcMar>
            <w:tcW w:w="2268" w:type="dxa"/>
            <w:vAlign w:val="center"/>
            <w:textDirection w:val="lrTb"/>
            <w:noWrap w:val="false"/>
          </w:tcPr>
          <w:p>
            <w:pPr>
              <w:pStyle w:val="1066"/>
              <w:rPr>
                <w:rFonts w:ascii="宋体" w:hAnsi="宋体"/>
                <w:szCs w:val="21"/>
              </w:rPr>
            </w:pPr>
            <w:r>
              <w:rPr>
                <w:rFonts w:ascii="宋体" w:hAnsi="宋体"/>
                <w:szCs w:val="21"/>
              </w:rPr>
            </w:r>
            <w:r/>
          </w:p>
        </w:tc>
      </w:tr>
    </w:tbl>
    <w:p>
      <w:pPr>
        <w:pStyle w:val="1066"/>
        <w:jc w:val="left"/>
        <w:widowControl/>
        <w:rPr>
          <w:rFonts w:ascii="宋体" w:hAnsi="宋体" w:cs="宋体"/>
          <w:b/>
          <w:bCs/>
          <w:sz w:val="24"/>
          <w:lang w:bidi="ar"/>
        </w:rPr>
      </w:pPr>
      <w:r/>
      <w:bookmarkEnd w:id="906"/>
      <w:r/>
      <w:bookmarkEnd w:id="907"/>
      <w:r>
        <w:rPr>
          <w:rFonts w:ascii="宋体" w:hAnsi="宋体" w:cs="宋体"/>
          <w:b/>
          <w:bCs/>
          <w:sz w:val="24"/>
          <w:lang w:bidi="ar"/>
        </w:rPr>
      </w:r>
      <w:r/>
    </w:p>
    <w:p>
      <w:pPr>
        <w:pStyle w:val="1066"/>
        <w:jc w:val="left"/>
        <w:widowControl/>
        <w:rPr>
          <w:rFonts w:ascii="宋体" w:hAnsi="宋体" w:cs="宋体"/>
          <w:sz w:val="24"/>
          <w:lang w:bidi="ar"/>
        </w:rPr>
      </w:pPr>
      <w:r>
        <w:rPr>
          <w:rFonts w:ascii="宋体" w:hAnsi="宋体" w:cs="宋体"/>
          <w:b/>
          <w:bCs/>
          <w:sz w:val="24"/>
          <w:lang w:bidi="ar"/>
        </w:rPr>
        <w:t xml:space="preserve">总分</w:t>
      </w:r>
      <w:r>
        <w:rPr>
          <w:rFonts w:ascii="宋体" w:hAnsi="宋体" w:cs="宋体"/>
          <w:sz w:val="24"/>
          <w:lang w:bidi="ar"/>
        </w:rPr>
        <w:t xml:space="preserve">：_________ /100 分</w:t>
      </w:r>
      <w:r>
        <w:rPr>
          <w:rFonts w:ascii="宋体" w:hAnsi="宋体" w:cs="宋体"/>
          <w:sz w:val="24"/>
          <w:lang w:bidi="ar"/>
        </w:rPr>
      </w:r>
      <w:r/>
    </w:p>
    <w:p>
      <w:pPr>
        <w:pStyle w:val="1066"/>
        <w:jc w:val="left"/>
        <w:widowControl/>
        <w:rPr>
          <w:rFonts w:ascii="宋体" w:hAnsi="宋体" w:cs="宋体"/>
          <w:b/>
          <w:bCs/>
          <w:sz w:val="24"/>
          <w:lang w:bidi="ar"/>
        </w:rPr>
      </w:pPr>
      <w:r>
        <w:rPr>
          <w:rFonts w:ascii="宋体" w:hAnsi="宋体" w:cs="宋体"/>
          <w:b/>
          <w:bCs/>
          <w:sz w:val="24"/>
          <w:lang w:bidi="ar"/>
        </w:rPr>
      </w:r>
      <w:r/>
    </w:p>
    <w:p>
      <w:pPr>
        <w:pStyle w:val="1066"/>
        <w:jc w:val="left"/>
        <w:widowControl/>
        <w:rPr>
          <w:rFonts w:ascii="宋体" w:hAnsi="宋体" w:cs="宋体"/>
          <w:sz w:val="24"/>
          <w:lang w:bidi="ar"/>
        </w:rPr>
      </w:pPr>
      <w:r>
        <w:rPr>
          <w:rFonts w:ascii="宋体" w:hAnsi="宋体" w:cs="宋体"/>
          <w:b/>
          <w:bCs/>
          <w:sz w:val="24"/>
          <w:lang w:bidi="ar"/>
        </w:rPr>
        <w:t xml:space="preserve">考核等级</w:t>
      </w:r>
      <w:r>
        <w:rPr>
          <w:rFonts w:ascii="宋体" w:hAnsi="宋体" w:cs="宋体"/>
          <w:sz w:val="24"/>
          <w:lang w:bidi="ar"/>
        </w:rPr>
        <w:t xml:space="preserve">：□ 优秀（90 - 100 分）</w:t>
      </w:r>
      <w:r>
        <w:rPr>
          <w:rFonts w:ascii="宋体" w:hAnsi="宋体" w:cs="宋体"/>
          <w:sz w:val="24"/>
          <w:lang w:bidi="ar"/>
        </w:rPr>
      </w:r>
      <w:r/>
    </w:p>
    <w:p>
      <w:pPr>
        <w:pStyle w:val="1066"/>
        <w:ind w:firstLine="1200"/>
        <w:jc w:val="left"/>
        <w:widowControl/>
        <w:rPr>
          <w:rFonts w:ascii="宋体" w:hAnsi="宋体" w:cs="宋体"/>
          <w:sz w:val="24"/>
          <w:lang w:bidi="ar"/>
        </w:rPr>
      </w:pPr>
      <w:r>
        <w:rPr>
          <w:rFonts w:ascii="宋体" w:hAnsi="宋体" w:cs="宋体"/>
          <w:sz w:val="24"/>
          <w:lang w:bidi="ar"/>
        </w:rPr>
        <w:t xml:space="preserve">□ 良好（80 - 89 分）</w:t>
      </w:r>
      <w:r>
        <w:rPr>
          <w:rFonts w:ascii="宋体" w:hAnsi="宋体" w:cs="宋体"/>
          <w:sz w:val="24"/>
          <w:lang w:bidi="ar"/>
        </w:rPr>
      </w:r>
      <w:r/>
    </w:p>
    <w:p>
      <w:pPr>
        <w:pStyle w:val="1066"/>
        <w:ind w:firstLine="1200"/>
        <w:jc w:val="left"/>
        <w:widowControl/>
        <w:rPr>
          <w:rFonts w:ascii="宋体" w:hAnsi="宋体" w:cs="宋体"/>
          <w:sz w:val="24"/>
          <w:lang w:bidi="ar"/>
        </w:rPr>
      </w:pPr>
      <w:r>
        <w:rPr>
          <w:rFonts w:ascii="宋体" w:hAnsi="宋体" w:cs="宋体"/>
          <w:sz w:val="24"/>
          <w:lang w:bidi="ar"/>
        </w:rPr>
        <w:t xml:space="preserve">□ 合格（60 - 79 分）</w:t>
      </w:r>
      <w:r>
        <w:rPr>
          <w:rFonts w:ascii="宋体" w:hAnsi="宋体" w:cs="宋体"/>
          <w:sz w:val="24"/>
          <w:lang w:bidi="ar"/>
        </w:rPr>
      </w:r>
      <w:r/>
    </w:p>
    <w:p>
      <w:pPr>
        <w:pStyle w:val="1066"/>
        <w:ind w:firstLine="1200"/>
        <w:jc w:val="left"/>
        <w:widowControl/>
        <w:rPr>
          <w:rFonts w:ascii="Calibri" w:hAnsi="Calibri"/>
        </w:rPr>
      </w:pPr>
      <w:r>
        <w:rPr>
          <w:rFonts w:ascii="宋体" w:hAnsi="宋体" w:cs="宋体"/>
          <w:sz w:val="24"/>
          <w:lang w:bidi="ar"/>
        </w:rPr>
        <w:t xml:space="preserve">□ 不合格（＜60 分）</w:t>
      </w:r>
      <w:r>
        <w:rPr>
          <w:rFonts w:ascii="Calibri" w:hAnsi="Calibri"/>
        </w:rPr>
      </w:r>
      <w:r/>
    </w:p>
    <w:p>
      <w:pPr>
        <w:pStyle w:val="1066"/>
        <w:ind w:firstLine="5301"/>
        <w:jc w:val="left"/>
        <w:widowControl/>
        <w:rPr>
          <w:rFonts w:ascii="宋体" w:hAnsi="宋体" w:cs="宋体"/>
          <w:b/>
          <w:bCs/>
          <w:sz w:val="24"/>
          <w:lang w:bidi="ar"/>
        </w:rPr>
      </w:pPr>
      <w:r>
        <w:rPr>
          <w:rFonts w:ascii="宋体" w:hAnsi="宋体" w:cs="宋体"/>
          <w:b/>
          <w:bCs/>
          <w:sz w:val="24"/>
          <w:lang w:bidi="ar"/>
        </w:rPr>
      </w:r>
      <w:r/>
    </w:p>
    <w:p>
      <w:pPr>
        <w:pStyle w:val="1066"/>
        <w:ind w:firstLine="5301"/>
        <w:jc w:val="left"/>
        <w:widowControl/>
        <w:rPr>
          <w:rFonts w:ascii="宋体" w:hAnsi="宋体" w:cs="宋体"/>
          <w:sz w:val="24"/>
          <w:lang w:bidi="ar"/>
        </w:rPr>
      </w:pPr>
      <w:r>
        <w:rPr>
          <w:rFonts w:ascii="宋体" w:hAnsi="宋体" w:cs="宋体"/>
          <w:b/>
          <w:bCs/>
          <w:sz w:val="24"/>
          <w:lang w:bidi="ar"/>
        </w:rPr>
        <w:t xml:space="preserve">考核人</w:t>
      </w:r>
      <w:r>
        <w:rPr>
          <w:rFonts w:ascii="宋体" w:hAnsi="宋体" w:cs="宋体"/>
          <w:sz w:val="24"/>
          <w:lang w:bidi="ar"/>
        </w:rPr>
        <w:t xml:space="preserve">：________________ </w:t>
      </w:r>
      <w:r/>
    </w:p>
    <w:p>
      <w:pPr>
        <w:pStyle w:val="1066"/>
        <w:ind w:firstLine="5301"/>
        <w:jc w:val="left"/>
        <w:widowControl/>
        <w:rPr>
          <w:rFonts w:ascii="Calibri" w:hAnsi="Calibri"/>
        </w:rPr>
      </w:pPr>
      <w:r>
        <w:rPr>
          <w:rFonts w:ascii="宋体" w:hAnsi="宋体" w:cs="宋体"/>
          <w:b/>
          <w:bCs/>
          <w:sz w:val="24"/>
          <w:lang w:bidi="ar"/>
        </w:rPr>
        <w:t xml:space="preserve">考核日期</w:t>
      </w:r>
      <w:r>
        <w:rPr>
          <w:rFonts w:ascii="宋体" w:hAnsi="宋体" w:cs="宋体"/>
          <w:sz w:val="24"/>
          <w:lang w:bidi="ar"/>
        </w:rPr>
        <w:t xml:space="preserve">：________________</w:t>
      </w:r>
      <w:r>
        <w:rPr>
          <w:rFonts w:ascii="Calibri" w:hAnsi="Calibri"/>
        </w:rPr>
      </w:r>
      <w:r/>
    </w:p>
    <w:p>
      <w:pPr>
        <w:pStyle w:val="1066"/>
        <w:jc w:val="center"/>
        <w:spacing w:line="360" w:lineRule="auto"/>
        <w:rPr>
          <w:rFonts w:hint="eastAsia"/>
          <w:b/>
          <w:sz w:val="36"/>
          <w:szCs w:val="36"/>
        </w:rPr>
        <w:outlineLvl w:val="0"/>
      </w:pPr>
      <w:r>
        <w:rPr>
          <w:rFonts w:ascii="宋体" w:hAnsi="宋体"/>
          <w:bCs/>
          <w:color w:val="000000"/>
          <w:szCs w:val="21"/>
        </w:rPr>
        <w:br w:type="page" w:clear="all"/>
      </w:r>
      <w:bookmarkEnd w:id="905"/>
      <w:r/>
      <w:bookmarkStart w:id="908" w:name="_Toc199344162"/>
      <w:r>
        <w:rPr>
          <w:b/>
          <w:sz w:val="36"/>
          <w:szCs w:val="36"/>
        </w:rPr>
        <w:t xml:space="preserve">第七章   投标文件格式</w:t>
      </w:r>
      <w:bookmarkEnd w:id="908"/>
      <w:r>
        <w:rPr>
          <w:rFonts w:hint="eastAsia"/>
          <w:b/>
          <w:sz w:val="36"/>
          <w:szCs w:val="36"/>
        </w:rPr>
      </w:r>
      <w:r/>
    </w:p>
    <w:p>
      <w:pPr>
        <w:pStyle w:val="1066"/>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1066"/>
        <w:ind w:left="142"/>
        <w:spacing w:line="360" w:lineRule="auto"/>
        <w:tabs>
          <w:tab w:val="left" w:pos="900" w:leader="none"/>
          <w:tab w:val="left" w:pos="1980" w:leader="none"/>
        </w:tabs>
        <w:rPr>
          <w:sz w:val="24"/>
        </w:rPr>
      </w:pPr>
      <w:r>
        <w:rPr>
          <w:sz w:val="24"/>
        </w:rPr>
        <w:t xml:space="preserve">1、投标人按照本部分的顺序编制投标文件，编制中涉及格式资料的，应按照本部分提供的内容和格式（所有表格的格式可扩展）填写提交。</w:t>
      </w:r>
      <w:r/>
    </w:p>
    <w:p>
      <w:pPr>
        <w:pStyle w:val="1066"/>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p>
    <w:p>
      <w:pPr>
        <w:pStyle w:val="1066"/>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1066"/>
        <w:ind w:left="142"/>
        <w:spacing w:line="360" w:lineRule="auto"/>
        <w:tabs>
          <w:tab w:val="left" w:pos="900" w:leader="none"/>
          <w:tab w:val="left" w:pos="1980" w:leader="none"/>
        </w:tabs>
        <w:rPr>
          <w:sz w:val="24"/>
        </w:rPr>
      </w:pPr>
      <w:r>
        <w:rPr>
          <w:rFonts w:hint="eastAsia"/>
          <w:sz w:val="24"/>
        </w:rPr>
        <w:t xml:space="preserve">4、实行电子化不见面交易方式的，</w:t>
      </w:r>
      <w:r>
        <w:rPr>
          <w:rFonts w:hint="eastAsia"/>
          <w:sz w:val="24"/>
        </w:rPr>
        <w:t xml:space="preserve">加盖公章</w:t>
      </w:r>
      <w:r>
        <w:rPr>
          <w:rFonts w:hint="eastAsia"/>
          <w:sz w:val="24"/>
        </w:rPr>
        <w:t xml:space="preserve">、签名</w:t>
      </w:r>
      <w:r>
        <w:rPr>
          <w:rFonts w:hint="eastAsia"/>
          <w:sz w:val="24"/>
        </w:rPr>
        <w:t xml:space="preserve">等</w:t>
      </w:r>
      <w:r>
        <w:rPr>
          <w:rFonts w:hint="eastAsia"/>
          <w:sz w:val="24"/>
        </w:rPr>
        <w:t xml:space="preserve">均</w:t>
      </w:r>
      <w:r>
        <w:rPr>
          <w:rFonts w:hint="eastAsia"/>
          <w:sz w:val="24"/>
        </w:rPr>
        <w:t xml:space="preserve">通过</w:t>
      </w:r>
      <w:r>
        <w:rPr>
          <w:sz w:val="24"/>
        </w:rPr>
        <w:t xml:space="preserve">投标文件编制工具</w:t>
      </w:r>
      <w:r>
        <w:rPr>
          <w:rFonts w:hint="eastAsia"/>
          <w:sz w:val="24"/>
        </w:rPr>
        <w:t xml:space="preserve">加盖</w:t>
      </w:r>
      <w:r>
        <w:rPr>
          <w:rFonts w:hint="eastAsia"/>
          <w:sz w:val="24"/>
        </w:rPr>
        <w:t xml:space="preserve">电子公章</w:t>
      </w:r>
      <w:r>
        <w:rPr>
          <w:rFonts w:hint="eastAsia"/>
          <w:sz w:val="24"/>
        </w:rPr>
        <w:t xml:space="preserve">、</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1066"/>
        <w:jc w:val="left"/>
        <w:widowControl/>
        <w:rPr>
          <w:b/>
          <w:spacing w:val="20"/>
          <w:szCs w:val="21"/>
        </w:rPr>
      </w:pPr>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rPr>
          <w:b/>
          <w:sz w:val="30"/>
          <w:szCs w:val="20"/>
        </w:rPr>
        <w:t xml:space="preserve"> </w:t>
      </w:r>
      <w:r>
        <w:rPr>
          <w:b/>
          <w:spacing w:val="20"/>
          <w:szCs w:val="21"/>
        </w:rPr>
      </w:r>
      <w:r/>
    </w:p>
    <w:p>
      <w:pPr>
        <w:pStyle w:val="1066"/>
        <w:rPr>
          <w:b/>
          <w:sz w:val="24"/>
        </w:rPr>
      </w:pPr>
      <w:r>
        <w:rPr>
          <w:b/>
          <w:spacing w:val="20"/>
          <w:sz w:val="24"/>
        </w:rPr>
        <w:br w:type="page" w:clear="all"/>
      </w:r>
      <w:bookmarkStart w:id="909" w:name="OLE_LINK87"/>
      <w:r/>
      <w:bookmarkStart w:id="910" w:name="OLE_LINK88"/>
      <w:r>
        <w:rPr>
          <w:b/>
          <w:spacing w:val="20"/>
          <w:sz w:val="24"/>
        </w:rPr>
        <w:t xml:space="preserve">投标文件</w:t>
      </w:r>
      <w:r>
        <w:rPr>
          <w:b/>
          <w:sz w:val="24"/>
        </w:rPr>
        <w:t xml:space="preserve">封面（非实质性格式）</w:t>
      </w:r>
      <w:r/>
    </w:p>
    <w:p>
      <w:pPr>
        <w:pStyle w:val="1066"/>
        <w:jc w:val="center"/>
        <w:rPr>
          <w:szCs w:val="21"/>
        </w:rPr>
      </w:pPr>
      <w:r>
        <w:rPr>
          <w:szCs w:val="21"/>
        </w:rPr>
      </w:r>
      <w:r/>
    </w:p>
    <w:p>
      <w:pPr>
        <w:pStyle w:val="1066"/>
        <w:jc w:val="center"/>
        <w:rPr>
          <w:b/>
          <w:spacing w:val="60"/>
          <w:sz w:val="84"/>
          <w:szCs w:val="84"/>
        </w:rPr>
      </w:pPr>
      <w:r>
        <w:rPr>
          <w:b/>
          <w:spacing w:val="60"/>
          <w:sz w:val="84"/>
          <w:szCs w:val="84"/>
        </w:rPr>
      </w:r>
      <w:r/>
    </w:p>
    <w:p>
      <w:pPr>
        <w:pStyle w:val="1066"/>
        <w:jc w:val="center"/>
        <w:rPr>
          <w:b/>
          <w:spacing w:val="60"/>
          <w:sz w:val="84"/>
          <w:szCs w:val="84"/>
        </w:rPr>
      </w:pPr>
      <w:r>
        <w:rPr>
          <w:b/>
          <w:spacing w:val="60"/>
          <w:sz w:val="84"/>
          <w:szCs w:val="84"/>
        </w:rPr>
      </w:r>
      <w:r/>
    </w:p>
    <w:p>
      <w:pPr>
        <w:pStyle w:val="1066"/>
        <w:jc w:val="center"/>
        <w:rPr>
          <w:b/>
          <w:spacing w:val="60"/>
          <w:sz w:val="84"/>
          <w:szCs w:val="84"/>
        </w:rPr>
      </w:pPr>
      <w:r>
        <w:rPr>
          <w:b/>
          <w:spacing w:val="60"/>
          <w:sz w:val="84"/>
          <w:szCs w:val="84"/>
        </w:rPr>
      </w:r>
      <w:r/>
    </w:p>
    <w:p>
      <w:pPr>
        <w:pStyle w:val="1066"/>
        <w:jc w:val="center"/>
        <w:rPr>
          <w:b/>
          <w:spacing w:val="60"/>
          <w:sz w:val="84"/>
          <w:szCs w:val="84"/>
        </w:rPr>
      </w:pPr>
      <w:r>
        <w:rPr>
          <w:b/>
          <w:spacing w:val="60"/>
          <w:sz w:val="84"/>
          <w:szCs w:val="84"/>
        </w:rPr>
        <w:t xml:space="preserve">投 标 文 件</w:t>
      </w:r>
      <w:r/>
    </w:p>
    <w:p>
      <w:pPr>
        <w:pStyle w:val="1066"/>
        <w:ind w:firstLine="963"/>
        <w:rPr>
          <w:rFonts w:hint="eastAsia"/>
          <w:b/>
          <w:spacing w:val="60"/>
          <w:sz w:val="52"/>
          <w:szCs w:val="52"/>
        </w:rPr>
      </w:pPr>
      <w:r>
        <w:rPr>
          <w:rFonts w:hint="eastAsia"/>
          <w:b/>
          <w:spacing w:val="60"/>
          <w:sz w:val="52"/>
          <w:szCs w:val="52"/>
        </w:rPr>
      </w:r>
      <w:r/>
    </w:p>
    <w:p>
      <w:pPr>
        <w:pStyle w:val="1066"/>
        <w:ind w:firstLine="963"/>
        <w:rPr>
          <w:rFonts w:hint="eastAsia"/>
          <w:b/>
          <w:spacing w:val="60"/>
          <w:sz w:val="52"/>
          <w:szCs w:val="52"/>
        </w:rPr>
      </w:pPr>
      <w:r>
        <w:rPr>
          <w:rFonts w:hint="eastAsia"/>
          <w:b/>
          <w:spacing w:val="60"/>
          <w:sz w:val="52"/>
          <w:szCs w:val="52"/>
        </w:rPr>
      </w:r>
      <w:r/>
    </w:p>
    <w:p>
      <w:pPr>
        <w:pStyle w:val="1066"/>
        <w:ind w:firstLine="542"/>
        <w:rPr>
          <w:b/>
          <w:spacing w:val="20"/>
          <w:sz w:val="32"/>
          <w:szCs w:val="32"/>
        </w:rPr>
      </w:pPr>
      <w:r>
        <w:rPr>
          <w:b/>
          <w:spacing w:val="20"/>
          <w:sz w:val="32"/>
          <w:szCs w:val="32"/>
        </w:rPr>
      </w:r>
      <w:r/>
    </w:p>
    <w:p>
      <w:pPr>
        <w:pStyle w:val="1066"/>
        <w:ind w:firstLine="542"/>
        <w:rPr>
          <w:b/>
          <w:spacing w:val="20"/>
          <w:sz w:val="32"/>
          <w:szCs w:val="32"/>
        </w:rPr>
      </w:pPr>
      <w:r>
        <w:rPr>
          <w:b/>
          <w:spacing w:val="20"/>
          <w:sz w:val="32"/>
          <w:szCs w:val="32"/>
        </w:rPr>
      </w:r>
      <w:r/>
    </w:p>
    <w:p>
      <w:pPr>
        <w:pStyle w:val="1066"/>
        <w:ind w:firstLine="542"/>
        <w:rPr>
          <w:b/>
          <w:spacing w:val="20"/>
          <w:sz w:val="32"/>
          <w:szCs w:val="32"/>
        </w:rPr>
      </w:pPr>
      <w:r>
        <w:rPr>
          <w:b/>
          <w:spacing w:val="20"/>
          <w:sz w:val="32"/>
          <w:szCs w:val="32"/>
        </w:rPr>
      </w:r>
      <w:r/>
    </w:p>
    <w:p>
      <w:pPr>
        <w:pStyle w:val="1066"/>
        <w:ind w:firstLine="542"/>
        <w:rPr>
          <w:b/>
          <w:spacing w:val="20"/>
          <w:sz w:val="32"/>
          <w:szCs w:val="32"/>
        </w:rPr>
      </w:pPr>
      <w:r>
        <w:rPr>
          <w:b/>
          <w:spacing w:val="20"/>
          <w:sz w:val="32"/>
          <w:szCs w:val="32"/>
        </w:rPr>
      </w:r>
      <w:r/>
    </w:p>
    <w:p>
      <w:pPr>
        <w:pStyle w:val="1066"/>
        <w:ind w:firstLine="542"/>
        <w:rPr>
          <w:rFonts w:hint="eastAsia"/>
          <w:b/>
          <w:spacing w:val="20"/>
          <w:sz w:val="32"/>
          <w:szCs w:val="32"/>
        </w:rPr>
      </w:pPr>
      <w:r>
        <w:rPr>
          <w:rFonts w:hint="eastAsia"/>
          <w:b/>
          <w:spacing w:val="20"/>
          <w:sz w:val="32"/>
          <w:szCs w:val="32"/>
        </w:rPr>
      </w:r>
      <w:r/>
    </w:p>
    <w:p>
      <w:pPr>
        <w:pStyle w:val="1066"/>
        <w:ind w:firstLine="542"/>
        <w:rPr>
          <w:b/>
          <w:spacing w:val="20"/>
          <w:sz w:val="32"/>
          <w:szCs w:val="32"/>
        </w:rPr>
      </w:pPr>
      <w:r>
        <w:rPr>
          <w:b/>
          <w:spacing w:val="20"/>
          <w:sz w:val="32"/>
          <w:szCs w:val="32"/>
        </w:rPr>
      </w:r>
      <w:r/>
    </w:p>
    <w:p>
      <w:pPr>
        <w:pStyle w:val="1066"/>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66"/>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66"/>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66"/>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66"/>
        <w:jc w:val="center"/>
        <w:rPr>
          <w:b/>
          <w:sz w:val="32"/>
          <w:szCs w:val="32"/>
        </w:rPr>
      </w:pPr>
      <w:r>
        <w:rPr>
          <w:b/>
          <w:sz w:val="32"/>
          <w:szCs w:val="32"/>
        </w:rPr>
      </w:r>
      <w:r/>
    </w:p>
    <w:p>
      <w:pPr>
        <w:pStyle w:val="1066"/>
        <w:rPr>
          <w:rFonts w:ascii="宋体" w:hAnsi="宋体"/>
          <w:b/>
          <w:sz w:val="32"/>
          <w:szCs w:val="32"/>
        </w:rPr>
      </w:pPr>
      <w:r>
        <w:rPr>
          <w:rFonts w:ascii="宋体" w:hAnsi="宋体"/>
          <w:b/>
          <w:sz w:val="32"/>
          <w:szCs w:val="32"/>
        </w:rPr>
        <w:t xml:space="preserve"> </w:t>
      </w:r>
      <w:r>
        <w:rPr>
          <w:rFonts w:ascii="宋体" w:hAnsi="宋体"/>
          <w:b/>
          <w:sz w:val="32"/>
          <w:szCs w:val="32"/>
        </w:rPr>
      </w:r>
      <w:r/>
    </w:p>
    <w:p>
      <w:pPr>
        <w:pStyle w:val="1066"/>
        <w:spacing w:line="360" w:lineRule="auto"/>
        <w:rPr>
          <w:color w:val="000000"/>
          <w:sz w:val="24"/>
          <w:szCs w:val="20"/>
        </w:rPr>
        <w:outlineLvl w:val="2"/>
      </w:pPr>
      <w:r>
        <w:rPr>
          <w:color w:val="000000"/>
          <w:sz w:val="24"/>
          <w:szCs w:val="20"/>
        </w:rPr>
        <w:br w:type="page" w:clear="all"/>
      </w:r>
      <w:bookmarkEnd w:id="909"/>
      <w:r/>
      <w:bookmarkEnd w:id="910"/>
      <w:r>
        <w:rPr>
          <w:rFonts w:ascii="宋体" w:hAnsi="宋体"/>
          <w:color w:val="000000"/>
          <w:sz w:val="24"/>
          <w:szCs w:val="20"/>
        </w:rPr>
        <w:t xml:space="preserve">1 满足</w:t>
      </w:r>
      <w:r>
        <w:rPr>
          <w:color w:val="000000"/>
          <w:sz w:val="24"/>
          <w:szCs w:val="20"/>
        </w:rPr>
        <w:t xml:space="preserve">《中华人民共和国政府采购法》第二十二条规定及法律法规的其他规定</w:t>
      </w:r>
      <w:r>
        <w:rPr>
          <w:color w:val="000000"/>
          <w:sz w:val="24"/>
          <w:szCs w:val="20"/>
        </w:rPr>
      </w:r>
      <w:r/>
    </w:p>
    <w:p>
      <w:pPr>
        <w:pStyle w:val="1066"/>
        <w:spacing w:line="360" w:lineRule="auto"/>
        <w:rPr>
          <w:rFonts w:ascii="宋体" w:hAnsi="宋体"/>
          <w:color w:val="000000"/>
          <w:sz w:val="24"/>
          <w:szCs w:val="20"/>
        </w:rPr>
        <w:outlineLvl w:val="2"/>
      </w:pPr>
      <w:r>
        <w:rPr>
          <w:rFonts w:ascii="宋体" w:hAnsi="宋体"/>
          <w:color w:val="000000"/>
          <w:sz w:val="24"/>
          <w:szCs w:val="20"/>
        </w:rPr>
        <w:t xml:space="preserve">1-</w:t>
      </w:r>
      <w:r>
        <w:rPr>
          <w:rFonts w:hint="eastAsia" w:ascii="宋体" w:hAnsi="宋体"/>
          <w:color w:val="000000"/>
          <w:sz w:val="24"/>
          <w:szCs w:val="20"/>
        </w:rPr>
        <w:t xml:space="preserve">1</w:t>
      </w:r>
      <w:r>
        <w:rPr>
          <w:rFonts w:ascii="宋体" w:hAnsi="宋体"/>
          <w:color w:val="000000"/>
          <w:sz w:val="24"/>
          <w:szCs w:val="20"/>
        </w:rPr>
        <w:t xml:space="preserve"> </w:t>
      </w:r>
      <w:bookmarkStart w:id="911" w:name="OLE_LINK91"/>
      <w:r/>
      <w:bookmarkStart w:id="912" w:name="OLE_LINK92"/>
      <w:r>
        <w:rPr>
          <w:rFonts w:ascii="宋体" w:hAnsi="宋体"/>
          <w:color w:val="000000"/>
          <w:sz w:val="24"/>
          <w:szCs w:val="20"/>
        </w:rPr>
        <w:t xml:space="preserve">投标人资格声明</w:t>
      </w:r>
      <w:r>
        <w:rPr>
          <w:rFonts w:hint="eastAsia" w:ascii="宋体" w:hAnsi="宋体"/>
          <w:color w:val="000000"/>
          <w:sz w:val="24"/>
          <w:szCs w:val="20"/>
        </w:rPr>
        <w:t xml:space="preserve">函</w:t>
      </w:r>
      <w:bookmarkEnd w:id="911"/>
      <w:r/>
      <w:bookmarkEnd w:id="912"/>
      <w:r>
        <w:rPr>
          <w:rFonts w:ascii="宋体" w:hAnsi="宋体"/>
          <w:color w:val="000000"/>
          <w:sz w:val="24"/>
          <w:szCs w:val="20"/>
        </w:rPr>
        <w:t xml:space="preserve">（实质性格式）</w:t>
      </w:r>
      <w:r/>
    </w:p>
    <w:p>
      <w:pPr>
        <w:pStyle w:val="1066"/>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66"/>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81"/>
        <w:ind w:firstLine="480"/>
        <w:spacing w:line="460" w:lineRule="exact"/>
      </w:pPr>
      <w:r/>
      <w:r/>
    </w:p>
    <w:p>
      <w:pPr>
        <w:pStyle w:val="1081"/>
        <w:ind w:firstLine="480"/>
        <w:spacing w:line="460" w:lineRule="exact"/>
      </w:pPr>
      <w:r>
        <w:rPr>
          <w:rFonts w:hint="eastAsia"/>
        </w:rPr>
        <w:t xml:space="preserve">致：</w:t>
      </w:r>
      <w:r>
        <w:rPr>
          <w:rFonts w:hint="eastAsia"/>
        </w:rPr>
        <w:t xml:space="preserve">江苏九九项目管理有限公司</w:t>
      </w:r>
      <w:r/>
    </w:p>
    <w:p>
      <w:pPr>
        <w:pStyle w:val="1081"/>
        <w:ind w:firstLine="960"/>
        <w:spacing w:line="460" w:lineRule="exact"/>
        <w:rPr>
          <w:u w:val="single"/>
        </w:rPr>
      </w:pPr>
      <w:r>
        <w:rPr>
          <w:rFonts w:hint="eastAsia"/>
          <w:u w:val="single"/>
        </w:rPr>
        <w:t xml:space="preserve">（采购人名称）</w:t>
      </w:r>
      <w:r>
        <w:rPr>
          <w:u w:val="single"/>
        </w:rPr>
      </w:r>
      <w:r/>
    </w:p>
    <w:p>
      <w:pPr>
        <w:pStyle w:val="1081"/>
        <w:ind w:firstLine="480"/>
        <w:spacing w:line="460" w:lineRule="exact"/>
      </w:pPr>
      <w:r/>
      <w:r/>
    </w:p>
    <w:p>
      <w:pPr>
        <w:pStyle w:val="1081"/>
        <w:ind w:firstLine="480"/>
        <w:spacing w:line="460" w:lineRule="exact"/>
      </w:pPr>
      <w:r>
        <w:rPr>
          <w:rFonts w:hint="eastAsia"/>
        </w:rPr>
        <w:t xml:space="preserve">按照《中华人民共和国政府采购法》第二十二条和招标文件的规定，我单位郑重声明如下：</w:t>
      </w:r>
      <w:r/>
    </w:p>
    <w:p>
      <w:pPr>
        <w:pStyle w:val="1081"/>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81"/>
        <w:ind w:firstLine="480"/>
        <w:spacing w:line="460" w:lineRule="exact"/>
      </w:pPr>
      <w:r>
        <w:rPr>
          <w:rFonts w:hint="eastAsia"/>
        </w:rPr>
        <w:t xml:space="preserve">二</w:t>
      </w:r>
      <w:r>
        <w:rPr>
          <w:rFonts w:hint="eastAsia"/>
        </w:rPr>
        <w:t xml:space="preserve">、我单位具有良好的商业信誉（指投标人经营状况良好，无本资格声明第十条情形）和健全的财务会计制度。</w:t>
      </w:r>
      <w:r/>
    </w:p>
    <w:p>
      <w:pPr>
        <w:pStyle w:val="1081"/>
        <w:ind w:firstLine="480"/>
        <w:spacing w:line="460" w:lineRule="exact"/>
      </w:pPr>
      <w:r>
        <w:rPr>
          <w:rFonts w:hint="eastAsia"/>
        </w:rPr>
        <w:t xml:space="preserve">三</w:t>
      </w:r>
      <w:r>
        <w:rPr>
          <w:rFonts w:hint="eastAsia"/>
        </w:rPr>
        <w:t xml:space="preserve">、我单位依法进行纳税和社会保险申报并实际履行了义务。</w:t>
      </w:r>
      <w:r/>
    </w:p>
    <w:p>
      <w:pPr>
        <w:pStyle w:val="1081"/>
        <w:ind w:firstLine="480"/>
        <w:spacing w:line="460" w:lineRule="exact"/>
      </w:pPr>
      <w:r>
        <w:rPr>
          <w:rFonts w:hint="eastAsia"/>
        </w:rPr>
        <w:t xml:space="preserve">四</w:t>
      </w:r>
      <w:r>
        <w:rPr>
          <w:rFonts w:hint="eastAsia"/>
        </w:rPr>
        <w:t xml:space="preserve">、我单位具有履行本项目采购合同所必需的设备和专业技术能力，并具有履行合同的良好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81"/>
        <w:ind w:firstLine="480"/>
        <w:spacing w:line="460" w:lineRule="exact"/>
      </w:pPr>
      <w:r>
        <w:rPr>
          <w:rFonts w:hint="eastAsia"/>
        </w:rPr>
        <w:t xml:space="preserve">主要设备有：</w:t>
      </w:r>
      <w:r>
        <w:rPr>
          <w:u w:val="single"/>
        </w:rPr>
        <w:t xml:space="preserve">            </w:t>
      </w:r>
      <w:r/>
    </w:p>
    <w:p>
      <w:pPr>
        <w:pStyle w:val="1081"/>
        <w:ind w:firstLine="480"/>
        <w:spacing w:line="460" w:lineRule="exact"/>
      </w:pPr>
      <w:r>
        <w:rPr>
          <w:rFonts w:hint="eastAsia"/>
        </w:rPr>
        <w:t xml:space="preserve">主要专业技术能力有</w:t>
      </w:r>
      <w:r>
        <w:rPr>
          <w:rFonts w:hint="eastAsia"/>
          <w:u w:val="single"/>
        </w:rPr>
        <w:t xml:space="preserve">                 </w:t>
      </w:r>
      <w:r/>
    </w:p>
    <w:p>
      <w:pPr>
        <w:pStyle w:val="1081"/>
        <w:ind w:firstLine="480"/>
        <w:spacing w:line="460" w:lineRule="exact"/>
      </w:pPr>
      <w:r>
        <w:rPr>
          <w:rFonts w:hint="eastAsia"/>
        </w:rPr>
        <w:t xml:space="preserve">五</w:t>
      </w:r>
      <w:r>
        <w:rPr>
          <w:rFonts w:hint="eastAsia"/>
        </w:rPr>
        <w:t xml:space="preserve">、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81"/>
        <w:ind w:firstLine="480"/>
        <w:spacing w:line="460" w:lineRule="exact"/>
      </w:pPr>
      <w:r>
        <w:rPr>
          <w:rFonts w:hint="eastAsia"/>
        </w:rPr>
        <w:t xml:space="preserve">六</w:t>
      </w:r>
      <w:r>
        <w:rPr>
          <w:rFonts w:hint="eastAsia"/>
        </w:rPr>
        <w:t xml:space="preserve">、我单位具备法律、行政法规规定的其他条件。</w:t>
      </w:r>
      <w:r/>
    </w:p>
    <w:p>
      <w:pPr>
        <w:pStyle w:val="1081"/>
        <w:ind w:firstLine="480"/>
        <w:spacing w:line="460" w:lineRule="exact"/>
      </w:pPr>
      <w:r>
        <w:rPr>
          <w:rFonts w:hint="eastAsia"/>
        </w:rPr>
        <w:t xml:space="preserve">七</w:t>
      </w:r>
      <w:r>
        <w:rPr>
          <w:rFonts w:hint="eastAsia"/>
        </w:rPr>
        <w:t xml:space="preserve">、与我单位存在“单位负责人为同一人或者存在直接控股、管理关系”的其他单位信息如下（如无此情形的，填写“无”）：</w:t>
      </w:r>
      <w:r/>
    </w:p>
    <w:p>
      <w:pPr>
        <w:pStyle w:val="1081"/>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81"/>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81"/>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81"/>
        <w:ind w:firstLine="480"/>
        <w:spacing w:line="460" w:lineRule="exact"/>
      </w:pPr>
      <w:r>
        <w:rPr>
          <w:rFonts w:hint="eastAsia"/>
        </w:rPr>
        <w:t xml:space="preserve">八</w:t>
      </w:r>
      <w:r>
        <w:rPr>
          <w:rFonts w:hint="eastAsia"/>
        </w:rPr>
        <w:t xml:space="preserve">、</w:t>
      </w:r>
      <w:r>
        <w:t xml:space="preserve">我</w:t>
      </w:r>
      <w:r>
        <w:rPr>
          <w:rFonts w:hint="eastAsia"/>
        </w:rPr>
        <w:t xml:space="preserve">单位</w:t>
      </w:r>
      <w:r>
        <w:t xml:space="preserve">不属于为本项目提供整体设计、规范编制或者项目管理、监理、检测等服务的投标人。</w:t>
      </w:r>
      <w:r/>
    </w:p>
    <w:p>
      <w:pPr>
        <w:pStyle w:val="1081"/>
        <w:ind w:firstLine="480"/>
        <w:spacing w:line="460" w:lineRule="exact"/>
      </w:pPr>
      <w:r>
        <w:rPr>
          <w:rFonts w:hint="eastAsia"/>
        </w:rPr>
        <w:t xml:space="preserve">九</w:t>
      </w:r>
      <w:r>
        <w:rPr>
          <w:rFonts w:hint="eastAsia"/>
        </w:rPr>
        <w:t xml:space="preserve">、</w:t>
      </w:r>
      <w:r>
        <w:t xml:space="preserve">我单位无以下不良信用记录情形：</w:t>
      </w:r>
      <w:r/>
    </w:p>
    <w:p>
      <w:pPr>
        <w:pStyle w:val="1081"/>
        <w:ind w:firstLine="480"/>
        <w:spacing w:line="460" w:lineRule="exact"/>
      </w:pPr>
      <w:r>
        <w:t xml:space="preserve">1</w:t>
      </w:r>
      <w:r>
        <w:rPr>
          <w:rFonts w:hint="eastAsia"/>
        </w:rPr>
        <w:t xml:space="preserve">、在“信用中国”网站被列入失信被执行人和重大税收违法案件当事人名单；</w:t>
      </w:r>
      <w:r/>
    </w:p>
    <w:p>
      <w:pPr>
        <w:pStyle w:val="1081"/>
        <w:ind w:firstLine="480"/>
        <w:spacing w:line="460" w:lineRule="exact"/>
      </w:pPr>
      <w:r>
        <w:t xml:space="preserve">2</w:t>
      </w:r>
      <w:r>
        <w:rPr>
          <w:rFonts w:hint="eastAsia"/>
        </w:rPr>
        <w:t xml:space="preserve">、在“中国政府采购网”网站被列入政府采购严重违法失信行为记录名单；</w:t>
      </w:r>
      <w:r/>
    </w:p>
    <w:p>
      <w:pPr>
        <w:pStyle w:val="1081"/>
        <w:ind w:firstLine="480"/>
        <w:spacing w:line="460" w:lineRule="exact"/>
      </w:pPr>
      <w:r>
        <w:t xml:space="preserve">3</w:t>
      </w:r>
      <w:r>
        <w:rPr>
          <w:rFonts w:hint="eastAsia"/>
        </w:rPr>
        <w:t xml:space="preserve">、</w:t>
      </w:r>
      <w:r>
        <w:t xml:space="preserve">不符合《政府采购法》第二十二条规定的条件。</w:t>
      </w:r>
      <w:r/>
    </w:p>
    <w:p>
      <w:pPr>
        <w:pStyle w:val="1081"/>
        <w:ind w:firstLine="480"/>
        <w:spacing w:line="460" w:lineRule="exact"/>
      </w:pPr>
      <w:r/>
      <w:r/>
    </w:p>
    <w:p>
      <w:pPr>
        <w:pStyle w:val="1081"/>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81"/>
        <w:ind w:firstLine="480"/>
        <w:spacing w:line="460" w:lineRule="exact"/>
      </w:pPr>
      <w:r/>
      <w:r/>
    </w:p>
    <w:p>
      <w:pPr>
        <w:pStyle w:val="1081"/>
        <w:ind w:firstLine="480"/>
        <w:spacing w:line="460" w:lineRule="exact"/>
      </w:pPr>
      <w:r/>
      <w:r/>
    </w:p>
    <w:p>
      <w:pPr>
        <w:pStyle w:val="1081"/>
        <w:ind w:firstLine="480"/>
        <w:spacing w:line="460" w:lineRule="exact"/>
      </w:pPr>
      <w:r>
        <w:rPr>
          <w:rFonts w:hint="eastAsia"/>
        </w:rPr>
        <w:t xml:space="preserve">              </w:t>
      </w:r>
      <w:r>
        <w:rPr>
          <w:rFonts w:hint="eastAsia"/>
        </w:rPr>
        <w:t xml:space="preserve">                          </w:t>
      </w:r>
      <w:r>
        <w:t xml:space="preserve"> </w:t>
      </w:r>
      <w:r>
        <w:rPr>
          <w:rFonts w:hint="eastAsia"/>
        </w:rPr>
        <w:t xml:space="preserve">投标人：（</w:t>
      </w:r>
      <w:r>
        <w:rPr>
          <w:rFonts w:hint="eastAsia"/>
        </w:rPr>
        <w:t xml:space="preserve">加盖公章</w:t>
      </w:r>
      <w:r>
        <w:rPr>
          <w:rFonts w:hint="eastAsia"/>
        </w:rPr>
        <w:t xml:space="preserve">）</w:t>
      </w:r>
      <w:r/>
    </w:p>
    <w:p>
      <w:pPr>
        <w:pStyle w:val="1081"/>
        <w:ind w:firstLine="4500"/>
        <w:spacing w:line="460" w:lineRule="exact"/>
      </w:pPr>
      <w:r>
        <w:rPr>
          <w:rFonts w:hint="eastAsia"/>
        </w:rPr>
        <w:t xml:space="preserve">法定代表人（或单位负责人）签字或</w:t>
      </w:r>
      <w:r>
        <w:rPr>
          <w:rFonts w:hint="eastAsia"/>
        </w:rPr>
        <w:t xml:space="preserve">盖章</w:t>
      </w:r>
      <w:r>
        <w:rPr>
          <w:rFonts w:hint="eastAsia"/>
        </w:rPr>
        <w:t xml:space="preserve">：</w:t>
      </w:r>
      <w:r/>
    </w:p>
    <w:p>
      <w:pPr>
        <w:pStyle w:val="1081"/>
        <w:ind w:firstLine="4500"/>
        <w:spacing w:line="460" w:lineRule="exact"/>
        <w:rPr>
          <w:rFonts w:hint="eastAsia"/>
        </w:rPr>
      </w:pPr>
      <w:r>
        <w:rPr>
          <w:rFonts w:hint="eastAsia"/>
        </w:rPr>
        <w:t xml:space="preserve">日期：    年    月    日</w:t>
      </w:r>
      <w:r/>
    </w:p>
    <w:p>
      <w:pPr>
        <w:pStyle w:val="1066"/>
        <w:spacing w:line="360" w:lineRule="auto"/>
        <w:rPr>
          <w:rFonts w:hint="eastAsia"/>
          <w:sz w:val="24"/>
        </w:rPr>
      </w:pPr>
      <w:r>
        <w:rPr>
          <w:rFonts w:hint="eastAsia"/>
          <w:sz w:val="24"/>
        </w:rPr>
      </w:r>
      <w:r/>
    </w:p>
    <w:p>
      <w:pPr>
        <w:pStyle w:val="1066"/>
        <w:spacing w:line="360" w:lineRule="auto"/>
        <w:rPr>
          <w:rFonts w:hint="eastAsia"/>
          <w:sz w:val="24"/>
        </w:rPr>
      </w:pPr>
      <w:r>
        <w:rPr>
          <w:rFonts w:hint="eastAsia"/>
          <w:sz w:val="24"/>
        </w:rPr>
      </w:r>
      <w:r/>
    </w:p>
    <w:p>
      <w:pPr>
        <w:pStyle w:val="1066"/>
        <w:spacing w:line="360" w:lineRule="auto"/>
        <w:rPr>
          <w:rFonts w:hint="eastAsia"/>
          <w:sz w:val="24"/>
        </w:rPr>
      </w:pPr>
      <w:r>
        <w:rPr>
          <w:rFonts w:hint="eastAsia"/>
          <w:sz w:val="24"/>
        </w:rPr>
      </w:r>
      <w:r/>
    </w:p>
    <w:p>
      <w:pPr>
        <w:pStyle w:val="1066"/>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pStyle w:val="1066"/>
        <w:spacing w:line="360" w:lineRule="auto"/>
        <w:tabs>
          <w:tab w:val="left" w:pos="5580" w:leader="none"/>
        </w:tabs>
        <w:rPr>
          <w:sz w:val="24"/>
        </w:rPr>
        <w:sectPr>
          <w:footnotePr/>
          <w:endnotePr/>
          <w:type w:val="nextPage"/>
          <w:pgSz w:w="11907" w:h="16840" w:orient="portrait"/>
          <w:pgMar w:top="1440" w:right="1304" w:bottom="1440" w:left="1304" w:header="851" w:footer="851" w:gutter="0"/>
          <w:cols w:num="1" w:sep="0" w:space="720" w:equalWidth="1"/>
          <w:docGrid w:linePitch="360"/>
        </w:sectPr>
      </w:pPr>
      <w:r>
        <w:rPr>
          <w:sz w:val="24"/>
        </w:rPr>
      </w:r>
      <w:r/>
    </w:p>
    <w:p>
      <w:pPr>
        <w:pStyle w:val="1066"/>
        <w:spacing w:line="360" w:lineRule="auto"/>
        <w:rPr>
          <w:color w:val="000000"/>
          <w:sz w:val="24"/>
          <w:szCs w:val="20"/>
        </w:rPr>
        <w:outlineLvl w:val="2"/>
      </w:pPr>
      <w:r>
        <w:rPr>
          <w:rFonts w:ascii="宋体" w:hAnsi="宋体"/>
          <w:color w:val="000000"/>
          <w:sz w:val="24"/>
          <w:szCs w:val="20"/>
        </w:rPr>
        <w:t xml:space="preserve">2 落实政</w:t>
      </w:r>
      <w:r>
        <w:rPr>
          <w:color w:val="000000"/>
          <w:sz w:val="24"/>
          <w:szCs w:val="20"/>
        </w:rPr>
        <w:t xml:space="preserve">府采购政策需满足的资格要求（如有）</w:t>
      </w:r>
      <w:r>
        <w:rPr>
          <w:color w:val="000000"/>
          <w:sz w:val="24"/>
          <w:szCs w:val="20"/>
        </w:rPr>
      </w:r>
      <w:r/>
    </w:p>
    <w:p>
      <w:pPr>
        <w:pStyle w:val="1066"/>
        <w:spacing w:line="360" w:lineRule="auto"/>
        <w:rPr>
          <w:rFonts w:hint="eastAsia" w:ascii="宋体" w:hAnsi="宋体"/>
          <w:color w:val="000000"/>
          <w:sz w:val="24"/>
          <w:szCs w:val="20"/>
        </w:rPr>
        <w:sectPr>
          <w:headerReference w:type="even" r:id="rId13"/>
          <w:headerReference w:type="first" r:id="rId14"/>
          <w:footerReference w:type="even" r:id="rId21"/>
          <w:footerReference w:type="first" r:id="rId22"/>
          <w:footnotePr/>
          <w:endnotePr/>
          <w:type w:val="nextPage"/>
          <w:pgSz w:w="11907" w:h="16840" w:orient="portrait"/>
          <w:pgMar w:top="1440" w:right="1304" w:bottom="1440" w:left="1304" w:header="851" w:footer="851" w:gutter="0"/>
          <w:cols w:num="1" w:sep="0" w:space="720" w:equalWidth="1"/>
          <w:docGrid w:linePitch="360"/>
        </w:sectPr>
        <w:outlineLvl w:val="2"/>
      </w:pPr>
      <w:r>
        <w:rPr>
          <w:rFonts w:ascii="宋体" w:hAnsi="宋体"/>
          <w:color w:val="000000"/>
          <w:sz w:val="24"/>
          <w:szCs w:val="20"/>
        </w:rPr>
        <w:t xml:space="preserve">2-1</w:t>
      </w:r>
      <w:r>
        <w:rPr>
          <w:rFonts w:ascii="宋体" w:hAnsi="宋体"/>
          <w:color w:val="000000"/>
          <w:sz w:val="24"/>
          <w:szCs w:val="20"/>
        </w:rPr>
        <w:t xml:space="preserve"> </w:t>
      </w:r>
      <w:r>
        <w:rPr>
          <w:rFonts w:ascii="宋体" w:hAnsi="宋体"/>
          <w:color w:val="000000"/>
          <w:sz w:val="24"/>
          <w:szCs w:val="20"/>
        </w:rPr>
        <w:t xml:space="preserve">其它落实政府采购政策的资格要求（如有）</w:t>
      </w:r>
      <w:r>
        <w:rPr>
          <w:rFonts w:hint="eastAsia" w:ascii="宋体" w:hAnsi="宋体"/>
          <w:color w:val="000000"/>
          <w:sz w:val="24"/>
          <w:szCs w:val="20"/>
        </w:rPr>
      </w:r>
      <w:r/>
    </w:p>
    <w:p>
      <w:pPr>
        <w:pStyle w:val="1066"/>
        <w:spacing w:line="360" w:lineRule="auto"/>
        <w:rPr>
          <w:color w:val="000000"/>
          <w:sz w:val="24"/>
          <w:szCs w:val="20"/>
        </w:rPr>
        <w:outlineLvl w:val="2"/>
      </w:pPr>
      <w:r>
        <w:rPr>
          <w:rFonts w:ascii="宋体" w:hAnsi="宋体"/>
          <w:color w:val="000000"/>
          <w:sz w:val="24"/>
          <w:szCs w:val="20"/>
        </w:rPr>
        <w:t xml:space="preserve">3 本项目</w:t>
      </w:r>
      <w:r>
        <w:rPr>
          <w:color w:val="000000"/>
          <w:sz w:val="24"/>
          <w:szCs w:val="20"/>
        </w:rPr>
        <w:t xml:space="preserve">的特定资格要求</w:t>
      </w:r>
      <w:r>
        <w:rPr>
          <w:color w:val="000000"/>
          <w:sz w:val="24"/>
          <w:szCs w:val="20"/>
        </w:rPr>
        <w:t xml:space="preserve">（如有）</w:t>
      </w:r>
      <w:r>
        <w:rPr>
          <w:color w:val="000000"/>
          <w:sz w:val="24"/>
          <w:szCs w:val="20"/>
        </w:rPr>
      </w:r>
      <w:r/>
    </w:p>
    <w:p>
      <w:pPr>
        <w:pStyle w:val="1066"/>
        <w:spacing w:line="360" w:lineRule="auto"/>
        <w:rPr>
          <w:rFonts w:hint="eastAsia" w:ascii="宋体" w:hAnsi="宋体"/>
          <w:color w:val="000000"/>
          <w:sz w:val="24"/>
          <w:szCs w:val="20"/>
        </w:rPr>
        <w:outlineLvl w:val="2"/>
      </w:pPr>
      <w:r>
        <w:rPr>
          <w:rFonts w:ascii="宋体" w:hAnsi="宋体"/>
          <w:color w:val="000000"/>
          <w:sz w:val="24"/>
          <w:szCs w:val="20"/>
        </w:rPr>
        <w:t xml:space="preserve">3-2</w:t>
      </w:r>
      <w:r>
        <w:rPr>
          <w:rFonts w:ascii="宋体" w:hAnsi="宋体"/>
          <w:color w:val="000000"/>
          <w:sz w:val="24"/>
          <w:szCs w:val="20"/>
        </w:rPr>
        <w:t xml:space="preserve"> </w:t>
      </w:r>
      <w:r>
        <w:rPr>
          <w:rFonts w:ascii="宋体" w:hAnsi="宋体"/>
          <w:color w:val="000000"/>
          <w:sz w:val="24"/>
          <w:szCs w:val="20"/>
        </w:rPr>
        <w:t xml:space="preserve">其他特定资格要求</w:t>
      </w:r>
      <w:r>
        <w:rPr>
          <w:rFonts w:hint="eastAsia" w:ascii="宋体" w:hAnsi="宋体"/>
          <w:color w:val="000000"/>
          <w:sz w:val="24"/>
          <w:szCs w:val="20"/>
        </w:rPr>
      </w:r>
      <w:r/>
    </w:p>
    <w:p>
      <w:pPr>
        <w:pStyle w:val="1066"/>
        <w:ind w:left="719" w:hanging="240"/>
        <w:spacing w:line="360" w:lineRule="auto"/>
        <w:rPr>
          <w:rFonts w:hint="eastAsia"/>
          <w:sz w:val="24"/>
          <w:szCs w:val="20"/>
        </w:rPr>
      </w:pPr>
      <w:r>
        <w:rPr>
          <w:rFonts w:hint="eastAsia"/>
          <w:sz w:val="24"/>
          <w:szCs w:val="20"/>
        </w:rPr>
      </w:r>
      <w:r/>
    </w:p>
    <w:p>
      <w:pPr>
        <w:pStyle w:val="1066"/>
        <w:ind w:left="719" w:hanging="240"/>
        <w:spacing w:line="360" w:lineRule="auto"/>
        <w:rPr>
          <w:rFonts w:hint="eastAsia"/>
          <w:sz w:val="24"/>
          <w:szCs w:val="20"/>
        </w:rPr>
      </w:pPr>
      <w:r>
        <w:rPr>
          <w:rFonts w:hint="eastAsia"/>
          <w:sz w:val="24"/>
          <w:szCs w:val="20"/>
        </w:rPr>
      </w:r>
      <w:r/>
    </w:p>
    <w:p>
      <w:pPr>
        <w:pStyle w:val="1066"/>
        <w:ind w:left="719" w:hanging="240"/>
        <w:spacing w:line="360" w:lineRule="auto"/>
        <w:rPr>
          <w:rFonts w:hint="eastAsia"/>
          <w:sz w:val="24"/>
          <w:szCs w:val="20"/>
        </w:rPr>
      </w:pPr>
      <w:r>
        <w:rPr>
          <w:rFonts w:hint="eastAsia"/>
          <w:sz w:val="24"/>
          <w:szCs w:val="20"/>
        </w:rPr>
      </w:r>
      <w:r/>
    </w:p>
    <w:p>
      <w:pPr>
        <w:pStyle w:val="1066"/>
        <w:ind w:left="719" w:hanging="240"/>
        <w:spacing w:line="360" w:lineRule="auto"/>
        <w:rPr>
          <w:rFonts w:hint="eastAsia"/>
          <w:sz w:val="24"/>
          <w:szCs w:val="20"/>
        </w:rPr>
      </w:pPr>
      <w:r>
        <w:rPr>
          <w:rFonts w:hint="eastAsia"/>
          <w:sz w:val="24"/>
          <w:szCs w:val="20"/>
        </w:rPr>
      </w:r>
      <w:r/>
    </w:p>
    <w:p>
      <w:pPr>
        <w:pStyle w:val="1066"/>
        <w:ind w:left="719" w:hanging="240"/>
        <w:spacing w:line="360" w:lineRule="auto"/>
        <w:rPr>
          <w:rFonts w:hint="eastAsia"/>
          <w:sz w:val="24"/>
          <w:szCs w:val="20"/>
        </w:rPr>
      </w:pPr>
      <w:r>
        <w:rPr>
          <w:rFonts w:hint="eastAsia"/>
          <w:sz w:val="24"/>
          <w:szCs w:val="20"/>
        </w:rPr>
      </w:r>
      <w:r/>
    </w:p>
    <w:p>
      <w:pPr>
        <w:pStyle w:val="1066"/>
        <w:ind w:left="719" w:hanging="240"/>
        <w:spacing w:line="360" w:lineRule="auto"/>
        <w:rPr>
          <w:rFonts w:hint="eastAsia"/>
          <w:sz w:val="24"/>
          <w:szCs w:val="20"/>
        </w:rPr>
      </w:pPr>
      <w:r>
        <w:rPr>
          <w:rFonts w:hint="eastAsia"/>
          <w:sz w:val="24"/>
          <w:szCs w:val="20"/>
        </w:rPr>
      </w:r>
      <w:r/>
    </w:p>
    <w:p>
      <w:pPr>
        <w:pStyle w:val="1066"/>
        <w:ind w:left="719" w:hanging="240"/>
        <w:spacing w:line="360" w:lineRule="auto"/>
        <w:rPr>
          <w:rFonts w:hint="eastAsia"/>
          <w:sz w:val="24"/>
          <w:szCs w:val="20"/>
        </w:rPr>
      </w:pPr>
      <w:r>
        <w:rPr>
          <w:rFonts w:hint="eastAsia"/>
          <w:sz w:val="24"/>
          <w:szCs w:val="20"/>
        </w:rPr>
      </w:r>
      <w:r/>
    </w:p>
    <w:p>
      <w:pPr>
        <w:pStyle w:val="1066"/>
        <w:ind w:left="719" w:hanging="240"/>
        <w:spacing w:line="360" w:lineRule="auto"/>
        <w:rPr>
          <w:rFonts w:hint="eastAsia"/>
          <w:sz w:val="24"/>
          <w:szCs w:val="20"/>
        </w:rPr>
      </w:pPr>
      <w:r>
        <w:rPr>
          <w:rFonts w:hint="eastAsia"/>
          <w:sz w:val="24"/>
          <w:szCs w:val="20"/>
        </w:rPr>
      </w:r>
      <w:r/>
    </w:p>
    <w:p>
      <w:pPr>
        <w:pStyle w:val="1066"/>
        <w:ind w:left="719" w:hanging="240"/>
        <w:spacing w:line="360" w:lineRule="auto"/>
        <w:rPr>
          <w:rFonts w:hint="eastAsia"/>
          <w:sz w:val="24"/>
          <w:szCs w:val="20"/>
        </w:rPr>
      </w:pPr>
      <w:r>
        <w:rPr>
          <w:rFonts w:hint="eastAsia"/>
          <w:sz w:val="24"/>
          <w:szCs w:val="20"/>
        </w:rPr>
      </w:r>
      <w:r/>
    </w:p>
    <w:p>
      <w:pPr>
        <w:pStyle w:val="1066"/>
        <w:ind w:left="719" w:hanging="240"/>
        <w:spacing w:line="360" w:lineRule="auto"/>
        <w:rPr>
          <w:rFonts w:hint="eastAsia"/>
          <w:sz w:val="24"/>
          <w:szCs w:val="20"/>
        </w:rPr>
      </w:pPr>
      <w:r>
        <w:rPr>
          <w:rFonts w:hint="eastAsia"/>
          <w:sz w:val="24"/>
          <w:szCs w:val="20"/>
        </w:rPr>
      </w:r>
      <w:r/>
    </w:p>
    <w:p>
      <w:pPr>
        <w:pStyle w:val="1066"/>
        <w:ind w:left="719" w:hanging="240"/>
        <w:spacing w:line="360" w:lineRule="auto"/>
        <w:rPr>
          <w:rFonts w:hint="eastAsia"/>
          <w:sz w:val="24"/>
          <w:szCs w:val="20"/>
        </w:rPr>
      </w:pPr>
      <w:r>
        <w:rPr>
          <w:rFonts w:hint="eastAsia"/>
          <w:sz w:val="24"/>
          <w:szCs w:val="20"/>
        </w:rPr>
      </w:r>
      <w:r/>
    </w:p>
    <w:p>
      <w:pPr>
        <w:pStyle w:val="1066"/>
        <w:ind w:left="719" w:hanging="240"/>
        <w:spacing w:line="360" w:lineRule="auto"/>
        <w:rPr>
          <w:rFonts w:hint="eastAsia"/>
          <w:sz w:val="24"/>
          <w:szCs w:val="20"/>
        </w:rPr>
      </w:pPr>
      <w:r>
        <w:rPr>
          <w:rFonts w:hint="eastAsia"/>
          <w:sz w:val="24"/>
          <w:szCs w:val="20"/>
        </w:rPr>
      </w:r>
      <w:r/>
    </w:p>
    <w:p>
      <w:pPr>
        <w:pStyle w:val="1066"/>
        <w:ind w:left="719" w:hanging="240"/>
        <w:spacing w:line="360" w:lineRule="auto"/>
        <w:rPr>
          <w:rFonts w:hint="eastAsia"/>
          <w:sz w:val="24"/>
          <w:szCs w:val="20"/>
        </w:rPr>
      </w:pPr>
      <w:r>
        <w:rPr>
          <w:rFonts w:hint="eastAsia"/>
          <w:sz w:val="24"/>
          <w:szCs w:val="20"/>
        </w:rPr>
      </w:r>
      <w:r/>
    </w:p>
    <w:p>
      <w:pPr>
        <w:pStyle w:val="1066"/>
        <w:ind w:left="719" w:hanging="240"/>
        <w:spacing w:line="360" w:lineRule="auto"/>
        <w:rPr>
          <w:rFonts w:hint="eastAsia"/>
          <w:sz w:val="24"/>
          <w:szCs w:val="20"/>
        </w:rPr>
      </w:pPr>
      <w:r>
        <w:rPr>
          <w:rFonts w:hint="eastAsia"/>
          <w:sz w:val="24"/>
          <w:szCs w:val="20"/>
        </w:rPr>
      </w:r>
      <w:r/>
    </w:p>
    <w:p>
      <w:pPr>
        <w:pStyle w:val="1066"/>
        <w:ind w:left="719" w:hanging="240"/>
        <w:spacing w:line="360" w:lineRule="auto"/>
        <w:rPr>
          <w:rFonts w:hint="eastAsia"/>
          <w:sz w:val="24"/>
          <w:szCs w:val="20"/>
        </w:rPr>
      </w:pPr>
      <w:r>
        <w:rPr>
          <w:rFonts w:hint="eastAsia"/>
          <w:sz w:val="24"/>
          <w:szCs w:val="20"/>
        </w:rPr>
      </w:r>
      <w:r/>
    </w:p>
    <w:p>
      <w:pPr>
        <w:pStyle w:val="1066"/>
        <w:ind w:left="719" w:hanging="240"/>
        <w:spacing w:line="360" w:lineRule="auto"/>
        <w:rPr>
          <w:rFonts w:hint="eastAsia"/>
          <w:sz w:val="24"/>
          <w:szCs w:val="20"/>
        </w:rPr>
      </w:pPr>
      <w:r>
        <w:rPr>
          <w:rFonts w:hint="eastAsia"/>
          <w:sz w:val="24"/>
          <w:szCs w:val="20"/>
        </w:rPr>
      </w:r>
      <w:r/>
    </w:p>
    <w:p>
      <w:pPr>
        <w:pStyle w:val="1066"/>
        <w:ind w:left="719" w:hanging="240"/>
        <w:spacing w:line="360" w:lineRule="auto"/>
        <w:rPr>
          <w:rFonts w:hint="eastAsia"/>
          <w:sz w:val="24"/>
          <w:szCs w:val="20"/>
        </w:rPr>
      </w:pPr>
      <w:r>
        <w:rPr>
          <w:rFonts w:hint="eastAsia"/>
          <w:sz w:val="24"/>
          <w:szCs w:val="20"/>
        </w:rPr>
      </w:r>
      <w:r/>
    </w:p>
    <w:p>
      <w:pPr>
        <w:pStyle w:val="1066"/>
        <w:ind w:left="719" w:hanging="240"/>
        <w:spacing w:line="360" w:lineRule="auto"/>
        <w:rPr>
          <w:rFonts w:hint="eastAsia"/>
          <w:sz w:val="24"/>
          <w:szCs w:val="20"/>
        </w:rPr>
      </w:pPr>
      <w:r>
        <w:rPr>
          <w:rFonts w:hint="eastAsia"/>
          <w:sz w:val="24"/>
          <w:szCs w:val="20"/>
        </w:rPr>
      </w:r>
      <w:r/>
    </w:p>
    <w:p>
      <w:pPr>
        <w:pStyle w:val="1066"/>
        <w:ind w:left="719" w:hanging="240"/>
        <w:spacing w:line="360" w:lineRule="auto"/>
        <w:rPr>
          <w:rFonts w:hint="eastAsia"/>
          <w:sz w:val="24"/>
          <w:szCs w:val="20"/>
        </w:rPr>
      </w:pPr>
      <w:r>
        <w:rPr>
          <w:rFonts w:hint="eastAsia"/>
          <w:sz w:val="24"/>
          <w:szCs w:val="20"/>
        </w:rPr>
      </w:r>
      <w:r/>
    </w:p>
    <w:p>
      <w:pPr>
        <w:pStyle w:val="1066"/>
        <w:ind w:left="719" w:hanging="240"/>
        <w:spacing w:line="360" w:lineRule="auto"/>
        <w:rPr>
          <w:rFonts w:hint="eastAsia"/>
          <w:sz w:val="24"/>
          <w:szCs w:val="20"/>
        </w:rPr>
      </w:pPr>
      <w:r>
        <w:rPr>
          <w:rFonts w:hint="eastAsia"/>
          <w:sz w:val="24"/>
          <w:szCs w:val="20"/>
        </w:rPr>
      </w:r>
      <w:r/>
    </w:p>
    <w:p>
      <w:pPr>
        <w:pStyle w:val="1066"/>
        <w:ind w:left="719" w:hanging="240"/>
        <w:spacing w:line="360" w:lineRule="auto"/>
        <w:rPr>
          <w:rFonts w:hint="eastAsia"/>
          <w:sz w:val="24"/>
          <w:szCs w:val="20"/>
        </w:rPr>
      </w:pPr>
      <w:r>
        <w:rPr>
          <w:rFonts w:hint="eastAsia"/>
          <w:sz w:val="24"/>
          <w:szCs w:val="20"/>
        </w:rPr>
      </w:r>
      <w:r/>
    </w:p>
    <w:p>
      <w:pPr>
        <w:pStyle w:val="1066"/>
        <w:ind w:left="719" w:hanging="240"/>
        <w:spacing w:line="360" w:lineRule="auto"/>
        <w:rPr>
          <w:rFonts w:hint="eastAsia"/>
          <w:sz w:val="24"/>
          <w:szCs w:val="20"/>
        </w:rPr>
      </w:pPr>
      <w:r>
        <w:rPr>
          <w:rFonts w:hint="eastAsia"/>
          <w:sz w:val="24"/>
          <w:szCs w:val="20"/>
        </w:rPr>
      </w:r>
      <w:r/>
    </w:p>
    <w:p>
      <w:pPr>
        <w:pStyle w:val="1066"/>
        <w:ind w:left="719" w:hanging="240"/>
        <w:spacing w:line="360" w:lineRule="auto"/>
        <w:rPr>
          <w:rFonts w:hint="eastAsia"/>
          <w:sz w:val="24"/>
          <w:szCs w:val="20"/>
        </w:rPr>
      </w:pPr>
      <w:r>
        <w:rPr>
          <w:rFonts w:hint="eastAsia"/>
          <w:sz w:val="24"/>
          <w:szCs w:val="20"/>
        </w:rPr>
      </w:r>
      <w:r/>
    </w:p>
    <w:p>
      <w:pPr>
        <w:pStyle w:val="1066"/>
        <w:ind w:left="719" w:hanging="240"/>
        <w:spacing w:line="360" w:lineRule="auto"/>
        <w:rPr>
          <w:rFonts w:hint="eastAsia"/>
          <w:sz w:val="24"/>
          <w:szCs w:val="20"/>
        </w:rPr>
      </w:pPr>
      <w:r>
        <w:rPr>
          <w:rFonts w:hint="eastAsia"/>
          <w:sz w:val="24"/>
          <w:szCs w:val="20"/>
        </w:rPr>
      </w:r>
      <w:r/>
    </w:p>
    <w:p>
      <w:pPr>
        <w:pStyle w:val="1066"/>
        <w:ind w:left="719" w:hanging="240"/>
        <w:spacing w:line="360" w:lineRule="auto"/>
        <w:rPr>
          <w:rFonts w:hint="eastAsia"/>
          <w:sz w:val="24"/>
          <w:szCs w:val="20"/>
        </w:rPr>
      </w:pPr>
      <w:r>
        <w:rPr>
          <w:rFonts w:hint="eastAsia"/>
          <w:sz w:val="24"/>
          <w:szCs w:val="20"/>
        </w:rPr>
      </w:r>
      <w:r/>
    </w:p>
    <w:p>
      <w:pPr>
        <w:pStyle w:val="1066"/>
        <w:ind w:left="719" w:hanging="240"/>
        <w:spacing w:line="360" w:lineRule="auto"/>
        <w:rPr>
          <w:rFonts w:hint="eastAsia"/>
          <w:sz w:val="24"/>
          <w:szCs w:val="20"/>
        </w:rPr>
      </w:pPr>
      <w:r>
        <w:rPr>
          <w:rFonts w:hint="eastAsia"/>
          <w:sz w:val="24"/>
          <w:szCs w:val="20"/>
        </w:rPr>
      </w:r>
      <w:r/>
    </w:p>
    <w:p>
      <w:pPr>
        <w:pStyle w:val="1066"/>
        <w:ind w:left="719" w:hanging="240"/>
        <w:spacing w:line="360" w:lineRule="auto"/>
        <w:rPr>
          <w:rFonts w:hint="eastAsia"/>
          <w:sz w:val="24"/>
          <w:szCs w:val="20"/>
        </w:rPr>
      </w:pPr>
      <w:r>
        <w:rPr>
          <w:rFonts w:hint="eastAsia"/>
          <w:sz w:val="24"/>
          <w:szCs w:val="20"/>
        </w:rPr>
      </w:r>
      <w:r/>
    </w:p>
    <w:p>
      <w:pPr>
        <w:pStyle w:val="1066"/>
        <w:ind w:left="719" w:hanging="240"/>
        <w:spacing w:line="360" w:lineRule="auto"/>
        <w:rPr>
          <w:rFonts w:hint="eastAsia"/>
          <w:sz w:val="24"/>
          <w:szCs w:val="20"/>
        </w:rPr>
      </w:pPr>
      <w:r>
        <w:rPr>
          <w:rFonts w:hint="eastAsia"/>
          <w:sz w:val="24"/>
          <w:szCs w:val="20"/>
        </w:rPr>
      </w:r>
      <w:r/>
    </w:p>
    <w:p>
      <w:pPr>
        <w:pStyle w:val="1066"/>
        <w:ind w:left="719" w:hanging="240"/>
        <w:spacing w:line="360" w:lineRule="auto"/>
        <w:rPr>
          <w:rFonts w:hint="eastAsia"/>
          <w:sz w:val="24"/>
          <w:szCs w:val="20"/>
        </w:rPr>
      </w:pPr>
      <w:r>
        <w:rPr>
          <w:rFonts w:hint="eastAsia"/>
          <w:sz w:val="24"/>
          <w:szCs w:val="20"/>
        </w:rPr>
      </w:r>
      <w:r/>
    </w:p>
    <w:p>
      <w:pPr>
        <w:pStyle w:val="1066"/>
        <w:ind w:left="719" w:hanging="240"/>
        <w:spacing w:line="360" w:lineRule="auto"/>
        <w:rPr>
          <w:rFonts w:hint="eastAsia"/>
          <w:sz w:val="24"/>
          <w:szCs w:val="20"/>
        </w:rPr>
      </w:pPr>
      <w:r>
        <w:rPr>
          <w:rFonts w:hint="eastAsia"/>
          <w:sz w:val="24"/>
          <w:szCs w:val="20"/>
        </w:rPr>
      </w:r>
      <w:r/>
    </w:p>
    <w:p>
      <w:pPr>
        <w:pStyle w:val="1066"/>
        <w:ind w:left="719" w:hanging="240"/>
        <w:spacing w:line="360" w:lineRule="auto"/>
        <w:rPr>
          <w:rFonts w:hint="eastAsia"/>
          <w:sz w:val="24"/>
          <w:szCs w:val="20"/>
        </w:rPr>
      </w:pPr>
      <w:r>
        <w:rPr>
          <w:rFonts w:hint="eastAsia"/>
          <w:sz w:val="24"/>
          <w:szCs w:val="20"/>
        </w:rPr>
      </w:r>
      <w:r/>
    </w:p>
    <w:p>
      <w:pPr>
        <w:pStyle w:val="1066"/>
        <w:widowControl/>
        <w:rPr>
          <w:rFonts w:ascii="宋体" w:hAnsi="宋体"/>
          <w:b/>
          <w:sz w:val="32"/>
          <w:szCs w:val="32"/>
        </w:rPr>
      </w:pPr>
      <w:r>
        <w:rPr>
          <w:sz w:val="24"/>
          <w:szCs w:val="20"/>
        </w:rPr>
        <w:br w:type="page" w:clear="all"/>
      </w:r>
      <w:bookmarkStart w:id="913" w:name="_Toc480942349"/>
      <w:r/>
      <w:bookmarkStart w:id="914" w:name="_Ref467988698"/>
      <w:r/>
      <w:bookmarkStart w:id="915" w:name="_Toc520356217"/>
      <w:r/>
      <w:bookmarkStart w:id="916" w:name="_Toc195842921"/>
      <w:r/>
      <w:bookmarkStart w:id="917" w:name="_Toc150480794"/>
      <w:r/>
      <w:bookmarkStart w:id="918" w:name="_Toc226965746"/>
      <w:r/>
      <w:bookmarkStart w:id="919" w:name="_Toc226309800"/>
      <w:r/>
      <w:bookmarkStart w:id="920" w:name="_Toc150774761"/>
      <w:r/>
      <w:bookmarkStart w:id="921" w:name="_Toc127151556"/>
      <w:r/>
      <w:bookmarkStart w:id="922" w:name="_Toc142311058"/>
      <w:r/>
      <w:bookmarkStart w:id="923" w:name="_Toc226337252"/>
      <w:r/>
      <w:bookmarkStart w:id="924" w:name="_Toc226965829"/>
      <w:r>
        <w:rPr>
          <w:color w:val="000000"/>
          <w:sz w:val="24"/>
        </w:rPr>
        <w:t xml:space="preserve">4</w:t>
      </w:r>
      <w:r>
        <w:rPr>
          <w:color w:val="000000"/>
          <w:sz w:val="24"/>
          <w:szCs w:val="20"/>
        </w:rPr>
        <w:t xml:space="preserve"> </w:t>
      </w:r>
      <w:r>
        <w:rPr>
          <w:color w:val="000000"/>
          <w:sz w:val="24"/>
        </w:rPr>
        <w:t xml:space="preserve">投标</w:t>
      </w:r>
      <w:bookmarkEnd w:id="913"/>
      <w:r/>
      <w:bookmarkEnd w:id="914"/>
      <w:r/>
      <w:bookmarkEnd w:id="915"/>
      <w:r/>
      <w:bookmarkEnd w:id="916"/>
      <w:r/>
      <w:bookmarkEnd w:id="917"/>
      <w:r/>
      <w:bookmarkEnd w:id="918"/>
      <w:r/>
      <w:bookmarkEnd w:id="919"/>
      <w:r/>
      <w:bookmarkEnd w:id="920"/>
      <w:r/>
      <w:bookmarkEnd w:id="921"/>
      <w:r/>
      <w:bookmarkEnd w:id="922"/>
      <w:r/>
      <w:bookmarkEnd w:id="923"/>
      <w:r/>
      <w:bookmarkEnd w:id="924"/>
      <w:r>
        <w:rPr>
          <w:rFonts w:hint="eastAsia"/>
          <w:color w:val="000000"/>
          <w:sz w:val="24"/>
        </w:rPr>
        <w:t xml:space="preserve">函</w:t>
      </w:r>
      <w:r>
        <w:rPr>
          <w:color w:val="000000"/>
          <w:sz w:val="24"/>
          <w:szCs w:val="20"/>
        </w:rPr>
        <w:t xml:space="preserve">（实质性格式）</w:t>
      </w:r>
      <w:r>
        <w:rPr>
          <w:rFonts w:ascii="宋体" w:hAnsi="宋体"/>
          <w:b/>
          <w:sz w:val="32"/>
          <w:szCs w:val="32"/>
        </w:rPr>
      </w:r>
      <w:r/>
    </w:p>
    <w:p>
      <w:pPr>
        <w:pStyle w:val="1066"/>
        <w:spacing w:line="360" w:lineRule="auto"/>
        <w:tabs>
          <w:tab w:val="left" w:pos="5580" w:leader="none"/>
        </w:tabs>
        <w:rPr>
          <w:color w:val="000000"/>
          <w:sz w:val="24"/>
        </w:rPr>
      </w:pPr>
      <w:r>
        <w:rPr>
          <w:color w:val="000000"/>
          <w:sz w:val="24"/>
        </w:rPr>
      </w:r>
      <w:r/>
    </w:p>
    <w:p>
      <w:pPr>
        <w:pStyle w:val="1066"/>
        <w:jc w:val="center"/>
        <w:spacing w:line="360" w:lineRule="auto"/>
        <w:rPr>
          <w:b/>
          <w:color w:val="000000"/>
          <w:sz w:val="36"/>
          <w:szCs w:val="36"/>
        </w:rPr>
      </w:pPr>
      <w:r>
        <w:rPr>
          <w:rFonts w:hint="eastAsia"/>
          <w:b/>
          <w:color w:val="000000"/>
          <w:sz w:val="36"/>
          <w:szCs w:val="36"/>
        </w:rPr>
        <w:t xml:space="preserve">投标函</w:t>
      </w:r>
      <w:r>
        <w:rPr>
          <w:b/>
          <w:color w:val="000000"/>
          <w:sz w:val="36"/>
          <w:szCs w:val="36"/>
        </w:rPr>
      </w:r>
      <w:r/>
    </w:p>
    <w:p>
      <w:pPr>
        <w:pStyle w:val="1066"/>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1066"/>
        <w:spacing w:line="360" w:lineRule="auto"/>
        <w:tabs>
          <w:tab w:val="left" w:pos="5580" w:leader="none"/>
        </w:tabs>
        <w:rPr>
          <w:color w:val="000000"/>
          <w:sz w:val="24"/>
          <w:szCs w:val="20"/>
        </w:rPr>
      </w:pPr>
      <w:r>
        <w:rPr>
          <w:color w:val="000000"/>
          <w:sz w:val="24"/>
          <w:szCs w:val="20"/>
        </w:rPr>
      </w:r>
      <w:r/>
    </w:p>
    <w:p>
      <w:pPr>
        <w:pStyle w:val="1066"/>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我方参加你方就___________（项目名称，项目编号/包号）组织的招标活动，并对此项目进行投标。</w:t>
      </w:r>
      <w:r/>
    </w:p>
    <w:p>
      <w:pPr>
        <w:pStyle w:val="1066"/>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已详细审查全部招标文件</w:t>
      </w:r>
      <w:r>
        <w:rPr>
          <w:color w:val="000000"/>
          <w:sz w:val="24"/>
          <w:szCs w:val="20"/>
        </w:rPr>
        <w:t xml:space="preserve">，自愿参与投标并承诺如下：</w:t>
      </w:r>
      <w:r/>
    </w:p>
    <w:p>
      <w:pPr>
        <w:pStyle w:val="1066"/>
        <w:ind w:left="360" w:firstLine="72"/>
        <w:spacing w:line="360" w:lineRule="auto"/>
        <w:tabs>
          <w:tab w:val="left" w:pos="720" w:leader="none"/>
          <w:tab w:val="left" w:pos="900" w:leader="none"/>
        </w:tabs>
        <w:rPr>
          <w:color w:val="000000"/>
          <w:sz w:val="24"/>
          <w:szCs w:val="20"/>
        </w:rPr>
      </w:pPr>
      <w:r>
        <w:rPr>
          <w:color w:val="000000"/>
          <w:sz w:val="24"/>
          <w:szCs w:val="20"/>
        </w:rPr>
        <w:t xml:space="preserve">（1）本投标有效期为自提交投标文件的截止之日起</w:t>
      </w:r>
      <w:r>
        <w:rPr>
          <w:rFonts w:hint="eastAsia"/>
          <w:sz w:val="24"/>
        </w:rPr>
        <w:t xml:space="preserve">60</w:t>
      </w:r>
      <w:r>
        <w:rPr>
          <w:color w:val="000000"/>
          <w:sz w:val="24"/>
          <w:szCs w:val="20"/>
        </w:rPr>
        <w:t xml:space="preserve">个日历日。</w:t>
      </w:r>
      <w:r/>
    </w:p>
    <w:p>
      <w:pPr>
        <w:pStyle w:val="1066"/>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（2）除合同条款及采购需求偏离表列出的偏离外，我方响应招标文件的全部要求。</w:t>
      </w:r>
      <w:r/>
    </w:p>
    <w:p>
      <w:pPr>
        <w:pStyle w:val="1066"/>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p>
    <w:p>
      <w:pPr>
        <w:pStyle w:val="1066"/>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（4）如我方中标，我方将在法律规定的期限内与你方签订合同，按照招标文件要求提交履约保证金，并在合同约定的期限内完成合同规定的全部义务。</w:t>
      </w:r>
      <w:r>
        <w:rPr>
          <w:color w:val="000000"/>
          <w:sz w:val="24"/>
        </w:rPr>
      </w:r>
      <w:r/>
    </w:p>
    <w:p>
      <w:pPr>
        <w:pStyle w:val="1066"/>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p>
    <w:p>
      <w:pPr>
        <w:pStyle w:val="1066"/>
        <w:ind w:firstLine="480"/>
        <w:spacing w:line="360" w:lineRule="auto"/>
        <w:rPr>
          <w:color w:val="000000"/>
          <w:sz w:val="24"/>
        </w:rPr>
      </w:pPr>
      <w:r>
        <w:rPr>
          <w:color w:val="000000"/>
          <w:sz w:val="24"/>
        </w:rPr>
        <w:t xml:space="preserve">与本投标有关的一切正式往来信函请寄：</w:t>
      </w:r>
      <w:r/>
    </w:p>
    <w:p>
      <w:pPr>
        <w:pStyle w:val="1066"/>
        <w:ind w:left="420"/>
        <w:spacing w:line="360" w:lineRule="auto"/>
        <w:tabs>
          <w:tab w:val="left" w:pos="5580" w:leader="none"/>
        </w:tabs>
        <w:rPr>
          <w:color w:val="000000"/>
          <w:sz w:val="24"/>
          <w:szCs w:val="20"/>
        </w:rPr>
      </w:pPr>
      <w:r>
        <w:rPr>
          <w:color w:val="000000"/>
          <w:sz w:val="24"/>
          <w:szCs w:val="20"/>
        </w:rPr>
      </w:r>
      <w:r/>
    </w:p>
    <w:p>
      <w:pPr>
        <w:pStyle w:val="1066"/>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p>
    <w:p>
      <w:pPr>
        <w:pStyle w:val="1066"/>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p>
    <w:p>
      <w:pPr>
        <w:pStyle w:val="1066"/>
        <w:ind w:left="420"/>
        <w:spacing w:line="360" w:lineRule="auto"/>
        <w:tabs>
          <w:tab w:val="left" w:pos="5580" w:leader="none"/>
        </w:tabs>
        <w:rPr>
          <w:color w:val="000000"/>
          <w:sz w:val="24"/>
          <w:szCs w:val="20"/>
        </w:rPr>
      </w:pPr>
      <w:r>
        <w:rPr>
          <w:color w:val="000000"/>
          <w:sz w:val="24"/>
          <w:szCs w:val="20"/>
        </w:rPr>
      </w:r>
      <w:r/>
    </w:p>
    <w:p>
      <w:pPr>
        <w:pStyle w:val="1066"/>
        <w:ind w:left="420"/>
        <w:spacing w:line="360" w:lineRule="auto"/>
        <w:tabs>
          <w:tab w:val="left" w:pos="5580" w:leader="none"/>
        </w:tabs>
        <w:rPr>
          <w:color w:val="000000"/>
          <w:sz w:val="24"/>
          <w:szCs w:val="20"/>
        </w:rPr>
      </w:pPr>
      <w:r>
        <w:rPr>
          <w:color w:val="000000"/>
          <w:sz w:val="24"/>
          <w:szCs w:val="20"/>
        </w:rPr>
        <w:t xml:space="preserve">投标人名称（加盖公章） ___________</w:t>
      </w:r>
      <w:r>
        <w:rPr>
          <w:color w:val="000000"/>
          <w:sz w:val="24"/>
          <w:szCs w:val="20"/>
        </w:rPr>
      </w:r>
      <w:r/>
    </w:p>
    <w:p>
      <w:pPr>
        <w:pStyle w:val="1066"/>
        <w:ind w:left="420"/>
        <w:spacing w:line="360" w:lineRule="auto"/>
        <w:tabs>
          <w:tab w:val="left" w:pos="5580" w:leader="none"/>
        </w:tabs>
        <w:rPr>
          <w:color w:val="000000"/>
          <w:sz w:val="24"/>
          <w:szCs w:val="20"/>
        </w:rPr>
      </w:pPr>
      <w:r>
        <w:rPr>
          <w:color w:val="000000"/>
          <w:sz w:val="24"/>
          <w:szCs w:val="20"/>
        </w:rPr>
        <w:t xml:space="preserve">日期：_____年______月______日</w:t>
      </w:r>
      <w:r>
        <w:rPr>
          <w:color w:val="000000"/>
          <w:sz w:val="24"/>
          <w:szCs w:val="20"/>
        </w:rPr>
        <w:t xml:space="preserve">    </w:t>
      </w:r>
      <w:r/>
    </w:p>
    <w:p>
      <w:pPr>
        <w:pStyle w:val="1066"/>
        <w:ind w:left="420"/>
        <w:spacing w:line="360" w:lineRule="auto"/>
        <w:tabs>
          <w:tab w:val="left" w:pos="5580" w:leader="none"/>
        </w:tabs>
        <w:rPr>
          <w:color w:val="000000"/>
          <w:sz w:val="24"/>
          <w:szCs w:val="20"/>
          <w:u w:val="single"/>
        </w:rPr>
      </w:pPr>
      <w:r>
        <w:rPr>
          <w:color w:val="000000"/>
          <w:sz w:val="24"/>
          <w:szCs w:val="20"/>
          <w:u w:val="single"/>
        </w:rPr>
      </w:r>
      <w:r/>
    </w:p>
    <w:p>
      <w:pPr>
        <w:pStyle w:val="1066"/>
        <w:jc w:val="left"/>
        <w:widowControl/>
        <w:rPr>
          <w:rFonts w:hint="eastAsia"/>
          <w:color w:val="000000"/>
          <w:sz w:val="24"/>
        </w:rPr>
      </w:pPr>
      <w:r/>
      <w:bookmarkStart w:id="925" w:name="_Hlt520355938"/>
      <w:r/>
      <w:bookmarkEnd w:id="925"/>
      <w:r/>
      <w:bookmarkStart w:id="926" w:name="_Hlt520356243"/>
      <w:r/>
      <w:bookmarkEnd w:id="926"/>
      <w:r>
        <w:rPr>
          <w:color w:val="000000"/>
          <w:sz w:val="24"/>
        </w:rPr>
        <w:br w:type="page" w:clear="all"/>
      </w:r>
      <w:r>
        <w:rPr>
          <w:color w:val="000000"/>
          <w:sz w:val="24"/>
        </w:rPr>
        <w:t xml:space="preserve">5</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1066"/>
        <w:jc w:val="center"/>
        <w:spacing w:line="360" w:lineRule="auto"/>
        <w:rPr>
          <w:rFonts w:hint="eastAsia" w:ascii="宋体" w:hAnsi="宋体"/>
          <w:b/>
          <w:sz w:val="32"/>
          <w:szCs w:val="32"/>
        </w:rPr>
      </w:pPr>
      <w:r>
        <w:rPr>
          <w:rFonts w:hint="eastAsia" w:ascii="宋体" w:hAnsi="宋体"/>
          <w:b/>
          <w:sz w:val="32"/>
          <w:szCs w:val="32"/>
        </w:rPr>
      </w:r>
      <w:r/>
    </w:p>
    <w:p>
      <w:pPr>
        <w:pStyle w:val="1066"/>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66"/>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66"/>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66"/>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66"/>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66"/>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66"/>
        <w:spacing w:line="560" w:lineRule="exact"/>
        <w:rPr>
          <w:rFonts w:ascii="宋体" w:hAnsi="宋体"/>
          <w:sz w:val="24"/>
        </w:rPr>
      </w:pPr>
      <w:r>
        <w:rPr>
          <w:rFonts w:ascii="宋体" w:hAnsi="宋体"/>
          <w:sz w:val="24"/>
        </w:rPr>
      </w:r>
      <w:r/>
    </w:p>
    <w:p>
      <w:pPr>
        <w:pStyle w:val="1098"/>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6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6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6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06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6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6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066"/>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66"/>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066"/>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66"/>
        <w:jc w:val="left"/>
        <w:widowControl/>
        <w:rPr>
          <w:rFonts w:hint="eastAsia"/>
          <w:color w:val="000000"/>
          <w:sz w:val="24"/>
        </w:rPr>
      </w:pPr>
      <w:r>
        <w:rPr>
          <w:rFonts w:hint="eastAsia"/>
          <w:color w:val="000000"/>
          <w:sz w:val="24"/>
        </w:rPr>
      </w:r>
      <w:r/>
    </w:p>
    <w:p>
      <w:pPr>
        <w:pStyle w:val="1066"/>
        <w:jc w:val="left"/>
        <w:widowControl/>
        <w:rPr>
          <w:rFonts w:hint="eastAsia"/>
          <w:color w:val="000000"/>
          <w:sz w:val="24"/>
        </w:rPr>
      </w:pPr>
      <w:r>
        <w:rPr>
          <w:rFonts w:hint="eastAsia"/>
          <w:color w:val="000000"/>
          <w:sz w:val="24"/>
        </w:rPr>
      </w:r>
      <w:r/>
    </w:p>
    <w:p>
      <w:pPr>
        <w:pStyle w:val="1066"/>
        <w:jc w:val="left"/>
        <w:widowControl/>
        <w:rPr>
          <w:rFonts w:hint="eastAsia"/>
          <w:color w:val="000000"/>
          <w:sz w:val="24"/>
        </w:rPr>
      </w:pPr>
      <w:r>
        <w:rPr>
          <w:rFonts w:hint="eastAsia"/>
          <w:color w:val="000000"/>
          <w:sz w:val="24"/>
        </w:rPr>
      </w:r>
      <w:r/>
    </w:p>
    <w:p>
      <w:pPr>
        <w:pStyle w:val="1066"/>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p>
    <w:p>
      <w:pPr>
        <w:pStyle w:val="1066"/>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066"/>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1066"/>
        <w:jc w:val="left"/>
        <w:widowControl/>
        <w:rPr>
          <w:rFonts w:hint="eastAsia"/>
          <w:color w:val="000000"/>
          <w:sz w:val="24"/>
        </w:rPr>
      </w:pPr>
      <w:r>
        <w:rPr>
          <w:rFonts w:hint="eastAsia"/>
          <w:color w:val="000000"/>
          <w:sz w:val="24"/>
        </w:rPr>
      </w:r>
      <w:r/>
    </w:p>
    <w:p>
      <w:pPr>
        <w:pStyle w:val="1066"/>
        <w:jc w:val="left"/>
        <w:widowControl/>
        <w:rPr>
          <w:rFonts w:hint="eastAsia"/>
          <w:color w:val="000000"/>
          <w:sz w:val="24"/>
        </w:rPr>
      </w:pPr>
      <w:r>
        <w:rPr>
          <w:rFonts w:hint="eastAsia"/>
          <w:color w:val="000000"/>
          <w:sz w:val="24"/>
        </w:rPr>
      </w:r>
      <w:r/>
    </w:p>
    <w:p>
      <w:pPr>
        <w:pStyle w:val="1066"/>
        <w:jc w:val="left"/>
        <w:widowControl/>
        <w:rPr>
          <w:rFonts w:hint="eastAsia"/>
          <w:color w:val="000000"/>
          <w:sz w:val="24"/>
        </w:rPr>
      </w:pPr>
      <w:r>
        <w:rPr>
          <w:rFonts w:hint="eastAsia"/>
          <w:color w:val="000000"/>
          <w:sz w:val="24"/>
        </w:rPr>
      </w:r>
      <w:r/>
    </w:p>
    <w:p>
      <w:pPr>
        <w:pStyle w:val="1066"/>
        <w:jc w:val="left"/>
        <w:widowControl/>
        <w:rPr>
          <w:rFonts w:hint="eastAsia"/>
          <w:color w:val="000000"/>
          <w:sz w:val="24"/>
        </w:rPr>
      </w:pPr>
      <w:r>
        <w:rPr>
          <w:rFonts w:hint="eastAsia"/>
          <w:color w:val="000000"/>
          <w:sz w:val="24"/>
        </w:rPr>
      </w:r>
      <w:r/>
    </w:p>
    <w:p>
      <w:pPr>
        <w:pStyle w:val="1066"/>
        <w:spacing w:line="400" w:lineRule="exact"/>
        <w:rPr>
          <w:rFonts w:ascii="宋体" w:hAnsi="宋体" w:cs="宋体"/>
          <w:sz w:val="24"/>
        </w:rPr>
      </w:pPr>
      <w:r>
        <w:rPr>
          <w:color w:val="000000"/>
          <w:sz w:val="24"/>
        </w:rPr>
        <w:br w:type="page" w:clear="all"/>
      </w:r>
      <w:r>
        <w:rPr>
          <w:rFonts w:hint="eastAsia" w:ascii="宋体" w:hAnsi="宋体" w:cs="宋体"/>
          <w:sz w:val="24"/>
        </w:rPr>
        <w:t xml:space="preserve">法定代表人授权委托书</w:t>
      </w:r>
      <w:r>
        <w:rPr>
          <w:rFonts w:ascii="宋体" w:hAnsi="宋体"/>
          <w:sz w:val="24"/>
        </w:rPr>
        <w:t xml:space="preserve">（实质性格式）</w:t>
      </w:r>
      <w:r>
        <w:rPr>
          <w:rFonts w:ascii="宋体" w:hAnsi="宋体" w:cs="宋体"/>
          <w:sz w:val="24"/>
        </w:rPr>
      </w:r>
      <w:r/>
    </w:p>
    <w:p>
      <w:pPr>
        <w:pStyle w:val="1066"/>
        <w:jc w:val="center"/>
        <w:spacing w:before="240" w:line="360" w:lineRule="auto"/>
        <w:rPr>
          <w:rFonts w:ascii="宋体" w:hAnsi="宋体"/>
          <w:b/>
          <w:sz w:val="32"/>
          <w:szCs w:val="32"/>
        </w:rPr>
      </w:pPr>
      <w:r>
        <w:rPr>
          <w:rFonts w:hint="eastAsia" w:ascii="宋体" w:hAnsi="宋体"/>
          <w:b/>
          <w:sz w:val="32"/>
          <w:szCs w:val="32"/>
        </w:rPr>
        <w:t xml:space="preserve">法定代表人授权委托书</w:t>
      </w:r>
      <w:r>
        <w:rPr>
          <w:rFonts w:ascii="宋体" w:hAnsi="宋体"/>
          <w:b/>
          <w:sz w:val="32"/>
          <w:szCs w:val="32"/>
        </w:rPr>
      </w:r>
      <w:r/>
    </w:p>
    <w:p>
      <w:pPr>
        <w:pStyle w:val="1066"/>
        <w:ind w:firstLine="480"/>
        <w:jc w:val="left"/>
        <w:spacing w:line="360" w:lineRule="auto"/>
        <w:rPr>
          <w:color w:val="000000"/>
          <w:sz w:val="24"/>
          <w:szCs w:val="20"/>
        </w:rPr>
      </w:pPr>
      <w:r>
        <w:rPr>
          <w:color w:val="000000"/>
          <w:sz w:val="24"/>
          <w:szCs w:val="20"/>
        </w:rPr>
        <w:t xml:space="preserve">本人</w:t>
      </w:r>
      <w:r>
        <w:rPr>
          <w:color w:val="000000"/>
          <w:sz w:val="24"/>
          <w:lang w:val="zh-CN"/>
        </w:rPr>
        <w:t xml:space="preserve">_______</w:t>
      </w:r>
      <w:r>
        <w:rPr>
          <w:color w:val="000000"/>
          <w:sz w:val="24"/>
          <w:szCs w:val="20"/>
        </w:rPr>
        <w:t xml:space="preserve">（姓名）系</w:t>
      </w:r>
      <w:r>
        <w:rPr>
          <w:color w:val="000000"/>
          <w:sz w:val="24"/>
          <w:lang w:val="zh-CN"/>
        </w:rPr>
        <w:t xml:space="preserve">________________</w:t>
      </w:r>
      <w:r>
        <w:rPr>
          <w:color w:val="000000"/>
          <w:sz w:val="24"/>
          <w:szCs w:val="20"/>
        </w:rPr>
        <w:t xml:space="preserve">（</w:t>
      </w:r>
      <w:r>
        <w:rPr>
          <w:rFonts w:hint="eastAsia"/>
          <w:color w:val="000000"/>
          <w:sz w:val="24"/>
          <w:szCs w:val="20"/>
        </w:rPr>
        <w:t xml:space="preserve">投标人</w:t>
      </w:r>
      <w:r>
        <w:rPr>
          <w:color w:val="000000"/>
          <w:sz w:val="24"/>
          <w:szCs w:val="20"/>
        </w:rPr>
        <w:t xml:space="preserve">名称）的法定代表人（单位负责人），现委托</w:t>
      </w:r>
      <w:r>
        <w:rPr>
          <w:color w:val="000000"/>
          <w:sz w:val="24"/>
          <w:lang w:val="zh-CN"/>
        </w:rPr>
        <w:t xml:space="preserve">_______</w:t>
      </w:r>
      <w:r>
        <w:rPr>
          <w:color w:val="000000"/>
          <w:sz w:val="24"/>
          <w:szCs w:val="20"/>
        </w:rPr>
        <w:t xml:space="preserve">（姓名）为我方代理人。代理人根据授权，以我方名义签署、澄清确认、递交、撤回、修改</w:t>
      </w:r>
      <w:r>
        <w:rPr>
          <w:color w:val="000000"/>
          <w:sz w:val="24"/>
          <w:lang w:val="zh-CN"/>
        </w:rPr>
        <w:t xml:space="preserve">________________</w:t>
      </w:r>
      <w:r>
        <w:rPr>
          <w:color w:val="000000"/>
          <w:sz w:val="24"/>
          <w:szCs w:val="20"/>
        </w:rPr>
        <w:t xml:space="preserve">（项目名称）</w:t>
      </w:r>
      <w:r>
        <w:rPr>
          <w:rFonts w:hint="eastAsia"/>
          <w:color w:val="000000"/>
          <w:sz w:val="24"/>
          <w:szCs w:val="20"/>
        </w:rPr>
        <w:t xml:space="preserve">投标</w:t>
      </w:r>
      <w:r>
        <w:rPr>
          <w:color w:val="000000"/>
          <w:sz w:val="24"/>
          <w:szCs w:val="20"/>
        </w:rPr>
        <w:t xml:space="preserve">文件和处理有关事宜，其法律后果由我方承担。</w:t>
      </w:r>
      <w:r/>
    </w:p>
    <w:p>
      <w:pPr>
        <w:pStyle w:val="1066"/>
        <w:ind w:firstLine="420"/>
        <w:spacing w:line="360" w:lineRule="auto"/>
        <w:rPr>
          <w:color w:val="000000"/>
          <w:sz w:val="24"/>
          <w:szCs w:val="20"/>
        </w:rPr>
      </w:pPr>
      <w:r>
        <w:rPr>
          <w:color w:val="000000"/>
          <w:sz w:val="24"/>
          <w:szCs w:val="20"/>
        </w:rPr>
        <w:t xml:space="preserve">委托期限：自本授权委托书签署之日起至</w:t>
      </w:r>
      <w:r>
        <w:rPr>
          <w:rFonts w:hint="eastAsia"/>
          <w:color w:val="000000"/>
          <w:sz w:val="24"/>
          <w:szCs w:val="20"/>
        </w:rPr>
        <w:t xml:space="preserve">投标</w:t>
      </w:r>
      <w:r>
        <w:rPr>
          <w:color w:val="000000"/>
          <w:sz w:val="24"/>
          <w:szCs w:val="20"/>
        </w:rPr>
        <w:t xml:space="preserve">有效期届满之日止。</w:t>
      </w:r>
      <w:r/>
    </w:p>
    <w:p>
      <w:pPr>
        <w:pStyle w:val="1066"/>
        <w:ind w:firstLine="420"/>
        <w:spacing w:line="360" w:lineRule="auto"/>
        <w:rPr>
          <w:color w:val="000000"/>
          <w:sz w:val="24"/>
          <w:szCs w:val="20"/>
        </w:rPr>
      </w:pPr>
      <w:r>
        <w:rPr>
          <w:color w:val="000000"/>
          <w:sz w:val="24"/>
          <w:szCs w:val="20"/>
        </w:rPr>
        <w:t xml:space="preserve">代理人无转委托权。</w:t>
      </w:r>
      <w:r/>
    </w:p>
    <w:p>
      <w:pPr>
        <w:pStyle w:val="1066"/>
        <w:ind w:firstLine="420"/>
        <w:spacing w:line="360" w:lineRule="auto"/>
        <w:rPr>
          <w:color w:val="000000"/>
          <w:sz w:val="24"/>
          <w:szCs w:val="20"/>
        </w:rPr>
      </w:pPr>
      <w:r>
        <w:rPr>
          <w:color w:val="000000"/>
          <w:sz w:val="24"/>
          <w:szCs w:val="20"/>
        </w:rPr>
      </w:r>
      <w:r/>
    </w:p>
    <w:p>
      <w:pPr>
        <w:pStyle w:val="1066"/>
        <w:spacing w:line="360" w:lineRule="auto"/>
        <w:rPr>
          <w:color w:val="000000"/>
          <w:sz w:val="24"/>
          <w:lang w:val="zh-CN"/>
        </w:rPr>
      </w:pPr>
      <w:r>
        <w:rPr>
          <w:rFonts w:hint="eastAsia"/>
          <w:color w:val="000000"/>
          <w:sz w:val="24"/>
        </w:rPr>
        <w:t xml:space="preserve">投标人</w:t>
      </w:r>
      <w:r>
        <w:rPr>
          <w:color w:val="000000"/>
          <w:sz w:val="24"/>
        </w:rPr>
        <w:t xml:space="preserve">名称（加盖公章）</w:t>
      </w:r>
      <w:r>
        <w:rPr>
          <w:color w:val="000000"/>
          <w:sz w:val="24"/>
          <w:lang w:val="zh-CN"/>
        </w:rPr>
        <w:t xml:space="preserve">：________________</w:t>
      </w:r>
      <w:r/>
    </w:p>
    <w:p>
      <w:pPr>
        <w:pStyle w:val="1066"/>
        <w:spacing w:line="360" w:lineRule="auto"/>
        <w:rPr>
          <w:color w:val="000000"/>
          <w:sz w:val="24"/>
          <w:szCs w:val="20"/>
        </w:rPr>
      </w:pPr>
      <w:r>
        <w:rPr>
          <w:color w:val="000000"/>
          <w:sz w:val="24"/>
          <w:szCs w:val="20"/>
        </w:rPr>
        <w:t xml:space="preserve">法定代表人（单位负责人）（签字</w:t>
      </w:r>
      <w:r>
        <w:rPr>
          <w:rFonts w:hint="eastAsia" w:ascii="宋体" w:hAnsi="宋体"/>
          <w:color w:val="000000"/>
          <w:sz w:val="24"/>
          <w:szCs w:val="20"/>
        </w:rPr>
        <w:t xml:space="preserve">、签章</w:t>
      </w:r>
      <w:r>
        <w:rPr>
          <w:color w:val="000000"/>
          <w:sz w:val="24"/>
          <w:szCs w:val="20"/>
        </w:rPr>
        <w:t xml:space="preserve">或印鉴）：</w:t>
      </w:r>
      <w:r>
        <w:rPr>
          <w:color w:val="000000"/>
          <w:sz w:val="24"/>
          <w:lang w:val="zh-CN"/>
        </w:rPr>
        <w:t xml:space="preserve">________________</w:t>
      </w:r>
      <w:r>
        <w:rPr>
          <w:color w:val="000000"/>
          <w:sz w:val="24"/>
          <w:szCs w:val="20"/>
        </w:rPr>
      </w:r>
      <w:r/>
    </w:p>
    <w:p>
      <w:pPr>
        <w:pStyle w:val="1066"/>
        <w:spacing w:line="360" w:lineRule="auto"/>
        <w:rPr>
          <w:color w:val="000000"/>
          <w:sz w:val="24"/>
          <w:lang w:val="zh-CN"/>
        </w:rPr>
      </w:pPr>
      <w:r>
        <w:rPr>
          <w:color w:val="000000"/>
          <w:sz w:val="24"/>
        </w:rPr>
        <w:t xml:space="preserve">委托代理人（签字</w:t>
      </w:r>
      <w:r>
        <w:rPr>
          <w:rFonts w:hint="eastAsia" w:ascii="宋体" w:hAnsi="宋体"/>
          <w:color w:val="000000"/>
          <w:sz w:val="24"/>
          <w:szCs w:val="20"/>
        </w:rPr>
        <w:t xml:space="preserve">/签章</w:t>
      </w:r>
      <w:r>
        <w:rPr>
          <w:color w:val="000000"/>
          <w:sz w:val="24"/>
        </w:rPr>
        <w:t xml:space="preserve">）：</w:t>
      </w:r>
      <w:r>
        <w:rPr>
          <w:color w:val="000000"/>
          <w:sz w:val="24"/>
          <w:lang w:val="zh-CN"/>
        </w:rPr>
        <w:t xml:space="preserve">________________</w:t>
      </w:r>
      <w:r>
        <w:rPr>
          <w:color w:val="000000"/>
          <w:sz w:val="24"/>
        </w:rPr>
        <w:t xml:space="preserve">    </w:t>
      </w:r>
      <w:r>
        <w:rPr>
          <w:color w:val="000000"/>
          <w:sz w:val="24"/>
          <w:lang w:val="zh-CN"/>
        </w:rPr>
        <w:t xml:space="preserve">                      </w:t>
      </w:r>
      <w:r/>
    </w:p>
    <w:p>
      <w:pPr>
        <w:pStyle w:val="1066"/>
        <w:spacing w:line="360" w:lineRule="auto"/>
        <w:rPr>
          <w:color w:val="000000"/>
          <w:sz w:val="24"/>
          <w:lang w:val="zh-CN"/>
        </w:rPr>
      </w:pPr>
      <w:r>
        <w:rPr>
          <w:color w:val="000000"/>
          <w:sz w:val="24"/>
        </w:rPr>
        <w:t xml:space="preserve">日期：_____年______月______日</w:t>
      </w:r>
      <w:r>
        <w:rPr>
          <w:color w:val="000000"/>
          <w:sz w:val="24"/>
          <w:lang w:val="zh-CN"/>
        </w:rPr>
      </w:r>
      <w:r/>
    </w:p>
    <w:p>
      <w:pPr>
        <w:pStyle w:val="1066"/>
        <w:ind w:firstLine="480"/>
        <w:spacing w:line="360" w:lineRule="auto"/>
        <w:tabs>
          <w:tab w:val="left" w:pos="5580" w:leader="none"/>
        </w:tabs>
        <w:rPr>
          <w:color w:val="000000"/>
          <w:sz w:val="24"/>
          <w:szCs w:val="20"/>
        </w:rPr>
      </w:pPr>
      <w:r>
        <w:rPr>
          <w:color w:val="000000"/>
          <w:sz w:val="24"/>
          <w:szCs w:val="20"/>
        </w:rPr>
      </w:r>
      <w:r/>
    </w:p>
    <w:p>
      <w:pPr>
        <w:pStyle w:val="1066"/>
        <w:jc w:val="left"/>
        <w:spacing w:line="360" w:lineRule="auto"/>
        <w:tabs>
          <w:tab w:val="left" w:pos="5580" w:leader="none"/>
        </w:tabs>
        <w:rPr>
          <w:color w:val="000000"/>
          <w:sz w:val="24"/>
          <w:szCs w:val="20"/>
        </w:rPr>
      </w:pPr>
      <w:r>
        <w:rPr>
          <w:color w:val="000000"/>
          <w:sz w:val="24"/>
          <w:szCs w:val="20"/>
        </w:rPr>
        <w:t xml:space="preserve">委托代理人有效期内的身份证</w:t>
      </w:r>
      <w:r>
        <w:rPr>
          <w:b/>
          <w:color w:val="000000"/>
          <w:sz w:val="24"/>
          <w:szCs w:val="20"/>
        </w:rPr>
        <w:t xml:space="preserve">正反面</w:t>
      </w:r>
      <w:r>
        <w:rPr>
          <w:color w:val="000000"/>
          <w:sz w:val="24"/>
          <w:szCs w:val="20"/>
        </w:rPr>
        <w:t xml:space="preserve">电子件：</w:t>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66"/>
              <w:jc w:val="left"/>
              <w:spacing w:line="360" w:lineRule="auto"/>
              <w:tabs>
                <w:tab w:val="left" w:pos="5580" w:leader="none"/>
              </w:tabs>
              <w:rPr>
                <w:color w:val="000000"/>
                <w:sz w:val="24"/>
                <w:szCs w:val="20"/>
              </w:rPr>
            </w:pPr>
            <w:r>
              <w:rPr>
                <w:color w:val="000000"/>
                <w:sz w:val="24"/>
                <w:szCs w:val="20"/>
              </w:rPr>
            </w:r>
            <w:r/>
          </w:p>
          <w:p>
            <w:pPr>
              <w:pStyle w:val="1066"/>
              <w:jc w:val="left"/>
              <w:spacing w:line="360" w:lineRule="auto"/>
              <w:tabs>
                <w:tab w:val="left" w:pos="5580" w:leader="none"/>
              </w:tabs>
              <w:rPr>
                <w:color w:val="000000"/>
                <w:sz w:val="24"/>
                <w:szCs w:val="20"/>
              </w:rPr>
            </w:pPr>
            <w:r>
              <w:rPr>
                <w:color w:val="000000"/>
                <w:sz w:val="24"/>
                <w:szCs w:val="20"/>
              </w:rPr>
            </w:r>
            <w:r/>
          </w:p>
          <w:p>
            <w:pPr>
              <w:pStyle w:val="1066"/>
              <w:jc w:val="left"/>
              <w:spacing w:line="360" w:lineRule="auto"/>
              <w:tabs>
                <w:tab w:val="left" w:pos="5580" w:leader="none"/>
              </w:tabs>
              <w:rPr>
                <w:color w:val="000000"/>
                <w:sz w:val="24"/>
                <w:szCs w:val="20"/>
              </w:rPr>
            </w:pPr>
            <w:r>
              <w:rPr>
                <w:color w:val="000000"/>
                <w:sz w:val="24"/>
                <w:szCs w:val="20"/>
              </w:rPr>
            </w:r>
            <w:r/>
          </w:p>
        </w:tc>
        <w:tc>
          <w:tcPr>
            <w:tcW w:w="4536" w:type="dxa"/>
            <w:vAlign w:val="top"/>
            <w:textDirection w:val="lrTb"/>
            <w:noWrap w:val="false"/>
          </w:tcPr>
          <w:p>
            <w:pPr>
              <w:pStyle w:val="1066"/>
              <w:jc w:val="left"/>
              <w:spacing w:line="360" w:lineRule="auto"/>
              <w:tabs>
                <w:tab w:val="left" w:pos="5580" w:leader="none"/>
              </w:tabs>
              <w:rPr>
                <w:color w:val="000000"/>
                <w:sz w:val="24"/>
                <w:szCs w:val="20"/>
              </w:rPr>
            </w:pPr>
            <w:r>
              <w:rPr>
                <w:color w:val="000000"/>
                <w:sz w:val="24"/>
                <w:szCs w:val="20"/>
              </w:rPr>
            </w:r>
            <w:r/>
          </w:p>
          <w:p>
            <w:pPr>
              <w:pStyle w:val="1066"/>
              <w:jc w:val="left"/>
              <w:spacing w:line="360" w:lineRule="auto"/>
              <w:tabs>
                <w:tab w:val="left" w:pos="5580" w:leader="none"/>
              </w:tabs>
              <w:rPr>
                <w:color w:val="000000"/>
                <w:sz w:val="24"/>
                <w:szCs w:val="20"/>
              </w:rPr>
            </w:pPr>
            <w:r>
              <w:rPr>
                <w:color w:val="000000"/>
                <w:sz w:val="24"/>
                <w:szCs w:val="20"/>
              </w:rPr>
            </w:r>
            <w:r/>
          </w:p>
          <w:p>
            <w:pPr>
              <w:pStyle w:val="1066"/>
              <w:jc w:val="left"/>
              <w:spacing w:line="360" w:lineRule="auto"/>
              <w:tabs>
                <w:tab w:val="left" w:pos="5580" w:leader="none"/>
              </w:tabs>
              <w:rPr>
                <w:color w:val="000000"/>
                <w:sz w:val="24"/>
                <w:szCs w:val="20"/>
              </w:rPr>
            </w:pPr>
            <w:r>
              <w:rPr>
                <w:color w:val="000000"/>
                <w:sz w:val="24"/>
                <w:szCs w:val="20"/>
              </w:rPr>
            </w:r>
            <w:r/>
          </w:p>
        </w:tc>
      </w:tr>
    </w:tbl>
    <w:p>
      <w:pPr>
        <w:pStyle w:val="1066"/>
        <w:jc w:val="left"/>
        <w:spacing w:line="360" w:lineRule="auto"/>
        <w:tabs>
          <w:tab w:val="left" w:pos="5580" w:leader="none"/>
        </w:tabs>
        <w:rPr>
          <w:color w:val="000000"/>
          <w:sz w:val="24"/>
          <w:szCs w:val="20"/>
        </w:rPr>
      </w:pPr>
      <w:r>
        <w:rPr>
          <w:color w:val="000000"/>
          <w:sz w:val="24"/>
          <w:szCs w:val="20"/>
        </w:rPr>
        <w:t xml:space="preserve">说明：</w:t>
      </w:r>
      <w:r/>
    </w:p>
    <w:p>
      <w:pPr>
        <w:pStyle w:val="1066"/>
        <w:jc w:val="left"/>
        <w:spacing w:line="360" w:lineRule="auto"/>
        <w:tabs>
          <w:tab w:val="left" w:pos="5580" w:leader="none"/>
        </w:tabs>
        <w:rPr>
          <w:color w:val="000000"/>
          <w:sz w:val="24"/>
          <w:szCs w:val="20"/>
        </w:rPr>
      </w:pPr>
      <w:r>
        <w:rPr>
          <w:color w:val="000000"/>
          <w:sz w:val="24"/>
          <w:szCs w:val="20"/>
        </w:rPr>
        <w:t xml:space="preserve">1.若供应商为事业单位或其他组织或分支机构（仅当单一来源采购文件注明允许分支机构响应的），则法定代表人（单位负责人）处的签署人可为单位负责人。</w:t>
      </w:r>
      <w:r/>
    </w:p>
    <w:p>
      <w:pPr>
        <w:pStyle w:val="1066"/>
        <w:jc w:val="left"/>
        <w:spacing w:line="360" w:lineRule="auto"/>
        <w:tabs>
          <w:tab w:val="left" w:pos="5580" w:leader="none"/>
        </w:tabs>
        <w:rPr>
          <w:color w:val="000000"/>
          <w:sz w:val="24"/>
          <w:szCs w:val="20"/>
        </w:rPr>
      </w:pPr>
      <w:r>
        <w:rPr>
          <w:color w:val="000000"/>
          <w:sz w:val="24"/>
          <w:szCs w:val="20"/>
        </w:rPr>
        <w:t xml:space="preserve">2.若响应文件中签字之处均为法定代表人（单位负责人）本人签署，则可不提供本《授权委托书》，但须提供《法定代表人（单位负责人）身份证明》（实质性格式）。</w:t>
      </w:r>
      <w:r/>
    </w:p>
    <w:p>
      <w:pPr>
        <w:pStyle w:val="1066"/>
        <w:jc w:val="left"/>
        <w:widowControl/>
        <w:rPr>
          <w:rFonts w:hint="eastAsia"/>
          <w:color w:val="000000"/>
          <w:sz w:val="24"/>
        </w:rPr>
      </w:pPr>
      <w:r>
        <w:rPr>
          <w:color w:val="000000"/>
          <w:sz w:val="24"/>
          <w:szCs w:val="20"/>
        </w:rPr>
        <w:t xml:space="preserve">3.供应商为自然人的情形，可不提供本《授权委托书》。</w:t>
      </w:r>
      <w:r>
        <w:rPr>
          <w:color w:val="000000"/>
          <w:sz w:val="24"/>
        </w:rPr>
        <w:br w:type="page" w:clear="all"/>
        <w:t xml:space="preserve">6</w:t>
      </w:r>
      <w:r>
        <w:rPr>
          <w:color w:val="000000"/>
          <w:sz w:val="24"/>
        </w:rPr>
        <w:t xml:space="preserve"> </w:t>
      </w:r>
      <w:r>
        <w:rPr>
          <w:rFonts w:hint="eastAsia"/>
          <w:color w:val="000000"/>
          <w:sz w:val="24"/>
        </w:rPr>
        <w:t xml:space="preserve">政府采购供应商信用承诺书</w:t>
      </w:r>
      <w:r>
        <w:rPr>
          <w:color w:val="000000"/>
          <w:sz w:val="24"/>
          <w:szCs w:val="20"/>
        </w:rPr>
        <w:t xml:space="preserve">（实质性格式）</w:t>
      </w:r>
      <w:r>
        <w:rPr>
          <w:rFonts w:hint="eastAsia"/>
          <w:color w:val="000000"/>
          <w:sz w:val="24"/>
        </w:rPr>
      </w:r>
      <w:r/>
    </w:p>
    <w:p>
      <w:pPr>
        <w:pStyle w:val="1066"/>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66"/>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066"/>
        <w:ind w:firstLine="640"/>
      </w:pPr>
      <w:r/>
      <w:r/>
    </w:p>
    <w:p>
      <w:pPr>
        <w:pStyle w:val="1066"/>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66"/>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66"/>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66"/>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66"/>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66"/>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66"/>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66"/>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66"/>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66"/>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66"/>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66"/>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14"/>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66"/>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pStyle w:val="106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66"/>
        <w:jc w:val="left"/>
        <w:widowControl/>
        <w:rPr>
          <w:color w:val="000000"/>
          <w:sz w:val="24"/>
          <w:szCs w:val="20"/>
        </w:rPr>
      </w:pPr>
      <w:r/>
      <w:bookmarkStart w:id="927" w:name="_Hlt520274407"/>
      <w:r/>
      <w:bookmarkEnd w:id="927"/>
      <w:r/>
      <w:bookmarkStart w:id="928" w:name="_Hlt520274121"/>
      <w:r/>
      <w:bookmarkEnd w:id="928"/>
      <w:r/>
      <w:bookmarkStart w:id="929" w:name="_Hlt520274065"/>
      <w:r/>
      <w:bookmarkEnd w:id="929"/>
      <w:r/>
      <w:bookmarkStart w:id="930" w:name="_Hlt520350918"/>
      <w:r/>
      <w:bookmarkEnd w:id="930"/>
      <w:r/>
      <w:bookmarkStart w:id="931" w:name="_Hlt520271212"/>
      <w:r/>
      <w:bookmarkEnd w:id="931"/>
      <w:r/>
      <w:bookmarkStart w:id="932" w:name="_Hlt520273711"/>
      <w:r/>
      <w:bookmarkEnd w:id="932"/>
      <w:r/>
      <w:bookmarkStart w:id="933" w:name="_Hlt520355504"/>
      <w:r/>
      <w:bookmarkEnd w:id="933"/>
      <w:r/>
      <w:bookmarkStart w:id="934" w:name="_Hlt520274393"/>
      <w:r/>
      <w:bookmarkEnd w:id="934"/>
      <w:r/>
      <w:bookmarkStart w:id="935" w:name="_Hlt520343000"/>
      <w:r/>
      <w:bookmarkEnd w:id="935"/>
      <w:r/>
      <w:bookmarkStart w:id="936" w:name="_Hlt520343392"/>
      <w:r/>
      <w:bookmarkEnd w:id="936"/>
      <w:r/>
      <w:bookmarkStart w:id="937" w:name="_Toc150480795"/>
      <w:r/>
      <w:bookmarkStart w:id="938" w:name="_Toc195842922"/>
      <w:r/>
      <w:bookmarkStart w:id="939" w:name="_Toc305158825"/>
      <w:r/>
      <w:bookmarkStart w:id="940" w:name="_Toc520356218"/>
      <w:r/>
      <w:bookmarkStart w:id="941" w:name="_Toc264969247"/>
      <w:r/>
      <w:bookmarkStart w:id="942" w:name="_Toc226965830"/>
      <w:r/>
      <w:bookmarkStart w:id="943" w:name="_Toc265228395"/>
      <w:r/>
      <w:bookmarkStart w:id="944" w:name="_Toc480942350"/>
      <w:r/>
      <w:bookmarkStart w:id="945" w:name="_Toc305158899"/>
      <w:r/>
      <w:bookmarkStart w:id="946" w:name="_Toc226965747"/>
      <w:r/>
      <w:bookmarkStart w:id="947" w:name="_Toc127151557"/>
      <w:r/>
      <w:bookmarkStart w:id="948" w:name="_Ref467988705"/>
      <w:r/>
      <w:bookmarkStart w:id="949" w:name="_Toc226309801"/>
      <w:r/>
      <w:bookmarkStart w:id="950" w:name="_Toc142311059"/>
      <w:r/>
      <w:bookmarkStart w:id="951" w:name="_Toc150774762"/>
      <w:r/>
      <w:bookmarkStart w:id="952" w:name="_Toc226337253"/>
      <w:r>
        <w:rPr>
          <w:color w:val="000000"/>
          <w:sz w:val="24"/>
          <w:szCs w:val="20"/>
        </w:rPr>
        <w:br w:type="page" w:clear="all"/>
      </w:r>
      <w:r>
        <w:rPr>
          <w:color w:val="000000"/>
          <w:sz w:val="24"/>
          <w:szCs w:val="20"/>
        </w:rPr>
        <w:t xml:space="preserve">7</w:t>
      </w:r>
      <w:r>
        <w:rPr>
          <w:color w:val="000000"/>
          <w:sz w:val="24"/>
          <w:szCs w:val="20"/>
        </w:rPr>
        <w:t xml:space="preserve"> </w:t>
      </w:r>
      <w:r>
        <w:rPr>
          <w:color w:val="000000"/>
          <w:sz w:val="24"/>
          <w:szCs w:val="20"/>
        </w:rPr>
        <w:t xml:space="preserve">开标一览表</w:t>
      </w:r>
      <w:bookmarkEnd w:id="937"/>
      <w:r/>
      <w:bookmarkEnd w:id="938"/>
      <w:r/>
      <w:bookmarkEnd w:id="939"/>
      <w:r/>
      <w:bookmarkEnd w:id="940"/>
      <w:r/>
      <w:bookmarkEnd w:id="941"/>
      <w:r/>
      <w:bookmarkEnd w:id="942"/>
      <w:r/>
      <w:bookmarkEnd w:id="943"/>
      <w:r/>
      <w:bookmarkEnd w:id="944"/>
      <w:r/>
      <w:bookmarkEnd w:id="945"/>
      <w:r/>
      <w:bookmarkEnd w:id="946"/>
      <w:r/>
      <w:bookmarkEnd w:id="947"/>
      <w:r/>
      <w:bookmarkEnd w:id="948"/>
      <w:r/>
      <w:bookmarkEnd w:id="949"/>
      <w:r/>
      <w:bookmarkEnd w:id="950"/>
      <w:r/>
      <w:bookmarkEnd w:id="951"/>
      <w:r/>
      <w:bookmarkEnd w:id="952"/>
      <w:r>
        <w:rPr>
          <w:color w:val="000000"/>
          <w:sz w:val="24"/>
          <w:szCs w:val="20"/>
        </w:rPr>
      </w:r>
      <w:r/>
    </w:p>
    <w:p>
      <w:pPr>
        <w:pStyle w:val="1066"/>
        <w:jc w:val="center"/>
        <w:spacing w:line="360" w:lineRule="exact"/>
        <w:rPr>
          <w:b/>
          <w:color w:val="000000"/>
          <w:sz w:val="36"/>
          <w:szCs w:val="36"/>
        </w:rPr>
      </w:pPr>
      <w:r/>
      <w:bookmarkStart w:id="953" w:name="_Toc195842923"/>
      <w:r/>
      <w:bookmarkStart w:id="954" w:name="_Toc164608827"/>
      <w:r/>
      <w:bookmarkStart w:id="955" w:name="_Toc226309802"/>
      <w:r/>
      <w:bookmarkStart w:id="956" w:name="_Toc265228396"/>
      <w:r/>
      <w:bookmarkStart w:id="957" w:name="_Toc226965748"/>
      <w:r/>
      <w:bookmarkStart w:id="958" w:name="_Toc305158826"/>
      <w:r/>
      <w:bookmarkStart w:id="959" w:name="_Toc164608672"/>
      <w:r/>
      <w:bookmarkStart w:id="960" w:name="_Toc226965831"/>
      <w:r/>
      <w:bookmarkStart w:id="961" w:name="_Toc226337254"/>
      <w:r/>
      <w:bookmarkStart w:id="962" w:name="_Toc264969248"/>
      <w:r/>
      <w:bookmarkStart w:id="963" w:name="_Toc305158900"/>
      <w:r>
        <w:rPr>
          <w:rFonts w:hint="eastAsia"/>
          <w:b/>
          <w:color w:val="000000"/>
          <w:sz w:val="36"/>
          <w:szCs w:val="36"/>
        </w:rPr>
        <w:t xml:space="preserve">开标一览表</w:t>
      </w:r>
      <w:bookmarkEnd w:id="953"/>
      <w:r/>
      <w:bookmarkEnd w:id="954"/>
      <w:r/>
      <w:bookmarkEnd w:id="955"/>
      <w:r/>
      <w:bookmarkEnd w:id="956"/>
      <w:r/>
      <w:bookmarkEnd w:id="957"/>
      <w:r/>
      <w:bookmarkEnd w:id="958"/>
      <w:r/>
      <w:bookmarkEnd w:id="959"/>
      <w:r/>
      <w:bookmarkEnd w:id="960"/>
      <w:r/>
      <w:bookmarkEnd w:id="961"/>
      <w:r/>
      <w:bookmarkEnd w:id="962"/>
      <w:r/>
      <w:bookmarkEnd w:id="963"/>
      <w:r>
        <w:rPr>
          <w:b/>
          <w:color w:val="000000"/>
          <w:sz w:val="36"/>
          <w:szCs w:val="36"/>
        </w:rPr>
      </w:r>
      <w:r/>
    </w:p>
    <w:p>
      <w:pPr>
        <w:pStyle w:val="1066"/>
        <w:jc w:val="left"/>
        <w:spacing w:line="360" w:lineRule="auto"/>
        <w:tabs>
          <w:tab w:val="left" w:pos="1800" w:leader="none"/>
          <w:tab w:val="left" w:pos="5580" w:leader="none"/>
        </w:tabs>
        <w:rPr>
          <w:i/>
          <w:color w:val="ff0000"/>
          <w:sz w:val="24"/>
        </w:rPr>
      </w:pPr>
      <w:r>
        <w:rPr>
          <w:i/>
          <w:color w:val="ff0000"/>
          <w:sz w:val="24"/>
        </w:rPr>
      </w:r>
      <w:r/>
    </w:p>
    <w:p>
      <w:pPr>
        <w:pStyle w:val="1066"/>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w:t>
      </w:r>
      <w:r>
        <w:rPr>
          <w:color w:val="000000"/>
          <w:sz w:val="24"/>
          <w:u w:val="single"/>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21"/>
        <w:gridCol w:w="4180"/>
        <w:gridCol w:w="2469"/>
        <w:gridCol w:w="2039"/>
      </w:tblGrid>
      <w:tr>
        <w:trPr>
          <w:cantSplit/>
          <w:trHeight w:val="707"/>
        </w:trPr>
        <w:tc>
          <w:tcPr>
            <w:tcW w:w="334" w:type="pct"/>
            <w:vAlign w:val="center"/>
            <w:vMerge w:val="restart"/>
            <w:textDirection w:val="lrTb"/>
            <w:noWrap w:val="false"/>
          </w:tcPr>
          <w:p>
            <w:pPr>
              <w:pStyle w:val="1066"/>
              <w:jc w:val="center"/>
              <w:tabs>
                <w:tab w:val="left" w:pos="5580" w:leader="none"/>
              </w:tabs>
              <w:rPr>
                <w:b/>
                <w:sz w:val="24"/>
              </w:rPr>
            </w:pPr>
            <w:r>
              <w:rPr>
                <w:b/>
                <w:sz w:val="24"/>
              </w:rPr>
              <w:t xml:space="preserve">序号</w:t>
            </w:r>
            <w:r/>
          </w:p>
        </w:tc>
        <w:tc>
          <w:tcPr>
            <w:tcW w:w="2245" w:type="pct"/>
            <w:vAlign w:val="center"/>
            <w:vMerge w:val="restart"/>
            <w:textDirection w:val="lrTb"/>
            <w:noWrap w:val="false"/>
          </w:tcPr>
          <w:p>
            <w:pPr>
              <w:pStyle w:val="1066"/>
              <w:jc w:val="center"/>
              <w:tabs>
                <w:tab w:val="left" w:pos="5580" w:leader="none"/>
              </w:tabs>
              <w:rPr>
                <w:b/>
                <w:sz w:val="24"/>
              </w:rPr>
            </w:pPr>
            <w:r>
              <w:rPr>
                <w:b/>
                <w:sz w:val="24"/>
              </w:rPr>
              <w:t xml:space="preserve">投标人名称</w:t>
            </w:r>
            <w:r/>
          </w:p>
        </w:tc>
        <w:tc>
          <w:tcPr>
            <w:tcW w:w="1326" w:type="pct"/>
            <w:vAlign w:val="center"/>
            <w:textDirection w:val="lrTb"/>
            <w:noWrap w:val="false"/>
          </w:tcPr>
          <w:p>
            <w:pPr>
              <w:pStyle w:val="1066"/>
              <w:jc w:val="center"/>
              <w:tabs>
                <w:tab w:val="left" w:pos="5580" w:leader="none"/>
              </w:tabs>
              <w:rPr>
                <w:b/>
                <w:sz w:val="24"/>
              </w:rPr>
            </w:pPr>
            <w:r>
              <w:rPr>
                <w:b/>
                <w:sz w:val="24"/>
              </w:rPr>
              <w:t xml:space="preserve">投标报价</w:t>
            </w:r>
            <w:r/>
          </w:p>
        </w:tc>
        <w:tc>
          <w:tcPr>
            <w:tcW w:w="1095" w:type="pct"/>
            <w:vAlign w:val="center"/>
            <w:vMerge w:val="restart"/>
            <w:textDirection w:val="lrTb"/>
            <w:noWrap w:val="false"/>
          </w:tcPr>
          <w:p>
            <w:pPr>
              <w:pStyle w:val="1066"/>
              <w:jc w:val="center"/>
              <w:tabs>
                <w:tab w:val="left" w:pos="5580" w:leader="none"/>
              </w:tabs>
              <w:rPr>
                <w:b/>
                <w:sz w:val="24"/>
              </w:rPr>
            </w:pPr>
            <w:r>
              <w:rPr>
                <w:rFonts w:hint="eastAsia"/>
                <w:b/>
                <w:sz w:val="24"/>
              </w:rPr>
              <w:t xml:space="preserve">项目负责人</w:t>
            </w:r>
            <w:r>
              <w:rPr>
                <w:b/>
                <w:sz w:val="24"/>
              </w:rPr>
            </w:r>
            <w:r/>
          </w:p>
        </w:tc>
      </w:tr>
      <w:tr>
        <w:trPr>
          <w:cantSplit/>
          <w:trHeight w:val="674"/>
        </w:trPr>
        <w:tc>
          <w:tcPr>
            <w:tcW w:w="334" w:type="pct"/>
            <w:vAlign w:val="center"/>
            <w:vMerge w:val="continue"/>
            <w:textDirection w:val="lrTb"/>
            <w:noWrap w:val="false"/>
          </w:tcPr>
          <w:p>
            <w:pPr>
              <w:pStyle w:val="1066"/>
              <w:jc w:val="center"/>
              <w:tabs>
                <w:tab w:val="left" w:pos="5580" w:leader="none"/>
              </w:tabs>
              <w:rPr>
                <w:sz w:val="24"/>
              </w:rPr>
            </w:pPr>
            <w:r>
              <w:rPr>
                <w:sz w:val="24"/>
              </w:rPr>
            </w:r>
            <w:r/>
          </w:p>
        </w:tc>
        <w:tc>
          <w:tcPr>
            <w:tcW w:w="2245" w:type="pct"/>
            <w:vAlign w:val="center"/>
            <w:vMerge w:val="continue"/>
            <w:textDirection w:val="lrTb"/>
            <w:noWrap w:val="false"/>
          </w:tcPr>
          <w:p>
            <w:pPr>
              <w:pStyle w:val="1066"/>
              <w:jc w:val="center"/>
              <w:tabs>
                <w:tab w:val="left" w:pos="5580" w:leader="none"/>
              </w:tabs>
              <w:rPr>
                <w:sz w:val="24"/>
              </w:rPr>
            </w:pPr>
            <w:r>
              <w:rPr>
                <w:sz w:val="24"/>
              </w:rPr>
            </w:r>
            <w:r/>
          </w:p>
        </w:tc>
        <w:tc>
          <w:tcPr>
            <w:tcW w:w="1326" w:type="pct"/>
            <w:vAlign w:val="center"/>
            <w:textDirection w:val="lrTb"/>
            <w:noWrap w:val="false"/>
          </w:tcPr>
          <w:p>
            <w:pPr>
              <w:pStyle w:val="1066"/>
              <w:jc w:val="center"/>
              <w:tabs>
                <w:tab w:val="left" w:pos="5580" w:leader="none"/>
              </w:tabs>
              <w:rPr>
                <w:b/>
                <w:sz w:val="24"/>
              </w:rPr>
            </w:pPr>
            <w:r>
              <w:rPr>
                <w:b/>
                <w:sz w:val="24"/>
              </w:rPr>
              <w:t xml:space="preserve">小写</w:t>
            </w:r>
            <w:r/>
          </w:p>
        </w:tc>
        <w:tc>
          <w:tcPr>
            <w:tcW w:w="1095" w:type="pct"/>
            <w:vAlign w:val="center"/>
            <w:vMerge w:val="continue"/>
            <w:textDirection w:val="lrTb"/>
            <w:noWrap w:val="false"/>
          </w:tcPr>
          <w:p>
            <w:pPr>
              <w:pStyle w:val="1066"/>
              <w:jc w:val="center"/>
              <w:tabs>
                <w:tab w:val="left" w:pos="5580" w:leader="none"/>
              </w:tabs>
              <w:rPr>
                <w:b/>
                <w:sz w:val="24"/>
              </w:rPr>
            </w:pPr>
            <w:r>
              <w:rPr>
                <w:b/>
                <w:sz w:val="24"/>
              </w:rPr>
            </w:r>
            <w:r/>
          </w:p>
        </w:tc>
      </w:tr>
      <w:tr>
        <w:trPr>
          <w:trHeight w:val="976"/>
        </w:trPr>
        <w:tc>
          <w:tcPr>
            <w:tcW w:w="334" w:type="pct"/>
            <w:vAlign w:val="center"/>
            <w:textDirection w:val="lrTb"/>
            <w:noWrap w:val="false"/>
          </w:tcPr>
          <w:p>
            <w:pPr>
              <w:pStyle w:val="1066"/>
              <w:jc w:val="center"/>
              <w:tabs>
                <w:tab w:val="left" w:pos="5580" w:leader="none"/>
              </w:tabs>
              <w:rPr>
                <w:sz w:val="24"/>
              </w:rPr>
            </w:pPr>
            <w:r>
              <w:rPr>
                <w:sz w:val="24"/>
              </w:rPr>
            </w:r>
            <w:r/>
          </w:p>
        </w:tc>
        <w:tc>
          <w:tcPr>
            <w:tcW w:w="2245" w:type="pct"/>
            <w:vAlign w:val="center"/>
            <w:textDirection w:val="lrTb"/>
            <w:noWrap w:val="false"/>
          </w:tcPr>
          <w:p>
            <w:pPr>
              <w:pStyle w:val="1066"/>
              <w:jc w:val="center"/>
              <w:tabs>
                <w:tab w:val="left" w:pos="5580" w:leader="none"/>
              </w:tabs>
              <w:rPr>
                <w:sz w:val="24"/>
              </w:rPr>
            </w:pPr>
            <w:r>
              <w:rPr>
                <w:sz w:val="24"/>
              </w:rPr>
            </w:r>
            <w:r/>
          </w:p>
        </w:tc>
        <w:tc>
          <w:tcPr>
            <w:tcW w:w="1326" w:type="pct"/>
            <w:vAlign w:val="center"/>
            <w:textDirection w:val="lrTb"/>
            <w:noWrap w:val="false"/>
          </w:tcPr>
          <w:p>
            <w:pPr>
              <w:pStyle w:val="1066"/>
              <w:jc w:val="center"/>
              <w:tabs>
                <w:tab w:val="left" w:pos="5580" w:leader="none"/>
              </w:tabs>
              <w:rPr>
                <w:sz w:val="24"/>
              </w:rPr>
            </w:pPr>
            <w:r>
              <w:rPr>
                <w:rFonts w:hint="eastAsia"/>
                <w:sz w:val="24"/>
                <w:u w:val="single"/>
              </w:rPr>
              <w:t xml:space="preserve"> </w:t>
            </w:r>
            <w:r>
              <w:rPr>
                <w:sz w:val="24"/>
                <w:u w:val="single"/>
              </w:rPr>
              <w:t xml:space="preserve">    </w:t>
            </w:r>
            <w:r>
              <w:rPr>
                <w:sz w:val="24"/>
                <w:u w:val="single"/>
              </w:rPr>
              <w:t xml:space="preserve">  </w:t>
            </w:r>
            <w:r>
              <w:rPr>
                <w:rFonts w:hint="eastAsia"/>
                <w:sz w:val="24"/>
              </w:rPr>
              <w:t xml:space="preserve">元/年</w:t>
            </w:r>
            <w:r>
              <w:rPr>
                <w:sz w:val="24"/>
              </w:rPr>
            </w:r>
            <w:r/>
          </w:p>
        </w:tc>
        <w:tc>
          <w:tcPr>
            <w:tcW w:w="1095" w:type="pct"/>
            <w:vAlign w:val="center"/>
            <w:textDirection w:val="lrTb"/>
            <w:noWrap w:val="false"/>
          </w:tcPr>
          <w:p>
            <w:pPr>
              <w:pStyle w:val="1066"/>
              <w:jc w:val="center"/>
              <w:tabs>
                <w:tab w:val="left" w:pos="5580" w:leader="none"/>
              </w:tabs>
              <w:rPr>
                <w:b/>
                <w:sz w:val="24"/>
              </w:rPr>
            </w:pPr>
            <w:r>
              <w:rPr>
                <w:b/>
                <w:sz w:val="24"/>
              </w:rPr>
            </w:r>
            <w:r/>
          </w:p>
        </w:tc>
      </w:tr>
    </w:tbl>
    <w:p>
      <w:pPr>
        <w:pStyle w:val="1066"/>
        <w:jc w:val="left"/>
        <w:rPr>
          <w:color w:val="000000"/>
          <w:sz w:val="24"/>
        </w:rPr>
      </w:pPr>
      <w:r>
        <w:rPr>
          <w:color w:val="000000"/>
          <w:sz w:val="24"/>
        </w:rPr>
      </w:r>
      <w:r/>
    </w:p>
    <w:p>
      <w:pPr>
        <w:pStyle w:val="1066"/>
        <w:jc w:val="left"/>
        <w:rPr>
          <w:color w:val="000000"/>
          <w:sz w:val="24"/>
          <w:szCs w:val="20"/>
        </w:rPr>
      </w:pPr>
      <w:r>
        <w:rPr>
          <w:color w:val="000000"/>
          <w:sz w:val="24"/>
        </w:rPr>
        <w:t xml:space="preserve">注：</w:t>
      </w:r>
      <w:r>
        <w:rPr>
          <w:rFonts w:hint="eastAsia"/>
          <w:color w:val="000000"/>
          <w:sz w:val="24"/>
          <w:szCs w:val="20"/>
        </w:rPr>
        <w:t xml:space="preserve">1</w:t>
      </w:r>
      <w:r>
        <w:rPr>
          <w:color w:val="000000"/>
          <w:sz w:val="24"/>
          <w:szCs w:val="20"/>
        </w:rPr>
        <w:t xml:space="preserve">.本表必须按包分别填写。</w:t>
      </w:r>
      <w:r>
        <w:rPr>
          <w:color w:val="000000"/>
          <w:sz w:val="24"/>
          <w:szCs w:val="20"/>
        </w:rPr>
      </w:r>
      <w:r/>
    </w:p>
    <w:p>
      <w:pPr>
        <w:pStyle w:val="1066"/>
        <w:ind w:firstLine="482"/>
        <w:jc w:val="left"/>
        <w:rPr>
          <w:rFonts w:hint="eastAsia"/>
          <w:b/>
          <w:color w:val="ff0000"/>
          <w:sz w:val="24"/>
          <w:szCs w:val="20"/>
        </w:rPr>
      </w:pPr>
      <w:r>
        <w:rPr>
          <w:rFonts w:hint="eastAsia"/>
          <w:b/>
          <w:color w:val="ff0000"/>
          <w:sz w:val="24"/>
          <w:szCs w:val="20"/>
          <w:highlight w:val="yellow"/>
        </w:rPr>
        <w:t xml:space="preserve">2.投标人在系统里填写开标一览表时以</w:t>
      </w:r>
      <w:r>
        <w:rPr>
          <w:rFonts w:hint="eastAsia"/>
          <w:b/>
          <w:color w:val="ff0000"/>
          <w:sz w:val="24"/>
          <w:szCs w:val="20"/>
          <w:highlight w:val="yellow"/>
        </w:rPr>
        <w:t xml:space="preserve">元/</w:t>
      </w:r>
      <w:r>
        <w:rPr>
          <w:rFonts w:hint="eastAsia"/>
          <w:b/>
          <w:color w:val="ff0000"/>
          <w:sz w:val="24"/>
          <w:szCs w:val="20"/>
          <w:highlight w:val="yellow"/>
        </w:rPr>
        <w:t xml:space="preserve">年为</w:t>
      </w:r>
      <w:r>
        <w:rPr>
          <w:rFonts w:hint="eastAsia"/>
          <w:b/>
          <w:color w:val="ff0000"/>
          <w:sz w:val="24"/>
          <w:szCs w:val="20"/>
          <w:highlight w:val="yellow"/>
        </w:rPr>
        <w:t xml:space="preserve">报价</w:t>
      </w:r>
      <w:r>
        <w:rPr>
          <w:rFonts w:hint="eastAsia"/>
          <w:b/>
          <w:color w:val="ff0000"/>
          <w:sz w:val="24"/>
          <w:szCs w:val="20"/>
          <w:highlight w:val="yellow"/>
        </w:rPr>
        <w:t xml:space="preserve">单位。投标报价不得超过</w:t>
      </w:r>
      <w:r>
        <w:rPr>
          <w:b/>
          <w:color w:val="ff0000"/>
          <w:sz w:val="24"/>
          <w:szCs w:val="20"/>
          <w:highlight w:val="yellow"/>
        </w:rPr>
        <w:t xml:space="preserve">243333.33</w:t>
      </w:r>
      <w:r>
        <w:rPr>
          <w:rFonts w:hint="eastAsia"/>
          <w:b/>
          <w:color w:val="ff0000"/>
          <w:sz w:val="24"/>
          <w:szCs w:val="20"/>
          <w:highlight w:val="yellow"/>
        </w:rPr>
        <w:t xml:space="preserve">元/年。</w:t>
      </w:r>
      <w:r>
        <w:rPr>
          <w:rFonts w:hint="eastAsia"/>
          <w:b/>
          <w:color w:val="ff0000"/>
          <w:sz w:val="24"/>
          <w:szCs w:val="20"/>
        </w:rPr>
      </w:r>
      <w:r/>
    </w:p>
    <w:p>
      <w:pPr>
        <w:pStyle w:val="1066"/>
        <w:spacing w:before="25" w:after="25" w:line="360" w:lineRule="auto"/>
        <w:rPr>
          <w:color w:val="000000"/>
          <w:sz w:val="24"/>
          <w:lang w:val="zh-CN"/>
        </w:rPr>
      </w:pPr>
      <w:r>
        <w:rPr>
          <w:color w:val="000000"/>
          <w:sz w:val="24"/>
          <w:lang w:val="zh-CN"/>
        </w:rPr>
      </w:r>
      <w:r/>
    </w:p>
    <w:p>
      <w:pPr>
        <w:pStyle w:val="1066"/>
        <w:spacing w:before="25" w:after="25" w:line="360" w:lineRule="auto"/>
        <w:rPr>
          <w:color w:val="000000"/>
          <w:sz w:val="24"/>
          <w:lang w:val="zh-CN"/>
        </w:rPr>
      </w:pPr>
      <w:r>
        <w:rPr>
          <w:color w:val="000000"/>
          <w:sz w:val="24"/>
          <w:lang w:val="zh-CN"/>
        </w:rPr>
        <w:t xml:space="preserve">                         </w:t>
      </w:r>
      <w:r/>
    </w:p>
    <w:p>
      <w:pPr>
        <w:pStyle w:val="1066"/>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pStyle w:val="106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66"/>
        <w:jc w:val="left"/>
        <w:widowControl/>
        <w:rPr>
          <w:color w:val="000000"/>
          <w:sz w:val="24"/>
          <w:lang w:val="zh-CN"/>
        </w:rPr>
      </w:pPr>
      <w:r/>
      <w:bookmarkStart w:id="964" w:name="_Toc226965752"/>
      <w:r/>
      <w:bookmarkStart w:id="965" w:name="_Toc305158830"/>
      <w:r/>
      <w:bookmarkStart w:id="966" w:name="_Toc142311062"/>
      <w:r/>
      <w:bookmarkStart w:id="967" w:name="_Toc305158904"/>
      <w:r/>
      <w:bookmarkStart w:id="968" w:name="_Toc265228400"/>
      <w:r/>
      <w:bookmarkStart w:id="969" w:name="_Toc226965835"/>
      <w:r/>
      <w:bookmarkStart w:id="970" w:name="_Toc150774765"/>
      <w:r/>
      <w:bookmarkStart w:id="971" w:name="_Toc195842927"/>
      <w:r/>
      <w:bookmarkStart w:id="972" w:name="_Toc127151562"/>
      <w:r/>
      <w:bookmarkStart w:id="973" w:name="_Toc226337258"/>
      <w:r/>
      <w:bookmarkStart w:id="974" w:name="_Toc150480798"/>
      <w:r/>
      <w:bookmarkStart w:id="975" w:name="_Toc226309806"/>
      <w:r/>
      <w:bookmarkStart w:id="976" w:name="_Toc264969252"/>
      <w:r/>
      <w:bookmarkStart w:id="977" w:name="_Toc127151561"/>
      <w:r/>
      <w:bookmarkStart w:id="978" w:name="_Toc265228399"/>
      <w:r/>
      <w:bookmarkStart w:id="979" w:name="_Toc150480797"/>
      <w:r/>
      <w:bookmarkStart w:id="980" w:name="_Toc226965834"/>
      <w:r/>
      <w:bookmarkStart w:id="981" w:name="_Toc264969251"/>
      <w:r/>
      <w:bookmarkStart w:id="982" w:name="_Toc195842926"/>
      <w:r/>
      <w:bookmarkStart w:id="983" w:name="_Toc226965751"/>
      <w:r/>
      <w:bookmarkStart w:id="984" w:name="_Toc150774764"/>
      <w:r/>
      <w:bookmarkStart w:id="985" w:name="_Toc226309805"/>
      <w:r/>
      <w:bookmarkStart w:id="986" w:name="_Toc226337257"/>
      <w:r/>
      <w:bookmarkStart w:id="987" w:name="_Toc305158829"/>
      <w:r/>
      <w:bookmarkStart w:id="988" w:name="_Toc142311061"/>
      <w:r/>
      <w:bookmarkStart w:id="989" w:name="_Toc305158903"/>
      <w:r>
        <w:rPr>
          <w:color w:val="000000"/>
          <w:sz w:val="24"/>
          <w:szCs w:val="20"/>
        </w:rPr>
        <w:t xml:space="preserve"> </w:t>
      </w:r>
      <w:r>
        <w:rPr>
          <w:color w:val="000000"/>
          <w:sz w:val="24"/>
          <w:lang w:val="zh-CN"/>
        </w:rPr>
      </w:r>
      <w:r/>
    </w:p>
    <w:p>
      <w:pPr>
        <w:pStyle w:val="1066"/>
        <w:spacing w:line="360" w:lineRule="auto"/>
        <w:rPr>
          <w:color w:val="000000"/>
          <w:sz w:val="24"/>
          <w:szCs w:val="20"/>
        </w:rPr>
        <w:outlineLvl w:val="2"/>
      </w:pPr>
      <w:r>
        <w:rPr>
          <w:color w:val="000000"/>
          <w:sz w:val="24"/>
          <w:szCs w:val="20"/>
        </w:rPr>
        <w:br w:type="page" w:clear="all"/>
        <w:t xml:space="preserve">8</w:t>
      </w:r>
      <w:r>
        <w:rPr>
          <w:color w:val="000000"/>
          <w:sz w:val="24"/>
          <w:szCs w:val="20"/>
        </w:rPr>
        <w:t xml:space="preserve"> </w:t>
      </w:r>
      <w:r>
        <w:rPr>
          <w:color w:val="000000"/>
          <w:sz w:val="24"/>
          <w:szCs w:val="20"/>
        </w:rPr>
        <w:t xml:space="preserve">合同条款偏离表</w:t>
      </w:r>
      <w:bookmarkEnd w:id="964"/>
      <w:r/>
      <w:bookmarkEnd w:id="965"/>
      <w:r/>
      <w:bookmarkEnd w:id="966"/>
      <w:r/>
      <w:bookmarkEnd w:id="967"/>
      <w:r/>
      <w:bookmarkEnd w:id="968"/>
      <w:r/>
      <w:bookmarkEnd w:id="969"/>
      <w:r/>
      <w:bookmarkEnd w:id="970"/>
      <w:r/>
      <w:bookmarkEnd w:id="971"/>
      <w:r/>
      <w:bookmarkEnd w:id="972"/>
      <w:r/>
      <w:bookmarkEnd w:id="973"/>
      <w:r/>
      <w:bookmarkEnd w:id="974"/>
      <w:r/>
      <w:bookmarkEnd w:id="975"/>
      <w:r/>
      <w:bookmarkEnd w:id="976"/>
      <w:r>
        <w:rPr>
          <w:color w:val="000000"/>
          <w:sz w:val="24"/>
          <w:szCs w:val="20"/>
        </w:rPr>
        <w:t xml:space="preserve">（实质性格式）</w:t>
      </w:r>
      <w:r/>
    </w:p>
    <w:p>
      <w:pPr>
        <w:pStyle w:val="1066"/>
        <w:spacing w:line="360" w:lineRule="auto"/>
        <w:rPr>
          <w:color w:val="000000"/>
          <w:sz w:val="24"/>
          <w:szCs w:val="20"/>
        </w:rPr>
      </w:pPr>
      <w:r>
        <w:rPr>
          <w:color w:val="000000"/>
          <w:sz w:val="24"/>
          <w:szCs w:val="20"/>
        </w:rPr>
      </w:r>
      <w:r/>
    </w:p>
    <w:p>
      <w:pPr>
        <w:pStyle w:val="1066"/>
        <w:jc w:val="center"/>
        <w:spacing w:line="360" w:lineRule="auto"/>
        <w:tabs>
          <w:tab w:val="left" w:pos="2775" w:leader="none"/>
          <w:tab w:val="center" w:pos="4153" w:leader="none"/>
        </w:tabs>
        <w:rPr>
          <w:b/>
          <w:color w:val="000000"/>
          <w:sz w:val="36"/>
          <w:szCs w:val="36"/>
        </w:rPr>
      </w:pPr>
      <w:r>
        <w:rPr>
          <w:rFonts w:hint="eastAsia"/>
          <w:b/>
          <w:color w:val="000000"/>
          <w:sz w:val="36"/>
          <w:szCs w:val="36"/>
        </w:rPr>
        <w:t xml:space="preserve">合同条款偏离表</w:t>
      </w:r>
      <w:r>
        <w:rPr>
          <w:b/>
          <w:color w:val="000000"/>
          <w:sz w:val="36"/>
          <w:szCs w:val="36"/>
        </w:rPr>
      </w:r>
      <w:r/>
    </w:p>
    <w:p>
      <w:pPr>
        <w:pStyle w:val="1066"/>
        <w:spacing w:line="360" w:lineRule="auto"/>
        <w:rPr>
          <w:color w:val="000000"/>
          <w:sz w:val="24"/>
          <w:szCs w:val="20"/>
        </w:rPr>
      </w:pPr>
      <w:r>
        <w:rPr>
          <w:color w:val="000000"/>
          <w:sz w:val="24"/>
          <w:szCs w:val="20"/>
        </w:rPr>
      </w:r>
      <w:r/>
    </w:p>
    <w:p>
      <w:pPr>
        <w:pStyle w:val="1066"/>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auto"/>
            <w:vAlign w:val="center"/>
            <w:textDirection w:val="lrTb"/>
            <w:noWrap w:val="false"/>
          </w:tcPr>
          <w:p>
            <w:pPr>
              <w:pStyle w:val="1066"/>
              <w:jc w:val="left"/>
              <w:rPr>
                <w:b/>
                <w:color w:val="000000"/>
                <w:sz w:val="24"/>
              </w:rPr>
            </w:pPr>
            <w:r>
              <w:rPr>
                <w:b/>
                <w:color w:val="000000"/>
                <w:sz w:val="24"/>
              </w:rPr>
              <w:t xml:space="preserve">对本</w:t>
            </w:r>
            <w:r>
              <w:rPr>
                <w:rFonts w:hint="eastAsia"/>
                <w:b/>
                <w:color w:val="000000"/>
                <w:sz w:val="24"/>
              </w:rPr>
              <w:t xml:space="preserve">项目</w:t>
            </w:r>
            <w:r>
              <w:rPr>
                <w:b/>
                <w:color w:val="000000"/>
                <w:sz w:val="24"/>
              </w:rPr>
              <w:t xml:space="preserve">合同条款的偏离情况（请进行勾选）：</w:t>
            </w:r>
            <w:r/>
          </w:p>
          <w:p>
            <w:pPr>
              <w:pStyle w:val="1066"/>
              <w:jc w:val="left"/>
              <w:rPr>
                <w:b/>
                <w:color w:val="000000"/>
                <w:sz w:val="24"/>
              </w:rPr>
            </w:pPr>
            <w:r>
              <w:rPr>
                <w:b/>
                <w:color w:val="000000"/>
                <w:sz w:val="24"/>
              </w:rPr>
              <w:t xml:space="preserve">□</w:t>
            </w: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1066"/>
              <w:jc w:val="left"/>
              <w:rPr>
                <w:color w:val="000000"/>
                <w:sz w:val="24"/>
              </w:rPr>
            </w:pPr>
            <w:r>
              <w:rPr>
                <w:b/>
                <w:color w:val="000000"/>
                <w:sz w:val="24"/>
              </w:rPr>
              <w:t xml:space="preserve">□</w:t>
            </w:r>
            <w:r>
              <w:rPr>
                <w:b/>
                <w:color w:val="000000"/>
                <w:sz w:val="24"/>
              </w:rPr>
              <w:t xml:space="preserve">有偏离</w:t>
            </w:r>
            <w:r>
              <w:rPr>
                <w:color w:val="000000"/>
                <w:sz w:val="24"/>
              </w:rPr>
              <w:t xml:space="preserve">（</w:t>
            </w:r>
            <w:r>
              <w:rPr>
                <w:color w:val="000000"/>
                <w:sz w:val="24"/>
                <w:szCs w:val="21"/>
              </w:rPr>
              <w:t xml:space="preserve">如有偏离，</w:t>
            </w:r>
            <w:r>
              <w:rPr>
                <w:color w:val="000000"/>
                <w:sz w:val="24"/>
              </w:rPr>
              <w:t xml:space="preserve">则</w:t>
            </w:r>
            <w:r>
              <w:rPr>
                <w:rFonts w:hint="eastAsia"/>
                <w:color w:val="000000"/>
                <w:sz w:val="24"/>
              </w:rPr>
              <w:t xml:space="preserve">应</w:t>
            </w:r>
            <w:r>
              <w:rPr>
                <w:color w:val="000000"/>
                <w:sz w:val="24"/>
              </w:rPr>
              <w:t xml:space="preserve">在本表中对偏离项逐一列明）</w:t>
            </w:r>
            <w:r/>
          </w:p>
        </w:tc>
      </w:tr>
      <w:tr>
        <w:trPr>
          <w:trHeight w:val="930"/>
        </w:trPr>
        <w:tc>
          <w:tcPr>
            <w:tcW w:w="834" w:type="dxa"/>
            <w:vAlign w:val="center"/>
            <w:textDirection w:val="lrTb"/>
            <w:noWrap w:val="false"/>
          </w:tcPr>
          <w:p>
            <w:pPr>
              <w:pStyle w:val="1066"/>
              <w:jc w:val="center"/>
              <w:rPr>
                <w:color w:val="000000"/>
                <w:sz w:val="24"/>
              </w:rPr>
            </w:pPr>
            <w:r>
              <w:rPr>
                <w:color w:val="000000"/>
                <w:sz w:val="24"/>
              </w:rPr>
              <w:t xml:space="preserve">序号</w:t>
            </w:r>
            <w:r/>
          </w:p>
        </w:tc>
        <w:tc>
          <w:tcPr>
            <w:tcW w:w="1301" w:type="dxa"/>
            <w:vAlign w:val="center"/>
            <w:textDirection w:val="lrTb"/>
            <w:noWrap w:val="false"/>
          </w:tcPr>
          <w:p>
            <w:pPr>
              <w:pStyle w:val="1066"/>
              <w:jc w:val="center"/>
              <w:rPr>
                <w:color w:val="000000"/>
                <w:sz w:val="24"/>
              </w:rPr>
            </w:pPr>
            <w:r>
              <w:rPr>
                <w:color w:val="000000"/>
                <w:sz w:val="24"/>
                <w:szCs w:val="21"/>
              </w:rPr>
              <w:t xml:space="preserve">招标文件</w:t>
            </w:r>
            <w:r>
              <w:rPr>
                <w:color w:val="000000"/>
                <w:sz w:val="24"/>
              </w:rPr>
              <w:t xml:space="preserve">条目号（页码）</w:t>
            </w:r>
            <w:r/>
          </w:p>
        </w:tc>
        <w:tc>
          <w:tcPr>
            <w:tcW w:w="2007" w:type="dxa"/>
            <w:vAlign w:val="center"/>
            <w:textDirection w:val="lrTb"/>
            <w:noWrap w:val="false"/>
          </w:tcPr>
          <w:p>
            <w:pPr>
              <w:pStyle w:val="1066"/>
              <w:jc w:val="center"/>
              <w:rPr>
                <w:color w:val="000000"/>
                <w:sz w:val="24"/>
              </w:rPr>
            </w:pPr>
            <w:r>
              <w:rPr>
                <w:color w:val="000000"/>
                <w:sz w:val="24"/>
                <w:szCs w:val="21"/>
              </w:rPr>
              <w:t xml:space="preserve">招标文件</w:t>
            </w:r>
            <w:r>
              <w:rPr>
                <w:color w:val="000000"/>
                <w:sz w:val="24"/>
              </w:rPr>
              <w:t xml:space="preserve">要求</w:t>
            </w:r>
            <w:r/>
          </w:p>
        </w:tc>
        <w:tc>
          <w:tcPr>
            <w:tcW w:w="2008" w:type="dxa"/>
            <w:vAlign w:val="center"/>
            <w:textDirection w:val="lrTb"/>
            <w:noWrap w:val="false"/>
          </w:tcPr>
          <w:p>
            <w:pPr>
              <w:pStyle w:val="1066"/>
              <w:jc w:val="center"/>
              <w:rPr>
                <w:color w:val="000000"/>
                <w:sz w:val="24"/>
              </w:rPr>
            </w:pPr>
            <w:r>
              <w:rPr>
                <w:color w:val="000000"/>
                <w:sz w:val="24"/>
              </w:rPr>
              <w:t xml:space="preserve">投标文件内容</w:t>
            </w:r>
            <w:r/>
          </w:p>
        </w:tc>
        <w:tc>
          <w:tcPr>
            <w:tcW w:w="2458" w:type="dxa"/>
            <w:vAlign w:val="center"/>
            <w:textDirection w:val="lrTb"/>
            <w:noWrap w:val="false"/>
          </w:tcPr>
          <w:p>
            <w:pPr>
              <w:pStyle w:val="1066"/>
              <w:jc w:val="center"/>
              <w:rPr>
                <w:color w:val="000000"/>
                <w:sz w:val="24"/>
              </w:rPr>
            </w:pPr>
            <w:r>
              <w:rPr>
                <w:color w:val="000000"/>
                <w:sz w:val="24"/>
              </w:rPr>
              <w:t xml:space="preserve">偏离情况</w:t>
            </w:r>
            <w:r/>
          </w:p>
        </w:tc>
        <w:tc>
          <w:tcPr>
            <w:tcW w:w="788" w:type="dxa"/>
            <w:vAlign w:val="center"/>
            <w:textDirection w:val="lrTb"/>
            <w:noWrap w:val="false"/>
          </w:tcPr>
          <w:p>
            <w:pPr>
              <w:pStyle w:val="1066"/>
              <w:jc w:val="center"/>
              <w:rPr>
                <w:color w:val="000000"/>
                <w:sz w:val="24"/>
              </w:rPr>
            </w:pPr>
            <w:r>
              <w:rPr>
                <w:color w:val="000000"/>
                <w:sz w:val="24"/>
              </w:rPr>
              <w:t xml:space="preserve">说明</w:t>
            </w:r>
            <w:r/>
          </w:p>
        </w:tc>
      </w:tr>
      <w:tr>
        <w:trPr>
          <w:trHeight w:val="930"/>
        </w:trPr>
        <w:tc>
          <w:tcPr>
            <w:tcW w:w="834" w:type="dxa"/>
            <w:vAlign w:val="center"/>
            <w:textDirection w:val="lrTb"/>
            <w:noWrap w:val="false"/>
          </w:tcPr>
          <w:p>
            <w:pPr>
              <w:pStyle w:val="1066"/>
              <w:jc w:val="center"/>
              <w:rPr>
                <w:color w:val="000000"/>
                <w:sz w:val="24"/>
              </w:rPr>
            </w:pPr>
            <w:r>
              <w:rPr>
                <w:color w:val="000000"/>
                <w:sz w:val="24"/>
              </w:rPr>
            </w:r>
            <w:r/>
          </w:p>
        </w:tc>
        <w:tc>
          <w:tcPr>
            <w:tcW w:w="1301" w:type="dxa"/>
            <w:vAlign w:val="center"/>
            <w:textDirection w:val="lrTb"/>
            <w:noWrap w:val="false"/>
          </w:tcPr>
          <w:p>
            <w:pPr>
              <w:pStyle w:val="1066"/>
              <w:jc w:val="center"/>
              <w:rPr>
                <w:color w:val="000000"/>
                <w:sz w:val="24"/>
              </w:rPr>
            </w:pPr>
            <w:r>
              <w:rPr>
                <w:color w:val="000000"/>
                <w:sz w:val="24"/>
              </w:rPr>
            </w:r>
            <w:r/>
          </w:p>
        </w:tc>
        <w:tc>
          <w:tcPr>
            <w:tcW w:w="2007" w:type="dxa"/>
            <w:vAlign w:val="center"/>
            <w:textDirection w:val="lrTb"/>
            <w:noWrap w:val="false"/>
          </w:tcPr>
          <w:p>
            <w:pPr>
              <w:pStyle w:val="1066"/>
              <w:jc w:val="center"/>
              <w:rPr>
                <w:color w:val="000000"/>
                <w:sz w:val="24"/>
              </w:rPr>
            </w:pPr>
            <w:r>
              <w:rPr>
                <w:color w:val="000000"/>
                <w:sz w:val="24"/>
              </w:rPr>
            </w:r>
            <w:r/>
          </w:p>
        </w:tc>
        <w:tc>
          <w:tcPr>
            <w:tcW w:w="2008" w:type="dxa"/>
            <w:vAlign w:val="center"/>
            <w:textDirection w:val="lrTb"/>
            <w:noWrap w:val="false"/>
          </w:tcPr>
          <w:p>
            <w:pPr>
              <w:pStyle w:val="1066"/>
              <w:jc w:val="center"/>
              <w:rPr>
                <w:color w:val="000000"/>
                <w:sz w:val="24"/>
              </w:rPr>
            </w:pPr>
            <w:r>
              <w:rPr>
                <w:color w:val="000000"/>
                <w:sz w:val="24"/>
              </w:rPr>
            </w:r>
            <w:r/>
          </w:p>
        </w:tc>
        <w:tc>
          <w:tcPr>
            <w:tcW w:w="2458" w:type="dxa"/>
            <w:vAlign w:val="center"/>
            <w:textDirection w:val="lrTb"/>
            <w:noWrap w:val="false"/>
          </w:tcPr>
          <w:p>
            <w:pPr>
              <w:pStyle w:val="1066"/>
              <w:jc w:val="center"/>
              <w:rPr>
                <w:color w:val="000000"/>
                <w:sz w:val="24"/>
              </w:rPr>
            </w:pPr>
            <w:r>
              <w:rPr>
                <w:color w:val="000000"/>
                <w:sz w:val="24"/>
              </w:rPr>
            </w:r>
            <w:r/>
          </w:p>
        </w:tc>
        <w:tc>
          <w:tcPr>
            <w:tcW w:w="788" w:type="dxa"/>
            <w:vAlign w:val="center"/>
            <w:textDirection w:val="lrTb"/>
            <w:noWrap w:val="false"/>
          </w:tcPr>
          <w:p>
            <w:pPr>
              <w:pStyle w:val="1066"/>
              <w:jc w:val="center"/>
              <w:rPr>
                <w:color w:val="000000"/>
                <w:sz w:val="24"/>
              </w:rPr>
            </w:pPr>
            <w:r>
              <w:rPr>
                <w:color w:val="000000"/>
                <w:sz w:val="24"/>
              </w:rPr>
            </w:r>
            <w:r/>
          </w:p>
        </w:tc>
      </w:tr>
      <w:tr>
        <w:trPr>
          <w:trHeight w:val="930"/>
        </w:trPr>
        <w:tc>
          <w:tcPr>
            <w:tcW w:w="834" w:type="dxa"/>
            <w:vAlign w:val="center"/>
            <w:textDirection w:val="lrTb"/>
            <w:noWrap w:val="false"/>
          </w:tcPr>
          <w:p>
            <w:pPr>
              <w:pStyle w:val="1066"/>
              <w:jc w:val="center"/>
              <w:rPr>
                <w:color w:val="000000"/>
                <w:sz w:val="24"/>
              </w:rPr>
            </w:pPr>
            <w:r>
              <w:rPr>
                <w:color w:val="000000"/>
                <w:sz w:val="24"/>
              </w:rPr>
            </w:r>
            <w:r/>
          </w:p>
        </w:tc>
        <w:tc>
          <w:tcPr>
            <w:tcW w:w="1301" w:type="dxa"/>
            <w:vAlign w:val="center"/>
            <w:textDirection w:val="lrTb"/>
            <w:noWrap w:val="false"/>
          </w:tcPr>
          <w:p>
            <w:pPr>
              <w:pStyle w:val="1066"/>
              <w:jc w:val="center"/>
              <w:rPr>
                <w:color w:val="000000"/>
                <w:sz w:val="24"/>
              </w:rPr>
            </w:pPr>
            <w:r>
              <w:rPr>
                <w:color w:val="000000"/>
                <w:sz w:val="24"/>
              </w:rPr>
            </w:r>
            <w:r/>
          </w:p>
        </w:tc>
        <w:tc>
          <w:tcPr>
            <w:tcW w:w="2007" w:type="dxa"/>
            <w:vAlign w:val="center"/>
            <w:textDirection w:val="lrTb"/>
            <w:noWrap w:val="false"/>
          </w:tcPr>
          <w:p>
            <w:pPr>
              <w:pStyle w:val="1066"/>
              <w:jc w:val="center"/>
              <w:rPr>
                <w:color w:val="000000"/>
                <w:sz w:val="24"/>
              </w:rPr>
            </w:pPr>
            <w:r>
              <w:rPr>
                <w:color w:val="000000"/>
                <w:sz w:val="24"/>
              </w:rPr>
            </w:r>
            <w:r/>
          </w:p>
        </w:tc>
        <w:tc>
          <w:tcPr>
            <w:tcW w:w="2008" w:type="dxa"/>
            <w:vAlign w:val="center"/>
            <w:textDirection w:val="lrTb"/>
            <w:noWrap w:val="false"/>
          </w:tcPr>
          <w:p>
            <w:pPr>
              <w:pStyle w:val="1066"/>
              <w:jc w:val="center"/>
              <w:rPr>
                <w:color w:val="000000"/>
                <w:sz w:val="24"/>
              </w:rPr>
            </w:pPr>
            <w:r>
              <w:rPr>
                <w:color w:val="000000"/>
                <w:sz w:val="24"/>
              </w:rPr>
            </w:r>
            <w:r/>
          </w:p>
        </w:tc>
        <w:tc>
          <w:tcPr>
            <w:tcW w:w="2458" w:type="dxa"/>
            <w:vAlign w:val="center"/>
            <w:textDirection w:val="lrTb"/>
            <w:noWrap w:val="false"/>
          </w:tcPr>
          <w:p>
            <w:pPr>
              <w:pStyle w:val="1066"/>
              <w:jc w:val="center"/>
              <w:rPr>
                <w:color w:val="000000"/>
                <w:sz w:val="24"/>
              </w:rPr>
            </w:pPr>
            <w:r>
              <w:rPr>
                <w:color w:val="000000"/>
                <w:sz w:val="24"/>
              </w:rPr>
            </w:r>
            <w:r/>
          </w:p>
        </w:tc>
        <w:tc>
          <w:tcPr>
            <w:tcW w:w="788" w:type="dxa"/>
            <w:vAlign w:val="center"/>
            <w:textDirection w:val="lrTb"/>
            <w:noWrap w:val="false"/>
          </w:tcPr>
          <w:p>
            <w:pPr>
              <w:pStyle w:val="1066"/>
              <w:jc w:val="center"/>
              <w:rPr>
                <w:color w:val="000000"/>
                <w:sz w:val="24"/>
              </w:rPr>
            </w:pPr>
            <w:r>
              <w:rPr>
                <w:color w:val="000000"/>
                <w:sz w:val="24"/>
              </w:rPr>
            </w:r>
            <w:r/>
          </w:p>
        </w:tc>
      </w:tr>
      <w:tr>
        <w:trPr>
          <w:trHeight w:val="930"/>
        </w:trPr>
        <w:tc>
          <w:tcPr>
            <w:tcW w:w="834" w:type="dxa"/>
            <w:vAlign w:val="center"/>
            <w:textDirection w:val="lrTb"/>
            <w:noWrap w:val="false"/>
          </w:tcPr>
          <w:p>
            <w:pPr>
              <w:pStyle w:val="1066"/>
              <w:jc w:val="center"/>
              <w:rPr>
                <w:color w:val="000000"/>
                <w:sz w:val="24"/>
              </w:rPr>
            </w:pPr>
            <w:r>
              <w:rPr>
                <w:color w:val="000000"/>
                <w:sz w:val="24"/>
              </w:rPr>
            </w:r>
            <w:r/>
          </w:p>
        </w:tc>
        <w:tc>
          <w:tcPr>
            <w:tcW w:w="1301" w:type="dxa"/>
            <w:vAlign w:val="center"/>
            <w:textDirection w:val="lrTb"/>
            <w:noWrap w:val="false"/>
          </w:tcPr>
          <w:p>
            <w:pPr>
              <w:pStyle w:val="1066"/>
              <w:jc w:val="center"/>
              <w:rPr>
                <w:color w:val="000000"/>
                <w:sz w:val="24"/>
              </w:rPr>
            </w:pPr>
            <w:r>
              <w:rPr>
                <w:color w:val="000000"/>
                <w:sz w:val="24"/>
              </w:rPr>
            </w:r>
            <w:r/>
          </w:p>
        </w:tc>
        <w:tc>
          <w:tcPr>
            <w:tcW w:w="2007" w:type="dxa"/>
            <w:vAlign w:val="center"/>
            <w:textDirection w:val="lrTb"/>
            <w:noWrap w:val="false"/>
          </w:tcPr>
          <w:p>
            <w:pPr>
              <w:pStyle w:val="1066"/>
              <w:jc w:val="center"/>
              <w:rPr>
                <w:color w:val="000000"/>
                <w:sz w:val="24"/>
              </w:rPr>
            </w:pPr>
            <w:r>
              <w:rPr>
                <w:color w:val="000000"/>
                <w:sz w:val="24"/>
              </w:rPr>
            </w:r>
            <w:r/>
          </w:p>
        </w:tc>
        <w:tc>
          <w:tcPr>
            <w:tcW w:w="2008" w:type="dxa"/>
            <w:vAlign w:val="center"/>
            <w:textDirection w:val="lrTb"/>
            <w:noWrap w:val="false"/>
          </w:tcPr>
          <w:p>
            <w:pPr>
              <w:pStyle w:val="1066"/>
              <w:jc w:val="center"/>
              <w:rPr>
                <w:color w:val="000000"/>
                <w:sz w:val="24"/>
              </w:rPr>
            </w:pPr>
            <w:r>
              <w:rPr>
                <w:color w:val="000000"/>
                <w:sz w:val="24"/>
              </w:rPr>
            </w:r>
            <w:r/>
          </w:p>
        </w:tc>
        <w:tc>
          <w:tcPr>
            <w:tcW w:w="2458" w:type="dxa"/>
            <w:vAlign w:val="center"/>
            <w:textDirection w:val="lrTb"/>
            <w:noWrap w:val="false"/>
          </w:tcPr>
          <w:p>
            <w:pPr>
              <w:pStyle w:val="1066"/>
              <w:jc w:val="center"/>
              <w:rPr>
                <w:color w:val="000000"/>
                <w:sz w:val="24"/>
              </w:rPr>
            </w:pPr>
            <w:r>
              <w:rPr>
                <w:color w:val="000000"/>
                <w:sz w:val="24"/>
              </w:rPr>
            </w:r>
            <w:r/>
          </w:p>
        </w:tc>
        <w:tc>
          <w:tcPr>
            <w:tcW w:w="788" w:type="dxa"/>
            <w:vAlign w:val="center"/>
            <w:textDirection w:val="lrTb"/>
            <w:noWrap w:val="false"/>
          </w:tcPr>
          <w:p>
            <w:pPr>
              <w:pStyle w:val="1066"/>
              <w:jc w:val="center"/>
              <w:rPr>
                <w:color w:val="000000"/>
                <w:sz w:val="24"/>
              </w:rPr>
            </w:pPr>
            <w:r>
              <w:rPr>
                <w:color w:val="000000"/>
                <w:sz w:val="24"/>
              </w:rPr>
            </w:r>
            <w:r/>
          </w:p>
        </w:tc>
      </w:tr>
      <w:tr>
        <w:trPr>
          <w:trHeight w:val="930"/>
        </w:trPr>
        <w:tc>
          <w:tcPr>
            <w:tcW w:w="834" w:type="dxa"/>
            <w:vAlign w:val="center"/>
            <w:textDirection w:val="lrTb"/>
            <w:noWrap w:val="false"/>
          </w:tcPr>
          <w:p>
            <w:pPr>
              <w:pStyle w:val="1066"/>
              <w:jc w:val="center"/>
              <w:rPr>
                <w:color w:val="000000"/>
                <w:sz w:val="24"/>
              </w:rPr>
            </w:pPr>
            <w:r>
              <w:rPr>
                <w:color w:val="000000"/>
                <w:sz w:val="24"/>
              </w:rPr>
              <w:t xml:space="preserve">……</w:t>
            </w:r>
            <w:r>
              <w:rPr>
                <w:color w:val="000000"/>
                <w:sz w:val="24"/>
              </w:rPr>
            </w:r>
            <w:r/>
          </w:p>
        </w:tc>
        <w:tc>
          <w:tcPr>
            <w:tcW w:w="1301" w:type="dxa"/>
            <w:vAlign w:val="center"/>
            <w:textDirection w:val="lrTb"/>
            <w:noWrap w:val="false"/>
          </w:tcPr>
          <w:p>
            <w:pPr>
              <w:pStyle w:val="1066"/>
              <w:jc w:val="center"/>
              <w:rPr>
                <w:color w:val="000000"/>
                <w:sz w:val="24"/>
              </w:rPr>
            </w:pPr>
            <w:r>
              <w:rPr>
                <w:color w:val="000000"/>
                <w:sz w:val="24"/>
              </w:rPr>
            </w:r>
            <w:r/>
          </w:p>
        </w:tc>
        <w:tc>
          <w:tcPr>
            <w:tcW w:w="2007" w:type="dxa"/>
            <w:vAlign w:val="center"/>
            <w:textDirection w:val="lrTb"/>
            <w:noWrap w:val="false"/>
          </w:tcPr>
          <w:p>
            <w:pPr>
              <w:pStyle w:val="1066"/>
              <w:jc w:val="center"/>
              <w:rPr>
                <w:color w:val="000000"/>
                <w:sz w:val="24"/>
              </w:rPr>
            </w:pPr>
            <w:r>
              <w:rPr>
                <w:color w:val="000000"/>
                <w:sz w:val="24"/>
              </w:rPr>
            </w:r>
            <w:r/>
          </w:p>
        </w:tc>
        <w:tc>
          <w:tcPr>
            <w:tcW w:w="2008" w:type="dxa"/>
            <w:vAlign w:val="center"/>
            <w:textDirection w:val="lrTb"/>
            <w:noWrap w:val="false"/>
          </w:tcPr>
          <w:p>
            <w:pPr>
              <w:pStyle w:val="1066"/>
              <w:jc w:val="center"/>
              <w:rPr>
                <w:color w:val="000000"/>
                <w:sz w:val="24"/>
              </w:rPr>
            </w:pPr>
            <w:r>
              <w:rPr>
                <w:color w:val="000000"/>
                <w:sz w:val="24"/>
              </w:rPr>
            </w:r>
            <w:r/>
          </w:p>
        </w:tc>
        <w:tc>
          <w:tcPr>
            <w:tcW w:w="2458" w:type="dxa"/>
            <w:vAlign w:val="center"/>
            <w:textDirection w:val="lrTb"/>
            <w:noWrap w:val="false"/>
          </w:tcPr>
          <w:p>
            <w:pPr>
              <w:pStyle w:val="1066"/>
              <w:jc w:val="center"/>
              <w:rPr>
                <w:color w:val="000000"/>
                <w:sz w:val="24"/>
              </w:rPr>
            </w:pPr>
            <w:r>
              <w:rPr>
                <w:color w:val="000000"/>
                <w:sz w:val="24"/>
              </w:rPr>
            </w:r>
            <w:r/>
          </w:p>
        </w:tc>
        <w:tc>
          <w:tcPr>
            <w:tcW w:w="788" w:type="dxa"/>
            <w:vAlign w:val="center"/>
            <w:textDirection w:val="lrTb"/>
            <w:noWrap w:val="false"/>
          </w:tcPr>
          <w:p>
            <w:pPr>
              <w:pStyle w:val="1066"/>
              <w:jc w:val="center"/>
              <w:rPr>
                <w:color w:val="000000"/>
                <w:sz w:val="24"/>
              </w:rPr>
            </w:pPr>
            <w:r>
              <w:rPr>
                <w:color w:val="000000"/>
                <w:sz w:val="24"/>
              </w:rPr>
            </w:r>
            <w:r/>
          </w:p>
        </w:tc>
      </w:tr>
    </w:tbl>
    <w:p>
      <w:pPr>
        <w:pStyle w:val="1066"/>
        <w:jc w:val="left"/>
        <w:tabs>
          <w:tab w:val="left" w:pos="1800" w:leader="none"/>
          <w:tab w:val="left" w:pos="5580" w:leader="none"/>
        </w:tabs>
        <w:rPr>
          <w:color w:val="000000"/>
          <w:sz w:val="24"/>
        </w:rPr>
      </w:pPr>
      <w:r>
        <w:rPr>
          <w:color w:val="000000"/>
          <w:sz w:val="24"/>
        </w:rPr>
      </w:r>
      <w:r/>
    </w:p>
    <w:p>
      <w:pPr>
        <w:pStyle w:val="1066"/>
        <w:jc w:val="left"/>
        <w:tabs>
          <w:tab w:val="left" w:pos="1800" w:leader="none"/>
          <w:tab w:val="left" w:pos="5580" w:leader="none"/>
        </w:tabs>
        <w:rPr>
          <w:color w:val="000000"/>
          <w:sz w:val="24"/>
        </w:rPr>
      </w:pPr>
      <w:r>
        <w:rPr>
          <w:color w:val="000000"/>
          <w:sz w:val="24"/>
        </w:rPr>
        <w:t xml:space="preserve">注：</w:t>
      </w:r>
      <w:r/>
    </w:p>
    <w:p>
      <w:pPr>
        <w:pStyle w:val="1066"/>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p>
    <w:p>
      <w:pPr>
        <w:pStyle w:val="1066"/>
        <w:jc w:val="left"/>
        <w:tabs>
          <w:tab w:val="left" w:pos="1800" w:leader="none"/>
          <w:tab w:val="left" w:pos="5580" w:leader="none"/>
        </w:tabs>
        <w:rPr>
          <w:color w:val="000000"/>
          <w:sz w:val="24"/>
        </w:rPr>
      </w:pPr>
      <w:r>
        <w:rPr>
          <w:rFonts w:hint="eastAsia"/>
          <w:sz w:val="24"/>
        </w:rPr>
        <w:t xml:space="preserve">2</w:t>
      </w:r>
      <w:r>
        <w:rPr>
          <w:sz w:val="24"/>
        </w:rPr>
        <w:t xml:space="preserve">. </w:t>
      </w:r>
      <w:r>
        <w:rPr>
          <w:rFonts w:hint="eastAsia"/>
          <w:sz w:val="24"/>
        </w:rPr>
        <w:t xml:space="preserve">“偏离情况”列应</w:t>
      </w:r>
      <w:r>
        <w:rPr>
          <w:color w:val="000000"/>
          <w:sz w:val="24"/>
        </w:rPr>
        <w:t xml:space="preserve">据实</w:t>
      </w:r>
      <w:r>
        <w:rPr>
          <w:rFonts w:hint="eastAsia"/>
          <w:sz w:val="24"/>
        </w:rPr>
        <w:t xml:space="preserve">填写“正偏离”或“负偏离”。</w:t>
      </w:r>
      <w:r>
        <w:rPr>
          <w:color w:val="000000"/>
          <w:sz w:val="24"/>
        </w:rPr>
      </w:r>
      <w:r/>
    </w:p>
    <w:p>
      <w:pPr>
        <w:pStyle w:val="1066"/>
        <w:spacing w:line="360" w:lineRule="auto"/>
        <w:rPr>
          <w:color w:val="000000"/>
          <w:sz w:val="24"/>
          <w:szCs w:val="20"/>
        </w:rPr>
      </w:pPr>
      <w:r>
        <w:rPr>
          <w:color w:val="000000"/>
          <w:sz w:val="24"/>
          <w:szCs w:val="20"/>
        </w:rPr>
      </w:r>
      <w:r/>
    </w:p>
    <w:p>
      <w:pPr>
        <w:pStyle w:val="1066"/>
        <w:spacing w:before="25" w:after="25" w:line="360" w:lineRule="auto"/>
        <w:rPr>
          <w:color w:val="000000"/>
          <w:sz w:val="24"/>
          <w:lang w:val="zh-CN"/>
        </w:rPr>
      </w:pPr>
      <w:r>
        <w:rPr>
          <w:color w:val="000000"/>
          <w:sz w:val="24"/>
          <w:lang w:val="zh-CN"/>
        </w:rPr>
        <w:t xml:space="preserve">                      </w:t>
      </w:r>
      <w:r/>
    </w:p>
    <w:p>
      <w:pPr>
        <w:pStyle w:val="1066"/>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p>
    <w:p>
      <w:pPr>
        <w:pStyle w:val="106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66"/>
        <w:spacing w:line="360" w:lineRule="auto"/>
        <w:rPr>
          <w:color w:val="000000"/>
          <w:sz w:val="24"/>
          <w:szCs w:val="20"/>
        </w:rPr>
        <w:outlineLvl w:val="2"/>
      </w:pPr>
      <w:r>
        <w:rPr>
          <w:color w:val="000000"/>
          <w:sz w:val="24"/>
          <w:szCs w:val="20"/>
        </w:rPr>
        <w:br w:type="page" w:clear="all"/>
      </w:r>
      <w:bookmarkEnd w:id="977"/>
      <w:r/>
      <w:bookmarkEnd w:id="978"/>
      <w:r/>
      <w:bookmarkEnd w:id="979"/>
      <w:r/>
      <w:bookmarkEnd w:id="980"/>
      <w:r/>
      <w:bookmarkEnd w:id="981"/>
      <w:r/>
      <w:bookmarkEnd w:id="982"/>
      <w:r/>
      <w:bookmarkEnd w:id="983"/>
      <w:r/>
      <w:bookmarkEnd w:id="984"/>
      <w:r/>
      <w:bookmarkEnd w:id="985"/>
      <w:r/>
      <w:bookmarkEnd w:id="986"/>
      <w:r/>
      <w:bookmarkEnd w:id="987"/>
      <w:r/>
      <w:bookmarkEnd w:id="988"/>
      <w:r/>
      <w:bookmarkEnd w:id="989"/>
      <w:r>
        <w:rPr>
          <w:color w:val="000000"/>
          <w:sz w:val="24"/>
          <w:szCs w:val="20"/>
        </w:rPr>
        <w:t xml:space="preserve">9</w:t>
      </w:r>
      <w:r>
        <w:rPr>
          <w:color w:val="000000"/>
          <w:sz w:val="24"/>
          <w:szCs w:val="20"/>
        </w:rPr>
        <w:t xml:space="preserve"> </w:t>
      </w:r>
      <w:r>
        <w:rPr>
          <w:color w:val="000000"/>
          <w:sz w:val="24"/>
          <w:szCs w:val="20"/>
        </w:rPr>
        <w:t xml:space="preserve">采购需求偏离表（实质性格式）</w:t>
      </w:r>
      <w:r/>
    </w:p>
    <w:p>
      <w:pPr>
        <w:pStyle w:val="1066"/>
        <w:jc w:val="center"/>
        <w:spacing w:line="360" w:lineRule="auto"/>
        <w:rPr>
          <w:rFonts w:hint="eastAsia"/>
          <w:b/>
          <w:color w:val="000000"/>
          <w:sz w:val="36"/>
          <w:szCs w:val="36"/>
        </w:rPr>
      </w:pPr>
      <w:r>
        <w:rPr>
          <w:rFonts w:hint="eastAsia"/>
          <w:b/>
          <w:color w:val="000000"/>
          <w:sz w:val="36"/>
          <w:szCs w:val="36"/>
        </w:rPr>
      </w:r>
      <w:r/>
    </w:p>
    <w:p>
      <w:pPr>
        <w:pStyle w:val="1066"/>
        <w:jc w:val="center"/>
        <w:spacing w:line="360" w:lineRule="auto"/>
        <w:rPr>
          <w:b/>
          <w:color w:val="000000"/>
          <w:sz w:val="36"/>
          <w:szCs w:val="36"/>
        </w:rPr>
      </w:pPr>
      <w:r>
        <w:rPr>
          <w:rFonts w:hint="eastAsia"/>
          <w:b/>
          <w:color w:val="000000"/>
          <w:sz w:val="36"/>
          <w:szCs w:val="36"/>
        </w:rPr>
        <w:t xml:space="preserve">采购需求偏离表</w:t>
      </w:r>
      <w:r>
        <w:rPr>
          <w:b/>
          <w:color w:val="000000"/>
          <w:sz w:val="36"/>
          <w:szCs w:val="36"/>
        </w:rPr>
      </w:r>
      <w:r/>
    </w:p>
    <w:p>
      <w:pPr>
        <w:pStyle w:val="1066"/>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w:t>
      </w:r>
      <w:r>
        <w:rPr>
          <w:color w:val="000000"/>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66"/>
              <w:jc w:val="center"/>
              <w:rPr>
                <w:color w:val="000000"/>
                <w:sz w:val="24"/>
              </w:rPr>
            </w:pPr>
            <w:r>
              <w:rPr>
                <w:color w:val="000000"/>
                <w:sz w:val="24"/>
              </w:rPr>
              <w:t xml:space="preserve">序号</w:t>
            </w:r>
            <w:r/>
          </w:p>
        </w:tc>
        <w:tc>
          <w:tcPr>
            <w:tcW w:w="1482" w:type="dxa"/>
            <w:vAlign w:val="center"/>
            <w:textDirection w:val="lrTb"/>
            <w:noWrap w:val="false"/>
          </w:tcPr>
          <w:p>
            <w:pPr>
              <w:pStyle w:val="1066"/>
              <w:jc w:val="center"/>
              <w:rPr>
                <w:color w:val="000000"/>
                <w:sz w:val="24"/>
              </w:rPr>
            </w:pPr>
            <w:r>
              <w:rPr>
                <w:color w:val="000000"/>
                <w:sz w:val="24"/>
              </w:rPr>
              <w:t xml:space="preserve">招标文件条目号(页码)</w:t>
            </w:r>
            <w:r/>
          </w:p>
        </w:tc>
        <w:tc>
          <w:tcPr>
            <w:tcW w:w="2384" w:type="dxa"/>
            <w:vAlign w:val="center"/>
            <w:textDirection w:val="lrTb"/>
            <w:noWrap w:val="false"/>
          </w:tcPr>
          <w:p>
            <w:pPr>
              <w:pStyle w:val="1066"/>
              <w:jc w:val="center"/>
              <w:rPr>
                <w:color w:val="000000"/>
                <w:sz w:val="24"/>
              </w:rPr>
            </w:pPr>
            <w:r>
              <w:rPr>
                <w:color w:val="000000"/>
                <w:sz w:val="24"/>
              </w:rPr>
              <w:t xml:space="preserve">招标文件要求</w:t>
            </w:r>
            <w:r/>
          </w:p>
        </w:tc>
        <w:tc>
          <w:tcPr>
            <w:tcW w:w="2126" w:type="dxa"/>
            <w:vAlign w:val="center"/>
            <w:textDirection w:val="lrTb"/>
            <w:noWrap w:val="false"/>
          </w:tcPr>
          <w:p>
            <w:pPr>
              <w:pStyle w:val="1066"/>
              <w:jc w:val="center"/>
              <w:rPr>
                <w:color w:val="000000"/>
                <w:sz w:val="24"/>
              </w:rPr>
            </w:pPr>
            <w:r>
              <w:rPr>
                <w:color w:val="000000"/>
                <w:sz w:val="24"/>
              </w:rPr>
              <w:t xml:space="preserve">投标响应内容</w:t>
            </w:r>
            <w:r/>
          </w:p>
        </w:tc>
        <w:tc>
          <w:tcPr>
            <w:tcW w:w="1875" w:type="dxa"/>
            <w:vAlign w:val="center"/>
            <w:textDirection w:val="lrTb"/>
            <w:noWrap w:val="false"/>
          </w:tcPr>
          <w:p>
            <w:pPr>
              <w:pStyle w:val="1066"/>
              <w:jc w:val="center"/>
              <w:rPr>
                <w:color w:val="000000"/>
                <w:sz w:val="24"/>
              </w:rPr>
            </w:pPr>
            <w:r>
              <w:rPr>
                <w:color w:val="000000"/>
                <w:sz w:val="24"/>
              </w:rPr>
              <w:t xml:space="preserve">偏离情况</w:t>
            </w:r>
            <w:r/>
          </w:p>
        </w:tc>
        <w:tc>
          <w:tcPr>
            <w:tcW w:w="1009" w:type="dxa"/>
            <w:vAlign w:val="center"/>
            <w:textDirection w:val="lrTb"/>
            <w:noWrap w:val="false"/>
          </w:tcPr>
          <w:p>
            <w:pPr>
              <w:pStyle w:val="1066"/>
              <w:jc w:val="center"/>
              <w:rPr>
                <w:color w:val="000000"/>
                <w:sz w:val="24"/>
              </w:rPr>
            </w:pPr>
            <w:r>
              <w:rPr>
                <w:color w:val="000000"/>
                <w:sz w:val="24"/>
              </w:rPr>
              <w:t xml:space="preserve">说明</w:t>
            </w:r>
            <w:r/>
          </w:p>
        </w:tc>
      </w:tr>
      <w:tr>
        <w:trPr>
          <w:trHeight w:val="930"/>
        </w:trPr>
        <w:tc>
          <w:tcPr>
            <w:tcW w:w="775" w:type="dxa"/>
            <w:vAlign w:val="center"/>
            <w:textDirection w:val="lrTb"/>
            <w:noWrap w:val="false"/>
          </w:tcPr>
          <w:p>
            <w:pPr>
              <w:pStyle w:val="1066"/>
              <w:jc w:val="center"/>
              <w:rPr>
                <w:color w:val="000000"/>
                <w:sz w:val="24"/>
              </w:rPr>
            </w:pPr>
            <w:r>
              <w:rPr>
                <w:color w:val="000000"/>
                <w:sz w:val="24"/>
              </w:rPr>
            </w:r>
            <w:r/>
          </w:p>
        </w:tc>
        <w:tc>
          <w:tcPr>
            <w:tcW w:w="1482" w:type="dxa"/>
            <w:vAlign w:val="center"/>
            <w:textDirection w:val="lrTb"/>
            <w:noWrap w:val="false"/>
          </w:tcPr>
          <w:p>
            <w:pPr>
              <w:pStyle w:val="1066"/>
              <w:jc w:val="center"/>
              <w:rPr>
                <w:color w:val="000000"/>
                <w:sz w:val="24"/>
              </w:rPr>
            </w:pPr>
            <w:r>
              <w:rPr>
                <w:color w:val="000000"/>
                <w:sz w:val="24"/>
              </w:rPr>
            </w:r>
            <w:r/>
          </w:p>
        </w:tc>
        <w:tc>
          <w:tcPr>
            <w:tcW w:w="2384" w:type="dxa"/>
            <w:vAlign w:val="center"/>
            <w:textDirection w:val="lrTb"/>
            <w:noWrap w:val="false"/>
          </w:tcPr>
          <w:p>
            <w:pPr>
              <w:pStyle w:val="1066"/>
              <w:jc w:val="center"/>
              <w:rPr>
                <w:color w:val="000000"/>
                <w:sz w:val="24"/>
              </w:rPr>
            </w:pPr>
            <w:r>
              <w:rPr>
                <w:color w:val="000000"/>
                <w:sz w:val="24"/>
              </w:rPr>
            </w:r>
            <w:r/>
          </w:p>
        </w:tc>
        <w:tc>
          <w:tcPr>
            <w:tcW w:w="2126" w:type="dxa"/>
            <w:vAlign w:val="center"/>
            <w:textDirection w:val="lrTb"/>
            <w:noWrap w:val="false"/>
          </w:tcPr>
          <w:p>
            <w:pPr>
              <w:pStyle w:val="1066"/>
              <w:jc w:val="center"/>
              <w:rPr>
                <w:color w:val="000000"/>
                <w:sz w:val="24"/>
              </w:rPr>
            </w:pPr>
            <w:r>
              <w:rPr>
                <w:color w:val="000000"/>
                <w:sz w:val="24"/>
              </w:rPr>
            </w:r>
            <w:r/>
          </w:p>
        </w:tc>
        <w:tc>
          <w:tcPr>
            <w:tcW w:w="1875" w:type="dxa"/>
            <w:vAlign w:val="center"/>
            <w:textDirection w:val="lrTb"/>
            <w:noWrap w:val="false"/>
          </w:tcPr>
          <w:p>
            <w:pPr>
              <w:pStyle w:val="1066"/>
              <w:jc w:val="center"/>
              <w:rPr>
                <w:color w:val="000000"/>
                <w:sz w:val="24"/>
              </w:rPr>
            </w:pPr>
            <w:r>
              <w:rPr>
                <w:color w:val="000000"/>
                <w:sz w:val="24"/>
              </w:rPr>
            </w:r>
            <w:r/>
          </w:p>
        </w:tc>
        <w:tc>
          <w:tcPr>
            <w:tcW w:w="1009" w:type="dxa"/>
            <w:vAlign w:val="center"/>
            <w:textDirection w:val="lrTb"/>
            <w:noWrap w:val="false"/>
          </w:tcPr>
          <w:p>
            <w:pPr>
              <w:pStyle w:val="1066"/>
              <w:jc w:val="center"/>
              <w:rPr>
                <w:color w:val="000000"/>
                <w:sz w:val="24"/>
              </w:rPr>
            </w:pPr>
            <w:r>
              <w:rPr>
                <w:color w:val="000000"/>
                <w:sz w:val="24"/>
              </w:rPr>
            </w:r>
            <w:r/>
          </w:p>
        </w:tc>
      </w:tr>
      <w:tr>
        <w:trPr>
          <w:trHeight w:val="930"/>
        </w:trPr>
        <w:tc>
          <w:tcPr>
            <w:tcW w:w="775" w:type="dxa"/>
            <w:vAlign w:val="center"/>
            <w:textDirection w:val="lrTb"/>
            <w:noWrap w:val="false"/>
          </w:tcPr>
          <w:p>
            <w:pPr>
              <w:pStyle w:val="1066"/>
              <w:jc w:val="center"/>
              <w:rPr>
                <w:color w:val="000000"/>
                <w:sz w:val="24"/>
              </w:rPr>
            </w:pPr>
            <w:r>
              <w:rPr>
                <w:color w:val="000000"/>
                <w:sz w:val="24"/>
              </w:rPr>
            </w:r>
            <w:r/>
          </w:p>
        </w:tc>
        <w:tc>
          <w:tcPr>
            <w:tcW w:w="1482" w:type="dxa"/>
            <w:vAlign w:val="center"/>
            <w:textDirection w:val="lrTb"/>
            <w:noWrap w:val="false"/>
          </w:tcPr>
          <w:p>
            <w:pPr>
              <w:pStyle w:val="1066"/>
              <w:jc w:val="center"/>
              <w:rPr>
                <w:color w:val="000000"/>
                <w:sz w:val="24"/>
              </w:rPr>
            </w:pPr>
            <w:r>
              <w:rPr>
                <w:color w:val="000000"/>
                <w:sz w:val="24"/>
              </w:rPr>
            </w:r>
            <w:r/>
          </w:p>
        </w:tc>
        <w:tc>
          <w:tcPr>
            <w:tcW w:w="2384" w:type="dxa"/>
            <w:vAlign w:val="center"/>
            <w:textDirection w:val="lrTb"/>
            <w:noWrap w:val="false"/>
          </w:tcPr>
          <w:p>
            <w:pPr>
              <w:pStyle w:val="1066"/>
              <w:jc w:val="center"/>
              <w:rPr>
                <w:color w:val="000000"/>
                <w:sz w:val="24"/>
              </w:rPr>
            </w:pPr>
            <w:r>
              <w:rPr>
                <w:color w:val="000000"/>
                <w:sz w:val="24"/>
              </w:rPr>
            </w:r>
            <w:r/>
          </w:p>
        </w:tc>
        <w:tc>
          <w:tcPr>
            <w:tcW w:w="2126" w:type="dxa"/>
            <w:vAlign w:val="center"/>
            <w:textDirection w:val="lrTb"/>
            <w:noWrap w:val="false"/>
          </w:tcPr>
          <w:p>
            <w:pPr>
              <w:pStyle w:val="1066"/>
              <w:jc w:val="center"/>
              <w:rPr>
                <w:color w:val="000000"/>
                <w:sz w:val="24"/>
              </w:rPr>
            </w:pPr>
            <w:r>
              <w:rPr>
                <w:color w:val="000000"/>
                <w:sz w:val="24"/>
              </w:rPr>
            </w:r>
            <w:r/>
          </w:p>
        </w:tc>
        <w:tc>
          <w:tcPr>
            <w:tcW w:w="1875" w:type="dxa"/>
            <w:vAlign w:val="center"/>
            <w:textDirection w:val="lrTb"/>
            <w:noWrap w:val="false"/>
          </w:tcPr>
          <w:p>
            <w:pPr>
              <w:pStyle w:val="1066"/>
              <w:jc w:val="center"/>
              <w:rPr>
                <w:color w:val="000000"/>
                <w:sz w:val="24"/>
              </w:rPr>
            </w:pPr>
            <w:r>
              <w:rPr>
                <w:color w:val="000000"/>
                <w:sz w:val="24"/>
              </w:rPr>
            </w:r>
            <w:r/>
          </w:p>
        </w:tc>
        <w:tc>
          <w:tcPr>
            <w:tcW w:w="1009" w:type="dxa"/>
            <w:vAlign w:val="center"/>
            <w:textDirection w:val="lrTb"/>
            <w:noWrap w:val="false"/>
          </w:tcPr>
          <w:p>
            <w:pPr>
              <w:pStyle w:val="1066"/>
              <w:jc w:val="center"/>
              <w:rPr>
                <w:color w:val="000000"/>
                <w:sz w:val="24"/>
              </w:rPr>
            </w:pPr>
            <w:r>
              <w:rPr>
                <w:color w:val="000000"/>
                <w:sz w:val="24"/>
              </w:rPr>
            </w:r>
            <w:r/>
          </w:p>
        </w:tc>
      </w:tr>
      <w:tr>
        <w:trPr>
          <w:trHeight w:val="930"/>
        </w:trPr>
        <w:tc>
          <w:tcPr>
            <w:tcW w:w="775" w:type="dxa"/>
            <w:vAlign w:val="center"/>
            <w:textDirection w:val="lrTb"/>
            <w:noWrap w:val="false"/>
          </w:tcPr>
          <w:p>
            <w:pPr>
              <w:pStyle w:val="1066"/>
              <w:jc w:val="center"/>
              <w:rPr>
                <w:color w:val="000000"/>
                <w:sz w:val="24"/>
              </w:rPr>
            </w:pPr>
            <w:r>
              <w:rPr>
                <w:color w:val="000000"/>
                <w:sz w:val="24"/>
              </w:rPr>
            </w:r>
            <w:r/>
          </w:p>
        </w:tc>
        <w:tc>
          <w:tcPr>
            <w:tcW w:w="1482" w:type="dxa"/>
            <w:vAlign w:val="center"/>
            <w:textDirection w:val="lrTb"/>
            <w:noWrap w:val="false"/>
          </w:tcPr>
          <w:p>
            <w:pPr>
              <w:pStyle w:val="1066"/>
              <w:jc w:val="center"/>
              <w:rPr>
                <w:color w:val="000000"/>
                <w:sz w:val="24"/>
              </w:rPr>
            </w:pPr>
            <w:r>
              <w:rPr>
                <w:color w:val="000000"/>
                <w:sz w:val="24"/>
              </w:rPr>
            </w:r>
            <w:r/>
          </w:p>
        </w:tc>
        <w:tc>
          <w:tcPr>
            <w:tcW w:w="2384" w:type="dxa"/>
            <w:vAlign w:val="center"/>
            <w:textDirection w:val="lrTb"/>
            <w:noWrap w:val="false"/>
          </w:tcPr>
          <w:p>
            <w:pPr>
              <w:pStyle w:val="1066"/>
              <w:jc w:val="center"/>
              <w:rPr>
                <w:color w:val="000000"/>
                <w:sz w:val="24"/>
              </w:rPr>
            </w:pPr>
            <w:r>
              <w:rPr>
                <w:color w:val="000000"/>
                <w:sz w:val="24"/>
              </w:rPr>
            </w:r>
            <w:r/>
          </w:p>
        </w:tc>
        <w:tc>
          <w:tcPr>
            <w:tcW w:w="2126" w:type="dxa"/>
            <w:vAlign w:val="center"/>
            <w:textDirection w:val="lrTb"/>
            <w:noWrap w:val="false"/>
          </w:tcPr>
          <w:p>
            <w:pPr>
              <w:pStyle w:val="1066"/>
              <w:jc w:val="center"/>
              <w:rPr>
                <w:color w:val="000000"/>
                <w:sz w:val="24"/>
              </w:rPr>
            </w:pPr>
            <w:r>
              <w:rPr>
                <w:color w:val="000000"/>
                <w:sz w:val="24"/>
              </w:rPr>
            </w:r>
            <w:r/>
          </w:p>
        </w:tc>
        <w:tc>
          <w:tcPr>
            <w:tcW w:w="1875" w:type="dxa"/>
            <w:vAlign w:val="center"/>
            <w:textDirection w:val="lrTb"/>
            <w:noWrap w:val="false"/>
          </w:tcPr>
          <w:p>
            <w:pPr>
              <w:pStyle w:val="1066"/>
              <w:jc w:val="center"/>
              <w:rPr>
                <w:color w:val="000000"/>
                <w:sz w:val="24"/>
              </w:rPr>
            </w:pPr>
            <w:r>
              <w:rPr>
                <w:color w:val="000000"/>
                <w:sz w:val="24"/>
              </w:rPr>
            </w:r>
            <w:r/>
          </w:p>
        </w:tc>
        <w:tc>
          <w:tcPr>
            <w:tcW w:w="1009" w:type="dxa"/>
            <w:vAlign w:val="center"/>
            <w:textDirection w:val="lrTb"/>
            <w:noWrap w:val="false"/>
          </w:tcPr>
          <w:p>
            <w:pPr>
              <w:pStyle w:val="1066"/>
              <w:jc w:val="center"/>
              <w:rPr>
                <w:color w:val="000000"/>
                <w:sz w:val="24"/>
              </w:rPr>
            </w:pPr>
            <w:r>
              <w:rPr>
                <w:color w:val="000000"/>
                <w:sz w:val="24"/>
              </w:rPr>
            </w:r>
            <w:r/>
          </w:p>
        </w:tc>
      </w:tr>
      <w:tr>
        <w:trPr>
          <w:trHeight w:val="930"/>
        </w:trPr>
        <w:tc>
          <w:tcPr>
            <w:tcW w:w="775" w:type="dxa"/>
            <w:vAlign w:val="center"/>
            <w:textDirection w:val="lrTb"/>
            <w:noWrap w:val="false"/>
          </w:tcPr>
          <w:p>
            <w:pPr>
              <w:pStyle w:val="1066"/>
              <w:jc w:val="center"/>
              <w:rPr>
                <w:color w:val="000000"/>
                <w:sz w:val="24"/>
              </w:rPr>
            </w:pPr>
            <w:r>
              <w:rPr>
                <w:color w:val="000000"/>
                <w:sz w:val="24"/>
              </w:rPr>
            </w:r>
            <w:r/>
          </w:p>
        </w:tc>
        <w:tc>
          <w:tcPr>
            <w:tcW w:w="1482" w:type="dxa"/>
            <w:vAlign w:val="center"/>
            <w:textDirection w:val="lrTb"/>
            <w:noWrap w:val="false"/>
          </w:tcPr>
          <w:p>
            <w:pPr>
              <w:pStyle w:val="1066"/>
              <w:jc w:val="center"/>
              <w:rPr>
                <w:color w:val="000000"/>
                <w:sz w:val="24"/>
              </w:rPr>
            </w:pPr>
            <w:r>
              <w:rPr>
                <w:color w:val="000000"/>
                <w:sz w:val="24"/>
              </w:rPr>
            </w:r>
            <w:r/>
          </w:p>
        </w:tc>
        <w:tc>
          <w:tcPr>
            <w:tcW w:w="2384" w:type="dxa"/>
            <w:vAlign w:val="center"/>
            <w:textDirection w:val="lrTb"/>
            <w:noWrap w:val="false"/>
          </w:tcPr>
          <w:p>
            <w:pPr>
              <w:pStyle w:val="1066"/>
              <w:jc w:val="center"/>
              <w:rPr>
                <w:color w:val="000000"/>
                <w:sz w:val="24"/>
              </w:rPr>
            </w:pPr>
            <w:r>
              <w:rPr>
                <w:color w:val="000000"/>
                <w:sz w:val="24"/>
              </w:rPr>
            </w:r>
            <w:r/>
          </w:p>
        </w:tc>
        <w:tc>
          <w:tcPr>
            <w:tcW w:w="2126" w:type="dxa"/>
            <w:vAlign w:val="center"/>
            <w:textDirection w:val="lrTb"/>
            <w:noWrap w:val="false"/>
          </w:tcPr>
          <w:p>
            <w:pPr>
              <w:pStyle w:val="1066"/>
              <w:jc w:val="center"/>
              <w:rPr>
                <w:color w:val="000000"/>
                <w:sz w:val="24"/>
              </w:rPr>
            </w:pPr>
            <w:r>
              <w:rPr>
                <w:color w:val="000000"/>
                <w:sz w:val="24"/>
              </w:rPr>
            </w:r>
            <w:r/>
          </w:p>
        </w:tc>
        <w:tc>
          <w:tcPr>
            <w:tcW w:w="1875" w:type="dxa"/>
            <w:vAlign w:val="center"/>
            <w:textDirection w:val="lrTb"/>
            <w:noWrap w:val="false"/>
          </w:tcPr>
          <w:p>
            <w:pPr>
              <w:pStyle w:val="1066"/>
              <w:jc w:val="center"/>
              <w:rPr>
                <w:color w:val="000000"/>
                <w:sz w:val="24"/>
              </w:rPr>
            </w:pPr>
            <w:r>
              <w:rPr>
                <w:color w:val="000000"/>
                <w:sz w:val="24"/>
              </w:rPr>
            </w:r>
            <w:r/>
          </w:p>
        </w:tc>
        <w:tc>
          <w:tcPr>
            <w:tcW w:w="1009" w:type="dxa"/>
            <w:vAlign w:val="center"/>
            <w:textDirection w:val="lrTb"/>
            <w:noWrap w:val="false"/>
          </w:tcPr>
          <w:p>
            <w:pPr>
              <w:pStyle w:val="1066"/>
              <w:jc w:val="center"/>
              <w:rPr>
                <w:color w:val="000000"/>
                <w:sz w:val="24"/>
              </w:rPr>
            </w:pPr>
            <w:r>
              <w:rPr>
                <w:color w:val="000000"/>
                <w:sz w:val="24"/>
              </w:rPr>
            </w:r>
            <w:r/>
          </w:p>
        </w:tc>
      </w:tr>
      <w:tr>
        <w:trPr>
          <w:trHeight w:val="930"/>
        </w:trPr>
        <w:tc>
          <w:tcPr>
            <w:tcW w:w="775" w:type="dxa"/>
            <w:vAlign w:val="center"/>
            <w:textDirection w:val="lrTb"/>
            <w:noWrap w:val="false"/>
          </w:tcPr>
          <w:p>
            <w:pPr>
              <w:pStyle w:val="1066"/>
              <w:jc w:val="center"/>
              <w:rPr>
                <w:color w:val="000000"/>
                <w:sz w:val="24"/>
              </w:rPr>
            </w:pPr>
            <w:r>
              <w:rPr>
                <w:color w:val="000000"/>
                <w:sz w:val="24"/>
              </w:rPr>
            </w:r>
            <w:r/>
          </w:p>
        </w:tc>
        <w:tc>
          <w:tcPr>
            <w:tcW w:w="1482" w:type="dxa"/>
            <w:vAlign w:val="center"/>
            <w:textDirection w:val="lrTb"/>
            <w:noWrap w:val="false"/>
          </w:tcPr>
          <w:p>
            <w:pPr>
              <w:pStyle w:val="1066"/>
              <w:jc w:val="center"/>
              <w:rPr>
                <w:color w:val="000000"/>
                <w:sz w:val="24"/>
              </w:rPr>
            </w:pPr>
            <w:r>
              <w:rPr>
                <w:color w:val="000000"/>
                <w:sz w:val="24"/>
              </w:rPr>
            </w:r>
            <w:r/>
          </w:p>
        </w:tc>
        <w:tc>
          <w:tcPr>
            <w:tcW w:w="2384" w:type="dxa"/>
            <w:vAlign w:val="center"/>
            <w:textDirection w:val="lrTb"/>
            <w:noWrap w:val="false"/>
          </w:tcPr>
          <w:p>
            <w:pPr>
              <w:pStyle w:val="1066"/>
              <w:jc w:val="center"/>
              <w:rPr>
                <w:color w:val="000000"/>
                <w:sz w:val="24"/>
              </w:rPr>
            </w:pPr>
            <w:r>
              <w:rPr>
                <w:color w:val="000000"/>
                <w:sz w:val="24"/>
              </w:rPr>
            </w:r>
            <w:r/>
          </w:p>
        </w:tc>
        <w:tc>
          <w:tcPr>
            <w:tcW w:w="2126" w:type="dxa"/>
            <w:vAlign w:val="center"/>
            <w:textDirection w:val="lrTb"/>
            <w:noWrap w:val="false"/>
          </w:tcPr>
          <w:p>
            <w:pPr>
              <w:pStyle w:val="1066"/>
              <w:jc w:val="center"/>
              <w:rPr>
                <w:color w:val="000000"/>
                <w:sz w:val="24"/>
              </w:rPr>
            </w:pPr>
            <w:r>
              <w:rPr>
                <w:color w:val="000000"/>
                <w:sz w:val="24"/>
              </w:rPr>
            </w:r>
            <w:r/>
          </w:p>
        </w:tc>
        <w:tc>
          <w:tcPr>
            <w:tcW w:w="1875" w:type="dxa"/>
            <w:vAlign w:val="center"/>
            <w:textDirection w:val="lrTb"/>
            <w:noWrap w:val="false"/>
          </w:tcPr>
          <w:p>
            <w:pPr>
              <w:pStyle w:val="1066"/>
              <w:jc w:val="center"/>
              <w:rPr>
                <w:color w:val="000000"/>
                <w:sz w:val="24"/>
              </w:rPr>
            </w:pPr>
            <w:r>
              <w:rPr>
                <w:color w:val="000000"/>
                <w:sz w:val="24"/>
              </w:rPr>
            </w:r>
            <w:r/>
          </w:p>
        </w:tc>
        <w:tc>
          <w:tcPr>
            <w:tcW w:w="1009" w:type="dxa"/>
            <w:vAlign w:val="center"/>
            <w:textDirection w:val="lrTb"/>
            <w:noWrap w:val="false"/>
          </w:tcPr>
          <w:p>
            <w:pPr>
              <w:pStyle w:val="1066"/>
              <w:jc w:val="center"/>
              <w:rPr>
                <w:color w:val="000000"/>
                <w:sz w:val="24"/>
              </w:rPr>
            </w:pPr>
            <w:r>
              <w:rPr>
                <w:color w:val="000000"/>
                <w:sz w:val="24"/>
              </w:rPr>
            </w:r>
            <w:r/>
          </w:p>
        </w:tc>
      </w:tr>
      <w:tr>
        <w:trPr>
          <w:trHeight w:val="930"/>
        </w:trPr>
        <w:tc>
          <w:tcPr>
            <w:tcW w:w="775" w:type="dxa"/>
            <w:vAlign w:val="center"/>
            <w:textDirection w:val="lrTb"/>
            <w:noWrap w:val="false"/>
          </w:tcPr>
          <w:p>
            <w:pPr>
              <w:pStyle w:val="1066"/>
              <w:jc w:val="center"/>
              <w:rPr>
                <w:color w:val="000000"/>
                <w:sz w:val="24"/>
              </w:rPr>
            </w:pPr>
            <w:r>
              <w:rPr>
                <w:color w:val="000000"/>
                <w:sz w:val="24"/>
              </w:rPr>
              <w:t xml:space="preserve">……</w:t>
            </w:r>
            <w:r>
              <w:rPr>
                <w:color w:val="000000"/>
                <w:sz w:val="24"/>
              </w:rPr>
            </w:r>
            <w:r/>
          </w:p>
        </w:tc>
        <w:tc>
          <w:tcPr>
            <w:tcW w:w="1482" w:type="dxa"/>
            <w:vAlign w:val="center"/>
            <w:textDirection w:val="lrTb"/>
            <w:noWrap w:val="false"/>
          </w:tcPr>
          <w:p>
            <w:pPr>
              <w:pStyle w:val="1066"/>
              <w:jc w:val="center"/>
              <w:rPr>
                <w:color w:val="000000"/>
                <w:sz w:val="24"/>
              </w:rPr>
            </w:pPr>
            <w:r>
              <w:rPr>
                <w:color w:val="000000"/>
                <w:sz w:val="24"/>
              </w:rPr>
            </w:r>
            <w:r/>
          </w:p>
        </w:tc>
        <w:tc>
          <w:tcPr>
            <w:tcW w:w="2384" w:type="dxa"/>
            <w:vAlign w:val="center"/>
            <w:textDirection w:val="lrTb"/>
            <w:noWrap w:val="false"/>
          </w:tcPr>
          <w:p>
            <w:pPr>
              <w:pStyle w:val="1066"/>
              <w:jc w:val="center"/>
              <w:rPr>
                <w:color w:val="000000"/>
                <w:sz w:val="24"/>
              </w:rPr>
            </w:pPr>
            <w:r>
              <w:rPr>
                <w:color w:val="000000"/>
                <w:sz w:val="24"/>
              </w:rPr>
            </w:r>
            <w:r/>
          </w:p>
        </w:tc>
        <w:tc>
          <w:tcPr>
            <w:tcW w:w="2126" w:type="dxa"/>
            <w:vAlign w:val="center"/>
            <w:textDirection w:val="lrTb"/>
            <w:noWrap w:val="false"/>
          </w:tcPr>
          <w:p>
            <w:pPr>
              <w:pStyle w:val="1066"/>
              <w:jc w:val="center"/>
              <w:rPr>
                <w:color w:val="000000"/>
                <w:sz w:val="24"/>
              </w:rPr>
            </w:pPr>
            <w:r>
              <w:rPr>
                <w:color w:val="000000"/>
                <w:sz w:val="24"/>
              </w:rPr>
            </w:r>
            <w:r/>
          </w:p>
        </w:tc>
        <w:tc>
          <w:tcPr>
            <w:tcW w:w="1875" w:type="dxa"/>
            <w:vAlign w:val="center"/>
            <w:textDirection w:val="lrTb"/>
            <w:noWrap w:val="false"/>
          </w:tcPr>
          <w:p>
            <w:pPr>
              <w:pStyle w:val="1066"/>
              <w:jc w:val="center"/>
              <w:rPr>
                <w:color w:val="000000"/>
                <w:sz w:val="24"/>
              </w:rPr>
            </w:pPr>
            <w:r>
              <w:rPr>
                <w:color w:val="000000"/>
                <w:sz w:val="24"/>
              </w:rPr>
            </w:r>
            <w:r/>
          </w:p>
        </w:tc>
        <w:tc>
          <w:tcPr>
            <w:tcW w:w="1009" w:type="dxa"/>
            <w:vAlign w:val="center"/>
            <w:textDirection w:val="lrTb"/>
            <w:noWrap w:val="false"/>
          </w:tcPr>
          <w:p>
            <w:pPr>
              <w:pStyle w:val="1066"/>
              <w:jc w:val="center"/>
              <w:rPr>
                <w:color w:val="000000"/>
                <w:sz w:val="24"/>
              </w:rPr>
            </w:pPr>
            <w:r>
              <w:rPr>
                <w:color w:val="000000"/>
                <w:sz w:val="24"/>
              </w:rPr>
            </w:r>
            <w:r/>
          </w:p>
        </w:tc>
      </w:tr>
    </w:tbl>
    <w:p>
      <w:pPr>
        <w:pStyle w:val="1066"/>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066"/>
        <w:jc w:val="left"/>
        <w:tabs>
          <w:tab w:val="left" w:pos="1800" w:leader="none"/>
          <w:tab w:val="left" w:pos="5580" w:leader="none"/>
        </w:tabs>
        <w:rPr>
          <w:color w:val="000000"/>
          <w:sz w:val="24"/>
        </w:rPr>
      </w:pPr>
      <w:r>
        <w:rPr>
          <w:color w:val="000000"/>
          <w:sz w:val="24"/>
        </w:rPr>
        <w:t xml:space="preserve">注：</w:t>
      </w:r>
      <w:r/>
    </w:p>
    <w:p>
      <w:pPr>
        <w:pStyle w:val="1066"/>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此表中若无任何文字说明，内容为空白，</w:t>
      </w:r>
      <w:r>
        <w:rPr>
          <w:rFonts w:hint="eastAsia"/>
          <w:b/>
          <w:sz w:val="24"/>
        </w:rPr>
        <w:t xml:space="preserve">投标无效。</w:t>
      </w:r>
      <w:r>
        <w:rPr>
          <w:sz w:val="24"/>
        </w:rPr>
      </w:r>
      <w:r/>
    </w:p>
    <w:p>
      <w:pPr>
        <w:pStyle w:val="1066"/>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color w:val="000000"/>
          <w:sz w:val="24"/>
        </w:rPr>
        <w:t xml:space="preserve">据实</w:t>
      </w:r>
      <w:r>
        <w:rPr>
          <w:rFonts w:hint="eastAsia"/>
          <w:sz w:val="24"/>
        </w:rPr>
        <w:t xml:space="preserve">填写“正偏离”或“负偏离”。</w:t>
      </w:r>
      <w:r>
        <w:rPr>
          <w:color w:val="000000"/>
          <w:sz w:val="24"/>
        </w:rPr>
      </w:r>
      <w:r/>
    </w:p>
    <w:p>
      <w:pPr>
        <w:pStyle w:val="1066"/>
        <w:jc w:val="left"/>
        <w:tabs>
          <w:tab w:val="left" w:pos="1800" w:leader="none"/>
          <w:tab w:val="left" w:pos="5580" w:leader="none"/>
        </w:tabs>
        <w:rPr>
          <w:sz w:val="24"/>
        </w:rPr>
      </w:pPr>
      <w:r>
        <w:rPr>
          <w:sz w:val="24"/>
        </w:rPr>
      </w:r>
      <w:r/>
    </w:p>
    <w:p>
      <w:pPr>
        <w:pStyle w:val="1066"/>
        <w:jc w:val="left"/>
        <w:tabs>
          <w:tab w:val="left" w:pos="1800" w:leader="none"/>
          <w:tab w:val="left" w:pos="5580" w:leader="none"/>
        </w:tabs>
        <w:rPr>
          <w:color w:val="000000"/>
          <w:sz w:val="24"/>
        </w:rPr>
      </w:pPr>
      <w:r>
        <w:rPr>
          <w:color w:val="000000"/>
          <w:sz w:val="24"/>
        </w:rPr>
      </w:r>
      <w:r/>
    </w:p>
    <w:p>
      <w:pPr>
        <w:pStyle w:val="1066"/>
        <w:rPr>
          <w:color w:val="000000"/>
          <w:sz w:val="24"/>
          <w:szCs w:val="20"/>
        </w:rPr>
      </w:pPr>
      <w:r>
        <w:rPr>
          <w:color w:val="000000"/>
          <w:sz w:val="24"/>
          <w:szCs w:val="20"/>
        </w:rPr>
      </w:r>
      <w:r/>
    </w:p>
    <w:p>
      <w:pPr>
        <w:pStyle w:val="1066"/>
        <w:spacing w:before="25" w:after="25" w:line="360" w:lineRule="auto"/>
        <w:rPr>
          <w:color w:val="000000"/>
          <w:sz w:val="24"/>
          <w:lang w:val="zh-CN"/>
        </w:rPr>
      </w:pPr>
      <w:r>
        <w:rPr>
          <w:color w:val="000000"/>
          <w:sz w:val="24"/>
          <w:lang w:val="zh-CN"/>
        </w:rPr>
        <w:t xml:space="preserve">                  </w:t>
      </w:r>
      <w:r/>
    </w:p>
    <w:p>
      <w:pPr>
        <w:pStyle w:val="1066"/>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p>
    <w:p>
      <w:pPr>
        <w:pStyle w:val="106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66"/>
        <w:spacing w:line="360" w:lineRule="auto"/>
        <w:rPr>
          <w:spacing w:val="6"/>
          <w:sz w:val="24"/>
        </w:rPr>
        <w:outlineLvl w:val="2"/>
      </w:pPr>
      <w:r>
        <w:rPr>
          <w:spacing w:val="6"/>
          <w:sz w:val="24"/>
        </w:rPr>
      </w:r>
      <w:r/>
    </w:p>
    <w:p>
      <w:pPr>
        <w:pStyle w:val="1066"/>
        <w:spacing w:line="360" w:lineRule="auto"/>
        <w:rPr>
          <w:b/>
          <w:color w:val="000000"/>
          <w:sz w:val="24"/>
        </w:rPr>
        <w:outlineLvl w:val="2"/>
      </w:pPr>
      <w:r>
        <w:rPr>
          <w:b/>
          <w:color w:val="000000"/>
          <w:sz w:val="24"/>
        </w:rPr>
      </w:r>
      <w:r/>
    </w:p>
    <w:p>
      <w:pPr>
        <w:pStyle w:val="1066"/>
        <w:spacing w:line="360" w:lineRule="auto"/>
        <w:rPr>
          <w:rFonts w:ascii="宋体" w:hAnsi="宋体"/>
          <w:color w:val="000000"/>
          <w:sz w:val="24"/>
          <w:szCs w:val="20"/>
        </w:rPr>
        <w:outlineLvl w:val="2"/>
      </w:pPr>
      <w:r>
        <w:rPr>
          <w:color w:val="000000"/>
          <w:sz w:val="24"/>
          <w:szCs w:val="20"/>
        </w:rPr>
        <w:br w:type="page" w:clear="all"/>
      </w:r>
      <w:r>
        <w:rPr>
          <w:color w:val="000000"/>
          <w:sz w:val="24"/>
          <w:szCs w:val="20"/>
        </w:rPr>
        <w:t xml:space="preserve">10</w:t>
      </w:r>
      <w:r>
        <w:rPr>
          <w:color w:val="000000"/>
          <w:sz w:val="24"/>
          <w:szCs w:val="20"/>
        </w:rPr>
        <w:t xml:space="preserve"> </w:t>
      </w:r>
      <w:r>
        <w:rPr>
          <w:rFonts w:ascii="宋体" w:hAnsi="宋体"/>
          <w:color w:val="000000"/>
          <w:sz w:val="24"/>
          <w:szCs w:val="20"/>
        </w:rPr>
        <w:t xml:space="preserve">中小企业声明函</w:t>
      </w:r>
      <w:r/>
    </w:p>
    <w:p>
      <w:pPr>
        <w:pStyle w:val="1066"/>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1066"/>
        <w:spacing w:line="360" w:lineRule="auto"/>
        <w:tabs>
          <w:tab w:val="left" w:pos="5580" w:leader="none"/>
        </w:tabs>
        <w:rPr>
          <w:rFonts w:ascii="宋体" w:hAnsi="宋体"/>
          <w:sz w:val="24"/>
        </w:rPr>
      </w:pPr>
      <w:r>
        <w:rPr>
          <w:rFonts w:hint="eastAsia" w:ascii="宋体" w:hAnsi="宋体"/>
          <w:sz w:val="24"/>
        </w:rPr>
        <w:t xml:space="preserve">1）</w:t>
      </w:r>
      <w:r>
        <w:rPr>
          <w:rFonts w:hint="eastAsia" w:ascii="宋体" w:hAnsi="宋体"/>
          <w:b/>
          <w:sz w:val="24"/>
        </w:rPr>
        <w:t xml:space="preserve">供应商如是属于本项目所属行业的中型、小型、微型企业，残疾人福利性单位、监狱企业的情形的可提供此格式文件，未提供的将不享受有关政策。</w:t>
      </w:r>
      <w:r>
        <w:rPr>
          <w:rFonts w:hint="eastAsia" w:ascii="宋体" w:hAnsi="宋体"/>
          <w:sz w:val="24"/>
        </w:rPr>
        <w:t xml:space="preserve">《中小企业声明函》由参加政府采购活动的供应商出具。联合体响应的，《中小企业声明函》由牵头人出具。</w:t>
      </w:r>
      <w:r>
        <w:rPr>
          <w:rFonts w:ascii="宋体" w:hAnsi="宋体"/>
          <w:sz w:val="24"/>
        </w:rPr>
      </w:r>
      <w:r/>
    </w:p>
    <w:p>
      <w:pPr>
        <w:pStyle w:val="1066"/>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66"/>
        <w:spacing w:line="360" w:lineRule="auto"/>
        <w:tabs>
          <w:tab w:val="left" w:pos="5580" w:leader="none"/>
        </w:tabs>
        <w:rPr>
          <w:rFonts w:hint="eastAsia" w:ascii="宋体" w:hAnsi="宋体"/>
          <w:sz w:val="24"/>
        </w:rPr>
      </w:pPr>
      <w:r>
        <w:rPr>
          <w:rFonts w:hint="eastAsia" w:ascii="宋体" w:hAnsi="宋体"/>
          <w:sz w:val="24"/>
        </w:rPr>
        <w:t xml:space="preserve">3）对于多标的的采购项目，供应商应充分、准确地了解所投产品制造企业信息。对相关情况了解不清楚的，不建议填报本声明函。</w:t>
      </w:r>
      <w:r/>
    </w:p>
    <w:p>
      <w:pPr>
        <w:pStyle w:val="1066"/>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1066"/>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1143"/>
          <w:rFonts w:ascii="宋体" w:hAnsi="宋体"/>
          <w:sz w:val="24"/>
        </w:rPr>
        <w:t xml:space="preserve">http://202.106.120.146/baosong/appweb/orgScale.html</w:t>
      </w:r>
      <w:r>
        <w:rPr>
          <w:rFonts w:ascii="宋体" w:hAnsi="宋体"/>
          <w:sz w:val="24"/>
        </w:rPr>
        <w:fldChar w:fldCharType="end"/>
      </w:r>
      <w:r>
        <w:rPr>
          <w:rFonts w:hint="eastAsia" w:ascii="宋体" w:hAnsi="宋体"/>
          <w:sz w:val="24"/>
        </w:rPr>
        <w:t xml:space="preserve">）</w:t>
      </w:r>
      <w:r/>
    </w:p>
    <w:p>
      <w:pPr>
        <w:pStyle w:val="1066"/>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066"/>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066"/>
        <w:jc w:val="left"/>
        <w:widowControl/>
        <w:rPr>
          <w:rFonts w:hint="eastAsia" w:ascii="宋体" w:hAnsi="宋体"/>
          <w:color w:val="000000"/>
          <w:sz w:val="24"/>
          <w:szCs w:val="20"/>
        </w:rPr>
      </w:pPr>
      <w:r>
        <w:rPr>
          <w:rFonts w:ascii="宋体" w:hAnsi="宋体"/>
          <w:b/>
          <w:bCs/>
          <w:color w:val="000000"/>
          <w:sz w:val="24"/>
        </w:rPr>
        <w:br w:type="page" w:clear="all"/>
      </w:r>
      <w:r>
        <w:rPr>
          <w:rFonts w:hint="eastAsia" w:ascii="宋体" w:hAnsi="宋体"/>
          <w:color w:val="000000"/>
          <w:sz w:val="24"/>
          <w:szCs w:val="20"/>
        </w:rPr>
      </w:r>
      <w:r/>
    </w:p>
    <w:p>
      <w:pPr>
        <w:pStyle w:val="1066"/>
        <w:jc w:val="center"/>
        <w:spacing w:before="240" w:after="240" w:line="360" w:lineRule="auto"/>
        <w:rPr>
          <w:rFonts w:ascii="宋体" w:hAnsi="宋体"/>
          <w:b/>
          <w:bCs/>
          <w:color w:val="000000"/>
          <w:sz w:val="36"/>
          <w:szCs w:val="36"/>
        </w:rPr>
      </w:pPr>
      <w:r>
        <w:rPr>
          <w:rFonts w:hint="eastAsia" w:ascii="宋体" w:hAnsi="宋体"/>
          <w:b/>
          <w:bCs/>
          <w:color w:val="000000"/>
          <w:sz w:val="36"/>
          <w:szCs w:val="36"/>
        </w:rPr>
        <w:t xml:space="preserve">中小企业声明函（工程、服务）格式</w:t>
      </w:r>
      <w:r>
        <w:rPr>
          <w:rFonts w:ascii="宋体" w:hAnsi="宋体"/>
          <w:b/>
          <w:bCs/>
          <w:color w:val="000000"/>
          <w:sz w:val="36"/>
          <w:szCs w:val="36"/>
        </w:rPr>
      </w:r>
      <w:r/>
    </w:p>
    <w:p>
      <w:pPr>
        <w:pStyle w:val="1066"/>
        <w:ind w:firstLine="504"/>
        <w:spacing w:line="360" w:lineRule="auto"/>
        <w:rPr>
          <w:rFonts w:ascii="宋体" w:hAnsi="宋体"/>
          <w:spacing w:val="6"/>
          <w:sz w:val="24"/>
        </w:rPr>
      </w:pPr>
      <w:r>
        <w:rPr>
          <w:rFonts w:ascii="宋体" w:hAnsi="宋体"/>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066"/>
        <w:ind w:firstLine="504"/>
        <w:spacing w:line="360" w:lineRule="auto"/>
        <w:rPr>
          <w:rFonts w:ascii="宋体" w:hAnsi="宋体"/>
          <w:spacing w:val="6"/>
          <w:sz w:val="24"/>
        </w:rPr>
      </w:pPr>
      <w:r>
        <w:rPr>
          <w:rFonts w:ascii="宋体" w:hAnsi="宋体"/>
          <w:spacing w:val="6"/>
          <w:sz w:val="24"/>
        </w:rPr>
        <w:t xml:space="preserve">1.</w:t>
      </w:r>
      <w:r>
        <w:rPr>
          <w:rFonts w:ascii="宋体" w:hAnsi="宋体"/>
          <w:spacing w:val="6"/>
          <w:sz w:val="24"/>
          <w:u w:val="single"/>
        </w:rPr>
        <w:t xml:space="preserve">（标的名称）</w:t>
      </w:r>
      <w:r>
        <w:rPr>
          <w:rFonts w:ascii="宋体" w:hAnsi="宋体"/>
          <w:spacing w:val="6"/>
          <w:sz w:val="24"/>
        </w:rPr>
        <w:t xml:space="preserve">，属于</w:t>
      </w:r>
      <w:r>
        <w:rPr>
          <w:rFonts w:ascii="宋体" w:hAnsi="宋体"/>
          <w:spacing w:val="6"/>
          <w:sz w:val="24"/>
          <w:u w:val="single"/>
        </w:rPr>
        <w:t xml:space="preserve">（采购文件中明确的所属行业）</w:t>
      </w:r>
      <w:r>
        <w:rPr>
          <w:rFonts w:ascii="宋体" w:hAnsi="宋体"/>
          <w:spacing w:val="6"/>
          <w:sz w:val="24"/>
        </w:rPr>
        <w:t xml:space="preserve">行业；承建（承接）企业为</w:t>
      </w:r>
      <w:r>
        <w:rPr>
          <w:rFonts w:ascii="宋体" w:hAnsi="宋体"/>
          <w:spacing w:val="6"/>
          <w:sz w:val="24"/>
          <w:u w:val="single"/>
        </w:rPr>
        <w:t xml:space="preserve">（企业名称）</w:t>
      </w:r>
      <w:r>
        <w:rPr>
          <w:rFonts w:ascii="宋体" w:hAnsi="宋体"/>
          <w:spacing w:val="6"/>
          <w:sz w:val="24"/>
        </w:rPr>
        <w:t xml:space="preserve">，从业人员______人，营业收入为______万元，资产总额为______万元</w:t>
      </w:r>
      <w:r>
        <w:rPr>
          <w:rFonts w:ascii="宋体" w:hAnsi="宋体"/>
          <w:spacing w:val="6"/>
          <w:sz w:val="24"/>
          <w:vertAlign w:val="superscript"/>
        </w:rPr>
        <w:t xml:space="preserve">1</w:t>
      </w:r>
      <w:r>
        <w:rPr>
          <w:rFonts w:ascii="宋体" w:hAnsi="宋体"/>
          <w:spacing w:val="6"/>
          <w:sz w:val="24"/>
        </w:rPr>
        <w:t xml:space="preserve">，属于（中型企业、小型企业、微型企业）；</w:t>
      </w:r>
      <w:r/>
    </w:p>
    <w:p>
      <w:pPr>
        <w:pStyle w:val="1066"/>
        <w:ind w:firstLine="504"/>
        <w:spacing w:line="360" w:lineRule="auto"/>
        <w:rPr>
          <w:rFonts w:ascii="宋体" w:hAnsi="宋体"/>
          <w:spacing w:val="6"/>
          <w:sz w:val="24"/>
        </w:rPr>
      </w:pPr>
      <w:r>
        <w:rPr>
          <w:rFonts w:ascii="宋体" w:hAnsi="宋体"/>
          <w:spacing w:val="6"/>
          <w:sz w:val="24"/>
        </w:rPr>
        <w:t xml:space="preserve">2.</w:t>
      </w:r>
      <w:r>
        <w:rPr>
          <w:rFonts w:ascii="宋体" w:hAnsi="宋体"/>
          <w:spacing w:val="6"/>
          <w:sz w:val="24"/>
          <w:u w:val="single"/>
        </w:rPr>
        <w:t xml:space="preserve">（标的名称）</w:t>
      </w:r>
      <w:r>
        <w:rPr>
          <w:rFonts w:ascii="宋体" w:hAnsi="宋体"/>
          <w:spacing w:val="6"/>
          <w:sz w:val="24"/>
        </w:rPr>
        <w:t xml:space="preserve">，属于</w:t>
      </w:r>
      <w:r>
        <w:rPr>
          <w:rFonts w:ascii="宋体" w:hAnsi="宋体"/>
          <w:spacing w:val="6"/>
          <w:sz w:val="24"/>
          <w:u w:val="single"/>
        </w:rPr>
        <w:t xml:space="preserve">（采购文件中明确的所属行业）</w:t>
      </w:r>
      <w:r>
        <w:rPr>
          <w:rFonts w:ascii="宋体" w:hAnsi="宋体"/>
          <w:spacing w:val="6"/>
          <w:sz w:val="24"/>
        </w:rPr>
        <w:t xml:space="preserve">行业；承建（承接）企业为</w:t>
      </w:r>
      <w:r>
        <w:rPr>
          <w:rFonts w:ascii="宋体" w:hAnsi="宋体"/>
          <w:spacing w:val="6"/>
          <w:sz w:val="24"/>
          <w:u w:val="single"/>
        </w:rPr>
        <w:t xml:space="preserve">（企业名称）</w:t>
      </w:r>
      <w:r>
        <w:rPr>
          <w:rFonts w:ascii="宋体" w:hAnsi="宋体"/>
          <w:spacing w:val="6"/>
          <w:sz w:val="24"/>
        </w:rPr>
        <w:t xml:space="preserve">，从业人员______人，营业收入为______万元，资产总额为______万元，属于</w:t>
      </w:r>
      <w:r>
        <w:rPr>
          <w:rFonts w:ascii="宋体" w:hAnsi="宋体"/>
          <w:spacing w:val="6"/>
          <w:sz w:val="24"/>
          <w:u w:val="single"/>
        </w:rPr>
        <w:t xml:space="preserve">（中型企业、小型企业、微型企业）</w:t>
      </w:r>
      <w:r>
        <w:rPr>
          <w:rFonts w:ascii="宋体" w:hAnsi="宋体"/>
          <w:spacing w:val="6"/>
          <w:sz w:val="24"/>
        </w:rPr>
        <w:t xml:space="preserve">；</w:t>
      </w:r>
      <w:r/>
    </w:p>
    <w:p>
      <w:pPr>
        <w:pStyle w:val="1066"/>
        <w:ind w:firstLine="504"/>
        <w:spacing w:line="360" w:lineRule="auto"/>
        <w:rPr>
          <w:rFonts w:ascii="宋体" w:hAnsi="宋体"/>
          <w:spacing w:val="6"/>
          <w:sz w:val="24"/>
        </w:rPr>
      </w:pPr>
      <w:r>
        <w:rPr>
          <w:rFonts w:ascii="宋体" w:hAnsi="宋体"/>
          <w:spacing w:val="6"/>
          <w:sz w:val="24"/>
        </w:rPr>
      </w:r>
      <w:r/>
    </w:p>
    <w:p>
      <w:pPr>
        <w:pStyle w:val="1066"/>
        <w:ind w:firstLine="504"/>
        <w:spacing w:line="360" w:lineRule="auto"/>
        <w:rPr>
          <w:rFonts w:ascii="宋体" w:hAnsi="宋体"/>
          <w:spacing w:val="6"/>
          <w:sz w:val="24"/>
        </w:rPr>
      </w:pPr>
      <w:r>
        <w:rPr>
          <w:rFonts w:ascii="宋体" w:hAnsi="宋体"/>
          <w:spacing w:val="6"/>
          <w:sz w:val="24"/>
        </w:rPr>
        <w:t xml:space="preserve">……</w:t>
      </w:r>
      <w:r/>
    </w:p>
    <w:p>
      <w:pPr>
        <w:pStyle w:val="1066"/>
        <w:ind w:firstLine="504"/>
        <w:spacing w:line="360" w:lineRule="auto"/>
        <w:rPr>
          <w:rFonts w:ascii="宋体" w:hAnsi="宋体"/>
          <w:spacing w:val="6"/>
          <w:sz w:val="24"/>
        </w:rPr>
      </w:pPr>
      <w:r>
        <w:rPr>
          <w:rFonts w:ascii="宋体" w:hAnsi="宋体"/>
          <w:spacing w:val="6"/>
          <w:sz w:val="24"/>
        </w:rPr>
        <w:t xml:space="preserve">以上企业，不属于大企业的分支机构，不存在控股股东为大企业的情形，也不存在与大企业的负责人为同一人的情形。</w:t>
      </w:r>
      <w:r/>
    </w:p>
    <w:p>
      <w:pPr>
        <w:pStyle w:val="1066"/>
        <w:ind w:firstLine="504"/>
        <w:spacing w:line="360" w:lineRule="auto"/>
        <w:rPr>
          <w:rFonts w:ascii="宋体" w:hAnsi="宋体"/>
          <w:spacing w:val="6"/>
          <w:sz w:val="24"/>
        </w:rPr>
      </w:pPr>
      <w:r>
        <w:rPr>
          <w:rFonts w:ascii="宋体" w:hAnsi="宋体"/>
          <w:spacing w:val="6"/>
          <w:sz w:val="24"/>
        </w:rPr>
        <w:t xml:space="preserve">本企业对上述声明内容的真实性负责。如有虚假，将依法承担相应责任。</w:t>
      </w:r>
      <w:r/>
    </w:p>
    <w:p>
      <w:pPr>
        <w:pStyle w:val="1066"/>
        <w:ind w:right="360" w:firstLine="480"/>
        <w:jc w:val="right"/>
        <w:spacing w:line="360" w:lineRule="auto"/>
        <w:rPr>
          <w:rFonts w:ascii="宋体" w:hAnsi="宋体"/>
          <w:color w:val="000000"/>
          <w:sz w:val="24"/>
        </w:rPr>
      </w:pPr>
      <w:r>
        <w:rPr>
          <w:rFonts w:ascii="宋体" w:hAnsi="宋体"/>
          <w:color w:val="000000"/>
          <w:sz w:val="24"/>
        </w:rPr>
      </w:r>
      <w:r/>
    </w:p>
    <w:p>
      <w:pPr>
        <w:pStyle w:val="1066"/>
        <w:ind w:right="360" w:firstLine="480"/>
        <w:jc w:val="right"/>
        <w:spacing w:line="360" w:lineRule="auto"/>
        <w:rPr>
          <w:rFonts w:ascii="宋体" w:hAnsi="宋体"/>
          <w:color w:val="000000"/>
          <w:sz w:val="24"/>
        </w:rPr>
      </w:pPr>
      <w:r>
        <w:rPr>
          <w:rFonts w:ascii="宋体" w:hAnsi="宋体"/>
          <w:color w:val="000000"/>
          <w:sz w:val="24"/>
        </w:rPr>
        <w:t xml:space="preserve">企业名称（加盖公章）：________</w:t>
      </w:r>
      <w:r/>
    </w:p>
    <w:p>
      <w:pPr>
        <w:pStyle w:val="1066"/>
        <w:ind w:right="360" w:firstLine="480"/>
        <w:jc w:val="right"/>
        <w:spacing w:line="360" w:lineRule="auto"/>
        <w:rPr>
          <w:rFonts w:ascii="宋体" w:hAnsi="宋体"/>
          <w:color w:val="000000"/>
          <w:sz w:val="24"/>
        </w:rPr>
      </w:pPr>
      <w:r>
        <w:rPr>
          <w:rFonts w:ascii="宋体" w:hAnsi="宋体"/>
          <w:color w:val="000000"/>
          <w:sz w:val="24"/>
        </w:rPr>
        <w:t xml:space="preserve">日 期：________</w:t>
      </w:r>
      <w:r/>
    </w:p>
    <w:p>
      <w:pPr>
        <w:pStyle w:val="1066"/>
        <w:jc w:val="left"/>
        <w:rPr>
          <w:rFonts w:ascii="宋体" w:hAnsi="宋体"/>
          <w:color w:val="000000"/>
          <w:sz w:val="24"/>
          <w:szCs w:val="21"/>
        </w:rPr>
      </w:pPr>
      <w:r>
        <w:rPr>
          <w:rFonts w:ascii="宋体" w:hAnsi="宋体"/>
          <w:color w:val="000000"/>
          <w:sz w:val="24"/>
          <w:szCs w:val="21"/>
        </w:rPr>
      </w:r>
      <w:r/>
    </w:p>
    <w:p>
      <w:pPr>
        <w:pStyle w:val="1066"/>
        <w:jc w:val="left"/>
        <w:rPr>
          <w:rFonts w:ascii="宋体" w:hAnsi="宋体"/>
          <w:color w:val="000000"/>
          <w:sz w:val="24"/>
          <w:szCs w:val="21"/>
        </w:rPr>
      </w:pPr>
      <w:r>
        <w:rPr>
          <w:rFonts w:ascii="宋体" w:hAnsi="宋体"/>
          <w:color w:val="000000"/>
          <w:sz w:val="24"/>
          <w:szCs w:val="21"/>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66"/>
              <w:jc w:val="left"/>
              <w:rPr>
                <w:rFonts w:ascii="宋体" w:hAnsi="宋体"/>
                <w:color w:val="000000"/>
                <w:szCs w:val="21"/>
              </w:rPr>
            </w:pPr>
            <w:r>
              <w:rPr>
                <w:rFonts w:ascii="宋体" w:hAnsi="宋体"/>
                <w:color w:val="000000"/>
                <w:szCs w:val="21"/>
                <w:vertAlign w:val="superscript"/>
              </w:rPr>
              <w:t xml:space="preserve">1</w:t>
            </w:r>
            <w:r>
              <w:rPr>
                <w:rFonts w:ascii="宋体" w:hAnsi="宋体"/>
                <w:color w:val="000000"/>
                <w:szCs w:val="21"/>
              </w:rPr>
              <w:t xml:space="preserve">从业人员、营业收入、资产总额填报上一年度数据，无上一年度数据的新成立企业可不填报。</w:t>
            </w:r>
            <w:r/>
          </w:p>
        </w:tc>
      </w:tr>
    </w:tbl>
    <w:p>
      <w:pPr>
        <w:pStyle w:val="1066"/>
        <w:jc w:val="left"/>
        <w:rPr>
          <w:rFonts w:ascii="宋体" w:hAnsi="宋体"/>
          <w:color w:val="000000"/>
          <w:szCs w:val="21"/>
          <w:vertAlign w:val="superscript"/>
        </w:rPr>
      </w:pPr>
      <w:r>
        <w:rPr>
          <w:rFonts w:ascii="宋体" w:hAnsi="宋体"/>
          <w:color w:val="000000"/>
          <w:szCs w:val="21"/>
          <w:vertAlign w:val="superscript"/>
        </w:rPr>
      </w:r>
      <w:r/>
    </w:p>
    <w:p>
      <w:pPr>
        <w:pStyle w:val="1066"/>
        <w:ind w:right="360" w:firstLine="480"/>
        <w:jc w:val="right"/>
        <w:spacing w:line="360" w:lineRule="auto"/>
        <w:rPr>
          <w:rFonts w:ascii="宋体" w:hAnsi="宋体"/>
          <w:color w:val="000000"/>
          <w:sz w:val="24"/>
        </w:rPr>
      </w:pPr>
      <w:r>
        <w:rPr>
          <w:rFonts w:ascii="宋体" w:hAnsi="宋体"/>
          <w:color w:val="000000"/>
          <w:sz w:val="24"/>
        </w:rPr>
      </w:r>
      <w:r/>
    </w:p>
    <w:p>
      <w:pPr>
        <w:pStyle w:val="1066"/>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1066"/>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1066"/>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1066"/>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1066"/>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1066"/>
        <w:spacing w:line="360" w:lineRule="auto"/>
        <w:rPr>
          <w:rFonts w:ascii="宋体" w:hAnsi="宋体"/>
          <w:color w:val="000000"/>
          <w:sz w:val="24"/>
          <w:szCs w:val="20"/>
        </w:rPr>
        <w:outlineLvl w:val="2"/>
      </w:pPr>
      <w:r>
        <w:rPr>
          <w:rFonts w:ascii="宋体" w:hAnsi="宋体"/>
          <w:color w:val="000000"/>
          <w:sz w:val="24"/>
          <w:szCs w:val="20"/>
        </w:rPr>
      </w:r>
      <w:r/>
    </w:p>
    <w:p>
      <w:pPr>
        <w:pStyle w:val="1066"/>
        <w:jc w:val="center"/>
        <w:spacing w:before="240" w:after="240" w:line="360" w:lineRule="auto"/>
        <w:rPr>
          <w:rFonts w:ascii="宋体" w:hAnsi="宋体"/>
          <w:color w:val="000000"/>
          <w:sz w:val="36"/>
          <w:szCs w:val="36"/>
        </w:rPr>
      </w:pPr>
      <w:r>
        <w:rPr>
          <w:rFonts w:ascii="宋体" w:hAnsi="宋体"/>
          <w:b/>
          <w:bCs/>
          <w:color w:val="000000"/>
          <w:sz w:val="36"/>
          <w:szCs w:val="36"/>
        </w:rPr>
        <w:t xml:space="preserve">残疾人福利性单位声明函格式</w:t>
      </w:r>
      <w:r>
        <w:rPr>
          <w:rFonts w:ascii="宋体" w:hAnsi="宋体"/>
          <w:color w:val="000000"/>
          <w:sz w:val="36"/>
          <w:szCs w:val="36"/>
        </w:rPr>
        <w:t xml:space="preserve"> </w:t>
      </w:r>
      <w:r/>
    </w:p>
    <w:p>
      <w:pPr>
        <w:pStyle w:val="1066"/>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1066"/>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1066"/>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1066"/>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66"/>
        <w:ind w:firstLine="504"/>
        <w:spacing w:line="588" w:lineRule="exact"/>
        <w:rPr>
          <w:rFonts w:ascii="宋体" w:hAnsi="宋体"/>
          <w:spacing w:val="6"/>
          <w:sz w:val="24"/>
        </w:rPr>
      </w:pPr>
      <w:r>
        <w:rPr>
          <w:rFonts w:ascii="宋体" w:hAnsi="宋体"/>
          <w:spacing w:val="6"/>
          <w:sz w:val="24"/>
        </w:rPr>
      </w:r>
      <w:r/>
    </w:p>
    <w:p>
      <w:pPr>
        <w:pStyle w:val="1066"/>
        <w:ind w:firstLine="504"/>
        <w:spacing w:line="588" w:lineRule="exact"/>
        <w:rPr>
          <w:rFonts w:ascii="宋体" w:hAnsi="宋体"/>
          <w:spacing w:val="6"/>
          <w:sz w:val="24"/>
        </w:rPr>
      </w:pPr>
      <w:r>
        <w:rPr>
          <w:rFonts w:ascii="宋体" w:hAnsi="宋体"/>
          <w:spacing w:val="6"/>
          <w:sz w:val="24"/>
        </w:rPr>
      </w:r>
      <w:r/>
    </w:p>
    <w:p>
      <w:pPr>
        <w:pStyle w:val="1066"/>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1066"/>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日  期：</w:t>
      </w:r>
      <w:r/>
    </w:p>
    <w:p>
      <w:pPr>
        <w:pStyle w:val="1066"/>
        <w:rPr>
          <w:color w:val="000000"/>
          <w:sz w:val="24"/>
          <w:szCs w:val="20"/>
        </w:rPr>
      </w:pPr>
      <w:r>
        <w:rPr>
          <w:color w:val="000000"/>
          <w:sz w:val="24"/>
          <w:szCs w:val="20"/>
        </w:rPr>
      </w:r>
      <w:r/>
    </w:p>
    <w:p>
      <w:pPr>
        <w:pStyle w:val="1066"/>
        <w:rPr>
          <w:color w:val="000000"/>
          <w:sz w:val="24"/>
          <w:szCs w:val="20"/>
        </w:rPr>
      </w:pPr>
      <w:r>
        <w:rPr>
          <w:color w:val="000000"/>
          <w:sz w:val="24"/>
          <w:szCs w:val="20"/>
        </w:rPr>
        <w:br w:type="page" w:clear="all"/>
        <w:t xml:space="preserve">11 </w:t>
      </w:r>
      <w:r>
        <w:rPr>
          <w:color w:val="000000"/>
          <w:sz w:val="24"/>
          <w:szCs w:val="20"/>
        </w:rPr>
        <w:t xml:space="preserve">招标文件要求提供或投标人认为应附的其他材料</w:t>
      </w:r>
      <w:r>
        <w:rPr>
          <w:color w:val="000000"/>
          <w:sz w:val="24"/>
          <w:szCs w:val="20"/>
        </w:rPr>
      </w:r>
      <w:r/>
    </w:p>
    <w:p>
      <w:pPr>
        <w:pStyle w:val="1066"/>
        <w:jc w:val="left"/>
        <w:widowControl/>
        <w:rPr>
          <w:b/>
          <w:sz w:val="36"/>
          <w:szCs w:val="36"/>
        </w:rPr>
      </w:pPr>
      <w:r>
        <w:rPr>
          <w:b/>
          <w:sz w:val="36"/>
          <w:szCs w:val="36"/>
        </w:rPr>
      </w:r>
      <w:r/>
    </w:p>
    <w:sectPr>
      <w:headerReference w:type="even" r:id="rId15"/>
      <w:headerReference w:type="first" r:id="rId16"/>
      <w:footerReference w:type="even" r:id="rId23"/>
      <w:footerReference w:type="first" r:id="rId24"/>
      <w:footnotePr/>
      <w:endnotePr/>
      <w:type w:val="nextPage"/>
      <w:pgSz w:w="11907" w:h="16840" w:orient="portrait"/>
      <w:pgMar w:top="1440" w:right="1304" w:bottom="1440" w:left="1304"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CESI黑体-GB2312">
    <w:panose1 w:val="020B0503020202020204"/>
  </w:font>
  <w:font w:name="等线">
    <w:panose1 w:val="02010600030101010101"/>
  </w:font>
  <w:font w:name="仿宋">
    <w:panose1 w:val="02010609060101010101"/>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7</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jc w:val="center"/>
      <w:rPr>
        <w:rFonts w:hint="eastAsia"/>
      </w:rPr>
    </w:pPr>
    <w:r>
      <w:fldChar w:fldCharType="begin"/>
    </w:r>
    <w:r>
      <w:instrText xml:space="preserve">PAGE   \* MERGEFORMAT</w:instrText>
    </w:r>
    <w:r>
      <w:fldChar w:fldCharType="separate"/>
    </w:r>
    <w:r>
      <w:rPr>
        <w:lang w:val="zh-CN"/>
      </w:rPr>
      <w:t xml:space="preserve">1</w:t>
    </w:r>
    <w:r>
      <w:fldChar w:fldCharType="end"/>
    </w: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rPr>
        <w:rStyle w:val="1140"/>
      </w:rPr>
      <w:framePr w:wrap="around" w:vAnchor="text" w:hAnchor="margin" w:xAlign="right" w:y="1"/>
    </w:pPr>
    <w:r>
      <w:rPr>
        <w:rStyle w:val="1140"/>
      </w:rPr>
      <w:fldChar w:fldCharType="begin"/>
    </w:r>
    <w:r>
      <w:rPr>
        <w:rStyle w:val="1140"/>
      </w:rPr>
      <w:instrText xml:space="preserve">PAGE  </w:instrText>
    </w:r>
    <w:r>
      <w:rPr>
        <w:rStyle w:val="1140"/>
      </w:rPr>
      <w:fldChar w:fldCharType="end"/>
    </w:r>
    <w:r>
      <w:rPr>
        <w:rStyle w:val="1140"/>
      </w:rPr>
    </w:r>
    <w:r/>
  </w:p>
  <w:p>
    <w:pPr>
      <w:pStyle w:val="1115"/>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rPr>
        <w:rStyle w:val="1140"/>
      </w:rPr>
      <w:framePr w:wrap="around" w:vAnchor="text" w:hAnchor="margin" w:xAlign="right" w:y="1"/>
    </w:pPr>
    <w:r>
      <w:rPr>
        <w:rStyle w:val="1140"/>
      </w:rPr>
      <w:fldChar w:fldCharType="begin"/>
    </w:r>
    <w:r>
      <w:rPr>
        <w:rStyle w:val="1140"/>
      </w:rPr>
      <w:instrText xml:space="preserve">PAGE  </w:instrText>
    </w:r>
    <w:r>
      <w:rPr>
        <w:rStyle w:val="1140"/>
      </w:rPr>
      <w:fldChar w:fldCharType="end"/>
    </w:r>
    <w:r>
      <w:rPr>
        <w:rStyle w:val="1140"/>
      </w:rPr>
    </w:r>
    <w:r/>
  </w:p>
  <w:p>
    <w:pPr>
      <w:pStyle w:val="1115"/>
      <w:ind w:right="360"/>
    </w:pPr>
    <w:r/>
    <w:r/>
  </w:p>
  <w:p>
    <w:pPr>
      <w:pStyle w:val="1066"/>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rPr>
        <w:rStyle w:val="1140"/>
      </w:rPr>
      <w:framePr w:wrap="around" w:vAnchor="text" w:hAnchor="margin" w:xAlign="right" w:y="1"/>
    </w:pPr>
    <w:r>
      <w:rPr>
        <w:rStyle w:val="1140"/>
      </w:rPr>
      <w:fldChar w:fldCharType="begin"/>
    </w:r>
    <w:r>
      <w:rPr>
        <w:rStyle w:val="1140"/>
      </w:rPr>
      <w:instrText xml:space="preserve">PAGE  </w:instrText>
    </w:r>
    <w:r>
      <w:rPr>
        <w:rStyle w:val="1140"/>
      </w:rPr>
      <w:fldChar w:fldCharType="end"/>
    </w:r>
    <w:r>
      <w:rPr>
        <w:rStyle w:val="1140"/>
      </w:rPr>
    </w:r>
    <w:r/>
  </w:p>
  <w:p>
    <w:pPr>
      <w:pStyle w:val="1115"/>
      <w:ind w:right="360"/>
    </w:pPr>
    <w:r/>
    <w:r/>
  </w:p>
  <w:p>
    <w:pPr>
      <w:pStyle w:val="1066"/>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4"/>
      <w:spacing w:before="12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4"/>
      <w:spacing w:before="1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pPr>
    <w:r/>
    <w:r/>
  </w:p>
  <w:p>
    <w:pPr>
      <w:pStyle w:val="1066"/>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pPr>
    <w:r/>
    <w:r/>
  </w:p>
  <w:p>
    <w:pPr>
      <w:pStyle w:val="1066"/>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6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066"/>
        <w:ind w:left="425" w:hanging="425"/>
      </w:pPr>
    </w:lvl>
    <w:lvl w:ilvl="1">
      <w:start w:val="1"/>
      <w:numFmt w:val="decimal"/>
      <w:isLgl w:val="false"/>
      <w:suff w:val="tab"/>
      <w:lvlText w:val="%1.%2."/>
      <w:lvlJc w:val="left"/>
      <w:pPr>
        <w:pStyle w:val="1066"/>
        <w:ind w:left="567" w:hanging="567"/>
      </w:pPr>
      <w:rPr>
        <w:rFonts w:ascii="宋体" w:hAnsi="宋体" w:eastAsia="宋体" w:cs="宋体"/>
        <w:sz w:val="22"/>
        <w:szCs w:val="22"/>
      </w:rPr>
    </w:lvl>
    <w:lvl w:ilvl="2">
      <w:start w:val="1"/>
      <w:numFmt w:val="decimal"/>
      <w:isLgl w:val="false"/>
      <w:suff w:val="tab"/>
      <w:lvlText w:val="%1.%2.%3."/>
      <w:lvlJc w:val="left"/>
      <w:pPr>
        <w:pStyle w:val="1066"/>
        <w:ind w:left="709" w:hanging="709"/>
      </w:pPr>
    </w:lvl>
    <w:lvl w:ilvl="3">
      <w:start w:val="1"/>
      <w:numFmt w:val="decimal"/>
      <w:isLgl w:val="false"/>
      <w:suff w:val="tab"/>
      <w:lvlText w:val="%1.%2.%3.%4."/>
      <w:lvlJc w:val="left"/>
      <w:pPr>
        <w:pStyle w:val="1066"/>
        <w:ind w:left="850" w:hanging="850"/>
      </w:pPr>
    </w:lvl>
    <w:lvl w:ilvl="4">
      <w:start w:val="1"/>
      <w:numFmt w:val="decimal"/>
      <w:isLgl w:val="false"/>
      <w:suff w:val="tab"/>
      <w:lvlText w:val="%1.%2.%3.%4.%5."/>
      <w:lvlJc w:val="left"/>
      <w:pPr>
        <w:pStyle w:val="1066"/>
        <w:ind w:left="991" w:hanging="991"/>
      </w:pPr>
    </w:lvl>
    <w:lvl w:ilvl="5">
      <w:start w:val="1"/>
      <w:numFmt w:val="decimal"/>
      <w:isLgl w:val="false"/>
      <w:suff w:val="tab"/>
      <w:lvlText w:val="%1.%2.%3.%4.%5.%6."/>
      <w:lvlJc w:val="left"/>
      <w:pPr>
        <w:pStyle w:val="1066"/>
        <w:ind w:left="1134" w:hanging="1134"/>
      </w:pPr>
    </w:lvl>
    <w:lvl w:ilvl="6">
      <w:start w:val="1"/>
      <w:numFmt w:val="decimal"/>
      <w:isLgl w:val="false"/>
      <w:suff w:val="tab"/>
      <w:lvlText w:val="%1.%2.%3.%4.%5.%6.%7."/>
      <w:lvlJc w:val="left"/>
      <w:pPr>
        <w:pStyle w:val="1066"/>
        <w:ind w:left="1275" w:hanging="1275"/>
      </w:pPr>
    </w:lvl>
    <w:lvl w:ilvl="7">
      <w:start w:val="1"/>
      <w:numFmt w:val="decimal"/>
      <w:isLgl w:val="false"/>
      <w:suff w:val="tab"/>
      <w:lvlText w:val="%1.%2.%3.%4.%5.%6.%7.%8."/>
      <w:lvlJc w:val="left"/>
      <w:pPr>
        <w:pStyle w:val="1066"/>
        <w:ind w:left="1418" w:hanging="1418"/>
      </w:pPr>
    </w:lvl>
    <w:lvl w:ilvl="8">
      <w:start w:val="1"/>
      <w:numFmt w:val="decimal"/>
      <w:isLgl w:val="false"/>
      <w:suff w:val="tab"/>
      <w:lvlText w:val="%1.%2.%3.%4.%5.%6.%7.%8.%9."/>
      <w:lvlJc w:val="left"/>
      <w:pPr>
        <w:pStyle w:val="1066"/>
        <w:ind w:left="1558" w:hanging="1558"/>
      </w:pPr>
    </w:lvl>
  </w:abstractNum>
  <w:abstractNum w:abstractNumId="2">
    <w:multiLevelType w:val="hybridMultilevel"/>
    <w:lvl w:ilvl="0">
      <w:start w:val="1"/>
      <w:numFmt w:val="lowerLetter"/>
      <w:isLgl w:val="false"/>
      <w:suff w:val="tab"/>
      <w:lvlText w:val="%1."/>
      <w:lvlJc w:val="left"/>
      <w:pPr>
        <w:pStyle w:val="1066"/>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pStyle w:val="1066"/>
        <w:ind w:left="4941" w:hanging="1140"/>
        <w:tabs>
          <w:tab w:val="num" w:pos="4941" w:leader="none"/>
        </w:tabs>
      </w:pPr>
      <w:rPr>
        <w:rFonts w:hint="eastAsia"/>
      </w:rPr>
    </w:lvl>
    <w:lvl w:ilvl="1">
      <w:start w:val="1"/>
      <w:numFmt w:val="lowerLetter"/>
      <w:isLgl w:val="false"/>
      <w:suff w:val="tab"/>
      <w:lvlText w:val="%2)"/>
      <w:lvlJc w:val="left"/>
      <w:pPr>
        <w:pStyle w:val="1066"/>
        <w:ind w:left="4641" w:hanging="420"/>
        <w:tabs>
          <w:tab w:val="num" w:pos="4641" w:leader="none"/>
        </w:tabs>
      </w:pPr>
    </w:lvl>
    <w:lvl w:ilvl="2">
      <w:start w:val="1"/>
      <w:numFmt w:val="lowerRoman"/>
      <w:isLgl w:val="false"/>
      <w:suff w:val="tab"/>
      <w:lvlText w:val="%3."/>
      <w:lvlJc w:val="right"/>
      <w:pPr>
        <w:pStyle w:val="1066"/>
        <w:ind w:left="5061" w:hanging="420"/>
        <w:tabs>
          <w:tab w:val="num" w:pos="5061" w:leader="none"/>
        </w:tabs>
      </w:pPr>
    </w:lvl>
    <w:lvl w:ilvl="3">
      <w:start w:val="1"/>
      <w:numFmt w:val="decimal"/>
      <w:isLgl w:val="false"/>
      <w:suff w:val="tab"/>
      <w:lvlText w:val="%4."/>
      <w:lvlJc w:val="left"/>
      <w:pPr>
        <w:pStyle w:val="1066"/>
        <w:ind w:left="5481" w:hanging="420"/>
        <w:tabs>
          <w:tab w:val="num" w:pos="5481" w:leader="none"/>
        </w:tabs>
      </w:pPr>
    </w:lvl>
    <w:lvl w:ilvl="4">
      <w:start w:val="1"/>
      <w:numFmt w:val="lowerLetter"/>
      <w:isLgl w:val="false"/>
      <w:suff w:val="tab"/>
      <w:lvlText w:val="%5)"/>
      <w:lvlJc w:val="left"/>
      <w:pPr>
        <w:pStyle w:val="1066"/>
        <w:ind w:left="5901" w:hanging="420"/>
        <w:tabs>
          <w:tab w:val="num" w:pos="5901" w:leader="none"/>
        </w:tabs>
      </w:pPr>
    </w:lvl>
    <w:lvl w:ilvl="5">
      <w:start w:val="1"/>
      <w:numFmt w:val="lowerRoman"/>
      <w:isLgl w:val="false"/>
      <w:suff w:val="tab"/>
      <w:lvlText w:val="%6."/>
      <w:lvlJc w:val="right"/>
      <w:pPr>
        <w:pStyle w:val="1066"/>
        <w:ind w:left="6321" w:hanging="420"/>
        <w:tabs>
          <w:tab w:val="num" w:pos="6321" w:leader="none"/>
        </w:tabs>
      </w:pPr>
    </w:lvl>
    <w:lvl w:ilvl="6">
      <w:start w:val="1"/>
      <w:numFmt w:val="decimal"/>
      <w:isLgl w:val="false"/>
      <w:suff w:val="tab"/>
      <w:lvlText w:val="%7."/>
      <w:lvlJc w:val="left"/>
      <w:pPr>
        <w:pStyle w:val="1066"/>
        <w:ind w:left="6741" w:hanging="420"/>
        <w:tabs>
          <w:tab w:val="num" w:pos="6741" w:leader="none"/>
        </w:tabs>
      </w:pPr>
    </w:lvl>
    <w:lvl w:ilvl="7">
      <w:start w:val="1"/>
      <w:numFmt w:val="lowerLetter"/>
      <w:isLgl w:val="false"/>
      <w:suff w:val="tab"/>
      <w:lvlText w:val="%8)"/>
      <w:lvlJc w:val="left"/>
      <w:pPr>
        <w:pStyle w:val="1066"/>
        <w:ind w:left="7161" w:hanging="420"/>
        <w:tabs>
          <w:tab w:val="num" w:pos="7161" w:leader="none"/>
        </w:tabs>
      </w:pPr>
    </w:lvl>
    <w:lvl w:ilvl="8">
      <w:start w:val="1"/>
      <w:numFmt w:val="lowerRoman"/>
      <w:isLgl w:val="false"/>
      <w:suff w:val="tab"/>
      <w:lvlText w:val="%9."/>
      <w:lvlJc w:val="right"/>
      <w:pPr>
        <w:pStyle w:val="1066"/>
        <w:ind w:left="7581" w:hanging="420"/>
        <w:tabs>
          <w:tab w:val="num" w:pos="7581" w:leader="none"/>
        </w:tabs>
      </w:pPr>
    </w:lvl>
  </w:abstractNum>
  <w:abstractNum w:abstractNumId="4">
    <w:multiLevelType w:val="hybridMultilevel"/>
    <w:lvl w:ilvl="0">
      <w:start w:val="1"/>
      <w:numFmt w:val="decimal"/>
      <w:pStyle w:val="1175"/>
      <w:isLgl w:val="false"/>
      <w:suff w:val="tab"/>
      <w:lvlText w:val="%1."/>
      <w:lvlJc w:val="left"/>
      <w:pPr>
        <w:pStyle w:val="1066"/>
        <w:ind w:left="420" w:hanging="420"/>
      </w:pPr>
    </w:lvl>
    <w:lvl w:ilvl="1">
      <w:start w:val="1"/>
      <w:numFmt w:val="decimal"/>
      <w:isLgl w:val="false"/>
      <w:suff w:val="tab"/>
      <w:lvlText w:val="（%2）"/>
      <w:lvlJc w:val="left"/>
      <w:pPr>
        <w:pStyle w:val="1066"/>
        <w:ind w:left="1140" w:hanging="720"/>
        <w:tabs>
          <w:tab w:val="num" w:pos="1140" w:leader="none"/>
        </w:tabs>
      </w:pPr>
      <w:rPr>
        <w:rFonts w:hint="eastAsia"/>
      </w:rPr>
    </w:lvl>
    <w:lvl w:ilvl="2">
      <w:start w:val="1"/>
      <w:numFmt w:val="lowerRoman"/>
      <w:isLgl w:val="false"/>
      <w:suff w:val="tab"/>
      <w:lvlText w:val="%3."/>
      <w:lvlJc w:val="right"/>
      <w:pPr>
        <w:pStyle w:val="1066"/>
        <w:ind w:left="1260" w:hanging="420"/>
      </w:pPr>
    </w:lvl>
    <w:lvl w:ilvl="3">
      <w:start w:val="1"/>
      <w:numFmt w:val="decimal"/>
      <w:isLgl w:val="false"/>
      <w:suff w:val="tab"/>
      <w:lvlText w:val="%4."/>
      <w:lvlJc w:val="left"/>
      <w:pPr>
        <w:pStyle w:val="1066"/>
        <w:ind w:left="1680" w:hanging="420"/>
      </w:pPr>
    </w:lvl>
    <w:lvl w:ilvl="4">
      <w:start w:val="1"/>
      <w:numFmt w:val="lowerLetter"/>
      <w:isLgl w:val="false"/>
      <w:suff w:val="tab"/>
      <w:lvlText w:val="%5)"/>
      <w:lvlJc w:val="left"/>
      <w:pPr>
        <w:pStyle w:val="1066"/>
        <w:ind w:left="2100" w:hanging="420"/>
      </w:pPr>
    </w:lvl>
    <w:lvl w:ilvl="5">
      <w:start w:val="1"/>
      <w:numFmt w:val="lowerRoman"/>
      <w:isLgl w:val="false"/>
      <w:suff w:val="tab"/>
      <w:lvlText w:val="%6."/>
      <w:lvlJc w:val="right"/>
      <w:pPr>
        <w:pStyle w:val="1066"/>
        <w:ind w:left="2520" w:hanging="420"/>
      </w:pPr>
    </w:lvl>
    <w:lvl w:ilvl="6">
      <w:start w:val="1"/>
      <w:numFmt w:val="decimal"/>
      <w:isLgl w:val="false"/>
      <w:suff w:val="tab"/>
      <w:lvlText w:val="%7."/>
      <w:lvlJc w:val="left"/>
      <w:pPr>
        <w:pStyle w:val="1066"/>
        <w:ind w:left="2940" w:hanging="420"/>
      </w:pPr>
    </w:lvl>
    <w:lvl w:ilvl="7">
      <w:start w:val="1"/>
      <w:numFmt w:val="lowerLetter"/>
      <w:isLgl w:val="false"/>
      <w:suff w:val="tab"/>
      <w:lvlText w:val="%8)"/>
      <w:lvlJc w:val="left"/>
      <w:pPr>
        <w:pStyle w:val="1066"/>
        <w:ind w:left="3360" w:hanging="420"/>
      </w:pPr>
    </w:lvl>
    <w:lvl w:ilvl="8">
      <w:start w:val="1"/>
      <w:numFmt w:val="lowerRoman"/>
      <w:isLgl w:val="false"/>
      <w:suff w:val="tab"/>
      <w:lvlText w:val="%9."/>
      <w:lvlJc w:val="right"/>
      <w:pPr>
        <w:pStyle w:val="1066"/>
        <w:ind w:left="3780" w:hanging="420"/>
      </w:pPr>
    </w:lvl>
  </w:abstractNum>
  <w:abstractNum w:abstractNumId="5">
    <w:multiLevelType w:val="hybridMultilevel"/>
    <w:lvl w:ilvl="0">
      <w:start w:val="1"/>
      <w:numFmt w:val="lowerLetter"/>
      <w:pStyle w:val="1250"/>
      <w:isLgl w:val="false"/>
      <w:suff w:val="tab"/>
      <w:lvlText w:val="%1)"/>
      <w:lvlJc w:val="left"/>
      <w:pPr>
        <w:pStyle w:val="1066"/>
        <w:ind w:left="902" w:hanging="420"/>
      </w:pPr>
      <w:rPr>
        <w:color w:val="000000"/>
      </w:rPr>
    </w:lvl>
    <w:lvl w:ilvl="1">
      <w:start w:val="1"/>
      <w:numFmt w:val="lowerLetter"/>
      <w:isLgl w:val="false"/>
      <w:suff w:val="tab"/>
      <w:lvlText w:val="%2)"/>
      <w:lvlJc w:val="left"/>
      <w:pPr>
        <w:pStyle w:val="1066"/>
        <w:ind w:left="1322" w:hanging="420"/>
      </w:pPr>
    </w:lvl>
    <w:lvl w:ilvl="2">
      <w:start w:val="1"/>
      <w:numFmt w:val="lowerRoman"/>
      <w:isLgl w:val="false"/>
      <w:suff w:val="tab"/>
      <w:lvlText w:val="%3."/>
      <w:lvlJc w:val="right"/>
      <w:pPr>
        <w:pStyle w:val="1066"/>
        <w:ind w:left="1742" w:hanging="420"/>
      </w:pPr>
    </w:lvl>
    <w:lvl w:ilvl="3">
      <w:start w:val="1"/>
      <w:numFmt w:val="decimal"/>
      <w:isLgl w:val="false"/>
      <w:suff w:val="tab"/>
      <w:lvlText w:val="%4."/>
      <w:lvlJc w:val="left"/>
      <w:pPr>
        <w:pStyle w:val="1066"/>
        <w:ind w:left="2162" w:hanging="420"/>
      </w:pPr>
    </w:lvl>
    <w:lvl w:ilvl="4">
      <w:start w:val="1"/>
      <w:numFmt w:val="lowerLetter"/>
      <w:isLgl w:val="false"/>
      <w:suff w:val="tab"/>
      <w:lvlText w:val="%5)"/>
      <w:lvlJc w:val="left"/>
      <w:pPr>
        <w:pStyle w:val="1066"/>
        <w:ind w:left="2582" w:hanging="420"/>
      </w:pPr>
    </w:lvl>
    <w:lvl w:ilvl="5">
      <w:start w:val="1"/>
      <w:numFmt w:val="lowerRoman"/>
      <w:isLgl w:val="false"/>
      <w:suff w:val="tab"/>
      <w:lvlText w:val="%6."/>
      <w:lvlJc w:val="right"/>
      <w:pPr>
        <w:pStyle w:val="1066"/>
        <w:ind w:left="3002" w:hanging="420"/>
      </w:pPr>
    </w:lvl>
    <w:lvl w:ilvl="6">
      <w:start w:val="1"/>
      <w:numFmt w:val="decimal"/>
      <w:isLgl w:val="false"/>
      <w:suff w:val="tab"/>
      <w:lvlText w:val="%7."/>
      <w:lvlJc w:val="left"/>
      <w:pPr>
        <w:pStyle w:val="1066"/>
        <w:ind w:left="3422" w:hanging="420"/>
      </w:pPr>
    </w:lvl>
    <w:lvl w:ilvl="7">
      <w:start w:val="1"/>
      <w:numFmt w:val="lowerLetter"/>
      <w:isLgl w:val="false"/>
      <w:suff w:val="tab"/>
      <w:lvlText w:val="%8)"/>
      <w:lvlJc w:val="left"/>
      <w:pPr>
        <w:pStyle w:val="1066"/>
        <w:ind w:left="3842" w:hanging="420"/>
      </w:pPr>
    </w:lvl>
    <w:lvl w:ilvl="8">
      <w:start w:val="1"/>
      <w:numFmt w:val="lowerRoman"/>
      <w:isLgl w:val="false"/>
      <w:suff w:val="tab"/>
      <w:lvlText w:val="%9."/>
      <w:lvlJc w:val="right"/>
      <w:pPr>
        <w:pStyle w:val="1066"/>
        <w:ind w:left="4262" w:hanging="420"/>
      </w:pPr>
    </w:lvl>
  </w:abstractNum>
  <w:abstractNum w:abstractNumId="6">
    <w:multiLevelType w:val="hybridMultilevel"/>
    <w:lvl w:ilvl="0">
      <w:start w:val="1"/>
      <w:numFmt w:val="decimal"/>
      <w:pStyle w:val="1220"/>
      <w:isLgl w:val="false"/>
      <w:suff w:val="tab"/>
      <w:lvlText w:val="%1."/>
      <w:lvlJc w:val="left"/>
      <w:pPr>
        <w:pStyle w:val="106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69"/>
      <w:isLgl w:val="false"/>
      <w:suff w:val="nothing"/>
      <w:lvlText w:val="%1　"/>
      <w:lvlJc w:val="left"/>
      <w:pPr>
        <w:pStyle w:val="106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6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66"/>
        <w:ind w:left="-25" w:firstLine="0"/>
      </w:pPr>
      <w:rPr>
        <w:rFonts w:ascii="Times New Roman" w:hAnsi="Times New Roman" w:eastAsia="黑体"/>
        <w:b/>
        <w:i w:val="0"/>
        <w:sz w:val="28"/>
      </w:rPr>
    </w:lvl>
    <w:lvl w:ilvl="3">
      <w:start w:val="1"/>
      <w:numFmt w:val="decimal"/>
      <w:pStyle w:val="1205"/>
      <w:isLgl w:val="false"/>
      <w:suff w:val="nothing"/>
      <w:lvlText w:val="%1.%2.%3.%4　"/>
      <w:lvlJc w:val="left"/>
      <w:pPr>
        <w:pStyle w:val="106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6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66"/>
        <w:ind w:left="-25" w:firstLine="0"/>
      </w:pPr>
      <w:rPr>
        <w:rFonts w:ascii="Times New Roman" w:hAnsi="Times New Roman" w:eastAsia="宋体"/>
        <w:b/>
        <w:i w:val="0"/>
        <w:sz w:val="28"/>
      </w:rPr>
    </w:lvl>
    <w:lvl w:ilvl="6">
      <w:start w:val="1"/>
      <w:numFmt w:val="lowerLetter"/>
      <w:pStyle w:val="1226"/>
      <w:isLgl w:val="false"/>
      <w:suff w:val="tab"/>
      <w:lvlText w:val="%7) "/>
      <w:lvlJc w:val="left"/>
      <w:pPr>
        <w:pStyle w:val="1066"/>
        <w:ind w:left="-125" w:firstLine="400"/>
        <w:tabs>
          <w:tab w:val="num" w:pos="635" w:leader="none"/>
        </w:tabs>
      </w:pPr>
      <w:rPr>
        <w:rFonts w:ascii="Times New Roman" w:hAnsi="Times New Roman" w:eastAsia="宋体"/>
        <w:b/>
        <w:i w:val="0"/>
        <w:color w:val="000000"/>
        <w:sz w:val="28"/>
        <w:u w:val="none"/>
      </w:rPr>
    </w:lvl>
    <w:lvl w:ilvl="7">
      <w:start w:val="1"/>
      <w:numFmt w:val="decimal"/>
      <w:pStyle w:val="1189"/>
      <w:isLgl w:val="false"/>
      <w:suff w:val="tab"/>
      <w:lvlText w:val="%8) "/>
      <w:lvlJc w:val="left"/>
      <w:pPr>
        <w:pStyle w:val="106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66"/>
        <w:ind w:left="500" w:firstLine="0"/>
        <w:tabs>
          <w:tab w:val="num" w:pos="860" w:leader="none"/>
        </w:tabs>
      </w:pPr>
      <w:rPr>
        <w:rFonts w:hint="eastAsia" w:ascii="宋体" w:eastAsia="宋体"/>
        <w:b w:val="0"/>
        <w:i w:val="0"/>
        <w:color w:val="000000"/>
        <w:sz w:val="28"/>
        <w:u w:val="none"/>
      </w:rPr>
    </w:lvl>
  </w:abstractNum>
  <w:abstractNum w:abstractNumId="8">
    <w:multiLevelType w:val="hybridMultilevel"/>
    <w:lvl w:ilvl="0">
      <w:start w:val="1"/>
      <w:numFmt w:val="decimal"/>
      <w:isLgl w:val="false"/>
      <w:suff w:val="tab"/>
      <w:lvlText w:val="%1．"/>
      <w:lvlJc w:val="left"/>
      <w:pPr>
        <w:pStyle w:val="1066"/>
        <w:ind w:left="768" w:hanging="360"/>
        <w:tabs>
          <w:tab w:val="num" w:pos="768" w:leader="none"/>
        </w:tabs>
      </w:pPr>
      <w:rPr>
        <w:rFonts w:hint="eastAsia"/>
      </w:rPr>
    </w:lvl>
    <w:lvl w:ilvl="1">
      <w:start w:val="1"/>
      <w:numFmt w:val="decimal"/>
      <w:pStyle w:val="1207"/>
      <w:isLgl w:val="false"/>
      <w:suff w:val="tab"/>
      <w:lvlText w:val="%2、"/>
      <w:lvlJc w:val="left"/>
      <w:pPr>
        <w:pStyle w:val="1066"/>
        <w:ind w:left="1188" w:hanging="360"/>
        <w:tabs>
          <w:tab w:val="num" w:pos="1188" w:leader="none"/>
        </w:tabs>
      </w:pPr>
      <w:rPr>
        <w:rFonts w:hint="eastAsia"/>
      </w:rPr>
    </w:lvl>
    <w:lvl w:ilvl="2">
      <w:start w:val="1"/>
      <w:numFmt w:val="decimal"/>
      <w:isLgl w:val="false"/>
      <w:suff w:val="tab"/>
      <w:lvlText w:val="（%3）"/>
      <w:lvlJc w:val="left"/>
      <w:pPr>
        <w:pStyle w:val="1066"/>
        <w:ind w:left="1968" w:hanging="720"/>
        <w:tabs>
          <w:tab w:val="num" w:pos="1968" w:leader="none"/>
        </w:tabs>
      </w:pPr>
      <w:rPr>
        <w:rFonts w:hint="eastAsia"/>
        <w:u w:val="none"/>
      </w:rPr>
    </w:lvl>
    <w:lvl w:ilvl="3">
      <w:start w:val="1"/>
      <w:numFmt w:val="decimal"/>
      <w:isLgl w:val="false"/>
      <w:suff w:val="tab"/>
      <w:lvlText w:val="%4."/>
      <w:lvlJc w:val="left"/>
      <w:pPr>
        <w:pStyle w:val="1066"/>
        <w:ind w:left="2088" w:hanging="420"/>
        <w:tabs>
          <w:tab w:val="num" w:pos="2088" w:leader="none"/>
        </w:tabs>
      </w:pPr>
    </w:lvl>
    <w:lvl w:ilvl="4">
      <w:start w:val="1"/>
      <w:numFmt w:val="lowerLetter"/>
      <w:isLgl w:val="false"/>
      <w:suff w:val="tab"/>
      <w:lvlText w:val="%5)"/>
      <w:lvlJc w:val="left"/>
      <w:pPr>
        <w:pStyle w:val="1066"/>
        <w:ind w:left="2508" w:hanging="420"/>
        <w:tabs>
          <w:tab w:val="num" w:pos="2508" w:leader="none"/>
        </w:tabs>
      </w:pPr>
    </w:lvl>
    <w:lvl w:ilvl="5">
      <w:start w:val="1"/>
      <w:numFmt w:val="lowerRoman"/>
      <w:isLgl w:val="false"/>
      <w:suff w:val="tab"/>
      <w:lvlText w:val="%6."/>
      <w:lvlJc w:val="right"/>
      <w:pPr>
        <w:pStyle w:val="1066"/>
        <w:ind w:left="2928" w:hanging="420"/>
        <w:tabs>
          <w:tab w:val="num" w:pos="2928" w:leader="none"/>
        </w:tabs>
      </w:pPr>
    </w:lvl>
    <w:lvl w:ilvl="6">
      <w:start w:val="1"/>
      <w:numFmt w:val="decimal"/>
      <w:isLgl w:val="false"/>
      <w:suff w:val="tab"/>
      <w:lvlText w:val="%7."/>
      <w:lvlJc w:val="left"/>
      <w:pPr>
        <w:pStyle w:val="1066"/>
        <w:ind w:left="3348" w:hanging="420"/>
        <w:tabs>
          <w:tab w:val="num" w:pos="3348" w:leader="none"/>
        </w:tabs>
      </w:pPr>
    </w:lvl>
    <w:lvl w:ilvl="7">
      <w:start w:val="1"/>
      <w:numFmt w:val="lowerLetter"/>
      <w:isLgl w:val="false"/>
      <w:suff w:val="tab"/>
      <w:lvlText w:val="%8)"/>
      <w:lvlJc w:val="left"/>
      <w:pPr>
        <w:pStyle w:val="1066"/>
        <w:ind w:left="3768" w:hanging="420"/>
        <w:tabs>
          <w:tab w:val="num" w:pos="3768" w:leader="none"/>
        </w:tabs>
      </w:pPr>
    </w:lvl>
    <w:lvl w:ilvl="8">
      <w:start w:val="1"/>
      <w:numFmt w:val="lowerRoman"/>
      <w:isLgl w:val="false"/>
      <w:suff w:val="tab"/>
      <w:lvlText w:val="%9."/>
      <w:lvlJc w:val="right"/>
      <w:pPr>
        <w:pStyle w:val="1066"/>
        <w:ind w:left="4188" w:hanging="420"/>
        <w:tabs>
          <w:tab w:val="num" w:pos="4188" w:leader="none"/>
        </w:tabs>
      </w:pPr>
    </w:lvl>
  </w:abstractNum>
  <w:abstractNum w:abstractNumId="9">
    <w:multiLevelType w:val="hybridMultilevel"/>
    <w:lvl w:ilvl="0">
      <w:start w:val="1"/>
      <w:numFmt w:val="decimal"/>
      <w:isLgl w:val="false"/>
      <w:suff w:val="tab"/>
      <w:lvlText w:val="%1"/>
      <w:lvlJc w:val="left"/>
      <w:pPr>
        <w:pStyle w:val="1066"/>
        <w:ind w:left="900" w:hanging="900"/>
        <w:tabs>
          <w:tab w:val="num" w:pos="900" w:leader="none"/>
        </w:tabs>
      </w:pPr>
      <w:rPr>
        <w:rFonts w:hint="eastAsia"/>
      </w:rPr>
    </w:lvl>
    <w:lvl w:ilvl="1">
      <w:start w:val="1"/>
      <w:numFmt w:val="decimal"/>
      <w:isLgl w:val="false"/>
      <w:suff w:val="tab"/>
      <w:lvlText w:val="%1.%2"/>
      <w:lvlJc w:val="left"/>
      <w:pPr>
        <w:pStyle w:val="106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66"/>
        <w:ind w:left="1980" w:hanging="900"/>
        <w:tabs>
          <w:tab w:val="num" w:pos="1980" w:leader="none"/>
        </w:tabs>
      </w:pPr>
      <w:rPr>
        <w:rFonts w:hint="eastAsia"/>
      </w:rPr>
    </w:lvl>
    <w:lvl w:ilvl="3">
      <w:start w:val="1"/>
      <w:numFmt w:val="decimal"/>
      <w:isLgl w:val="false"/>
      <w:suff w:val="tab"/>
      <w:lvlText w:val="%1.%2.%3.%4"/>
      <w:lvlJc w:val="left"/>
      <w:pPr>
        <w:pStyle w:val="1066"/>
        <w:ind w:left="900" w:hanging="900"/>
        <w:tabs>
          <w:tab w:val="num" w:pos="900" w:leader="none"/>
        </w:tabs>
      </w:pPr>
      <w:rPr>
        <w:rFonts w:hint="eastAsia"/>
      </w:rPr>
    </w:lvl>
    <w:lvl w:ilvl="4">
      <w:start w:val="1"/>
      <w:numFmt w:val="decimal"/>
      <w:isLgl w:val="false"/>
      <w:suff w:val="tab"/>
      <w:lvlText w:val="%1.%2.%3.%4.%5"/>
      <w:lvlJc w:val="left"/>
      <w:pPr>
        <w:pStyle w:val="1066"/>
        <w:ind w:left="900" w:hanging="900"/>
        <w:tabs>
          <w:tab w:val="num" w:pos="900" w:leader="none"/>
        </w:tabs>
      </w:pPr>
      <w:rPr>
        <w:rFonts w:hint="eastAsia"/>
      </w:rPr>
    </w:lvl>
    <w:lvl w:ilvl="5">
      <w:start w:val="1"/>
      <w:numFmt w:val="decimal"/>
      <w:isLgl w:val="false"/>
      <w:suff w:val="tab"/>
      <w:lvlText w:val="%1.%2.%3.%4.%5.%6"/>
      <w:lvlJc w:val="left"/>
      <w:pPr>
        <w:pStyle w:val="1066"/>
        <w:ind w:left="900" w:hanging="900"/>
        <w:tabs>
          <w:tab w:val="num" w:pos="900" w:leader="none"/>
        </w:tabs>
      </w:pPr>
      <w:rPr>
        <w:rFonts w:hint="eastAsia"/>
      </w:rPr>
    </w:lvl>
    <w:lvl w:ilvl="6">
      <w:start w:val="1"/>
      <w:numFmt w:val="decimal"/>
      <w:isLgl w:val="false"/>
      <w:suff w:val="tab"/>
      <w:lvlText w:val="%1.%2.%3.%4.%5.%6.%7"/>
      <w:lvlJc w:val="left"/>
      <w:pPr>
        <w:pStyle w:val="1066"/>
        <w:ind w:left="900" w:hanging="900"/>
        <w:tabs>
          <w:tab w:val="num" w:pos="900" w:leader="none"/>
        </w:tabs>
      </w:pPr>
      <w:rPr>
        <w:rFonts w:hint="eastAsia"/>
      </w:rPr>
    </w:lvl>
    <w:lvl w:ilvl="7">
      <w:start w:val="1"/>
      <w:numFmt w:val="decimal"/>
      <w:isLgl w:val="false"/>
      <w:suff w:val="tab"/>
      <w:lvlText w:val="%1.%2.%3.%4.%5.%6.%7.%8"/>
      <w:lvlJc w:val="left"/>
      <w:pPr>
        <w:pStyle w:val="1066"/>
        <w:ind w:left="900" w:hanging="900"/>
        <w:tabs>
          <w:tab w:val="num" w:pos="900" w:leader="none"/>
        </w:tabs>
      </w:pPr>
      <w:rPr>
        <w:rFonts w:hint="eastAsia"/>
      </w:rPr>
    </w:lvl>
    <w:lvl w:ilvl="8">
      <w:start w:val="1"/>
      <w:numFmt w:val="decimal"/>
      <w:isLgl w:val="false"/>
      <w:suff w:val="tab"/>
      <w:lvlText w:val="%1.%2.%3.%4.%5.%6.%7.%8.%9"/>
      <w:lvlJc w:val="left"/>
      <w:pPr>
        <w:pStyle w:val="1066"/>
        <w:ind w:left="900" w:hanging="900"/>
        <w:tabs>
          <w:tab w:val="num" w:pos="900" w:leader="none"/>
        </w:tabs>
      </w:pPr>
      <w:rPr>
        <w:rFonts w:hint="eastAsia"/>
      </w:rPr>
    </w:lvl>
  </w:abstractNum>
  <w:abstractNum w:abstractNumId="10">
    <w:multiLevelType w:val="hybridMultilevel"/>
    <w:lvl w:ilvl="0">
      <w:start w:val="1"/>
      <w:numFmt w:val="decimal"/>
      <w:pStyle w:val="1174"/>
      <w:isLgl w:val="false"/>
      <w:suff w:val="tab"/>
      <w:lvlText w:val="%1)"/>
      <w:lvlJc w:val="left"/>
      <w:pPr>
        <w:pStyle w:val="1066"/>
        <w:ind w:left="420" w:hanging="420"/>
      </w:pPr>
    </w:lvl>
    <w:lvl w:ilvl="1">
      <w:start w:val="1"/>
      <w:numFmt w:val="lowerLetter"/>
      <w:isLgl w:val="false"/>
      <w:suff w:val="tab"/>
      <w:lvlText w:val="%2)"/>
      <w:lvlJc w:val="left"/>
      <w:pPr>
        <w:pStyle w:val="1066"/>
        <w:ind w:left="840" w:hanging="420"/>
      </w:pPr>
    </w:lvl>
    <w:lvl w:ilvl="2">
      <w:start w:val="1"/>
      <w:numFmt w:val="lowerRoman"/>
      <w:isLgl w:val="false"/>
      <w:suff w:val="tab"/>
      <w:lvlText w:val="%3."/>
      <w:lvlJc w:val="right"/>
      <w:pPr>
        <w:pStyle w:val="1066"/>
        <w:ind w:left="1260" w:hanging="420"/>
      </w:pPr>
    </w:lvl>
    <w:lvl w:ilvl="3">
      <w:start w:val="1"/>
      <w:numFmt w:val="decimal"/>
      <w:isLgl w:val="false"/>
      <w:suff w:val="tab"/>
      <w:lvlText w:val="%4."/>
      <w:lvlJc w:val="left"/>
      <w:pPr>
        <w:pStyle w:val="1066"/>
        <w:ind w:left="1680" w:hanging="420"/>
      </w:pPr>
    </w:lvl>
    <w:lvl w:ilvl="4">
      <w:start w:val="1"/>
      <w:numFmt w:val="lowerLetter"/>
      <w:isLgl w:val="false"/>
      <w:suff w:val="tab"/>
      <w:lvlText w:val="%5)"/>
      <w:lvlJc w:val="left"/>
      <w:pPr>
        <w:pStyle w:val="1066"/>
        <w:ind w:left="2100" w:hanging="420"/>
      </w:pPr>
    </w:lvl>
    <w:lvl w:ilvl="5">
      <w:start w:val="1"/>
      <w:numFmt w:val="lowerRoman"/>
      <w:isLgl w:val="false"/>
      <w:suff w:val="tab"/>
      <w:lvlText w:val="%6."/>
      <w:lvlJc w:val="right"/>
      <w:pPr>
        <w:pStyle w:val="1066"/>
        <w:ind w:left="2520" w:hanging="420"/>
      </w:pPr>
    </w:lvl>
    <w:lvl w:ilvl="6">
      <w:start w:val="1"/>
      <w:numFmt w:val="decimal"/>
      <w:isLgl w:val="false"/>
      <w:suff w:val="tab"/>
      <w:lvlText w:val="%7."/>
      <w:lvlJc w:val="left"/>
      <w:pPr>
        <w:pStyle w:val="1066"/>
        <w:ind w:left="2940" w:hanging="420"/>
      </w:pPr>
    </w:lvl>
    <w:lvl w:ilvl="7">
      <w:start w:val="1"/>
      <w:numFmt w:val="lowerLetter"/>
      <w:isLgl w:val="false"/>
      <w:suff w:val="tab"/>
      <w:lvlText w:val="%8)"/>
      <w:lvlJc w:val="left"/>
      <w:pPr>
        <w:pStyle w:val="1066"/>
        <w:ind w:left="3360" w:hanging="420"/>
      </w:pPr>
    </w:lvl>
    <w:lvl w:ilvl="8">
      <w:start w:val="1"/>
      <w:numFmt w:val="lowerRoman"/>
      <w:isLgl w:val="false"/>
      <w:suff w:val="tab"/>
      <w:lvlText w:val="%9."/>
      <w:lvlJc w:val="right"/>
      <w:pPr>
        <w:pStyle w:val="1066"/>
        <w:ind w:left="3780" w:hanging="420"/>
      </w:pPr>
    </w:lvl>
  </w:abstractNum>
  <w:abstractNum w:abstractNumId="11">
    <w:multiLevelType w:val="hybridMultilevel"/>
    <w:lvl w:ilvl="0">
      <w:start w:val="2"/>
      <w:numFmt w:val="decimal"/>
      <w:isLgl w:val="false"/>
      <w:suff w:val="tab"/>
      <w:lvlText w:val="（%1）"/>
      <w:lvlJc w:val="left"/>
      <w:pPr>
        <w:pStyle w:val="1066"/>
        <w:ind w:left="1200" w:hanging="720"/>
      </w:pPr>
    </w:lvl>
    <w:lvl w:ilvl="1">
      <w:start w:val="1"/>
      <w:numFmt w:val="lowerLetter"/>
      <w:isLgl w:val="false"/>
      <w:suff w:val="tab"/>
      <w:lvlText w:val="%2)"/>
      <w:lvlJc w:val="left"/>
      <w:pPr>
        <w:pStyle w:val="1066"/>
        <w:ind w:left="1320" w:hanging="420"/>
      </w:pPr>
    </w:lvl>
    <w:lvl w:ilvl="2">
      <w:start w:val="1"/>
      <w:numFmt w:val="lowerRoman"/>
      <w:isLgl w:val="false"/>
      <w:suff w:val="tab"/>
      <w:lvlText w:val="%3."/>
      <w:lvlJc w:val="right"/>
      <w:pPr>
        <w:pStyle w:val="1066"/>
        <w:ind w:left="1740" w:hanging="420"/>
      </w:pPr>
    </w:lvl>
    <w:lvl w:ilvl="3">
      <w:start w:val="1"/>
      <w:numFmt w:val="decimal"/>
      <w:isLgl w:val="false"/>
      <w:suff w:val="tab"/>
      <w:lvlText w:val="%4."/>
      <w:lvlJc w:val="left"/>
      <w:pPr>
        <w:pStyle w:val="1066"/>
        <w:ind w:left="2160" w:hanging="420"/>
      </w:pPr>
    </w:lvl>
    <w:lvl w:ilvl="4">
      <w:start w:val="1"/>
      <w:numFmt w:val="lowerLetter"/>
      <w:isLgl w:val="false"/>
      <w:suff w:val="tab"/>
      <w:lvlText w:val="%5)"/>
      <w:lvlJc w:val="left"/>
      <w:pPr>
        <w:pStyle w:val="1066"/>
        <w:ind w:left="2580" w:hanging="420"/>
      </w:pPr>
    </w:lvl>
    <w:lvl w:ilvl="5">
      <w:start w:val="1"/>
      <w:numFmt w:val="lowerRoman"/>
      <w:isLgl w:val="false"/>
      <w:suff w:val="tab"/>
      <w:lvlText w:val="%6."/>
      <w:lvlJc w:val="right"/>
      <w:pPr>
        <w:pStyle w:val="1066"/>
        <w:ind w:left="3000" w:hanging="420"/>
      </w:pPr>
    </w:lvl>
    <w:lvl w:ilvl="6">
      <w:start w:val="1"/>
      <w:numFmt w:val="decimal"/>
      <w:isLgl w:val="false"/>
      <w:suff w:val="tab"/>
      <w:lvlText w:val="%7."/>
      <w:lvlJc w:val="left"/>
      <w:pPr>
        <w:pStyle w:val="1066"/>
        <w:ind w:left="3420" w:hanging="420"/>
      </w:pPr>
    </w:lvl>
    <w:lvl w:ilvl="7">
      <w:start w:val="1"/>
      <w:numFmt w:val="lowerLetter"/>
      <w:isLgl w:val="false"/>
      <w:suff w:val="tab"/>
      <w:lvlText w:val="%8)"/>
      <w:lvlJc w:val="left"/>
      <w:pPr>
        <w:pStyle w:val="1066"/>
        <w:ind w:left="3840" w:hanging="420"/>
      </w:pPr>
    </w:lvl>
    <w:lvl w:ilvl="8">
      <w:start w:val="1"/>
      <w:numFmt w:val="lowerRoman"/>
      <w:isLgl w:val="false"/>
      <w:suff w:val="tab"/>
      <w:lvlText w:val="%9."/>
      <w:lvlJc w:val="right"/>
      <w:pPr>
        <w:pStyle w:val="1066"/>
        <w:ind w:left="4260" w:hanging="420"/>
      </w:pPr>
    </w:lvl>
  </w:abstractNum>
  <w:abstractNum w:abstractNumId="12">
    <w:multiLevelType w:val="hybridMultilevel"/>
    <w:lvl w:ilvl="0">
      <w:start w:val="1"/>
      <w:numFmt w:val="decimal"/>
      <w:isLgl w:val="false"/>
      <w:suff w:val="tab"/>
      <w:lvlText w:val="%1."/>
      <w:lvlJc w:val="left"/>
      <w:pPr>
        <w:pStyle w:val="1066"/>
        <w:ind w:left="1242" w:hanging="382"/>
      </w:pPr>
      <w:rPr>
        <w:rFonts w:ascii="仿宋" w:hAnsi="仿宋" w:eastAsia="仿宋" w:cs="仿宋"/>
        <w:spacing w:val="0"/>
        <w:sz w:val="32"/>
        <w:szCs w:val="32"/>
      </w:rPr>
    </w:lvl>
    <w:lvl w:ilvl="1">
      <w:start w:val="0"/>
      <w:numFmt w:val="bullet"/>
      <w:isLgl w:val="false"/>
      <w:suff w:val="tab"/>
      <w:lvlText w:val="•"/>
      <w:lvlJc w:val="left"/>
      <w:pPr>
        <w:pStyle w:val="1066"/>
        <w:ind w:left="2010" w:hanging="382"/>
      </w:pPr>
    </w:lvl>
    <w:lvl w:ilvl="2">
      <w:start w:val="0"/>
      <w:numFmt w:val="bullet"/>
      <w:isLgl w:val="false"/>
      <w:suff w:val="tab"/>
      <w:lvlText w:val="•"/>
      <w:lvlJc w:val="left"/>
      <w:pPr>
        <w:pStyle w:val="1066"/>
        <w:ind w:left="2781" w:hanging="382"/>
      </w:pPr>
    </w:lvl>
    <w:lvl w:ilvl="3">
      <w:start w:val="0"/>
      <w:numFmt w:val="bullet"/>
      <w:isLgl w:val="false"/>
      <w:suff w:val="tab"/>
      <w:lvlText w:val="•"/>
      <w:lvlJc w:val="left"/>
      <w:pPr>
        <w:pStyle w:val="1066"/>
        <w:ind w:left="3551" w:hanging="382"/>
      </w:pPr>
    </w:lvl>
    <w:lvl w:ilvl="4">
      <w:start w:val="0"/>
      <w:numFmt w:val="bullet"/>
      <w:isLgl w:val="false"/>
      <w:suff w:val="tab"/>
      <w:lvlText w:val="•"/>
      <w:lvlJc w:val="left"/>
      <w:pPr>
        <w:pStyle w:val="1066"/>
        <w:ind w:left="4322" w:hanging="382"/>
      </w:pPr>
    </w:lvl>
    <w:lvl w:ilvl="5">
      <w:start w:val="0"/>
      <w:numFmt w:val="bullet"/>
      <w:isLgl w:val="false"/>
      <w:suff w:val="tab"/>
      <w:lvlText w:val="•"/>
      <w:lvlJc w:val="left"/>
      <w:pPr>
        <w:pStyle w:val="1066"/>
        <w:ind w:left="5093" w:hanging="382"/>
      </w:pPr>
    </w:lvl>
    <w:lvl w:ilvl="6">
      <w:start w:val="0"/>
      <w:numFmt w:val="bullet"/>
      <w:isLgl w:val="false"/>
      <w:suff w:val="tab"/>
      <w:lvlText w:val="•"/>
      <w:lvlJc w:val="left"/>
      <w:pPr>
        <w:pStyle w:val="1066"/>
        <w:ind w:left="5863" w:hanging="382"/>
      </w:pPr>
    </w:lvl>
    <w:lvl w:ilvl="7">
      <w:start w:val="0"/>
      <w:numFmt w:val="bullet"/>
      <w:isLgl w:val="false"/>
      <w:suff w:val="tab"/>
      <w:lvlText w:val="•"/>
      <w:lvlJc w:val="left"/>
      <w:pPr>
        <w:pStyle w:val="1066"/>
        <w:ind w:left="6634" w:hanging="382"/>
      </w:pPr>
    </w:lvl>
    <w:lvl w:ilvl="8">
      <w:start w:val="0"/>
      <w:numFmt w:val="bullet"/>
      <w:isLgl w:val="false"/>
      <w:suff w:val="tab"/>
      <w:lvlText w:val="•"/>
      <w:lvlJc w:val="left"/>
      <w:pPr>
        <w:pStyle w:val="1066"/>
        <w:ind w:left="7404" w:hanging="382"/>
      </w:pPr>
    </w:lvl>
  </w:abstractNum>
  <w:abstractNum w:abstractNumId="13">
    <w:multiLevelType w:val="hybridMultilevel"/>
    <w:lvl w:ilvl="0">
      <w:start w:val="1"/>
      <w:numFmt w:val="decimal"/>
      <w:isLgl w:val="false"/>
      <w:suff w:val="tab"/>
      <w:lvlText w:val="%1."/>
      <w:lvlJc w:val="left"/>
      <w:pPr>
        <w:pStyle w:val="1066"/>
        <w:ind w:left="4956" w:hanging="420"/>
      </w:pPr>
    </w:lvl>
    <w:lvl w:ilvl="1">
      <w:start w:val="2"/>
      <w:numFmt w:val="decimal"/>
      <w:isLgl w:val="false"/>
      <w:suff w:val="tab"/>
      <w:lvlText w:val="%2．"/>
      <w:lvlJc w:val="left"/>
      <w:pPr>
        <w:pStyle w:val="1066"/>
        <w:ind w:left="780" w:hanging="360"/>
      </w:pPr>
    </w:lvl>
    <w:lvl w:ilvl="2">
      <w:start w:val="1"/>
      <w:numFmt w:val="lowerRoman"/>
      <w:isLgl w:val="false"/>
      <w:suff w:val="tab"/>
      <w:lvlText w:val="%3."/>
      <w:lvlJc w:val="right"/>
      <w:pPr>
        <w:pStyle w:val="1066"/>
        <w:ind w:left="1260" w:hanging="420"/>
      </w:pPr>
    </w:lvl>
    <w:lvl w:ilvl="3">
      <w:start w:val="1"/>
      <w:numFmt w:val="decimal"/>
      <w:isLgl w:val="false"/>
      <w:suff w:val="tab"/>
      <w:lvlText w:val="%4."/>
      <w:lvlJc w:val="left"/>
      <w:pPr>
        <w:pStyle w:val="1066"/>
        <w:ind w:left="1680" w:hanging="420"/>
      </w:pPr>
    </w:lvl>
    <w:lvl w:ilvl="4">
      <w:start w:val="1"/>
      <w:numFmt w:val="lowerLetter"/>
      <w:isLgl w:val="false"/>
      <w:suff w:val="tab"/>
      <w:lvlText w:val="%5)"/>
      <w:lvlJc w:val="left"/>
      <w:pPr>
        <w:pStyle w:val="1066"/>
        <w:ind w:left="2100" w:hanging="420"/>
      </w:pPr>
    </w:lvl>
    <w:lvl w:ilvl="5">
      <w:start w:val="1"/>
      <w:numFmt w:val="lowerRoman"/>
      <w:isLgl w:val="false"/>
      <w:suff w:val="tab"/>
      <w:lvlText w:val="%6."/>
      <w:lvlJc w:val="right"/>
      <w:pPr>
        <w:pStyle w:val="1066"/>
        <w:ind w:left="2520" w:hanging="420"/>
      </w:pPr>
    </w:lvl>
    <w:lvl w:ilvl="6">
      <w:start w:val="1"/>
      <w:numFmt w:val="decimal"/>
      <w:isLgl w:val="false"/>
      <w:suff w:val="tab"/>
      <w:lvlText w:val="%7."/>
      <w:lvlJc w:val="left"/>
      <w:pPr>
        <w:pStyle w:val="1066"/>
        <w:ind w:left="2940" w:hanging="420"/>
      </w:pPr>
    </w:lvl>
    <w:lvl w:ilvl="7">
      <w:start w:val="1"/>
      <w:numFmt w:val="lowerLetter"/>
      <w:isLgl w:val="false"/>
      <w:suff w:val="tab"/>
      <w:lvlText w:val="%8)"/>
      <w:lvlJc w:val="left"/>
      <w:pPr>
        <w:pStyle w:val="1066"/>
        <w:ind w:left="3360" w:hanging="420"/>
      </w:pPr>
    </w:lvl>
    <w:lvl w:ilvl="8">
      <w:start w:val="1"/>
      <w:numFmt w:val="lowerRoman"/>
      <w:isLgl w:val="false"/>
      <w:suff w:val="tab"/>
      <w:lvlText w:val="%9."/>
      <w:lvlJc w:val="right"/>
      <w:pPr>
        <w:pStyle w:val="1066"/>
        <w:ind w:left="3780" w:hanging="420"/>
      </w:pPr>
    </w:lvl>
  </w:abstractNum>
  <w:abstractNum w:abstractNumId="14">
    <w:multiLevelType w:val="hybridMultilevel"/>
    <w:lvl w:ilvl="0">
      <w:start w:val="1"/>
      <w:numFmt w:val="decimal"/>
      <w:pStyle w:val="1275"/>
      <w:isLgl w:val="false"/>
      <w:suff w:val="tab"/>
      <w:lvlText w:val="%1"/>
      <w:lvlJc w:val="left"/>
      <w:pPr>
        <w:pStyle w:val="1066"/>
        <w:ind w:left="680" w:hanging="680"/>
      </w:pPr>
      <w:rPr>
        <w:rFonts w:hint="eastAsia" w:ascii="宋体" w:hAnsi="宋体" w:eastAsia="宋体"/>
      </w:rPr>
    </w:lvl>
    <w:lvl w:ilvl="1">
      <w:start w:val="1"/>
      <w:numFmt w:val="decimal"/>
      <w:pStyle w:val="1276"/>
      <w:isLgl w:val="false"/>
      <w:suff w:val="tab"/>
      <w:lvlText w:val="%1.%2"/>
      <w:lvlJc w:val="left"/>
      <w:pPr>
        <w:pStyle w:val="1066"/>
        <w:ind w:left="851" w:hanging="851"/>
      </w:pPr>
      <w:rPr>
        <w:rFonts w:hint="eastAsia" w:ascii="宋体" w:hAnsi="宋体" w:eastAsia="宋体"/>
        <w:color w:val="000000"/>
      </w:rPr>
    </w:lvl>
    <w:lvl w:ilvl="2">
      <w:start w:val="1"/>
      <w:numFmt w:val="decimal"/>
      <w:pStyle w:val="1277"/>
      <w:isLgl w:val="false"/>
      <w:suff w:val="tab"/>
      <w:lvlText w:val="%1.%2.%3"/>
      <w:lvlJc w:val="left"/>
      <w:pPr>
        <w:pStyle w:val="1066"/>
        <w:ind w:left="851" w:hanging="851"/>
      </w:pPr>
      <w:rPr>
        <w:rFonts w:hint="eastAsia"/>
      </w:rPr>
    </w:lvl>
    <w:lvl w:ilvl="3">
      <w:start w:val="1"/>
      <w:numFmt w:val="decimal"/>
      <w:isLgl w:val="false"/>
      <w:suff w:val="tab"/>
      <w:lvlText w:val="%1.%2.%3.%4"/>
      <w:lvlJc w:val="left"/>
      <w:pPr>
        <w:pStyle w:val="1066"/>
        <w:ind w:left="680" w:hanging="680"/>
      </w:pPr>
      <w:rPr>
        <w:rFonts w:hint="eastAsia"/>
      </w:rPr>
    </w:lvl>
    <w:lvl w:ilvl="4">
      <w:start w:val="1"/>
      <w:numFmt w:val="decimal"/>
      <w:isLgl w:val="false"/>
      <w:suff w:val="tab"/>
      <w:lvlText w:val="%1.%2.%3.%4.%5"/>
      <w:lvlJc w:val="left"/>
      <w:pPr>
        <w:pStyle w:val="1066"/>
        <w:ind w:left="680" w:hanging="680"/>
      </w:pPr>
      <w:rPr>
        <w:rFonts w:hint="eastAsia"/>
      </w:rPr>
    </w:lvl>
    <w:lvl w:ilvl="5">
      <w:start w:val="1"/>
      <w:numFmt w:val="decimal"/>
      <w:isLgl w:val="false"/>
      <w:suff w:val="tab"/>
      <w:lvlText w:val="%1.%2.%3.%4.%5.%6"/>
      <w:lvlJc w:val="left"/>
      <w:pPr>
        <w:pStyle w:val="1066"/>
        <w:ind w:left="680" w:hanging="680"/>
      </w:pPr>
      <w:rPr>
        <w:rFonts w:hint="eastAsia"/>
      </w:rPr>
    </w:lvl>
    <w:lvl w:ilvl="6">
      <w:start w:val="1"/>
      <w:numFmt w:val="decimal"/>
      <w:isLgl w:val="false"/>
      <w:suff w:val="tab"/>
      <w:lvlText w:val="%1.%2.%3.%4.%5.%6.%7"/>
      <w:lvlJc w:val="left"/>
      <w:pPr>
        <w:pStyle w:val="1066"/>
        <w:ind w:left="680" w:hanging="680"/>
      </w:pPr>
      <w:rPr>
        <w:rFonts w:hint="eastAsia"/>
      </w:rPr>
    </w:lvl>
    <w:lvl w:ilvl="7">
      <w:start w:val="1"/>
      <w:numFmt w:val="decimal"/>
      <w:isLgl w:val="false"/>
      <w:suff w:val="tab"/>
      <w:lvlText w:val="%1.%2.%3.%4.%5.%6.%7.%8"/>
      <w:lvlJc w:val="left"/>
      <w:pPr>
        <w:pStyle w:val="1066"/>
        <w:ind w:left="680" w:hanging="680"/>
      </w:pPr>
      <w:rPr>
        <w:rFonts w:hint="eastAsia"/>
      </w:rPr>
    </w:lvl>
    <w:lvl w:ilvl="8">
      <w:start w:val="1"/>
      <w:numFmt w:val="decimal"/>
      <w:isLgl w:val="false"/>
      <w:suff w:val="tab"/>
      <w:lvlText w:val="%1.%2.%3.%4.%5.%6.%7.%8.%9"/>
      <w:lvlJc w:val="left"/>
      <w:pPr>
        <w:pStyle w:val="1066"/>
        <w:ind w:left="680" w:hanging="680"/>
      </w:pPr>
      <w:rPr>
        <w:rFonts w:hint="eastAsia"/>
      </w:rPr>
    </w:lvl>
  </w:abstractNum>
  <w:abstractNum w:abstractNumId="15">
    <w:multiLevelType w:val="hybridMultilevel"/>
    <w:lvl w:ilvl="0">
      <w:start w:val="1"/>
      <w:numFmt w:val="decimal"/>
      <w:isLgl w:val="false"/>
      <w:suff w:val="tab"/>
      <w:lvlText w:val="%1"/>
      <w:lvlJc w:val="left"/>
      <w:pPr>
        <w:pStyle w:val="1066"/>
        <w:ind w:left="900" w:hanging="900"/>
        <w:tabs>
          <w:tab w:val="num" w:pos="900" w:leader="none"/>
        </w:tabs>
      </w:pPr>
      <w:rPr>
        <w:rFonts w:hint="eastAsia"/>
      </w:rPr>
    </w:lvl>
    <w:lvl w:ilvl="1">
      <w:start w:val="1"/>
      <w:numFmt w:val="decimal"/>
      <w:isLgl w:val="false"/>
      <w:suff w:val="tab"/>
      <w:lvlText w:val="%1.%2"/>
      <w:lvlJc w:val="left"/>
      <w:pPr>
        <w:pStyle w:val="106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66"/>
        <w:ind w:left="1980" w:hanging="900"/>
        <w:tabs>
          <w:tab w:val="num" w:pos="1980" w:leader="none"/>
        </w:tabs>
      </w:pPr>
      <w:rPr>
        <w:rFonts w:hint="eastAsia"/>
      </w:rPr>
    </w:lvl>
    <w:lvl w:ilvl="3">
      <w:start w:val="1"/>
      <w:numFmt w:val="decimal"/>
      <w:isLgl w:val="false"/>
      <w:suff w:val="tab"/>
      <w:lvlText w:val="%1.%2.%3.%4"/>
      <w:lvlJc w:val="left"/>
      <w:pPr>
        <w:pStyle w:val="1066"/>
        <w:ind w:left="900" w:hanging="900"/>
        <w:tabs>
          <w:tab w:val="num" w:pos="900" w:leader="none"/>
        </w:tabs>
      </w:pPr>
      <w:rPr>
        <w:rFonts w:hint="eastAsia"/>
      </w:rPr>
    </w:lvl>
    <w:lvl w:ilvl="4">
      <w:start w:val="1"/>
      <w:numFmt w:val="decimal"/>
      <w:isLgl w:val="false"/>
      <w:suff w:val="tab"/>
      <w:lvlText w:val="%1.%2.%3.%4.%5"/>
      <w:lvlJc w:val="left"/>
      <w:pPr>
        <w:pStyle w:val="1066"/>
        <w:ind w:left="900" w:hanging="900"/>
        <w:tabs>
          <w:tab w:val="num" w:pos="900" w:leader="none"/>
        </w:tabs>
      </w:pPr>
      <w:rPr>
        <w:rFonts w:hint="eastAsia"/>
      </w:rPr>
    </w:lvl>
    <w:lvl w:ilvl="5">
      <w:start w:val="1"/>
      <w:numFmt w:val="decimal"/>
      <w:isLgl w:val="false"/>
      <w:suff w:val="tab"/>
      <w:lvlText w:val="%1.%2.%3.%4.%5.%6"/>
      <w:lvlJc w:val="left"/>
      <w:pPr>
        <w:pStyle w:val="1066"/>
        <w:ind w:left="900" w:hanging="900"/>
        <w:tabs>
          <w:tab w:val="num" w:pos="900" w:leader="none"/>
        </w:tabs>
      </w:pPr>
      <w:rPr>
        <w:rFonts w:hint="eastAsia"/>
      </w:rPr>
    </w:lvl>
    <w:lvl w:ilvl="6">
      <w:start w:val="1"/>
      <w:numFmt w:val="decimal"/>
      <w:isLgl w:val="false"/>
      <w:suff w:val="tab"/>
      <w:lvlText w:val="%1.%2.%3.%4.%5.%6.%7"/>
      <w:lvlJc w:val="left"/>
      <w:pPr>
        <w:pStyle w:val="1066"/>
        <w:ind w:left="900" w:hanging="900"/>
        <w:tabs>
          <w:tab w:val="num" w:pos="900" w:leader="none"/>
        </w:tabs>
      </w:pPr>
      <w:rPr>
        <w:rFonts w:hint="eastAsia"/>
      </w:rPr>
    </w:lvl>
    <w:lvl w:ilvl="7">
      <w:start w:val="1"/>
      <w:numFmt w:val="decimal"/>
      <w:isLgl w:val="false"/>
      <w:suff w:val="tab"/>
      <w:lvlText w:val="%1.%2.%3.%4.%5.%6.%7.%8"/>
      <w:lvlJc w:val="left"/>
      <w:pPr>
        <w:pStyle w:val="1066"/>
        <w:ind w:left="900" w:hanging="900"/>
        <w:tabs>
          <w:tab w:val="num" w:pos="900" w:leader="none"/>
        </w:tabs>
      </w:pPr>
      <w:rPr>
        <w:rFonts w:hint="eastAsia"/>
      </w:rPr>
    </w:lvl>
    <w:lvl w:ilvl="8">
      <w:start w:val="1"/>
      <w:numFmt w:val="decimal"/>
      <w:isLgl w:val="false"/>
      <w:suff w:val="tab"/>
      <w:lvlText w:val="%1.%2.%3.%4.%5.%6.%7.%8.%9"/>
      <w:lvlJc w:val="left"/>
      <w:pPr>
        <w:pStyle w:val="1066"/>
        <w:ind w:left="900" w:hanging="900"/>
        <w:tabs>
          <w:tab w:val="num" w:pos="900" w:leader="none"/>
        </w:tabs>
      </w:pPr>
      <w:rPr>
        <w:rFonts w:hint="eastAsia"/>
      </w:rPr>
    </w:lvl>
  </w:abstractNum>
  <w:abstractNum w:abstractNumId="16">
    <w:multiLevelType w:val="hybridMultilevel"/>
    <w:lvl w:ilvl="0">
      <w:start w:val="1"/>
      <w:numFmt w:val="japaneseCounting"/>
      <w:isLgl w:val="false"/>
      <w:suff w:val="tab"/>
      <w:lvlText w:val="%1、"/>
      <w:lvlJc w:val="left"/>
      <w:pPr>
        <w:pStyle w:val="1066"/>
        <w:ind w:left="500" w:hanging="500"/>
      </w:pPr>
    </w:lvl>
    <w:lvl w:ilvl="1">
      <w:start w:val="1"/>
      <w:numFmt w:val="lowerLetter"/>
      <w:isLgl w:val="false"/>
      <w:suff w:val="tab"/>
      <w:lvlText w:val="%2)"/>
      <w:lvlJc w:val="left"/>
      <w:pPr>
        <w:pStyle w:val="1066"/>
        <w:ind w:left="840" w:hanging="420"/>
      </w:pPr>
    </w:lvl>
    <w:lvl w:ilvl="2">
      <w:start w:val="1"/>
      <w:numFmt w:val="lowerRoman"/>
      <w:isLgl w:val="false"/>
      <w:suff w:val="tab"/>
      <w:lvlText w:val="%3."/>
      <w:lvlJc w:val="right"/>
      <w:pPr>
        <w:pStyle w:val="1066"/>
        <w:ind w:left="1260" w:hanging="420"/>
      </w:pPr>
    </w:lvl>
    <w:lvl w:ilvl="3">
      <w:start w:val="1"/>
      <w:numFmt w:val="decimal"/>
      <w:isLgl w:val="false"/>
      <w:suff w:val="tab"/>
      <w:lvlText w:val="%4."/>
      <w:lvlJc w:val="left"/>
      <w:pPr>
        <w:pStyle w:val="1066"/>
        <w:ind w:left="1680" w:hanging="420"/>
      </w:pPr>
    </w:lvl>
    <w:lvl w:ilvl="4">
      <w:start w:val="1"/>
      <w:numFmt w:val="lowerLetter"/>
      <w:isLgl w:val="false"/>
      <w:suff w:val="tab"/>
      <w:lvlText w:val="%5)"/>
      <w:lvlJc w:val="left"/>
      <w:pPr>
        <w:pStyle w:val="1066"/>
        <w:ind w:left="2100" w:hanging="420"/>
      </w:pPr>
    </w:lvl>
    <w:lvl w:ilvl="5">
      <w:start w:val="1"/>
      <w:numFmt w:val="lowerRoman"/>
      <w:isLgl w:val="false"/>
      <w:suff w:val="tab"/>
      <w:lvlText w:val="%6."/>
      <w:lvlJc w:val="right"/>
      <w:pPr>
        <w:pStyle w:val="1066"/>
        <w:ind w:left="2520" w:hanging="420"/>
      </w:pPr>
    </w:lvl>
    <w:lvl w:ilvl="6">
      <w:start w:val="1"/>
      <w:numFmt w:val="decimal"/>
      <w:isLgl w:val="false"/>
      <w:suff w:val="tab"/>
      <w:lvlText w:val="%7."/>
      <w:lvlJc w:val="left"/>
      <w:pPr>
        <w:pStyle w:val="1066"/>
        <w:ind w:left="2940" w:hanging="420"/>
      </w:pPr>
    </w:lvl>
    <w:lvl w:ilvl="7">
      <w:start w:val="1"/>
      <w:numFmt w:val="lowerLetter"/>
      <w:isLgl w:val="false"/>
      <w:suff w:val="tab"/>
      <w:lvlText w:val="%8)"/>
      <w:lvlJc w:val="left"/>
      <w:pPr>
        <w:pStyle w:val="1066"/>
        <w:ind w:left="3360" w:hanging="420"/>
      </w:pPr>
    </w:lvl>
    <w:lvl w:ilvl="8">
      <w:start w:val="1"/>
      <w:numFmt w:val="lowerRoman"/>
      <w:isLgl w:val="false"/>
      <w:suff w:val="tab"/>
      <w:lvlText w:val="%9."/>
      <w:lvlJc w:val="right"/>
      <w:pPr>
        <w:pStyle w:val="1066"/>
        <w:ind w:left="3780" w:hanging="420"/>
      </w:pPr>
    </w:lvl>
  </w:abstractNum>
  <w:abstractNum w:abstractNumId="17">
    <w:multiLevelType w:val="hybridMultilevel"/>
    <w:lvl w:ilvl="0">
      <w:start w:val="1"/>
      <w:numFmt w:val="decimal"/>
      <w:isLgl w:val="false"/>
      <w:suff w:val="tab"/>
      <w:lvlText w:val="%1"/>
      <w:lvlJc w:val="left"/>
      <w:pPr>
        <w:pStyle w:val="1066"/>
        <w:ind w:left="900" w:hanging="900"/>
        <w:tabs>
          <w:tab w:val="num" w:pos="900" w:leader="none"/>
        </w:tabs>
      </w:pPr>
      <w:rPr>
        <w:rFonts w:hint="eastAsia"/>
      </w:rPr>
    </w:lvl>
    <w:lvl w:ilvl="1">
      <w:start w:val="1"/>
      <w:numFmt w:val="decimal"/>
      <w:isLgl w:val="false"/>
      <w:suff w:val="tab"/>
      <w:lvlText w:val="%1.%2"/>
      <w:lvlJc w:val="left"/>
      <w:pPr>
        <w:pStyle w:val="106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66"/>
        <w:ind w:left="1980" w:hanging="900"/>
        <w:tabs>
          <w:tab w:val="num" w:pos="1980" w:leader="none"/>
        </w:tabs>
      </w:pPr>
      <w:rPr>
        <w:rFonts w:hint="eastAsia"/>
      </w:rPr>
    </w:lvl>
    <w:lvl w:ilvl="3">
      <w:start w:val="1"/>
      <w:numFmt w:val="decimal"/>
      <w:isLgl w:val="false"/>
      <w:suff w:val="tab"/>
      <w:lvlText w:val="%1.%2.%3.%4"/>
      <w:lvlJc w:val="left"/>
      <w:pPr>
        <w:pStyle w:val="1066"/>
        <w:ind w:left="900" w:hanging="900"/>
        <w:tabs>
          <w:tab w:val="num" w:pos="900" w:leader="none"/>
        </w:tabs>
      </w:pPr>
      <w:rPr>
        <w:rFonts w:hint="eastAsia"/>
      </w:rPr>
    </w:lvl>
    <w:lvl w:ilvl="4">
      <w:start w:val="1"/>
      <w:numFmt w:val="decimal"/>
      <w:isLgl w:val="false"/>
      <w:suff w:val="tab"/>
      <w:lvlText w:val="%1.%2.%3.%4.%5"/>
      <w:lvlJc w:val="left"/>
      <w:pPr>
        <w:pStyle w:val="1066"/>
        <w:ind w:left="900" w:hanging="900"/>
        <w:tabs>
          <w:tab w:val="num" w:pos="900" w:leader="none"/>
        </w:tabs>
      </w:pPr>
      <w:rPr>
        <w:rFonts w:hint="eastAsia"/>
      </w:rPr>
    </w:lvl>
    <w:lvl w:ilvl="5">
      <w:start w:val="1"/>
      <w:numFmt w:val="decimal"/>
      <w:isLgl w:val="false"/>
      <w:suff w:val="tab"/>
      <w:lvlText w:val="%1.%2.%3.%4.%5.%6"/>
      <w:lvlJc w:val="left"/>
      <w:pPr>
        <w:pStyle w:val="1066"/>
        <w:ind w:left="900" w:hanging="900"/>
        <w:tabs>
          <w:tab w:val="num" w:pos="900" w:leader="none"/>
        </w:tabs>
      </w:pPr>
      <w:rPr>
        <w:rFonts w:hint="eastAsia"/>
      </w:rPr>
    </w:lvl>
    <w:lvl w:ilvl="6">
      <w:start w:val="1"/>
      <w:numFmt w:val="decimal"/>
      <w:isLgl w:val="false"/>
      <w:suff w:val="tab"/>
      <w:lvlText w:val="%1.%2.%3.%4.%5.%6.%7"/>
      <w:lvlJc w:val="left"/>
      <w:pPr>
        <w:pStyle w:val="1066"/>
        <w:ind w:left="900" w:hanging="900"/>
        <w:tabs>
          <w:tab w:val="num" w:pos="900" w:leader="none"/>
        </w:tabs>
      </w:pPr>
      <w:rPr>
        <w:rFonts w:hint="eastAsia"/>
      </w:rPr>
    </w:lvl>
    <w:lvl w:ilvl="7">
      <w:start w:val="1"/>
      <w:numFmt w:val="decimal"/>
      <w:isLgl w:val="false"/>
      <w:suff w:val="tab"/>
      <w:lvlText w:val="%1.%2.%3.%4.%5.%6.%7.%8"/>
      <w:lvlJc w:val="left"/>
      <w:pPr>
        <w:pStyle w:val="1066"/>
        <w:ind w:left="900" w:hanging="900"/>
        <w:tabs>
          <w:tab w:val="num" w:pos="900" w:leader="none"/>
        </w:tabs>
      </w:pPr>
      <w:rPr>
        <w:rFonts w:hint="eastAsia"/>
      </w:rPr>
    </w:lvl>
    <w:lvl w:ilvl="8">
      <w:start w:val="1"/>
      <w:numFmt w:val="decimal"/>
      <w:isLgl w:val="false"/>
      <w:suff w:val="tab"/>
      <w:lvlText w:val="%1.%2.%3.%4.%5.%6.%7.%8.%9"/>
      <w:lvlJc w:val="left"/>
      <w:pPr>
        <w:pStyle w:val="1066"/>
        <w:ind w:left="900" w:hanging="900"/>
        <w:tabs>
          <w:tab w:val="num" w:pos="900" w:leader="none"/>
        </w:tabs>
      </w:pPr>
      <w:rPr>
        <w:rFonts w:hint="eastAsia"/>
      </w:rPr>
    </w:lvl>
  </w:abstractNum>
  <w:abstractNum w:abstractNumId="18">
    <w:multiLevelType w:val="hybridMultilevel"/>
    <w:lvl w:ilvl="0">
      <w:start w:val="1"/>
      <w:numFmt w:val="japaneseCounting"/>
      <w:isLgl w:val="false"/>
      <w:suff w:val="tab"/>
      <w:lvlText w:val="（%1）"/>
      <w:lvlJc w:val="left"/>
      <w:pPr>
        <w:pStyle w:val="1066"/>
        <w:ind w:left="1560" w:hanging="720"/>
      </w:pPr>
    </w:lvl>
    <w:lvl w:ilvl="1">
      <w:start w:val="1"/>
      <w:numFmt w:val="lowerLetter"/>
      <w:isLgl w:val="false"/>
      <w:suff w:val="tab"/>
      <w:lvlText w:val="%2)"/>
      <w:lvlJc w:val="left"/>
      <w:pPr>
        <w:pStyle w:val="1066"/>
        <w:ind w:left="1680" w:hanging="420"/>
      </w:pPr>
    </w:lvl>
    <w:lvl w:ilvl="2">
      <w:start w:val="1"/>
      <w:numFmt w:val="lowerRoman"/>
      <w:isLgl w:val="false"/>
      <w:suff w:val="tab"/>
      <w:lvlText w:val="%3."/>
      <w:lvlJc w:val="right"/>
      <w:pPr>
        <w:pStyle w:val="1066"/>
        <w:ind w:left="2100" w:hanging="420"/>
      </w:pPr>
    </w:lvl>
    <w:lvl w:ilvl="3">
      <w:start w:val="1"/>
      <w:numFmt w:val="decimal"/>
      <w:isLgl w:val="false"/>
      <w:suff w:val="tab"/>
      <w:lvlText w:val="%4."/>
      <w:lvlJc w:val="left"/>
      <w:pPr>
        <w:pStyle w:val="1066"/>
        <w:ind w:left="2520" w:hanging="420"/>
      </w:pPr>
    </w:lvl>
    <w:lvl w:ilvl="4">
      <w:start w:val="1"/>
      <w:numFmt w:val="lowerLetter"/>
      <w:isLgl w:val="false"/>
      <w:suff w:val="tab"/>
      <w:lvlText w:val="%5)"/>
      <w:lvlJc w:val="left"/>
      <w:pPr>
        <w:pStyle w:val="1066"/>
        <w:ind w:left="2940" w:hanging="420"/>
      </w:pPr>
    </w:lvl>
    <w:lvl w:ilvl="5">
      <w:start w:val="1"/>
      <w:numFmt w:val="lowerRoman"/>
      <w:isLgl w:val="false"/>
      <w:suff w:val="tab"/>
      <w:lvlText w:val="%6."/>
      <w:lvlJc w:val="right"/>
      <w:pPr>
        <w:pStyle w:val="1066"/>
        <w:ind w:left="3360" w:hanging="420"/>
      </w:pPr>
    </w:lvl>
    <w:lvl w:ilvl="6">
      <w:start w:val="1"/>
      <w:numFmt w:val="decimal"/>
      <w:isLgl w:val="false"/>
      <w:suff w:val="tab"/>
      <w:lvlText w:val="%7."/>
      <w:lvlJc w:val="left"/>
      <w:pPr>
        <w:pStyle w:val="1066"/>
        <w:ind w:left="3780" w:hanging="420"/>
      </w:pPr>
    </w:lvl>
    <w:lvl w:ilvl="7">
      <w:start w:val="1"/>
      <w:numFmt w:val="lowerLetter"/>
      <w:isLgl w:val="false"/>
      <w:suff w:val="tab"/>
      <w:lvlText w:val="%8)"/>
      <w:lvlJc w:val="left"/>
      <w:pPr>
        <w:pStyle w:val="1066"/>
        <w:ind w:left="4200" w:hanging="420"/>
      </w:pPr>
    </w:lvl>
    <w:lvl w:ilvl="8">
      <w:start w:val="1"/>
      <w:numFmt w:val="lowerRoman"/>
      <w:isLgl w:val="false"/>
      <w:suff w:val="tab"/>
      <w:lvlText w:val="%9."/>
      <w:lvlJc w:val="right"/>
      <w:pPr>
        <w:pStyle w:val="1066"/>
        <w:ind w:left="4620" w:hanging="420"/>
      </w:pPr>
    </w:lvl>
  </w:abstractNum>
  <w:abstractNum w:abstractNumId="19">
    <w:multiLevelType w:val="hybridMultilevel"/>
    <w:lvl w:ilvl="0">
      <w:start w:val="1"/>
      <w:numFmt w:val="decimal"/>
      <w:isLgl w:val="false"/>
      <w:suff w:val="tab"/>
      <w:lvlText w:val="%1"/>
      <w:lvlJc w:val="left"/>
      <w:pPr>
        <w:pStyle w:val="1066"/>
        <w:ind w:left="900" w:hanging="900"/>
        <w:tabs>
          <w:tab w:val="num" w:pos="900" w:leader="none"/>
        </w:tabs>
      </w:pPr>
      <w:rPr>
        <w:rFonts w:hint="eastAsia"/>
      </w:rPr>
    </w:lvl>
    <w:lvl w:ilvl="1">
      <w:start w:val="1"/>
      <w:numFmt w:val="decimal"/>
      <w:isLgl w:val="false"/>
      <w:suff w:val="tab"/>
      <w:lvlText w:val="%1.%2"/>
      <w:lvlJc w:val="left"/>
      <w:pPr>
        <w:pStyle w:val="106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66"/>
        <w:ind w:left="1980" w:hanging="900"/>
        <w:tabs>
          <w:tab w:val="num" w:pos="1980" w:leader="none"/>
        </w:tabs>
      </w:pPr>
      <w:rPr>
        <w:rFonts w:hint="eastAsia"/>
      </w:rPr>
    </w:lvl>
    <w:lvl w:ilvl="3">
      <w:start w:val="1"/>
      <w:numFmt w:val="decimal"/>
      <w:isLgl w:val="false"/>
      <w:suff w:val="tab"/>
      <w:lvlText w:val="%1.%2.%3.%4"/>
      <w:lvlJc w:val="left"/>
      <w:pPr>
        <w:pStyle w:val="1066"/>
        <w:ind w:left="900" w:hanging="900"/>
        <w:tabs>
          <w:tab w:val="num" w:pos="900" w:leader="none"/>
        </w:tabs>
      </w:pPr>
      <w:rPr>
        <w:rFonts w:hint="eastAsia"/>
      </w:rPr>
    </w:lvl>
    <w:lvl w:ilvl="4">
      <w:start w:val="1"/>
      <w:numFmt w:val="decimal"/>
      <w:isLgl w:val="false"/>
      <w:suff w:val="tab"/>
      <w:lvlText w:val="%1.%2.%3.%4.%5"/>
      <w:lvlJc w:val="left"/>
      <w:pPr>
        <w:pStyle w:val="1066"/>
        <w:ind w:left="900" w:hanging="900"/>
        <w:tabs>
          <w:tab w:val="num" w:pos="900" w:leader="none"/>
        </w:tabs>
      </w:pPr>
      <w:rPr>
        <w:rFonts w:hint="eastAsia"/>
      </w:rPr>
    </w:lvl>
    <w:lvl w:ilvl="5">
      <w:start w:val="1"/>
      <w:numFmt w:val="decimal"/>
      <w:isLgl w:val="false"/>
      <w:suff w:val="tab"/>
      <w:lvlText w:val="%1.%2.%3.%4.%5.%6"/>
      <w:lvlJc w:val="left"/>
      <w:pPr>
        <w:pStyle w:val="1066"/>
        <w:ind w:left="900" w:hanging="900"/>
        <w:tabs>
          <w:tab w:val="num" w:pos="900" w:leader="none"/>
        </w:tabs>
      </w:pPr>
      <w:rPr>
        <w:rFonts w:hint="eastAsia"/>
      </w:rPr>
    </w:lvl>
    <w:lvl w:ilvl="6">
      <w:start w:val="1"/>
      <w:numFmt w:val="decimal"/>
      <w:isLgl w:val="false"/>
      <w:suff w:val="tab"/>
      <w:lvlText w:val="%1.%2.%3.%4.%5.%6.%7"/>
      <w:lvlJc w:val="left"/>
      <w:pPr>
        <w:pStyle w:val="1066"/>
        <w:ind w:left="900" w:hanging="900"/>
        <w:tabs>
          <w:tab w:val="num" w:pos="900" w:leader="none"/>
        </w:tabs>
      </w:pPr>
      <w:rPr>
        <w:rFonts w:hint="eastAsia"/>
      </w:rPr>
    </w:lvl>
    <w:lvl w:ilvl="7">
      <w:start w:val="1"/>
      <w:numFmt w:val="decimal"/>
      <w:isLgl w:val="false"/>
      <w:suff w:val="tab"/>
      <w:lvlText w:val="%1.%2.%3.%4.%5.%6.%7.%8"/>
      <w:lvlJc w:val="left"/>
      <w:pPr>
        <w:pStyle w:val="1066"/>
        <w:ind w:left="900" w:hanging="900"/>
        <w:tabs>
          <w:tab w:val="num" w:pos="900" w:leader="none"/>
        </w:tabs>
      </w:pPr>
      <w:rPr>
        <w:rFonts w:hint="eastAsia"/>
      </w:rPr>
    </w:lvl>
    <w:lvl w:ilvl="8">
      <w:start w:val="1"/>
      <w:numFmt w:val="decimal"/>
      <w:isLgl w:val="false"/>
      <w:suff w:val="tab"/>
      <w:lvlText w:val="%1.%2.%3.%4.%5.%6.%7.%8.%9"/>
      <w:lvlJc w:val="left"/>
      <w:pPr>
        <w:pStyle w:val="1066"/>
        <w:ind w:left="900" w:hanging="900"/>
        <w:tabs>
          <w:tab w:val="num" w:pos="900" w:leader="none"/>
        </w:tabs>
      </w:pPr>
      <w:rPr>
        <w:rFonts w:hint="eastAsia"/>
      </w:rPr>
    </w:lvl>
  </w:abstractNum>
  <w:abstractNum w:abstractNumId="20">
    <w:multiLevelType w:val="hybridMultilevel"/>
    <w:lvl w:ilvl="0">
      <w:start w:val="1"/>
      <w:numFmt w:val="japaneseCounting"/>
      <w:isLgl w:val="false"/>
      <w:suff w:val="tab"/>
      <w:lvlText w:val="%1、"/>
      <w:lvlJc w:val="left"/>
      <w:pPr>
        <w:pStyle w:val="1066"/>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pStyle w:val="1066"/>
        <w:ind w:left="205" w:hanging="322"/>
      </w:pPr>
      <w:rPr>
        <w:rFonts w:ascii="仿宋" w:hAnsi="仿宋" w:eastAsia="仿宋" w:cs="仿宋"/>
        <w:spacing w:val="-46"/>
        <w:sz w:val="30"/>
        <w:szCs w:val="30"/>
      </w:rPr>
    </w:lvl>
    <w:lvl w:ilvl="1">
      <w:start w:val="1"/>
      <w:numFmt w:val="lowerLetter"/>
      <w:isLgl w:val="false"/>
      <w:suff w:val="tab"/>
      <w:lvlText w:val="%2)"/>
      <w:lvlJc w:val="left"/>
      <w:pPr>
        <w:pStyle w:val="1066"/>
        <w:ind w:left="840" w:hanging="420"/>
      </w:pPr>
    </w:lvl>
    <w:lvl w:ilvl="2">
      <w:start w:val="1"/>
      <w:numFmt w:val="lowerRoman"/>
      <w:isLgl w:val="false"/>
      <w:suff w:val="tab"/>
      <w:lvlText w:val="%3."/>
      <w:lvlJc w:val="right"/>
      <w:pPr>
        <w:pStyle w:val="1066"/>
        <w:ind w:left="1260" w:hanging="420"/>
      </w:pPr>
    </w:lvl>
    <w:lvl w:ilvl="3">
      <w:start w:val="1"/>
      <w:numFmt w:val="decimal"/>
      <w:isLgl w:val="false"/>
      <w:suff w:val="tab"/>
      <w:lvlText w:val="%4."/>
      <w:lvlJc w:val="left"/>
      <w:pPr>
        <w:pStyle w:val="1066"/>
        <w:ind w:left="1680" w:hanging="420"/>
      </w:pPr>
    </w:lvl>
    <w:lvl w:ilvl="4">
      <w:start w:val="1"/>
      <w:numFmt w:val="lowerLetter"/>
      <w:isLgl w:val="false"/>
      <w:suff w:val="tab"/>
      <w:lvlText w:val="%5)"/>
      <w:lvlJc w:val="left"/>
      <w:pPr>
        <w:pStyle w:val="1066"/>
        <w:ind w:left="2100" w:hanging="420"/>
      </w:pPr>
    </w:lvl>
    <w:lvl w:ilvl="5">
      <w:start w:val="1"/>
      <w:numFmt w:val="lowerRoman"/>
      <w:isLgl w:val="false"/>
      <w:suff w:val="tab"/>
      <w:lvlText w:val="%6."/>
      <w:lvlJc w:val="right"/>
      <w:pPr>
        <w:pStyle w:val="1066"/>
        <w:ind w:left="2520" w:hanging="420"/>
      </w:pPr>
    </w:lvl>
    <w:lvl w:ilvl="6">
      <w:start w:val="1"/>
      <w:numFmt w:val="decimal"/>
      <w:isLgl w:val="false"/>
      <w:suff w:val="tab"/>
      <w:lvlText w:val="%7."/>
      <w:lvlJc w:val="left"/>
      <w:pPr>
        <w:pStyle w:val="1066"/>
        <w:ind w:left="2940" w:hanging="420"/>
      </w:pPr>
    </w:lvl>
    <w:lvl w:ilvl="7">
      <w:start w:val="1"/>
      <w:numFmt w:val="lowerLetter"/>
      <w:isLgl w:val="false"/>
      <w:suff w:val="tab"/>
      <w:lvlText w:val="%8)"/>
      <w:lvlJc w:val="left"/>
      <w:pPr>
        <w:pStyle w:val="1066"/>
        <w:ind w:left="3360" w:hanging="420"/>
      </w:pPr>
    </w:lvl>
    <w:lvl w:ilvl="8">
      <w:start w:val="1"/>
      <w:numFmt w:val="lowerRoman"/>
      <w:isLgl w:val="false"/>
      <w:suff w:val="tab"/>
      <w:lvlText w:val="%9."/>
      <w:lvlJc w:val="right"/>
      <w:pPr>
        <w:pStyle w:val="1066"/>
        <w:ind w:left="3780" w:hanging="420"/>
      </w:pPr>
    </w:lvl>
  </w:abstractNum>
  <w:abstractNum w:abstractNumId="22">
    <w:multiLevelType w:val="hybridMultilevel"/>
    <w:lvl w:ilvl="0">
      <w:start w:val="1"/>
      <w:numFmt w:val="decimal"/>
      <w:isLgl w:val="false"/>
      <w:suff w:val="tab"/>
      <w:lvlText w:val="（%1）"/>
      <w:lvlJc w:val="left"/>
      <w:pPr>
        <w:pStyle w:val="1066"/>
        <w:ind w:left="1202" w:hanging="720"/>
      </w:pPr>
    </w:lvl>
    <w:lvl w:ilvl="1">
      <w:start w:val="1"/>
      <w:numFmt w:val="lowerLetter"/>
      <w:isLgl w:val="false"/>
      <w:suff w:val="tab"/>
      <w:lvlText w:val="%2)"/>
      <w:lvlJc w:val="left"/>
      <w:pPr>
        <w:pStyle w:val="1066"/>
        <w:ind w:left="1322" w:hanging="420"/>
      </w:pPr>
    </w:lvl>
    <w:lvl w:ilvl="2">
      <w:start w:val="1"/>
      <w:numFmt w:val="lowerRoman"/>
      <w:isLgl w:val="false"/>
      <w:suff w:val="tab"/>
      <w:lvlText w:val="%3."/>
      <w:lvlJc w:val="right"/>
      <w:pPr>
        <w:pStyle w:val="1066"/>
        <w:ind w:left="1742" w:hanging="420"/>
      </w:pPr>
    </w:lvl>
    <w:lvl w:ilvl="3">
      <w:start w:val="1"/>
      <w:numFmt w:val="decimal"/>
      <w:isLgl w:val="false"/>
      <w:suff w:val="tab"/>
      <w:lvlText w:val="%4."/>
      <w:lvlJc w:val="left"/>
      <w:pPr>
        <w:pStyle w:val="1066"/>
        <w:ind w:left="2162" w:hanging="420"/>
      </w:pPr>
    </w:lvl>
    <w:lvl w:ilvl="4">
      <w:start w:val="1"/>
      <w:numFmt w:val="lowerLetter"/>
      <w:isLgl w:val="false"/>
      <w:suff w:val="tab"/>
      <w:lvlText w:val="%5)"/>
      <w:lvlJc w:val="left"/>
      <w:pPr>
        <w:pStyle w:val="1066"/>
        <w:ind w:left="2582" w:hanging="420"/>
      </w:pPr>
    </w:lvl>
    <w:lvl w:ilvl="5">
      <w:start w:val="1"/>
      <w:numFmt w:val="lowerRoman"/>
      <w:isLgl w:val="false"/>
      <w:suff w:val="tab"/>
      <w:lvlText w:val="%6."/>
      <w:lvlJc w:val="right"/>
      <w:pPr>
        <w:pStyle w:val="1066"/>
        <w:ind w:left="3002" w:hanging="420"/>
      </w:pPr>
    </w:lvl>
    <w:lvl w:ilvl="6">
      <w:start w:val="1"/>
      <w:numFmt w:val="decimal"/>
      <w:isLgl w:val="false"/>
      <w:suff w:val="tab"/>
      <w:lvlText w:val="%7."/>
      <w:lvlJc w:val="left"/>
      <w:pPr>
        <w:pStyle w:val="1066"/>
        <w:ind w:left="3422" w:hanging="420"/>
      </w:pPr>
    </w:lvl>
    <w:lvl w:ilvl="7">
      <w:start w:val="1"/>
      <w:numFmt w:val="lowerLetter"/>
      <w:isLgl w:val="false"/>
      <w:suff w:val="tab"/>
      <w:lvlText w:val="%8)"/>
      <w:lvlJc w:val="left"/>
      <w:pPr>
        <w:pStyle w:val="1066"/>
        <w:ind w:left="3842" w:hanging="420"/>
      </w:pPr>
    </w:lvl>
    <w:lvl w:ilvl="8">
      <w:start w:val="1"/>
      <w:numFmt w:val="lowerRoman"/>
      <w:isLgl w:val="false"/>
      <w:suff w:val="tab"/>
      <w:lvlText w:val="%9."/>
      <w:lvlJc w:val="right"/>
      <w:pPr>
        <w:pStyle w:val="1066"/>
        <w:ind w:left="4262" w:hanging="420"/>
      </w:pPr>
    </w:lvl>
  </w:abstractNum>
  <w:abstractNum w:abstractNumId="23">
    <w:multiLevelType w:val="hybridMultilevel"/>
    <w:lvl w:ilvl="0">
      <w:start w:val="1"/>
      <w:numFmt w:val="decimal"/>
      <w:isLgl w:val="false"/>
      <w:suff w:val="tab"/>
      <w:lvlText w:val="%1"/>
      <w:lvlJc w:val="left"/>
      <w:pPr>
        <w:pStyle w:val="1066"/>
        <w:ind w:left="900" w:hanging="900"/>
        <w:tabs>
          <w:tab w:val="num" w:pos="900" w:leader="none"/>
        </w:tabs>
      </w:pPr>
      <w:rPr>
        <w:rFonts w:hint="eastAsia"/>
      </w:rPr>
    </w:lvl>
    <w:lvl w:ilvl="1">
      <w:start w:val="1"/>
      <w:numFmt w:val="decimal"/>
      <w:isLgl w:val="false"/>
      <w:suff w:val="tab"/>
      <w:lvlText w:val="%1.%2"/>
      <w:lvlJc w:val="left"/>
      <w:pPr>
        <w:pStyle w:val="106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66"/>
        <w:ind w:left="1980" w:hanging="900"/>
        <w:tabs>
          <w:tab w:val="num" w:pos="1980" w:leader="none"/>
        </w:tabs>
      </w:pPr>
      <w:rPr>
        <w:rFonts w:hint="eastAsia"/>
      </w:rPr>
    </w:lvl>
    <w:lvl w:ilvl="3">
      <w:start w:val="1"/>
      <w:numFmt w:val="decimal"/>
      <w:isLgl w:val="false"/>
      <w:suff w:val="tab"/>
      <w:lvlText w:val="%1.%2.%3.%4"/>
      <w:lvlJc w:val="left"/>
      <w:pPr>
        <w:pStyle w:val="1066"/>
        <w:ind w:left="900" w:hanging="900"/>
        <w:tabs>
          <w:tab w:val="num" w:pos="900" w:leader="none"/>
        </w:tabs>
      </w:pPr>
      <w:rPr>
        <w:rFonts w:hint="eastAsia"/>
      </w:rPr>
    </w:lvl>
    <w:lvl w:ilvl="4">
      <w:start w:val="1"/>
      <w:numFmt w:val="decimal"/>
      <w:isLgl w:val="false"/>
      <w:suff w:val="tab"/>
      <w:lvlText w:val="%1.%2.%3.%4.%5"/>
      <w:lvlJc w:val="left"/>
      <w:pPr>
        <w:pStyle w:val="1066"/>
        <w:ind w:left="900" w:hanging="900"/>
        <w:tabs>
          <w:tab w:val="num" w:pos="900" w:leader="none"/>
        </w:tabs>
      </w:pPr>
      <w:rPr>
        <w:rFonts w:hint="eastAsia"/>
      </w:rPr>
    </w:lvl>
    <w:lvl w:ilvl="5">
      <w:start w:val="1"/>
      <w:numFmt w:val="decimal"/>
      <w:isLgl w:val="false"/>
      <w:suff w:val="tab"/>
      <w:lvlText w:val="%1.%2.%3.%4.%5.%6"/>
      <w:lvlJc w:val="left"/>
      <w:pPr>
        <w:pStyle w:val="1066"/>
        <w:ind w:left="900" w:hanging="900"/>
        <w:tabs>
          <w:tab w:val="num" w:pos="900" w:leader="none"/>
        </w:tabs>
      </w:pPr>
      <w:rPr>
        <w:rFonts w:hint="eastAsia"/>
      </w:rPr>
    </w:lvl>
    <w:lvl w:ilvl="6">
      <w:start w:val="1"/>
      <w:numFmt w:val="decimal"/>
      <w:isLgl w:val="false"/>
      <w:suff w:val="tab"/>
      <w:lvlText w:val="%1.%2.%3.%4.%5.%6.%7"/>
      <w:lvlJc w:val="left"/>
      <w:pPr>
        <w:pStyle w:val="1066"/>
        <w:ind w:left="900" w:hanging="900"/>
        <w:tabs>
          <w:tab w:val="num" w:pos="900" w:leader="none"/>
        </w:tabs>
      </w:pPr>
      <w:rPr>
        <w:rFonts w:hint="eastAsia"/>
      </w:rPr>
    </w:lvl>
    <w:lvl w:ilvl="7">
      <w:start w:val="1"/>
      <w:numFmt w:val="decimal"/>
      <w:isLgl w:val="false"/>
      <w:suff w:val="tab"/>
      <w:lvlText w:val="%1.%2.%3.%4.%5.%6.%7.%8"/>
      <w:lvlJc w:val="left"/>
      <w:pPr>
        <w:pStyle w:val="1066"/>
        <w:ind w:left="900" w:hanging="900"/>
        <w:tabs>
          <w:tab w:val="num" w:pos="900" w:leader="none"/>
        </w:tabs>
      </w:pPr>
      <w:rPr>
        <w:rFonts w:hint="eastAsia"/>
      </w:rPr>
    </w:lvl>
    <w:lvl w:ilvl="8">
      <w:start w:val="1"/>
      <w:numFmt w:val="decimal"/>
      <w:isLgl w:val="false"/>
      <w:suff w:val="tab"/>
      <w:lvlText w:val="%1.%2.%3.%4.%5.%6.%7.%8.%9"/>
      <w:lvlJc w:val="left"/>
      <w:pPr>
        <w:pStyle w:val="1066"/>
        <w:ind w:left="900" w:hanging="900"/>
        <w:tabs>
          <w:tab w:val="num" w:pos="900" w:leader="none"/>
        </w:tabs>
      </w:pPr>
      <w:rPr>
        <w:rFonts w:hint="eastAsia"/>
      </w:rPr>
    </w:lvl>
  </w:abstractNum>
  <w:num w:numId="1">
    <w:abstractNumId w:val="7"/>
  </w:num>
  <w:num w:numId="2">
    <w:abstractNumId w:val="4"/>
  </w:num>
  <w:num w:numId="3">
    <w:abstractNumId w:val="10"/>
  </w:num>
  <w:num w:numId="4">
    <w:abstractNumId w:val="8"/>
  </w:num>
  <w:num w:numId="5">
    <w:abstractNumId w:val="6"/>
  </w:num>
  <w:num w:numId="6">
    <w:abstractNumId w:val="5"/>
  </w:num>
  <w:num w:numId="7">
    <w:abstractNumId w:val="14"/>
  </w:num>
  <w:num w:numId="8">
    <w:abstractNumId w:val="9"/>
  </w:num>
  <w:num w:numId="9">
    <w:abstractNumId w:val="17"/>
  </w:num>
  <w:num w:numId="10">
    <w:abstractNumId w:val="3"/>
  </w:num>
  <w:num w:numId="11">
    <w:abstractNumId w:val="19"/>
  </w:num>
  <w:num w:numId="12">
    <w:abstractNumId w:val="15"/>
  </w:num>
  <w:num w:numId="13">
    <w:abstractNumId w:val="23"/>
  </w:num>
  <w:num w:numId="14">
    <w:abstractNumId w:val="16"/>
  </w:num>
  <w:num w:numId="15">
    <w:abstractNumId w:val="18"/>
  </w:num>
  <w:num w:numId="16">
    <w:abstractNumId w:val="20"/>
  </w:num>
  <w:num w:numId="17">
    <w:abstractNumId w:val="21"/>
  </w:num>
  <w:num w:numId="18">
    <w:abstractNumId w:val="12"/>
  </w:num>
  <w:num w:numId="19">
    <w:abstractNumId w:val="2"/>
  </w:num>
  <w:num w:numId="20">
    <w:abstractNumId w:val="1"/>
  </w:num>
  <w:num w:numId="21">
    <w:abstractNumId w:val="13"/>
  </w:num>
  <w:num w:numId="22">
    <w:abstractNumId w:val="0"/>
  </w:num>
  <w:num w:numId="23">
    <w:abstractNumId w:val="22"/>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8">
    <w:name w:val="Heading 1"/>
    <w:basedOn w:val="1066"/>
    <w:next w:val="1066"/>
    <w:link w:val="889"/>
    <w:uiPriority w:val="9"/>
    <w:qFormat/>
    <w:pPr>
      <w:keepLines/>
      <w:keepNext/>
      <w:spacing w:before="480" w:after="200"/>
      <w:outlineLvl w:val="0"/>
    </w:pPr>
    <w:rPr>
      <w:rFonts w:ascii="Arial" w:hAnsi="Arial" w:eastAsia="Arial" w:cs="Arial"/>
      <w:sz w:val="40"/>
      <w:szCs w:val="40"/>
    </w:rPr>
  </w:style>
  <w:style w:type="character" w:styleId="889">
    <w:name w:val="Heading 1 Char"/>
    <w:link w:val="888"/>
    <w:uiPriority w:val="9"/>
    <w:rPr>
      <w:rFonts w:ascii="Arial" w:hAnsi="Arial" w:eastAsia="Arial" w:cs="Arial"/>
      <w:sz w:val="40"/>
      <w:szCs w:val="40"/>
    </w:rPr>
  </w:style>
  <w:style w:type="paragraph" w:styleId="890">
    <w:name w:val="Heading 2"/>
    <w:basedOn w:val="1066"/>
    <w:next w:val="1066"/>
    <w:link w:val="891"/>
    <w:uiPriority w:val="9"/>
    <w:unhideWhenUsed/>
    <w:qFormat/>
    <w:pPr>
      <w:keepLines/>
      <w:keepNext/>
      <w:spacing w:before="360" w:after="200"/>
      <w:outlineLvl w:val="1"/>
    </w:pPr>
    <w:rPr>
      <w:rFonts w:ascii="Arial" w:hAnsi="Arial" w:eastAsia="Arial" w:cs="Arial"/>
      <w:sz w:val="34"/>
    </w:rPr>
  </w:style>
  <w:style w:type="character" w:styleId="891">
    <w:name w:val="Heading 2 Char"/>
    <w:link w:val="890"/>
    <w:uiPriority w:val="9"/>
    <w:rPr>
      <w:rFonts w:ascii="Arial" w:hAnsi="Arial" w:eastAsia="Arial" w:cs="Arial"/>
      <w:sz w:val="34"/>
    </w:rPr>
  </w:style>
  <w:style w:type="paragraph" w:styleId="892">
    <w:name w:val="Heading 3"/>
    <w:basedOn w:val="1066"/>
    <w:next w:val="1066"/>
    <w:link w:val="893"/>
    <w:uiPriority w:val="9"/>
    <w:unhideWhenUsed/>
    <w:qFormat/>
    <w:pPr>
      <w:keepLines/>
      <w:keepNext/>
      <w:spacing w:before="320" w:after="200"/>
      <w:outlineLvl w:val="2"/>
    </w:pPr>
    <w:rPr>
      <w:rFonts w:ascii="Arial" w:hAnsi="Arial" w:eastAsia="Arial" w:cs="Arial"/>
      <w:sz w:val="30"/>
      <w:szCs w:val="30"/>
    </w:rPr>
  </w:style>
  <w:style w:type="character" w:styleId="893">
    <w:name w:val="Heading 3 Char"/>
    <w:link w:val="892"/>
    <w:uiPriority w:val="9"/>
    <w:rPr>
      <w:rFonts w:ascii="Arial" w:hAnsi="Arial" w:eastAsia="Arial" w:cs="Arial"/>
      <w:sz w:val="30"/>
      <w:szCs w:val="30"/>
    </w:rPr>
  </w:style>
  <w:style w:type="paragraph" w:styleId="894">
    <w:name w:val="Heading 4"/>
    <w:basedOn w:val="1066"/>
    <w:next w:val="1066"/>
    <w:link w:val="895"/>
    <w:uiPriority w:val="9"/>
    <w:unhideWhenUsed/>
    <w:qFormat/>
    <w:pPr>
      <w:keepLines/>
      <w:keepNext/>
      <w:spacing w:before="320" w:after="200"/>
      <w:outlineLvl w:val="3"/>
    </w:pPr>
    <w:rPr>
      <w:rFonts w:ascii="Arial" w:hAnsi="Arial" w:eastAsia="Arial" w:cs="Arial"/>
      <w:b/>
      <w:bCs/>
      <w:sz w:val="26"/>
      <w:szCs w:val="26"/>
    </w:rPr>
  </w:style>
  <w:style w:type="character" w:styleId="895">
    <w:name w:val="Heading 4 Char"/>
    <w:link w:val="894"/>
    <w:uiPriority w:val="9"/>
    <w:rPr>
      <w:rFonts w:ascii="Arial" w:hAnsi="Arial" w:eastAsia="Arial" w:cs="Arial"/>
      <w:b/>
      <w:bCs/>
      <w:sz w:val="26"/>
      <w:szCs w:val="26"/>
    </w:rPr>
  </w:style>
  <w:style w:type="paragraph" w:styleId="896">
    <w:name w:val="Heading 5"/>
    <w:basedOn w:val="1066"/>
    <w:next w:val="1066"/>
    <w:link w:val="897"/>
    <w:uiPriority w:val="9"/>
    <w:unhideWhenUsed/>
    <w:qFormat/>
    <w:pPr>
      <w:keepLines/>
      <w:keepNext/>
      <w:spacing w:before="320" w:after="200"/>
      <w:outlineLvl w:val="4"/>
    </w:pPr>
    <w:rPr>
      <w:rFonts w:ascii="Arial" w:hAnsi="Arial" w:eastAsia="Arial" w:cs="Arial"/>
      <w:b/>
      <w:bCs/>
      <w:sz w:val="24"/>
      <w:szCs w:val="24"/>
    </w:rPr>
  </w:style>
  <w:style w:type="character" w:styleId="897">
    <w:name w:val="Heading 5 Char"/>
    <w:link w:val="896"/>
    <w:uiPriority w:val="9"/>
    <w:rPr>
      <w:rFonts w:ascii="Arial" w:hAnsi="Arial" w:eastAsia="Arial" w:cs="Arial"/>
      <w:b/>
      <w:bCs/>
      <w:sz w:val="24"/>
      <w:szCs w:val="24"/>
    </w:rPr>
  </w:style>
  <w:style w:type="paragraph" w:styleId="898">
    <w:name w:val="Heading 6"/>
    <w:basedOn w:val="1066"/>
    <w:next w:val="1066"/>
    <w:link w:val="899"/>
    <w:uiPriority w:val="9"/>
    <w:unhideWhenUsed/>
    <w:qFormat/>
    <w:pPr>
      <w:keepLines/>
      <w:keepNext/>
      <w:spacing w:before="320" w:after="200"/>
      <w:outlineLvl w:val="5"/>
    </w:pPr>
    <w:rPr>
      <w:rFonts w:ascii="Arial" w:hAnsi="Arial" w:eastAsia="Arial" w:cs="Arial"/>
      <w:b/>
      <w:bCs/>
      <w:sz w:val="22"/>
      <w:szCs w:val="22"/>
    </w:rPr>
  </w:style>
  <w:style w:type="character" w:styleId="899">
    <w:name w:val="Heading 6 Char"/>
    <w:link w:val="898"/>
    <w:uiPriority w:val="9"/>
    <w:rPr>
      <w:rFonts w:ascii="Arial" w:hAnsi="Arial" w:eastAsia="Arial" w:cs="Arial"/>
      <w:b/>
      <w:bCs/>
      <w:sz w:val="22"/>
      <w:szCs w:val="22"/>
    </w:rPr>
  </w:style>
  <w:style w:type="paragraph" w:styleId="900">
    <w:name w:val="Heading 7"/>
    <w:basedOn w:val="1066"/>
    <w:next w:val="1066"/>
    <w:link w:val="901"/>
    <w:uiPriority w:val="9"/>
    <w:unhideWhenUsed/>
    <w:qFormat/>
    <w:pPr>
      <w:keepLines/>
      <w:keepNext/>
      <w:spacing w:before="320" w:after="200"/>
      <w:outlineLvl w:val="6"/>
    </w:pPr>
    <w:rPr>
      <w:rFonts w:ascii="Arial" w:hAnsi="Arial" w:eastAsia="Arial" w:cs="Arial"/>
      <w:b/>
      <w:bCs/>
      <w:i/>
      <w:iCs/>
      <w:sz w:val="22"/>
      <w:szCs w:val="22"/>
    </w:rPr>
  </w:style>
  <w:style w:type="character" w:styleId="901">
    <w:name w:val="Heading 7 Char"/>
    <w:link w:val="900"/>
    <w:uiPriority w:val="9"/>
    <w:rPr>
      <w:rFonts w:ascii="Arial" w:hAnsi="Arial" w:eastAsia="Arial" w:cs="Arial"/>
      <w:b/>
      <w:bCs/>
      <w:i/>
      <w:iCs/>
      <w:sz w:val="22"/>
      <w:szCs w:val="22"/>
    </w:rPr>
  </w:style>
  <w:style w:type="paragraph" w:styleId="902">
    <w:name w:val="Heading 8"/>
    <w:basedOn w:val="1066"/>
    <w:next w:val="1066"/>
    <w:link w:val="903"/>
    <w:uiPriority w:val="9"/>
    <w:unhideWhenUsed/>
    <w:qFormat/>
    <w:pPr>
      <w:keepLines/>
      <w:keepNext/>
      <w:spacing w:before="320" w:after="200"/>
      <w:outlineLvl w:val="7"/>
    </w:pPr>
    <w:rPr>
      <w:rFonts w:ascii="Arial" w:hAnsi="Arial" w:eastAsia="Arial" w:cs="Arial"/>
      <w:i/>
      <w:iCs/>
      <w:sz w:val="22"/>
      <w:szCs w:val="22"/>
    </w:rPr>
  </w:style>
  <w:style w:type="character" w:styleId="903">
    <w:name w:val="Heading 8 Char"/>
    <w:link w:val="902"/>
    <w:uiPriority w:val="9"/>
    <w:rPr>
      <w:rFonts w:ascii="Arial" w:hAnsi="Arial" w:eastAsia="Arial" w:cs="Arial"/>
      <w:i/>
      <w:iCs/>
      <w:sz w:val="22"/>
      <w:szCs w:val="22"/>
    </w:rPr>
  </w:style>
  <w:style w:type="paragraph" w:styleId="904">
    <w:name w:val="Heading 9"/>
    <w:basedOn w:val="1066"/>
    <w:next w:val="1066"/>
    <w:link w:val="905"/>
    <w:uiPriority w:val="9"/>
    <w:unhideWhenUsed/>
    <w:qFormat/>
    <w:pPr>
      <w:keepLines/>
      <w:keepNext/>
      <w:spacing w:before="320" w:after="200"/>
      <w:outlineLvl w:val="8"/>
    </w:pPr>
    <w:rPr>
      <w:rFonts w:ascii="Arial" w:hAnsi="Arial" w:eastAsia="Arial" w:cs="Arial"/>
      <w:i/>
      <w:iCs/>
      <w:sz w:val="21"/>
      <w:szCs w:val="21"/>
    </w:rPr>
  </w:style>
  <w:style w:type="character" w:styleId="905">
    <w:name w:val="Heading 9 Char"/>
    <w:link w:val="904"/>
    <w:uiPriority w:val="9"/>
    <w:rPr>
      <w:rFonts w:ascii="Arial" w:hAnsi="Arial" w:eastAsia="Arial" w:cs="Arial"/>
      <w:i/>
      <w:iCs/>
      <w:sz w:val="21"/>
      <w:szCs w:val="21"/>
    </w:rPr>
  </w:style>
  <w:style w:type="paragraph" w:styleId="906">
    <w:name w:val="List Paragraph"/>
    <w:basedOn w:val="1066"/>
    <w:uiPriority w:val="34"/>
    <w:qFormat/>
    <w:pPr>
      <w:contextualSpacing/>
      <w:ind w:left="720"/>
    </w:pPr>
  </w:style>
  <w:style w:type="paragraph" w:styleId="907">
    <w:name w:val="No Spacing"/>
    <w:uiPriority w:val="1"/>
    <w:qFormat/>
    <w:pPr>
      <w:spacing w:before="0" w:after="0" w:line="240" w:lineRule="auto"/>
    </w:pPr>
  </w:style>
  <w:style w:type="paragraph" w:styleId="908">
    <w:name w:val="Title"/>
    <w:basedOn w:val="1066"/>
    <w:next w:val="1066"/>
    <w:link w:val="909"/>
    <w:uiPriority w:val="10"/>
    <w:qFormat/>
    <w:pPr>
      <w:contextualSpacing/>
      <w:spacing w:before="300" w:after="200"/>
    </w:pPr>
    <w:rPr>
      <w:sz w:val="48"/>
      <w:szCs w:val="48"/>
    </w:rPr>
  </w:style>
  <w:style w:type="character" w:styleId="909">
    <w:name w:val="Title Char"/>
    <w:link w:val="908"/>
    <w:uiPriority w:val="10"/>
    <w:rPr>
      <w:sz w:val="48"/>
      <w:szCs w:val="48"/>
    </w:rPr>
  </w:style>
  <w:style w:type="paragraph" w:styleId="910">
    <w:name w:val="Subtitle"/>
    <w:basedOn w:val="1066"/>
    <w:next w:val="1066"/>
    <w:link w:val="911"/>
    <w:uiPriority w:val="11"/>
    <w:qFormat/>
    <w:pPr>
      <w:spacing w:before="200" w:after="200"/>
    </w:pPr>
    <w:rPr>
      <w:sz w:val="24"/>
      <w:szCs w:val="24"/>
    </w:rPr>
  </w:style>
  <w:style w:type="character" w:styleId="911">
    <w:name w:val="Subtitle Char"/>
    <w:link w:val="910"/>
    <w:uiPriority w:val="11"/>
    <w:rPr>
      <w:sz w:val="24"/>
      <w:szCs w:val="24"/>
    </w:rPr>
  </w:style>
  <w:style w:type="paragraph" w:styleId="912">
    <w:name w:val="Quote"/>
    <w:basedOn w:val="1066"/>
    <w:next w:val="1066"/>
    <w:link w:val="913"/>
    <w:uiPriority w:val="29"/>
    <w:qFormat/>
    <w:pPr>
      <w:ind w:left="720" w:right="720"/>
    </w:pPr>
    <w:rPr>
      <w:i/>
    </w:rPr>
  </w:style>
  <w:style w:type="character" w:styleId="913">
    <w:name w:val="Quote Char"/>
    <w:link w:val="912"/>
    <w:uiPriority w:val="29"/>
    <w:rPr>
      <w:i/>
    </w:rPr>
  </w:style>
  <w:style w:type="paragraph" w:styleId="914">
    <w:name w:val="Intense Quote"/>
    <w:basedOn w:val="1066"/>
    <w:next w:val="1066"/>
    <w:link w:val="9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5">
    <w:name w:val="Intense Quote Char"/>
    <w:link w:val="914"/>
    <w:uiPriority w:val="30"/>
    <w:rPr>
      <w:i/>
    </w:rPr>
  </w:style>
  <w:style w:type="paragraph" w:styleId="916">
    <w:name w:val="Header"/>
    <w:basedOn w:val="1066"/>
    <w:link w:val="917"/>
    <w:uiPriority w:val="99"/>
    <w:unhideWhenUsed/>
    <w:pPr>
      <w:spacing w:after="0" w:line="240" w:lineRule="auto"/>
      <w:tabs>
        <w:tab w:val="center" w:pos="7143" w:leader="none"/>
        <w:tab w:val="right" w:pos="14287" w:leader="none"/>
      </w:tabs>
    </w:pPr>
  </w:style>
  <w:style w:type="character" w:styleId="917">
    <w:name w:val="Header Char"/>
    <w:link w:val="916"/>
    <w:uiPriority w:val="99"/>
  </w:style>
  <w:style w:type="paragraph" w:styleId="918">
    <w:name w:val="Footer"/>
    <w:basedOn w:val="1066"/>
    <w:link w:val="921"/>
    <w:uiPriority w:val="99"/>
    <w:unhideWhenUsed/>
    <w:pPr>
      <w:spacing w:after="0" w:line="240" w:lineRule="auto"/>
      <w:tabs>
        <w:tab w:val="center" w:pos="7143" w:leader="none"/>
        <w:tab w:val="right" w:pos="14287" w:leader="none"/>
      </w:tabs>
    </w:pPr>
  </w:style>
  <w:style w:type="character" w:styleId="919">
    <w:name w:val="Footer Char"/>
    <w:link w:val="918"/>
    <w:uiPriority w:val="99"/>
  </w:style>
  <w:style w:type="paragraph" w:styleId="920">
    <w:name w:val="Caption"/>
    <w:basedOn w:val="1066"/>
    <w:next w:val="1066"/>
    <w:uiPriority w:val="35"/>
    <w:semiHidden/>
    <w:unhideWhenUsed/>
    <w:qFormat/>
    <w:pPr>
      <w:spacing w:line="276" w:lineRule="auto"/>
    </w:pPr>
    <w:rPr>
      <w:b/>
      <w:bCs/>
      <w:color w:val="4f81bd" w:themeColor="accent1"/>
      <w:sz w:val="18"/>
      <w:szCs w:val="18"/>
    </w:rPr>
  </w:style>
  <w:style w:type="character" w:styleId="921">
    <w:name w:val="Caption Char"/>
    <w:basedOn w:val="920"/>
    <w:link w:val="918"/>
    <w:uiPriority w:val="99"/>
  </w:style>
  <w:style w:type="table" w:styleId="92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5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6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6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9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9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1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1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48">
    <w:name w:val="Hyperlink"/>
    <w:uiPriority w:val="99"/>
    <w:unhideWhenUsed/>
    <w:rPr>
      <w:color w:val="0000ff" w:themeColor="hyperlink"/>
      <w:u w:val="single"/>
    </w:rPr>
  </w:style>
  <w:style w:type="paragraph" w:styleId="1049">
    <w:name w:val="footnote text"/>
    <w:basedOn w:val="1066"/>
    <w:link w:val="1050"/>
    <w:uiPriority w:val="99"/>
    <w:semiHidden/>
    <w:unhideWhenUsed/>
    <w:pPr>
      <w:spacing w:after="40" w:line="240" w:lineRule="auto"/>
    </w:pPr>
    <w:rPr>
      <w:sz w:val="18"/>
    </w:rPr>
  </w:style>
  <w:style w:type="character" w:styleId="1050">
    <w:name w:val="Footnote Text Char"/>
    <w:link w:val="1049"/>
    <w:uiPriority w:val="99"/>
    <w:rPr>
      <w:sz w:val="18"/>
    </w:rPr>
  </w:style>
  <w:style w:type="character" w:styleId="1051">
    <w:name w:val="footnote reference"/>
    <w:uiPriority w:val="99"/>
    <w:unhideWhenUsed/>
    <w:rPr>
      <w:vertAlign w:val="superscript"/>
    </w:rPr>
  </w:style>
  <w:style w:type="paragraph" w:styleId="1052">
    <w:name w:val="endnote text"/>
    <w:basedOn w:val="1066"/>
    <w:link w:val="1053"/>
    <w:uiPriority w:val="99"/>
    <w:semiHidden/>
    <w:unhideWhenUsed/>
    <w:pPr>
      <w:spacing w:after="0" w:line="240" w:lineRule="auto"/>
    </w:pPr>
    <w:rPr>
      <w:sz w:val="20"/>
    </w:rPr>
  </w:style>
  <w:style w:type="character" w:styleId="1053">
    <w:name w:val="Endnote Text Char"/>
    <w:link w:val="1052"/>
    <w:uiPriority w:val="99"/>
    <w:rPr>
      <w:sz w:val="20"/>
    </w:rPr>
  </w:style>
  <w:style w:type="character" w:styleId="1054">
    <w:name w:val="endnote reference"/>
    <w:uiPriority w:val="99"/>
    <w:semiHidden/>
    <w:unhideWhenUsed/>
    <w:rPr>
      <w:vertAlign w:val="superscript"/>
    </w:rPr>
  </w:style>
  <w:style w:type="paragraph" w:styleId="1055">
    <w:name w:val="toc 1"/>
    <w:basedOn w:val="1066"/>
    <w:next w:val="1066"/>
    <w:uiPriority w:val="39"/>
    <w:unhideWhenUsed/>
    <w:pPr>
      <w:ind w:left="0" w:right="0" w:firstLine="0"/>
      <w:spacing w:after="57"/>
    </w:pPr>
  </w:style>
  <w:style w:type="paragraph" w:styleId="1056">
    <w:name w:val="toc 2"/>
    <w:basedOn w:val="1066"/>
    <w:next w:val="1066"/>
    <w:uiPriority w:val="39"/>
    <w:unhideWhenUsed/>
    <w:pPr>
      <w:ind w:left="283" w:right="0" w:firstLine="0"/>
      <w:spacing w:after="57"/>
    </w:pPr>
  </w:style>
  <w:style w:type="paragraph" w:styleId="1057">
    <w:name w:val="toc 3"/>
    <w:basedOn w:val="1066"/>
    <w:next w:val="1066"/>
    <w:uiPriority w:val="39"/>
    <w:unhideWhenUsed/>
    <w:pPr>
      <w:ind w:left="567" w:right="0" w:firstLine="0"/>
      <w:spacing w:after="57"/>
    </w:pPr>
  </w:style>
  <w:style w:type="paragraph" w:styleId="1058">
    <w:name w:val="toc 4"/>
    <w:basedOn w:val="1066"/>
    <w:next w:val="1066"/>
    <w:uiPriority w:val="39"/>
    <w:unhideWhenUsed/>
    <w:pPr>
      <w:ind w:left="850" w:right="0" w:firstLine="0"/>
      <w:spacing w:after="57"/>
    </w:pPr>
  </w:style>
  <w:style w:type="paragraph" w:styleId="1059">
    <w:name w:val="toc 5"/>
    <w:basedOn w:val="1066"/>
    <w:next w:val="1066"/>
    <w:uiPriority w:val="39"/>
    <w:unhideWhenUsed/>
    <w:pPr>
      <w:ind w:left="1134" w:right="0" w:firstLine="0"/>
      <w:spacing w:after="57"/>
    </w:pPr>
  </w:style>
  <w:style w:type="paragraph" w:styleId="1060">
    <w:name w:val="toc 6"/>
    <w:basedOn w:val="1066"/>
    <w:next w:val="1066"/>
    <w:uiPriority w:val="39"/>
    <w:unhideWhenUsed/>
    <w:pPr>
      <w:ind w:left="1417" w:right="0" w:firstLine="0"/>
      <w:spacing w:after="57"/>
    </w:pPr>
  </w:style>
  <w:style w:type="paragraph" w:styleId="1061">
    <w:name w:val="toc 7"/>
    <w:basedOn w:val="1066"/>
    <w:next w:val="1066"/>
    <w:uiPriority w:val="39"/>
    <w:unhideWhenUsed/>
    <w:pPr>
      <w:ind w:left="1701" w:right="0" w:firstLine="0"/>
      <w:spacing w:after="57"/>
    </w:pPr>
  </w:style>
  <w:style w:type="paragraph" w:styleId="1062">
    <w:name w:val="toc 8"/>
    <w:basedOn w:val="1066"/>
    <w:next w:val="1066"/>
    <w:uiPriority w:val="39"/>
    <w:unhideWhenUsed/>
    <w:pPr>
      <w:ind w:left="1984" w:right="0" w:firstLine="0"/>
      <w:spacing w:after="57"/>
    </w:pPr>
  </w:style>
  <w:style w:type="paragraph" w:styleId="1063">
    <w:name w:val="toc 9"/>
    <w:basedOn w:val="1066"/>
    <w:next w:val="1066"/>
    <w:uiPriority w:val="39"/>
    <w:unhideWhenUsed/>
    <w:pPr>
      <w:ind w:left="2268" w:right="0" w:firstLine="0"/>
      <w:spacing w:after="57"/>
    </w:pPr>
  </w:style>
  <w:style w:type="paragraph" w:styleId="1064">
    <w:name w:val="TOC Heading"/>
    <w:uiPriority w:val="39"/>
    <w:unhideWhenUsed/>
  </w:style>
  <w:style w:type="paragraph" w:styleId="1065">
    <w:name w:val="table of figures"/>
    <w:basedOn w:val="1066"/>
    <w:next w:val="1066"/>
    <w:uiPriority w:val="99"/>
    <w:unhideWhenUsed/>
    <w:pPr>
      <w:spacing w:after="0" w:afterAutospacing="0"/>
    </w:pPr>
  </w:style>
  <w:style w:type="paragraph" w:styleId="1066" w:default="1">
    <w:name w:val="Normal"/>
    <w:next w:val="1066"/>
    <w:link w:val="1066"/>
    <w:qFormat/>
    <w:pPr>
      <w:jc w:val="both"/>
      <w:widowControl w:val="off"/>
    </w:pPr>
    <w:rPr>
      <w:sz w:val="21"/>
      <w:szCs w:val="24"/>
      <w:lang w:val="en-US" w:eastAsia="zh-CN" w:bidi="ar-SA"/>
    </w:rPr>
  </w:style>
  <w:style w:type="paragraph" w:styleId="1067">
    <w:name w:val="标题 1"/>
    <w:basedOn w:val="1066"/>
    <w:next w:val="1066"/>
    <w:link w:val="1079"/>
    <w:qFormat/>
    <w:pPr>
      <w:jc w:val="center"/>
      <w:keepLines/>
      <w:keepNext/>
      <w:spacing w:before="240" w:after="120" w:line="300" w:lineRule="auto"/>
      <w:outlineLvl w:val="0"/>
    </w:pPr>
    <w:rPr>
      <w:rFonts w:ascii="宋体"/>
      <w:b/>
      <w:sz w:val="32"/>
      <w:szCs w:val="20"/>
    </w:rPr>
  </w:style>
  <w:style w:type="paragraph" w:styleId="1068">
    <w:name w:val="标题 2"/>
    <w:basedOn w:val="1066"/>
    <w:next w:val="1081"/>
    <w:link w:val="1080"/>
    <w:qFormat/>
    <w:pPr>
      <w:jc w:val="center"/>
      <w:keepLines/>
      <w:keepNext/>
      <w:spacing w:before="120" w:line="300" w:lineRule="auto"/>
      <w:outlineLvl w:val="1"/>
    </w:pPr>
    <w:rPr>
      <w:rFonts w:ascii="Arial" w:hAnsi="Arial" w:eastAsia="黑体"/>
      <w:b/>
      <w:sz w:val="30"/>
      <w:szCs w:val="20"/>
    </w:rPr>
  </w:style>
  <w:style w:type="paragraph" w:styleId="1069">
    <w:name w:val="标题 3"/>
    <w:basedOn w:val="1066"/>
    <w:next w:val="1081"/>
    <w:link w:val="1083"/>
    <w:qFormat/>
    <w:pPr>
      <w:jc w:val="left"/>
      <w:keepLines/>
      <w:keepNext/>
      <w:spacing w:before="360" w:after="120"/>
      <w:outlineLvl w:val="2"/>
    </w:pPr>
    <w:rPr>
      <w:rFonts w:ascii="宋体"/>
      <w:b/>
      <w:sz w:val="24"/>
      <w:szCs w:val="20"/>
      <w:u w:val="single"/>
    </w:rPr>
  </w:style>
  <w:style w:type="paragraph" w:styleId="1070">
    <w:name w:val="标题 4"/>
    <w:basedOn w:val="1066"/>
    <w:next w:val="1066"/>
    <w:link w:val="1084"/>
    <w:qFormat/>
    <w:pPr>
      <w:keepLines/>
      <w:keepNext/>
      <w:spacing w:before="280" w:after="290" w:line="376" w:lineRule="atLeast"/>
      <w:outlineLvl w:val="3"/>
    </w:pPr>
    <w:rPr>
      <w:rFonts w:ascii="Arial" w:hAnsi="Arial" w:eastAsia="黑体"/>
      <w:b/>
      <w:sz w:val="28"/>
      <w:szCs w:val="20"/>
    </w:rPr>
  </w:style>
  <w:style w:type="paragraph" w:styleId="1071">
    <w:name w:val="标题 5"/>
    <w:basedOn w:val="1066"/>
    <w:next w:val="1066"/>
    <w:link w:val="1085"/>
    <w:qFormat/>
    <w:pPr>
      <w:keepLines/>
      <w:keepNext/>
      <w:spacing w:before="280" w:after="290" w:line="376" w:lineRule="atLeast"/>
      <w:outlineLvl w:val="4"/>
    </w:pPr>
    <w:rPr>
      <w:b/>
      <w:sz w:val="28"/>
      <w:szCs w:val="20"/>
    </w:rPr>
  </w:style>
  <w:style w:type="paragraph" w:styleId="1072">
    <w:name w:val="标题 6"/>
    <w:basedOn w:val="1066"/>
    <w:next w:val="1066"/>
    <w:link w:val="1086"/>
    <w:qFormat/>
    <w:pPr>
      <w:keepLines/>
      <w:keepNext/>
      <w:spacing w:before="240" w:after="64" w:line="320" w:lineRule="atLeast"/>
      <w:outlineLvl w:val="5"/>
    </w:pPr>
    <w:rPr>
      <w:rFonts w:ascii="Arial" w:hAnsi="Arial" w:eastAsia="黑体"/>
      <w:b/>
      <w:sz w:val="24"/>
      <w:szCs w:val="20"/>
    </w:rPr>
  </w:style>
  <w:style w:type="paragraph" w:styleId="1073">
    <w:name w:val="标题 7"/>
    <w:basedOn w:val="1066"/>
    <w:next w:val="1066"/>
    <w:link w:val="1087"/>
    <w:qFormat/>
    <w:pPr>
      <w:keepLines/>
      <w:keepNext/>
      <w:spacing w:before="240" w:after="64" w:line="320" w:lineRule="atLeast"/>
      <w:outlineLvl w:val="6"/>
    </w:pPr>
    <w:rPr>
      <w:b/>
      <w:sz w:val="24"/>
      <w:szCs w:val="20"/>
    </w:rPr>
  </w:style>
  <w:style w:type="paragraph" w:styleId="1074">
    <w:name w:val="标题 8"/>
    <w:basedOn w:val="1066"/>
    <w:next w:val="1066"/>
    <w:link w:val="1088"/>
    <w:qFormat/>
    <w:pPr>
      <w:keepLines/>
      <w:keepNext/>
      <w:spacing w:before="240" w:after="64" w:line="320" w:lineRule="atLeast"/>
      <w:outlineLvl w:val="7"/>
    </w:pPr>
    <w:rPr>
      <w:rFonts w:ascii="Arial" w:hAnsi="Arial" w:eastAsia="黑体"/>
      <w:sz w:val="24"/>
      <w:szCs w:val="20"/>
    </w:rPr>
  </w:style>
  <w:style w:type="paragraph" w:styleId="1075">
    <w:name w:val="标题 9"/>
    <w:basedOn w:val="1066"/>
    <w:next w:val="1066"/>
    <w:link w:val="1089"/>
    <w:qFormat/>
    <w:pPr>
      <w:keepLines/>
      <w:keepNext/>
      <w:spacing w:before="240" w:after="64" w:line="320" w:lineRule="atLeast"/>
      <w:outlineLvl w:val="8"/>
    </w:pPr>
    <w:rPr>
      <w:rFonts w:ascii="Arial" w:hAnsi="Arial" w:eastAsia="黑体"/>
      <w:szCs w:val="20"/>
    </w:rPr>
  </w:style>
  <w:style w:type="character" w:styleId="1076">
    <w:name w:val="默认段落字体"/>
    <w:next w:val="1076"/>
    <w:link w:val="1066"/>
    <w:uiPriority w:val="1"/>
    <w:unhideWhenUsed/>
    <w:qFormat/>
  </w:style>
  <w:style w:type="table" w:styleId="1077">
    <w:name w:val="普通表格"/>
    <w:next w:val="1077"/>
    <w:link w:val="1066"/>
    <w:uiPriority w:val="99"/>
    <w:unhideWhenUsed/>
    <w:qFormat/>
    <w:tblPr/>
  </w:style>
  <w:style w:type="numbering" w:styleId="1078">
    <w:name w:val="无列表"/>
    <w:next w:val="1078"/>
    <w:link w:val="1066"/>
    <w:uiPriority w:val="99"/>
    <w:semiHidden/>
    <w:unhideWhenUsed/>
  </w:style>
  <w:style w:type="character" w:styleId="1079">
    <w:name w:val="标题 1 Char"/>
    <w:next w:val="1079"/>
    <w:link w:val="1067"/>
    <w:qFormat/>
    <w:rPr>
      <w:rFonts w:ascii="宋体"/>
      <w:b/>
      <w:sz w:val="32"/>
    </w:rPr>
  </w:style>
  <w:style w:type="character" w:styleId="1080">
    <w:name w:val="标题 2 Char1"/>
    <w:next w:val="1080"/>
    <w:link w:val="1068"/>
    <w:qFormat/>
    <w:rPr>
      <w:rFonts w:ascii="Arial" w:hAnsi="Arial" w:eastAsia="黑体"/>
      <w:b/>
      <w:sz w:val="30"/>
      <w:lang w:val="en-US" w:eastAsia="zh-CN" w:bidi="ar-SA"/>
    </w:rPr>
  </w:style>
  <w:style w:type="paragraph" w:styleId="1081">
    <w:name w:val="正文缩进"/>
    <w:basedOn w:val="1066"/>
    <w:next w:val="1081"/>
    <w:link w:val="1082"/>
    <w:uiPriority w:val="99"/>
    <w:qFormat/>
    <w:pPr>
      <w:ind w:firstLine="420"/>
      <w:jc w:val="left"/>
    </w:pPr>
    <w:rPr>
      <w:rFonts w:ascii="宋体"/>
      <w:sz w:val="24"/>
    </w:rPr>
  </w:style>
  <w:style w:type="character" w:styleId="1082">
    <w:name w:val="正文缩进 Char1"/>
    <w:next w:val="1082"/>
    <w:link w:val="1081"/>
    <w:qFormat/>
    <w:rPr>
      <w:rFonts w:ascii="宋体" w:eastAsia="宋体"/>
      <w:sz w:val="24"/>
      <w:szCs w:val="24"/>
      <w:lang w:val="en-US" w:eastAsia="zh-CN" w:bidi="ar-SA"/>
    </w:rPr>
  </w:style>
  <w:style w:type="character" w:styleId="1083">
    <w:name w:val="标题 3 Char1"/>
    <w:next w:val="1083"/>
    <w:link w:val="1069"/>
    <w:qFormat/>
    <w:rPr>
      <w:rFonts w:ascii="宋体" w:eastAsia="宋体"/>
      <w:b/>
      <w:sz w:val="24"/>
      <w:u w:val="single"/>
      <w:lang w:val="en-US" w:eastAsia="zh-CN" w:bidi="ar-SA"/>
    </w:rPr>
  </w:style>
  <w:style w:type="character" w:styleId="1084">
    <w:name w:val="标题 4 Char"/>
    <w:next w:val="1084"/>
    <w:link w:val="1070"/>
    <w:qFormat/>
    <w:rPr>
      <w:rFonts w:ascii="Arial" w:hAnsi="Arial" w:eastAsia="黑体"/>
      <w:b/>
      <w:sz w:val="28"/>
    </w:rPr>
  </w:style>
  <w:style w:type="character" w:styleId="1085">
    <w:name w:val="标题 5 Char"/>
    <w:next w:val="1085"/>
    <w:link w:val="1071"/>
    <w:qFormat/>
    <w:rPr>
      <w:b/>
      <w:sz w:val="28"/>
    </w:rPr>
  </w:style>
  <w:style w:type="character" w:styleId="1086">
    <w:name w:val="标题 6 Char"/>
    <w:next w:val="1086"/>
    <w:link w:val="1072"/>
    <w:qFormat/>
    <w:rPr>
      <w:rFonts w:ascii="Arial" w:hAnsi="Arial" w:eastAsia="黑体"/>
      <w:b/>
      <w:sz w:val="24"/>
    </w:rPr>
  </w:style>
  <w:style w:type="character" w:styleId="1087">
    <w:name w:val="标题 7 Char"/>
    <w:next w:val="1087"/>
    <w:link w:val="1073"/>
    <w:qFormat/>
    <w:rPr>
      <w:b/>
      <w:sz w:val="24"/>
    </w:rPr>
  </w:style>
  <w:style w:type="character" w:styleId="1088">
    <w:name w:val="标题 8 Char"/>
    <w:next w:val="1088"/>
    <w:link w:val="1074"/>
    <w:qFormat/>
    <w:rPr>
      <w:rFonts w:ascii="Arial" w:hAnsi="Arial" w:eastAsia="黑体"/>
      <w:sz w:val="24"/>
    </w:rPr>
  </w:style>
  <w:style w:type="character" w:styleId="1089">
    <w:name w:val="标题 9 Char"/>
    <w:next w:val="1089"/>
    <w:link w:val="1075"/>
    <w:qFormat/>
    <w:rPr>
      <w:rFonts w:ascii="Arial" w:hAnsi="Arial" w:eastAsia="黑体"/>
      <w:sz w:val="21"/>
    </w:rPr>
  </w:style>
  <w:style w:type="paragraph" w:styleId="1090">
    <w:name w:val="目录 7"/>
    <w:basedOn w:val="1066"/>
    <w:next w:val="1066"/>
    <w:link w:val="1066"/>
    <w:qFormat/>
    <w:pPr>
      <w:ind w:left="2520"/>
    </w:pPr>
  </w:style>
  <w:style w:type="paragraph" w:styleId="1091">
    <w:name w:val="题注"/>
    <w:basedOn w:val="1066"/>
    <w:next w:val="1066"/>
    <w:link w:val="1066"/>
    <w:qFormat/>
    <w:pPr>
      <w:spacing w:line="480" w:lineRule="auto"/>
    </w:pPr>
    <w:rPr>
      <w:rFonts w:ascii="华文中宋" w:hAnsi="华文中宋" w:eastAsia="华文中宋"/>
      <w:sz w:val="36"/>
      <w:szCs w:val="20"/>
    </w:rPr>
  </w:style>
  <w:style w:type="paragraph" w:styleId="1092">
    <w:name w:val="文档结构图"/>
    <w:basedOn w:val="1066"/>
    <w:next w:val="1092"/>
    <w:link w:val="1093"/>
    <w:qFormat/>
    <w:pPr>
      <w:shd w:val="clear" w:color="auto" w:fill="000080"/>
    </w:pPr>
  </w:style>
  <w:style w:type="character" w:styleId="1093">
    <w:name w:val="文档结构图 Char"/>
    <w:next w:val="1093"/>
    <w:link w:val="1092"/>
    <w:qFormat/>
    <w:rPr>
      <w:sz w:val="21"/>
      <w:szCs w:val="24"/>
      <w:shd w:val="clear" w:color="auto" w:fill="000080"/>
    </w:rPr>
  </w:style>
  <w:style w:type="paragraph" w:styleId="1094">
    <w:name w:val="批注文字"/>
    <w:basedOn w:val="1066"/>
    <w:next w:val="1094"/>
    <w:link w:val="1095"/>
    <w:uiPriority w:val="99"/>
    <w:qFormat/>
    <w:pPr>
      <w:jc w:val="left"/>
    </w:pPr>
    <w:rPr>
      <w:lang w:val="en-US" w:eastAsia="en-US"/>
    </w:rPr>
  </w:style>
  <w:style w:type="character" w:styleId="1095">
    <w:name w:val="批注文字 Char1"/>
    <w:next w:val="1095"/>
    <w:link w:val="1094"/>
    <w:uiPriority w:val="99"/>
    <w:qFormat/>
    <w:rPr>
      <w:sz w:val="21"/>
      <w:szCs w:val="24"/>
    </w:rPr>
  </w:style>
  <w:style w:type="paragraph" w:styleId="1096">
    <w:name w:val="正文文本 3"/>
    <w:basedOn w:val="1066"/>
    <w:next w:val="1096"/>
    <w:link w:val="1097"/>
    <w:qFormat/>
    <w:pPr>
      <w:spacing w:after="120"/>
    </w:pPr>
    <w:rPr>
      <w:sz w:val="16"/>
      <w:szCs w:val="16"/>
    </w:rPr>
  </w:style>
  <w:style w:type="character" w:styleId="1097">
    <w:name w:val="正文文本 3 Char"/>
    <w:next w:val="1097"/>
    <w:link w:val="1096"/>
    <w:qFormat/>
    <w:rPr>
      <w:sz w:val="16"/>
      <w:szCs w:val="16"/>
    </w:rPr>
  </w:style>
  <w:style w:type="paragraph" w:styleId="1098">
    <w:name w:val="正文文本"/>
    <w:basedOn w:val="1066"/>
    <w:next w:val="1098"/>
    <w:link w:val="1099"/>
    <w:qFormat/>
    <w:pPr>
      <w:spacing w:before="120" w:line="22" w:lineRule="atLeast"/>
      <w:tabs>
        <w:tab w:val="left" w:pos="567" w:leader="none"/>
      </w:tabs>
    </w:pPr>
    <w:rPr>
      <w:rFonts w:ascii="宋体" w:hAnsi="宋体"/>
      <w:sz w:val="24"/>
    </w:rPr>
  </w:style>
  <w:style w:type="character" w:styleId="1099">
    <w:name w:val="正文文本 Char"/>
    <w:next w:val="1099"/>
    <w:link w:val="1098"/>
    <w:qFormat/>
    <w:rPr>
      <w:rFonts w:ascii="宋体" w:hAnsi="宋体"/>
      <w:sz w:val="24"/>
      <w:szCs w:val="24"/>
    </w:rPr>
  </w:style>
  <w:style w:type="paragraph" w:styleId="1100">
    <w:name w:val="正文文本缩进"/>
    <w:basedOn w:val="1066"/>
    <w:next w:val="1100"/>
    <w:link w:val="1101"/>
    <w:qFormat/>
    <w:pPr>
      <w:ind w:firstLine="570"/>
      <w:spacing w:line="360" w:lineRule="auto"/>
    </w:pPr>
    <w:rPr>
      <w:sz w:val="24"/>
    </w:rPr>
  </w:style>
  <w:style w:type="character" w:styleId="1101">
    <w:name w:val="正文文本缩进 Char2"/>
    <w:next w:val="1101"/>
    <w:link w:val="1100"/>
    <w:qFormat/>
    <w:rPr>
      <w:rFonts w:eastAsia="宋体"/>
      <w:sz w:val="24"/>
      <w:szCs w:val="24"/>
      <w:lang w:val="en-US" w:eastAsia="zh-CN" w:bidi="ar-SA"/>
    </w:rPr>
  </w:style>
  <w:style w:type="paragraph" w:styleId="1102">
    <w:name w:val="列表 2"/>
    <w:basedOn w:val="1066"/>
    <w:next w:val="1102"/>
    <w:link w:val="1066"/>
    <w:qFormat/>
    <w:pPr>
      <w:ind w:left="100" w:hanging="200"/>
    </w:pPr>
  </w:style>
  <w:style w:type="paragraph" w:styleId="1103">
    <w:name w:val="文本块"/>
    <w:basedOn w:val="1066"/>
    <w:next w:val="1103"/>
    <w:link w:val="1066"/>
    <w:qFormat/>
    <w:pPr>
      <w:ind w:left="480" w:right="-341" w:firstLine="513"/>
      <w:widowControl/>
    </w:pPr>
    <w:rPr>
      <w:sz w:val="24"/>
      <w:szCs w:val="20"/>
    </w:rPr>
  </w:style>
  <w:style w:type="paragraph" w:styleId="1104">
    <w:name w:val="目录 5"/>
    <w:basedOn w:val="1066"/>
    <w:next w:val="1066"/>
    <w:link w:val="1066"/>
    <w:qFormat/>
    <w:pPr>
      <w:ind w:left="1680"/>
    </w:pPr>
  </w:style>
  <w:style w:type="paragraph" w:styleId="1105">
    <w:name w:val="目录 3"/>
    <w:basedOn w:val="1066"/>
    <w:next w:val="1066"/>
    <w:link w:val="1066"/>
    <w:uiPriority w:val="39"/>
    <w:qFormat/>
    <w:pPr>
      <w:ind w:left="840"/>
    </w:pPr>
  </w:style>
  <w:style w:type="paragraph" w:styleId="1106">
    <w:name w:val="纯文本"/>
    <w:basedOn w:val="1066"/>
    <w:next w:val="1106"/>
    <w:link w:val="1107"/>
    <w:qFormat/>
    <w:rPr>
      <w:rFonts w:hint="eastAsia" w:ascii="宋体" w:hAnsi="Courier New"/>
      <w:szCs w:val="20"/>
    </w:rPr>
  </w:style>
  <w:style w:type="character" w:styleId="1107">
    <w:name w:val="纯文本 Char"/>
    <w:next w:val="1107"/>
    <w:link w:val="1106"/>
    <w:qFormat/>
    <w:rPr>
      <w:rFonts w:hint="eastAsia" w:ascii="宋体" w:hAnsi="Courier New" w:eastAsia="宋体" w:cs="宋体"/>
      <w:sz w:val="21"/>
    </w:rPr>
  </w:style>
  <w:style w:type="paragraph" w:styleId="1108">
    <w:name w:val="目录 8"/>
    <w:basedOn w:val="1066"/>
    <w:next w:val="1066"/>
    <w:link w:val="1066"/>
    <w:qFormat/>
    <w:pPr>
      <w:ind w:left="2940"/>
    </w:pPr>
  </w:style>
  <w:style w:type="paragraph" w:styleId="1109">
    <w:name w:val="日期"/>
    <w:basedOn w:val="1066"/>
    <w:next w:val="1066"/>
    <w:link w:val="1110"/>
    <w:qFormat/>
    <w:pPr>
      <w:ind w:left="100"/>
    </w:pPr>
    <w:rPr>
      <w:rFonts w:ascii="仿宋_GB2312" w:hAnsi="宋体" w:eastAsia="仿宋_GB2312"/>
      <w:color w:val="000000"/>
      <w:sz w:val="24"/>
    </w:rPr>
  </w:style>
  <w:style w:type="character" w:styleId="1110">
    <w:name w:val="日期 Char"/>
    <w:next w:val="1110"/>
    <w:link w:val="1109"/>
    <w:qFormat/>
    <w:rPr>
      <w:rFonts w:ascii="仿宋_GB2312" w:hAnsi="宋体" w:eastAsia="仿宋_GB2312"/>
      <w:color w:val="000000"/>
      <w:sz w:val="24"/>
      <w:szCs w:val="24"/>
    </w:rPr>
  </w:style>
  <w:style w:type="paragraph" w:styleId="1111">
    <w:name w:val="正文文本缩进 2"/>
    <w:basedOn w:val="1066"/>
    <w:next w:val="1111"/>
    <w:link w:val="1112"/>
    <w:qFormat/>
    <w:pPr>
      <w:ind w:firstLine="480"/>
    </w:pPr>
    <w:rPr>
      <w:rFonts w:ascii="仿宋_GB2312" w:eastAsia="仿宋_GB2312"/>
      <w:sz w:val="24"/>
    </w:rPr>
  </w:style>
  <w:style w:type="character" w:styleId="1112">
    <w:name w:val="正文文本缩进 2 Char"/>
    <w:next w:val="1112"/>
    <w:link w:val="1111"/>
    <w:qFormat/>
    <w:rPr>
      <w:rFonts w:ascii="仿宋_GB2312" w:eastAsia="仿宋_GB2312"/>
      <w:sz w:val="24"/>
      <w:szCs w:val="24"/>
    </w:rPr>
  </w:style>
  <w:style w:type="paragraph" w:styleId="1113">
    <w:name w:val="批注框文本"/>
    <w:basedOn w:val="1066"/>
    <w:next w:val="1113"/>
    <w:link w:val="1114"/>
    <w:qFormat/>
    <w:rPr>
      <w:sz w:val="18"/>
      <w:szCs w:val="18"/>
    </w:rPr>
  </w:style>
  <w:style w:type="character" w:styleId="1114">
    <w:name w:val="批注框文本 Char"/>
    <w:next w:val="1114"/>
    <w:link w:val="1113"/>
    <w:qFormat/>
    <w:rPr>
      <w:sz w:val="18"/>
      <w:szCs w:val="18"/>
    </w:rPr>
  </w:style>
  <w:style w:type="paragraph" w:styleId="1115">
    <w:name w:val="页脚"/>
    <w:basedOn w:val="1066"/>
    <w:next w:val="1115"/>
    <w:link w:val="1116"/>
    <w:uiPriority w:val="99"/>
    <w:qFormat/>
    <w:pPr>
      <w:jc w:val="left"/>
      <w:tabs>
        <w:tab w:val="center" w:pos="4153" w:leader="none"/>
        <w:tab w:val="right" w:pos="8306" w:leader="none"/>
      </w:tabs>
    </w:pPr>
    <w:rPr>
      <w:rFonts w:ascii="宋体"/>
      <w:sz w:val="18"/>
      <w:szCs w:val="20"/>
    </w:rPr>
  </w:style>
  <w:style w:type="character" w:styleId="1116">
    <w:name w:val="页脚 Char1"/>
    <w:next w:val="1116"/>
    <w:link w:val="1115"/>
    <w:uiPriority w:val="99"/>
    <w:qFormat/>
    <w:rPr>
      <w:rFonts w:ascii="宋体" w:eastAsia="宋体"/>
      <w:sz w:val="18"/>
      <w:lang w:val="en-US" w:eastAsia="zh-CN" w:bidi="ar-SA"/>
    </w:rPr>
  </w:style>
  <w:style w:type="paragraph" w:styleId="1117">
    <w:name w:val="页眉"/>
    <w:basedOn w:val="1066"/>
    <w:next w:val="1117"/>
    <w:link w:val="1118"/>
    <w:qFormat/>
    <w:pPr>
      <w:jc w:val="center"/>
      <w:tabs>
        <w:tab w:val="center" w:pos="4153" w:leader="none"/>
        <w:tab w:val="right" w:pos="8306" w:leader="none"/>
      </w:tabs>
      <w:pBdr>
        <w:bottom w:val="single" w:color="000000" w:sz="6" w:space="1"/>
      </w:pBdr>
    </w:pPr>
    <w:rPr>
      <w:sz w:val="18"/>
      <w:szCs w:val="18"/>
    </w:rPr>
  </w:style>
  <w:style w:type="character" w:styleId="1118">
    <w:name w:val="页眉 Char1"/>
    <w:next w:val="1118"/>
    <w:link w:val="1117"/>
    <w:qFormat/>
    <w:rPr>
      <w:rFonts w:eastAsia="宋体"/>
      <w:sz w:val="18"/>
      <w:szCs w:val="18"/>
      <w:lang w:val="en-US" w:eastAsia="zh-CN" w:bidi="ar-SA"/>
    </w:rPr>
  </w:style>
  <w:style w:type="paragraph" w:styleId="1119">
    <w:name w:val="目录 1"/>
    <w:basedOn w:val="1066"/>
    <w:next w:val="1066"/>
    <w:link w:val="1066"/>
    <w:uiPriority w:val="39"/>
    <w:qFormat/>
    <w:pPr>
      <w:spacing w:line="300" w:lineRule="auto"/>
      <w:tabs>
        <w:tab w:val="left" w:pos="1050" w:leader="none"/>
        <w:tab w:val="right" w:pos="8937" w:leader="dot"/>
      </w:tabs>
    </w:pPr>
    <w:rPr>
      <w:rFonts w:ascii="宋体" w:hAnsi="宋体"/>
      <w:b/>
      <w:sz w:val="24"/>
    </w:rPr>
  </w:style>
  <w:style w:type="paragraph" w:styleId="1120">
    <w:name w:val="目录 4"/>
    <w:basedOn w:val="1066"/>
    <w:next w:val="1066"/>
    <w:link w:val="1066"/>
    <w:qFormat/>
    <w:pPr>
      <w:ind w:left="1260"/>
    </w:pPr>
  </w:style>
  <w:style w:type="paragraph" w:styleId="1121">
    <w:name w:val="目录 6"/>
    <w:basedOn w:val="1066"/>
    <w:next w:val="1066"/>
    <w:link w:val="1066"/>
    <w:qFormat/>
    <w:pPr>
      <w:ind w:left="2100"/>
    </w:pPr>
  </w:style>
  <w:style w:type="paragraph" w:styleId="1122">
    <w:name w:val="正文文本缩进 3"/>
    <w:basedOn w:val="1066"/>
    <w:next w:val="1122"/>
    <w:link w:val="1123"/>
    <w:qFormat/>
    <w:pPr>
      <w:ind w:left="720" w:firstLine="480"/>
      <w:jc w:val="left"/>
      <w:spacing w:before="120" w:line="22" w:lineRule="atLeast"/>
    </w:pPr>
    <w:rPr>
      <w:rFonts w:ascii="宋体"/>
      <w:sz w:val="24"/>
      <w:szCs w:val="20"/>
    </w:rPr>
  </w:style>
  <w:style w:type="character" w:styleId="1123">
    <w:name w:val="正文文本缩进 3 Char"/>
    <w:next w:val="1123"/>
    <w:link w:val="1122"/>
    <w:qFormat/>
    <w:rPr>
      <w:rFonts w:ascii="宋体"/>
      <w:sz w:val="24"/>
    </w:rPr>
  </w:style>
  <w:style w:type="paragraph" w:styleId="1124">
    <w:name w:val="目录 2"/>
    <w:basedOn w:val="1066"/>
    <w:next w:val="1066"/>
    <w:link w:val="1066"/>
    <w:uiPriority w:val="39"/>
    <w:qFormat/>
    <w:pPr>
      <w:ind w:left="420"/>
      <w:spacing w:line="312" w:lineRule="auto"/>
      <w:tabs>
        <w:tab w:val="right" w:pos="8937" w:leader="dot"/>
      </w:tabs>
    </w:pPr>
  </w:style>
  <w:style w:type="paragraph" w:styleId="1125">
    <w:name w:val="目录 9"/>
    <w:basedOn w:val="1066"/>
    <w:next w:val="1066"/>
    <w:link w:val="1066"/>
    <w:qFormat/>
    <w:pPr>
      <w:ind w:left="3360"/>
    </w:pPr>
  </w:style>
  <w:style w:type="paragraph" w:styleId="1126">
    <w:name w:val="HTML 预设格式"/>
    <w:basedOn w:val="1066"/>
    <w:next w:val="1126"/>
    <w:link w:val="112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27">
    <w:name w:val="HTML 预设格式 Char"/>
    <w:next w:val="1127"/>
    <w:link w:val="1126"/>
    <w:qFormat/>
    <w:rPr>
      <w:rFonts w:ascii="宋体" w:hAnsi="宋体" w:cs="宋体"/>
      <w:sz w:val="24"/>
      <w:szCs w:val="24"/>
    </w:rPr>
  </w:style>
  <w:style w:type="paragraph" w:styleId="1128">
    <w:name w:val="普通(网站)"/>
    <w:basedOn w:val="1066"/>
    <w:next w:val="1128"/>
    <w:link w:val="1066"/>
    <w:uiPriority w:val="99"/>
    <w:unhideWhenUsed/>
    <w:qFormat/>
    <w:pPr>
      <w:jc w:val="left"/>
      <w:spacing w:before="100" w:beforeAutospacing="1" w:after="100" w:afterAutospacing="1"/>
      <w:widowControl/>
    </w:pPr>
    <w:rPr>
      <w:rFonts w:ascii="宋体" w:hAnsi="宋体" w:cs="宋体"/>
      <w:sz w:val="24"/>
    </w:rPr>
  </w:style>
  <w:style w:type="paragraph" w:styleId="1129">
    <w:name w:val="索引 1"/>
    <w:basedOn w:val="1066"/>
    <w:next w:val="1066"/>
    <w:link w:val="1066"/>
    <w:qFormat/>
    <w:rPr>
      <w:szCs w:val="20"/>
    </w:rPr>
  </w:style>
  <w:style w:type="paragraph" w:styleId="1130">
    <w:name w:val="标题"/>
    <w:basedOn w:val="1066"/>
    <w:next w:val="1130"/>
    <w:link w:val="1131"/>
    <w:qFormat/>
    <w:pPr>
      <w:jc w:val="center"/>
      <w:outlineLvl w:val="0"/>
    </w:pPr>
    <w:rPr>
      <w:b/>
      <w:sz w:val="32"/>
      <w:szCs w:val="20"/>
      <w:lang w:val="en-US" w:eastAsia="en-US"/>
    </w:rPr>
  </w:style>
  <w:style w:type="character" w:styleId="1131">
    <w:name w:val="标题 Char1"/>
    <w:next w:val="1131"/>
    <w:link w:val="1130"/>
    <w:qFormat/>
    <w:rPr>
      <w:b/>
      <w:sz w:val="32"/>
    </w:rPr>
  </w:style>
  <w:style w:type="paragraph" w:styleId="1132">
    <w:name w:val="批注主题"/>
    <w:basedOn w:val="1094"/>
    <w:next w:val="1094"/>
    <w:link w:val="1133"/>
    <w:qFormat/>
    <w:rPr>
      <w:b/>
      <w:bCs/>
    </w:rPr>
  </w:style>
  <w:style w:type="character" w:styleId="1133">
    <w:name w:val="批注主题 Char"/>
    <w:next w:val="1133"/>
    <w:link w:val="1132"/>
    <w:qFormat/>
    <w:rPr>
      <w:rFonts w:ascii="Times New Roman" w:hAnsi="Times New Roman" w:eastAsia="宋体" w:cs="Times New Roman"/>
      <w:b/>
      <w:bCs/>
      <w:sz w:val="21"/>
      <w:szCs w:val="24"/>
      <w:lang w:val="en-US" w:eastAsia="zh-CN" w:bidi="ar-SA"/>
    </w:rPr>
  </w:style>
  <w:style w:type="character" w:styleId="1134">
    <w:name w:val="批注文字 字符"/>
    <w:next w:val="1134"/>
    <w:link w:val="1066"/>
    <w:uiPriority w:val="99"/>
    <w:qFormat/>
    <w:rPr>
      <w:rFonts w:ascii="Times New Roman" w:hAnsi="Times New Roman" w:eastAsia="宋体" w:cs="Times New Roman"/>
      <w:sz w:val="24"/>
      <w:lang w:val="en-US" w:eastAsia="zh-CN" w:bidi="ar-SA"/>
    </w:rPr>
  </w:style>
  <w:style w:type="paragraph" w:styleId="1135">
    <w:name w:val="正文首行缩进 2"/>
    <w:basedOn w:val="1100"/>
    <w:next w:val="1135"/>
    <w:link w:val="1136"/>
    <w:qFormat/>
    <w:pPr>
      <w:ind w:left="420" w:firstLine="420"/>
      <w:spacing w:after="120" w:line="480" w:lineRule="exact"/>
    </w:pPr>
    <w:rPr>
      <w:szCs w:val="20"/>
    </w:rPr>
  </w:style>
  <w:style w:type="character" w:styleId="1136">
    <w:name w:val="正文首行缩进 2 Char"/>
    <w:next w:val="1136"/>
    <w:link w:val="1135"/>
    <w:qFormat/>
    <w:rPr>
      <w:rFonts w:eastAsia="宋体"/>
      <w:sz w:val="24"/>
      <w:szCs w:val="24"/>
      <w:lang w:val="en-US" w:eastAsia="zh-CN" w:bidi="ar-SA"/>
    </w:rPr>
  </w:style>
  <w:style w:type="table" w:styleId="1137">
    <w:name w:val="网格型"/>
    <w:basedOn w:val="1077"/>
    <w:next w:val="1137"/>
    <w:link w:val="1066"/>
    <w:uiPriority w:val="39"/>
    <w:qFormat/>
    <w:tblPr/>
  </w:style>
  <w:style w:type="table" w:styleId="1138">
    <w:name w:val="中等深浅网格 1 - 强调文字颜色 2"/>
    <w:basedOn w:val="1077"/>
    <w:next w:val="1138"/>
    <w:link w:val="1066"/>
    <w:qFormat/>
    <w:rPr>
      <w:sz w:val="21"/>
      <w:szCs w:val="24"/>
    </w:rPr>
    <w:tblPr/>
  </w:style>
  <w:style w:type="character" w:styleId="1139">
    <w:name w:val="要点"/>
    <w:next w:val="1139"/>
    <w:link w:val="1066"/>
    <w:qFormat/>
    <w:rPr>
      <w:b/>
      <w:bCs/>
    </w:rPr>
  </w:style>
  <w:style w:type="character" w:styleId="1140">
    <w:name w:val="页码"/>
    <w:next w:val="1140"/>
    <w:link w:val="1066"/>
    <w:qFormat/>
  </w:style>
  <w:style w:type="character" w:styleId="1141">
    <w:name w:val="已访问的超链接"/>
    <w:next w:val="1141"/>
    <w:link w:val="1066"/>
    <w:qFormat/>
    <w:rPr>
      <w:color w:val="800080"/>
      <w:u w:val="single"/>
    </w:rPr>
  </w:style>
  <w:style w:type="character" w:styleId="1142">
    <w:name w:val="强调"/>
    <w:next w:val="1142"/>
    <w:link w:val="1066"/>
    <w:qFormat/>
    <w:rPr>
      <w:color w:val="cc0033"/>
    </w:rPr>
  </w:style>
  <w:style w:type="character" w:styleId="1143">
    <w:name w:val="超链接"/>
    <w:next w:val="1143"/>
    <w:link w:val="1066"/>
    <w:uiPriority w:val="99"/>
    <w:qFormat/>
    <w:rPr>
      <w:color w:val="0000ff"/>
      <w:u w:val="single"/>
    </w:rPr>
  </w:style>
  <w:style w:type="character" w:styleId="1144">
    <w:name w:val="批注引用"/>
    <w:next w:val="1144"/>
    <w:link w:val="1066"/>
    <w:uiPriority w:val="99"/>
    <w:qFormat/>
    <w:rPr>
      <w:sz w:val="21"/>
      <w:szCs w:val="21"/>
    </w:rPr>
  </w:style>
  <w:style w:type="character" w:styleId="1145">
    <w:name w:val="HTML 引文"/>
    <w:next w:val="1145"/>
    <w:link w:val="1066"/>
    <w:qFormat/>
    <w:rPr>
      <w:i/>
      <w:iCs/>
    </w:rPr>
  </w:style>
  <w:style w:type="character" w:styleId="1146">
    <w:name w:val="c21"/>
    <w:next w:val="1146"/>
    <w:link w:val="1066"/>
    <w:qFormat/>
    <w:rPr>
      <w:rFonts w:ascii="ˎ̥" w:hAnsi="ˎ̥"/>
      <w:color w:val="000000"/>
      <w:sz w:val="20"/>
      <w:szCs w:val="20"/>
      <w:u w:val="none"/>
    </w:rPr>
  </w:style>
  <w:style w:type="character" w:styleId="1147">
    <w:name w:val="title4"/>
    <w:next w:val="1147"/>
    <w:link w:val="1066"/>
    <w:qFormat/>
    <w:rPr>
      <w:b/>
      <w:bCs/>
      <w:color w:val="1d87b3"/>
      <w:sz w:val="15"/>
      <w:szCs w:val="15"/>
    </w:rPr>
  </w:style>
  <w:style w:type="character" w:styleId="1148">
    <w:name w:val="标题 2 Char Char"/>
    <w:next w:val="1148"/>
    <w:link w:val="1066"/>
    <w:qFormat/>
    <w:rPr>
      <w:rFonts w:ascii="Arial" w:hAnsi="Arial" w:eastAsia="黑体"/>
      <w:b/>
      <w:bCs/>
      <w:sz w:val="32"/>
      <w:szCs w:val="32"/>
      <w:lang w:val="en-US" w:eastAsia="zh-CN" w:bidi="ar-SA"/>
    </w:rPr>
  </w:style>
  <w:style w:type="character" w:styleId="1149">
    <w:name w:val="black1"/>
    <w:next w:val="1149"/>
    <w:link w:val="1066"/>
    <w:qFormat/>
    <w:rPr>
      <w:color w:val="000000"/>
    </w:rPr>
  </w:style>
  <w:style w:type="character" w:styleId="1150">
    <w:name w:val="street-address"/>
    <w:next w:val="1150"/>
    <w:link w:val="1066"/>
    <w:qFormat/>
  </w:style>
  <w:style w:type="character" w:styleId="1151">
    <w:name w:val="locality"/>
    <w:next w:val="1151"/>
    <w:link w:val="1066"/>
    <w:qFormat/>
  </w:style>
  <w:style w:type="character" w:styleId="1152">
    <w:name w:val="正文文本缩进 Char1"/>
    <w:next w:val="1152"/>
    <w:link w:val="1153"/>
    <w:qFormat/>
    <w:rPr>
      <w:rFonts w:ascii="宋体" w:hAnsi="宋体" w:eastAsia="宋体"/>
      <w:sz w:val="24"/>
      <w:szCs w:val="24"/>
      <w:lang w:bidi="ar-SA"/>
    </w:rPr>
  </w:style>
  <w:style w:type="paragraph" w:styleId="1153">
    <w:name w:val="正文文本缩进1"/>
    <w:basedOn w:val="1066"/>
    <w:next w:val="1153"/>
    <w:link w:val="1152"/>
    <w:qFormat/>
    <w:pPr>
      <w:ind w:firstLine="480"/>
      <w:spacing w:line="480" w:lineRule="exact"/>
    </w:pPr>
    <w:rPr>
      <w:rFonts w:ascii="宋体" w:hAnsi="宋体"/>
      <w:sz w:val="24"/>
      <w:lang w:val="en-US" w:eastAsia="en-US"/>
    </w:rPr>
  </w:style>
  <w:style w:type="character" w:styleId="1154">
    <w:name w:val="Char Char11"/>
    <w:next w:val="1154"/>
    <w:link w:val="1066"/>
    <w:qFormat/>
    <w:rPr>
      <w:rFonts w:ascii="宋体" w:eastAsia="宋体"/>
      <w:b/>
      <w:sz w:val="24"/>
      <w:u w:val="single"/>
      <w:lang w:val="en-US" w:eastAsia="zh-CN" w:bidi="ar-SA"/>
    </w:rPr>
  </w:style>
  <w:style w:type="character" w:styleId="1155">
    <w:name w:val="txt"/>
    <w:next w:val="1155"/>
    <w:link w:val="1066"/>
    <w:qFormat/>
  </w:style>
  <w:style w:type="character" w:styleId="1156">
    <w:name w:val="正文缩进 Char Char"/>
    <w:next w:val="1156"/>
    <w:link w:val="1157"/>
    <w:qFormat/>
    <w:rPr>
      <w:rFonts w:ascii="宋体" w:eastAsia="宋体"/>
      <w:color w:val="000000"/>
      <w:sz w:val="28"/>
      <w:lang w:bidi="ar-SA"/>
    </w:rPr>
  </w:style>
  <w:style w:type="paragraph" w:styleId="1157">
    <w:name w:val="正文缩进1"/>
    <w:basedOn w:val="1066"/>
    <w:next w:val="1157"/>
    <w:link w:val="1156"/>
    <w:qFormat/>
    <w:pPr>
      <w:ind w:firstLine="567"/>
      <w:spacing w:line="480" w:lineRule="exact"/>
      <w:widowControl/>
    </w:pPr>
    <w:rPr>
      <w:rFonts w:ascii="宋体"/>
      <w:color w:val="000000"/>
      <w:sz w:val="28"/>
      <w:szCs w:val="20"/>
      <w:lang w:val="en-US" w:eastAsia="en-US"/>
    </w:rPr>
  </w:style>
  <w:style w:type="character" w:styleId="1158">
    <w:name w:val="普通文字1 Char1"/>
    <w:next w:val="1158"/>
    <w:link w:val="1066"/>
    <w:qFormat/>
    <w:rPr>
      <w:rFonts w:ascii="宋体" w:hAnsi="Courier New" w:eastAsia="宋体"/>
      <w:sz w:val="21"/>
      <w:lang w:val="en-US" w:eastAsia="zh-CN" w:bidi="ar-SA"/>
    </w:rPr>
  </w:style>
  <w:style w:type="character" w:styleId="1159">
    <w:name w:val="chanpin1"/>
    <w:next w:val="1159"/>
    <w:link w:val="1066"/>
    <w:qFormat/>
    <w:rPr>
      <w:rFonts w:ascii="ˎ̥" w:hAnsi="ˎ̥"/>
      <w:color w:val="000000"/>
      <w:sz w:val="20"/>
      <w:szCs w:val="20"/>
      <w:u w:val="none"/>
    </w:rPr>
  </w:style>
  <w:style w:type="character" w:styleId="1160">
    <w:name w:val="列出段落 Char1"/>
    <w:next w:val="1160"/>
    <w:link w:val="1161"/>
    <w:uiPriority w:val="34"/>
    <w:qFormat/>
    <w:rPr>
      <w:rFonts w:ascii="Calibri" w:hAnsi="Calibri" w:eastAsia="宋体"/>
      <w:sz w:val="21"/>
      <w:szCs w:val="22"/>
      <w:lang w:val="en-US" w:eastAsia="zh-CN" w:bidi="ar-SA"/>
    </w:rPr>
  </w:style>
  <w:style w:type="paragraph" w:styleId="1161">
    <w:name w:val="列出段落"/>
    <w:basedOn w:val="1066"/>
    <w:next w:val="1161"/>
    <w:link w:val="1160"/>
    <w:uiPriority w:val="34"/>
    <w:qFormat/>
    <w:pPr>
      <w:ind w:firstLine="420"/>
    </w:pPr>
    <w:rPr>
      <w:rFonts w:ascii="Calibri" w:hAnsi="Calibri"/>
      <w:szCs w:val="22"/>
    </w:rPr>
  </w:style>
  <w:style w:type="character" w:styleId="1162">
    <w:name w:val="标题 3 Char Char"/>
    <w:next w:val="1162"/>
    <w:link w:val="1066"/>
    <w:qFormat/>
    <w:rPr>
      <w:rFonts w:eastAsia="宋体"/>
      <w:b/>
      <w:bCs/>
      <w:sz w:val="32"/>
      <w:szCs w:val="32"/>
      <w:lang w:val="en-US" w:eastAsia="zh-CN" w:bidi="ar-SA"/>
    </w:rPr>
  </w:style>
  <w:style w:type="character" w:styleId="1163">
    <w:name w:val="段1 Char"/>
    <w:next w:val="1163"/>
    <w:link w:val="1066"/>
    <w:qFormat/>
    <w:rPr>
      <w:rFonts w:ascii="宋体" w:eastAsia="宋体"/>
      <w:sz w:val="24"/>
      <w:lang w:val="en-US" w:eastAsia="zh-CN" w:bidi="ar-SA"/>
    </w:rPr>
  </w:style>
  <w:style w:type="character" w:styleId="1164">
    <w:name w:val="chanpin拷贝"/>
    <w:next w:val="1164"/>
    <w:link w:val="1066"/>
    <w:qFormat/>
  </w:style>
  <w:style w:type="character" w:styleId="1165">
    <w:name w:val="纯文本 Char1"/>
    <w:next w:val="1165"/>
    <w:link w:val="1066"/>
    <w:qFormat/>
    <w:rPr>
      <w:rFonts w:ascii="宋体" w:hAnsi="Courier New" w:eastAsia="宋体"/>
      <w:sz w:val="21"/>
      <w:lang w:val="en-US" w:eastAsia="zh-CN" w:bidi="ar-SA"/>
    </w:rPr>
  </w:style>
  <w:style w:type="character" w:styleId="1166">
    <w:name w:val="apple-style-span"/>
    <w:next w:val="1166"/>
    <w:link w:val="1066"/>
    <w:qFormat/>
    <w:rPr>
      <w:rFonts w:cs="Times New Roman"/>
    </w:rPr>
  </w:style>
  <w:style w:type="paragraph" w:styleId="1167">
    <w:name w:val="二级条标题"/>
    <w:basedOn w:val="1168"/>
    <w:next w:val="1066"/>
    <w:link w:val="1066"/>
    <w:qFormat/>
    <w:pPr>
      <w:numPr>
        <w:ilvl w:val="0"/>
        <w:numId w:val="0"/>
      </w:numPr>
      <w:ind w:hanging="840"/>
      <w:tabs>
        <w:tab w:val="left" w:pos="360" w:leader="none"/>
        <w:tab w:val="left" w:pos="840" w:leader="none"/>
      </w:tabs>
      <w:outlineLvl w:val="2"/>
    </w:pPr>
    <w:rPr>
      <w:rFonts w:ascii="宋体" w:eastAsia="宋体"/>
      <w:b w:val="0"/>
    </w:rPr>
  </w:style>
  <w:style w:type="paragraph" w:styleId="1168">
    <w:name w:val="一级条标题"/>
    <w:basedOn w:val="1169"/>
    <w:next w:val="1066"/>
    <w:link w:val="1066"/>
    <w:qFormat/>
    <w:pPr>
      <w:numPr>
        <w:ilvl w:val="1"/>
      </w:numPr>
      <w:ind w:left="0" w:hanging="840"/>
      <w:tabs>
        <w:tab w:val="left" w:pos="360" w:leader="none"/>
        <w:tab w:val="left" w:pos="840" w:leader="none"/>
      </w:tabs>
      <w:outlineLvl w:val="1"/>
    </w:pPr>
  </w:style>
  <w:style w:type="paragraph" w:styleId="1169">
    <w:name w:val="章标题"/>
    <w:next w:val="1066"/>
    <w:link w:val="106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0">
    <w:name w:val="font7"/>
    <w:basedOn w:val="1066"/>
    <w:next w:val="1170"/>
    <w:link w:val="1066"/>
    <w:qFormat/>
    <w:pPr>
      <w:jc w:val="left"/>
      <w:spacing w:before="100" w:beforeAutospacing="1" w:after="100" w:afterAutospacing="1"/>
      <w:widowControl/>
    </w:pPr>
    <w:rPr>
      <w:rFonts w:eastAsia="Arial Unicode MS"/>
      <w:b/>
      <w:bCs/>
      <w:color w:val="000000"/>
      <w:sz w:val="20"/>
      <w:szCs w:val="20"/>
    </w:rPr>
  </w:style>
  <w:style w:type="paragraph" w:styleId="1171">
    <w:name w:val="字元 字元"/>
    <w:basedOn w:val="1066"/>
    <w:next w:val="1171"/>
    <w:link w:val="1066"/>
    <w:qFormat/>
    <w:rPr>
      <w:rFonts w:ascii="Tahoma" w:hAnsi="Tahoma"/>
      <w:sz w:val="24"/>
      <w:szCs w:val="20"/>
    </w:rPr>
  </w:style>
  <w:style w:type="paragraph" w:styleId="1172">
    <w:name w:val="Char3 Char Char Char"/>
    <w:basedOn w:val="1066"/>
    <w:next w:val="1172"/>
    <w:link w:val="1066"/>
    <w:qFormat/>
    <w:rPr>
      <w:rFonts w:ascii="Tahoma" w:hAnsi="Tahoma"/>
      <w:sz w:val="24"/>
      <w:szCs w:val="20"/>
    </w:rPr>
  </w:style>
  <w:style w:type="paragraph" w:styleId="1173">
    <w:name w:val="font6"/>
    <w:basedOn w:val="1066"/>
    <w:next w:val="1173"/>
    <w:link w:val="1066"/>
    <w:qFormat/>
    <w:pPr>
      <w:jc w:val="left"/>
      <w:spacing w:before="100" w:beforeAutospacing="1" w:after="100" w:afterAutospacing="1"/>
      <w:widowControl/>
    </w:pPr>
    <w:rPr>
      <w:rFonts w:ascii="宋体" w:hAnsi="宋体" w:cs="宋体"/>
      <w:sz w:val="20"/>
      <w:szCs w:val="20"/>
    </w:rPr>
  </w:style>
  <w:style w:type="paragraph" w:styleId="1174">
    <w:name w:val="项目编号2"/>
    <w:basedOn w:val="1175"/>
    <w:next w:val="1174"/>
    <w:link w:val="1066"/>
    <w:qFormat/>
    <w:pPr>
      <w:numPr>
        <w:numId w:val="3"/>
      </w:numPr>
    </w:pPr>
  </w:style>
  <w:style w:type="paragraph" w:styleId="1175">
    <w:name w:val="项目编号1"/>
    <w:basedOn w:val="1066"/>
    <w:next w:val="1175"/>
    <w:link w:val="1066"/>
    <w:qFormat/>
    <w:pPr>
      <w:numPr>
        <w:ilvl w:val="0"/>
        <w:numId w:val="2"/>
      </w:numPr>
      <w:spacing w:before="100" w:beforeAutospacing="1" w:after="100" w:afterAutospacing="1" w:line="360" w:lineRule="auto"/>
    </w:pPr>
    <w:rPr>
      <w:sz w:val="24"/>
    </w:rPr>
  </w:style>
  <w:style w:type="paragraph" w:styleId="1176">
    <w:name w:val="图中文字"/>
    <w:basedOn w:val="1066"/>
    <w:next w:val="1176"/>
    <w:link w:val="1066"/>
    <w:qFormat/>
    <w:pPr>
      <w:jc w:val="center"/>
      <w:spacing w:line="0" w:lineRule="atLeast"/>
    </w:pPr>
    <w:rPr>
      <w:sz w:val="24"/>
      <w:szCs w:val="20"/>
    </w:rPr>
  </w:style>
  <w:style w:type="paragraph" w:styleId="1177">
    <w:name w:val="xl46"/>
    <w:basedOn w:val="1066"/>
    <w:next w:val="1177"/>
    <w:link w:val="106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8">
    <w:name w:val="xl25"/>
    <w:basedOn w:val="1066"/>
    <w:next w:val="1178"/>
    <w:link w:val="10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9">
    <w:name w:val="Char2"/>
    <w:basedOn w:val="1066"/>
    <w:next w:val="1179"/>
    <w:link w:val="1066"/>
    <w:qFormat/>
    <w:rPr>
      <w:rFonts w:ascii="Tahoma" w:hAnsi="Tahoma"/>
      <w:sz w:val="24"/>
      <w:szCs w:val="20"/>
    </w:rPr>
  </w:style>
  <w:style w:type="paragraph" w:styleId="1180">
    <w:name w:val="xl35"/>
    <w:basedOn w:val="1066"/>
    <w:next w:val="1180"/>
    <w:link w:val="106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1">
    <w:name w:val="xl40"/>
    <w:basedOn w:val="1066"/>
    <w:next w:val="1181"/>
    <w:link w:val="10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2">
    <w:name w:val="xl52"/>
    <w:basedOn w:val="1066"/>
    <w:next w:val="1182"/>
    <w:link w:val="106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3">
    <w:name w:val="xl43"/>
    <w:basedOn w:val="1066"/>
    <w:next w:val="1183"/>
    <w:link w:val="106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4">
    <w:name w:val="background1"/>
    <w:basedOn w:val="1066"/>
    <w:next w:val="1184"/>
    <w:link w:val="1066"/>
    <w:qFormat/>
    <w:pPr>
      <w:jc w:val="left"/>
      <w:spacing w:before="100" w:beforeAutospacing="1" w:after="100" w:afterAutospacing="1"/>
      <w:widowControl/>
    </w:pPr>
    <w:rPr>
      <w:rFonts w:ascii="宋体" w:hAnsi="宋体" w:cs="宋体"/>
      <w:sz w:val="24"/>
    </w:rPr>
  </w:style>
  <w:style w:type="paragraph" w:styleId="1185">
    <w:name w:val="Char Char Char Char Char Char Char"/>
    <w:basedOn w:val="1066"/>
    <w:next w:val="1185"/>
    <w:link w:val="1066"/>
    <w:qFormat/>
    <w:pPr>
      <w:ind w:firstLine="200"/>
      <w:spacing w:line="360" w:lineRule="auto"/>
    </w:pPr>
    <w:rPr>
      <w:rFonts w:eastAsia="仿宋_GB2312"/>
      <w:sz w:val="24"/>
    </w:rPr>
  </w:style>
  <w:style w:type="paragraph" w:styleId="1186">
    <w:name w:val="xl38"/>
    <w:basedOn w:val="1066"/>
    <w:next w:val="1186"/>
    <w:link w:val="10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87">
    <w:name w:val="xl36"/>
    <w:basedOn w:val="1066"/>
    <w:next w:val="1187"/>
    <w:link w:val="106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8">
    <w:name w:val="正文 + 宋体"/>
    <w:basedOn w:val="1066"/>
    <w:next w:val="1188"/>
    <w:link w:val="1066"/>
    <w:qFormat/>
    <w:pPr>
      <w:ind w:left="360" w:hanging="360"/>
      <w:jc w:val="left"/>
      <w:widowControl/>
    </w:pPr>
    <w:rPr>
      <w:rFonts w:ascii="宋体" w:hAnsi="宋体" w:cs="宋体"/>
      <w:b/>
      <w:bCs/>
      <w:color w:val="000000"/>
      <w:sz w:val="18"/>
      <w:szCs w:val="18"/>
    </w:rPr>
  </w:style>
  <w:style w:type="paragraph" w:styleId="1189">
    <w:name w:val="正文列项_数字"/>
    <w:basedOn w:val="1066"/>
    <w:next w:val="1189"/>
    <w:link w:val="1066"/>
    <w:qFormat/>
    <w:pPr>
      <w:numPr>
        <w:ilvl w:val="7"/>
        <w:numId w:val="1"/>
      </w:numPr>
      <w:ind w:left="680" w:hanging="150"/>
      <w:spacing w:line="460" w:lineRule="exact"/>
      <w:tabs>
        <w:tab w:val="clear" w:pos="860" w:leader="none"/>
      </w:tabs>
      <w:outlineLvl w:val="7"/>
    </w:pPr>
    <w:rPr>
      <w:rFonts w:ascii="宋体"/>
      <w:sz w:val="28"/>
      <w:szCs w:val="20"/>
    </w:rPr>
  </w:style>
  <w:style w:type="paragraph" w:styleId="1190">
    <w:name w:val="xl39"/>
    <w:basedOn w:val="1066"/>
    <w:next w:val="1190"/>
    <w:link w:val="10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1">
    <w:name w:val="xl37"/>
    <w:basedOn w:val="1066"/>
    <w:next w:val="1191"/>
    <w:link w:val="106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2">
    <w:name w:val="xl32"/>
    <w:basedOn w:val="1066"/>
    <w:next w:val="1192"/>
    <w:link w:val="106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3">
    <w:name w:val="font8"/>
    <w:basedOn w:val="1066"/>
    <w:next w:val="1193"/>
    <w:link w:val="1066"/>
    <w:qFormat/>
    <w:pPr>
      <w:jc w:val="left"/>
      <w:spacing w:before="100" w:beforeAutospacing="1" w:after="100" w:afterAutospacing="1"/>
      <w:widowControl/>
    </w:pPr>
    <w:rPr>
      <w:sz w:val="36"/>
      <w:szCs w:val="36"/>
    </w:rPr>
  </w:style>
  <w:style w:type="paragraph" w:styleId="1194">
    <w:name w:val="Char"/>
    <w:basedOn w:val="1066"/>
    <w:next w:val="1194"/>
    <w:link w:val="1066"/>
    <w:qFormat/>
    <w:pPr>
      <w:tabs>
        <w:tab w:val="left" w:pos="360" w:leader="none"/>
      </w:tabs>
    </w:pPr>
    <w:rPr>
      <w:sz w:val="24"/>
    </w:rPr>
  </w:style>
  <w:style w:type="paragraph" w:styleId="1195">
    <w:name w:val="Char Char Char Char Char Char Char Char Char Char Char Char Char Char Char Char"/>
    <w:basedOn w:val="1066"/>
    <w:next w:val="1195"/>
    <w:link w:val="1066"/>
    <w:qFormat/>
    <w:pPr>
      <w:jc w:val="center"/>
      <w:spacing w:after="160" w:line="240" w:lineRule="exact"/>
      <w:widowControl/>
    </w:pPr>
    <w:rPr>
      <w:rFonts w:ascii="宋体" w:hAnsi="宋体"/>
      <w:b/>
      <w:sz w:val="30"/>
      <w:szCs w:val="30"/>
      <w:lang w:eastAsia="en-US"/>
    </w:rPr>
  </w:style>
  <w:style w:type="paragraph" w:styleId="1196">
    <w:name w:val="xl45"/>
    <w:basedOn w:val="1066"/>
    <w:next w:val="1196"/>
    <w:link w:val="106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7">
    <w:name w:val="Char Char1 Char Char Char Char Char Char"/>
    <w:basedOn w:val="1066"/>
    <w:next w:val="1197"/>
    <w:link w:val="1066"/>
    <w:qFormat/>
    <w:pPr>
      <w:jc w:val="left"/>
      <w:spacing w:after="160" w:line="240" w:lineRule="exact"/>
      <w:widowControl/>
    </w:pPr>
    <w:rPr>
      <w:rFonts w:ascii="Verdana" w:hAnsi="Verdana" w:eastAsia="仿宋_GB2312"/>
      <w:sz w:val="24"/>
      <w:szCs w:val="20"/>
      <w:lang w:eastAsia="en-US"/>
    </w:rPr>
  </w:style>
  <w:style w:type="paragraph" w:styleId="1198">
    <w:name w:val="Char Char1"/>
    <w:basedOn w:val="1092"/>
    <w:next w:val="1198"/>
    <w:link w:val="1066"/>
    <w:qFormat/>
    <w:rPr>
      <w:rFonts w:ascii="Tahoma" w:hAnsi="Tahoma"/>
      <w:sz w:val="24"/>
    </w:rPr>
  </w:style>
  <w:style w:type="paragraph" w:styleId="1199">
    <w:name w:val="xl26"/>
    <w:basedOn w:val="1066"/>
    <w:next w:val="1199"/>
    <w:link w:val="10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0">
    <w:name w:val="xl30"/>
    <w:basedOn w:val="1066"/>
    <w:next w:val="1200"/>
    <w:link w:val="10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1">
    <w:name w:val="xl41"/>
    <w:basedOn w:val="1066"/>
    <w:next w:val="1201"/>
    <w:link w:val="106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2">
    <w:name w:val="样式 宋体 五号 行距: 单倍行距"/>
    <w:basedOn w:val="1066"/>
    <w:next w:val="1202"/>
    <w:link w:val="1066"/>
    <w:qFormat/>
    <w:pPr>
      <w:jc w:val="left"/>
    </w:pPr>
    <w:rPr>
      <w:rFonts w:ascii="宋体" w:hAnsi="宋体"/>
      <w:szCs w:val="20"/>
    </w:rPr>
  </w:style>
  <w:style w:type="paragraph" w:styleId="1203">
    <w:name w:val="Char1 Char Char Char1"/>
    <w:basedOn w:val="1066"/>
    <w:next w:val="1203"/>
    <w:link w:val="1066"/>
    <w:qFormat/>
    <w:rPr>
      <w:rFonts w:ascii="Tahoma" w:hAnsi="Tahoma" w:cs="仿宋_GB2312"/>
      <w:sz w:val="24"/>
      <w:szCs w:val="28"/>
    </w:rPr>
  </w:style>
  <w:style w:type="paragraph" w:styleId="1204">
    <w:name w:val="四级条标题"/>
    <w:basedOn w:val="1205"/>
    <w:next w:val="1066"/>
    <w:link w:val="1066"/>
    <w:qFormat/>
    <w:pPr>
      <w:numPr>
        <w:ilvl w:val="4"/>
      </w:numPr>
      <w:ind w:left="0" w:hanging="840"/>
      <w:tabs>
        <w:tab w:val="left" w:pos="360" w:leader="none"/>
        <w:tab w:val="left" w:pos="840" w:leader="none"/>
      </w:tabs>
      <w:outlineLvl w:val="4"/>
    </w:pPr>
  </w:style>
  <w:style w:type="paragraph" w:styleId="1205">
    <w:name w:val="三级条标题"/>
    <w:basedOn w:val="1167"/>
    <w:next w:val="1066"/>
    <w:link w:val="1066"/>
    <w:qFormat/>
    <w:pPr>
      <w:numPr>
        <w:ilvl w:val="3"/>
        <w:numId w:val="1"/>
      </w:numPr>
      <w:ind w:left="0" w:hanging="840"/>
      <w:tabs>
        <w:tab w:val="left" w:pos="360" w:leader="none"/>
        <w:tab w:val="left" w:pos="840" w:leader="none"/>
      </w:tabs>
      <w:outlineLvl w:val="3"/>
    </w:pPr>
  </w:style>
  <w:style w:type="paragraph" w:styleId="1206">
    <w:name w:val="??"/>
    <w:next w:val="1206"/>
    <w:link w:val="1066"/>
    <w:qFormat/>
    <w:pPr>
      <w:jc w:val="both"/>
      <w:widowControl w:val="off"/>
    </w:pPr>
    <w:rPr>
      <w:sz w:val="21"/>
      <w:lang w:val="en-US" w:eastAsia="en-US" w:bidi="ar-SA"/>
    </w:rPr>
  </w:style>
  <w:style w:type="paragraph" w:styleId="1207">
    <w:name w:val="样式 标题 2 + 宋体 五号 行距: 单倍行距"/>
    <w:basedOn w:val="1068"/>
    <w:next w:val="1207"/>
    <w:link w:val="106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08">
    <w:name w:val="List Paragraph1"/>
    <w:basedOn w:val="1066"/>
    <w:next w:val="1208"/>
    <w:link w:val="1066"/>
    <w:qFormat/>
    <w:pPr>
      <w:ind w:firstLine="420"/>
    </w:pPr>
    <w:rPr>
      <w:rFonts w:ascii="Calibri" w:hAnsi="Calibri"/>
      <w:szCs w:val="22"/>
    </w:rPr>
  </w:style>
  <w:style w:type="paragraph" w:styleId="1209">
    <w:name w:val="项目符号1"/>
    <w:basedOn w:val="1210"/>
    <w:next w:val="1209"/>
    <w:link w:val="1066"/>
    <w:qFormat/>
    <w:pPr>
      <w:ind w:left="-25" w:firstLine="0"/>
    </w:pPr>
  </w:style>
  <w:style w:type="paragraph" w:styleId="1210">
    <w:name w:val="正文文本样式"/>
    <w:basedOn w:val="1066"/>
    <w:next w:val="1210"/>
    <w:link w:val="1066"/>
    <w:qFormat/>
    <w:pPr>
      <w:ind w:firstLine="482"/>
      <w:spacing w:line="360" w:lineRule="auto"/>
    </w:pPr>
    <w:rPr>
      <w:rFonts w:cs="宋体"/>
      <w:sz w:val="24"/>
      <w:szCs w:val="20"/>
    </w:rPr>
  </w:style>
  <w:style w:type="paragraph" w:styleId="1211">
    <w:name w:val="xl27"/>
    <w:basedOn w:val="1066"/>
    <w:next w:val="1211"/>
    <w:link w:val="10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2">
    <w:name w:val="font5"/>
    <w:basedOn w:val="1066"/>
    <w:next w:val="1212"/>
    <w:link w:val="1066"/>
    <w:qFormat/>
    <w:pPr>
      <w:jc w:val="left"/>
      <w:spacing w:before="100" w:beforeAutospacing="1" w:after="100" w:afterAutospacing="1"/>
      <w:widowControl/>
    </w:pPr>
    <w:rPr>
      <w:rFonts w:ascii="宋体" w:hAnsi="宋体" w:cs="宋体"/>
      <w:sz w:val="18"/>
      <w:szCs w:val="18"/>
    </w:rPr>
  </w:style>
  <w:style w:type="paragraph" w:styleId="1213">
    <w:name w:val="五级条标题"/>
    <w:basedOn w:val="1204"/>
    <w:next w:val="1066"/>
    <w:link w:val="1066"/>
    <w:qFormat/>
    <w:pPr>
      <w:numPr>
        <w:ilvl w:val="5"/>
      </w:numPr>
      <w:ind w:left="0" w:hanging="840"/>
      <w:tabs>
        <w:tab w:val="left" w:pos="360" w:leader="none"/>
        <w:tab w:val="left" w:pos="840" w:leader="none"/>
      </w:tabs>
      <w:outlineLvl w:val="5"/>
    </w:pPr>
  </w:style>
  <w:style w:type="paragraph" w:styleId="1214">
    <w:name w:val="xl49"/>
    <w:basedOn w:val="1066"/>
    <w:next w:val="1214"/>
    <w:link w:val="10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5">
    <w:name w:val="文档正文"/>
    <w:basedOn w:val="1066"/>
    <w:next w:val="1215"/>
    <w:link w:val="1066"/>
    <w:qFormat/>
    <w:pPr>
      <w:spacing w:before="120" w:after="120" w:line="180" w:lineRule="auto"/>
    </w:pPr>
    <w:rPr>
      <w:rFonts w:ascii="Arial" w:hAnsi="Arial"/>
      <w:szCs w:val="20"/>
    </w:rPr>
  </w:style>
  <w:style w:type="paragraph" w:styleId="1216">
    <w:name w:val="xl33"/>
    <w:basedOn w:val="1066"/>
    <w:next w:val="1216"/>
    <w:link w:val="10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7">
    <w:name w:val="xl42"/>
    <w:basedOn w:val="1066"/>
    <w:next w:val="1217"/>
    <w:link w:val="10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18">
    <w:name w:val="Char Char Char1 Char"/>
    <w:basedOn w:val="1066"/>
    <w:next w:val="1218"/>
    <w:link w:val="1066"/>
    <w:qFormat/>
    <w:rPr>
      <w:rFonts w:ascii="Tahoma" w:hAnsi="Tahoma"/>
      <w:sz w:val="24"/>
      <w:szCs w:val="20"/>
    </w:rPr>
  </w:style>
  <w:style w:type="paragraph" w:styleId="1219">
    <w:name w:val="xl44"/>
    <w:basedOn w:val="1066"/>
    <w:next w:val="1219"/>
    <w:link w:val="106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0">
    <w:name w:val="1名"/>
    <w:basedOn w:val="1066"/>
    <w:next w:val="1220"/>
    <w:link w:val="1066"/>
    <w:qFormat/>
    <w:pPr>
      <w:numPr>
        <w:ilvl w:val="0"/>
        <w:numId w:val="5"/>
      </w:numPr>
      <w:spacing w:before="120"/>
      <w:tabs>
        <w:tab w:val="left" w:pos="360" w:leader="none"/>
      </w:tabs>
    </w:pPr>
    <w:rPr>
      <w:rFonts w:ascii="宋体"/>
      <w:sz w:val="28"/>
      <w:szCs w:val="20"/>
    </w:rPr>
  </w:style>
  <w:style w:type="paragraph" w:styleId="1221">
    <w:name w:val="font9"/>
    <w:basedOn w:val="1066"/>
    <w:next w:val="1221"/>
    <w:link w:val="1066"/>
    <w:qFormat/>
    <w:pPr>
      <w:jc w:val="left"/>
      <w:spacing w:before="100" w:beforeAutospacing="1" w:after="100" w:afterAutospacing="1"/>
      <w:widowControl/>
    </w:pPr>
    <w:rPr>
      <w:rFonts w:hint="eastAsia" w:ascii="宋体" w:hAnsi="宋体" w:cs="Arial Unicode MS"/>
      <w:color w:val="000000"/>
      <w:sz w:val="20"/>
      <w:szCs w:val="20"/>
    </w:rPr>
  </w:style>
  <w:style w:type="paragraph" w:styleId="1222">
    <w:name w:val="Char Char Char1 Char1"/>
    <w:basedOn w:val="1066"/>
    <w:next w:val="1222"/>
    <w:link w:val="1066"/>
    <w:qFormat/>
    <w:rPr>
      <w:rFonts w:ascii="Tahoma" w:hAnsi="Tahoma"/>
      <w:sz w:val="24"/>
      <w:szCs w:val="20"/>
    </w:rPr>
  </w:style>
  <w:style w:type="paragraph" w:styleId="1223">
    <w:name w:val="Char Char Char Char Char Char Char Char Char Char"/>
    <w:basedOn w:val="1066"/>
    <w:next w:val="1223"/>
    <w:link w:val="1066"/>
    <w:qFormat/>
  </w:style>
  <w:style w:type="paragraph" w:styleId="1224">
    <w:name w:val="Char Char1 Char Char Char Char Char Char Char Char"/>
    <w:basedOn w:val="1066"/>
    <w:next w:val="1224"/>
    <w:link w:val="1066"/>
    <w:qFormat/>
    <w:pPr>
      <w:jc w:val="left"/>
      <w:spacing w:after="160" w:line="240" w:lineRule="exact"/>
      <w:widowControl/>
    </w:pPr>
    <w:rPr>
      <w:rFonts w:ascii="Verdana" w:hAnsi="Verdana"/>
      <w:sz w:val="20"/>
      <w:szCs w:val="20"/>
      <w:lang w:eastAsia="en-US"/>
    </w:rPr>
  </w:style>
  <w:style w:type="paragraph" w:styleId="1225">
    <w:name w:val="Char1"/>
    <w:basedOn w:val="1066"/>
    <w:next w:val="1225"/>
    <w:link w:val="1066"/>
    <w:qFormat/>
    <w:pPr>
      <w:tabs>
        <w:tab w:val="left" w:pos="360" w:leader="none"/>
      </w:tabs>
    </w:pPr>
    <w:rPr>
      <w:sz w:val="24"/>
    </w:rPr>
  </w:style>
  <w:style w:type="paragraph" w:styleId="1226">
    <w:name w:val="正文列项_字母"/>
    <w:basedOn w:val="1066"/>
    <w:next w:val="1226"/>
    <w:link w:val="1066"/>
    <w:qFormat/>
    <w:pPr>
      <w:numPr>
        <w:ilvl w:val="6"/>
        <w:numId w:val="1"/>
      </w:numPr>
      <w:ind w:left="480" w:hanging="180"/>
      <w:spacing w:line="460" w:lineRule="exact"/>
      <w:tabs>
        <w:tab w:val="clear" w:pos="635" w:leader="none"/>
      </w:tabs>
      <w:outlineLvl w:val="6"/>
    </w:pPr>
    <w:rPr>
      <w:rFonts w:ascii="宋体"/>
      <w:sz w:val="28"/>
      <w:szCs w:val="20"/>
    </w:rPr>
  </w:style>
  <w:style w:type="paragraph" w:styleId="1227">
    <w:name w:val="xl28"/>
    <w:basedOn w:val="1066"/>
    <w:next w:val="1227"/>
    <w:link w:val="10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8">
    <w:name w:val="xl47"/>
    <w:basedOn w:val="1066"/>
    <w:next w:val="1228"/>
    <w:link w:val="106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9">
    <w:name w:val="默认段落字体 Para Char Char Char Char"/>
    <w:basedOn w:val="1066"/>
    <w:next w:val="1229"/>
    <w:link w:val="1066"/>
    <w:qFormat/>
    <w:rPr>
      <w:rFonts w:ascii="Arial" w:hAnsi="Arial" w:cs="Arial"/>
      <w:szCs w:val="21"/>
    </w:rPr>
  </w:style>
  <w:style w:type="paragraph" w:styleId="1230">
    <w:name w:val="xl48"/>
    <w:basedOn w:val="1066"/>
    <w:next w:val="1230"/>
    <w:link w:val="10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1">
    <w:name w:val="xl31"/>
    <w:basedOn w:val="1066"/>
    <w:next w:val="1231"/>
    <w:link w:val="106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2">
    <w:name w:val="xl53"/>
    <w:basedOn w:val="1066"/>
    <w:next w:val="1232"/>
    <w:link w:val="10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3">
    <w:name w:val="Char Char Char"/>
    <w:basedOn w:val="1066"/>
    <w:next w:val="1233"/>
    <w:link w:val="1066"/>
    <w:qFormat/>
    <w:rPr>
      <w:rFonts w:ascii="Tahoma" w:hAnsi="Tahoma"/>
      <w:sz w:val="24"/>
      <w:szCs w:val="20"/>
    </w:rPr>
  </w:style>
  <w:style w:type="paragraph" w:styleId="1234">
    <w:name w:val="xl50"/>
    <w:basedOn w:val="1066"/>
    <w:next w:val="1234"/>
    <w:link w:val="10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5">
    <w:name w:val="缺省文本"/>
    <w:basedOn w:val="1066"/>
    <w:next w:val="1235"/>
    <w:link w:val="1066"/>
    <w:qFormat/>
    <w:pPr>
      <w:jc w:val="left"/>
    </w:pPr>
    <w:rPr>
      <w:sz w:val="24"/>
    </w:rPr>
  </w:style>
  <w:style w:type="paragraph" w:styleId="1236">
    <w:name w:val="Char Char Char1"/>
    <w:basedOn w:val="1066"/>
    <w:next w:val="1236"/>
    <w:link w:val="1066"/>
    <w:qFormat/>
    <w:rPr>
      <w:rFonts w:ascii="Tahoma" w:hAnsi="Tahoma"/>
      <w:sz w:val="24"/>
      <w:szCs w:val="20"/>
    </w:rPr>
  </w:style>
  <w:style w:type="paragraph" w:styleId="1237">
    <w:name w:val="Char Char Char Char Char Char Char1"/>
    <w:basedOn w:val="1066"/>
    <w:next w:val="1237"/>
    <w:link w:val="1066"/>
    <w:qFormat/>
    <w:pPr>
      <w:ind w:firstLine="200"/>
      <w:spacing w:line="360" w:lineRule="auto"/>
    </w:pPr>
    <w:rPr>
      <w:rFonts w:eastAsia="仿宋_GB2312"/>
      <w:sz w:val="24"/>
    </w:rPr>
  </w:style>
  <w:style w:type="paragraph" w:styleId="1238">
    <w:name w:val="xl51"/>
    <w:basedOn w:val="1066"/>
    <w:next w:val="1238"/>
    <w:link w:val="106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9">
    <w:name w:val="样式2"/>
    <w:basedOn w:val="1129"/>
    <w:next w:val="1239"/>
    <w:link w:val="1066"/>
    <w:qFormat/>
    <w:pPr>
      <w:jc w:val="center"/>
      <w:spacing w:line="360" w:lineRule="auto"/>
    </w:pPr>
    <w:rPr>
      <w:sz w:val="24"/>
    </w:rPr>
  </w:style>
  <w:style w:type="paragraph" w:styleId="1240">
    <w:name w:val="xl24"/>
    <w:basedOn w:val="1066"/>
    <w:next w:val="1240"/>
    <w:link w:val="10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1">
    <w:name w:val="xl29"/>
    <w:basedOn w:val="1066"/>
    <w:next w:val="1241"/>
    <w:link w:val="10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2">
    <w:name w:val="正文 + 楷体_GB2312"/>
    <w:basedOn w:val="1066"/>
    <w:next w:val="1242"/>
    <w:link w:val="1066"/>
    <w:qFormat/>
    <w:pPr>
      <w:jc w:val="left"/>
      <w:widowControl/>
    </w:pPr>
    <w:rPr>
      <w:rFonts w:ascii="楷体_GB2312" w:eastAsia="楷体_GB2312" w:cs="Arial"/>
      <w:sz w:val="24"/>
    </w:rPr>
  </w:style>
  <w:style w:type="paragraph" w:styleId="1243">
    <w:name w:val="xl34"/>
    <w:basedOn w:val="1066"/>
    <w:next w:val="1243"/>
    <w:link w:val="10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4">
    <w:name w:val="1 Char Char Char Char"/>
    <w:basedOn w:val="1066"/>
    <w:next w:val="1244"/>
    <w:link w:val="1066"/>
    <w:qFormat/>
    <w:rPr>
      <w:rFonts w:ascii="Tahoma" w:hAnsi="Tahoma"/>
      <w:sz w:val="24"/>
      <w:szCs w:val="20"/>
    </w:rPr>
  </w:style>
  <w:style w:type="paragraph" w:styleId="1245">
    <w:name w:val="Default"/>
    <w:next w:val="1245"/>
    <w:link w:val="1066"/>
    <w:qFormat/>
    <w:pPr>
      <w:widowControl w:val="off"/>
    </w:pPr>
    <w:rPr>
      <w:rFonts w:ascii="Symbol" w:hAnsi="Symbol" w:cs="Symbol"/>
      <w:color w:val="000000"/>
      <w:sz w:val="24"/>
      <w:szCs w:val="24"/>
      <w:lang w:val="en-US" w:eastAsia="zh-CN" w:bidi="ar-SA"/>
    </w:rPr>
  </w:style>
  <w:style w:type="paragraph" w:styleId="1246">
    <w:name w:val="列出段落1"/>
    <w:basedOn w:val="1066"/>
    <w:next w:val="1246"/>
    <w:link w:val="1066"/>
    <w:uiPriority w:val="34"/>
    <w:qFormat/>
    <w:pPr>
      <w:ind w:firstLine="420"/>
    </w:pPr>
    <w:rPr>
      <w:rFonts w:ascii="Calibri" w:hAnsi="Calibri"/>
      <w:szCs w:val="22"/>
    </w:rPr>
  </w:style>
  <w:style w:type="paragraph" w:styleId="1247">
    <w:name w:val="default"/>
    <w:basedOn w:val="1066"/>
    <w:next w:val="1247"/>
    <w:link w:val="1066"/>
    <w:qFormat/>
    <w:pPr>
      <w:jc w:val="left"/>
      <w:spacing w:before="100" w:beforeAutospacing="1" w:after="100" w:afterAutospacing="1"/>
      <w:widowControl/>
    </w:pPr>
    <w:rPr>
      <w:rFonts w:ascii="宋体" w:hAnsi="宋体" w:cs="宋体"/>
      <w:sz w:val="24"/>
    </w:rPr>
  </w:style>
  <w:style w:type="paragraph" w:styleId="1248">
    <w:name w:val="字元 字元1"/>
    <w:basedOn w:val="1066"/>
    <w:next w:val="1248"/>
    <w:link w:val="1066"/>
    <w:qFormat/>
    <w:rPr>
      <w:rFonts w:ascii="Tahoma" w:hAnsi="Tahoma"/>
      <w:sz w:val="24"/>
      <w:szCs w:val="20"/>
    </w:rPr>
  </w:style>
  <w:style w:type="paragraph" w:styleId="1249">
    <w:name w:val="_Style 160"/>
    <w:next w:val="1249"/>
    <w:link w:val="1066"/>
    <w:qFormat/>
    <w:rPr>
      <w:sz w:val="21"/>
      <w:szCs w:val="24"/>
      <w:lang w:val="en-US" w:eastAsia="zh-CN" w:bidi="ar-SA"/>
    </w:rPr>
  </w:style>
  <w:style w:type="paragraph" w:styleId="1250">
    <w:name w:val="项目编号3"/>
    <w:basedOn w:val="1210"/>
    <w:next w:val="1250"/>
    <w:link w:val="1066"/>
    <w:qFormat/>
    <w:pPr>
      <w:numPr>
        <w:ilvl w:val="0"/>
        <w:numId w:val="6"/>
      </w:numPr>
    </w:pPr>
  </w:style>
  <w:style w:type="paragraph" w:styleId="1251">
    <w:name w:val="Char21"/>
    <w:basedOn w:val="1066"/>
    <w:next w:val="1251"/>
    <w:link w:val="1066"/>
    <w:qFormat/>
    <w:rPr>
      <w:rFonts w:ascii="Tahoma" w:hAnsi="Tahoma"/>
      <w:sz w:val="24"/>
      <w:szCs w:val="20"/>
    </w:rPr>
  </w:style>
  <w:style w:type="paragraph" w:styleId="1252">
    <w:name w:val="表格文字"/>
    <w:basedOn w:val="1100"/>
    <w:next w:val="1252"/>
    <w:link w:val="1066"/>
    <w:qFormat/>
    <w:pPr>
      <w:ind w:firstLine="0"/>
      <w:spacing w:before="20" w:after="20" w:line="240" w:lineRule="auto"/>
    </w:pPr>
    <w:rPr>
      <w:rFonts w:ascii="Century Gothic" w:hAnsi="Century Gothic"/>
      <w:sz w:val="20"/>
      <w:szCs w:val="20"/>
    </w:rPr>
  </w:style>
  <w:style w:type="paragraph" w:styleId="1253">
    <w:name w:val="Char Char Char Char Char Char Char Char Char Char1"/>
    <w:basedOn w:val="1066"/>
    <w:next w:val="1253"/>
    <w:link w:val="1066"/>
    <w:qFormat/>
    <w:rPr>
      <w:rFonts w:ascii="宋体" w:hAnsi="宋体" w:cs="Courier New"/>
      <w:sz w:val="32"/>
      <w:szCs w:val="32"/>
    </w:rPr>
  </w:style>
  <w:style w:type="paragraph" w:styleId="1254">
    <w:name w:val="正文文本样式 加粗"/>
    <w:basedOn w:val="1210"/>
    <w:next w:val="1254"/>
    <w:link w:val="1066"/>
    <w:qFormat/>
    <w:rPr>
      <w:b/>
    </w:rPr>
  </w:style>
  <w:style w:type="paragraph" w:styleId="1255">
    <w:name w:val="Char2 Char Char Char Char Char Char"/>
    <w:basedOn w:val="1066"/>
    <w:next w:val="1255"/>
    <w:link w:val="1066"/>
    <w:qFormat/>
    <w:pPr>
      <w:jc w:val="center"/>
      <w:spacing w:line="400" w:lineRule="exact"/>
      <w:widowControl/>
    </w:pPr>
  </w:style>
  <w:style w:type="paragraph" w:styleId="1256">
    <w:name w:val="Char Char4"/>
    <w:basedOn w:val="1066"/>
    <w:next w:val="1256"/>
    <w:link w:val="1066"/>
    <w:qFormat/>
    <w:pPr>
      <w:jc w:val="center"/>
      <w:spacing w:line="400" w:lineRule="exact"/>
      <w:widowControl/>
    </w:pPr>
  </w:style>
  <w:style w:type="paragraph" w:styleId="1257">
    <w:name w:val="Char3 Char Char Char1"/>
    <w:basedOn w:val="1066"/>
    <w:next w:val="1257"/>
    <w:link w:val="1066"/>
    <w:qFormat/>
    <w:rPr>
      <w:rFonts w:ascii="Tahoma" w:hAnsi="Tahoma"/>
      <w:sz w:val="24"/>
      <w:szCs w:val="20"/>
    </w:rPr>
  </w:style>
  <w:style w:type="paragraph" w:styleId="1258">
    <w:name w:val="无间隔"/>
    <w:next w:val="1258"/>
    <w:link w:val="1066"/>
    <w:qFormat/>
    <w:pPr>
      <w:jc w:val="both"/>
      <w:widowControl w:val="off"/>
    </w:pPr>
    <w:rPr>
      <w:sz w:val="21"/>
      <w:szCs w:val="24"/>
      <w:lang w:val="en-US" w:eastAsia="zh-CN" w:bidi="ar-SA"/>
    </w:rPr>
  </w:style>
  <w:style w:type="paragraph" w:styleId="1259">
    <w:name w:val="22222222222222"/>
    <w:basedOn w:val="1066"/>
    <w:next w:val="1259"/>
    <w:link w:val="1066"/>
    <w:qFormat/>
    <w:pPr>
      <w:ind w:firstLine="480"/>
      <w:jc w:val="left"/>
      <w:spacing w:line="360" w:lineRule="auto"/>
      <w:widowControl/>
    </w:pPr>
    <w:rPr>
      <w:color w:val="ff0000"/>
      <w:sz w:val="24"/>
      <w:szCs w:val="20"/>
    </w:rPr>
  </w:style>
  <w:style w:type="character" w:styleId="1260">
    <w:name w:val="中等深浅网格 1 - 强调文字颜色 2 Char"/>
    <w:next w:val="1260"/>
    <w:link w:val="1261"/>
    <w:qFormat/>
    <w:rPr>
      <w:sz w:val="21"/>
      <w:szCs w:val="24"/>
      <w:lang w:val="zh-CN" w:eastAsia="zh-CN" w:bidi="ar-SA"/>
    </w:rPr>
  </w:style>
  <w:style w:type="paragraph" w:styleId="1261">
    <w:name w:val="1"/>
    <w:next w:val="1261"/>
    <w:link w:val="1260"/>
    <w:qFormat/>
    <w:rPr>
      <w:sz w:val="21"/>
      <w:szCs w:val="24"/>
      <w:lang w:val="zh-CN" w:eastAsia="zh-CN" w:bidi="ar-SA"/>
    </w:rPr>
  </w:style>
  <w:style w:type="paragraph" w:styleId="1262">
    <w:name w:val="图文"/>
    <w:basedOn w:val="1066"/>
    <w:next w:val="1262"/>
    <w:link w:val="1066"/>
    <w:qFormat/>
    <w:pPr>
      <w:spacing w:after="50" w:line="360" w:lineRule="auto"/>
    </w:pPr>
    <w:rPr>
      <w:sz w:val="24"/>
    </w:rPr>
  </w:style>
  <w:style w:type="paragraph" w:styleId="1263">
    <w:name w:val="xl23"/>
    <w:basedOn w:val="1066"/>
    <w:next w:val="1263"/>
    <w:link w:val="1066"/>
    <w:qFormat/>
    <w:pPr>
      <w:spacing w:before="100" w:beforeAutospacing="1" w:after="100" w:afterAutospacing="1" w:line="360" w:lineRule="auto"/>
      <w:widowControl/>
    </w:pPr>
    <w:rPr>
      <w:sz w:val="24"/>
      <w:szCs w:val="20"/>
    </w:rPr>
  </w:style>
  <w:style w:type="paragraph" w:styleId="1264">
    <w:name w:val="正文表格"/>
    <w:basedOn w:val="1066"/>
    <w:next w:val="1264"/>
    <w:link w:val="1265"/>
    <w:qFormat/>
    <w:pPr>
      <w:jc w:val="left"/>
    </w:pPr>
    <w:rPr>
      <w:rFonts w:ascii="宋体" w:hAnsi="宋体"/>
      <w:color w:val="000000"/>
      <w:szCs w:val="21"/>
      <w:lang w:val="en-US" w:eastAsia="en-US"/>
    </w:rPr>
  </w:style>
  <w:style w:type="character" w:styleId="1265">
    <w:name w:val="正文表格 Char"/>
    <w:next w:val="1265"/>
    <w:link w:val="1264"/>
    <w:qFormat/>
    <w:rPr>
      <w:rFonts w:ascii="宋体" w:hAnsi="宋体"/>
      <w:color w:val="000000"/>
      <w:sz w:val="21"/>
      <w:szCs w:val="21"/>
    </w:rPr>
  </w:style>
  <w:style w:type="paragraph" w:styleId="1266">
    <w:name w:val="正文重点"/>
    <w:basedOn w:val="1066"/>
    <w:next w:val="1266"/>
    <w:link w:val="1267"/>
    <w:qFormat/>
    <w:pPr>
      <w:ind w:firstLine="482"/>
      <w:jc w:val="left"/>
      <w:spacing w:line="360" w:lineRule="auto"/>
    </w:pPr>
    <w:rPr>
      <w:b/>
      <w:sz w:val="24"/>
      <w:szCs w:val="20"/>
      <w:lang w:val="en-US" w:eastAsia="en-US"/>
    </w:rPr>
  </w:style>
  <w:style w:type="character" w:styleId="1267">
    <w:name w:val="正文重点 Char"/>
    <w:next w:val="1267"/>
    <w:link w:val="1266"/>
    <w:qFormat/>
    <w:rPr>
      <w:b/>
      <w:sz w:val="24"/>
    </w:rPr>
  </w:style>
  <w:style w:type="paragraph" w:styleId="1268">
    <w:name w:val="标题1-附件"/>
    <w:basedOn w:val="1067"/>
    <w:next w:val="1268"/>
    <w:link w:val="1066"/>
    <w:qFormat/>
    <w:pPr>
      <w:jc w:val="left"/>
    </w:pPr>
    <w:rPr>
      <w:sz w:val="24"/>
      <w:szCs w:val="24"/>
    </w:rPr>
  </w:style>
  <w:style w:type="paragraph" w:styleId="1269">
    <w:name w:val="正文小标题"/>
    <w:basedOn w:val="1066"/>
    <w:next w:val="1081"/>
    <w:link w:val="1270"/>
    <w:qFormat/>
    <w:pPr>
      <w:ind w:firstLine="482"/>
      <w:jc w:val="left"/>
      <w:spacing w:before="312" w:after="312"/>
    </w:pPr>
    <w:rPr>
      <w:rFonts w:ascii="宋体" w:hAnsi="宋体"/>
      <w:b/>
      <w:i/>
      <w:color w:val="ff0000"/>
      <w:sz w:val="24"/>
      <w:szCs w:val="20"/>
      <w:lang w:val="en-US" w:eastAsia="en-US"/>
    </w:rPr>
  </w:style>
  <w:style w:type="character" w:styleId="1270">
    <w:name w:val="正文小标题 Char"/>
    <w:next w:val="1270"/>
    <w:link w:val="1269"/>
    <w:qFormat/>
    <w:rPr>
      <w:rFonts w:ascii="宋体" w:hAnsi="宋体"/>
      <w:b/>
      <w:i/>
      <w:color w:val="ff0000"/>
      <w:sz w:val="24"/>
    </w:rPr>
  </w:style>
  <w:style w:type="paragraph" w:styleId="1271">
    <w:name w:val="正文大标题"/>
    <w:basedOn w:val="1269"/>
    <w:next w:val="1081"/>
    <w:link w:val="1272"/>
    <w:qFormat/>
    <w:pPr>
      <w:jc w:val="center"/>
    </w:pPr>
    <w:rPr>
      <w:i w:val="0"/>
      <w:color w:val="000000"/>
      <w:sz w:val="28"/>
      <w:szCs w:val="21"/>
    </w:rPr>
  </w:style>
  <w:style w:type="character" w:styleId="1272">
    <w:name w:val="正文大标题 Char"/>
    <w:next w:val="1272"/>
    <w:link w:val="1271"/>
    <w:qFormat/>
    <w:rPr>
      <w:rFonts w:ascii="宋体" w:hAnsi="宋体"/>
      <w:b/>
      <w:color w:val="000000"/>
      <w:sz w:val="28"/>
      <w:szCs w:val="21"/>
    </w:rPr>
  </w:style>
  <w:style w:type="paragraph" w:styleId="1273">
    <w:name w:val="注释"/>
    <w:basedOn w:val="1066"/>
    <w:next w:val="1273"/>
    <w:link w:val="1274"/>
    <w:qFormat/>
    <w:pPr>
      <w:ind w:left="420" w:hanging="420"/>
      <w:jc w:val="left"/>
    </w:pPr>
    <w:rPr>
      <w:rFonts w:ascii="宋体" w:hAnsi="宋体"/>
      <w:szCs w:val="21"/>
      <w:lang w:val="en-US" w:eastAsia="en-US"/>
    </w:rPr>
  </w:style>
  <w:style w:type="character" w:styleId="1274">
    <w:name w:val="注释 Char"/>
    <w:next w:val="1274"/>
    <w:link w:val="1273"/>
    <w:qFormat/>
    <w:rPr>
      <w:rFonts w:ascii="宋体" w:hAnsi="宋体"/>
      <w:sz w:val="21"/>
      <w:szCs w:val="21"/>
    </w:rPr>
  </w:style>
  <w:style w:type="paragraph" w:styleId="1275">
    <w:name w:val="正文须知-1级"/>
    <w:basedOn w:val="1066"/>
    <w:next w:val="1066"/>
    <w:link w:val="1066"/>
    <w:qFormat/>
    <w:pPr>
      <w:numPr>
        <w:ilvl w:val="0"/>
        <w:numId w:val="7"/>
      </w:numPr>
      <w:spacing w:line="300" w:lineRule="auto"/>
    </w:pPr>
    <w:rPr>
      <w:rFonts w:ascii="宋体" w:hAnsi="Calibri"/>
      <w:sz w:val="24"/>
      <w:szCs w:val="21"/>
    </w:rPr>
  </w:style>
  <w:style w:type="paragraph" w:styleId="1276">
    <w:name w:val="正文须知-2级"/>
    <w:basedOn w:val="1066"/>
    <w:next w:val="1276"/>
    <w:link w:val="1066"/>
    <w:qFormat/>
    <w:pPr>
      <w:numPr>
        <w:ilvl w:val="1"/>
        <w:numId w:val="7"/>
      </w:numPr>
      <w:spacing w:line="300" w:lineRule="auto"/>
    </w:pPr>
    <w:rPr>
      <w:rFonts w:ascii="宋体" w:hAnsi="Calibri"/>
      <w:sz w:val="24"/>
      <w:szCs w:val="21"/>
    </w:rPr>
  </w:style>
  <w:style w:type="paragraph" w:styleId="1277">
    <w:name w:val="正文须知-3级"/>
    <w:basedOn w:val="1066"/>
    <w:next w:val="1277"/>
    <w:link w:val="1066"/>
    <w:qFormat/>
    <w:pPr>
      <w:numPr>
        <w:ilvl w:val="2"/>
        <w:numId w:val="7"/>
      </w:numPr>
      <w:ind w:hanging="355"/>
      <w:spacing w:line="300" w:lineRule="auto"/>
    </w:pPr>
    <w:rPr>
      <w:rFonts w:ascii="宋体" w:hAnsi="Calibri"/>
      <w:sz w:val="24"/>
      <w:szCs w:val="21"/>
    </w:rPr>
  </w:style>
  <w:style w:type="character" w:styleId="1278">
    <w:name w:val="纯文本 字符"/>
    <w:next w:val="1278"/>
    <w:link w:val="1066"/>
    <w:uiPriority w:val="99"/>
    <w:qFormat/>
    <w:rPr>
      <w:rFonts w:ascii="宋体" w:hAnsi="Courier New" w:eastAsia="宋体" w:cs="Times New Roman"/>
      <w:sz w:val="21"/>
      <w:szCs w:val="21"/>
      <w:lang w:val="en-US" w:eastAsia="zh-CN" w:bidi="ar-SA"/>
    </w:rPr>
  </w:style>
  <w:style w:type="paragraph" w:styleId="1279">
    <w:name w:val="表格1"/>
    <w:basedOn w:val="1066"/>
    <w:next w:val="1279"/>
    <w:link w:val="1066"/>
    <w:qFormat/>
    <w:pPr>
      <w:ind w:firstLine="480"/>
      <w:jc w:val="center"/>
    </w:pPr>
    <w:rPr>
      <w:sz w:val="24"/>
      <w:szCs w:val="20"/>
    </w:rPr>
  </w:style>
  <w:style w:type="character" w:styleId="1280">
    <w:name w:val="纯文本 字符1"/>
    <w:next w:val="1280"/>
    <w:link w:val="1066"/>
    <w:qFormat/>
    <w:rPr>
      <w:rFonts w:ascii="宋体" w:hAnsi="Courier New"/>
    </w:rPr>
  </w:style>
  <w:style w:type="character" w:styleId="1281">
    <w:name w:val="bjh-p"/>
    <w:next w:val="1281"/>
    <w:link w:val="1066"/>
    <w:qFormat/>
  </w:style>
  <w:style w:type="paragraph" w:styleId="1282">
    <w:name w:val="无标题条"/>
    <w:next w:val="1066"/>
    <w:link w:val="1066"/>
    <w:qFormat/>
    <w:pPr>
      <w:jc w:val="both"/>
    </w:pPr>
    <w:rPr>
      <w:sz w:val="21"/>
      <w:lang w:val="en-US" w:eastAsia="zh-CN" w:bidi="ar-SA"/>
    </w:rPr>
  </w:style>
  <w:style w:type="character" w:styleId="1283">
    <w:name w:val="正文格式 Char"/>
    <w:next w:val="1283"/>
    <w:link w:val="1284"/>
    <w:qFormat/>
    <w:rPr>
      <w:rFonts w:ascii="宋体" w:hAnsi="宋体"/>
      <w:sz w:val="24"/>
      <w:szCs w:val="24"/>
      <w:lang w:val="en-GB"/>
    </w:rPr>
  </w:style>
  <w:style w:type="paragraph" w:styleId="1284">
    <w:name w:val="正文格式"/>
    <w:basedOn w:val="1066"/>
    <w:next w:val="1284"/>
    <w:link w:val="1283"/>
    <w:qFormat/>
    <w:pPr>
      <w:ind w:firstLine="480"/>
      <w:spacing w:line="360" w:lineRule="auto"/>
    </w:pPr>
    <w:rPr>
      <w:rFonts w:ascii="宋体" w:hAnsi="宋体"/>
      <w:sz w:val="24"/>
      <w:lang w:val="en-GB" w:eastAsia="en-US"/>
    </w:rPr>
  </w:style>
  <w:style w:type="character" w:styleId="1285">
    <w:name w:val="标题 3 Char"/>
    <w:next w:val="1285"/>
    <w:link w:val="1066"/>
    <w:qFormat/>
    <w:rPr>
      <w:rFonts w:ascii="宋体" w:eastAsia="宋体"/>
      <w:b/>
      <w:sz w:val="24"/>
      <w:u w:val="single"/>
      <w:lang w:val="en-US" w:eastAsia="zh-CN" w:bidi="ar-SA"/>
    </w:rPr>
  </w:style>
  <w:style w:type="character" w:styleId="1286">
    <w:name w:val="正文缩进 Char"/>
    <w:next w:val="1286"/>
    <w:link w:val="1066"/>
    <w:qFormat/>
    <w:rPr>
      <w:rFonts w:ascii="宋体" w:eastAsia="宋体"/>
      <w:sz w:val="24"/>
      <w:szCs w:val="24"/>
      <w:lang w:val="en-US" w:eastAsia="zh-CN" w:bidi="ar-SA"/>
    </w:rPr>
  </w:style>
  <w:style w:type="character" w:styleId="1287">
    <w:name w:val="Char Char111"/>
    <w:next w:val="1287"/>
    <w:link w:val="1066"/>
    <w:qFormat/>
    <w:rPr>
      <w:rFonts w:ascii="宋体" w:eastAsia="宋体"/>
      <w:b/>
      <w:sz w:val="24"/>
      <w:u w:val="single"/>
      <w:lang w:val="en-US" w:eastAsia="zh-CN" w:bidi="ar-SA"/>
    </w:rPr>
  </w:style>
  <w:style w:type="character" w:styleId="1288">
    <w:name w:val="正文文本缩进 Char"/>
    <w:next w:val="1288"/>
    <w:link w:val="1066"/>
    <w:qFormat/>
    <w:rPr>
      <w:rFonts w:eastAsia="宋体"/>
      <w:sz w:val="24"/>
      <w:szCs w:val="24"/>
      <w:lang w:val="en-US" w:eastAsia="zh-CN" w:bidi="ar-SA"/>
    </w:rPr>
  </w:style>
  <w:style w:type="character" w:styleId="1289">
    <w:name w:val="列出段落 Char"/>
    <w:next w:val="1289"/>
    <w:link w:val="1066"/>
    <w:qFormat/>
    <w:rPr>
      <w:rFonts w:ascii="Calibri" w:hAnsi="Calibri" w:eastAsia="宋体"/>
      <w:sz w:val="21"/>
      <w:szCs w:val="22"/>
      <w:lang w:val="en-US" w:eastAsia="zh-CN" w:bidi="ar-SA"/>
    </w:rPr>
  </w:style>
  <w:style w:type="character" w:styleId="1290">
    <w:name w:val="页眉 Char"/>
    <w:next w:val="1290"/>
    <w:link w:val="1066"/>
    <w:qFormat/>
    <w:rPr>
      <w:rFonts w:eastAsia="宋体"/>
      <w:sz w:val="18"/>
      <w:szCs w:val="18"/>
      <w:lang w:val="en-US" w:eastAsia="zh-CN" w:bidi="ar-SA"/>
    </w:rPr>
  </w:style>
  <w:style w:type="character" w:styleId="1291">
    <w:name w:val="标题 2 Char"/>
    <w:next w:val="1291"/>
    <w:link w:val="1066"/>
    <w:qFormat/>
    <w:rPr>
      <w:rFonts w:ascii="Arial" w:hAnsi="Arial" w:eastAsia="黑体"/>
      <w:b/>
      <w:sz w:val="30"/>
      <w:lang w:val="en-US" w:eastAsia="zh-CN" w:bidi="ar-SA"/>
    </w:rPr>
  </w:style>
  <w:style w:type="paragraph" w:styleId="1292">
    <w:name w:val="字元 字元2"/>
    <w:basedOn w:val="1066"/>
    <w:next w:val="1292"/>
    <w:link w:val="1066"/>
    <w:qFormat/>
    <w:rPr>
      <w:rFonts w:ascii="Tahoma" w:hAnsi="Tahoma"/>
      <w:sz w:val="24"/>
      <w:szCs w:val="20"/>
    </w:rPr>
  </w:style>
  <w:style w:type="paragraph" w:styleId="1293">
    <w:name w:val="Char3 Char Char Char2"/>
    <w:basedOn w:val="1066"/>
    <w:next w:val="1293"/>
    <w:link w:val="1066"/>
    <w:qFormat/>
    <w:rPr>
      <w:rFonts w:ascii="Tahoma" w:hAnsi="Tahoma"/>
      <w:sz w:val="24"/>
      <w:szCs w:val="20"/>
    </w:rPr>
  </w:style>
  <w:style w:type="paragraph" w:styleId="1294">
    <w:name w:val="正文文本缩进2"/>
    <w:basedOn w:val="1066"/>
    <w:next w:val="1294"/>
    <w:link w:val="1066"/>
    <w:qFormat/>
    <w:pPr>
      <w:ind w:firstLine="480"/>
      <w:spacing w:line="480" w:lineRule="exact"/>
    </w:pPr>
    <w:rPr>
      <w:rFonts w:ascii="宋体" w:hAnsi="宋体"/>
      <w:sz w:val="24"/>
      <w:lang w:val="zh-CN" w:eastAsia="zh-CN"/>
    </w:rPr>
  </w:style>
  <w:style w:type="paragraph" w:styleId="1295">
    <w:name w:val="Char3"/>
    <w:basedOn w:val="1066"/>
    <w:next w:val="1295"/>
    <w:link w:val="1066"/>
    <w:qFormat/>
    <w:pPr>
      <w:tabs>
        <w:tab w:val="left" w:pos="360" w:leader="none"/>
      </w:tabs>
    </w:pPr>
    <w:rPr>
      <w:sz w:val="24"/>
    </w:rPr>
  </w:style>
  <w:style w:type="paragraph" w:styleId="1296">
    <w:name w:val="Char Char Char Char Char Char Char Char Char Char Char Char Char Char Char Char1"/>
    <w:basedOn w:val="1066"/>
    <w:next w:val="1296"/>
    <w:link w:val="1066"/>
    <w:qFormat/>
    <w:pPr>
      <w:jc w:val="center"/>
      <w:spacing w:after="160" w:line="240" w:lineRule="exact"/>
      <w:widowControl/>
    </w:pPr>
    <w:rPr>
      <w:rFonts w:ascii="宋体" w:hAnsi="宋体"/>
      <w:b/>
      <w:sz w:val="30"/>
      <w:szCs w:val="30"/>
      <w:lang w:eastAsia="en-US"/>
    </w:rPr>
  </w:style>
  <w:style w:type="paragraph" w:styleId="1297">
    <w:name w:val="Char Char1 Char Char Char Char Char Char1"/>
    <w:basedOn w:val="1066"/>
    <w:next w:val="1297"/>
    <w:link w:val="1066"/>
    <w:qFormat/>
    <w:pPr>
      <w:jc w:val="left"/>
      <w:spacing w:after="160" w:line="240" w:lineRule="exact"/>
      <w:widowControl/>
    </w:pPr>
    <w:rPr>
      <w:rFonts w:ascii="Verdana" w:hAnsi="Verdana" w:eastAsia="仿宋_GB2312"/>
      <w:sz w:val="24"/>
      <w:szCs w:val="20"/>
      <w:lang w:eastAsia="en-US"/>
    </w:rPr>
  </w:style>
  <w:style w:type="paragraph" w:styleId="1298">
    <w:name w:val="列出段落2"/>
    <w:basedOn w:val="1066"/>
    <w:next w:val="1298"/>
    <w:link w:val="1066"/>
    <w:qFormat/>
    <w:pPr>
      <w:ind w:firstLine="420"/>
    </w:pPr>
    <w:rPr>
      <w:rFonts w:ascii="Calibri" w:hAnsi="Calibri"/>
      <w:szCs w:val="22"/>
    </w:rPr>
  </w:style>
  <w:style w:type="paragraph" w:styleId="1299">
    <w:name w:val="Char Char Char1 Char2"/>
    <w:basedOn w:val="1066"/>
    <w:next w:val="1299"/>
    <w:link w:val="1066"/>
    <w:qFormat/>
    <w:rPr>
      <w:rFonts w:ascii="Tahoma" w:hAnsi="Tahoma"/>
      <w:sz w:val="24"/>
      <w:szCs w:val="20"/>
    </w:rPr>
  </w:style>
  <w:style w:type="paragraph" w:styleId="1300">
    <w:name w:val="Char Char Char2"/>
    <w:basedOn w:val="1066"/>
    <w:next w:val="1300"/>
    <w:link w:val="1066"/>
    <w:qFormat/>
    <w:rPr>
      <w:rFonts w:ascii="Tahoma" w:hAnsi="Tahoma"/>
      <w:sz w:val="24"/>
      <w:szCs w:val="20"/>
    </w:rPr>
  </w:style>
  <w:style w:type="paragraph" w:styleId="1301">
    <w:name w:val="Char Char Char Char Char Char Char2"/>
    <w:basedOn w:val="1066"/>
    <w:next w:val="1301"/>
    <w:link w:val="1066"/>
    <w:qFormat/>
    <w:pPr>
      <w:ind w:firstLine="200"/>
      <w:spacing w:line="360" w:lineRule="auto"/>
    </w:pPr>
    <w:rPr>
      <w:rFonts w:eastAsia="仿宋_GB2312"/>
      <w:sz w:val="24"/>
    </w:rPr>
  </w:style>
  <w:style w:type="paragraph" w:styleId="1302">
    <w:name w:val="正文缩进2"/>
    <w:basedOn w:val="1066"/>
    <w:next w:val="1302"/>
    <w:link w:val="1066"/>
    <w:qFormat/>
    <w:pPr>
      <w:ind w:firstLine="567"/>
      <w:spacing w:line="480" w:lineRule="exact"/>
      <w:widowControl/>
    </w:pPr>
    <w:rPr>
      <w:rFonts w:ascii="宋体"/>
      <w:color w:val="000000"/>
      <w:sz w:val="28"/>
      <w:szCs w:val="20"/>
      <w:lang w:val="zh-CN" w:eastAsia="zh-CN"/>
    </w:rPr>
  </w:style>
  <w:style w:type="paragraph" w:styleId="1303">
    <w:name w:val="Revision"/>
    <w:next w:val="1303"/>
    <w:link w:val="1066"/>
    <w:qFormat/>
    <w:rPr>
      <w:sz w:val="21"/>
      <w:szCs w:val="24"/>
      <w:lang w:val="en-US" w:eastAsia="zh-CN" w:bidi="ar-SA"/>
    </w:rPr>
  </w:style>
  <w:style w:type="paragraph" w:styleId="1304">
    <w:name w:val="Char22"/>
    <w:basedOn w:val="1066"/>
    <w:next w:val="1304"/>
    <w:link w:val="1066"/>
    <w:qFormat/>
    <w:rPr>
      <w:rFonts w:ascii="Tahoma" w:hAnsi="Tahoma"/>
      <w:sz w:val="24"/>
      <w:szCs w:val="20"/>
    </w:rPr>
  </w:style>
  <w:style w:type="paragraph" w:styleId="1305">
    <w:name w:val="Char Char Char Char Char Char Char Char Char Char2"/>
    <w:basedOn w:val="1066"/>
    <w:next w:val="1305"/>
    <w:link w:val="1066"/>
    <w:qFormat/>
    <w:rPr>
      <w:rFonts w:ascii="宋体" w:hAnsi="宋体" w:cs="Courier New"/>
      <w:sz w:val="32"/>
      <w:szCs w:val="32"/>
    </w:rPr>
  </w:style>
  <w:style w:type="paragraph" w:styleId="1306">
    <w:name w:val="Char2 Char Char Char Char Char Char1"/>
    <w:basedOn w:val="1066"/>
    <w:next w:val="1306"/>
    <w:link w:val="1066"/>
    <w:qFormat/>
    <w:pPr>
      <w:jc w:val="center"/>
      <w:spacing w:line="400" w:lineRule="exact"/>
      <w:widowControl/>
    </w:pPr>
  </w:style>
  <w:style w:type="character" w:styleId="1307">
    <w:name w:val="页脚 Char"/>
    <w:next w:val="1307"/>
    <w:link w:val="1066"/>
    <w:qFormat/>
    <w:rPr>
      <w:rFonts w:ascii="宋体" w:eastAsia="宋体"/>
      <w:sz w:val="18"/>
      <w:lang w:val="en-US" w:eastAsia="zh-CN" w:bidi="ar-SA"/>
    </w:rPr>
  </w:style>
  <w:style w:type="paragraph" w:styleId="1308">
    <w:name w:val="Char Char41"/>
    <w:basedOn w:val="1066"/>
    <w:next w:val="1308"/>
    <w:link w:val="1066"/>
    <w:qFormat/>
    <w:pPr>
      <w:jc w:val="center"/>
      <w:spacing w:line="400" w:lineRule="exact"/>
      <w:widowControl/>
    </w:pPr>
  </w:style>
  <w:style w:type="character" w:styleId="1309">
    <w:name w:val="批注文字 Char"/>
    <w:next w:val="1309"/>
    <w:link w:val="1066"/>
    <w:uiPriority w:val="99"/>
    <w:qFormat/>
    <w:rPr>
      <w:sz w:val="21"/>
      <w:szCs w:val="24"/>
    </w:rPr>
  </w:style>
  <w:style w:type="character" w:styleId="1310">
    <w:name w:val="标题 Char"/>
    <w:next w:val="1310"/>
    <w:link w:val="1066"/>
    <w:qFormat/>
    <w:rPr>
      <w:b/>
      <w:sz w:val="32"/>
    </w:rPr>
  </w:style>
  <w:style w:type="paragraph" w:styleId="1311">
    <w:name w:val="图例"/>
    <w:basedOn w:val="1066"/>
    <w:next w:val="1311"/>
    <w:link w:val="1066"/>
    <w:qFormat/>
    <w:pPr>
      <w:jc w:val="center"/>
      <w:spacing w:before="120" w:after="120" w:line="360" w:lineRule="auto"/>
    </w:pPr>
    <w:rPr>
      <w:rFonts w:eastAsia="仿宋_GB2312"/>
      <w:b/>
      <w:sz w:val="24"/>
      <w:szCs w:val="20"/>
    </w:rPr>
  </w:style>
  <w:style w:type="table" w:styleId="1312">
    <w:name w:val="Table Normal"/>
    <w:next w:val="1312"/>
    <w:link w:val="1066"/>
    <w:uiPriority w:val="2"/>
    <w:unhideWhenUsed/>
    <w:qFormat/>
    <w:pPr>
      <w:widowControl w:val="off"/>
    </w:pPr>
    <w:rPr>
      <w:rFonts w:ascii="Calibri" w:hAnsi="Calibri"/>
      <w:sz w:val="22"/>
      <w:szCs w:val="22"/>
      <w:lang w:val="en-US" w:eastAsia="en-US" w:bidi="ar-SA"/>
    </w:rPr>
    <w:tblPr/>
  </w:style>
  <w:style w:type="paragraph" w:styleId="1313">
    <w:name w:val="Table Paragraph"/>
    <w:basedOn w:val="1066"/>
    <w:next w:val="1313"/>
    <w:link w:val="1066"/>
    <w:uiPriority w:val="1"/>
    <w:qFormat/>
    <w:pPr>
      <w:jc w:val="left"/>
    </w:pPr>
    <w:rPr>
      <w:rFonts w:ascii="宋体" w:hAnsi="宋体" w:cs="宋体"/>
      <w:sz w:val="22"/>
      <w:szCs w:val="22"/>
      <w:lang w:eastAsia="en-US"/>
    </w:rPr>
  </w:style>
  <w:style w:type="paragraph" w:styleId="1314">
    <w:name w:val="成文日期"/>
    <w:basedOn w:val="1066"/>
    <w:next w:val="1314"/>
    <w:link w:val="1315"/>
    <w:qFormat/>
    <w:pPr>
      <w:ind w:right="400" w:firstLine="200"/>
      <w:jc w:val="right"/>
      <w:spacing w:line="570" w:lineRule="exact"/>
    </w:pPr>
    <w:rPr>
      <w:rFonts w:ascii="仿宋_GB2312" w:eastAsia="仿宋_GB2312"/>
      <w:sz w:val="32"/>
      <w:szCs w:val="20"/>
      <w:lang w:val="en-US" w:eastAsia="en-US"/>
    </w:rPr>
  </w:style>
  <w:style w:type="character" w:styleId="1315">
    <w:name w:val="成文日期 Char"/>
    <w:next w:val="1315"/>
    <w:link w:val="1314"/>
    <w:rPr>
      <w:rFonts w:ascii="仿宋_GB2312" w:eastAsia="仿宋_GB2312"/>
      <w:sz w:val="32"/>
    </w:rPr>
  </w:style>
  <w:style w:type="paragraph" w:styleId="1316">
    <w:name w:val="修订"/>
    <w:next w:val="1316"/>
    <w:link w:val="1066"/>
    <w:hidden/>
    <w:uiPriority w:val="99"/>
    <w:unhideWhenUsed/>
    <w:rPr>
      <w:sz w:val="21"/>
      <w:szCs w:val="24"/>
      <w:lang w:val="en-US" w:eastAsia="zh-CN" w:bidi="ar-SA"/>
    </w:rPr>
  </w:style>
  <w:style w:type="character" w:styleId="1317">
    <w:name w:val="列出段落 字符"/>
    <w:next w:val="1317"/>
    <w:link w:val="1066"/>
    <w:uiPriority w:val="34"/>
    <w:qFormat/>
    <w:rPr>
      <w:rFonts w:ascii="Calibri" w:hAnsi="Calibri" w:eastAsia="宋体"/>
    </w:rPr>
  </w:style>
  <w:style w:type="paragraph" w:styleId="1318">
    <w:name w:val="2011全省监测工作方案"/>
    <w:next w:val="1318"/>
    <w:link w:val="1066"/>
    <w:qFormat/>
    <w:pPr>
      <w:ind w:firstLine="200"/>
      <w:jc w:val="both"/>
      <w:spacing w:line="500" w:lineRule="exact"/>
    </w:pPr>
    <w:rPr>
      <w:rFonts w:ascii="仿宋_GB2312" w:eastAsia="仿宋_GB2312"/>
      <w:iCs/>
      <w:sz w:val="28"/>
      <w:szCs w:val="28"/>
      <w:lang w:val="en-US" w:eastAsia="zh-CN" w:bidi="ar-SA"/>
    </w:rPr>
  </w:style>
  <w:style w:type="paragraph" w:styleId="1319">
    <w:name w:val="正文111"/>
    <w:next w:val="1066"/>
    <w:link w:val="1066"/>
    <w:qFormat/>
    <w:pPr>
      <w:jc w:val="both"/>
      <w:widowControl w:val="off"/>
    </w:pPr>
    <w:rPr>
      <w:sz w:val="21"/>
      <w:szCs w:val="24"/>
      <w:lang w:val="en-US" w:eastAsia="zh-CN" w:bidi="ar-SA"/>
    </w:rPr>
  </w:style>
  <w:style w:type="paragraph" w:styleId="1320">
    <w:name w:val="投标文件正文"/>
    <w:basedOn w:val="1066"/>
    <w:next w:val="1320"/>
    <w:link w:val="1066"/>
    <w:qFormat/>
    <w:pPr>
      <w:ind w:firstLine="560"/>
      <w:spacing w:line="440" w:lineRule="exact"/>
    </w:pPr>
    <w:rPr>
      <w:rFonts w:ascii="仿宋_GB2312" w:eastAsia="仿宋_GB2312"/>
      <w:bCs/>
      <w:sz w:val="28"/>
      <w:szCs w:val="28"/>
    </w:rPr>
  </w:style>
  <w:style w:type="character" w:styleId="1321">
    <w:name w:val="正文缩进 字符"/>
    <w:next w:val="1321"/>
    <w:link w:val="1066"/>
    <w:uiPriority w:val="99"/>
    <w:qFormat/>
    <w:rPr>
      <w:rFonts w:ascii="宋体" w:hAnsi="Times New Roman" w:eastAsia="宋体" w:cs="Times New Roman"/>
      <w:sz w:val="24"/>
      <w:szCs w:val="24"/>
    </w:rPr>
  </w:style>
  <w:style w:type="character" w:styleId="1322">
    <w:name w:val="纯文本 字符3"/>
    <w:next w:val="1322"/>
    <w:link w:val="1066"/>
    <w:uiPriority w:val="99"/>
    <w:qFormat/>
    <w:rPr>
      <w:rFonts w:ascii="宋体" w:hAnsi="Courier New" w:eastAsia="宋体" w:cs="Times New Roman"/>
      <w:szCs w:val="20"/>
    </w:rPr>
  </w:style>
  <w:style w:type="character" w:styleId="1323">
    <w:name w:val="页脚 字符"/>
    <w:next w:val="1323"/>
    <w:link w:val="1066"/>
    <w:uiPriority w:val="99"/>
  </w:style>
  <w:style w:type="character" w:styleId="1324">
    <w:name w:val="纯文本 字符2"/>
    <w:next w:val="1324"/>
    <w:link w:val="1066"/>
    <w:qFormat/>
    <w:rPr>
      <w:rFonts w:hint="eastAsia" w:ascii="宋体" w:hAnsi="Courier New" w:eastAsia="宋体" w:cs="宋体"/>
      <w:sz w:val="21"/>
    </w:rPr>
  </w:style>
  <w:style w:type="character" w:styleId="1325">
    <w:name w:val="标题 2 字符"/>
    <w:next w:val="1325"/>
    <w:link w:val="1066"/>
    <w:qFormat/>
    <w:rPr>
      <w:rFonts w:ascii="Arial" w:hAnsi="Arial" w:eastAsia="黑体"/>
      <w:b/>
      <w:sz w:val="30"/>
      <w:lang w:val="en-US" w:eastAsia="zh-CN" w:bidi="ar-SA"/>
    </w:rPr>
  </w:style>
  <w:style w:type="table" w:styleId="1326">
    <w:name w:val="网格型2"/>
    <w:basedOn w:val="1077"/>
    <w:next w:val="1137"/>
    <w:link w:val="1066"/>
    <w:uiPriority w:val="39"/>
    <w:qFormat/>
    <w:tblPr/>
  </w:style>
  <w:style w:type="table" w:styleId="1327">
    <w:name w:val="网格型1"/>
    <w:basedOn w:val="1077"/>
    <w:next w:val="1137"/>
    <w:link w:val="1066"/>
    <w:uiPriority w:val="59"/>
    <w:rPr>
      <w:rFonts w:ascii="Calibri" w:hAnsi="Calibri" w:eastAsia="宋体" w:cs="Times New Roman"/>
    </w:rPr>
    <w:tblPr/>
  </w:style>
  <w:style w:type="character" w:styleId="1328" w:default="1">
    <w:name w:val="Default Paragraph Font"/>
    <w:uiPriority w:val="1"/>
    <w:semiHidden/>
    <w:unhideWhenUsed/>
  </w:style>
  <w:style w:type="numbering" w:styleId="1329" w:default="1">
    <w:name w:val="No List"/>
    <w:uiPriority w:val="99"/>
    <w:semiHidden/>
    <w:unhideWhenUsed/>
  </w:style>
  <w:style w:type="table" w:styleId="13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王璐瑶</cp:lastModifiedBy>
  <cp:revision>127</cp:revision>
  <dcterms:created xsi:type="dcterms:W3CDTF">2022-05-30T08:08:00Z</dcterms:created>
  <dcterms:modified xsi:type="dcterms:W3CDTF">2025-07-09T09:41:08Z</dcterms:modified>
  <cp:version>1048576</cp:version>
</cp:coreProperties>
</file>