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80"/>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80"/>
        <w:ind w:firstLine="0"/>
        <w:jc w:val="center"/>
        <w:rPr>
          <w:rFonts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color w:val="auto"/>
          <w:sz w:val="32"/>
          <w:szCs w:val="32"/>
          <w:highlight w:val="none"/>
          <w:lang w:val="en-US" w:eastAsia="zh-CN"/>
        </w:rPr>
        <w:t xml:space="preserve">北城社区卫生服务中心信息化建设</w:t>
      </w:r>
      <w:r/>
    </w:p>
    <w:p>
      <w:pPr>
        <w:pStyle w:val="1080"/>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JSZC-320582-JZCG-G2024-0095</w:t>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05"/>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80"/>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lang w:eastAsia="zh-CN"/>
        </w:rPr>
        <w:t xml:space="preserve">2024年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  </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513029200"/>
      <w:r/>
      <w:bookmarkStart w:id="4" w:name="_Toc16938516"/>
      <w:r/>
      <w:bookmarkStart w:id="5" w:name="_Toc523127445"/>
      <w:r/>
      <w:bookmarkStart w:id="6" w:name="_Toc20823272"/>
      <w:r/>
      <w:bookmarkStart w:id="7" w:name="_Toc479757206"/>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b/>
          <w:bCs/>
          <w:color w:val="auto"/>
        </w:rPr>
      </w:pPr>
      <w:r>
        <w:rPr>
          <w:b/>
          <w:bCs/>
          <w:color w:val="auto"/>
        </w:rPr>
      </w:r>
      <w:r/>
    </w:p>
    <w:p>
      <w:pPr>
        <w:pStyle w:val="801"/>
        <w:tabs>
          <w:tab w:val="right" w:pos="8641" w:leader="dot"/>
        </w:tabs>
        <w:rPr>
          <w:b/>
          <w:bCs/>
        </w:rPr>
      </w:pPr>
      <w:r>
        <w:rPr>
          <w:b/>
          <w:bCs/>
          <w:color w:val="auto"/>
        </w:rPr>
        <w:fldChar w:fldCharType="begin"/>
      </w:r>
      <w:r>
        <w:rPr>
          <w:b/>
          <w:bCs/>
          <w:color w:val="auto"/>
        </w:rPr>
        <w:instrText xml:space="preserve">TOC \o "1-1" \h \u </w:instrText>
      </w:r>
      <w:r>
        <w:rPr>
          <w:b/>
          <w:bCs/>
          <w:color w:val="auto"/>
        </w:rPr>
        <w:fldChar w:fldCharType="separate"/>
      </w:r>
      <w:r>
        <w:rPr>
          <w:b/>
          <w:bCs/>
          <w:color w:val="auto"/>
        </w:rPr>
        <w:fldChar w:fldCharType="begin"/>
      </w:r>
      <w:r>
        <w:rPr>
          <w:b/>
          <w:bCs/>
        </w:rPr>
        <w:instrText xml:space="preserve"> HYPERLINK \l _Toc31808 </w:instrText>
      </w:r>
      <w:r>
        <w:rPr>
          <w:b/>
          <w:bCs/>
        </w:rPr>
        <w:fldChar w:fldCharType="separate"/>
      </w:r>
      <w:r>
        <w:rPr>
          <w:rFonts w:hint="eastAsia" w:ascii="宋体" w:hAnsi="宋体" w:eastAsia="宋体" w:cs="Times New Roman"/>
          <w:b/>
          <w:bCs/>
          <w:szCs w:val="32"/>
          <w:highlight w:val="none"/>
          <w:lang w:val="en-US" w:eastAsia="zh-CN" w:bidi="ar-SA"/>
        </w:rPr>
        <w:t xml:space="preserve">第一章  投标邀请</w:t>
      </w:r>
      <w:r>
        <w:rPr>
          <w:b/>
          <w:bCs/>
        </w:rPr>
        <w:tab/>
      </w:r>
      <w:r>
        <w:rPr>
          <w:b/>
          <w:bCs/>
        </w:rPr>
        <w:fldChar w:fldCharType="begin"/>
      </w:r>
      <w:r>
        <w:rPr>
          <w:b/>
          <w:bCs/>
        </w:rPr>
        <w:instrText xml:space="preserve"> PAGEREF _Toc31808 \h </w:instrText>
      </w:r>
      <w:r>
        <w:rPr>
          <w:b/>
          <w:bCs/>
        </w:rPr>
        <w:fldChar w:fldCharType="separate"/>
      </w:r>
      <w:r>
        <w:rPr>
          <w:b/>
          <w:bCs/>
        </w:rPr>
        <w:t xml:space="preserve">3</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_Toc4059 </w:instrText>
      </w:r>
      <w:r>
        <w:rPr>
          <w:b/>
          <w:bCs/>
        </w:rPr>
        <w:fldChar w:fldCharType="separate"/>
      </w:r>
      <w:r>
        <w:rPr>
          <w:rFonts w:hint="eastAsia" w:ascii="宋体" w:hAnsi="宋体" w:eastAsia="宋体"/>
          <w:b/>
          <w:bCs/>
          <w:highlight w:val="none"/>
        </w:rPr>
        <w:t xml:space="preserve">第二章  投标人须知</w:t>
      </w:r>
      <w:r>
        <w:rPr>
          <w:b/>
          <w:bCs/>
        </w:rPr>
        <w:tab/>
      </w:r>
      <w:r>
        <w:rPr>
          <w:b/>
          <w:bCs/>
        </w:rPr>
        <w:fldChar w:fldCharType="begin"/>
      </w:r>
      <w:r>
        <w:rPr>
          <w:b/>
          <w:bCs/>
        </w:rPr>
        <w:instrText xml:space="preserve"> PAGEREF _Toc4059 \h </w:instrText>
      </w:r>
      <w:r>
        <w:rPr>
          <w:b/>
          <w:bCs/>
        </w:rPr>
        <w:fldChar w:fldCharType="separate"/>
      </w:r>
      <w:r>
        <w:rPr>
          <w:b/>
          <w:bCs/>
        </w:rPr>
        <w:t xml:space="preserve">7</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_Toc12745 </w:instrText>
      </w:r>
      <w:r>
        <w:rPr>
          <w:b/>
          <w:bCs/>
        </w:rPr>
        <w:fldChar w:fldCharType="separate"/>
      </w:r>
      <w:r>
        <w:rPr>
          <w:rFonts w:hint="eastAsia" w:ascii="宋体" w:hAnsi="宋体" w:eastAsia="宋体"/>
          <w:b/>
          <w:bCs/>
          <w:szCs w:val="32"/>
        </w:rPr>
        <w:t xml:space="preserve">第三章 合同条款及格式</w:t>
      </w:r>
      <w:r>
        <w:rPr>
          <w:b/>
          <w:bCs/>
        </w:rPr>
        <w:tab/>
      </w:r>
      <w:r>
        <w:rPr>
          <w:b/>
          <w:bCs/>
        </w:rPr>
        <w:fldChar w:fldCharType="begin"/>
      </w:r>
      <w:r>
        <w:rPr>
          <w:b/>
          <w:bCs/>
        </w:rPr>
        <w:instrText xml:space="preserve"> PAGEREF _Toc12745 \h </w:instrText>
      </w:r>
      <w:r>
        <w:rPr>
          <w:b/>
          <w:bCs/>
        </w:rPr>
        <w:fldChar w:fldCharType="separate"/>
      </w:r>
      <w:r>
        <w:rPr>
          <w:b/>
          <w:bCs/>
        </w:rPr>
        <w:t xml:space="preserve">18</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_Toc24435 </w:instrText>
      </w:r>
      <w:r>
        <w:rPr>
          <w:b/>
          <w:bCs/>
        </w:rPr>
        <w:fldChar w:fldCharType="separate"/>
      </w:r>
      <w:r>
        <w:rPr>
          <w:rFonts w:hint="eastAsia" w:ascii="宋体" w:hAnsi="宋体" w:eastAsia="宋体"/>
          <w:b/>
          <w:bCs/>
          <w:highlight w:val="none"/>
        </w:rPr>
        <w:t xml:space="preserve">第四章 项目需求</w:t>
      </w:r>
      <w:r>
        <w:rPr>
          <w:b/>
          <w:bCs/>
        </w:rPr>
        <w:tab/>
      </w:r>
      <w:r>
        <w:rPr>
          <w:b/>
          <w:bCs/>
        </w:rPr>
        <w:fldChar w:fldCharType="begin"/>
      </w:r>
      <w:r>
        <w:rPr>
          <w:b/>
          <w:bCs/>
        </w:rPr>
        <w:instrText xml:space="preserve"> PAGEREF _Toc24435 \h </w:instrText>
      </w:r>
      <w:r>
        <w:rPr>
          <w:b/>
          <w:bCs/>
        </w:rPr>
        <w:fldChar w:fldCharType="separate"/>
      </w:r>
      <w:r>
        <w:rPr>
          <w:b/>
          <w:bCs/>
        </w:rPr>
        <w:t xml:space="preserve">23</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_Toc24328 </w:instrText>
      </w:r>
      <w:r>
        <w:rPr>
          <w:b/>
          <w:bCs/>
        </w:rPr>
        <w:fldChar w:fldCharType="separate"/>
      </w:r>
      <w:r>
        <w:rPr>
          <w:rFonts w:hint="eastAsia" w:ascii="宋体" w:hAnsi="宋体" w:eastAsia="宋体"/>
          <w:b/>
          <w:bCs/>
          <w:highlight w:val="none"/>
        </w:rPr>
        <w:t xml:space="preserve">第五章 评标方法与评标标准</w:t>
      </w:r>
      <w:r>
        <w:rPr>
          <w:b/>
          <w:bCs/>
        </w:rPr>
        <w:tab/>
      </w:r>
      <w:r>
        <w:rPr>
          <w:b/>
          <w:bCs/>
        </w:rPr>
        <w:fldChar w:fldCharType="begin"/>
      </w:r>
      <w:r>
        <w:rPr>
          <w:b/>
          <w:bCs/>
        </w:rPr>
        <w:instrText xml:space="preserve"> PAGEREF _Toc24328 \h </w:instrText>
      </w:r>
      <w:r>
        <w:rPr>
          <w:b/>
          <w:bCs/>
        </w:rPr>
        <w:fldChar w:fldCharType="separate"/>
      </w:r>
      <w:r>
        <w:rPr>
          <w:b/>
          <w:bCs/>
        </w:rPr>
        <w:t xml:space="preserve">104</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_Toc15803 </w:instrText>
      </w:r>
      <w:r>
        <w:rPr>
          <w:b/>
          <w:bCs/>
        </w:rPr>
        <w:fldChar w:fldCharType="separate"/>
      </w:r>
      <w:r>
        <w:rPr>
          <w:rFonts w:hint="eastAsia" w:ascii="宋体" w:hAnsi="宋体" w:eastAsia="宋体"/>
          <w:b/>
          <w:bCs/>
          <w:highlight w:val="none"/>
        </w:rPr>
        <w:t xml:space="preserve">第六章 投标文件格式</w:t>
      </w:r>
      <w:r>
        <w:rPr>
          <w:b/>
          <w:bCs/>
        </w:rPr>
        <w:tab/>
      </w:r>
      <w:r>
        <w:rPr>
          <w:b/>
          <w:bCs/>
        </w:rPr>
        <w:fldChar w:fldCharType="begin"/>
      </w:r>
      <w:r>
        <w:rPr>
          <w:b/>
          <w:bCs/>
        </w:rPr>
        <w:instrText xml:space="preserve"> PAGEREF _Toc15803 \h </w:instrText>
      </w:r>
      <w:r>
        <w:rPr>
          <w:b/>
          <w:bCs/>
        </w:rPr>
        <w:fldChar w:fldCharType="separate"/>
      </w:r>
      <w:r>
        <w:rPr>
          <w:b/>
          <w:bCs/>
        </w:rPr>
        <w:t xml:space="preserve">108</w:t>
      </w:r>
      <w:r>
        <w:rPr>
          <w:b/>
          <w:bCs/>
        </w:rPr>
        <w:fldChar w:fldCharType="end"/>
      </w:r>
      <w:r>
        <w:rPr>
          <w:b/>
          <w:bCs/>
          <w:color w:val="auto"/>
        </w:rPr>
        <w:fldChar w:fldCharType="end"/>
      </w:r>
      <w:r/>
    </w:p>
    <w:p>
      <w:pPr>
        <w:pStyle w:val="801"/>
        <w:tabs>
          <w:tab w:val="right" w:pos="8641" w:leader="dot"/>
        </w:tabs>
        <w:rPr>
          <w:b/>
          <w:bCs/>
        </w:rPr>
      </w:pPr>
      <w:r>
        <w:rPr>
          <w:b/>
          <w:bCs/>
        </w:rPr>
      </w:r>
      <w:r/>
    </w:p>
    <w:p>
      <w:pPr>
        <w:pStyle w:val="788"/>
        <w:jc w:val="center"/>
        <w:rPr>
          <w:color w:val="auto"/>
        </w:rPr>
        <w:outlineLvl w:val="0"/>
      </w:pPr>
      <w:r>
        <w:rPr>
          <w:b/>
          <w:bCs/>
          <w:color w:val="auto"/>
        </w:rPr>
        <w:fldChar w:fldCharType="end"/>
      </w:r>
      <w:bookmarkEnd w:id="2"/>
      <w:r/>
      <w:bookmarkStart w:id="8" w:name="_Toc35266018"/>
      <w:r/>
      <w:bookmarkStart w:id="9" w:name="_Toc38368118"/>
      <w:r/>
      <w:bookmarkStart w:id="10" w:name="_Toc2697"/>
      <w:r/>
      <w:bookmarkStart w:id="11" w:name="_Toc30047"/>
      <w:r/>
      <w:bookmarkStart w:id="12" w:name="_Toc54615237"/>
      <w:r/>
      <w:r/>
    </w:p>
    <w:p>
      <w:pPr>
        <w:rPr>
          <w:color w:val="auto"/>
        </w:rPr>
      </w:pPr>
      <w:r>
        <w:rPr>
          <w:color w:val="auto"/>
        </w:rPr>
        <w:br w:type="page" w:clear="all"/>
      </w:r>
      <w:r/>
    </w:p>
    <w:p>
      <w:pPr>
        <w:pStyle w:val="788"/>
        <w:jc w:val="center"/>
        <w:rPr>
          <w:rFonts w:hint="eastAsia" w:ascii="宋体" w:hAnsi="宋体" w:eastAsia="宋体" w:cs="Times New Roman"/>
          <w:b/>
          <w:bCs/>
          <w:color w:val="auto"/>
          <w:sz w:val="44"/>
          <w:szCs w:val="32"/>
          <w:highlight w:val="none"/>
          <w:lang w:val="en-US" w:eastAsia="zh-CN" w:bidi="ar-SA"/>
        </w:rPr>
        <w:outlineLvl w:val="0"/>
      </w:pPr>
      <w:r/>
      <w:bookmarkStart w:id="13" w:name="_Toc31808"/>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End w:id="13"/>
      <w:r/>
      <w:bookmarkStart w:id="14"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15" w:name="_Toc29806"/>
      <w:r/>
      <w:bookmarkStart w:id="16" w:name="_Toc54615238"/>
      <w:r/>
      <w:bookmarkStart w:id="17" w:name="_Toc38368119"/>
      <w:r/>
      <w:bookmarkStart w:id="18" w:name="_Toc35266019"/>
      <w:r/>
      <w:bookmarkStart w:id="19" w:name="_Toc2329"/>
      <w:r>
        <w:rPr>
          <w:rFonts w:hint="eastAsia" w:ascii="宋体" w:hAnsi="宋体" w:cs="宋体"/>
          <w:sz w:val="24"/>
          <w:szCs w:val="24"/>
          <w:lang w:val="en-US" w:eastAsia="zh-CN" w:bidi="ar"/>
        </w:rPr>
        <w:t xml:space="preserve">北城社区卫生服务中心信息化建设JSZC-320582-JZCG-G2024-0095</w:t>
      </w:r>
      <w:r>
        <w:rPr>
          <w:rFonts w:hint="eastAsia" w:ascii="宋体" w:hAnsi="宋体" w:eastAsia="宋体" w:cs="宋体"/>
          <w:sz w:val="24"/>
          <w:szCs w:val="24"/>
          <w:lang w:val="en-US" w:eastAsia="zh-CN" w:bidi="ar"/>
        </w:rPr>
        <w:t xml:space="preserve">招标项目的潜在投标人应在苏采云政府采购一体化平台（网址：http://jszfcg.jsczt.cn/） 获取招标文件，并于</w:t>
      </w:r>
      <w:r>
        <w:rPr>
          <w:rFonts w:hint="eastAsia" w:ascii="宋体" w:hAnsi="宋体" w:cs="宋体"/>
          <w:b w:val="0"/>
          <w:bCs w:val="0"/>
          <w:color w:val="auto"/>
          <w:sz w:val="24"/>
          <w:szCs w:val="24"/>
          <w:highlight w:val="none"/>
          <w:lang w:val="en-US" w:eastAsia="zh-CN" w:bidi="ar"/>
        </w:rPr>
        <w:t xml:space="preserve">2024-12</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25</w:t>
      </w:r>
      <w:r>
        <w:rPr>
          <w:rFonts w:hint="eastAsia" w:ascii="宋体" w:hAnsi="宋体" w:cs="宋体"/>
          <w:b/>
          <w:bCs/>
          <w:color w:val="0000ff"/>
          <w:sz w:val="24"/>
          <w:szCs w:val="24"/>
          <w:highlight w:val="none"/>
          <w:lang w:val="en-US" w:eastAsia="zh-CN" w:bidi="ar"/>
        </w:rPr>
        <w:t xml:space="preserve"> </w:t>
      </w:r>
      <w:r>
        <w:rPr>
          <w:rFonts w:hint="eastAsia" w:ascii="宋体" w:hAnsi="宋体" w:cs="宋体"/>
          <w:sz w:val="24"/>
          <w:szCs w:val="24"/>
          <w:lang w:val="en-US" w:eastAsia="zh-CN" w:bidi="ar"/>
        </w:rPr>
        <w:t xml:space="preserve"> </w:t>
      </w:r>
      <w:r>
        <w:rPr>
          <w:rFonts w:hint="eastAsia" w:ascii="宋体" w:hAnsi="宋体" w:eastAsia="宋体" w:cs="宋体"/>
          <w:sz w:val="24"/>
          <w:szCs w:val="24"/>
          <w:lang w:val="en-US" w:eastAsia="zh-CN" w:bidi="ar"/>
        </w:rPr>
        <w:t xml:space="preserve">9:30（北京时间）前递交投标文件。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项目编号：</w:t>
      </w:r>
      <w:r>
        <w:rPr>
          <w:rFonts w:hint="eastAsia" w:ascii="宋体" w:hAnsi="宋体" w:cs="宋体"/>
          <w:sz w:val="24"/>
          <w:szCs w:val="24"/>
          <w:lang w:val="en-US" w:eastAsia="zh-CN" w:bidi="ar"/>
        </w:rPr>
        <w:t xml:space="preserve">JSZC-320582-JZCG-G2024-0095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项目名称：北城社区卫生服务中心信息化建设</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预算金额：150.98万元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最高限价（如有）：150.98万元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20" w:name="OLE_LINK2"/>
      <w:r>
        <w:rPr>
          <w:rFonts w:hint="eastAsia" w:ascii="宋体" w:hAnsi="宋体" w:eastAsia="宋体" w:cs="宋体"/>
          <w:sz w:val="24"/>
          <w:szCs w:val="24"/>
          <w:lang w:val="en-US" w:eastAsia="zh-CN" w:bidi="ar"/>
        </w:rPr>
        <w:t xml:space="preserve">北城社区卫生服务中心新建，通过本项目建设提升北城社区服务中心信息综合服务能力，探索紧密型医共体建设，实现县域医疗卫生资源配置和使用效率，加快提升基层医疗卫生服务能力，推动构建分级诊疗、合理诊治和有序就医的新秩序。</w:t>
      </w:r>
      <w:bookmarkEnd w:id="20"/>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合同履行期限：180天</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本项目（是/否）接受联合体投标：</w:t>
      </w:r>
      <w:r>
        <w:rPr>
          <w:rFonts w:hint="eastAsia" w:ascii="宋体" w:hAnsi="宋体" w:eastAsia="宋体" w:cs="宋体"/>
          <w:i w:val="0"/>
          <w:iCs w:val="0"/>
          <w:color w:val="auto"/>
          <w:sz w:val="24"/>
          <w:szCs w:val="24"/>
          <w:u w:val="none"/>
          <w:lang w:val="en-US" w:eastAsia="zh-CN" w:bidi="ar"/>
        </w:rPr>
        <w:t xml:space="preserve">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（一）满足《中华人民共和国政府采购法》第二十二条规定；</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w:t>
      </w:r>
      <w:bookmarkStart w:id="21" w:name="OLE_LINK3"/>
      <w:r>
        <w:rPr>
          <w:rFonts w:hint="eastAsia" w:ascii="宋体" w:hAnsi="宋体" w:eastAsia="宋体" w:cs="宋体"/>
          <w:sz w:val="24"/>
          <w:szCs w:val="24"/>
          <w:lang w:val="en-US" w:eastAsia="zh-CN" w:bidi="ar"/>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bookmarkEnd w:id="21"/>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w:t>
      </w:r>
      <w:bookmarkStart w:id="22" w:name="OLE_LINK4"/>
      <w:r>
        <w:rPr>
          <w:rFonts w:hint="eastAsia" w:ascii="宋体" w:hAnsi="宋体" w:eastAsia="宋体" w:cs="宋体"/>
          <w:sz w:val="24"/>
          <w:szCs w:val="24"/>
          <w:lang w:val="en-US" w:eastAsia="zh-CN" w:bidi="ar"/>
        </w:rPr>
        <w:t xml:space="preserve">财务状况报告（成立不满一年不需提供）</w:t>
      </w:r>
      <w:bookmarkEnd w:id="22"/>
      <w:r>
        <w:rPr>
          <w:rFonts w:hint="eastAsia" w:ascii="宋体" w:hAnsi="宋体" w:eastAsia="宋体" w:cs="宋体"/>
          <w:sz w:val="24"/>
          <w:szCs w:val="24"/>
          <w:lang w:val="en-US" w:eastAsia="zh-CN" w:bidi="ar"/>
        </w:rPr>
        <w:t xml:space="preserve">；</w:t>
      </w:r>
      <w:r/>
    </w:p>
    <w:p>
      <w:pPr>
        <w:pStyle w:val="809"/>
        <w:ind w:firstLine="480"/>
        <w:spacing w:beforeAutospacing="0" w:afterAutospacing="0"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sz w:val="24"/>
          <w:szCs w:val="24"/>
          <w:lang w:val="en-US" w:eastAsia="zh-CN" w:bidi="ar"/>
        </w:rPr>
        <w:t xml:space="preserve">3.</w:t>
      </w:r>
      <w:bookmarkStart w:id="23" w:name="OLE_LINK5"/>
      <w:r>
        <w:rPr>
          <w:rFonts w:hint="eastAsia" w:ascii="宋体" w:hAnsi="宋体" w:eastAsia="宋体" w:cs="宋体"/>
          <w:sz w:val="24"/>
          <w:szCs w:val="24"/>
          <w:lang w:val="en-US" w:eastAsia="zh-CN" w:bidi="ar"/>
        </w:rPr>
        <w:t xml:space="preserve">依法缴纳税收和社会保障资金的相关</w:t>
      </w:r>
      <w:r>
        <w:rPr>
          <w:rFonts w:hint="eastAsia" w:ascii="宋体" w:hAnsi="宋体" w:eastAsia="宋体" w:cs="宋体"/>
          <w:color w:val="auto"/>
          <w:sz w:val="24"/>
          <w:szCs w:val="24"/>
          <w:lang w:val="en-US" w:eastAsia="zh-CN" w:bidi="ar"/>
        </w:rPr>
        <w:t xml:space="preserve">材料（如依法享受缓缴、免缴税收、社会保障资金的，应提供相关证明材料）</w:t>
      </w:r>
      <w:bookmarkEnd w:id="23"/>
      <w:r>
        <w:rPr>
          <w:rFonts w:hint="eastAsia" w:ascii="宋体" w:hAnsi="宋体" w:eastAsia="宋体" w:cs="宋体"/>
          <w:color w:val="auto"/>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6.授权委托书（被授权人非法定代表人的，应提供授权委托书；被授权人是法定代表人的，应提供授权委托书或法定代表人身份证明书）；</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w:t>
      </w:r>
      <w:r>
        <w:rPr>
          <w:rFonts w:hint="eastAsia" w:ascii="宋体" w:hAnsi="宋体" w:cs="宋体"/>
          <w:sz w:val="24"/>
          <w:szCs w:val="24"/>
          <w:lang w:val="en-US" w:eastAsia="zh-CN" w:bidi="ar"/>
        </w:rPr>
        <w:t xml:space="preserve">关于</w:t>
      </w:r>
      <w:r>
        <w:rPr>
          <w:rFonts w:hint="eastAsia" w:ascii="宋体" w:hAnsi="宋体" w:eastAsia="宋体" w:cs="宋体"/>
          <w:sz w:val="24"/>
          <w:szCs w:val="24"/>
          <w:lang w:val="en-US" w:eastAsia="zh-CN" w:bidi="ar"/>
        </w:rPr>
        <w:t xml:space="preserve">资格证</w:t>
      </w:r>
      <w:r>
        <w:rPr>
          <w:rFonts w:hint="eastAsia" w:ascii="宋体" w:hAnsi="宋体" w:eastAsia="宋体" w:cs="宋体"/>
          <w:sz w:val="24"/>
          <w:szCs w:val="24"/>
          <w:highlight w:val="none"/>
          <w:lang w:val="en-US" w:eastAsia="zh-CN" w:bidi="ar"/>
        </w:rPr>
        <w:t xml:space="preserve">明文件的书面承诺；</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rPr>
        <w:pBdr>
          <w:left w:val="none" w:color="auto" w:sz="0" w:space="0"/>
        </w:pBdr>
        <w:suppressLineNumbers w:val="0"/>
      </w:pPr>
      <w:r>
        <w:rPr>
          <w:rFonts w:hint="eastAsia" w:ascii="宋体" w:hAnsi="宋体" w:eastAsia="宋体" w:cs="宋体"/>
          <w:sz w:val="24"/>
          <w:szCs w:val="24"/>
        </w:rPr>
        <w:t xml:space="preserve">8.中小企业声明函等</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（二）落实政府采购政策需满足的资格要求：</w:t>
      </w:r>
      <w:r/>
    </w:p>
    <w:p>
      <w:pPr>
        <w:pStyle w:val="809"/>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1.本项目专门面向中小企业采购</w:t>
      </w:r>
      <w:r/>
    </w:p>
    <w:p>
      <w:pPr>
        <w:pStyle w:val="809"/>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注：（1）根据《关于促进残疾人就业政府采购政策的通知》（财库〔2017〕141号）的通知规定，在政府采购活动中，残疾人福利性单位视同小型、微型企业。</w:t>
      </w:r>
      <w:r/>
    </w:p>
    <w:p>
      <w:pPr>
        <w:pStyle w:val="809"/>
        <w:ind w:firstLine="480"/>
        <w:spacing w:beforeAutospacing="0" w:afterAutospacing="0" w:line="440" w:lineRule="exact"/>
        <w:widowControl/>
        <w:rPr>
          <w:rFonts w:hint="default" w:ascii="宋体" w:hAnsi="宋体" w:eastAsia="宋体" w:cs="宋体"/>
          <w:sz w:val="24"/>
          <w:szCs w:val="24"/>
          <w:highlight w:val="none"/>
          <w:lang w:val="en-US" w:eastAsia="zh-CN" w:bidi="ar"/>
        </w:rPr>
      </w:pPr>
      <w:r>
        <w:rPr>
          <w:rFonts w:hint="eastAsia" w:ascii="宋体" w:hAnsi="宋体" w:cs="宋体"/>
          <w:szCs w:val="24"/>
        </w:rPr>
        <w:t xml:space="preserve">（2）根据《关于政府采购支持监狱企业发展有关问题的通知》（财库〔2014〕68号）的通知规定，在政府采购活动中，监狱企业视同小型、微型企业。</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（三）本项目的特定资格要求： </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1.未被“信用中国”网站（www.creditchina.gov.cn）列入失信被执行人、重大税收违法案件当事人名单、政府采购严重失信行为记录名单。</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三、获取招标文件</w:t>
      </w:r>
      <w:r/>
    </w:p>
    <w:p>
      <w:pPr>
        <w:ind w:firstLine="480"/>
        <w:jc w:val="left"/>
        <w:keepLines w:val="0"/>
        <w:keepNext w:val="0"/>
        <w:pageBreakBefore w:val="0"/>
        <w:spacing w:beforeAutospacing="0" w:afterAutospacing="0" w:line="440" w:lineRule="exact"/>
        <w:widowControl/>
        <w:rPr>
          <w:rFonts w:hint="default" w:ascii="宋体" w:hAnsi="宋体" w:eastAsia="宋体" w:cs="宋体"/>
          <w:color w:val="ff0000"/>
          <w:sz w:val="24"/>
          <w:szCs w:val="24"/>
          <w:highlight w:val="none"/>
          <w:lang w:val="en-US"/>
        </w:rPr>
        <w:pBdr>
          <w:left w:val="none" w:color="auto" w:sz="0" w:space="0"/>
        </w:pBdr>
        <w:suppressLineNumbers w:val="0"/>
      </w:pPr>
      <w:r>
        <w:rPr>
          <w:rFonts w:hint="eastAsia" w:ascii="宋体" w:hAnsi="宋体" w:eastAsia="宋体" w:cs="宋体"/>
          <w:sz w:val="24"/>
          <w:szCs w:val="24"/>
          <w:highlight w:val="none"/>
          <w:lang w:val="en-US" w:eastAsia="zh-CN" w:bidi="ar"/>
        </w:rPr>
        <w:t xml:space="preserve">时间：</w:t>
      </w:r>
      <w:r>
        <w:rPr>
          <w:rFonts w:hint="eastAsia" w:ascii="宋体" w:hAnsi="宋体" w:cs="宋体"/>
          <w:sz w:val="24"/>
          <w:szCs w:val="24"/>
          <w:highlight w:val="none"/>
          <w:lang w:val="en-US" w:eastAsia="zh-CN" w:bidi="ar"/>
        </w:rPr>
        <w:t xml:space="preserve">自</w:t>
      </w:r>
      <w:r>
        <w:rPr>
          <w:rFonts w:hint="eastAsia" w:ascii="宋体" w:hAnsi="宋体" w:cs="宋体"/>
          <w:color w:val="auto"/>
          <w:sz w:val="24"/>
          <w:szCs w:val="24"/>
          <w:highlight w:val="none"/>
          <w:lang w:val="en-US" w:eastAsia="zh-CN" w:bidi="ar"/>
        </w:rPr>
        <w:t xml:space="preserve">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2024-12-25  9:30</w:t>
      </w:r>
      <w:r>
        <w:rPr>
          <w:rFonts w:hint="eastAsia" w:ascii="宋体" w:hAnsi="宋体" w:eastAsia="宋体" w:cs="宋体"/>
          <w:b w:val="0"/>
          <w:bCs w:val="0"/>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lang w:val="en-US" w:eastAsia="zh-CN" w:bidi="ar"/>
        </w:rPr>
        <w:pBdr>
          <w:left w:val="none" w:color="auto" w:sz="0" w:space="0"/>
        </w:pBdr>
        <w:suppressLineNumbers w:val="0"/>
      </w:pPr>
      <w:r>
        <w:rPr>
          <w:rFonts w:hint="eastAsia" w:ascii="宋体" w:hAnsi="宋体" w:eastAsia="宋体" w:cs="宋体"/>
          <w:b w:val="0"/>
          <w:bCs w:val="0"/>
          <w:color w:val="auto"/>
          <w:sz w:val="24"/>
          <w:szCs w:val="24"/>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w:t>
      </w:r>
      <w:r>
        <w:rPr>
          <w:rFonts w:hint="eastAsia" w:ascii="宋体" w:hAnsi="宋体" w:eastAsia="宋体" w:cs="宋体"/>
          <w:sz w:val="24"/>
          <w:szCs w:val="24"/>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系统使用指导与咨询：18261002950、0512-69820854；QQ：3048755361、1315179389、895706745。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单位名称：张家港市北城社区卫生服务中心</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单位地址：张家港市杨舍镇一干河西路201-299号锦绣邻里坊内3号楼1层</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联系人：季崇裕</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联系电话：13915699789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32"/>
        </w:rPr>
        <w:t xml:space="preserve">欧心怡</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0512-58915390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32"/>
          <w:szCs w:val="32"/>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32"/>
        </w:rPr>
        <w:t xml:space="preserve">欧心怡</w:t>
      </w:r>
      <w:r>
        <w:rPr>
          <w:sz w:val="24"/>
          <w:szCs w:val="28"/>
        </w:rPr>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0512-58915390</w:t>
      </w:r>
      <w:r/>
    </w:p>
    <w:p>
      <w:pPr>
        <w:pStyle w:val="1032"/>
        <w:jc w:val="center"/>
        <w:pageBreakBefore/>
        <w:spacing w:line="360" w:lineRule="auto"/>
        <w:rPr>
          <w:rFonts w:hint="eastAsia" w:ascii="宋体" w:hAnsi="宋体" w:eastAsia="宋体"/>
          <w:color w:val="auto"/>
          <w:highlight w:val="none"/>
        </w:rPr>
      </w:pPr>
      <w:r/>
      <w:bookmarkStart w:id="24" w:name="_Toc4059"/>
      <w:r>
        <w:rPr>
          <w:rFonts w:hint="eastAsia" w:ascii="宋体" w:hAnsi="宋体" w:eastAsia="宋体"/>
          <w:color w:val="auto"/>
          <w:highlight w:val="none"/>
        </w:rPr>
        <w:t xml:space="preserve">第二章  </w:t>
      </w:r>
      <w:bookmarkEnd w:id="3"/>
      <w:r/>
      <w:bookmarkEnd w:id="4"/>
      <w:r/>
      <w:bookmarkEnd w:id="5"/>
      <w:r/>
      <w:bookmarkEnd w:id="6"/>
      <w:r/>
      <w:bookmarkEnd w:id="7"/>
      <w:r/>
      <w:bookmarkEnd w:id="14"/>
      <w:r/>
      <w:bookmarkStart w:id="25" w:name="_Toc120614213"/>
      <w:r/>
      <w:bookmarkStart w:id="26" w:name="_Toc16938518"/>
      <w:r/>
      <w:bookmarkStart w:id="27" w:name="_Toc513029202"/>
      <w:r/>
      <w:bookmarkStart w:id="28" w:name="_Toc20823274"/>
      <w:r>
        <w:rPr>
          <w:rFonts w:hint="eastAsia" w:ascii="宋体" w:hAnsi="宋体" w:eastAsia="宋体"/>
          <w:color w:val="auto"/>
          <w:highlight w:val="none"/>
        </w:rPr>
        <w:t xml:space="preserve">投标人须知</w:t>
      </w:r>
      <w:bookmarkEnd w:id="15"/>
      <w:r/>
      <w:bookmarkEnd w:id="16"/>
      <w:r/>
      <w:bookmarkEnd w:id="17"/>
      <w:r/>
      <w:bookmarkEnd w:id="18"/>
      <w:r/>
      <w:bookmarkEnd w:id="19"/>
      <w:r/>
      <w:bookmarkEnd w:id="24"/>
      <w:r/>
      <w:bookmarkEnd w:id="25"/>
      <w:r/>
      <w:bookmarkEnd w:id="26"/>
      <w:r/>
      <w:bookmarkEnd w:id="27"/>
      <w:r/>
      <w:bookmarkEnd w:id="28"/>
      <w:r/>
      <w:r/>
    </w:p>
    <w:p>
      <w:pPr>
        <w:pStyle w:val="965"/>
        <w:ind w:firstLine="482"/>
        <w:jc w:val="left"/>
        <w:pageBreakBefore w:val="0"/>
        <w:spacing w:before="0" w:after="0" w:line="440" w:lineRule="exact"/>
        <w:rPr>
          <w:rStyle w:val="1074"/>
          <w:rFonts w:hint="eastAsia" w:ascii="宋体" w:hAnsi="宋体" w:eastAsia="宋体" w:cs="宋体"/>
          <w:b w:val="0"/>
          <w:bCs w:val="0"/>
          <w:color w:val="auto"/>
          <w:sz w:val="24"/>
          <w:szCs w:val="24"/>
          <w:highlight w:val="none"/>
        </w:rPr>
      </w:pPr>
      <w:r/>
      <w:bookmarkStart w:id="29" w:name="_Toc54615239"/>
      <w:r/>
      <w:bookmarkStart w:id="30" w:name="_Toc120614214"/>
      <w:r/>
      <w:bookmarkStart w:id="31" w:name="_Toc35266020"/>
      <w:r/>
      <w:bookmarkStart w:id="32" w:name="_Toc38368120"/>
      <w:r/>
      <w:bookmarkStart w:id="33" w:name="_Toc20823275"/>
      <w:r/>
      <w:bookmarkStart w:id="34" w:name="_Toc513029203"/>
      <w:r/>
      <w:bookmarkStart w:id="35" w:name="_Toc29619"/>
      <w:r/>
      <w:bookmarkStart w:id="36" w:name="_Toc16938519"/>
      <w:r/>
      <w:bookmarkStart w:id="37" w:name="_Toc513029242"/>
      <w:r/>
      <w:bookmarkStart w:id="38" w:name="_Toc479757207"/>
      <w:r/>
      <w:bookmarkStart w:id="39" w:name="_Toc16938558"/>
      <w:r/>
      <w:bookmarkStart w:id="40" w:name="_Toc20823314"/>
      <w:r/>
      <w:bookmarkStart w:id="41" w:name="_Toc120614221"/>
      <w:r>
        <w:rPr>
          <w:rStyle w:val="1074"/>
          <w:rFonts w:hint="eastAsia" w:ascii="宋体" w:hAnsi="宋体" w:eastAsia="宋体" w:cs="宋体"/>
          <w:b/>
          <w:bCs/>
          <w:color w:val="auto"/>
          <w:sz w:val="24"/>
          <w:szCs w:val="24"/>
          <w:highlight w:val="none"/>
        </w:rPr>
        <w:t xml:space="preserve">一、总则</w:t>
      </w:r>
      <w:bookmarkEnd w:id="29"/>
      <w:r/>
      <w:bookmarkEnd w:id="30"/>
      <w:r/>
      <w:bookmarkEnd w:id="31"/>
      <w:r/>
      <w:bookmarkEnd w:id="32"/>
      <w:r/>
      <w:bookmarkEnd w:id="33"/>
      <w:r/>
      <w:bookmarkEnd w:id="34"/>
      <w:r/>
      <w:bookmarkEnd w:id="35"/>
      <w:r/>
      <w:bookmarkEnd w:id="36"/>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2" w:name="_Hlt16619475"/>
      <w:r/>
      <w:bookmarkEnd w:id="42"/>
      <w:r/>
      <w:bookmarkStart w:id="43" w:name="_Toc458694821"/>
      <w:r/>
      <w:bookmarkStart w:id="44" w:name="_Toc16938520"/>
      <w:r/>
      <w:bookmarkStart w:id="45" w:name="_Toc20823276"/>
      <w:r/>
      <w:bookmarkStart w:id="46" w:name="_Toc513029204"/>
      <w:r>
        <w:rPr>
          <w:rFonts w:hint="eastAsia" w:ascii="宋体" w:hAnsi="宋体" w:eastAsia="宋体" w:cs="宋体"/>
          <w:b/>
          <w:bCs/>
          <w:color w:val="auto"/>
          <w:sz w:val="24"/>
          <w:szCs w:val="24"/>
          <w:highlight w:val="none"/>
        </w:rPr>
        <w:t xml:space="preserve">1</w:t>
      </w:r>
      <w:bookmarkEnd w:id="4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4"/>
      <w:r/>
      <w:bookmarkEnd w:id="45"/>
      <w:r/>
      <w:bookmarkEnd w:id="4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7" w:name="_Toc20823277"/>
      <w:r/>
      <w:bookmarkStart w:id="48" w:name="_Toc513029205"/>
      <w:r/>
      <w:bookmarkStart w:id="49" w:name="_Toc16938521"/>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7"/>
      <w:r/>
      <w:bookmarkEnd w:id="48"/>
      <w:r/>
      <w:bookmarkEnd w:id="4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50" w:name="_Toc20823278"/>
      <w:r/>
      <w:bookmarkStart w:id="51" w:name="_Toc16938522"/>
      <w:r/>
      <w:bookmarkStart w:id="52" w:name="_Toc513029206"/>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50"/>
      <w:r/>
      <w:bookmarkEnd w:id="51"/>
      <w:r/>
      <w:bookmarkEnd w:id="52"/>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53" w:name="_Toc20823279"/>
      <w:r/>
      <w:bookmarkStart w:id="54" w:name="_Toc513029207"/>
      <w:r/>
      <w:bookmarkStart w:id="55" w:name="_Toc462564067"/>
      <w:r/>
      <w:bookmarkStart w:id="56" w:name="_Toc1693852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53"/>
      <w:r/>
      <w:bookmarkEnd w:id="54"/>
      <w:r/>
      <w:bookmarkEnd w:id="55"/>
      <w:r/>
      <w:bookmarkEnd w:id="5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7"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7"/>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73"/>
          <w:rFonts w:hint="eastAsia" w:ascii="宋体" w:hAnsi="宋体" w:eastAsia="宋体" w:cs="宋体"/>
          <w:b w:val="0"/>
          <w:color w:val="auto"/>
          <w:spacing w:val="7"/>
          <w:sz w:val="24"/>
          <w:szCs w:val="24"/>
          <w:highlight w:val="none"/>
        </w:rPr>
        <w:t xml:space="preserve">4.2本次招标公共资源交易中心和采购人不收取标书工本费与中标服务费。</w:t>
      </w:r>
      <w:bookmarkStart w:id="58" w:name="EB4bef91ec166246f78c716ddc8194a87a"/>
      <w:r/>
      <w:bookmarkEnd w:id="58"/>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65"/>
        <w:ind w:firstLine="482"/>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59" w:name="_Toc12536"/>
      <w:r/>
      <w:bookmarkStart w:id="60" w:name="_Toc38368121"/>
      <w:r/>
      <w:bookmarkStart w:id="61" w:name="_Toc513029209"/>
      <w:r/>
      <w:bookmarkStart w:id="62" w:name="_Toc35266021"/>
      <w:r/>
      <w:bookmarkStart w:id="63" w:name="_Toc54615240"/>
      <w:r/>
      <w:bookmarkStart w:id="64" w:name="_Toc16938525"/>
      <w:r/>
      <w:bookmarkStart w:id="65" w:name="_Toc20823281"/>
      <w:r/>
      <w:bookmarkStart w:id="66" w:name="_Toc120614215"/>
      <w:r>
        <w:rPr>
          <w:rStyle w:val="1074"/>
          <w:rFonts w:hint="eastAsia" w:ascii="宋体" w:hAnsi="宋体" w:eastAsia="宋体" w:cs="宋体"/>
          <w:b/>
          <w:bCs/>
          <w:color w:val="auto"/>
          <w:sz w:val="24"/>
          <w:szCs w:val="24"/>
          <w:highlight w:val="none"/>
        </w:rPr>
        <w:t xml:space="preserve">二、招标文件</w:t>
      </w:r>
      <w:bookmarkEnd w:id="59"/>
      <w:r/>
      <w:bookmarkEnd w:id="60"/>
      <w:r/>
      <w:bookmarkEnd w:id="61"/>
      <w:r/>
      <w:bookmarkEnd w:id="62"/>
      <w:r/>
      <w:bookmarkEnd w:id="63"/>
      <w:r/>
      <w:bookmarkEnd w:id="64"/>
      <w:r/>
      <w:bookmarkEnd w:id="65"/>
      <w:r/>
      <w:bookmarkEnd w:id="66"/>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7" w:name="_Toc513029210"/>
      <w:r/>
      <w:bookmarkStart w:id="68" w:name="_Toc20823282"/>
      <w:r/>
      <w:bookmarkStart w:id="69" w:name="_Toc16938526"/>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7"/>
      <w:r/>
      <w:bookmarkEnd w:id="68"/>
      <w:r/>
      <w:bookmarkEnd w:id="6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70" w:name="EBbdde166065d14b62851231a61e89e609"/>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71" w:name="_Toc462564071"/>
      <w:r/>
      <w:bookmarkStart w:id="72" w:name="_Toc20823284"/>
      <w:r/>
      <w:bookmarkStart w:id="73" w:name="_Toc513029212"/>
      <w:r/>
      <w:bookmarkStart w:id="74" w:name="_Toc16938528"/>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71"/>
      <w:r/>
      <w:bookmarkEnd w:id="72"/>
      <w:r/>
      <w:bookmarkEnd w:id="73"/>
      <w:r/>
      <w:bookmarkEnd w:id="7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5"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5"/>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6" w:name="EB14f04c7329d342c2b5d53bfcbbeaa167"/>
      <w:r>
        <w:rPr>
          <w:rFonts w:hint="eastAsia" w:ascii="宋体" w:hAnsi="宋体" w:eastAsia="宋体" w:cs="宋体"/>
          <w:bCs/>
          <w:color w:val="auto"/>
          <w:sz w:val="24"/>
          <w:szCs w:val="24"/>
          <w:highlight w:val="none"/>
        </w:rPr>
        <w:t xml:space="preserve">公共资源交易中心</w:t>
      </w:r>
      <w:bookmarkEnd w:id="76"/>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65"/>
        <w:ind w:firstLine="480"/>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77" w:name="_Toc513029213"/>
      <w:r/>
      <w:bookmarkStart w:id="78" w:name="_Toc54615241"/>
      <w:r/>
      <w:bookmarkStart w:id="79" w:name="_Toc38368122"/>
      <w:r/>
      <w:bookmarkStart w:id="80" w:name="_Toc120614216"/>
      <w:r/>
      <w:bookmarkStart w:id="81" w:name="_Toc462564072"/>
      <w:r/>
      <w:bookmarkStart w:id="82" w:name="_Toc12827"/>
      <w:r/>
      <w:bookmarkStart w:id="83" w:name="_Toc35266022"/>
      <w:r/>
      <w:bookmarkStart w:id="84" w:name="_Toc20823285"/>
      <w:r/>
      <w:bookmarkStart w:id="85" w:name="_Toc16938529"/>
      <w:r>
        <w:rPr>
          <w:rStyle w:val="1074"/>
          <w:rFonts w:hint="eastAsia" w:ascii="宋体" w:hAnsi="宋体" w:eastAsia="宋体" w:cs="宋体"/>
          <w:b/>
          <w:bCs/>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bookmarkEnd w:id="8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6" w:name="_Toc16938530"/>
      <w:r/>
      <w:bookmarkStart w:id="87" w:name="_Toc513029214"/>
      <w:r/>
      <w:bookmarkStart w:id="88" w:name="_Toc20823286"/>
      <w:r/>
      <w:bookmarkStart w:id="89" w:name="_Toc46256407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6"/>
      <w:r/>
      <w:bookmarkEnd w:id="87"/>
      <w:r/>
      <w:bookmarkEnd w:id="88"/>
      <w:r/>
      <w:bookmarkEnd w:id="8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90" w:name="EB93850d2cac274df984aa2f93878c3cfe"/>
      <w:r>
        <w:rPr>
          <w:rFonts w:hint="eastAsia" w:ascii="宋体" w:hAnsi="宋体" w:eastAsia="宋体" w:cs="宋体"/>
          <w:color w:val="auto"/>
          <w:sz w:val="24"/>
          <w:szCs w:val="24"/>
          <w:highlight w:val="none"/>
        </w:rPr>
        <w:t xml:space="preserve">公共资源交易中心</w:t>
      </w:r>
      <w:bookmarkEnd w:id="90"/>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1" w:name="_Toc20823287"/>
      <w:r/>
      <w:bookmarkStart w:id="92" w:name="_Toc462564074"/>
      <w:r/>
      <w:bookmarkStart w:id="93" w:name="_Toc513029215"/>
      <w:r/>
      <w:bookmarkStart w:id="94" w:name="_Toc16938531"/>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91"/>
      <w:r/>
      <w:bookmarkEnd w:id="92"/>
      <w:r/>
      <w:bookmarkEnd w:id="93"/>
      <w:r/>
      <w:bookmarkEnd w:id="9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14577354"/>
      <w:r/>
      <w:bookmarkStart w:id="102" w:name="_Toc513029216"/>
      <w:r/>
      <w:bookmarkStart w:id="103"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8"/>
      <w:r/>
      <w:bookmarkEnd w:id="99"/>
      <w:r/>
      <w:bookmarkEnd w:id="10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4" w:name="_Hlt26668999"/>
      <w:r/>
      <w:bookmarkEnd w:id="104"/>
      <w:r>
        <w:rPr>
          <w:rFonts w:hint="eastAsia" w:ascii="宋体" w:hAnsi="宋体" w:eastAsia="宋体" w:cs="宋体"/>
          <w:color w:val="auto"/>
          <w:sz w:val="24"/>
          <w:szCs w:val="24"/>
          <w:highlight w:val="none"/>
        </w:rPr>
        <w:t xml:space="preserve">投标人应按招标文件的要求提交资格证明文件。</w:t>
      </w:r>
      <w:bookmarkEnd w:id="101"/>
      <w:r/>
      <w:bookmarkEnd w:id="102"/>
      <w:r/>
      <w:bookmarkEnd w:id="103"/>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5" w:name="_Toc14577355"/>
      <w:r/>
      <w:bookmarkStart w:id="106"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7" w:name="_Hlt26670373"/>
      <w:r/>
      <w:bookmarkEnd w:id="107"/>
      <w:r>
        <w:rPr>
          <w:rFonts w:hint="eastAsia" w:ascii="宋体" w:hAnsi="宋体" w:eastAsia="宋体" w:cs="宋体"/>
          <w:b/>
          <w:bCs/>
          <w:color w:val="auto"/>
          <w:sz w:val="24"/>
          <w:szCs w:val="24"/>
          <w:highlight w:val="none"/>
        </w:rPr>
        <w:t xml:space="preserve">表</w:t>
      </w:r>
      <w:bookmarkEnd w:id="105"/>
      <w:r/>
      <w:bookmarkEnd w:id="106"/>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73"/>
          <w:rFonts w:hint="eastAsia" w:ascii="宋体" w:hAnsi="宋体" w:eastAsia="宋体" w:cs="宋体"/>
          <w:b w:val="0"/>
          <w:color w:val="auto"/>
          <w:spacing w:val="7"/>
          <w:sz w:val="24"/>
          <w:szCs w:val="24"/>
        </w:rPr>
      </w:pPr>
      <w:r>
        <w:rPr>
          <w:rStyle w:val="973"/>
          <w:rFonts w:hint="eastAsia" w:ascii="宋体" w:hAnsi="宋体" w:eastAsia="宋体" w:cs="宋体"/>
          <w:b w:val="0"/>
          <w:color w:val="auto"/>
          <w:spacing w:val="7"/>
          <w:sz w:val="24"/>
          <w:szCs w:val="24"/>
          <w:highlight w:val="none"/>
        </w:rPr>
        <w:t xml:space="preserve">12.4项目总价应包括但不限于人员费用（</w:t>
      </w:r>
      <w:r>
        <w:rPr>
          <w:rStyle w:val="973"/>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w:t>
      </w:r>
      <w:r>
        <w:rPr>
          <w:rStyle w:val="973"/>
          <w:rFonts w:hint="eastAsia" w:ascii="宋体" w:hAnsi="宋体" w:cs="宋体"/>
          <w:b w:val="0"/>
          <w:color w:val="auto"/>
          <w:spacing w:val="7"/>
          <w:sz w:val="24"/>
          <w:szCs w:val="24"/>
          <w:lang w:eastAsia="zh-CN"/>
        </w:rPr>
        <w:t xml:space="preserve">货物、配件、包装、运输、装卸、安装、调试、</w:t>
      </w:r>
      <w:r>
        <w:rPr>
          <w:rStyle w:val="973"/>
          <w:rFonts w:hint="eastAsia" w:ascii="宋体" w:hAnsi="宋体" w:eastAsia="宋体" w:cs="宋体"/>
          <w:b w:val="0"/>
          <w:color w:val="auto"/>
          <w:spacing w:val="7"/>
          <w:sz w:val="24"/>
          <w:szCs w:val="24"/>
        </w:rPr>
        <w:t xml:space="preserve">利润、税金、政策性文件规定及合同包含的所有风险、责任等各项应有费用。</w:t>
      </w:r>
      <w:bookmarkStart w:id="108" w:name="EB8486dd9157984dc9aa62437fb6aa6f0f"/>
      <w:r/>
      <w:bookmarkEnd w:id="108"/>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9" w:name="_Hlt26954846"/>
      <w:r/>
      <w:bookmarkEnd w:id="109"/>
      <w:r/>
      <w:bookmarkStart w:id="110" w:name="_Hlt26954848"/>
      <w:r/>
      <w:bookmarkEnd w:id="110"/>
      <w:r/>
      <w:bookmarkStart w:id="111" w:name="_Hlt26670482"/>
      <w:r/>
      <w:bookmarkEnd w:id="111"/>
      <w:r/>
      <w:bookmarkStart w:id="112" w:name="_Hlt26670486"/>
      <w:r/>
      <w:bookmarkEnd w:id="112"/>
      <w:r/>
      <w:bookmarkStart w:id="113" w:name="_Hlt26954731"/>
      <w:r/>
      <w:bookmarkEnd w:id="11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14" w:name="_Toc49090510"/>
      <w:r/>
      <w:bookmarkStart w:id="115" w:name="_Toc14577359"/>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7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7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73"/>
          <w:rFonts w:hint="eastAsia" w:ascii="宋体" w:hAnsi="宋体" w:eastAsia="宋体" w:cs="宋体"/>
          <w:b w:val="0"/>
          <w:color w:val="auto"/>
          <w:spacing w:val="7"/>
          <w:sz w:val="24"/>
          <w:szCs w:val="24"/>
        </w:rPr>
        <w:outlineLvl w:val="3"/>
      </w:pPr>
      <w:r>
        <w:rPr>
          <w:rStyle w:val="973"/>
          <w:rFonts w:hint="eastAsia" w:ascii="宋体" w:hAnsi="宋体" w:eastAsia="宋体" w:cs="宋体"/>
          <w:b w:val="0"/>
          <w:color w:val="auto"/>
          <w:spacing w:val="7"/>
          <w:sz w:val="24"/>
          <w:szCs w:val="24"/>
        </w:rPr>
        <w:t xml:space="preserve">14.1投标人的总体情况应在电子投标文件中作出说明。</w:t>
      </w:r>
      <w:bookmarkEnd w:id="114"/>
      <w:r/>
      <w:bookmarkEnd w:id="115"/>
      <w:r/>
      <w:bookmarkStart w:id="116" w:name="_Hlt26954734"/>
      <w:r/>
      <w:bookmarkEnd w:id="116"/>
      <w:r/>
      <w:bookmarkStart w:id="117" w:name="_Hlt26954850"/>
      <w:r/>
      <w:bookmarkEnd w:id="117"/>
      <w:r/>
      <w:bookmarkStart w:id="118" w:name="EBf6e5e332cb7245ab8f3a9801503c122b"/>
      <w:r/>
      <w:bookmarkEnd w:id="118"/>
      <w:r/>
      <w:bookmarkStart w:id="119" w:name="_Hlt26670489"/>
      <w:r/>
      <w:bookmarkEnd w:id="119"/>
      <w:r/>
      <w:bookmarkStart w:id="120" w:name="_Toc14577360"/>
      <w:r/>
      <w:bookmarkStart w:id="121" w:name="_Toc49090511"/>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7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76"/>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20"/>
      <w:r/>
      <w:bookmarkEnd w:id="121"/>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22" w:name="EB42bffacbc3774d8f9be92be41fabfc13"/>
      <w:r>
        <w:rPr>
          <w:rFonts w:hint="eastAsia" w:ascii="宋体" w:hAnsi="宋体" w:eastAsia="宋体" w:cs="宋体"/>
          <w:bCs/>
          <w:color w:val="auto"/>
          <w:sz w:val="24"/>
          <w:szCs w:val="24"/>
          <w:highlight w:val="none"/>
        </w:rPr>
        <w:t xml:space="preserve">公共资源交易中心</w:t>
      </w:r>
      <w:bookmarkEnd w:id="122"/>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23" w:name="EB1a73f2f6d8ff43b6a705c8d1929594b0"/>
      <w:r>
        <w:rPr>
          <w:rFonts w:hint="eastAsia" w:ascii="宋体" w:hAnsi="宋体" w:eastAsia="宋体" w:cs="宋体"/>
          <w:bCs/>
          <w:color w:val="auto"/>
          <w:sz w:val="24"/>
          <w:szCs w:val="24"/>
          <w:highlight w:val="none"/>
        </w:rPr>
        <w:t xml:space="preserve">公共资源交易中心</w:t>
      </w:r>
      <w:bookmarkEnd w:id="123"/>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eastAsia="宋体" w:cs="宋体"/>
          <w:bCs/>
          <w:color w:val="auto"/>
          <w:sz w:val="24"/>
          <w:szCs w:val="24"/>
          <w:highlight w:val="none"/>
        </w:rPr>
        <w:t xml:space="preserve">公共资源交易中心</w:t>
      </w:r>
      <w:bookmarkEnd w:id="124"/>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74"/>
          <w:rFonts w:hint="eastAsia" w:ascii="宋体" w:hAnsi="宋体" w:eastAsia="宋体" w:cs="宋体"/>
          <w:b w:val="0"/>
          <w:bCs w:val="0"/>
          <w:color w:val="auto"/>
          <w:sz w:val="24"/>
          <w:szCs w:val="24"/>
          <w:highlight w:val="none"/>
        </w:rPr>
      </w:pPr>
      <w:r>
        <w:rPr>
          <w:rStyle w:val="973"/>
          <w:rFonts w:hint="eastAsia" w:ascii="宋体" w:hAnsi="宋体" w:eastAsia="宋体" w:cs="宋体"/>
          <w:b w:val="0"/>
          <w:color w:val="auto"/>
          <w:spacing w:val="7"/>
          <w:sz w:val="24"/>
          <w:szCs w:val="24"/>
        </w:rPr>
        <w:t xml:space="preserve">17.1本招标文件所表述（指定）的公章是指法定名称章，不包括合同专用章、业务专用章等印章。</w:t>
      </w:r>
      <w:bookmarkStart w:id="125" w:name="EBfdb2e00cf1ee477a9cdb47d13b603829"/>
      <w:r/>
      <w:bookmarkEnd w:id="125"/>
      <w:r/>
      <w:bookmarkStart w:id="126" w:name="_Hlt26954852"/>
      <w:r/>
      <w:bookmarkEnd w:id="126"/>
      <w:r/>
      <w:bookmarkStart w:id="127" w:name="_Hlt26954739"/>
      <w:r/>
      <w:bookmarkEnd w:id="127"/>
      <w:r/>
      <w:bookmarkStart w:id="128" w:name="_Toc6388848"/>
      <w:r/>
      <w:bookmarkStart w:id="129" w:name="_Toc1358"/>
      <w:r/>
      <w:bookmarkStart w:id="130" w:name="_Toc6389296"/>
      <w:r/>
      <w:bookmarkStart w:id="131" w:name="_Toc38368123"/>
      <w:r/>
      <w:bookmarkStart w:id="132" w:name="_Toc35266023"/>
      <w:r/>
      <w:bookmarkStart w:id="133" w:name="_Toc54615242"/>
      <w:r/>
      <w:bookmarkStart w:id="134" w:name="_Toc20823296"/>
      <w:r/>
      <w:bookmarkStart w:id="135" w:name="_Toc513029224"/>
      <w:r/>
      <w:bookmarkStart w:id="136" w:name="_Toc16938540"/>
      <w:r/>
      <w:bookmarkStart w:id="137" w:name="_Toc120614217"/>
      <w:r/>
      <w:r/>
    </w:p>
    <w:p>
      <w:pPr>
        <w:pStyle w:val="1306"/>
        <w:ind w:firstLine="482"/>
        <w:pageBreakBefore w:val="0"/>
        <w:spacing w:line="440" w:lineRule="exact"/>
        <w:rPr>
          <w:rStyle w:val="973"/>
          <w:rFonts w:hint="eastAsia" w:ascii="宋体" w:hAnsi="宋体" w:eastAsia="宋体" w:cs="宋体"/>
          <w:b/>
          <w:bCs/>
          <w:color w:val="auto"/>
          <w:spacing w:val="7"/>
          <w:sz w:val="24"/>
          <w:szCs w:val="24"/>
          <w:highlight w:val="none"/>
        </w:rPr>
        <w:outlineLvl w:val="9"/>
      </w:pPr>
      <w:r>
        <w:rPr>
          <w:rStyle w:val="1074"/>
          <w:rFonts w:hint="eastAsia" w:ascii="宋体" w:hAnsi="宋体" w:eastAsia="宋体" w:cs="宋体"/>
          <w:b/>
          <w:bCs/>
          <w:color w:val="auto"/>
          <w:sz w:val="24"/>
          <w:szCs w:val="24"/>
          <w:highlight w:val="none"/>
        </w:rPr>
        <w:t xml:space="preserve">四、投标文件的制作、上传、递交</w:t>
      </w:r>
      <w:bookmarkEnd w:id="128"/>
      <w:r/>
      <w:bookmarkEnd w:id="129"/>
      <w:r/>
      <w:bookmarkEnd w:id="130"/>
      <w:r/>
      <w:bookmarkEnd w:id="131"/>
      <w:r/>
      <w:bookmarkEnd w:id="132"/>
      <w:r/>
      <w:bookmarkEnd w:id="133"/>
      <w:r/>
      <w:r/>
    </w:p>
    <w:p>
      <w:pPr>
        <w:pStyle w:val="1307"/>
        <w:ind w:firstLine="500"/>
        <w:pageBreakBefore w:val="0"/>
        <w:spacing w:line="440" w:lineRule="exact"/>
        <w:rPr>
          <w:rStyle w:val="973"/>
          <w:rFonts w:hint="eastAsia" w:ascii="宋体" w:hAnsi="宋体" w:eastAsia="宋体" w:cs="宋体"/>
          <w:b/>
          <w:bCs/>
          <w:color w:val="auto"/>
          <w:spacing w:val="7"/>
          <w:sz w:val="24"/>
          <w:szCs w:val="24"/>
          <w:highlight w:val="none"/>
        </w:rPr>
        <w:outlineLvl w:val="3"/>
      </w:pPr>
      <w:r>
        <w:rPr>
          <w:rStyle w:val="973"/>
          <w:rFonts w:hint="eastAsia" w:ascii="宋体" w:hAnsi="宋体" w:eastAsia="宋体" w:cs="宋体"/>
          <w:b/>
          <w:bCs/>
          <w:color w:val="auto"/>
          <w:spacing w:val="7"/>
          <w:sz w:val="24"/>
          <w:szCs w:val="24"/>
          <w:highlight w:val="none"/>
        </w:rPr>
        <w:t xml:space="preserve">18</w:t>
      </w:r>
      <w:r>
        <w:rPr>
          <w:rStyle w:val="973"/>
          <w:rFonts w:hint="eastAsia" w:ascii="宋体" w:hAnsi="宋体" w:eastAsia="宋体" w:cs="宋体"/>
          <w:b/>
          <w:bCs/>
          <w:color w:val="auto"/>
          <w:spacing w:val="7"/>
          <w:sz w:val="24"/>
          <w:szCs w:val="24"/>
          <w:highlight w:val="none"/>
          <w:lang w:eastAsia="zh-CN"/>
        </w:rPr>
        <w:t xml:space="preserve">.</w:t>
      </w:r>
      <w:r>
        <w:rPr>
          <w:rStyle w:val="973"/>
          <w:rFonts w:hint="eastAsia" w:ascii="宋体" w:hAnsi="宋体" w:eastAsia="宋体" w:cs="宋体"/>
          <w:b/>
          <w:bCs/>
          <w:color w:val="auto"/>
          <w:spacing w:val="7"/>
          <w:sz w:val="24"/>
          <w:szCs w:val="24"/>
          <w:highlight w:val="none"/>
        </w:rPr>
        <w:t xml:space="preserve">投标文件的递交</w:t>
      </w:r>
      <w:r/>
    </w:p>
    <w:p>
      <w:pPr>
        <w:pStyle w:val="1307"/>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18.1 电子投标文件的递交</w:t>
      </w:r>
      <w:r/>
    </w:p>
    <w:p>
      <w:pPr>
        <w:pStyle w:val="1307"/>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8" w:name="EB5e78b12e89984a20ab881c475623475b"/>
      <w:r/>
      <w:bookmarkEnd w:id="138"/>
      <w:r/>
      <w:bookmarkStart w:id="139" w:name="_Toc6389298"/>
      <w:r/>
      <w:bookmarkStart w:id="140" w:name="_Toc6388850"/>
      <w:r/>
      <w:r/>
    </w:p>
    <w:p>
      <w:pPr>
        <w:pStyle w:val="1307"/>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9"/>
      <w:r/>
      <w:bookmarkEnd w:id="140"/>
      <w:r/>
      <w:r/>
    </w:p>
    <w:p>
      <w:pPr>
        <w:pStyle w:val="1308"/>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308"/>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41" w:name="EB4c6421107b4c4e38bf2769d0237905a7"/>
      <w:r/>
      <w:bookmarkEnd w:id="141"/>
      <w:r/>
      <w:bookmarkStart w:id="142" w:name="_Toc6389299"/>
      <w:r/>
      <w:bookmarkStart w:id="143" w:name="_Toc6388851"/>
      <w:r/>
      <w:r/>
    </w:p>
    <w:p>
      <w:pPr>
        <w:pStyle w:val="1308"/>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42"/>
      <w:r/>
      <w:bookmarkEnd w:id="143"/>
      <w:r/>
      <w:r/>
    </w:p>
    <w:p>
      <w:pPr>
        <w:pStyle w:val="1308"/>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44" w:name="EBfffe463a2deb4e7cad93cb8e37ffda5e"/>
      <w:r>
        <w:rPr>
          <w:rFonts w:hint="eastAsia" w:ascii="宋体" w:hAnsi="宋体" w:eastAsia="宋体" w:cs="宋体"/>
          <w:color w:val="auto"/>
          <w:sz w:val="24"/>
          <w:szCs w:val="24"/>
          <w:highlight w:val="none"/>
        </w:rPr>
        <w:t xml:space="preserve">公共资源交易中心</w:t>
      </w:r>
      <w:bookmarkEnd w:id="144"/>
      <w:r>
        <w:rPr>
          <w:rFonts w:hint="eastAsia" w:ascii="宋体" w:hAnsi="宋体" w:eastAsia="宋体" w:cs="宋体"/>
          <w:color w:val="auto"/>
          <w:sz w:val="24"/>
          <w:szCs w:val="24"/>
          <w:highlight w:val="none"/>
        </w:rPr>
        <w:t xml:space="preserve">拒绝接收在其规定的投标截止时间后递交的任何投标文件。</w:t>
      </w:r>
      <w:bookmarkStart w:id="145" w:name="_Toc6388852"/>
      <w:r/>
      <w:bookmarkStart w:id="146" w:name="_Toc6389300"/>
      <w:r/>
      <w:r/>
    </w:p>
    <w:p>
      <w:pPr>
        <w:pStyle w:val="1308"/>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5"/>
      <w:r/>
      <w:bookmarkEnd w:id="146"/>
      <w:r/>
      <w:r/>
    </w:p>
    <w:p>
      <w:pPr>
        <w:pStyle w:val="1308"/>
        <w:numPr>
          <w:ilvl w:val="0"/>
          <w:numId w:val="0"/>
        </w:numPr>
        <w:ind w:firstLine="508"/>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21.1 投标人在递交投标文件后，可以修改或撤回其投标文件，但这种修改和撤回，必须在规定的投标截止时间前，具体操作方法见《苏采云系统供应商操作手册》。</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21.2 投标人撤回电子投标文件，则认为其不再参与本项目投标活动。</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21.3 在投标截止时间之后，投标人不得对其电子投标文件作任何修改。</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21.4 在投标截止时间至招标文件中规定的投标有效期满之间的这段时间内，投标人不得撤销其投标。</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21.5 不论投标人中标与否，投标文件均不退回。</w:t>
      </w:r>
      <w:bookmarkEnd w:id="134"/>
      <w:r/>
      <w:bookmarkEnd w:id="135"/>
      <w:r/>
      <w:bookmarkEnd w:id="136"/>
      <w:r/>
      <w:bookmarkEnd w:id="137"/>
      <w:r/>
      <w:r/>
    </w:p>
    <w:p>
      <w:pPr>
        <w:pStyle w:val="965"/>
        <w:ind w:firstLine="482"/>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147" w:name="EB7c302f080cf342679641097daf23b42b"/>
      <w:r/>
      <w:bookmarkEnd w:id="147"/>
      <w:r/>
      <w:bookmarkStart w:id="148" w:name="_Toc38368124"/>
      <w:r/>
      <w:bookmarkStart w:id="149" w:name="_Toc17299"/>
      <w:r/>
      <w:bookmarkStart w:id="150" w:name="_Toc35266024"/>
      <w:r/>
      <w:bookmarkStart w:id="151" w:name="_Toc20823301"/>
      <w:r/>
      <w:bookmarkStart w:id="152" w:name="_Toc120614218"/>
      <w:r/>
      <w:bookmarkStart w:id="153" w:name="_Toc513029229"/>
      <w:r/>
      <w:bookmarkStart w:id="154" w:name="_Toc54615243"/>
      <w:r/>
      <w:bookmarkStart w:id="155" w:name="_Toc16938545"/>
      <w:r>
        <w:rPr>
          <w:rStyle w:val="1074"/>
          <w:rFonts w:hint="eastAsia" w:ascii="宋体" w:hAnsi="宋体" w:eastAsia="宋体" w:cs="宋体"/>
          <w:b/>
          <w:bCs/>
          <w:color w:val="auto"/>
          <w:sz w:val="24"/>
          <w:szCs w:val="24"/>
          <w:highlight w:val="none"/>
        </w:rPr>
        <w:t xml:space="preserve">五</w:t>
      </w:r>
      <w:r>
        <w:rPr>
          <w:rStyle w:val="1074"/>
          <w:rFonts w:hint="eastAsia" w:ascii="宋体" w:hAnsi="宋体" w:eastAsia="宋体" w:cs="宋体"/>
          <w:b/>
          <w:bCs/>
          <w:color w:val="auto"/>
          <w:sz w:val="24"/>
          <w:szCs w:val="24"/>
          <w:highlight w:val="none"/>
          <w:lang w:eastAsia="zh-CN"/>
        </w:rPr>
        <w:t xml:space="preserve">、</w:t>
      </w:r>
      <w:r>
        <w:rPr>
          <w:rStyle w:val="1074"/>
          <w:rFonts w:hint="eastAsia" w:ascii="宋体" w:hAnsi="宋体" w:eastAsia="宋体" w:cs="宋体"/>
          <w:b/>
          <w:bCs/>
          <w:color w:val="auto"/>
          <w:sz w:val="24"/>
          <w:szCs w:val="24"/>
          <w:highlight w:val="none"/>
        </w:rPr>
        <w:t xml:space="preserve">开标与评标</w:t>
      </w:r>
      <w:bookmarkEnd w:id="148"/>
      <w:r/>
      <w:bookmarkEnd w:id="149"/>
      <w:r/>
      <w:bookmarkEnd w:id="150"/>
      <w:r/>
      <w:bookmarkEnd w:id="151"/>
      <w:r/>
      <w:bookmarkEnd w:id="152"/>
      <w:r/>
      <w:bookmarkEnd w:id="153"/>
      <w:r/>
      <w:bookmarkEnd w:id="154"/>
      <w:r/>
      <w:bookmarkEnd w:id="15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6" w:name="_Toc16938546"/>
      <w:r/>
      <w:bookmarkStart w:id="157" w:name="_Toc513029230"/>
      <w:r/>
      <w:bookmarkStart w:id="158" w:name="_Toc20823302"/>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6"/>
      <w:r/>
      <w:bookmarkEnd w:id="157"/>
      <w:r/>
      <w:bookmarkEnd w:id="158"/>
      <w:r/>
      <w:r/>
    </w:p>
    <w:p>
      <w:pPr>
        <w:ind w:firstLine="480"/>
        <w:pageBreakBefore w:val="0"/>
        <w:spacing w:line="440" w:lineRule="exact"/>
        <w:rPr>
          <w:rStyle w:val="973"/>
          <w:rFonts w:hint="eastAsia" w:ascii="宋体" w:hAnsi="宋体" w:eastAsia="宋体" w:cs="宋体"/>
          <w:b w:val="0"/>
          <w:color w:val="auto"/>
          <w:spacing w:val="7"/>
          <w:sz w:val="24"/>
          <w:szCs w:val="24"/>
        </w:rPr>
      </w:pPr>
      <w:r/>
      <w:bookmarkStart w:id="159" w:name="EB45a41a7a147945c0bb92535f2d40058d"/>
      <w:r/>
      <w:bookmarkEnd w:id="159"/>
      <w:r/>
      <w:bookmarkStart w:id="160" w:name="_Toc20823303"/>
      <w:r/>
      <w:bookmarkStart w:id="161" w:name="_Toc16938547"/>
      <w:r/>
      <w:bookmarkStart w:id="162" w:name="_Toc513029231"/>
      <w:r>
        <w:rPr>
          <w:rStyle w:val="973"/>
          <w:rFonts w:hint="eastAsia" w:ascii="宋体" w:hAnsi="宋体" w:eastAsia="宋体" w:cs="宋体"/>
          <w:b w:val="0"/>
          <w:color w:val="auto"/>
          <w:spacing w:val="7"/>
          <w:sz w:val="24"/>
          <w:szCs w:val="24"/>
          <w:lang w:val="en-US" w:eastAsia="zh-CN"/>
        </w:rPr>
        <w:t xml:space="preserve">22</w:t>
      </w:r>
      <w:r>
        <w:rPr>
          <w:rStyle w:val="973"/>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73"/>
          <w:rFonts w:hint="eastAsia" w:ascii="宋体" w:hAnsi="宋体" w:eastAsia="宋体" w:cs="宋体"/>
          <w:b w:val="0"/>
          <w:color w:val="auto"/>
          <w:spacing w:val="7"/>
          <w:sz w:val="24"/>
          <w:szCs w:val="24"/>
        </w:rPr>
        <w:t xml:space="preserve">2</w:t>
      </w:r>
      <w:r>
        <w:rPr>
          <w:rStyle w:val="973"/>
          <w:rFonts w:hint="eastAsia" w:ascii="宋体" w:hAnsi="宋体" w:eastAsia="宋体" w:cs="宋体"/>
          <w:b w:val="0"/>
          <w:color w:val="auto"/>
          <w:spacing w:val="7"/>
          <w:sz w:val="24"/>
          <w:szCs w:val="24"/>
          <w:lang w:val="en-US" w:eastAsia="zh-CN"/>
        </w:rPr>
        <w:t xml:space="preserve">2</w:t>
      </w:r>
      <w:r>
        <w:rPr>
          <w:rStyle w:val="973"/>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rPr>
        <w:t xml:space="preserve">开标后，</w:t>
      </w:r>
      <w:bookmarkStart w:id="163" w:name="EBd93f728e80de47e5afd77299c0ffdfa6"/>
      <w:r>
        <w:rPr>
          <w:rFonts w:hint="eastAsia" w:ascii="宋体" w:hAnsi="宋体" w:eastAsia="宋体" w:cs="宋体"/>
          <w:color w:val="auto"/>
          <w:sz w:val="24"/>
          <w:szCs w:val="24"/>
          <w:highlight w:val="none"/>
        </w:rPr>
        <w:t xml:space="preserve">公共资源交易中心</w:t>
      </w:r>
      <w:bookmarkEnd w:id="163"/>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60"/>
      <w:r/>
      <w:bookmarkEnd w:id="161"/>
      <w:r/>
      <w:bookmarkEnd w:id="162"/>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64" w:name="EB8495c46e8cb146ec80ae8c0f7928221c"/>
      <w:r>
        <w:rPr>
          <w:rFonts w:hint="eastAsia" w:ascii="宋体" w:hAnsi="宋体" w:eastAsia="宋体" w:cs="宋体"/>
          <w:color w:val="auto"/>
          <w:sz w:val="24"/>
          <w:szCs w:val="24"/>
          <w:highlight w:val="none"/>
        </w:rPr>
        <w:t xml:space="preserve">公共资源交易中心</w:t>
      </w:r>
      <w:bookmarkEnd w:id="164"/>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5" w:name="_Toc20823304"/>
      <w:r/>
      <w:bookmarkStart w:id="166" w:name="_Toc16938548"/>
      <w:r/>
      <w:bookmarkStart w:id="167" w:name="_Toc513029232"/>
      <w:r>
        <w:rPr>
          <w:rFonts w:hint="eastAsia" w:ascii="宋体" w:hAnsi="宋体" w:eastAsia="宋体" w:cs="宋体"/>
          <w:b/>
          <w:bCs/>
          <w:color w:val="auto"/>
          <w:sz w:val="24"/>
          <w:szCs w:val="24"/>
          <w:highlight w:val="none"/>
        </w:rPr>
        <w:t xml:space="preserve">25．投标的澄清</w:t>
      </w:r>
      <w:bookmarkEnd w:id="165"/>
      <w:r/>
      <w:bookmarkEnd w:id="166"/>
      <w:r/>
      <w:bookmarkEnd w:id="16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311"/>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73"/>
          <w:rFonts w:hint="eastAsia" w:ascii="宋体" w:hAnsi="宋体" w:eastAsia="宋体" w:cs="宋体"/>
          <w:b/>
          <w:bCs/>
          <w:color w:val="auto"/>
          <w:spacing w:val="7"/>
          <w:sz w:val="24"/>
          <w:szCs w:val="24"/>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73"/>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73"/>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68" w:name="EB3164982f155e42e086cd4685f4d2aafa"/>
      <w:r/>
      <w:bookmarkEnd w:id="168"/>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9" w:name="_Toc20823305"/>
      <w:r/>
      <w:bookmarkStart w:id="170" w:name="_Toc513029233"/>
      <w:r/>
      <w:bookmarkStart w:id="171" w:name="_Toc16938549"/>
      <w:r>
        <w:rPr>
          <w:rFonts w:hint="eastAsia" w:ascii="宋体" w:hAnsi="宋体" w:eastAsia="宋体" w:cs="宋体"/>
          <w:b/>
          <w:bCs/>
          <w:color w:val="auto"/>
          <w:sz w:val="24"/>
          <w:szCs w:val="24"/>
          <w:highlight w:val="none"/>
        </w:rPr>
        <w:t xml:space="preserve">26</w:t>
      </w:r>
      <w:bookmarkEnd w:id="169"/>
      <w:r/>
      <w:bookmarkEnd w:id="170"/>
      <w:r/>
      <w:bookmarkEnd w:id="17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72" w:name="EB8e3ec86c09a94dac9cc9034e6027ee19"/>
      <w:r/>
      <w:bookmarkEnd w:id="172"/>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73" w:name="_Toc20823306"/>
      <w:r/>
      <w:bookmarkStart w:id="174" w:name="_Toc16938550"/>
      <w:r/>
      <w:bookmarkStart w:id="175" w:name="_Toc513029234"/>
      <w:r/>
      <w:bookmarkStart w:id="176" w:name="_Toc200451960"/>
      <w:r>
        <w:rPr>
          <w:rFonts w:hint="eastAsia" w:ascii="宋体" w:hAnsi="宋体" w:eastAsia="宋体" w:cs="宋体"/>
          <w:b/>
          <w:bCs/>
          <w:color w:val="auto"/>
          <w:sz w:val="24"/>
          <w:szCs w:val="24"/>
          <w:highlight w:val="none"/>
        </w:rPr>
        <w:t xml:space="preserve">27</w:t>
      </w:r>
      <w:bookmarkEnd w:id="173"/>
      <w:r/>
      <w:bookmarkEnd w:id="174"/>
      <w:r/>
      <w:bookmarkEnd w:id="17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318"/>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27.1 无效投标条款</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highlight w:val="none"/>
          <w:u w:val="none"/>
        </w:rPr>
        <w:outlineLvl w:val="9"/>
      </w:pPr>
      <w:r>
        <w:rPr>
          <w:rStyle w:val="973"/>
          <w:rFonts w:hint="eastAsia" w:ascii="宋体" w:hAnsi="宋体" w:eastAsia="宋体" w:cs="宋体"/>
          <w:b w:val="0"/>
          <w:i w:val="0"/>
          <w:iCs w:val="0"/>
          <w:color w:val="auto"/>
          <w:spacing w:val="7"/>
          <w:sz w:val="24"/>
          <w:szCs w:val="24"/>
          <w:highlight w:val="none"/>
          <w:u w:val="none"/>
        </w:rPr>
        <w:t xml:space="preserve">27.1.1 投标人未按照招标文件要求上传电子投标文件的；</w:t>
      </w:r>
      <w:r/>
    </w:p>
    <w:p>
      <w:pPr>
        <w:pStyle w:val="1319"/>
        <w:ind w:firstLine="508"/>
        <w:pageBreakBefore w:val="0"/>
        <w:spacing w:line="440" w:lineRule="exact"/>
        <w:rPr>
          <w:rStyle w:val="973"/>
          <w:rFonts w:hint="eastAsia" w:ascii="宋体" w:hAnsi="宋体" w:eastAsia="宋体" w:cs="宋体"/>
          <w:b w:val="0"/>
          <w:i w:val="0"/>
          <w:iCs w:val="0"/>
          <w:color w:val="auto"/>
          <w:spacing w:val="7"/>
          <w:sz w:val="24"/>
          <w:szCs w:val="24"/>
          <w:highlight w:val="none"/>
          <w:u w:val="none"/>
        </w:rPr>
        <w:outlineLvl w:val="9"/>
      </w:pPr>
      <w:r>
        <w:rPr>
          <w:rStyle w:val="973"/>
          <w:rFonts w:hint="eastAsia" w:ascii="宋体" w:hAnsi="宋体" w:eastAsia="宋体" w:cs="宋体"/>
          <w:b w:val="0"/>
          <w:i w:val="0"/>
          <w:iCs w:val="0"/>
          <w:color w:val="auto"/>
          <w:spacing w:val="7"/>
          <w:sz w:val="24"/>
          <w:szCs w:val="24"/>
          <w:highlight w:val="none"/>
          <w:u w:val="none"/>
        </w:rPr>
        <w:t xml:space="preserve">27.1.2 投标人在规定时间内不解密投标文件或未成功解密投标文件的（因系统原因导致的除外)；</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27.1.3 投标文件中没有《开标一览表》或《开标一览表》未加盖投标人公章的；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27.1.4 投标文件中任何有选择的报价；</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27.1.5 投标文件报价出现前后不一致的，按招标文件规定修正后投标人不确认的；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27.1.6 不同投标人的投标文件由同一单位或者个人编制；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27.1.7 不同投标人委托同一单位或者个人办理投标事宜；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8</w:t>
      </w:r>
      <w:r>
        <w:rPr>
          <w:rStyle w:val="973"/>
          <w:rFonts w:hint="eastAsia" w:ascii="宋体" w:hAnsi="宋体" w:eastAsia="宋体" w:cs="宋体"/>
          <w:b w:val="0"/>
          <w:i w:val="0"/>
          <w:iCs w:val="0"/>
          <w:color w:val="auto"/>
          <w:spacing w:val="7"/>
          <w:sz w:val="24"/>
          <w:szCs w:val="24"/>
          <w:u w:val="none"/>
        </w:rPr>
        <w:t xml:space="preserve"> 不同投标人的投标文件制作机器码一致的；</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9</w:t>
      </w:r>
      <w:r>
        <w:rPr>
          <w:rStyle w:val="973"/>
          <w:rFonts w:hint="eastAsia" w:ascii="宋体" w:hAnsi="宋体" w:eastAsia="宋体" w:cs="宋体"/>
          <w:b w:val="0"/>
          <w:i w:val="0"/>
          <w:iCs w:val="0"/>
          <w:color w:val="auto"/>
          <w:spacing w:val="7"/>
          <w:sz w:val="24"/>
          <w:szCs w:val="24"/>
          <w:u w:val="none"/>
        </w:rPr>
        <w:t xml:space="preserve"> 不同投标人的投标文件载明的项目管理成员或者联系人员为同一人；</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10</w:t>
      </w:r>
      <w:r>
        <w:rPr>
          <w:rStyle w:val="973"/>
          <w:rFonts w:hint="eastAsia" w:ascii="宋体" w:hAnsi="宋体" w:eastAsia="宋体" w:cs="宋体"/>
          <w:b w:val="0"/>
          <w:i w:val="0"/>
          <w:iCs w:val="0"/>
          <w:color w:val="auto"/>
          <w:spacing w:val="7"/>
          <w:sz w:val="24"/>
          <w:szCs w:val="24"/>
          <w:u w:val="none"/>
        </w:rPr>
        <w:t xml:space="preserve"> 不同投标人的投标文件异常一致或者投标报价呈规律性差异；</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1</w:t>
      </w:r>
      <w:r>
        <w:rPr>
          <w:rStyle w:val="973"/>
          <w:rFonts w:hint="eastAsia" w:ascii="宋体" w:hAnsi="宋体" w:eastAsia="宋体" w:cs="宋体"/>
          <w:b w:val="0"/>
          <w:i w:val="0"/>
          <w:iCs w:val="0"/>
          <w:color w:val="auto"/>
          <w:spacing w:val="7"/>
          <w:sz w:val="24"/>
          <w:szCs w:val="24"/>
          <w:u w:val="none"/>
        </w:rPr>
        <w:t xml:space="preserve"> </w:t>
      </w:r>
      <w:r>
        <w:rPr>
          <w:rStyle w:val="973"/>
          <w:rFonts w:hint="eastAsia" w:ascii="宋体" w:hAnsi="宋体" w:eastAsia="宋体" w:cs="宋体"/>
          <w:b/>
          <w:bCs/>
          <w:i w:val="0"/>
          <w:iCs w:val="0"/>
          <w:color w:val="auto"/>
          <w:spacing w:val="7"/>
          <w:sz w:val="24"/>
          <w:szCs w:val="24"/>
          <w:u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73"/>
          <w:rFonts w:hint="eastAsia" w:ascii="宋体" w:hAnsi="宋体" w:eastAsia="宋体" w:cs="宋体"/>
          <w:b w:val="0"/>
          <w:i w:val="0"/>
          <w:iCs w:val="0"/>
          <w:color w:val="auto"/>
          <w:spacing w:val="7"/>
          <w:sz w:val="24"/>
          <w:szCs w:val="24"/>
          <w:u w:val="none"/>
        </w:rPr>
        <w:t xml:space="preserve">；</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2</w:t>
      </w:r>
      <w:r>
        <w:rPr>
          <w:rStyle w:val="973"/>
          <w:rFonts w:hint="eastAsia" w:ascii="宋体" w:hAnsi="宋体" w:eastAsia="宋体" w:cs="宋体"/>
          <w:b w:val="0"/>
          <w:i w:val="0"/>
          <w:iCs w:val="0"/>
          <w:color w:val="auto"/>
          <w:spacing w:val="7"/>
          <w:sz w:val="24"/>
          <w:szCs w:val="24"/>
          <w:u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3</w:t>
      </w:r>
      <w:r>
        <w:rPr>
          <w:rStyle w:val="973"/>
          <w:rFonts w:hint="eastAsia" w:ascii="宋体" w:hAnsi="宋体" w:eastAsia="宋体" w:cs="宋体"/>
          <w:b w:val="0"/>
          <w:i w:val="0"/>
          <w:iCs w:val="0"/>
          <w:color w:val="auto"/>
          <w:spacing w:val="7"/>
          <w:sz w:val="24"/>
          <w:szCs w:val="24"/>
          <w:u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4</w:t>
      </w:r>
      <w:r>
        <w:rPr>
          <w:rStyle w:val="973"/>
          <w:rFonts w:hint="eastAsia" w:ascii="宋体" w:hAnsi="宋体" w:eastAsia="宋体" w:cs="宋体"/>
          <w:b w:val="0"/>
          <w:i w:val="0"/>
          <w:iCs w:val="0"/>
          <w:color w:val="auto"/>
          <w:spacing w:val="7"/>
          <w:sz w:val="24"/>
          <w:szCs w:val="24"/>
          <w:u w:val="none"/>
        </w:rPr>
        <w:t xml:space="preserve"> 不同供应商的单位负责人为同一人或者存在直接控股、管理关系的；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5</w:t>
      </w:r>
      <w:r>
        <w:rPr>
          <w:rStyle w:val="973"/>
          <w:rFonts w:hint="eastAsia" w:ascii="宋体" w:hAnsi="宋体" w:eastAsia="宋体" w:cs="宋体"/>
          <w:b w:val="0"/>
          <w:i w:val="0"/>
          <w:iCs w:val="0"/>
          <w:color w:val="auto"/>
          <w:spacing w:val="7"/>
          <w:sz w:val="24"/>
          <w:szCs w:val="24"/>
          <w:u w:val="none"/>
        </w:rPr>
        <w:t xml:space="preserve"> 为采购项目提供整体设计、规范编制或者项目管理、监理、检测等服务的；</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6</w:t>
      </w:r>
      <w:r>
        <w:rPr>
          <w:rStyle w:val="973"/>
          <w:rFonts w:hint="eastAsia" w:ascii="宋体" w:hAnsi="宋体" w:eastAsia="宋体" w:cs="宋体"/>
          <w:b w:val="0"/>
          <w:i w:val="0"/>
          <w:iCs w:val="0"/>
          <w:color w:val="auto"/>
          <w:spacing w:val="7"/>
          <w:sz w:val="24"/>
          <w:szCs w:val="24"/>
          <w:u w:val="none"/>
        </w:rPr>
        <w:t xml:space="preserve"> 资格证明文件中要求加盖公章而未加盖公章的；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7</w:t>
      </w:r>
      <w:r>
        <w:rPr>
          <w:rStyle w:val="973"/>
          <w:rFonts w:hint="eastAsia" w:ascii="宋体" w:hAnsi="宋体" w:eastAsia="宋体" w:cs="宋体"/>
          <w:b w:val="0"/>
          <w:i w:val="0"/>
          <w:iCs w:val="0"/>
          <w:color w:val="auto"/>
          <w:spacing w:val="7"/>
          <w:sz w:val="24"/>
          <w:szCs w:val="24"/>
          <w:u w:val="none"/>
        </w:rPr>
        <w:t xml:space="preserve"> 投标文件未按招标文件要求签署、盖章的；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8</w:t>
      </w:r>
      <w:r>
        <w:rPr>
          <w:rStyle w:val="973"/>
          <w:rFonts w:hint="eastAsia" w:ascii="宋体" w:hAnsi="宋体" w:eastAsia="宋体" w:cs="宋体"/>
          <w:b w:val="0"/>
          <w:i w:val="0"/>
          <w:iCs w:val="0"/>
          <w:color w:val="auto"/>
          <w:spacing w:val="7"/>
          <w:sz w:val="24"/>
          <w:szCs w:val="24"/>
          <w:u w:val="none"/>
        </w:rPr>
        <w:t xml:space="preserve"> 不具备招标文件中规定的资格要求或未按招标文件规定的要求提供资格证明文件的；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9</w:t>
      </w:r>
      <w:r>
        <w:rPr>
          <w:rStyle w:val="973"/>
          <w:rFonts w:hint="eastAsia" w:ascii="宋体" w:hAnsi="宋体" w:eastAsia="宋体" w:cs="宋体"/>
          <w:b w:val="0"/>
          <w:i w:val="0"/>
          <w:iCs w:val="0"/>
          <w:color w:val="auto"/>
          <w:spacing w:val="7"/>
          <w:sz w:val="24"/>
          <w:szCs w:val="24"/>
          <w:u w:val="none"/>
        </w:rPr>
        <w:t xml:space="preserve"> 报价超过招标文件中规定的预算金额或者最高限价的；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20</w:t>
      </w:r>
      <w:r>
        <w:rPr>
          <w:rStyle w:val="973"/>
          <w:rFonts w:hint="eastAsia" w:ascii="宋体" w:hAnsi="宋体" w:eastAsia="宋体" w:cs="宋体"/>
          <w:b w:val="0"/>
          <w:i w:val="0"/>
          <w:iCs w:val="0"/>
          <w:color w:val="auto"/>
          <w:spacing w:val="7"/>
          <w:sz w:val="24"/>
          <w:szCs w:val="24"/>
          <w:u w:val="none"/>
        </w:rPr>
        <w:t xml:space="preserve"> 投标文件含有采购人不能接受的附加条件的；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bCs/>
          <w:i w:val="0"/>
          <w:iCs w:val="0"/>
          <w:color w:val="auto"/>
          <w:spacing w:val="7"/>
          <w:sz w:val="24"/>
          <w:szCs w:val="24"/>
          <w:u w:val="none"/>
        </w:rPr>
        <w:t xml:space="preserve">27.1.2</w:t>
      </w:r>
      <w:r>
        <w:rPr>
          <w:rStyle w:val="973"/>
          <w:rFonts w:hint="eastAsia" w:ascii="宋体" w:hAnsi="宋体" w:eastAsia="宋体" w:cs="宋体"/>
          <w:b/>
          <w:bCs/>
          <w:i w:val="0"/>
          <w:iCs w:val="0"/>
          <w:color w:val="auto"/>
          <w:spacing w:val="7"/>
          <w:sz w:val="24"/>
          <w:szCs w:val="24"/>
          <w:u w:val="none"/>
          <w:lang w:val="en-US" w:eastAsia="zh-CN"/>
        </w:rPr>
        <w:t xml:space="preserve">1</w:t>
      </w:r>
      <w:r>
        <w:rPr>
          <w:rStyle w:val="973"/>
          <w:rFonts w:hint="eastAsia" w:ascii="宋体" w:hAnsi="宋体" w:eastAsia="宋体" w:cs="宋体"/>
          <w:b/>
          <w:bCs/>
          <w:i w:val="0"/>
          <w:iCs w:val="0"/>
          <w:color w:val="auto"/>
          <w:spacing w:val="7"/>
          <w:sz w:val="24"/>
          <w:szCs w:val="24"/>
          <w:u w:val="none"/>
        </w:rPr>
        <w:t xml:space="preserve"> 不响应招标文件中规定的实质性要求的（本招标文件中斜体且有下划线部分为实质性要求）；</w:t>
      </w:r>
      <w:r>
        <w:rPr>
          <w:rStyle w:val="973"/>
          <w:rFonts w:hint="eastAsia" w:ascii="宋体" w:hAnsi="宋体" w:eastAsia="宋体" w:cs="宋体"/>
          <w:b w:val="0"/>
          <w:i w:val="0"/>
          <w:iCs w:val="0"/>
          <w:color w:val="auto"/>
          <w:spacing w:val="7"/>
          <w:sz w:val="24"/>
          <w:szCs w:val="24"/>
          <w:u w:val="none"/>
        </w:rPr>
        <w:t xml:space="preserve">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27.1.2</w:t>
      </w:r>
      <w:r>
        <w:rPr>
          <w:rStyle w:val="973"/>
          <w:rFonts w:hint="eastAsia" w:ascii="宋体" w:hAnsi="宋体" w:eastAsia="宋体" w:cs="宋体"/>
          <w:b w:val="0"/>
          <w:i w:val="0"/>
          <w:iCs w:val="0"/>
          <w:color w:val="auto"/>
          <w:spacing w:val="7"/>
          <w:sz w:val="24"/>
          <w:szCs w:val="24"/>
          <w:u w:val="none"/>
          <w:lang w:val="en-US" w:eastAsia="zh-CN"/>
        </w:rPr>
        <w:t xml:space="preserve">2</w:t>
      </w:r>
      <w:r>
        <w:rPr>
          <w:rStyle w:val="973"/>
          <w:rFonts w:hint="eastAsia" w:ascii="宋体" w:hAnsi="宋体" w:eastAsia="宋体" w:cs="宋体"/>
          <w:b w:val="0"/>
          <w:i w:val="0"/>
          <w:iCs w:val="0"/>
          <w:color w:val="auto"/>
          <w:spacing w:val="7"/>
          <w:sz w:val="24"/>
          <w:szCs w:val="24"/>
          <w:u w:val="none"/>
        </w:rPr>
        <w:t xml:space="preserve"> 法律、法规和采购文件规定的其他无效情形; </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27.2 废标条款：</w:t>
      </w:r>
      <w:r/>
    </w:p>
    <w:p>
      <w:pPr>
        <w:pStyle w:val="1320"/>
        <w:ind w:firstLine="508"/>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(1)符合专业条件的供应商或者对招标文件作实质响应的供应商不足三家的； </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(2)出现影响采购公正的违法、违规行为的；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(3)投标人的报价均超过了采购预算，采购人不能支付的；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(4)因重大变故，采购任务取消的。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w:t>
      </w:r>
      <w:r>
        <w:rPr>
          <w:rStyle w:val="973"/>
          <w:rFonts w:hint="eastAsia" w:ascii="宋体" w:hAnsi="宋体" w:eastAsia="宋体" w:cs="宋体"/>
          <w:b w:val="0"/>
          <w:i w:val="0"/>
          <w:iCs w:val="0"/>
          <w:color w:val="auto"/>
          <w:spacing w:val="7"/>
          <w:sz w:val="24"/>
          <w:szCs w:val="24"/>
          <w:u w:val="none"/>
          <w:lang w:val="en-US" w:eastAsia="zh-CN"/>
        </w:rPr>
        <w:t xml:space="preserve">5</w:t>
      </w:r>
      <w:r>
        <w:rPr>
          <w:rStyle w:val="973"/>
          <w:rFonts w:hint="eastAsia" w:ascii="宋体" w:hAnsi="宋体" w:eastAsia="宋体" w:cs="宋体"/>
          <w:b w:val="0"/>
          <w:i w:val="0"/>
          <w:iCs w:val="0"/>
          <w:color w:val="auto"/>
          <w:spacing w:val="7"/>
          <w:sz w:val="24"/>
          <w:szCs w:val="24"/>
          <w:u w:val="none"/>
        </w:rPr>
        <w:t xml:space="preserve">)因苏采云系统系统故障原因造成开标不成功的。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27.3 投标截止时间结束后参加投标的供应商不足三家的处理：</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27.3.1 如出现投标截止时间结束后参加投标的供应商或者在评标期间对招标文件做出实质响应的供应商不足三家情况，按财政部第87号令第四十三条的规定执行。</w:t>
      </w:r>
      <w:r/>
    </w:p>
    <w:p>
      <w:pPr>
        <w:pStyle w:val="965"/>
        <w:ind w:firstLine="482"/>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177" w:name="_Toc20823307"/>
      <w:r/>
      <w:bookmarkStart w:id="178" w:name="_Toc16938551"/>
      <w:r/>
      <w:bookmarkStart w:id="179" w:name="_Toc513029235"/>
      <w:r/>
      <w:bookmarkStart w:id="180" w:name="_Toc38368125"/>
      <w:r/>
      <w:bookmarkStart w:id="181" w:name="_Toc54615244"/>
      <w:r/>
      <w:bookmarkStart w:id="182" w:name="_Toc28184"/>
      <w:r/>
      <w:bookmarkStart w:id="183" w:name="_Toc35266025"/>
      <w:r/>
      <w:bookmarkStart w:id="184" w:name="_Toc120614219"/>
      <w:r>
        <w:rPr>
          <w:rStyle w:val="1074"/>
          <w:rFonts w:hint="eastAsia" w:ascii="宋体" w:hAnsi="宋体" w:eastAsia="宋体" w:cs="宋体"/>
          <w:b/>
          <w:bCs/>
          <w:color w:val="auto"/>
          <w:sz w:val="24"/>
          <w:szCs w:val="24"/>
          <w:highlight w:val="none"/>
        </w:rPr>
        <w:t xml:space="preserve">六、</w:t>
      </w:r>
      <w:bookmarkEnd w:id="177"/>
      <w:r/>
      <w:bookmarkEnd w:id="178"/>
      <w:r/>
      <w:bookmarkEnd w:id="179"/>
      <w:r>
        <w:rPr>
          <w:rStyle w:val="1074"/>
          <w:rFonts w:hint="eastAsia" w:ascii="宋体" w:hAnsi="宋体" w:eastAsia="宋体" w:cs="宋体"/>
          <w:b/>
          <w:bCs/>
          <w:color w:val="auto"/>
          <w:sz w:val="24"/>
          <w:szCs w:val="24"/>
          <w:highlight w:val="none"/>
        </w:rPr>
        <w:t xml:space="preserve">定标</w:t>
      </w:r>
      <w:bookmarkEnd w:id="180"/>
      <w:r/>
      <w:bookmarkEnd w:id="181"/>
      <w:r/>
      <w:bookmarkEnd w:id="182"/>
      <w:r/>
      <w:bookmarkEnd w:id="183"/>
      <w:r/>
      <w:bookmarkEnd w:id="18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5" w:name="_Toc513029238"/>
      <w:r/>
      <w:bookmarkStart w:id="186" w:name="_Toc20823310"/>
      <w:r/>
      <w:bookmarkStart w:id="187" w:name="_Toc16938554"/>
      <w:r>
        <w:rPr>
          <w:rFonts w:hint="eastAsia" w:ascii="宋体" w:hAnsi="宋体" w:eastAsia="宋体" w:cs="宋体"/>
          <w:b/>
          <w:bCs/>
          <w:color w:val="auto"/>
          <w:sz w:val="24"/>
          <w:szCs w:val="24"/>
          <w:highlight w:val="none"/>
        </w:rPr>
        <w:t xml:space="preserve">28</w:t>
      </w:r>
      <w:bookmarkEnd w:id="18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6"/>
      <w:r/>
      <w:bookmarkEnd w:id="187"/>
      <w:r>
        <w:rPr>
          <w:rFonts w:hint="eastAsia" w:ascii="宋体" w:hAnsi="宋体" w:eastAsia="宋体" w:cs="宋体"/>
          <w:b/>
          <w:bCs/>
          <w:color w:val="auto"/>
          <w:sz w:val="24"/>
          <w:szCs w:val="24"/>
          <w:highlight w:val="none"/>
        </w:rPr>
        <w:t xml:space="preserve">中标单位</w:t>
      </w:r>
      <w:bookmarkEnd w:id="17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8" w:name="EB0a0bb8d9f8954ef79aa564dbfd72d9f1"/>
      <w:r>
        <w:rPr>
          <w:rFonts w:hint="eastAsia" w:ascii="宋体" w:hAnsi="宋体" w:eastAsia="宋体" w:cs="宋体"/>
          <w:color w:val="auto"/>
          <w:sz w:val="24"/>
          <w:szCs w:val="24"/>
          <w:highlight w:val="none"/>
        </w:rPr>
        <w:t xml:space="preserve">公共资源交易中心</w:t>
      </w:r>
      <w:bookmarkEnd w:id="188"/>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9" w:name="EB099f29e99fec42e0b68e9bb29a0c4ea8"/>
      <w:r>
        <w:rPr>
          <w:rFonts w:hint="eastAsia" w:ascii="宋体" w:hAnsi="宋体" w:eastAsia="宋体" w:cs="宋体"/>
          <w:color w:val="auto"/>
          <w:sz w:val="24"/>
          <w:szCs w:val="24"/>
          <w:highlight w:val="none"/>
        </w:rPr>
        <w:t xml:space="preserve">公共资源交易中心</w:t>
      </w:r>
      <w:bookmarkEnd w:id="189"/>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90" w:name="EB8773124fd4fb4b248e75c3aa7fb3bbda"/>
      <w:r>
        <w:rPr>
          <w:rFonts w:hint="eastAsia" w:ascii="宋体" w:hAnsi="宋体" w:eastAsia="宋体" w:cs="宋体"/>
          <w:color w:val="auto"/>
          <w:sz w:val="24"/>
          <w:szCs w:val="24"/>
          <w:highlight w:val="none"/>
        </w:rPr>
        <w:t xml:space="preserve">公共资源交易中心</w:t>
      </w:r>
      <w:bookmarkEnd w:id="190"/>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91" w:name="EB74ca8e7cbd0c43048dde3bacda3415fd"/>
      <w:r>
        <w:rPr>
          <w:rFonts w:hint="eastAsia" w:ascii="宋体" w:hAnsi="宋体" w:eastAsia="宋体" w:cs="宋体"/>
          <w:color w:val="auto"/>
          <w:sz w:val="24"/>
          <w:szCs w:val="24"/>
          <w:highlight w:val="none"/>
        </w:rPr>
        <w:t xml:space="preserve">公共资源交易中心</w:t>
      </w:r>
      <w:bookmarkEnd w:id="191"/>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378"/>
        <w:ind w:firstLine="500"/>
        <w:pageBreakBefore w:val="0"/>
        <w:spacing w:line="440" w:lineRule="exact"/>
        <w:rPr>
          <w:rFonts w:hint="default" w:ascii="宋体" w:hAnsi="宋体" w:eastAsia="宋体" w:cs="宋体"/>
          <w:b/>
          <w:bCs/>
          <w:color w:val="auto"/>
          <w:sz w:val="24"/>
          <w:szCs w:val="24"/>
          <w:highlight w:val="red"/>
          <w:lang w:val="en-US" w:eastAsia="zh-CN"/>
        </w:rPr>
        <w:outlineLvl w:val="9"/>
      </w:pPr>
      <w:r>
        <w:rPr>
          <w:rStyle w:val="973"/>
          <w:rFonts w:hint="eastAsia" w:ascii="宋体" w:hAnsi="宋体" w:eastAsia="宋体" w:cs="宋体"/>
          <w:b w:val="0"/>
          <w:color w:val="auto"/>
          <w:spacing w:val="7"/>
          <w:sz w:val="24"/>
          <w:szCs w:val="24"/>
          <w:highlight w:val="none"/>
        </w:rPr>
        <w:t xml:space="preserve">32.</w:t>
      </w:r>
      <w:r>
        <w:rPr>
          <w:rStyle w:val="973"/>
          <w:rFonts w:hint="eastAsia" w:ascii="宋体" w:hAnsi="宋体" w:eastAsia="宋体" w:cs="宋体"/>
          <w:b w:val="0"/>
          <w:color w:val="auto"/>
          <w:spacing w:val="7"/>
          <w:sz w:val="24"/>
          <w:szCs w:val="24"/>
          <w:highlight w:val="none"/>
          <w:lang w:val="en-US" w:eastAsia="zh-CN"/>
        </w:rPr>
        <w:t xml:space="preserve">1</w:t>
      </w:r>
      <w:r>
        <w:rPr>
          <w:rStyle w:val="973"/>
          <w:rFonts w:hint="eastAsia" w:ascii="宋体" w:hAnsi="宋体" w:eastAsia="宋体" w:cs="宋体"/>
          <w:b w:val="0"/>
          <w:color w:val="auto"/>
          <w:spacing w:val="7"/>
          <w:sz w:val="24"/>
          <w:szCs w:val="24"/>
          <w:highlight w:val="none"/>
        </w:rPr>
        <w:t xml:space="preserve">合同签订前，中标人向采购单位交付的履约保证金为合同总价款</w:t>
      </w:r>
      <w:r>
        <w:rPr>
          <w:rStyle w:val="973"/>
          <w:rFonts w:hint="eastAsia" w:ascii="宋体" w:hAnsi="宋体" w:eastAsia="宋体" w:cs="宋体"/>
          <w:b w:val="0"/>
          <w:color w:val="auto"/>
          <w:spacing w:val="7"/>
          <w:sz w:val="24"/>
          <w:szCs w:val="24"/>
          <w:highlight w:val="none"/>
          <w:lang w:val="en-US" w:eastAsia="zh-CN"/>
        </w:rPr>
        <w:t xml:space="preserve">0</w:t>
      </w:r>
      <w:r>
        <w:rPr>
          <w:rStyle w:val="973"/>
          <w:rFonts w:hint="eastAsia" w:ascii="宋体" w:hAnsi="宋体" w:eastAsia="宋体" w:cs="宋体"/>
          <w:b w:val="0"/>
          <w:color w:val="auto"/>
          <w:spacing w:val="7"/>
          <w:sz w:val="24"/>
          <w:szCs w:val="24"/>
          <w:highlight w:val="none"/>
        </w:rPr>
        <w:t xml:space="preserve">％。</w:t>
      </w:r>
      <w:bookmarkStart w:id="192" w:name="EB8c6891da72364e93a7598f4884fbe954"/>
      <w:r/>
      <w:bookmarkEnd w:id="192"/>
      <w:r>
        <w:rPr>
          <w:rStyle w:val="973"/>
          <w:rFonts w:hint="eastAsia" w:ascii="宋体" w:hAnsi="宋体" w:eastAsia="宋体" w:cs="宋体"/>
          <w:b w:val="0"/>
          <w:color w:val="auto"/>
          <w:spacing w:val="7"/>
          <w:sz w:val="24"/>
          <w:szCs w:val="24"/>
          <w:highlight w:val="none"/>
          <w:lang w:val="en-US" w:eastAsia="zh-CN"/>
        </w:rPr>
        <w:t xml:space="preserve"> </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32.2履约保证金必须是人民币。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货物和服务的追加、添购</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93"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37"/>
      <w:r/>
      <w:bookmarkEnd w:id="38"/>
      <w:r/>
      <w:bookmarkEnd w:id="39"/>
      <w:r/>
      <w:bookmarkEnd w:id="40"/>
      <w:r/>
      <w:bookmarkEnd w:id="41"/>
      <w:r/>
      <w:bookmarkEnd w:id="193"/>
      <w:r/>
      <w:r/>
    </w:p>
    <w:p>
      <w:pPr>
        <w:pStyle w:val="1032"/>
        <w:pageBreakBefore/>
        <w:spacing w:line="360" w:lineRule="auto"/>
        <w:rPr>
          <w:rFonts w:hint="eastAsia" w:ascii="宋体" w:hAnsi="宋体" w:eastAsia="宋体"/>
          <w:color w:val="auto"/>
          <w:sz w:val="44"/>
          <w:szCs w:val="32"/>
        </w:rPr>
      </w:pPr>
      <w:r/>
      <w:bookmarkStart w:id="194" w:name="_Toc38368127"/>
      <w:r/>
      <w:bookmarkStart w:id="195" w:name="_Toc12745"/>
      <w:r/>
      <w:bookmarkStart w:id="196" w:name="_Toc35266027"/>
      <w:r/>
      <w:bookmarkStart w:id="197" w:name="_Toc54615245"/>
      <w:r/>
      <w:bookmarkStart w:id="198" w:name="_Toc22460"/>
      <w:r/>
      <w:bookmarkStart w:id="199" w:name="_Toc3449"/>
      <w:r/>
      <w:bookmarkStart w:id="200" w:name="_Hlt16619350"/>
      <w:r/>
      <w:bookmarkStart w:id="201" w:name="_Toc35266028"/>
      <w:r/>
      <w:bookmarkStart w:id="202" w:name="_Toc120614244"/>
      <w:r/>
      <w:bookmarkStart w:id="203" w:name="_Toc54615246"/>
      <w:r/>
      <w:bookmarkStart w:id="204" w:name="_Toc38368128"/>
      <w:r/>
      <w:bookmarkStart w:id="205" w:name="_Toc16938590"/>
      <w:r/>
      <w:bookmarkStart w:id="206" w:name="_Toc21415"/>
      <w:r/>
      <w:bookmarkStart w:id="207" w:name="_Toc20823346"/>
      <w:r/>
      <w:bookmarkStart w:id="208" w:name="_Toc5729"/>
      <w:r>
        <w:rPr>
          <w:rFonts w:hint="eastAsia" w:ascii="宋体" w:hAnsi="宋体" w:eastAsia="宋体"/>
          <w:color w:val="auto"/>
          <w:sz w:val="44"/>
          <w:szCs w:val="32"/>
        </w:rPr>
        <w:t xml:space="preserve">第三章 合同条款及格式</w:t>
      </w:r>
      <w:bookmarkEnd w:id="194"/>
      <w:r/>
      <w:bookmarkEnd w:id="195"/>
      <w:r/>
      <w:bookmarkEnd w:id="196"/>
      <w:r/>
      <w:bookmarkEnd w:id="197"/>
      <w:r/>
      <w:bookmarkEnd w:id="198"/>
      <w:r/>
      <w:bookmarkEnd w:id="199"/>
      <w:r/>
      <w:r/>
    </w:p>
    <w:p>
      <w:pPr>
        <w:pStyle w:val="1301"/>
        <w:ind w:firstLine="480"/>
        <w:spacing w:line="440" w:lineRule="exact"/>
        <w:rPr>
          <w:rStyle w:val="973"/>
          <w:rFonts w:hint="eastAsia" w:ascii="宋体" w:hAnsi="宋体"/>
          <w:color w:val="auto"/>
          <w:sz w:val="24"/>
          <w:szCs w:val="24"/>
        </w:rPr>
      </w:pPr>
      <w:r>
        <w:rPr>
          <w:rStyle w:val="973"/>
          <w:rFonts w:hint="default" w:hAnsi="宋体" w:eastAsia="Times New Roman"/>
          <w:color w:val="auto"/>
          <w:sz w:val="24"/>
          <w:szCs w:val="24"/>
        </w:rPr>
        <w:t xml:space="preserve">以下为中标</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成交</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后签定本项目合同的通用条款，中标</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成交</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供应商不得提出实质性的修改。</w:t>
      </w:r>
      <w:r/>
    </w:p>
    <w:p>
      <w:pPr>
        <w:pStyle w:val="1301"/>
        <w:jc w:val="center"/>
        <w:rPr>
          <w:rStyle w:val="973"/>
          <w:rFonts w:hint="default"/>
          <w:b/>
          <w:color w:val="auto"/>
          <w:sz w:val="32"/>
          <w:szCs w:val="24"/>
        </w:rPr>
      </w:pPr>
      <w:r>
        <w:rPr>
          <w:rStyle w:val="973"/>
          <w:rFonts w:hint="eastAsia"/>
          <w:b/>
          <w:color w:val="auto"/>
          <w:sz w:val="32"/>
          <w:szCs w:val="24"/>
        </w:rPr>
        <w:t xml:space="preserve">张家港市政府采购合同</w:t>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项目名称：</w:t>
      </w:r>
      <w:bookmarkStart w:id="209" w:name="biaoduanname_1"/>
      <w:r>
        <w:rPr>
          <w:rStyle w:val="973"/>
          <w:rFonts w:hint="eastAsia" w:ascii="宋体" w:hAnsi="宋体" w:eastAsia="宋体" w:cs="宋体"/>
          <w:color w:val="auto"/>
          <w:sz w:val="24"/>
          <w:szCs w:val="24"/>
        </w:rPr>
        <w:t xml:space="preserve">                   </w:t>
      </w:r>
      <w:bookmarkEnd w:id="209"/>
      <w:r>
        <w:rPr>
          <w:rStyle w:val="973"/>
          <w:rFonts w:hint="eastAsia" w:ascii="宋体" w:hAnsi="宋体" w:eastAsia="宋体" w:cs="宋体"/>
          <w:color w:val="auto"/>
          <w:sz w:val="24"/>
          <w:szCs w:val="24"/>
        </w:rPr>
        <w:t xml:space="preserve">         </w:t>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项目编号：</w:t>
      </w:r>
      <w:bookmarkStart w:id="210" w:name="projectno"/>
      <w:r>
        <w:rPr>
          <w:rStyle w:val="973"/>
          <w:rFonts w:hint="eastAsia" w:ascii="宋体" w:hAnsi="宋体" w:eastAsia="宋体" w:cs="宋体"/>
          <w:color w:val="auto"/>
          <w:sz w:val="24"/>
          <w:szCs w:val="24"/>
        </w:rPr>
        <w:t xml:space="preserve">                  </w:t>
      </w:r>
      <w:bookmarkEnd w:id="210"/>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甲方：（买方）</w:t>
      </w:r>
      <w:r>
        <w:rPr>
          <w:rStyle w:val="973"/>
          <w:rFonts w:hint="eastAsia" w:ascii="宋体" w:hAnsi="宋体" w:eastAsia="宋体" w:cs="宋体"/>
          <w:color w:val="auto"/>
          <w:sz w:val="24"/>
          <w:szCs w:val="24"/>
          <w:u w:val="single"/>
        </w:rPr>
        <w:t xml:space="preserve"> </w:t>
      </w:r>
      <w:bookmarkStart w:id="211" w:name="jianshedanwei_1"/>
      <w:r>
        <w:rPr>
          <w:rStyle w:val="973"/>
          <w:rFonts w:hint="eastAsia" w:ascii="宋体" w:hAnsi="宋体" w:eastAsia="宋体" w:cs="宋体"/>
          <w:color w:val="auto"/>
          <w:sz w:val="24"/>
          <w:szCs w:val="24"/>
          <w:u w:val="single"/>
        </w:rPr>
        <w:t xml:space="preserve">                  </w:t>
      </w:r>
      <w:bookmarkEnd w:id="211"/>
      <w:r>
        <w:rPr>
          <w:rStyle w:val="973"/>
          <w:rFonts w:hint="eastAsia" w:ascii="宋体" w:hAnsi="宋体" w:eastAsia="宋体" w:cs="宋体"/>
          <w:color w:val="auto"/>
          <w:sz w:val="24"/>
          <w:szCs w:val="24"/>
          <w:u w:val="single"/>
        </w:rPr>
        <w:t xml:space="preserve"> </w:t>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u w:val="single"/>
        </w:rPr>
      </w:pPr>
      <w:r>
        <w:rPr>
          <w:rStyle w:val="973"/>
          <w:rFonts w:hint="eastAsia" w:ascii="宋体" w:hAnsi="宋体" w:eastAsia="宋体" w:cs="宋体"/>
          <w:color w:val="auto"/>
          <w:sz w:val="24"/>
          <w:szCs w:val="24"/>
        </w:rPr>
        <w:t xml:space="preserve">乙方：（卖方）</w:t>
      </w:r>
      <w:r>
        <w:rPr>
          <w:rStyle w:val="973"/>
          <w:rFonts w:hint="eastAsia" w:ascii="宋体" w:hAnsi="宋体" w:eastAsia="宋体" w:cs="宋体"/>
          <w:color w:val="auto"/>
          <w:sz w:val="24"/>
          <w:szCs w:val="24"/>
          <w:u w:val="single"/>
        </w:rPr>
        <w:t xml:space="preserve"> </w:t>
      </w:r>
      <w:bookmarkStart w:id="212" w:name="zhongbiaodanweiname_1"/>
      <w:r>
        <w:rPr>
          <w:rStyle w:val="973"/>
          <w:rFonts w:hint="eastAsia" w:ascii="宋体" w:hAnsi="宋体" w:eastAsia="宋体" w:cs="宋体"/>
          <w:color w:val="auto"/>
          <w:sz w:val="24"/>
          <w:szCs w:val="24"/>
          <w:u w:val="single"/>
        </w:rPr>
        <w:t xml:space="preserve">                    </w:t>
      </w:r>
      <w:bookmarkEnd w:id="212"/>
      <w:r>
        <w:rPr>
          <w:rStyle w:val="973"/>
          <w:rFonts w:hint="eastAsia" w:ascii="宋体" w:hAnsi="宋体" w:eastAsia="宋体" w:cs="宋体"/>
          <w:color w:val="auto"/>
          <w:sz w:val="24"/>
          <w:szCs w:val="24"/>
          <w:u w:val="single"/>
        </w:rPr>
        <w:t xml:space="preserve"> </w:t>
      </w:r>
      <w:r/>
    </w:p>
    <w:p>
      <w:pPr>
        <w:pStyle w:val="1301"/>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301"/>
        <w:ind w:firstLine="472"/>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eastAsia="宋体" w:cs="宋体"/>
          <w:b/>
          <w:color w:val="auto"/>
          <w:sz w:val="24"/>
          <w:szCs w:val="24"/>
        </w:rPr>
        <w:t xml:space="preserve">一、服务内容 </w:t>
      </w:r>
      <w:r/>
    </w:p>
    <w:tbl>
      <w:tblPr>
        <w:tblStyle w:val="78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301"/>
              <w:jc w:val="center"/>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301"/>
              <w:jc w:val="center"/>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301"/>
              <w:ind w:firstLine="480"/>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     </w:t>
            </w:r>
            <w:bookmarkStart w:id="213" w:name="biaoduanname_3"/>
            <w:r>
              <w:rPr>
                <w:rStyle w:val="973"/>
                <w:rFonts w:hint="eastAsia" w:ascii="宋体" w:hAnsi="宋体" w:eastAsia="宋体" w:cs="宋体"/>
                <w:color w:val="auto"/>
                <w:sz w:val="24"/>
                <w:szCs w:val="24"/>
              </w:rPr>
              <w:t xml:space="preserve">        </w:t>
            </w:r>
            <w:bookmarkEnd w:id="213"/>
            <w:r>
              <w:rPr>
                <w:rStyle w:val="973"/>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    </w:t>
            </w:r>
            <w:bookmarkStart w:id="214" w:name="zhongbiaopricelow_1"/>
            <w:r>
              <w:rPr>
                <w:rStyle w:val="973"/>
                <w:rFonts w:hint="eastAsia" w:ascii="宋体" w:hAnsi="宋体" w:eastAsia="宋体" w:cs="宋体"/>
                <w:color w:val="auto"/>
                <w:sz w:val="24"/>
                <w:szCs w:val="24"/>
              </w:rPr>
              <w:t xml:space="preserve">         </w:t>
            </w:r>
            <w:bookmarkEnd w:id="214"/>
            <w:r>
              <w:rPr>
                <w:rStyle w:val="973"/>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    </w:t>
            </w:r>
            <w:bookmarkStart w:id="215" w:name="fuwuqixian"/>
            <w:r>
              <w:rPr>
                <w:rStyle w:val="973"/>
                <w:rFonts w:hint="eastAsia" w:ascii="宋体" w:hAnsi="宋体" w:eastAsia="宋体" w:cs="宋体"/>
                <w:color w:val="auto"/>
                <w:sz w:val="24"/>
                <w:szCs w:val="24"/>
              </w:rPr>
              <w:t xml:space="preserve">        </w:t>
            </w:r>
            <w:bookmarkEnd w:id="215"/>
            <w:r>
              <w:rPr>
                <w:rStyle w:val="973"/>
                <w:rFonts w:hint="eastAsia" w:ascii="宋体" w:hAnsi="宋体" w:eastAsia="宋体" w:cs="宋体"/>
                <w:color w:val="auto"/>
                <w:sz w:val="24"/>
                <w:szCs w:val="24"/>
              </w:rPr>
              <w:t xml:space="preserve">      </w:t>
            </w:r>
            <w:r/>
          </w:p>
        </w:tc>
      </w:tr>
    </w:tbl>
    <w:p>
      <w:pPr>
        <w:pStyle w:val="1301"/>
        <w:ind w:firstLine="472"/>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eastAsia="宋体" w:cs="宋体"/>
          <w:b/>
          <w:color w:val="auto"/>
          <w:sz w:val="24"/>
          <w:szCs w:val="24"/>
        </w:rPr>
        <w:t xml:space="preserve">二、合同金额</w:t>
      </w:r>
      <w:r/>
    </w:p>
    <w:p>
      <w:pPr>
        <w:pStyle w:val="1301"/>
        <w:ind w:firstLine="480"/>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eastAsia="宋体" w:cs="宋体"/>
          <w:color w:val="auto"/>
          <w:sz w:val="24"/>
          <w:szCs w:val="24"/>
        </w:rPr>
        <w:t xml:space="preserve">2.1 本合同金额为（大写）：</w:t>
      </w:r>
      <w:r>
        <w:rPr>
          <w:rStyle w:val="973"/>
          <w:rFonts w:hint="eastAsia" w:ascii="宋体" w:hAnsi="宋体" w:eastAsia="宋体" w:cs="宋体"/>
          <w:color w:val="auto"/>
          <w:sz w:val="24"/>
          <w:szCs w:val="24"/>
          <w:u w:val="single"/>
        </w:rPr>
        <w:t xml:space="preserve"> </w:t>
      </w:r>
      <w:bookmarkStart w:id="216" w:name="zhongbiaopriceup"/>
      <w:r>
        <w:rPr>
          <w:rStyle w:val="973"/>
          <w:rFonts w:hint="eastAsia" w:ascii="宋体" w:hAnsi="宋体" w:eastAsia="宋体" w:cs="宋体"/>
          <w:color w:val="auto"/>
          <w:sz w:val="24"/>
          <w:szCs w:val="24"/>
          <w:u w:val="single"/>
        </w:rPr>
        <w:t xml:space="preserve">             </w:t>
      </w:r>
      <w:bookmarkEnd w:id="216"/>
      <w:r>
        <w:rPr>
          <w:rStyle w:val="973"/>
          <w:rFonts w:hint="eastAsia" w:ascii="宋体" w:hAnsi="宋体" w:eastAsia="宋体" w:cs="宋体"/>
          <w:color w:val="auto"/>
          <w:sz w:val="24"/>
          <w:szCs w:val="24"/>
        </w:rPr>
        <w:t xml:space="preserve">（</w:t>
      </w:r>
      <w:r>
        <w:rPr>
          <w:rStyle w:val="973"/>
          <w:rFonts w:hint="eastAsia" w:ascii="宋体" w:hAnsi="宋体" w:eastAsia="宋体" w:cs="宋体"/>
          <w:color w:val="auto"/>
          <w:sz w:val="24"/>
          <w:szCs w:val="24"/>
          <w:u w:val="single"/>
        </w:rPr>
        <w:t xml:space="preserve"> </w:t>
      </w:r>
      <w:bookmarkStart w:id="217" w:name="zhongbiaopricelow"/>
      <w:r>
        <w:rPr>
          <w:rStyle w:val="973"/>
          <w:rFonts w:hint="eastAsia" w:ascii="宋体" w:hAnsi="宋体" w:eastAsia="宋体" w:cs="宋体"/>
          <w:color w:val="auto"/>
          <w:sz w:val="24"/>
          <w:szCs w:val="24"/>
          <w:u w:val="single"/>
        </w:rPr>
        <w:t xml:space="preserve">           </w:t>
      </w:r>
      <w:bookmarkEnd w:id="217"/>
      <w:r>
        <w:rPr>
          <w:rStyle w:val="973"/>
          <w:rFonts w:hint="eastAsia" w:ascii="宋体" w:hAnsi="宋体" w:eastAsia="宋体" w:cs="宋体"/>
          <w:color w:val="auto"/>
          <w:sz w:val="24"/>
          <w:szCs w:val="24"/>
          <w:u w:val="single"/>
        </w:rPr>
        <w:t xml:space="preserve"> </w:t>
      </w:r>
      <w:r>
        <w:rPr>
          <w:rStyle w:val="973"/>
          <w:rFonts w:hint="eastAsia" w:ascii="宋体" w:hAnsi="宋体" w:eastAsia="宋体" w:cs="宋体"/>
          <w:color w:val="auto"/>
          <w:sz w:val="24"/>
          <w:szCs w:val="24"/>
        </w:rPr>
        <w:t xml:space="preserve">元）人民币。</w:t>
      </w:r>
      <w:r/>
    </w:p>
    <w:p>
      <w:pPr>
        <w:pStyle w:val="1301"/>
        <w:ind w:firstLine="480"/>
        <w:jc w:val="left"/>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总价为综合报价，应包括但不</w:t>
      </w:r>
      <w:r>
        <w:rPr>
          <w:rStyle w:val="786"/>
          <w:rFonts w:hint="eastAsia" w:ascii="宋体" w:hAnsi="宋体" w:eastAsia="宋体" w:cs="宋体"/>
          <w:color w:val="auto"/>
          <w:sz w:val="24"/>
          <w:szCs w:val="24"/>
          <w:lang w:val="en-US" w:eastAsia="zh-CN" w:bidi="ar-SA"/>
        </w:rPr>
        <w:t xml:space="preserve">限于人</w:t>
      </w:r>
      <w:r>
        <w:rPr>
          <w:rStyle w:val="973"/>
          <w:rFonts w:hint="eastAsia" w:ascii="宋体" w:hAnsi="宋体" w:eastAsia="宋体" w:cs="宋体"/>
          <w:color w:val="auto"/>
          <w:sz w:val="24"/>
          <w:szCs w:val="24"/>
        </w:rPr>
        <w:t xml:space="preserve">员费用（工资、福利、培训、社会保险等）、服务所用设备工具购置及维修费用、服务所用材料消耗费用、管理费用</w:t>
      </w:r>
      <w:r>
        <w:rPr>
          <w:rStyle w:val="973"/>
          <w:rFonts w:hint="eastAsia" w:ascii="宋体" w:hAnsi="宋体" w:eastAsia="宋体" w:cs="宋体"/>
          <w:b w:val="0"/>
          <w:color w:val="auto"/>
          <w:spacing w:val="7"/>
          <w:sz w:val="24"/>
          <w:szCs w:val="24"/>
        </w:rPr>
        <w:t xml:space="preserve">、</w:t>
      </w:r>
      <w:r>
        <w:rPr>
          <w:rStyle w:val="973"/>
          <w:rFonts w:hint="eastAsia" w:ascii="宋体" w:hAnsi="宋体" w:cs="宋体"/>
          <w:b w:val="0"/>
          <w:color w:val="auto"/>
          <w:spacing w:val="7"/>
          <w:sz w:val="24"/>
          <w:szCs w:val="24"/>
          <w:lang w:eastAsia="zh-CN"/>
        </w:rPr>
        <w:t xml:space="preserve">货物、配件、包装、运输、装卸、安装、调试、</w:t>
      </w:r>
      <w:r>
        <w:rPr>
          <w:rStyle w:val="973"/>
          <w:rFonts w:hint="eastAsia" w:ascii="宋体" w:hAnsi="宋体" w:eastAsia="宋体" w:cs="宋体"/>
          <w:color w:val="auto"/>
          <w:sz w:val="24"/>
          <w:szCs w:val="24"/>
        </w:rPr>
        <w:t xml:space="preserve">利润、税金、政策性文件规定及合同包含的所有风险、责任等各项应有费用。</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 xml:space="preserve">五、产权担保</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5.1 乙方保证所交付的货物的所有权完全属于乙方且无任何抵押、查封等产权瑕疵。</w:t>
      </w:r>
      <w:r/>
    </w:p>
    <w:p>
      <w:pPr>
        <w:pStyle w:val="1301"/>
        <w:ind w:left="407"/>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cs="宋体"/>
          <w:b/>
          <w:color w:val="auto"/>
          <w:sz w:val="24"/>
          <w:szCs w:val="24"/>
          <w:lang w:eastAsia="zh-CN"/>
        </w:rPr>
        <w:t xml:space="preserve">六</w:t>
      </w:r>
      <w:r>
        <w:rPr>
          <w:rStyle w:val="973"/>
          <w:rFonts w:hint="eastAsia" w:ascii="宋体" w:hAnsi="宋体" w:eastAsia="宋体" w:cs="宋体"/>
          <w:b/>
          <w:color w:val="auto"/>
          <w:sz w:val="24"/>
          <w:szCs w:val="24"/>
        </w:rPr>
        <w:t xml:space="preserve">、履约保证金</w:t>
      </w:r>
      <w:r/>
    </w:p>
    <w:p>
      <w:pPr>
        <w:pStyle w:val="1301"/>
        <w:ind w:firstLine="480"/>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cs="宋体"/>
          <w:color w:val="auto"/>
          <w:sz w:val="24"/>
          <w:szCs w:val="24"/>
          <w:lang w:val="en-US" w:eastAsia="zh-CN"/>
        </w:rPr>
        <w:t xml:space="preserve">6</w:t>
      </w:r>
      <w:r>
        <w:rPr>
          <w:rStyle w:val="973"/>
          <w:rFonts w:hint="eastAsia" w:ascii="宋体" w:hAnsi="宋体" w:eastAsia="宋体" w:cs="宋体"/>
          <w:color w:val="auto"/>
          <w:sz w:val="24"/>
          <w:szCs w:val="24"/>
        </w:rPr>
        <w:t xml:space="preserve">.1合同签订前，乙方向采购单位交纳人民币</w:t>
      </w:r>
      <w:r>
        <w:rPr>
          <w:rStyle w:val="973"/>
          <w:rFonts w:hint="eastAsia" w:ascii="宋体" w:hAnsi="宋体" w:eastAsia="宋体" w:cs="宋体"/>
          <w:color w:val="auto"/>
          <w:sz w:val="24"/>
          <w:szCs w:val="24"/>
          <w:u w:val="single"/>
        </w:rPr>
        <w:t xml:space="preserve"> </w:t>
      </w:r>
      <w:bookmarkStart w:id="218" w:name="lvbzj"/>
      <w:r>
        <w:rPr>
          <w:rStyle w:val="973"/>
          <w:rFonts w:hint="eastAsia" w:ascii="宋体" w:hAnsi="宋体" w:eastAsia="宋体" w:cs="宋体"/>
          <w:color w:val="auto"/>
          <w:sz w:val="24"/>
          <w:szCs w:val="24"/>
          <w:u w:val="single"/>
        </w:rPr>
        <w:t xml:space="preserve">  </w:t>
      </w:r>
      <w:bookmarkEnd w:id="218"/>
      <w:r>
        <w:rPr>
          <w:rStyle w:val="973"/>
          <w:rFonts w:hint="eastAsia" w:ascii="宋体" w:hAnsi="宋体" w:eastAsia="宋体" w:cs="宋体"/>
          <w:color w:val="auto"/>
          <w:sz w:val="24"/>
          <w:szCs w:val="24"/>
          <w:u w:val="single"/>
        </w:rPr>
        <w:t xml:space="preserve"> </w:t>
      </w:r>
      <w:r>
        <w:rPr>
          <w:rStyle w:val="973"/>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.2甲方付清全部合同金额的同时返还履约保证金。逾期退还的，应当支付逾</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期利息，且逾期利息的利率不得低于合同订立时 1 年期贷款市场报价利率。</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.3乙方不履行与甲方订立的合同的，履约保证金不予退还。</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302"/>
        <w:keepLines w:val="0"/>
        <w:keepNext w:val="0"/>
        <w:pageBreakBefore w:val="0"/>
        <w:spacing w:line="440" w:lineRule="exact"/>
        <w:widowControl w:val="off"/>
        <w:rPr>
          <w:rFonts w:hint="eastAsia" w:ascii="宋体" w:hAnsi="宋体" w:eastAsia="宋体" w:cs="宋体"/>
          <w:b/>
          <w:color w:val="auto"/>
          <w:sz w:val="24"/>
          <w:szCs w:val="24"/>
        </w:rPr>
      </w:pPr>
      <w:r>
        <w:rPr>
          <w:rFonts w:hint="eastAsia" w:cs="宋体"/>
          <w:b/>
          <w:color w:val="auto"/>
          <w:sz w:val="24"/>
          <w:szCs w:val="24"/>
          <w:lang w:eastAsia="zh-CN"/>
        </w:rPr>
        <w:t xml:space="preserve">七</w:t>
      </w:r>
      <w:r>
        <w:rPr>
          <w:rFonts w:hint="eastAsia" w:ascii="宋体" w:hAnsi="宋体" w:eastAsia="宋体" w:cs="宋体"/>
          <w:b/>
          <w:color w:val="auto"/>
          <w:sz w:val="24"/>
          <w:szCs w:val="24"/>
        </w:rPr>
        <w:t xml:space="preserve">、转包或分包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7</w:t>
      </w:r>
      <w:r>
        <w:rPr>
          <w:rFonts w:hint="eastAsia" w:ascii="宋体" w:hAnsi="宋体" w:eastAsia="宋体" w:cs="宋体"/>
          <w:color w:val="auto"/>
          <w:sz w:val="24"/>
          <w:szCs w:val="24"/>
        </w:rPr>
        <w:t xml:space="preserve">.1 本合同范围的服务，应由乙方直接提供，不得转让他人提供；</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如有转包和分包行为，甲方有权给予终止合同。</w:t>
      </w:r>
      <w:r/>
    </w:p>
    <w:p>
      <w:pPr>
        <w:pStyle w:val="1302"/>
        <w:keepLines w:val="0"/>
        <w:keepNext w:val="0"/>
        <w:pageBreakBefore w:val="0"/>
        <w:spacing w:line="44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、服务期限：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本合同的</w:t>
      </w:r>
      <w:r>
        <w:rPr>
          <w:rFonts w:hint="eastAsia" w:ascii="宋体" w:hAnsi="宋体" w:eastAsia="宋体" w:cs="宋体"/>
          <w:color w:val="auto"/>
          <w:sz w:val="24"/>
          <w:szCs w:val="24"/>
        </w:rPr>
        <w:t xml:space="preserve">服务期限为</w:t>
      </w:r>
      <w:r>
        <w:rPr>
          <w:rFonts w:hint="eastAsia" w:ascii="宋体" w:hAnsi="宋体" w:eastAsia="宋体" w:cs="宋体"/>
          <w:color w:val="auto"/>
          <w:sz w:val="24"/>
          <w:szCs w:val="24"/>
          <w:u w:val="single"/>
        </w:rPr>
        <w:t xml:space="preserve"> </w:t>
      </w:r>
      <w:bookmarkStart w:id="219" w:name="fuwuqixianyue"/>
      <w:r>
        <w:rPr>
          <w:rFonts w:hint="eastAsia" w:ascii="宋体" w:hAnsi="宋体" w:eastAsia="宋体" w:cs="宋体"/>
          <w:color w:val="auto"/>
          <w:sz w:val="24"/>
          <w:szCs w:val="24"/>
          <w:u w:val="single"/>
        </w:rPr>
        <w:t xml:space="preserve">  </w:t>
      </w:r>
      <w:bookmarkEnd w:id="219"/>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1302"/>
        <w:keepLines w:val="0"/>
        <w:keepNext w:val="0"/>
        <w:pageBreakBefore w:val="0"/>
        <w:spacing w:line="440" w:lineRule="exact"/>
        <w:widowControl w:val="off"/>
        <w:rPr>
          <w:rFonts w:hint="eastAsia" w:ascii="宋体" w:hAnsi="宋体" w:eastAsia="宋体" w:cs="宋体"/>
          <w:b/>
          <w:color w:val="auto"/>
          <w:sz w:val="24"/>
          <w:szCs w:val="24"/>
        </w:rPr>
      </w:pPr>
      <w:r>
        <w:rPr>
          <w:rFonts w:hint="eastAsia" w:cs="宋体"/>
          <w:b/>
          <w:color w:val="auto"/>
          <w:sz w:val="24"/>
          <w:szCs w:val="24"/>
          <w:lang w:eastAsia="zh-CN"/>
        </w:rPr>
        <w:t xml:space="preserve">九</w:t>
      </w:r>
      <w:r>
        <w:rPr>
          <w:rFonts w:hint="eastAsia" w:ascii="宋体" w:hAnsi="宋体" w:eastAsia="宋体" w:cs="宋体"/>
          <w:b/>
          <w:color w:val="auto"/>
          <w:sz w:val="24"/>
          <w:szCs w:val="24"/>
        </w:rPr>
        <w:t xml:space="preserve">、货款支付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.1 结付程序：</w:t>
      </w:r>
      <w:r>
        <w:rPr>
          <w:rFonts w:hint="eastAsia" w:ascii="宋体" w:hAnsi="宋体" w:eastAsia="宋体" w:cs="宋体"/>
          <w:color w:val="auto"/>
          <w:sz w:val="24"/>
          <w:szCs w:val="24"/>
          <w:u w:val="single"/>
        </w:rPr>
        <w:t xml:space="preserve">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302"/>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.3 乙方收款账户：</w:t>
      </w:r>
      <w:r>
        <w:rPr>
          <w:rFonts w:hint="eastAsia" w:ascii="宋体" w:hAnsi="宋体" w:eastAsia="宋体" w:cs="宋体"/>
          <w:color w:val="auto"/>
          <w:sz w:val="24"/>
          <w:szCs w:val="24"/>
          <w:u w:val="single"/>
        </w:rPr>
        <w:t xml:space="preserve">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302"/>
        <w:keepLines w:val="0"/>
        <w:keepNext w:val="0"/>
        <w:pageBreakBefore w:val="0"/>
        <w:spacing w:line="440" w:lineRule="exact"/>
        <w:widowControl w:val="off"/>
        <w:rPr>
          <w:rFonts w:hint="eastAsia" w:ascii="宋体" w:hAnsi="宋体" w:eastAsia="宋体" w:cs="宋体"/>
          <w:b/>
          <w:color w:val="auto"/>
          <w:sz w:val="24"/>
          <w:szCs w:val="24"/>
        </w:rPr>
      </w:pPr>
      <w:r>
        <w:rPr>
          <w:rFonts w:hint="eastAsia" w:cs="宋体"/>
          <w:b/>
          <w:color w:val="auto"/>
          <w:sz w:val="24"/>
          <w:szCs w:val="24"/>
          <w:lang w:eastAsia="zh-CN"/>
        </w:rPr>
        <w:t xml:space="preserve">十</w:t>
      </w:r>
      <w:r>
        <w:rPr>
          <w:rFonts w:hint="eastAsia" w:ascii="宋体" w:hAnsi="宋体" w:eastAsia="宋体" w:cs="宋体"/>
          <w:b/>
          <w:color w:val="auto"/>
          <w:sz w:val="24"/>
          <w:szCs w:val="24"/>
        </w:rPr>
        <w:t xml:space="preserve">、税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.1 本合同执行中相关的一切税费均由乙方负担。</w:t>
      </w:r>
      <w:r/>
    </w:p>
    <w:p>
      <w:pPr>
        <w:ind w:left="409"/>
        <w:spacing w:before="120" w:after="120" w:line="440" w:lineRule="exact"/>
        <w:rPr>
          <w:rFonts w:ascii="宋体" w:hAnsi="宋体" w:cs="Courier New"/>
          <w:color w:val="auto"/>
          <w:sz w:val="24"/>
          <w:szCs w:val="24"/>
          <w:highlight w:val="none"/>
        </w:rPr>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bookmarkStart w:id="220" w:name="xiangyingdate"/>
      <w:r>
        <w:rPr>
          <w:rFonts w:hint="eastAsia" w:ascii="宋体" w:hAnsi="宋体" w:cs="Courier New"/>
          <w:color w:val="auto"/>
          <w:sz w:val="24"/>
          <w:szCs w:val="24"/>
          <w:highlight w:val="none"/>
          <w:u w:val="single"/>
        </w:rPr>
        <w:t xml:space="preserve">           </w:t>
      </w:r>
      <w:bookmarkEnd w:id="220"/>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11.4在免费质保期内，乙方应对货物出现的质量及安全问题负责处理解决并承担一切费用。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11.5上述的货物免费质保期为：</w:t>
      </w:r>
      <w:r>
        <w:rPr>
          <w:rFonts w:hint="eastAsia" w:ascii="宋体" w:hAnsi="宋体" w:cs="Courier New"/>
          <w:color w:val="auto"/>
          <w:sz w:val="24"/>
          <w:szCs w:val="24"/>
          <w:highlight w:val="none"/>
          <w:u w:val="single"/>
        </w:rPr>
        <w:t xml:space="preserve"> </w:t>
      </w:r>
      <w:bookmarkStart w:id="221" w:name="zhibaoqi"/>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rPr>
        <w:t xml:space="preserve">      </w:t>
      </w:r>
      <w:bookmarkEnd w:id="221"/>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bookmarkStart w:id="222" w:name="wanchengyanshou"/>
      <w:r>
        <w:rPr>
          <w:rFonts w:hint="eastAsia" w:ascii="宋体" w:hAnsi="宋体" w:cs="Courier New"/>
          <w:b/>
          <w:color w:val="auto"/>
          <w:sz w:val="24"/>
          <w:szCs w:val="24"/>
          <w:highlight w:val="none"/>
          <w:u w:val="single"/>
        </w:rPr>
        <w:t xml:space="preserve">       </w:t>
      </w:r>
      <w:bookmarkEnd w:id="222"/>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十三、货物包装、发运及运输</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13.2使用说明书、质量检验证明书、随配附件和工具以及清单一并附于货物内。</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13.3乙方在货物发运手续办理完毕后24小时内或货到甲方48小时前通知甲方，以准备接货。</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13.4货物在交付甲方前发生的风险均由乙方负责。</w:t>
      </w:r>
      <w:r/>
    </w:p>
    <w:p>
      <w:pPr>
        <w:ind w:right="26"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13.5货物在规定的交付期限内由乙方送达甲方指定的地点视为交付，乙方同时需通知甲方货物已送达。</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十四、违约责任</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十五、不可抗力事件处理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15.2不可抗力事件发生后，应立即通知对方，并寄送有关权威机构出具的证明。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15.3不可抗力事件延续120天以上，双方应通过友好协商，确定是否继续履行合同。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十六、诉讼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十七、合同其他文件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十八、合同生效及其它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18.2 本合同未尽事宜，遵照《民法典》合同编有关条文执行。</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法定代表人（或负责人）或授权代表：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w:t>
      </w:r>
      <w:r/>
    </w:p>
    <w:p>
      <w:pPr>
        <w:pStyle w:val="1032"/>
        <w:pageBreakBefore/>
        <w:spacing w:line="360" w:lineRule="auto"/>
        <w:rPr>
          <w:rFonts w:hint="eastAsia" w:ascii="宋体" w:hAnsi="宋体" w:eastAsia="宋体"/>
          <w:color w:val="auto"/>
          <w:highlight w:val="none"/>
        </w:rPr>
      </w:pPr>
      <w:r/>
      <w:bookmarkStart w:id="223" w:name="_Toc24435"/>
      <w:r>
        <w:rPr>
          <w:rFonts w:hint="eastAsia" w:ascii="宋体" w:hAnsi="宋体" w:eastAsia="宋体"/>
          <w:color w:val="auto"/>
          <w:highlight w:val="none"/>
        </w:rPr>
        <w:t xml:space="preserve">第</w:t>
      </w:r>
      <w:bookmarkEnd w:id="200"/>
      <w:r>
        <w:rPr>
          <w:rFonts w:hint="eastAsia" w:ascii="宋体" w:hAnsi="宋体" w:eastAsia="宋体"/>
          <w:color w:val="auto"/>
          <w:highlight w:val="none"/>
        </w:rPr>
        <w:t xml:space="preserve">四章 项目需求</w:t>
      </w:r>
      <w:bookmarkEnd w:id="201"/>
      <w:r/>
      <w:bookmarkEnd w:id="202"/>
      <w:r/>
      <w:bookmarkEnd w:id="203"/>
      <w:r/>
      <w:bookmarkEnd w:id="204"/>
      <w:r/>
      <w:bookmarkEnd w:id="205"/>
      <w:r/>
      <w:bookmarkEnd w:id="206"/>
      <w:r/>
      <w:bookmarkEnd w:id="207"/>
      <w:r/>
      <w:bookmarkEnd w:id="208"/>
      <w:r/>
      <w:bookmarkEnd w:id="223"/>
      <w:r/>
      <w:bookmarkStart w:id="224" w:name="_Toc319429198"/>
      <w:r/>
      <w:bookmarkEnd w:id="224"/>
      <w:r/>
      <w:bookmarkStart w:id="225" w:name="_Toc274321794"/>
      <w:r/>
      <w:bookmarkEnd w:id="225"/>
      <w:r/>
      <w:bookmarkStart w:id="226" w:name="_Toc350255489"/>
      <w:r/>
      <w:bookmarkStart w:id="227" w:name="_Toc483515625"/>
      <w:r/>
      <w:bookmarkStart w:id="228" w:name="_Toc26554093"/>
      <w:r/>
      <w:bookmarkStart w:id="229" w:name="_Toc49090575"/>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1321"/>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1.清单</w:t>
      </w:r>
      <w:r/>
    </w:p>
    <w:tbl>
      <w:tblPr>
        <w:tblStyle w:val="787"/>
        <w:tblW w:w="89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89"/>
        <w:gridCol w:w="1912"/>
        <w:gridCol w:w="750"/>
        <w:gridCol w:w="810"/>
        <w:gridCol w:w="750"/>
        <w:gridCol w:w="2265"/>
        <w:gridCol w:w="1065"/>
        <w:gridCol w:w="855"/>
      </w:tblGrid>
      <w:tr>
        <w:trPr/>
        <w:tc>
          <w:tcPr>
            <w:tcMar>
              <w:top w:w="100" w:type="dxa"/>
              <w:bottom w:w="100" w:type="dxa"/>
            </w:tcMar>
            <w:tcW w:w="589"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序号</w:t>
            </w:r>
            <w:r/>
          </w:p>
        </w:tc>
        <w:tc>
          <w:tcPr>
            <w:tcMar>
              <w:top w:w="100" w:type="dxa"/>
              <w:bottom w:w="100" w:type="dxa"/>
            </w:tcMar>
            <w:tcW w:w="1912"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名称</w:t>
            </w:r>
            <w:r/>
          </w:p>
        </w:tc>
        <w:tc>
          <w:tcPr>
            <w:tcMar>
              <w:top w:w="100" w:type="dxa"/>
              <w:bottom w:w="100" w:type="dxa"/>
            </w:tcMar>
            <w:tcW w:w="750"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数量</w:t>
            </w:r>
            <w:r/>
          </w:p>
        </w:tc>
        <w:tc>
          <w:tcPr>
            <w:tcMar>
              <w:top w:w="100" w:type="dxa"/>
              <w:bottom w:w="100" w:type="dxa"/>
            </w:tcMar>
            <w:tcW w:w="810"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单位</w:t>
            </w:r>
            <w:r/>
          </w:p>
        </w:tc>
        <w:tc>
          <w:tcPr>
            <w:tcMar>
              <w:top w:w="100" w:type="dxa"/>
              <w:bottom w:w="100" w:type="dxa"/>
            </w:tcMar>
            <w:tcW w:w="750"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图片</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所属行业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标的</w:t>
            </w:r>
            <w:r/>
          </w:p>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类型</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标的</w:t>
            </w:r>
            <w:r/>
          </w:p>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属性</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1</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z w:val="24"/>
                <w:szCs w:val="24"/>
                <w:lang w:eastAsia="zh-CN"/>
              </w:rPr>
            </w:pPr>
            <w:r>
              <w:rPr>
                <w:rFonts w:hint="eastAsia" w:ascii="宋体" w:hAnsi="宋体" w:eastAsia="宋体" w:cs="宋体"/>
                <w:color w:val="000000"/>
                <w:sz w:val="24"/>
                <w:szCs w:val="24"/>
                <w:lang w:bidi="ar"/>
              </w:rPr>
              <w:t xml:space="preserve">智能疫苗管理系统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pStyle w:val="1322"/>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2</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数字化儿保门诊管理系统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3</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窗口显示控制系统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3</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4</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紧密型医共体一体化信息平台</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5</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紧密型医共体HIS系统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rHeight w:val="710"/>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6</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对接市第一人民医院的专科系统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7</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张家港公卫系统接口对接</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8</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公卫系统部署使用和医疗信息系统对接</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rPr>
              <w:t xml:space="preserve">9</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留观机</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台</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工业（包括采矿业，制造业，电力、热力、燃气及水生产和供应业）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配件</w:t>
            </w:r>
            <w:r>
              <w:rPr>
                <w:rFonts w:hint="eastAsia" w:eastAsia="宋体"/>
                <w:lang w:eastAsia="zh-CN"/>
              </w:rPr>
              <w:t xml:space="preserve">、</w:t>
            </w:r>
            <w:r>
              <w:rPr>
                <w:rFonts w:hint="eastAsia"/>
                <w:lang w:val="en-US" w:eastAsia="zh-CN"/>
              </w:rPr>
              <w:t xml:space="preserve">辅料</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default"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货物类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rPr>
              <w:t xml:space="preserve">10</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取号机</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台</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工业（包括采矿业，制造业，电力、热力、燃气及水生产和供应业）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Fonts w:hint="eastAsia"/>
                <w:lang w:val="en-US" w:eastAsia="zh-CN"/>
              </w:rPr>
              <w:t xml:space="preserve">配件、辅料</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货物类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rPr>
              <w:t xml:space="preserve">11</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数字门诊取号机</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台</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工业（包括采矿业，制造业，电力、热力、燃气及水生产和供应业）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Fonts w:hint="eastAsia"/>
                <w:lang w:val="en-US" w:eastAsia="zh-CN"/>
              </w:rPr>
              <w:t xml:space="preserve">配件、辅料</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货物类</w:t>
            </w:r>
            <w:r/>
          </w:p>
        </w:tc>
      </w:tr>
    </w:tbl>
    <w:p>
      <w:pPr>
        <w:pStyle w:val="1323"/>
        <w:ind w:firstLine="508"/>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2.核心产品清单</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highlight w:val="none"/>
          <w:lang w:val="en-US" w:eastAsia="zh-CN"/>
        </w:rPr>
        <w:outlineLvl w:val="9"/>
      </w:pPr>
      <w:r>
        <w:rPr>
          <w:rStyle w:val="973"/>
          <w:rFonts w:hint="eastAsia" w:ascii="宋体" w:hAnsi="宋体" w:eastAsia="宋体" w:cs="宋体"/>
          <w:b w:val="0"/>
          <w:color w:val="auto"/>
          <w:spacing w:val="7"/>
          <w:sz w:val="24"/>
          <w:szCs w:val="24"/>
          <w:highlight w:val="none"/>
          <w:lang w:val="en-US" w:eastAsia="zh-CN"/>
        </w:rPr>
        <w:t xml:space="preserve">无</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lang w:val="en-US" w:eastAsia="zh-CN"/>
        </w:rPr>
        <w:outlineLvl w:val="9"/>
      </w:pPr>
      <w:r>
        <w:rPr>
          <w:rStyle w:val="973"/>
          <w:rFonts w:hint="eastAsia" w:ascii="宋体" w:hAnsi="宋体" w:eastAsia="宋体" w:cs="宋体"/>
          <w:b w:val="0"/>
          <w:color w:val="auto"/>
          <w:spacing w:val="7"/>
          <w:sz w:val="24"/>
          <w:szCs w:val="24"/>
          <w:lang w:val="en-US" w:eastAsia="zh-CN"/>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lang w:val="en-US" w:eastAsia="zh-CN"/>
        </w:rPr>
        <w:outlineLvl w:val="9"/>
      </w:pPr>
      <w:r>
        <w:rPr>
          <w:rStyle w:val="973"/>
          <w:rFonts w:hint="eastAsia" w:ascii="宋体" w:hAnsi="宋体" w:eastAsia="宋体" w:cs="宋体"/>
          <w:b w:val="0"/>
          <w:color w:val="auto"/>
          <w:spacing w:val="7"/>
          <w:sz w:val="24"/>
          <w:szCs w:val="24"/>
          <w:lang w:val="en-US" w:eastAsia="zh-CN"/>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25"/>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pStyle w:val="1325"/>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节能产品政府采购品目清单： </w:t>
      </w:r>
      <w:r/>
    </w:p>
    <w:p>
      <w:pPr>
        <w:pStyle w:val="1325"/>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无 </w:t>
      </w:r>
      <w:r/>
    </w:p>
    <w:p>
      <w:pPr>
        <w:pStyle w:val="1326"/>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环境标志产品政府采购品目清单:</w:t>
      </w:r>
      <w:r/>
    </w:p>
    <w:p>
      <w:pPr>
        <w:pStyle w:val="1326"/>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Style w:val="973"/>
          <w:rFonts w:hint="eastAsia" w:ascii="宋体" w:hAnsi="宋体" w:eastAsia="宋体" w:cs="宋体"/>
          <w:b w:val="0"/>
          <w:color w:val="auto"/>
          <w:spacing w:val="7"/>
          <w:sz w:val="24"/>
          <w:szCs w:val="24"/>
          <w:highlight w:val="none"/>
        </w:rPr>
        <w:t xml:space="preserve">无</w:t>
      </w:r>
      <w:bookmarkStart w:id="230" w:name="EB408f2104b2e44804a6615a1921eee37c"/>
      <w:r/>
      <w:bookmarkEnd w:id="230"/>
      <w:r>
        <w:rPr>
          <w:rFonts w:hint="eastAsia" w:ascii="宋体" w:hAnsi="宋体" w:eastAsia="宋体" w:cs="宋体"/>
          <w:color w:val="auto"/>
          <w:sz w:val="24"/>
          <w:szCs w:val="24"/>
          <w:highlight w:val="none"/>
          <w:lang w:val="en-US" w:eastAsia="zh-CN"/>
        </w:rPr>
        <w:t xml:space="preserve">    </w:t>
      </w:r>
      <w:r/>
    </w:p>
    <w:p>
      <w:pPr>
        <w:pStyle w:val="1326"/>
        <w:numPr>
          <w:ilvl w:val="0"/>
          <w:numId w:val="12"/>
        </w:numPr>
        <w:ind w:left="239" w:firstLine="331"/>
        <w:keepLines w:val="0"/>
        <w:keepNext w:val="0"/>
        <w:pageBreakBefore w:val="0"/>
        <w:spacing w:after="240" w:afterAutospacing="0"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sz w:val="24"/>
          <w:szCs w:val="24"/>
          <w:highlight w:val="none"/>
        </w:rPr>
        <w:t xml:space="preserve">绿色采购其他政策： </w:t>
      </w:r>
      <w:r>
        <w:rPr>
          <w:rFonts w:hint="eastAsia" w:ascii="宋体" w:hAnsi="宋体" w:eastAsia="宋体" w:cs="宋体"/>
          <w:sz w:val="24"/>
          <w:szCs w:val="24"/>
          <w:highlight w:val="yellow"/>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24"/>
        <w:ind w:firstLine="499"/>
        <w:keepLines w:val="0"/>
        <w:keepNext w:val="0"/>
        <w:pageBreakBefore w:val="0"/>
        <w:spacing w:before="120" w:line="440" w:lineRule="exact"/>
        <w:widowControl/>
        <w:rPr>
          <w:rStyle w:val="973"/>
          <w:rFonts w:hint="eastAsia" w:ascii="宋体" w:hAnsi="宋体" w:eastAsia="宋体" w:cs="宋体"/>
          <w:b/>
          <w:bCs/>
          <w:spacing w:val="7"/>
          <w:sz w:val="24"/>
          <w:szCs w:val="24"/>
          <w:highlight w:val="none"/>
        </w:rPr>
      </w:pPr>
      <w:r>
        <w:rPr>
          <w:rStyle w:val="973"/>
          <w:rFonts w:hint="eastAsia" w:ascii="宋体" w:hAnsi="宋体" w:eastAsia="宋体" w:cs="宋体"/>
          <w:b/>
          <w:bCs/>
          <w:spacing w:val="7"/>
          <w:sz w:val="24"/>
          <w:szCs w:val="24"/>
          <w:highlight w:val="none"/>
        </w:rPr>
        <w:t xml:space="preserve">注意事项：</w:t>
      </w:r>
      <w:r/>
    </w:p>
    <w:p>
      <w:pPr>
        <w:pStyle w:val="1325"/>
        <w:ind w:firstLine="500"/>
        <w:keepLines w:val="0"/>
        <w:keepNext w:val="0"/>
        <w:pageBreakBefore w:val="0"/>
        <w:spacing w:line="440" w:lineRule="exact"/>
        <w:widowControl/>
        <w:rPr>
          <w:rFonts w:hint="eastAsia" w:ascii="宋体" w:hAnsi="宋体" w:eastAsia="宋体" w:cs="宋体"/>
          <w:color w:val="auto"/>
          <w:spacing w:val="7"/>
          <w:sz w:val="24"/>
          <w:szCs w:val="24"/>
          <w:highlight w:val="none"/>
          <w:lang w:val="en-US" w:eastAsia="zh-CN" w:bidi="ar-SA"/>
        </w:rPr>
      </w:pPr>
      <w:r>
        <w:rPr>
          <w:rStyle w:val="973"/>
          <w:rFonts w:hint="eastAsia" w:ascii="宋体" w:hAnsi="宋体" w:eastAsia="宋体" w:cs="宋体"/>
          <w:spacing w:val="7"/>
          <w:sz w:val="24"/>
          <w:szCs w:val="24"/>
          <w:highlight w:val="none"/>
        </w:rPr>
        <w:t xml:space="preserve">A、</w:t>
      </w:r>
      <w:r>
        <w:rPr>
          <w:rFonts w:hint="eastAsia" w:ascii="宋体" w:hAnsi="宋体" w:eastAsia="宋体" w:cs="宋体"/>
          <w:spacing w:val="7"/>
          <w:sz w:val="24"/>
          <w:szCs w:val="24"/>
          <w:highlight w:val="none"/>
        </w:rPr>
        <w:t xml:space="preserve">在项目实施过程中，涉及到与第三方系统对接的，由采购单位负责与第三方系统主管单位、第三方系统供应商沟通协调，确保第三方系统接口免费开放。</w:t>
      </w:r>
      <w:r/>
    </w:p>
    <w:p>
      <w:pPr>
        <w:spacing w:before="120" w:after="120" w:line="440" w:lineRule="exact"/>
        <w:rPr>
          <w:rFonts w:ascii="宋体" w:hAnsi="宋体" w:cs="宋体"/>
          <w:b/>
          <w:sz w:val="28"/>
          <w:szCs w:val="28"/>
        </w:rPr>
      </w:pPr>
      <w:r/>
      <w:bookmarkStart w:id="231" w:name="EBb0ab975038a04efd86af0f0eaa5a524b"/>
      <w:r/>
      <w:bookmarkEnd w:id="231"/>
      <w:r>
        <w:rPr>
          <w:rFonts w:hint="eastAsia" w:ascii="宋体" w:hAnsi="宋体" w:cs="宋体"/>
          <w:b/>
          <w:sz w:val="28"/>
          <w:szCs w:val="28"/>
        </w:rPr>
        <w:t xml:space="preserve">二、技术要求</w:t>
      </w:r>
      <w:r/>
    </w:p>
    <w:p>
      <w:pPr>
        <w:numPr>
          <w:ilvl w:val="0"/>
          <w:numId w:val="0"/>
        </w:numPr>
        <w:ind w:left="425"/>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建设目标</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坚持以人民健康为中心，贯彻新发展理念，以满足人民群众医疗服务需求为出发点和落脚点，巩固拓展脱贫攻坚成果同乡村振兴有效衔接，加快完善分级诊疗体系，推动县级医院高质量发展。</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通过本项目建设提升北城社区服务中心信息综合服务能力，探索紧密型医共体建设，实现县域医疗卫生资源配置和使用效率，加快提升基层医疗卫生服务能力，推动构建分级诊疗、合理诊治和有序就医的新秩序。</w:t>
      </w:r>
      <w:r/>
    </w:p>
    <w:p>
      <w:pPr>
        <w:pStyle w:val="793"/>
        <w:ind w:firstLine="646"/>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针对本项目的需求提供的可行</w:t>
      </w:r>
      <w:r>
        <w:rPr>
          <w:rFonts w:hint="eastAsia" w:ascii="宋体" w:hAnsi="宋体" w:eastAsia="宋体" w:cs="宋体"/>
          <w:color w:val="000000"/>
          <w:sz w:val="24"/>
          <w:szCs w:val="24"/>
          <w:highlight w:val="none"/>
          <w:lang w:val="en-US" w:eastAsia="zh-CN" w:bidi="ar"/>
        </w:rPr>
        <w:t xml:space="preserve">性的</w:t>
      </w:r>
      <w:r>
        <w:rPr>
          <w:rFonts w:hint="eastAsia" w:ascii="宋体" w:eastAsia="宋体" w:cs="宋体"/>
          <w:color w:val="000000"/>
          <w:sz w:val="24"/>
          <w:szCs w:val="24"/>
          <w:highlight w:val="none"/>
          <w:lang w:val="en-US" w:eastAsia="zh-CN" w:bidi="ar"/>
        </w:rPr>
        <w:t xml:space="preserve">项目管理</w:t>
      </w:r>
      <w:r>
        <w:rPr>
          <w:rFonts w:hint="eastAsia" w:ascii="宋体" w:hAnsi="宋体" w:eastAsia="宋体" w:cs="宋体"/>
          <w:color w:val="000000"/>
          <w:sz w:val="24"/>
          <w:szCs w:val="24"/>
          <w:highlight w:val="none"/>
          <w:lang w:val="en-US" w:eastAsia="zh-CN" w:bidi="ar"/>
        </w:rPr>
        <w:t xml:space="preserve">方案：包</w:t>
      </w:r>
      <w:r>
        <w:rPr>
          <w:rFonts w:hint="eastAsia" w:ascii="宋体" w:hAnsi="宋体" w:eastAsia="宋体" w:cs="宋体"/>
          <w:color w:val="000000"/>
          <w:sz w:val="24"/>
          <w:szCs w:val="24"/>
          <w:lang w:val="en-US" w:eastAsia="zh-CN" w:bidi="ar"/>
        </w:rPr>
        <w:t xml:space="preserve">括项目组织规划、进度计划、风险管理、质量控制、交付能力和技术难点等解决方案。</w:t>
      </w:r>
      <w:r/>
    </w:p>
    <w:p>
      <w:pPr>
        <w:numPr>
          <w:ilvl w:val="0"/>
          <w:numId w:val="13"/>
        </w:numPr>
        <w:ind w:firstLine="560"/>
        <w:keepLines w:val="0"/>
        <w:keepNext w:val="0"/>
        <w:pageBreakBefore w:val="0"/>
        <w:spacing w:line="360" w:lineRule="auto"/>
        <w:widowControl w:val="off"/>
        <w:rPr>
          <w:rFonts w:hint="eastAsia"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技术参数</w:t>
      </w:r>
      <w:r/>
    </w:p>
    <w:p>
      <w:pPr>
        <w:numPr>
          <w:ilvl w:val="0"/>
          <w:numId w:val="14"/>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智能疫苗管理系统</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val="en-US" w:eastAsia="zh-CN" w:bidi="ar"/>
        </w:rPr>
        <w:t xml:space="preserve">根据江苏省预防接种门诊建设要求，按疫苗接种规则全流程管理门诊受种者接种流程，预约-取号-询问诊-登记-接种-留观全程显示并语音叫</w:t>
      </w:r>
      <w:r>
        <w:rPr>
          <w:rFonts w:hint="eastAsia" w:ascii="宋体" w:hAnsi="宋体" w:cs="宋体"/>
          <w:color w:val="000000"/>
          <w:sz w:val="24"/>
          <w:szCs w:val="24"/>
          <w:highlight w:val="none"/>
          <w:lang w:val="en-US" w:eastAsia="zh-CN" w:bidi="ar"/>
        </w:rPr>
        <w:t xml:space="preserve">号</w:t>
      </w:r>
      <w:r>
        <w:rPr>
          <w:rFonts w:hint="eastAsia" w:ascii="宋体" w:hAnsi="宋体" w:eastAsia="宋体" w:cs="宋体"/>
          <w:color w:val="000000"/>
          <w:sz w:val="24"/>
          <w:szCs w:val="24"/>
          <w:highlight w:val="none"/>
          <w:lang w:bidi="ar"/>
        </w:rPr>
        <w:t xml:space="preserve">（含配套相应显示、验证设备、语音等硬件设备），包含询问验证、知情同意验证、接种验证系统，</w:t>
      </w:r>
      <w:r>
        <w:rPr>
          <w:rFonts w:hint="eastAsia" w:ascii="宋体" w:hAnsi="宋体" w:cs="宋体"/>
          <w:color w:val="000000"/>
          <w:sz w:val="24"/>
          <w:szCs w:val="24"/>
          <w:highlight w:val="none"/>
          <w:lang w:val="en-US" w:eastAsia="zh-CN" w:bidi="ar"/>
        </w:rPr>
        <w:t xml:space="preserve">要求</w:t>
      </w:r>
      <w:r>
        <w:rPr>
          <w:rFonts w:hint="eastAsia" w:ascii="宋体" w:hAnsi="宋体" w:eastAsia="宋体" w:cs="宋体"/>
          <w:color w:val="000000"/>
          <w:sz w:val="24"/>
          <w:szCs w:val="24"/>
          <w:highlight w:val="none"/>
          <w:lang w:bidi="ar"/>
        </w:rPr>
        <w:t xml:space="preserve">对接江苏省预防接种客户端程序，数据实时与江苏省预防接种信息管理</w:t>
      </w:r>
      <w:r>
        <w:rPr>
          <w:rFonts w:hint="eastAsia" w:ascii="宋体" w:hAnsi="宋体" w:eastAsia="宋体" w:cs="宋体"/>
          <w:color w:val="000000"/>
          <w:sz w:val="24"/>
          <w:szCs w:val="24"/>
          <w:lang w:bidi="ar"/>
        </w:rPr>
        <w:t xml:space="preserve">平台交互。</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bidi="ar"/>
        </w:rPr>
        <w:t xml:space="preserve">数字化儿保门诊管理系统</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bidi="ar"/>
        </w:rPr>
        <w:t xml:space="preserve">按照江苏省儿保门诊建设要求，实</w:t>
      </w:r>
      <w:r>
        <w:rPr>
          <w:rFonts w:hint="eastAsia" w:ascii="宋体" w:hAnsi="宋体" w:eastAsia="宋体" w:cs="宋体"/>
          <w:color w:val="000000"/>
          <w:sz w:val="24"/>
          <w:szCs w:val="24"/>
          <w:lang w:bidi="ar"/>
        </w:rPr>
        <w:t xml:space="preserve">现门诊儿保取号、叫号、显示全流程管理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配合显示屏显示、语音叫号等指引，同时可满足根据受种儿童的月龄判断是否需要体检等功能需要</w:t>
      </w:r>
      <w:r>
        <w:rPr>
          <w:rFonts w:hint="eastAsia" w:ascii="宋体" w:hAnsi="宋体" w:eastAsia="宋体" w:cs="宋体"/>
          <w:color w:val="000000"/>
          <w:sz w:val="24"/>
          <w:szCs w:val="24"/>
          <w:lang w:bidi="ar"/>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bidi="ar"/>
        </w:rPr>
        <w:t xml:space="preserve">窗口现实控制系统</w:t>
      </w:r>
      <w:r/>
    </w:p>
    <w:p>
      <w:pPr>
        <w:ind w:firstLine="560"/>
        <w:keepLines w:val="0"/>
        <w:keepNext w:val="0"/>
        <w:pageBreakBefore w:val="0"/>
        <w:spacing w:line="360" w:lineRule="auto"/>
        <w:widowControl w:val="off"/>
        <w:rPr>
          <w:rFonts w:hint="eastAsia" w:ascii="宋体" w:hAnsi="宋体" w:cs="宋体"/>
          <w:color w:val="000000"/>
          <w:sz w:val="24"/>
          <w:szCs w:val="24"/>
          <w:highlight w:val="yellow"/>
          <w:lang w:eastAsia="zh-CN" w:bidi="ar"/>
        </w:rPr>
      </w:pPr>
      <w:r>
        <w:rPr>
          <w:rFonts w:hint="eastAsia" w:ascii="宋体" w:hAnsi="宋体" w:cs="宋体"/>
          <w:color w:val="000000"/>
          <w:sz w:val="24"/>
          <w:szCs w:val="24"/>
          <w:lang w:val="en-US" w:eastAsia="zh-CN" w:bidi="ar"/>
        </w:rPr>
        <w:t xml:space="preserve">窗口显示控制系</w:t>
      </w:r>
      <w:r>
        <w:rPr>
          <w:rFonts w:hint="eastAsia" w:ascii="宋体" w:hAnsi="宋体" w:cs="宋体"/>
          <w:color w:val="000000"/>
          <w:sz w:val="24"/>
          <w:szCs w:val="24"/>
          <w:highlight w:val="none"/>
          <w:lang w:val="en-US" w:eastAsia="zh-CN" w:bidi="ar"/>
        </w:rPr>
        <w:t xml:space="preserve">统</w:t>
      </w:r>
      <w:r>
        <w:rPr>
          <w:rFonts w:hint="eastAsia" w:ascii="宋体" w:hAnsi="宋体" w:eastAsia="宋体" w:cs="宋体"/>
          <w:color w:val="000000"/>
          <w:sz w:val="24"/>
          <w:szCs w:val="24"/>
          <w:highlight w:val="none"/>
          <w:lang w:bidi="ar"/>
        </w:rPr>
        <w:t xml:space="preserve">（含配套显示设备）</w:t>
      </w:r>
      <w:r>
        <w:rPr>
          <w:rFonts w:hint="eastAsia" w:ascii="宋体" w:hAnsi="宋体" w:cs="宋体"/>
          <w:color w:val="000000"/>
          <w:sz w:val="24"/>
          <w:szCs w:val="24"/>
          <w:highlight w:val="none"/>
          <w:lang w:val="en-US" w:eastAsia="zh-CN" w:bidi="ar"/>
        </w:rPr>
        <w:t xml:space="preserve">，根据预防接种系统判断儿童接种流程信息，并显示到相应的显示设备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同时可设定接种人员、接种疫苗、接种医生根据受种者和登录医生实时显示和跳转。支持门诊叫号暂停、屏幕根据门诊日设置自行开关灯功能。要求</w:t>
      </w:r>
      <w:r>
        <w:rPr>
          <w:rFonts w:hint="eastAsia" w:ascii="宋体" w:hAnsi="宋体" w:eastAsia="宋体" w:cs="宋体"/>
          <w:color w:val="000000"/>
          <w:sz w:val="24"/>
          <w:szCs w:val="24"/>
          <w:highlight w:val="none"/>
          <w:lang w:bidi="ar"/>
        </w:rPr>
        <w:t xml:space="preserve">对接江苏省预防接种客户端</w:t>
      </w:r>
      <w:r>
        <w:rPr>
          <w:rFonts w:hint="eastAsia" w:ascii="宋体" w:hAnsi="宋体" w:cs="宋体"/>
          <w:color w:val="000000"/>
          <w:sz w:val="24"/>
          <w:szCs w:val="24"/>
          <w:highlight w:val="none"/>
          <w:lang w:eastAsia="zh-CN" w:bidi="ar"/>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4、</w:t>
      </w:r>
      <w:r>
        <w:rPr>
          <w:rFonts w:hint="eastAsia" w:ascii="宋体" w:hAnsi="宋体" w:eastAsia="宋体" w:cs="宋体"/>
          <w:b/>
          <w:bCs/>
          <w:color w:val="000000"/>
          <w:sz w:val="24"/>
          <w:szCs w:val="24"/>
          <w:lang w:bidi="ar"/>
        </w:rPr>
        <w:t xml:space="preserve">紧密型医共体一体化信息平台</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①数据整合服务</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对北城社区服务中心基本主数据进行数据梳理，形成可维护可整合的医共体基础数据，包括：科室、人员、物价、检查检验项目信息。</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②机构、科室管理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支持各医疗机构作为协同平台用户进行注册；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支持填报基础信息及资源配置情况；</w:t>
      </w:r>
      <w:r/>
    </w:p>
    <w:p>
      <w:pPr>
        <w:numPr>
          <w:ilvl w:val="0"/>
          <w:numId w:val="0"/>
        </w:num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支持批量导入机构信息；</w:t>
      </w:r>
      <w:r>
        <w:rPr>
          <w:rFonts w:hint="eastAsia" w:ascii="宋体" w:hAnsi="宋体" w:eastAsia="宋体" w:cs="宋体"/>
          <w:color w:val="000000"/>
          <w:sz w:val="24"/>
          <w:szCs w:val="24"/>
          <w:lang w:bidi="ar"/>
        </w:rPr>
        <w:br/>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支持平台通过审核机制，确定各机构在平台中的功能权限及业务规则等信息。</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支持用户可通过输入所在机构、科室名称、科室级别等信息实现新增科室。同时提供科室的修改和删除功能</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③用户人员管理</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人员新增、角色维护、信息维护、密码重置、状态维护；支持不同机构用户人员统一管理</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4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④</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收费项目管理</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收费项目字典维护，支持多院区字典统一维护</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收费项目权限分配，收费项目分配使用院区</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打包项目维护，支持打包项目新增、修改、停用等，打包项目维护费用子项并分配使用院区</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医技项目维护，根据院区维护医技项目，根据医技类型，如CT、超声等维护项目部位，并添加项目子项</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维护日志，支持项目维护记录查询</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⑤会诊管理</w:t>
      </w:r>
      <w:r/>
    </w:p>
    <w:p>
      <w:pPr>
        <w:numPr>
          <w:ilvl w:val="0"/>
          <w:numId w:val="16"/>
        </w:numPr>
        <w:ind w:left="239"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会诊资源管理：当前可被邀约会诊的院区、科室、专家等资源的排班管理</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）实时在线的视频语音会诊室，用户可在会诊室中视频语音交流；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）会议室共享资料管理，用户可以实时共享演示患者的病历资料信息；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）会议室笔记，用户可以在会议室记录会诊的内容以便会后查看。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）会诊报告书写，用户可以在会议中书写会诊意见并提交会诊报告。</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用户可查看个人和本科的患者列表，并在选定患者基础上发起会诊申请。申请信息包括会诊患者、会诊类型（急、普通）、会诊期限、申请科室联系人、预留电话、邀请会诊科室、会诊原因等信息。用户可在申请列表查看会诊报告信息。</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会诊待接收列表：查看用户相关的会诊申请（邀请用户或者用户所在科室），并接收邀请。用户可以查看患者的相关病历信息。接收邀请后可从申请直接进入会议室。</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历史会诊列表：查看用户历史参加过的会诊，并可以书写会诊意见提交会诊告。</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fldChar w:fldCharType="begin"/>
      </w:r>
      <w:r>
        <w:rPr>
          <w:rFonts w:hint="eastAsia" w:ascii="宋体" w:hAnsi="宋体" w:eastAsia="宋体" w:cs="宋体"/>
          <w:b/>
          <w:bCs/>
          <w:color w:val="000000"/>
          <w:sz w:val="24"/>
          <w:szCs w:val="24"/>
          <w:highlight w:val="none"/>
          <w:lang w:bidi="ar"/>
        </w:rPr>
        <w:instrText xml:space="preserve"> = 6 \* GB3 \* MERGEFORMAT </w:instrText>
      </w:r>
      <w:r>
        <w:rPr>
          <w:rFonts w:hint="eastAsia" w:ascii="宋体" w:hAnsi="宋体" w:eastAsia="宋体" w:cs="宋体"/>
          <w:b/>
          <w:bCs/>
          <w:color w:val="000000"/>
          <w:sz w:val="24"/>
          <w:szCs w:val="24"/>
          <w:highlight w:val="none"/>
          <w:lang w:bidi="ar"/>
        </w:rPr>
        <w:fldChar w:fldCharType="separate"/>
      </w:r>
      <w:r>
        <w:rPr>
          <w:rFonts w:hint="eastAsia" w:ascii="宋体" w:hAnsi="宋体" w:eastAsia="宋体" w:cs="宋体"/>
          <w:b/>
          <w:bCs/>
          <w:color w:val="000000"/>
          <w:sz w:val="24"/>
          <w:szCs w:val="24"/>
          <w:highlight w:val="none"/>
          <w:lang w:bidi="ar"/>
        </w:rPr>
        <w:t xml:space="preserve">⑥</w:t>
      </w:r>
      <w:r>
        <w:rPr>
          <w:rFonts w:hint="eastAsia" w:ascii="宋体" w:hAnsi="宋体" w:eastAsia="宋体" w:cs="宋体"/>
          <w:b/>
          <w:bCs/>
          <w:color w:val="000000"/>
          <w:sz w:val="24"/>
          <w:szCs w:val="24"/>
          <w:highlight w:val="none"/>
          <w:lang w:bidi="ar"/>
        </w:rPr>
        <w:fldChar w:fldCharType="end"/>
      </w:r>
      <w:r>
        <w:rPr>
          <w:rFonts w:hint="eastAsia" w:ascii="宋体" w:hAnsi="宋体" w:eastAsia="宋体" w:cs="宋体"/>
          <w:b/>
          <w:bCs/>
          <w:color w:val="000000"/>
          <w:sz w:val="24"/>
          <w:szCs w:val="24"/>
          <w:highlight w:val="none"/>
          <w:lang w:bidi="ar"/>
        </w:rPr>
        <w:t xml:space="preserve">转诊管理</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转诊指征管理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支持转诊指征管理</w:t>
      </w:r>
      <w:r>
        <w:rPr>
          <w:rFonts w:hint="eastAsia" w:ascii="宋体" w:hAnsi="宋体" w:eastAsia="宋体" w:cs="宋体"/>
          <w:color w:val="000000"/>
          <w:sz w:val="24"/>
          <w:szCs w:val="24"/>
          <w:lang w:bidi="ar"/>
        </w:rPr>
        <w:t xml:space="preserve">如“未明确诊断或不能排除其它诊断”、“考虑伴随严重合并症”</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支持</w:t>
      </w:r>
      <w:r>
        <w:rPr>
          <w:rFonts w:hint="eastAsia" w:ascii="宋体" w:hAnsi="宋体" w:eastAsia="宋体" w:cs="宋体"/>
          <w:color w:val="000000"/>
          <w:sz w:val="24"/>
          <w:szCs w:val="24"/>
          <w:lang w:bidi="ar"/>
        </w:rPr>
        <w:t xml:space="preserve">下转指针管理：如“未明确诊断或不能排除其它诊断患者经三级医院明确诊断及明确合并症的稳定期COPD患者”</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申请用户输入患者身份证号码查询系统中的患者基本信息，填写转诊申请单中的患者信息、转诊信息、诊断信息、注意事项等，发起一次转诊申请。转诊类型分为：住院和门诊；转诊方向分为：上转、下转和平转。</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用户可查询自己发起的转诊单信息，可编辑或者取消转诊。</w:t>
      </w:r>
      <w:r/>
    </w:p>
    <w:p>
      <w:pPr>
        <w:ind w:firstLine="240"/>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eastAsia="zh-CN" w:bidi="ar"/>
        </w:rPr>
        <w:t xml:space="preserve">）转诊审核：支持科主任环节流程自定义配置，可根据医院管理要求设置为审核或者备案。</w:t>
      </w:r>
      <w:r/>
    </w:p>
    <w:p>
      <w:pPr>
        <w:ind w:firstLine="240"/>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eastAsia="zh-CN" w:bidi="ar"/>
        </w:rPr>
        <w:t xml:space="preserve">）转出科主任审核：转出方科主任在此环节，对医生提交的申请单进行审核，审核包括，同意转诊和不同意转诊，不同意转诊要说明不同意的原因。不同意转诊数据会返回申请医生那里。并显示不同意原因。</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转入科主任审核：接诊方科主任在此环节，对管理员审核过的申请单进行审核，审核包括，同意接诊和不同意接诊，不同意接诊要说明不同意的原因。不同意接诊数据会返回申请医生那里。并显示不同意原因</w:t>
      </w:r>
      <w:r>
        <w:rPr>
          <w:rFonts w:hint="eastAsia" w:ascii="宋体" w:hAnsi="宋体" w:eastAsia="宋体" w:cs="宋体"/>
          <w:color w:val="ff0000"/>
          <w:sz w:val="24"/>
          <w:szCs w:val="24"/>
          <w:lang w:bidi="ar"/>
        </w:rPr>
        <w:t xml:space="preserve">。</w:t>
      </w:r>
      <w:r/>
    </w:p>
    <w:p>
      <w:pPr>
        <w:ind w:firstLine="240"/>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接诊管理</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医生查询自己待接诊的转诊单列表，选择进行接诊操作，可查看转诊患者在转出医院的就诊的电子病历信息。支持自动生成住院证、支持打印住院证功能</w:t>
      </w:r>
      <w:r>
        <w:rPr>
          <w:rFonts w:hint="eastAsia" w:ascii="宋体" w:hAnsi="宋体" w:cs="宋体"/>
          <w:color w:val="000000"/>
          <w:sz w:val="24"/>
          <w:szCs w:val="24"/>
          <w:lang w:eastAsia="zh-CN" w:bidi="ar"/>
        </w:rPr>
        <w:t xml:space="preserve">。</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转诊闭环跟踪</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科主任、医院管理员、系统管理员等根据多种条件查询本人权限范围内的转诊申请单和接诊申请单记录，可以查看转诊单的流程图，可以打印转诊申请单。可查看患者在各环节的处理过程（时间、人物、状态）等信息。</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转诊统计分析</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支持将患者的信息从时间、院区、科室、转诊类型、病种、转诊耗时、转诊经办人等维度进行统计分析。</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7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⑦</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医保结算和对账管理</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封装国家医保接口，支持门诊医保结算</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封装国家医保接口，支持住院医保结算</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对账接口，封装国家医保平台对账接口</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结算数据管理，结算数据同步，同步his每月医保结算数据</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平台月对账，月对账信息管理，根据结算信息进行月对账</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平台日对账，月对账失败的情况下，对当月结算数据进行平台日对账，对账出出错日期的结算信息</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最终对账，处理完业务数据后，进行当月对账第二次机会的最终对账</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一键对账，一键进行对账，如果出错的话后台自动日对账与明细对账，并反馈最终结果</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9</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医保申报，对账成功后对结果数据进行申报</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10</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支持医保DRG数据上传</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fldChar w:fldCharType="begin"/>
      </w:r>
      <w:r>
        <w:rPr>
          <w:rFonts w:hint="eastAsia" w:ascii="宋体" w:hAnsi="宋体" w:eastAsia="宋体" w:cs="宋体"/>
          <w:b/>
          <w:bCs/>
          <w:color w:val="000000"/>
          <w:sz w:val="24"/>
          <w:szCs w:val="24"/>
          <w:highlight w:val="none"/>
          <w:lang w:bidi="ar"/>
        </w:rPr>
        <w:instrText xml:space="preserve"> = 8 \* GB3 \* MERGEFORMAT </w:instrText>
      </w:r>
      <w:r>
        <w:rPr>
          <w:rFonts w:hint="eastAsia" w:ascii="宋体" w:hAnsi="宋体" w:eastAsia="宋体" w:cs="宋体"/>
          <w:b/>
          <w:bCs/>
          <w:color w:val="000000"/>
          <w:sz w:val="24"/>
          <w:szCs w:val="24"/>
          <w:highlight w:val="none"/>
          <w:lang w:bidi="ar"/>
        </w:rPr>
        <w:fldChar w:fldCharType="separate"/>
      </w:r>
      <w:r>
        <w:rPr>
          <w:rFonts w:hint="eastAsia" w:ascii="宋体" w:hAnsi="宋体" w:eastAsia="宋体" w:cs="宋体"/>
          <w:b/>
          <w:bCs/>
          <w:color w:val="000000"/>
          <w:sz w:val="24"/>
          <w:szCs w:val="24"/>
          <w:highlight w:val="none"/>
          <w:lang w:bidi="ar"/>
        </w:rPr>
        <w:t xml:space="preserve">⑧</w:t>
      </w:r>
      <w:r>
        <w:rPr>
          <w:rFonts w:hint="eastAsia" w:ascii="宋体" w:hAnsi="宋体" w:eastAsia="宋体" w:cs="宋体"/>
          <w:b/>
          <w:bCs/>
          <w:color w:val="000000"/>
          <w:sz w:val="24"/>
          <w:szCs w:val="24"/>
          <w:highlight w:val="none"/>
          <w:lang w:bidi="ar"/>
        </w:rPr>
        <w:fldChar w:fldCharType="end"/>
      </w:r>
      <w:r>
        <w:rPr>
          <w:rFonts w:hint="eastAsia" w:ascii="宋体" w:hAnsi="宋体" w:eastAsia="宋体" w:cs="宋体"/>
          <w:b/>
          <w:bCs/>
          <w:color w:val="000000"/>
          <w:sz w:val="24"/>
          <w:szCs w:val="24"/>
          <w:highlight w:val="none"/>
          <w:lang w:bidi="ar"/>
        </w:rPr>
        <w:t xml:space="preserve">电子发票对接</w:t>
      </w:r>
      <w:r/>
    </w:p>
    <w:p>
      <w:pPr>
        <w:ind w:firstLine="24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支持</w:t>
      </w:r>
      <w:r>
        <w:rPr>
          <w:rFonts w:hint="eastAsia" w:ascii="宋体" w:hAnsi="宋体" w:eastAsia="宋体" w:cs="宋体"/>
          <w:color w:val="000000"/>
          <w:sz w:val="24"/>
          <w:szCs w:val="24"/>
          <w:highlight w:val="none"/>
          <w:lang w:bidi="ar"/>
        </w:rPr>
        <w:t xml:space="preserve">结算环节电子发票的开具</w:t>
      </w:r>
      <w:r>
        <w:rPr>
          <w:rFonts w:hint="eastAsia"/>
          <w:highlight w:val="none"/>
          <w:lang w:eastAsia="zh-CN"/>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fldChar w:fldCharType="begin"/>
      </w:r>
      <w:r>
        <w:rPr>
          <w:rFonts w:hint="eastAsia" w:ascii="宋体" w:hAnsi="宋体" w:eastAsia="宋体" w:cs="宋体"/>
          <w:b/>
          <w:bCs/>
          <w:color w:val="000000"/>
          <w:sz w:val="24"/>
          <w:szCs w:val="24"/>
          <w:highlight w:val="none"/>
          <w:lang w:bidi="ar"/>
        </w:rPr>
        <w:instrText xml:space="preserve"> = 9 \* GB3 \* MERGEFORMAT </w:instrText>
      </w:r>
      <w:r>
        <w:rPr>
          <w:rFonts w:hint="eastAsia" w:ascii="宋体" w:hAnsi="宋体" w:eastAsia="宋体" w:cs="宋体"/>
          <w:b/>
          <w:bCs/>
          <w:color w:val="000000"/>
          <w:sz w:val="24"/>
          <w:szCs w:val="24"/>
          <w:highlight w:val="none"/>
          <w:lang w:bidi="ar"/>
        </w:rPr>
        <w:fldChar w:fldCharType="separate"/>
      </w:r>
      <w:r>
        <w:rPr>
          <w:rFonts w:hint="eastAsia" w:ascii="宋体" w:hAnsi="宋体" w:eastAsia="宋体" w:cs="宋体"/>
          <w:b/>
          <w:bCs/>
          <w:color w:val="000000"/>
          <w:sz w:val="24"/>
          <w:szCs w:val="24"/>
          <w:highlight w:val="none"/>
          <w:lang w:bidi="ar"/>
        </w:rPr>
        <w:t xml:space="preserve">⑨</w:t>
      </w:r>
      <w:r>
        <w:rPr>
          <w:rFonts w:hint="eastAsia" w:ascii="宋体" w:hAnsi="宋体" w:eastAsia="宋体" w:cs="宋体"/>
          <w:b/>
          <w:bCs/>
          <w:color w:val="000000"/>
          <w:sz w:val="24"/>
          <w:szCs w:val="24"/>
          <w:highlight w:val="none"/>
          <w:lang w:bidi="ar"/>
        </w:rPr>
        <w:fldChar w:fldCharType="end"/>
      </w:r>
      <w:r>
        <w:rPr>
          <w:rFonts w:hint="eastAsia" w:ascii="宋体" w:hAnsi="宋体" w:eastAsia="宋体" w:cs="宋体"/>
          <w:b/>
          <w:bCs/>
          <w:color w:val="000000"/>
          <w:sz w:val="24"/>
          <w:szCs w:val="24"/>
          <w:highlight w:val="none"/>
          <w:lang w:bidi="ar"/>
        </w:rPr>
        <w:t xml:space="preserve">移动支付（含市一院互联网医院对接）</w:t>
      </w:r>
      <w:r/>
    </w:p>
    <w:p>
      <w:pPr>
        <w:ind w:firstLine="240"/>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支持</w:t>
      </w:r>
      <w:r>
        <w:rPr>
          <w:rFonts w:hint="eastAsia" w:ascii="宋体" w:hAnsi="宋体" w:eastAsia="宋体" w:cs="宋体"/>
          <w:color w:val="000000"/>
          <w:sz w:val="24"/>
          <w:szCs w:val="24"/>
          <w:highlight w:val="none"/>
          <w:lang w:bidi="ar"/>
        </w:rPr>
        <w:t xml:space="preserve">结算过程自费费用通过手机支付</w:t>
      </w:r>
      <w:r>
        <w:rPr>
          <w:rFonts w:hint="eastAsia" w:ascii="宋体" w:hAnsi="宋体" w:eastAsia="宋体" w:cs="宋体"/>
          <w:color w:val="000000"/>
          <w:sz w:val="24"/>
          <w:szCs w:val="24"/>
          <w:highlight w:val="none"/>
          <w:lang w:eastAsia="zh-CN" w:bidi="ar"/>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紧密型医共体HIS系统</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①医共体门诊挂号、排班、叫号管理</w:t>
      </w:r>
      <w:r>
        <w:rPr>
          <w:rFonts w:hint="eastAsia" w:ascii="宋体" w:hAnsi="宋体" w:eastAsia="宋体" w:cs="宋体"/>
          <w:b/>
          <w:bCs/>
          <w:color w:val="000000"/>
          <w:sz w:val="24"/>
          <w:szCs w:val="24"/>
          <w:lang w:bidi="ar"/>
        </w:rPr>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rPr>
          <w:rFonts w:hint="eastAsia" w:ascii="宋体" w:hAnsi="宋体" w:eastAsia="宋体" w:cs="宋体"/>
          <w:b/>
          <w:bCs/>
          <w:color w:val="000000"/>
          <w:sz w:val="24"/>
          <w:szCs w:val="24"/>
          <w:lang w:bidi="ar"/>
        </w:rPr>
        <w:t xml:space="preserve">个人中心</w:t>
      </w:r>
      <w:r>
        <w:rPr>
          <w:rFonts w:hint="eastAsia" w:ascii="宋体" w:hAnsi="宋体" w:eastAsia="宋体" w:cs="宋体"/>
          <w:b/>
          <w:bCs/>
          <w:color w:val="000000"/>
          <w:sz w:val="24"/>
          <w:szCs w:val="24"/>
          <w:lang w:bidi="ar"/>
        </w:rPr>
        <w:br/>
        <w:t xml:space="preserve">  </w:t>
      </w:r>
      <w:r>
        <w:rPr>
          <w:rFonts w:hint="eastAsia" w:ascii="宋体" w:hAnsi="宋体" w:eastAsia="宋体" w:cs="宋体"/>
          <w:color w:val="000000"/>
          <w:sz w:val="24"/>
          <w:szCs w:val="24"/>
          <w:lang w:bidi="ar"/>
        </w:rPr>
        <w:t xml:space="preserve">（1）自助建档，新病人建档，支持医保卡、医保电子凭证、身份证读取信息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（2）绑定手机号，绑定或修改手机号</w:t>
      </w:r>
      <w:r>
        <w:rPr>
          <w:rFonts w:hint="eastAsia" w:ascii="宋体" w:hAnsi="宋体" w:eastAsia="宋体" w:cs="宋体"/>
          <w:color w:val="000000"/>
          <w:sz w:val="24"/>
          <w:szCs w:val="24"/>
          <w:lang w:bidi="ar"/>
        </w:rPr>
        <w:br/>
        <w:t xml:space="preserve">  </w:t>
      </w:r>
      <w:r>
        <w:rPr>
          <w:rFonts w:hint="eastAsia" w:ascii="宋体" w:hAnsi="宋体" w:eastAsia="宋体" w:cs="宋体"/>
          <w:color w:val="000000"/>
          <w:sz w:val="24"/>
          <w:szCs w:val="24"/>
          <w:lang w:bidi="ar"/>
        </w:rPr>
        <w:t xml:space="preserve">（3）修改个人信息，修改个人基本信息</w:t>
      </w:r>
      <w:r>
        <w:rPr>
          <w:rFonts w:hint="eastAsia" w:ascii="宋体" w:hAnsi="宋体" w:eastAsia="宋体" w:cs="宋体"/>
          <w:color w:val="000000"/>
          <w:sz w:val="24"/>
          <w:szCs w:val="24"/>
          <w:lang w:bidi="ar"/>
        </w:rPr>
        <w:br/>
        <w:t xml:space="preserve">  </w:t>
      </w:r>
      <w:r>
        <w:rPr>
          <w:rFonts w:hint="eastAsia" w:ascii="宋体" w:hAnsi="宋体" w:eastAsia="宋体" w:cs="宋体"/>
          <w:color w:val="000000"/>
          <w:sz w:val="24"/>
          <w:szCs w:val="24"/>
          <w:lang w:bidi="ar"/>
        </w:rPr>
        <w:t xml:space="preserve">（4）门诊费用查询，查看个人门诊就诊记录的费用信息</w:t>
      </w:r>
      <w:r>
        <w:rPr>
          <w:rFonts w:hint="eastAsia" w:ascii="宋体" w:hAnsi="宋体" w:eastAsia="宋体" w:cs="宋体"/>
          <w:color w:val="000000"/>
          <w:sz w:val="24"/>
          <w:szCs w:val="24"/>
          <w:lang w:bidi="ar"/>
        </w:rPr>
        <w:br/>
        <w:t xml:space="preserve">  </w:t>
      </w:r>
      <w:r>
        <w:rPr>
          <w:rFonts w:hint="eastAsia" w:ascii="宋体" w:hAnsi="宋体" w:eastAsia="宋体" w:cs="宋体"/>
          <w:color w:val="000000"/>
          <w:sz w:val="24"/>
          <w:szCs w:val="24"/>
          <w:lang w:bidi="ar"/>
        </w:rPr>
        <w:t xml:space="preserve">（5）住院费用查询，查看个人住院费用信息</w:t>
      </w:r>
      <w:r>
        <w:rPr>
          <w:rFonts w:hint="eastAsia" w:ascii="宋体" w:hAnsi="宋体" w:eastAsia="宋体" w:cs="宋体"/>
          <w:color w:val="000000"/>
          <w:sz w:val="24"/>
          <w:szCs w:val="24"/>
          <w:lang w:bidi="ar"/>
        </w:rPr>
        <w:br/>
        <w:t xml:space="preserve">  </w:t>
      </w:r>
      <w:r>
        <w:rPr>
          <w:rFonts w:hint="eastAsia" w:ascii="宋体" w:hAnsi="宋体" w:eastAsia="宋体" w:cs="宋体"/>
          <w:color w:val="000000"/>
          <w:sz w:val="24"/>
          <w:szCs w:val="24"/>
          <w:lang w:bidi="ar"/>
        </w:rPr>
        <w:t xml:space="preserve">（6）满意度调查</w:t>
      </w:r>
      <w:r>
        <w:rPr>
          <w:rFonts w:hint="eastAsia" w:ascii="宋体" w:hAnsi="宋体" w:eastAsia="宋体" w:cs="宋体"/>
          <w:b/>
          <w:bCs/>
          <w:color w:val="000000"/>
          <w:sz w:val="24"/>
          <w:szCs w:val="24"/>
          <w:lang w:bidi="ar"/>
        </w:rPr>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预约挂号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）预约一定日期范围内的号源，支持分时间段预约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）支持其他院区预约挂号</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预约取号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）取预约号，签到后进入待诊序列</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未诊销号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bidi="ar"/>
        </w:rPr>
        <w:t xml:space="preserve">）撤销未就诊的号，已支付费用原路退回</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）支持撤销所有院区预约号</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门诊结算</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）支持医保结算，可读取医保卡或医保电子凭证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）支持自费结算，可读取身份证或扫码患者二维码凭证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）自费金额通过微信、支付宝等方式完成支付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）支持所有院区门诊结算</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综合查询</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）展示院内信息，如药品查询、医生介绍、科室介绍、医院概况、楼层分布、就医指南等</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打印管理</w:t>
      </w:r>
      <w:r>
        <w:rPr>
          <w:rFonts w:hint="eastAsia" w:ascii="宋体" w:hAnsi="宋体" w:eastAsia="宋体" w:cs="宋体"/>
          <w:color w:val="000000"/>
          <w:sz w:val="24"/>
          <w:szCs w:val="24"/>
          <w:lang w:bidi="ar"/>
        </w:rPr>
        <w:br/>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打印电子病历和电子发票</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排班和叫号管理基础数据维护</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）科室信息维护，包括科室信息查询、新增、修改和删除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）医生信息维护，包括医生信息查询、新增、修改和删除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硬件设备信息维护，包括显示屏幕管理与发声设备管理；显示屏管理是对显示屏基本信息维护（名称、IP地址、所属科室等），包括新增、修改和删除；发生设备管理是对发生设备基本信息维护（名称、IP地址、端口、关联设备等），包括新增、修改和删除</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排班管理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医生排班管理，按每周进行排班管理，明确开诊科室诊室等信息</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22</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医生排班模板管理，支持同步号源排班</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）支持诊间系统对接，普通科室根据诊间系统的登录确定医生信息</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排队叫号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科室排队叫号策略个性化管理，根据科室、诊室情况，可个性化设置大屏显示模式、队列模式、呼叫等待数量等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）支持挂号自动入队，收费窗口和自助机挂号，都可以自动入队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）支持叫号器呼叫，医生电脑通过呼叫器叫号，未能前来就诊的病人可做过号处理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）支持选择呼叫，医生在叫号器端可选择病人进行呼叫</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）支持语音播报，支持大屏自带喇叭或者使用其他发生设备播报</w:t>
      </w:r>
      <w:r/>
    </w:p>
    <w:p>
      <w:pPr>
        <w:ind w:left="479" w:firstLine="0"/>
        <w:jc w:val="left"/>
        <w:keepLines w:val="0"/>
        <w:keepNext w:val="0"/>
        <w:pageBreakBefore w:val="0"/>
        <w:spacing w:line="360" w:lineRule="auto"/>
        <w:widowControl w:val="off"/>
        <w:rPr>
          <w:rFonts w:hint="eastAsia" w:ascii="宋体" w:hAnsi="宋体" w:eastAsia="宋体" w:cs="宋体"/>
          <w:b w:val="0"/>
          <w:bCs w:val="0"/>
          <w:color w:val="000000"/>
          <w:sz w:val="24"/>
          <w:szCs w:val="24"/>
          <w:lang w:bidi="ar"/>
        </w:rPr>
      </w:pPr>
      <w:r>
        <w:rPr>
          <w:rFonts w:hint="eastAsia" w:ascii="宋体" w:hAnsi="宋体" w:eastAsia="宋体" w:cs="宋体"/>
          <w:b/>
          <w:bCs/>
          <w:color w:val="000000"/>
          <w:sz w:val="24"/>
          <w:szCs w:val="24"/>
          <w:lang w:bidi="ar"/>
        </w:rPr>
        <w:t xml:space="preserve">挂号：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）当日挂号，查询出当日有效的号源信息，给患者挂相应的科室或专家号。挂号后到相应诊室就诊。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）取号，查询患者当日就诊的预约号，根据预约号验证码签到取号。签到后即可就诊。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）未诊消号，查询患者当日就诊但医生未接诊的当日号或预约号，选择不想</w:t>
      </w:r>
      <w:r>
        <w:rPr>
          <w:rFonts w:hint="eastAsia" w:ascii="宋体" w:hAnsi="宋体" w:eastAsia="宋体" w:cs="宋体"/>
          <w:b w:val="0"/>
          <w:bCs w:val="0"/>
          <w:color w:val="000000"/>
          <w:sz w:val="24"/>
          <w:szCs w:val="24"/>
          <w:lang w:bidi="ar"/>
        </w:rPr>
        <w:t xml:space="preserve">就诊的号源消号即可。</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收费：</w:t>
      </w:r>
      <w:r>
        <w:rPr>
          <w:rFonts w:hint="eastAsia" w:ascii="宋体" w:hAnsi="宋体" w:eastAsia="宋体" w:cs="宋体"/>
          <w:b/>
          <w:bCs/>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）读医保卡，医保患者，读医保卡或医保电子凭证，获取患者信息及所有院区待收费项目。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）读就诊卡，自费患者，扫描挂号凭条上的就诊二维码，即可获取患者信息及所有院区待收费项目。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）收费项目添加，收费员根据需要，手动向待收费项目列表中添加采血及采血器等项目，可根据待收费项目的所属院区添加本院区收费项目。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）收费项目选择，收费员可以根据处方，手动勾选需要收费的处方项目，单次收费需勾选同一院区的费用。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收费，医保结算，会先扣除医保费用，再收取自费部分的费用，然后自动开具电子发票，最后打印收费凭条。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）支持跨院区门诊结算</w:t>
      </w:r>
      <w:r/>
    </w:p>
    <w:p>
      <w:pPr>
        <w:ind w:left="239" w:firstLine="241"/>
        <w:jc w:val="left"/>
        <w:keepLines w:val="0"/>
        <w:keepNext w:val="0"/>
        <w:pageBreakBefore w:val="0"/>
        <w:spacing w:line="360" w:lineRule="auto"/>
        <w:widowControl w:val="off"/>
        <w:rPr>
          <w:rFonts w:hint="eastAsia" w:ascii="宋体" w:hAnsi="宋体" w:eastAsia="宋体" w:cs="宋体"/>
          <w:b/>
          <w:bCs/>
          <w:color w:val="000000"/>
          <w:sz w:val="24"/>
          <w:szCs w:val="24"/>
          <w:highlight w:val="yellow"/>
          <w:lang w:bidi="ar"/>
        </w:rPr>
      </w:pPr>
      <w:r>
        <w:rPr>
          <w:rFonts w:hint="eastAsia" w:ascii="宋体" w:hAnsi="宋体" w:eastAsia="宋体" w:cs="宋体"/>
          <w:b/>
          <w:bCs/>
          <w:color w:val="000000"/>
          <w:sz w:val="24"/>
          <w:szCs w:val="24"/>
          <w:lang w:bidi="ar"/>
        </w:rPr>
        <w:t xml:space="preserve">退费</w:t>
      </w:r>
      <w:r>
        <w:rPr>
          <w:rFonts w:hint="eastAsia" w:ascii="宋体" w:hAnsi="宋体" w:eastAsia="宋体" w:cs="宋体"/>
          <w:b/>
          <w:bCs/>
          <w:color w:val="000000"/>
          <w:sz w:val="24"/>
          <w:szCs w:val="24"/>
          <w:highlight w:val="none"/>
          <w:lang w:bidi="ar"/>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    （</w:t>
      </w:r>
      <w:r>
        <w:rPr>
          <w:rFonts w:hint="eastAsia" w:ascii="宋体" w:hAnsi="宋体" w:cs="宋体"/>
          <w:color w:val="000000"/>
          <w:sz w:val="24"/>
          <w:szCs w:val="24"/>
          <w:lang w:val="en-US" w:eastAsia="zh-CN" w:bidi="ar"/>
        </w:rPr>
        <w:t xml:space="preserve">37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退费申请，查询需要退费发票的项目数据，勾选需要退费的项目及项目数量，申请退费。</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退费，查询出申请退费的发票信息，确认无误后退费。成功退费，手机和医保费用原路退回。</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支持跨院区门诊退费</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欠费记账：</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）欠费登记，通过卡号，给患者办理欠费登记。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）欠费录入，在欠费录入中，给记账处方单虚拟收费，并生成记账单。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）欠费结账，欠费患者离院时，将之前产生的记账单统一结算。</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费用查询：</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）发票信息查询，根据时间、姓名等信息查询出符合条件的收费发票及明细数据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）未结账人员查询，查询出近期有收或退过费用，但没有结账的工号信息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）欠费结账，欠费患者离院时，将之前产生的记账单统一结算。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）挂号费科室查询，根据时间、身份证号等条件，查询出符合条件的挂号费信息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）收费员每日发票查询，查询出当前工号当日所有收费和退费发票（所有院区），并打印出退费发票列表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）退费发票查询，根据院区、时间、收费员等信息，查询出符合条件的退费发票及明细信息</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发票补打：</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49</w:t>
      </w:r>
      <w:r>
        <w:rPr>
          <w:rFonts w:hint="eastAsia" w:ascii="宋体" w:hAnsi="宋体" w:eastAsia="宋体" w:cs="宋体"/>
          <w:color w:val="000000"/>
          <w:sz w:val="24"/>
          <w:szCs w:val="24"/>
          <w:lang w:bidi="ar"/>
        </w:rPr>
        <w:t xml:space="preserve">）电子发票补打，根据卡号或发票号，查询电子发票开具情况，操作员可以根据情况，作废或补开所有院区的电子发票</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异常退费：</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50</w:t>
      </w:r>
      <w:r>
        <w:rPr>
          <w:rFonts w:hint="eastAsia" w:ascii="宋体" w:hAnsi="宋体" w:eastAsia="宋体" w:cs="宋体"/>
          <w:color w:val="000000"/>
          <w:sz w:val="24"/>
          <w:szCs w:val="24"/>
          <w:lang w:bidi="ar"/>
        </w:rPr>
        <w:t xml:space="preserve">）医保交易记录查询，根据参保编号和时间，查询出患者医保交易记录数据欠费结账，欠费患者离院时，将之前产生的记账单统一结算。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）医保费用退费，在收、退费操作中，医保费用退费失败时，需要在医保异常退费中处理，在医保交易记录中查询出交易流水号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52</w:t>
      </w:r>
      <w:r>
        <w:rPr>
          <w:rFonts w:hint="eastAsia" w:ascii="宋体" w:hAnsi="宋体" w:eastAsia="宋体" w:cs="宋体"/>
          <w:color w:val="000000"/>
          <w:sz w:val="24"/>
          <w:szCs w:val="24"/>
          <w:lang w:bidi="ar"/>
        </w:rPr>
        <w:t xml:space="preserve">）手机费用退费，手机费用退费失败，在异常退费中通过手机支付订单号，查询手机交易信息后，操作退费</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发票补打：</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53</w:t>
      </w:r>
      <w:r>
        <w:rPr>
          <w:rFonts w:hint="eastAsia" w:ascii="宋体" w:hAnsi="宋体" w:eastAsia="宋体" w:cs="宋体"/>
          <w:color w:val="000000"/>
          <w:sz w:val="24"/>
          <w:szCs w:val="24"/>
          <w:lang w:bidi="ar"/>
        </w:rPr>
        <w:t xml:space="preserve">）电子发票补打，根据卡号或发票号，查询电子发票开具情况，操作员可以根据情况，作废或补开所有院区电子发票</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收费员结账报表：</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54</w:t>
      </w:r>
      <w:r>
        <w:rPr>
          <w:rFonts w:hint="eastAsia" w:ascii="宋体" w:hAnsi="宋体" w:eastAsia="宋体" w:cs="宋体"/>
          <w:color w:val="000000"/>
          <w:sz w:val="24"/>
          <w:szCs w:val="24"/>
          <w:lang w:bidi="ar"/>
        </w:rPr>
        <w:t xml:space="preserve">）每日结账，自动获取收费员上次结账时间作为本次起始时间，终止时间为当前时间，统计收、退费项目、金额等数据，结账后，保存相应数据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55</w:t>
      </w:r>
      <w:r>
        <w:rPr>
          <w:rFonts w:hint="eastAsia" w:ascii="宋体" w:hAnsi="宋体" w:eastAsia="宋体" w:cs="宋体"/>
          <w:color w:val="000000"/>
          <w:sz w:val="24"/>
          <w:szCs w:val="24"/>
          <w:lang w:bidi="ar"/>
        </w:rPr>
        <w:t xml:space="preserve">）结账记录，根据条件查询结账记录，选择记录查询对应结账明细，并打印结账报表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每日收费汇总，选择时间，查询出当天所有收、退费发票和结账数据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56</w:t>
      </w:r>
      <w:r>
        <w:rPr>
          <w:rFonts w:hint="eastAsia" w:ascii="宋体" w:hAnsi="宋体" w:eastAsia="宋体" w:cs="宋体"/>
          <w:color w:val="000000"/>
          <w:sz w:val="24"/>
          <w:szCs w:val="24"/>
          <w:lang w:bidi="ar"/>
        </w:rPr>
        <w:t xml:space="preserve">）打印代收费院区的日结报表</w:t>
      </w:r>
      <w:r/>
    </w:p>
    <w:p>
      <w:pPr>
        <w:ind w:left="480" w:hanging="241"/>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②医共体门诊诊间管理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（1）OA扫码登录（需OA模板支持）；输入用户名、密码登录</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）支持诊间预约挂号，选择号源预约挂号</w:t>
      </w:r>
      <w:r>
        <w:rPr>
          <w:rFonts w:hint="eastAsia" w:ascii="宋体" w:hAnsi="宋体" w:cs="宋体"/>
          <w:color w:val="000000"/>
          <w:sz w:val="24"/>
          <w:szCs w:val="24"/>
          <w:lang w:eastAsia="zh-CN" w:bidi="ar"/>
        </w:rPr>
        <w:t xml:space="preserve">。</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）扫描或输入就诊号，输入身份证</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）呼叫候诊列表中的病人，同步显示到大屏幕上，支持过号、放弃就诊的功能；支持院内转诊病人到别的科室（需排队叫号模块支持）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）可以修改病人身份证号，职业，民族，婚姻状态，住址等信息；展示病人历史就诊信息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）接诊列表，支持显示所有院区的接诊记录及处方信息等</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）给当前接诊病人填写留言，方便其他医生看到留言了解病情，其他医生可以在此基础上继续添加留言；支持所有院区医生共同留言</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）管理病人是否进入退出急诊留观；医生填写留观病历和出观病历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）书写、浏览病人的病历信息，并打印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）自动带入患者就诊信息，包括血压、体温、初次诊断、药物过敏记录等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）自动加载患者基本信息，包括姓名、身份证号、名族、职业、婚姻状态、住址等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）支持设置病历模板，选择病历模板加载模板内容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）引用患者历史就诊病历模板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）设置病历模板为公共模板，全院区可用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）支持短语引用，选择短语加载到任意位置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）支持所有院区检验结果引用，选择检验报告内容插入病历辅助检查或处理结果内容位置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）支持所有院区检查结果引用，选择检查报告内容插入病历辅助检查或处理结果内容位置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）处方开具完成，自动加载处方项目到辅助检查内容位置</w:t>
      </w:r>
      <w:r/>
    </w:p>
    <w:p>
      <w:pPr>
        <w:numPr>
          <w:ilvl w:val="0"/>
          <w:numId w:val="17"/>
        </w:numPr>
        <w:ind w:left="479" w:firstLine="0"/>
        <w:jc w:val="left"/>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eastAsia="宋体" w:cs="宋体"/>
          <w:color w:val="000000"/>
          <w:sz w:val="24"/>
          <w:szCs w:val="24"/>
          <w:lang w:bidi="ar"/>
        </w:rPr>
        <w:t xml:space="preserve">生成电子病历，并打印</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）诊间会诊，输入会诊目的，选择会诊号源，给病人挂其他科室的会诊号</w:t>
      </w:r>
      <w:r>
        <w:rPr>
          <w:rFonts w:hint="eastAsia" w:ascii="宋体" w:hAnsi="宋体" w:cs="宋体"/>
          <w:color w:val="000000"/>
          <w:sz w:val="24"/>
          <w:szCs w:val="24"/>
          <w:lang w:eastAsia="zh-CN" w:bidi="ar"/>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）管理病人是否进入退出急诊留观；医生填写留观病历和出观病历</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可在门诊电子病历页面跨院区查看诊疗数据。</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）查询孕妇信息；在填写孕妇病历时获取孕妇信息并上报初诊和复诊信息；上传检验结果；转诊接诊、计划生育等</w:t>
      </w:r>
      <w:r>
        <w:rPr>
          <w:rFonts w:hint="eastAsia" w:ascii="宋体" w:hAnsi="宋体" w:eastAsia="宋体" w:cs="宋体"/>
          <w:color w:val="000000"/>
          <w:sz w:val="24"/>
          <w:szCs w:val="24"/>
          <w:lang w:eastAsia="zh-CN" w:bidi="ar"/>
        </w:rPr>
        <w:t xml:space="preserve">。</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）支持开具患者诊断证明并打印；查看诊断证明记录并选择打印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）支持开具药品处方，可以引用处方模板，生成模板，支持开具不同药房药品，支持开具其他院区的药品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）开具处方的医生可以修改和作废处方</w:t>
      </w:r>
      <w:r/>
    </w:p>
    <w:p>
      <w:pPr>
        <w:ind w:left="479" w:firstLine="0"/>
        <w:jc w:val="left"/>
        <w:keepLines w:val="0"/>
        <w:keepNext w:val="0"/>
        <w:pageBreakBefore w:val="0"/>
        <w:spacing w:line="360" w:lineRule="auto"/>
        <w:widowControl w:val="off"/>
        <w:rPr>
          <w:rFonts w:hint="eastAsia" w:ascii="宋体" w:hAnsi="宋体" w:cs="宋体"/>
          <w:color w:val="000000"/>
          <w:sz w:val="24"/>
          <w:szCs w:val="24"/>
          <w:highlight w:val="yellow"/>
          <w:lang w:eastAsia="zh-CN"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）支持复制其他药品处方信息，并粘贴到处方列表中</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）药房药品数量不足提示，不允许开具此药品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）开具抗肿瘤药物、抗菌药物、精麻药物处方，需要医生权限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）支持药品分组</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bidi="ar"/>
        </w:rPr>
        <w:t xml:space="preserve">）支持引用之前开具的药品处方以及药品处方模板，在开具处方时更加方便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）医保药品和医保外药品支持同时开具并且收费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）开单完成生成患者费用信息，打印处方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）开具检查检验项目申请单；可以引用检查检验模板，生成模板；支持开具其他院区检查检验申请单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）支持复制检查检验申请单信息，并粘贴到申请单列表中</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）医生可以设置检查检验常用项目，在开具申请单时更加方便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）支持设置医生开具检查部位数量，节约检查科室资源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）开单完成生成患者费用信息，打印申请单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）支持开具患者诊断证明并打印；查看诊断证明记录并选择打印</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）支持给门诊手术病人填写有创操作记录；支持设置模板与引用模板</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）选择入院的病区、科室、住院医生，进行入院的操作；支持预住院；打印入院通知书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）支持开立医共体范围内其他院区住院通知单</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）查看病人的检查的图文报告，进行影像调阅、报告的 打印，支持第三方影像报告、第三方病理报告的调用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）查看病人的检验报告信息、报告的打印；增加历史趋势图的查看功能，统计出病人的历史检验信息，异常信息颜色显示，点击检查项目，显示此项目结果的趋势图；支持查看所有院区的检验报告</w:t>
      </w:r>
      <w:r>
        <w:rPr>
          <w:rFonts w:hint="eastAsia" w:ascii="宋体" w:hAnsi="宋体" w:eastAsia="宋体" w:cs="宋体"/>
          <w:color w:val="000000"/>
          <w:sz w:val="24"/>
          <w:szCs w:val="24"/>
          <w:lang w:eastAsia="zh-CN" w:bidi="ar"/>
        </w:rPr>
        <w:t xml:space="preserve">。</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）可以对接第三方平台，例如智医辅助、患者360、苏州健康档案、江苏省健康档案、苏州影像云、江苏省影像云</w:t>
      </w:r>
      <w:r>
        <w:rPr>
          <w:rFonts w:hint="eastAsia" w:ascii="宋体" w:hAnsi="宋体" w:eastAsia="宋体" w:cs="宋体"/>
          <w:color w:val="000000"/>
          <w:sz w:val="24"/>
          <w:szCs w:val="24"/>
          <w:lang w:eastAsia="zh-CN" w:bidi="ar"/>
        </w:rPr>
        <w:t xml:space="preserve">。</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46</w:t>
      </w:r>
      <w:r>
        <w:rPr>
          <w:rFonts w:hint="eastAsia" w:ascii="宋体" w:hAnsi="宋体" w:eastAsia="宋体" w:cs="宋体"/>
          <w:color w:val="000000"/>
          <w:sz w:val="24"/>
          <w:szCs w:val="24"/>
          <w:lang w:bidi="ar"/>
        </w:rPr>
        <w:t xml:space="preserve">）查看处方点评的具体信息，并支持第三方处方点评信息的调用查</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）支持对检查医嘱进行诊间预约、取消预约</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医生可以查看自己的门诊处方医技诊疗记录还有当前接诊病人历史接诊记录和处方记录等</w:t>
      </w:r>
      <w:r>
        <w:rPr>
          <w:rFonts w:hint="eastAsia" w:ascii="宋体" w:hAnsi="宋体" w:cs="宋体"/>
          <w:color w:val="000000"/>
          <w:sz w:val="24"/>
          <w:szCs w:val="24"/>
          <w:lang w:eastAsia="zh-CN" w:bidi="ar"/>
        </w:rPr>
        <w:t xml:space="preserve">。</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③医共体药房药库管理</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查询</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（1）选择时间段查询药品入库情况；支持打印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（2）选择供应商以及时间段查询药品出入库明细；支持打印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（3）按药品、流水号、供应商并且选择时间段统计入库明细；支持打印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（4）选择时间段查询药品出库到各个部门的总量数据；支持打印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（5）选择时间段查询内部出库明细；支持打印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（6）查询当前部门药品库存；可以根据拼音码以及库存是否为零的条件筛选出需要查看的数据，支持打印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（7）可以根据精神药品/麻醉药品/针剂/片剂属性查询当前部门特殊药品库存；支持打印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（8）可以根据针剂/片剂属性查询当前部门贵重药品库存；支持打印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（9）选择盘点时间查询历史盘点数据；支持打印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（10）选择报损溢时间段查询历史损溢数据；支持筛选报损或报溢，拼音码，药理码查询，支持打印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（11）查询时间段内门诊发药数据；支持根据病人名称筛选；支持定位处方号；支持打印和导出功能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（12）查询时间断内住院发药数据；支持根据药品名称筛选；</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通用设置</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）查询出所有药品，选择药品设置成当前部门贵重药品或取消设置；可以筛选只查看贵重药品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）查询出所有药品，选择药品设置药品剂型（针剂，片剂）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）设置门诊开药协定量，规定门诊开药品处方时，药品的总量必须时协定量的整数倍</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   （</w:t>
      </w:r>
      <w:r>
        <w:rPr>
          <w:rFonts w:hint="eastAsia" w:ascii="宋体" w:hAnsi="宋体" w:cs="宋体"/>
          <w:color w:val="000000"/>
          <w:sz w:val="24"/>
          <w:szCs w:val="24"/>
          <w:lang w:val="en-US" w:eastAsia="zh-CN" w:bidi="ar"/>
        </w:rPr>
        <w:t xml:space="preserve">16</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设置住院开药协定量，规定住院开药品医嘱时，药品的总量必须时协定量的整数倍</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）设置本部门的入库部门；分两大部门（医院部门和供应商），选择添加到入库部门或者从入库部门移除</w:t>
      </w:r>
      <w:r>
        <w:rPr>
          <w:rFonts w:hint="eastAsia" w:ascii="宋体" w:hAnsi="宋体" w:eastAsia="宋体" w:cs="宋体"/>
          <w:color w:val="000000"/>
          <w:sz w:val="24"/>
          <w:szCs w:val="24"/>
          <w:lang w:bidi="ar"/>
        </w:rPr>
        <w:br/>
        <w:t xml:space="preserve">   </w:t>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）设置本部门的出库部门；分两大部门（医院部门和供应商），选择添加到出库部门或者从出库部门移除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）维护本部门供应商信息；填写供应商代码，名称，地址，电话，邮编，根据名称自动生成简称和拼音码确定添加；可以修改供应商除代码以外信息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）可以根据名称、药品代码筛选查询药品；选择药品设置是在门诊使用还是住院使用</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药品管理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）根据拼音码/药品名称/药理码/是否启用查询药品基本信息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）支持对选择药品进行启用停用操作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）支持修改药品基本信息，包括药品基本信息，包括药品名称，厂家，规格，剂型价格，药库单位，门诊单位，住院单位，转换比，报销范围，是否溶媒，精麻药标志，是否抗菌药物，ddd值等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4）审核药品基本信息，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5）根据时间段/拼音码/药品名称/药理码筛选查询药品维护记录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6）根据药品名称/拼音码/内码筛选查询药品医保相关编码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7）选择药品维护药品的医保编码，财务编码，国家编码，耗材流水号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8）根据拼音码/药品名称/药理码查询药品价格</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9）选择药品申请调整药品零售价以及进价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0）审核药品调价信息，可执行通过操作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1）根据时间段/拼音码/药品名称/药理码筛选查询药品调价记录</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b/>
          <w:bCs/>
          <w:color w:val="000000"/>
          <w:sz w:val="24"/>
          <w:szCs w:val="24"/>
          <w:lang w:bidi="ar"/>
        </w:rPr>
        <w:t xml:space="preserve">药品出入库：</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）选择供应商，输入发票号，选择已启用药品，输入药品数量、批号、有效期等确认入库</w:t>
      </w:r>
      <w:r>
        <w:rPr>
          <w:rFonts w:hint="eastAsia" w:ascii="宋体" w:hAnsi="宋体" w:eastAsia="宋体" w:cs="宋体"/>
          <w:color w:val="000000"/>
          <w:sz w:val="24"/>
          <w:szCs w:val="24"/>
          <w:lang w:eastAsia="zh-CN" w:bidi="ar"/>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（33）支持</w:t>
      </w:r>
      <w:r>
        <w:rPr>
          <w:rFonts w:hint="eastAsia" w:ascii="宋体" w:hAnsi="宋体" w:eastAsia="宋体" w:cs="宋体"/>
          <w:color w:val="000000"/>
          <w:sz w:val="24"/>
          <w:szCs w:val="24"/>
          <w:lang w:bidi="ar"/>
        </w:rPr>
        <w:t xml:space="preserve">所有药品入库信息操作完毕，保存生成入库信息，并增加部门药品库存；支持打印</w:t>
      </w:r>
      <w:r>
        <w:rPr>
          <w:rFonts w:hint="eastAsia" w:ascii="宋体" w:hAnsi="宋体" w:eastAsia="宋体" w:cs="宋体"/>
          <w:color w:val="000000"/>
          <w:sz w:val="24"/>
          <w:szCs w:val="24"/>
          <w:lang w:eastAsia="zh-CN" w:bidi="ar"/>
        </w:rPr>
        <w:t xml:space="preserve">。</w:t>
      </w:r>
      <w:r/>
    </w:p>
    <w:p>
      <w:pPr>
        <w:ind w:left="239" w:firstLine="398"/>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）选择供应商，输入发票号，选择已启用药品，输入药品数量、批号、有效</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期等确认出库；所有药品出库信息操作完毕，保存生成出库信息，并减少部门药品库存；支持打印</w:t>
      </w:r>
      <w:r/>
    </w:p>
    <w:p>
      <w:pPr>
        <w:ind w:left="239" w:firstLine="398"/>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部门之间出库流程，选择药品出给其他部门；选择领药部门，选择药品，输入数量（数量不足提示）等确认出库；所有药品出库信息操作完毕，保存生成出库信息，并减少本部门药品库存，增加领药部门库存；支持打印</w:t>
      </w:r>
      <w:r/>
    </w:p>
    <w:p>
      <w:pPr>
        <w:ind w:left="239" w:firstLine="398"/>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部门之间退货流程，选择药品退给入库部门；选择退货部门，选择药品，输入数量（数量不足提示）等确认退货；所有药品退货信息操作完毕，保存生成退货信息，并减少部门药品库存，增加退货部门库存；支持打印</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库存量控制点：</w:t>
      </w:r>
      <w:r/>
    </w:p>
    <w:p>
      <w:pPr>
        <w:ind w:firstLine="56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）根据拼音码查询药品库存量控制点；选择药品设置本部门进货点，计划点，报警点</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库存盘点：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根据药品属性（西药/中成药/草药/卫生材料），查询已启用药品和停用有看库存的药品；可以根据拼音码/名称定位药品位置；打印预览表，药剂师盘点真实库存，对照盘点表数据，填写盘点数量，自动生成损溢数量和金额，最后执行盘点，修改本部门药品数量与盘点数一致，生成盘点数据以及自动报损报溢</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药品报损：</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）平时药品数量盘点；选择报损（库存减少）还是报溢（库存增加），选择药品，填写数量，确定；所有需要报损报溢的药品填写完成，保存并生成报损报溢数据；支持打印</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采购计划：</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）对于已经进行了库存量控制进货点和计划点管理的药品，自动生成采购计划，或者可以查看之前的采购计划；支持打印</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退费申请：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）病人需要退药，可以选择病人的缴费记录，选择需要退药的药品进行退药申请操作</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门诊发药：</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）门诊病人缴费完成后，进行门诊发药，查询待发药数据，点击发药，打印药单，药剂师拿药</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住院发药：</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）医生开完长期或临时医嘱，护士操作领药发送到指定药品部门，住院发药就可以看到药品待发数据，执行发药，打印药单，药剂师拿药</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4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④</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医共体住院收费管理</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系统管理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（1）支持修改口令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（2）支持系统界面换肤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（3）支持重新注册，切换账号时便捷登录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（4）支持快速登录医院内部主页</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病人信息管理</w:t>
      </w:r>
      <w:r>
        <w:rPr>
          <w:rFonts w:hint="eastAsia" w:ascii="宋体" w:hAnsi="宋体" w:eastAsia="宋体" w:cs="宋体"/>
          <w:b/>
          <w:bCs/>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）查询病人信息，在院病人按在院、基本情况、病史首页、过敏药物、费用、财务信息、足迹、操作日志、医保信息等条件查询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查询病人收费明细。可以根据指定日期范围查询费用列表，也可直接查询在院期间的费用列表。费用按照收费明细、收费项目汇总、收费项目每日汇总、统计费用总额等不同形式展示；支持预览和打印；自费和医保类型的住院病人展示的费用列表形式不同</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）支持模糊查询快速检索定位病人，可根据院区、状态、病区、床位、住院号、姓名等信息检索</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病人入院管理</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）入院方式：自费和医保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）入院登记支持医保对接，可读医保卡、电子医保凭证方式获取病人信息进行医保入院；可读身份证获取住院通知单信息自费入院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）入院登记支持预住院模式，先记录病人信息，后续直接快速转入院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）入院登记支持医保病人住院类型、险种选择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）入院登记支持打印腕带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）入院登记支持查看门诊待结算费用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）入院登记支持病人自费、医保类型相互切换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）入院登记支持病人基本信息修改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）可以解析身份证的地址， 自动生成省市县信息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）病人列表按照病区划分，方便快速检索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）更新医嘱，欠费暂停医嘱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）住院预交金管理，缴纳住院押金。支持预交金回收、作废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）支持预交金移动支付、异常退费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）支持预交金缴纳金额时语音提示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）支持对住院病人欠费限额及欠费日期管理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）支持费用记账、批量记账，记录记账日志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）支持费用退账，按时间和类型筛选退账项目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）支持记账退账审核功能。审核通过后才产生费用、支持退费审核，审核通过后才能进行退费</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住院结算管理</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）多种方式结账，包含医保出院、自费出院、退院。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）结账过程多重校验，防止漏费多费、药品未发等情况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）住院结账对接国家医保接口服务，支持医保国家贯标改造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）支持结账过程中病人转换费用类型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）住院结账支持灵活的中途结账模式，可处理多种特殊的业务场景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bidi="ar"/>
        </w:rPr>
        <w:t xml:space="preserve">）支持结账过程中补充费用、退账操作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）支持结账过程中医保异常处理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）支持出院病人打印、补打费用清单和医保清单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）支持结账小票打印、补打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）支持电子票生成、作废、补打（需要电子票接口支持）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）支持住院费用销账重结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）住院结账可管理使用票据，提供详细的使用痕迹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）支持医保先医后付功能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）支持结账发票查询、统计</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功能管理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）支持查询在院病人待领药品列表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）支持在院病人门诊欠费转入住院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）支持更新病人卡号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）支持更新病人姓名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）支持强制指定病人费用类型为自费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）支持对在院医保病人立即上传费用、医保费用重传、医保费用删除</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报表管理</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46</w:t>
      </w:r>
      <w:r>
        <w:rPr>
          <w:rFonts w:hint="eastAsia" w:ascii="宋体" w:hAnsi="宋体" w:eastAsia="宋体" w:cs="宋体"/>
          <w:color w:val="000000"/>
          <w:sz w:val="24"/>
          <w:szCs w:val="24"/>
          <w:lang w:bidi="ar"/>
        </w:rPr>
        <w:t xml:space="preserve">）支持出院病人统计查询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）支持病区医保病人人数统计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）支持医技科室记账情况统计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）支持操作员结账报表：当前收费员结算，统计当前时间内的发票、预交金数据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bidi="ar"/>
        </w:rPr>
        <w:t xml:space="preserve">）支持预交金报表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）支持现金日报表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52</w:t>
      </w:r>
      <w:r>
        <w:rPr>
          <w:rFonts w:hint="eastAsia" w:ascii="宋体" w:hAnsi="宋体" w:eastAsia="宋体" w:cs="宋体"/>
          <w:color w:val="000000"/>
          <w:sz w:val="24"/>
          <w:szCs w:val="24"/>
          <w:lang w:bidi="ar"/>
        </w:rPr>
        <w:t xml:space="preserve">）科室发生费用统计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53</w:t>
      </w:r>
      <w:r>
        <w:rPr>
          <w:rFonts w:hint="eastAsia" w:ascii="宋体" w:hAnsi="宋体" w:eastAsia="宋体" w:cs="宋体"/>
          <w:color w:val="000000"/>
          <w:sz w:val="24"/>
          <w:szCs w:val="24"/>
          <w:lang w:bidi="ar"/>
        </w:rPr>
        <w:t xml:space="preserve">）全院工作量结存表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54</w:t>
      </w:r>
      <w:r>
        <w:rPr>
          <w:rFonts w:hint="eastAsia" w:ascii="宋体" w:hAnsi="宋体" w:eastAsia="宋体" w:cs="宋体"/>
          <w:color w:val="000000"/>
          <w:sz w:val="24"/>
          <w:szCs w:val="24"/>
          <w:lang w:bidi="ar"/>
        </w:rPr>
        <w:t xml:space="preserve">）在院病人费用统计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55</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报表具有院区属性，能够根据院区区分不同医院的报表数据。</w:t>
      </w:r>
      <w:r/>
    </w:p>
    <w:p>
      <w:pPr>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⑤医共体住院电子病历系统</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登录</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（1）OA扫码登录（需OA模板支持）；输入用户名、密码登录</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（2）支持患者树形列表和卡片式列表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树形列表分为5中状态：在院、出院、待审、整改、会诊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（3）病人列表中以图表标识状态：如医保、护理等级、危重等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（4）病人列表支持右键快捷操作，如查看信息、录入医嘱、编写病历等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（5）列表支持双击操作，直接进入点击病人的总编辑界面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（6）列表支持气泡信息查看，鼠标悬停可弹出气泡提示框，展示病人基本信息，如诊断、费用等</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列表支持院区检索</w:t>
      </w:r>
      <w:r/>
    </w:p>
    <w:p>
      <w:pPr>
        <w:ind w:left="479" w:firstLine="0"/>
        <w:jc w:val="left"/>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eastAsia="宋体" w:cs="宋体"/>
          <w:b/>
          <w:bCs/>
          <w:color w:val="000000"/>
          <w:sz w:val="24"/>
          <w:szCs w:val="24"/>
          <w:highlight w:val="none"/>
          <w:lang w:bidi="ar"/>
        </w:rPr>
        <w:t xml:space="preserve">病人信息</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）支持基本信息编辑，编辑后的信息可自动更新病案信息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）支持过敏药物设置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）诊断信息录入，增加、删除诊断；诊断分类主要有门诊诊断、入院诊断、出院诊断、初步诊断等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）支持诊断序号调整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）支持诊断复制粘贴，不同分类的诊断快捷添加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）支持诊断名称编辑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）支持病案不上传诊断的设置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）手术信息录入，添加、编辑手术信息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）费用信息查看，查看费用类别汇总及费用明细</w:t>
      </w:r>
      <w:r>
        <w:rPr>
          <w:rFonts w:hint="eastAsia" w:ascii="宋体" w:hAnsi="宋体" w:cs="宋体"/>
          <w:color w:val="000000"/>
          <w:sz w:val="24"/>
          <w:szCs w:val="24"/>
          <w:lang w:eastAsia="zh-CN" w:bidi="ar"/>
        </w:rPr>
        <w:t xml:space="preserve">。</w:t>
      </w:r>
      <w:r/>
    </w:p>
    <w:p>
      <w:pPr>
        <w:pStyle w:val="793"/>
        <w:ind w:left="0" w:firstLine="480"/>
        <w:jc w:val="left"/>
        <w:rPr>
          <w:rFonts w:hint="eastAsia" w:eastAsia="宋体"/>
          <w:lang w:val="en-US" w:eastAsia="zh-CN"/>
        </w:rPr>
      </w:pPr>
      <w:r>
        <w:rPr>
          <w:rFonts w:hint="eastAsia" w:ascii="宋体" w:hAnsi="宋体" w:eastAsia="宋体" w:cs="宋体"/>
          <w:color w:val="000000"/>
          <w:sz w:val="24"/>
          <w:szCs w:val="24"/>
          <w:lang w:bidi="ar"/>
        </w:rPr>
        <w:t xml:space="preserve">（</w:t>
      </w:r>
      <w:r>
        <w:rPr>
          <w:rFonts w:hint="eastAsia" w:ascii="宋体" w:eastAsia="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）饼状图展示费用类别占用比例</w:t>
      </w:r>
      <w:r>
        <w:rPr>
          <w:rFonts w:hint="eastAsia" w:ascii="宋体" w:eastAsia="宋体" w:cs="宋体"/>
          <w:color w:val="000000"/>
          <w:sz w:val="24"/>
          <w:szCs w:val="24"/>
          <w:lang w:eastAsia="zh-CN" w:bidi="ar"/>
        </w:rPr>
        <w:t xml:space="preserve">。</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）支持各类文书的创建编辑，包括入院病历、病程记录、会诊记录、通知书协定书、出院记录、死亡记录等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）可对文书进行撤销、对齐、加粗、特殊符号、续打、设置字体等操作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）文书支持结构化</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基本信息自动带入</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文书可另存为模板</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选取段落内容可另存为短语</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支持短语引用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支持医嘱引用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支持检查检验结果引用</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）文书超时创建，可锁定新建，需申请解锁才可继续创建编辑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）病程节点可创建模板，在新增病程节点时，进行选择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）支持当前病历文书内容引用，既往病历引用以及相似诊断病历的引用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）支持会诊，发送会诊到指定科室或医生，接收会诊后可对会诊文书进行编辑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25</w:t>
      </w:r>
      <w:r>
        <w:rPr>
          <w:rFonts w:hint="eastAsia" w:ascii="宋体" w:hAnsi="宋体" w:eastAsia="宋体" w:cs="宋体"/>
          <w:color w:val="000000"/>
          <w:sz w:val="24"/>
          <w:szCs w:val="24"/>
          <w:highlight w:val="none"/>
          <w:lang w:bidi="ar"/>
        </w:rPr>
        <w:t xml:space="preserve">）支持文书编辑痕迹</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支持既往病历浏览</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病案首页</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highlight w:val="none"/>
          <w:lang w:bidi="ar"/>
        </w:rPr>
        <w:t xml:space="preserve"> （</w:t>
      </w:r>
      <w:r>
        <w:rPr>
          <w:rFonts w:hint="eastAsia" w:ascii="宋体" w:hAnsi="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bidi="ar"/>
        </w:rPr>
        <w:t xml:space="preserve">）支持病案首页信息录入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（2</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）自动带入基本信息，诊断信息等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）自动同步费用信息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）输入域支持下拉框选择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）支持病案首页打印</w:t>
      </w:r>
      <w:r/>
    </w:p>
    <w:p>
      <w:pPr>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6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⑥</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医共体医生工作站系统</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医嘱</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）快捷列表，包括长期医嘱、临时医嘱、今日医嘱、录入医嘱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）录入医嘱功能包括，开立医嘱、核对医嘱、发送医嘱、停止医嘱、检查申请单、检验申请单、草药处方、精麻处方、打印医嘱、调序等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）开立医嘱支持开立时间的选择，药品同组、同组撤销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）支持医嘱模板另存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）支持医嘱模板引用，引用模板的医嘱内容可再次编辑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）支持待审医嘱重新编辑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）支持药品同组、同组撤销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）欠费病人限制医嘱开立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）支持医嘱调序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）精麻药品可生成精麻处方并打印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检查申请单开具，包括超声、病理、骨密度、睡眠监测、X线、CT、MRI、胃镜、肠镜、气管镜等，开立的页面需带入患者的基本信息症状、体征和诊断等，支持开立项目的模板管理，能够读取模板以及另存模板等；支持申请单作废；支持申请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）支持检验申请单开具，另存模板及引用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）支持草药处方开立，可引用草药模板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）医嘱单打印支持长期医嘱和临时医嘱打印，并记录打印状态以进行续打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）审核医嘱可自行勾选全部待审医嘱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）只有审核的医嘱才可以进行发送</w:t>
      </w:r>
      <w:r/>
    </w:p>
    <w:p>
      <w:pPr>
        <w:ind w:left="23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检验报告</w:t>
      </w:r>
      <w:r>
        <w:rPr>
          <w:rFonts w:hint="eastAsia" w:ascii="宋体" w:hAnsi="宋体" w:cs="宋体"/>
          <w:b/>
          <w:bCs/>
          <w:color w:val="000000"/>
          <w:sz w:val="24"/>
          <w:szCs w:val="24"/>
          <w:highlight w:val="none"/>
          <w:lang w:val="en-US" w:eastAsia="zh-CN" w:bidi="ar"/>
        </w:rPr>
        <w:t xml:space="preserve">查看</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）查看病人检验报告，异常指标高亮显示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）支持历史趋势图查看，通过折线图的方式展示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）支持独立指标复制</w:t>
      </w:r>
      <w:r/>
    </w:p>
    <w:p>
      <w:pPr>
        <w:ind w:left="239"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yellow"/>
          <w:lang w:eastAsia="zh-CN" w:bidi="ar"/>
        </w:rPr>
      </w:pPr>
      <w:r>
        <w:rPr>
          <w:rFonts w:hint="eastAsia" w:ascii="宋体" w:hAnsi="宋体" w:eastAsia="宋体" w:cs="宋体"/>
          <w:b/>
          <w:bCs/>
          <w:color w:val="000000"/>
          <w:sz w:val="24"/>
          <w:szCs w:val="24"/>
          <w:highlight w:val="none"/>
          <w:lang w:bidi="ar"/>
        </w:rPr>
        <w:t xml:space="preserve">检查报告</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）查看病人检查报告</w:t>
      </w:r>
      <w:r>
        <w:rPr>
          <w:rFonts w:hint="eastAsia" w:ascii="宋体" w:hAnsi="宋体" w:cs="宋体"/>
          <w:color w:val="000000"/>
          <w:sz w:val="24"/>
          <w:szCs w:val="24"/>
          <w:lang w:eastAsia="zh-CN" w:bidi="ar"/>
        </w:rPr>
        <w:t xml:space="preserve">。</w:t>
      </w:r>
      <w:r/>
    </w:p>
    <w:p>
      <w:pPr>
        <w:ind w:left="23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模板管理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）根据不同文书类型导入模板、删除模板、设置默认模板、设置模板权限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）编辑医嘱模板、删除模板、保存模板、停用/启用模板、设置模板权限</w:t>
      </w:r>
      <w:r/>
    </w:p>
    <w:p>
      <w:pPr>
        <w:ind w:left="23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质控管理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）所有文书完成后，可提交至上级医生进行审核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）可对存在问题的内容进行标记并打回整改</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主治医生接收整改文书并根据标记内容完成整改，可再次提交</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7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⑦</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医共体护士工作站系统</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登录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（1）OA扫码登录（需OA模板支持）；输入用户名、密码登录</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病人列表</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）支持患者树形列表和卡片式列表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树形列表分为5中状态：在院、出院、待审、整改、会诊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（3）病人列表中以图表标识状态：如医保、护理等级、危重等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（4）病人列表支持右键快捷操作，如查看信息、录入医嘱、编写病历等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（5）列表支持双击操作，直接进入点击病人的总编辑界面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（6）列表支持气泡信息查看，鼠标悬停可弹出气泡提示框，展示病人基本信息，如诊断、费用等列表支持院区检索</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病人信息</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）支持基本信息编辑，编辑后的信息可自动更新病案信息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）支持过敏药物设置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）诊断信息录入，增加、删除诊断；诊断分类主要有门诊诊断、入院诊断、出院诊断、初步诊断等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）支持诊断序号调整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）支持诊断复制粘贴，不同分类的诊断快捷添加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）支持诊断名称编辑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）支持病案不上传诊断的设置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）手术信息录入，添加、编辑手术信息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）费用信息查看，查看费用类别汇总及费用明细，饼状图展示费用类别占用比例</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医嘱</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）快捷列表，包括长期医嘱、临时医嘱、今日医嘱、录入医嘱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）录入医嘱功能包括，执行医嘱、打印等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）仅支持医嘱查看</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病历</w:t>
      </w:r>
      <w:r/>
    </w:p>
    <w:p>
      <w:pPr>
        <w:ind w:firstLine="24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19</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仅支持病历的查看</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护理文书</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）支持护理文书的编辑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）支持体温单文书的编辑，支持批量录入</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8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⑧</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医共体病区管理系统</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系统管理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（1）支持修改口令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（2）支持系统界面换肤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（3）支持重新注册，切换账号时便捷登录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（4）支持快速登录医院内部主页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（5）支持床位管理：增加删除床位，分配床位费用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（6）接收医生发送的医嘱列表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（7）定时提示待审医嘱数量</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病人信息管理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）查询病人信息，在院病人按在院、基本情况、病史首页、过敏药物、费用、财务信息、足迹、操作日志、医保信息等条件查询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查询病人收费明细。可以根据指定日期范围查询费用列表，也可直接查询在院期间的费用列表。费用按照收费明细、收费项目汇总、收费项目每日汇总、统计费用总额等不同形式展示；支持预览和打印；自费和医保类型的住院病人展示的费用列表形式不同</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）病人列表按照床位排序，便于定位检索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）病人性别以不同图标及颜色进行区分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）主界面展示病人重要信息数据，包括住院号、住院天数、护理级别、科室、诊断等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）支持病人360视图（需对接360视图）</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入区管理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）病人入区，支持分配床位号、医生组、主治医师</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）支持病人换床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）支持病人更换医生组</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）支持病人更换主治医生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）支持病人本院区转科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）支持病人转院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）支持办理出院未结算病人召回病区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）支持转院病人召回病区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）刷新病人欠费状态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）支持自费病人欠费时禁开医嘱，只能停用医嘱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）支持病人设置过敏药物信息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）支持重要环节审核确认提示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）支持护士开立医嘱、修改医嘱、调序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）支持护士审核医嘱功能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）支持病区禁用开立医嘱功能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）支持病区选择开放可记账项目功能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）支持选定来源医嘱记账功能；同医嘱模式：来源医嘱是长期医嘱则长期记账。来源医嘱是临时医嘱则只记一次；仅一次模式：当前记账仅记一次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bidi="ar"/>
        </w:rPr>
        <w:t xml:space="preserve">）支持医嘱记账审核功能，审核后才能执行生成费用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）支持长期记账停用功能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）支持记账生效前删除功能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）支持病人医嘱列表查看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）支持查看根据医嘱记账的所有记账项目，当前医嘱记账项目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）支持病人医嘱列表快捷查看记账情况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）支持病人药品退账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）支持病人诊疗项目退账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）支持退账审核功能，审核后才能执行；诊疗退账执行后就能产生退账费用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）支持退账操作日志记录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）支持医嘱执行签名、批量签名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）病人出院支持传染病填报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）病人出院支持慢病填报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）病人出院支持出院诊断、转归、手术填写</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病人自动记账</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）设置病人自动记账的项目，启用自动作业后，进行自动计费，如床位费、护理费、住院诊查费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46</w:t>
      </w:r>
      <w:r>
        <w:rPr>
          <w:rFonts w:hint="eastAsia" w:ascii="宋体" w:hAnsi="宋体" w:eastAsia="宋体" w:cs="宋体"/>
          <w:color w:val="000000"/>
          <w:sz w:val="24"/>
          <w:szCs w:val="24"/>
          <w:lang w:bidi="ar"/>
        </w:rPr>
        <w:t xml:space="preserve">）病区所有长期记账医嘱，护士手动执行后，会统一自动记账、生成药品领药单</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功能管理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）领药确认，对病区病人领药情况进行确认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）支持医嘱长期记账、领药单生成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49</w:t>
      </w:r>
      <w:r>
        <w:rPr>
          <w:rFonts w:hint="eastAsia" w:ascii="宋体" w:hAnsi="宋体" w:eastAsia="宋体" w:cs="宋体"/>
          <w:color w:val="000000"/>
          <w:sz w:val="24"/>
          <w:szCs w:val="24"/>
          <w:lang w:bidi="ar"/>
        </w:rPr>
        <w:t xml:space="preserve">）支持便捷发送领药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50</w:t>
      </w:r>
      <w:r>
        <w:rPr>
          <w:rFonts w:hint="eastAsia" w:ascii="宋体" w:hAnsi="宋体" w:eastAsia="宋体" w:cs="宋体"/>
          <w:color w:val="000000"/>
          <w:sz w:val="24"/>
          <w:szCs w:val="24"/>
          <w:lang w:bidi="ar"/>
        </w:rPr>
        <w:t xml:space="preserve">）领药情况根据‘待传送药品明细’、‘需退还药房的药品’、‘待传送药品汇总’、‘待领药品删除日志’不同情况进行展示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）支持指定执行部门发送领药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52</w:t>
      </w:r>
      <w:r>
        <w:rPr>
          <w:rFonts w:hint="eastAsia" w:ascii="宋体" w:hAnsi="宋体" w:eastAsia="宋体" w:cs="宋体"/>
          <w:color w:val="000000"/>
          <w:sz w:val="24"/>
          <w:szCs w:val="24"/>
          <w:lang w:bidi="ar"/>
        </w:rPr>
        <w:t xml:space="preserve">）支持待发药品变更执行部门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53</w:t>
      </w:r>
      <w:r>
        <w:rPr>
          <w:rFonts w:hint="eastAsia" w:ascii="宋体" w:hAnsi="宋体" w:eastAsia="宋体" w:cs="宋体"/>
          <w:color w:val="000000"/>
          <w:sz w:val="24"/>
          <w:szCs w:val="24"/>
          <w:lang w:bidi="ar"/>
        </w:rPr>
        <w:t xml:space="preserve">）支持查看待发药品领药单明细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54</w:t>
      </w:r>
      <w:r>
        <w:rPr>
          <w:rFonts w:hint="eastAsia" w:ascii="宋体" w:hAnsi="宋体" w:eastAsia="宋体" w:cs="宋体"/>
          <w:color w:val="000000"/>
          <w:sz w:val="24"/>
          <w:szCs w:val="24"/>
          <w:lang w:bidi="ar"/>
        </w:rPr>
        <w:t xml:space="preserve">）支持删除未发送领药的领药单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55</w:t>
      </w:r>
      <w:r>
        <w:rPr>
          <w:rFonts w:hint="eastAsia" w:ascii="宋体" w:hAnsi="宋体" w:eastAsia="宋体" w:cs="宋体"/>
          <w:color w:val="000000"/>
          <w:sz w:val="24"/>
          <w:szCs w:val="24"/>
          <w:lang w:bidi="ar"/>
        </w:rPr>
        <w:t xml:space="preserve">）支持删除待发领药单中的药品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56</w:t>
      </w:r>
      <w:r>
        <w:rPr>
          <w:rFonts w:hint="eastAsia" w:ascii="宋体" w:hAnsi="宋体" w:eastAsia="宋体" w:cs="宋体"/>
          <w:color w:val="000000"/>
          <w:sz w:val="24"/>
          <w:szCs w:val="24"/>
          <w:lang w:bidi="ar"/>
        </w:rPr>
        <w:t xml:space="preserve">）支持查看病区领药单汇总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57</w:t>
      </w:r>
      <w:r>
        <w:rPr>
          <w:rFonts w:hint="eastAsia" w:ascii="宋体" w:hAnsi="宋体" w:eastAsia="宋体" w:cs="宋体"/>
          <w:color w:val="000000"/>
          <w:sz w:val="24"/>
          <w:szCs w:val="24"/>
          <w:lang w:bidi="ar"/>
        </w:rPr>
        <w:t xml:space="preserve">）支持病区医嘱批量审核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58</w:t>
      </w:r>
      <w:r>
        <w:rPr>
          <w:rFonts w:hint="eastAsia" w:ascii="宋体" w:hAnsi="宋体" w:eastAsia="宋体" w:cs="宋体"/>
          <w:color w:val="000000"/>
          <w:sz w:val="24"/>
          <w:szCs w:val="24"/>
          <w:lang w:bidi="ar"/>
        </w:rPr>
        <w:t xml:space="preserve">）支持查看病区病人长期医嘱列表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59</w:t>
      </w:r>
      <w:r>
        <w:rPr>
          <w:rFonts w:hint="eastAsia" w:ascii="宋体" w:hAnsi="宋体" w:eastAsia="宋体" w:cs="宋体"/>
          <w:color w:val="000000"/>
          <w:sz w:val="24"/>
          <w:szCs w:val="24"/>
          <w:lang w:bidi="ar"/>
        </w:rPr>
        <w:t xml:space="preserve">）支持检索病区病人指定项目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60</w:t>
      </w:r>
      <w:r>
        <w:rPr>
          <w:rFonts w:hint="eastAsia" w:ascii="宋体" w:hAnsi="宋体" w:eastAsia="宋体" w:cs="宋体"/>
          <w:color w:val="000000"/>
          <w:sz w:val="24"/>
          <w:szCs w:val="24"/>
          <w:lang w:bidi="ar"/>
        </w:rPr>
        <w:t xml:space="preserve">）支持病区医护人员管理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61</w:t>
      </w:r>
      <w:r>
        <w:rPr>
          <w:rFonts w:hint="eastAsia" w:ascii="宋体" w:hAnsi="宋体" w:eastAsia="宋体" w:cs="宋体"/>
          <w:color w:val="000000"/>
          <w:sz w:val="24"/>
          <w:szCs w:val="24"/>
          <w:lang w:bidi="ar"/>
        </w:rPr>
        <w:t xml:space="preserve">）支持病区医嘱模板设置</w:t>
      </w:r>
      <w:r>
        <w:rPr>
          <w:rFonts w:hint="eastAsia" w:ascii="宋体" w:hAnsi="宋体" w:eastAsia="宋体" w:cs="宋体"/>
          <w:color w:val="000000"/>
          <w:sz w:val="24"/>
          <w:szCs w:val="24"/>
          <w:lang w:bidi="ar"/>
        </w:rPr>
        <w:br/>
      </w:r>
      <w:r>
        <w:rPr>
          <w:rFonts w:hint="eastAsia" w:ascii="宋体" w:hAnsi="宋体" w:eastAsia="宋体" w:cs="宋体"/>
          <w:b w:val="0"/>
          <w:bCs w:val="0"/>
          <w:color w:val="000000"/>
          <w:sz w:val="24"/>
          <w:szCs w:val="24"/>
          <w:lang w:bidi="ar"/>
        </w:rPr>
        <w:t xml:space="preserve">（</w:t>
      </w:r>
      <w:r>
        <w:rPr>
          <w:rFonts w:hint="eastAsia" w:ascii="宋体" w:hAnsi="宋体" w:cs="宋体"/>
          <w:b w:val="0"/>
          <w:bCs w:val="0"/>
          <w:color w:val="000000"/>
          <w:sz w:val="24"/>
          <w:szCs w:val="24"/>
          <w:lang w:val="en-US" w:eastAsia="zh-CN" w:bidi="ar"/>
        </w:rPr>
        <w:t xml:space="preserve">62</w:t>
      </w:r>
      <w:r>
        <w:rPr>
          <w:rFonts w:hint="eastAsia" w:ascii="宋体" w:hAnsi="宋体" w:eastAsia="宋体" w:cs="宋体"/>
          <w:b w:val="0"/>
          <w:bCs w:val="0"/>
          <w:color w:val="000000"/>
          <w:sz w:val="24"/>
          <w:szCs w:val="24"/>
          <w:lang w:bidi="ar"/>
        </w:rPr>
        <w:t xml:space="preserve">）支持检验生成条码打印、补打</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查询管理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63</w:t>
      </w:r>
      <w:r>
        <w:rPr>
          <w:rFonts w:hint="eastAsia" w:ascii="宋体" w:hAnsi="宋体" w:eastAsia="宋体" w:cs="宋体"/>
          <w:color w:val="000000"/>
          <w:sz w:val="24"/>
          <w:szCs w:val="24"/>
          <w:lang w:bidi="ar"/>
        </w:rPr>
        <w:t xml:space="preserve">）本病区出院病人统计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64</w:t>
      </w:r>
      <w:r>
        <w:rPr>
          <w:rFonts w:hint="eastAsia" w:ascii="宋体" w:hAnsi="宋体" w:eastAsia="宋体" w:cs="宋体"/>
          <w:color w:val="000000"/>
          <w:sz w:val="24"/>
          <w:szCs w:val="24"/>
          <w:lang w:bidi="ar"/>
        </w:rPr>
        <w:t xml:space="preserve">）本病区病人按医生组统计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65</w:t>
      </w:r>
      <w:r>
        <w:rPr>
          <w:rFonts w:hint="eastAsia" w:ascii="宋体" w:hAnsi="宋体" w:eastAsia="宋体" w:cs="宋体"/>
          <w:color w:val="000000"/>
          <w:sz w:val="24"/>
          <w:szCs w:val="24"/>
          <w:lang w:bidi="ar"/>
        </w:rPr>
        <w:t xml:space="preserve">）在院病人及陪客信息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66</w:t>
      </w:r>
      <w:r>
        <w:rPr>
          <w:rFonts w:hint="eastAsia" w:ascii="宋体" w:hAnsi="宋体" w:eastAsia="宋体" w:cs="宋体"/>
          <w:color w:val="000000"/>
          <w:sz w:val="24"/>
          <w:szCs w:val="24"/>
          <w:lang w:bidi="ar"/>
        </w:rPr>
        <w:t xml:space="preserve">）本病区转院通知单报表管理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67</w:t>
      </w:r>
      <w:r>
        <w:rPr>
          <w:rFonts w:hint="eastAsia" w:ascii="宋体" w:hAnsi="宋体" w:eastAsia="宋体" w:cs="宋体"/>
          <w:color w:val="000000"/>
          <w:sz w:val="24"/>
          <w:szCs w:val="24"/>
          <w:lang w:bidi="ar"/>
        </w:rPr>
        <w:t xml:space="preserve">）支持变更医嘱打印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68</w:t>
      </w:r>
      <w:r>
        <w:rPr>
          <w:rFonts w:hint="eastAsia" w:ascii="宋体" w:hAnsi="宋体" w:eastAsia="宋体" w:cs="宋体"/>
          <w:color w:val="000000"/>
          <w:sz w:val="24"/>
          <w:szCs w:val="24"/>
          <w:lang w:bidi="ar"/>
        </w:rPr>
        <w:t xml:space="preserve">）支持医嘱执行单打印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69</w:t>
      </w:r>
      <w:r>
        <w:rPr>
          <w:rFonts w:hint="eastAsia" w:ascii="宋体" w:hAnsi="宋体" w:eastAsia="宋体" w:cs="宋体"/>
          <w:color w:val="000000"/>
          <w:sz w:val="24"/>
          <w:szCs w:val="24"/>
          <w:lang w:bidi="ar"/>
        </w:rPr>
        <w:t xml:space="preserve">）支持注射执行单打印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70</w:t>
      </w:r>
      <w:r>
        <w:rPr>
          <w:rFonts w:hint="eastAsia" w:ascii="宋体" w:hAnsi="宋体" w:eastAsia="宋体" w:cs="宋体"/>
          <w:color w:val="000000"/>
          <w:sz w:val="24"/>
          <w:szCs w:val="24"/>
          <w:lang w:bidi="ar"/>
        </w:rPr>
        <w:t xml:space="preserve">）支持口服执行单打印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71</w:t>
      </w:r>
      <w:r>
        <w:rPr>
          <w:rFonts w:hint="eastAsia" w:ascii="宋体" w:hAnsi="宋体" w:eastAsia="宋体" w:cs="宋体"/>
          <w:color w:val="000000"/>
          <w:sz w:val="24"/>
          <w:szCs w:val="24"/>
          <w:lang w:bidi="ar"/>
        </w:rPr>
        <w:t xml:space="preserve">）支持瓶签打印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72</w:t>
      </w:r>
      <w:r>
        <w:rPr>
          <w:rFonts w:hint="eastAsia" w:ascii="宋体" w:hAnsi="宋体" w:eastAsia="宋体" w:cs="宋体"/>
          <w:color w:val="000000"/>
          <w:sz w:val="24"/>
          <w:szCs w:val="24"/>
          <w:lang w:bidi="ar"/>
        </w:rPr>
        <w:t xml:space="preserve">）支持饮食卡打印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）支持注射标签打印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74</w:t>
      </w:r>
      <w:r>
        <w:rPr>
          <w:rFonts w:hint="eastAsia" w:ascii="宋体" w:hAnsi="宋体" w:eastAsia="宋体" w:cs="宋体"/>
          <w:color w:val="000000"/>
          <w:sz w:val="24"/>
          <w:szCs w:val="24"/>
          <w:lang w:bidi="ar"/>
        </w:rPr>
        <w:t xml:space="preserve">）支持输液卡打印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75</w:t>
      </w:r>
      <w:r>
        <w:rPr>
          <w:rFonts w:hint="eastAsia" w:ascii="宋体" w:hAnsi="宋体" w:eastAsia="宋体" w:cs="宋体"/>
          <w:color w:val="000000"/>
          <w:sz w:val="24"/>
          <w:szCs w:val="24"/>
          <w:lang w:bidi="ar"/>
        </w:rPr>
        <w:t xml:space="preserve">）支持床头卡打印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76</w:t>
      </w:r>
      <w:r>
        <w:rPr>
          <w:rFonts w:hint="eastAsia" w:ascii="宋体" w:hAnsi="宋体" w:eastAsia="宋体" w:cs="宋体"/>
          <w:color w:val="000000"/>
          <w:sz w:val="24"/>
          <w:szCs w:val="24"/>
          <w:lang w:bidi="ar"/>
        </w:rPr>
        <w:t xml:space="preserve">）支持导管开启时间打印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77</w:t>
      </w:r>
      <w:r>
        <w:rPr>
          <w:rFonts w:hint="eastAsia" w:ascii="宋体" w:hAnsi="宋体" w:eastAsia="宋体" w:cs="宋体"/>
          <w:color w:val="000000"/>
          <w:sz w:val="24"/>
          <w:szCs w:val="24"/>
          <w:lang w:bidi="ar"/>
        </w:rPr>
        <w:t xml:space="preserve">）支持病人结余情况打印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78</w:t>
      </w:r>
      <w:r>
        <w:rPr>
          <w:rFonts w:hint="eastAsia" w:ascii="宋体" w:hAnsi="宋体" w:eastAsia="宋体" w:cs="宋体"/>
          <w:color w:val="000000"/>
          <w:sz w:val="24"/>
          <w:szCs w:val="24"/>
          <w:lang w:bidi="ar"/>
        </w:rPr>
        <w:t xml:space="preserve">）支持日期费用清单打印</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6、</w:t>
      </w:r>
      <w:r>
        <w:rPr>
          <w:rFonts w:hint="eastAsia" w:ascii="宋体" w:hAnsi="宋体" w:eastAsia="宋体" w:cs="宋体"/>
          <w:b/>
          <w:bCs/>
          <w:color w:val="000000"/>
          <w:sz w:val="24"/>
          <w:szCs w:val="24"/>
          <w:highlight w:val="none"/>
          <w:lang w:bidi="ar"/>
        </w:rPr>
        <w:t xml:space="preserve">拓展对接</w:t>
      </w:r>
      <w:r>
        <w:rPr>
          <w:rFonts w:hint="eastAsia" w:ascii="宋体" w:hAnsi="宋体" w:cs="宋体"/>
          <w:b/>
          <w:bCs/>
          <w:color w:val="000000"/>
          <w:sz w:val="24"/>
          <w:szCs w:val="24"/>
          <w:highlight w:val="none"/>
          <w:lang w:val="en-US" w:eastAsia="zh-CN" w:bidi="ar"/>
        </w:rPr>
        <w:t xml:space="preserve">张家港</w:t>
      </w:r>
      <w:r>
        <w:rPr>
          <w:rFonts w:hint="eastAsia" w:ascii="宋体" w:hAnsi="宋体" w:eastAsia="宋体" w:cs="宋体"/>
          <w:b/>
          <w:bCs/>
          <w:color w:val="000000"/>
          <w:sz w:val="24"/>
          <w:szCs w:val="24"/>
          <w:highlight w:val="none"/>
          <w:lang w:bidi="ar"/>
        </w:rPr>
        <w:t xml:space="preserve">市第一人民医院的专科系统，实现专科系统的功能拓展和系统使用</w:t>
      </w:r>
      <w:r/>
    </w:p>
    <w:p>
      <w:pPr>
        <w:ind w:firstLine="560"/>
        <w:keepLines w:val="0"/>
        <w:keepNext w:val="0"/>
        <w:pageBreakBefore w:val="0"/>
        <w:spacing w:line="360" w:lineRule="auto"/>
        <w:widowControl w:val="off"/>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北城卫生服务中心系统使用紧密型医共体HIS系统，构建区域医疗一张网。同时拓展使用</w:t>
      </w:r>
      <w:r>
        <w:rPr>
          <w:rFonts w:hint="eastAsia" w:ascii="宋体" w:hAnsi="宋体" w:cs="宋体"/>
          <w:color w:val="000000"/>
          <w:sz w:val="24"/>
          <w:szCs w:val="24"/>
          <w:lang w:val="en-US" w:eastAsia="zh-CN" w:bidi="ar"/>
        </w:rPr>
        <w:t xml:space="preserve">张家港市第</w:t>
      </w:r>
      <w:r>
        <w:rPr>
          <w:rFonts w:hint="eastAsia" w:ascii="宋体" w:hAnsi="宋体" w:cs="宋体"/>
          <w:color w:val="000000"/>
          <w:sz w:val="24"/>
          <w:szCs w:val="24"/>
          <w:highlight w:val="none"/>
          <w:lang w:val="en-US" w:eastAsia="zh-CN" w:bidi="ar"/>
        </w:rPr>
        <w:t xml:space="preserve">一</w:t>
      </w:r>
      <w:r>
        <w:rPr>
          <w:rFonts w:hint="eastAsia" w:ascii="宋体" w:hAnsi="宋体" w:eastAsia="宋体" w:cs="宋体"/>
          <w:color w:val="000000"/>
          <w:sz w:val="24"/>
          <w:szCs w:val="24"/>
          <w:highlight w:val="none"/>
          <w:lang w:bidi="ar"/>
        </w:rPr>
        <w:t xml:space="preserve">人民医院的</w:t>
      </w:r>
      <w:r>
        <w:rPr>
          <w:rFonts w:hint="eastAsia" w:ascii="宋体" w:hAnsi="宋体" w:eastAsia="宋体" w:cs="宋体"/>
          <w:color w:val="000000"/>
          <w:sz w:val="24"/>
          <w:szCs w:val="24"/>
          <w:lang w:bidi="ar"/>
        </w:rPr>
        <w:t xml:space="preserve">基础专科系统。包括：PACS系统、检验报告自助机打印系统、LIS系统、心电系统、合理用药系统、临床知识库系统、OA系统、医技预约系统。</w:t>
      </w:r>
      <w:r>
        <w:rPr>
          <w:rFonts w:hint="eastAsia" w:ascii="宋体" w:hAnsi="宋体" w:cs="宋体"/>
          <w:color w:val="000000"/>
          <w:sz w:val="24"/>
          <w:szCs w:val="24"/>
          <w:lang w:val="en-US" w:eastAsia="zh-CN" w:bidi="ar"/>
        </w:rPr>
        <w:t xml:space="preserve">详情见下表：</w:t>
      </w:r>
      <w:r/>
    </w:p>
    <w:tbl>
      <w:tblPr>
        <w:tblStyle w:val="787"/>
        <w:tblW w:w="832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2160"/>
        <w:gridCol w:w="2232"/>
        <w:gridCol w:w="2969"/>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对接系统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接口内容</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接口模式描述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PACS系统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申请单信息接口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患者缴费信息接口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在院患者信息接口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检验报告自助机打印系统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检验报告接口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患者基础信息接口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检验申请单接口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检验标本明细接口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LIS系统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检验报告接口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患者基础信息接口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检验申请单接口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检验标本明细接口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心电申请单接口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缴费信息接口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合理用药系统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医嘱明细信息接口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药品编码信息接口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过敏信息接口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药品执行信息接口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临床知识库系统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临床知识库规则接口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页面调用接口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http页面链接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患者相关信息接口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OA系统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科室信息接口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OA消息发送接口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医技预约系统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申请单信息接口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患者缴费信息接口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在院患者信息接口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bl>
    <w:p>
      <w:pPr>
        <w:pStyle w:val="788"/>
        <w:ind w:left="0" w:firstLine="0"/>
        <w:rPr>
          <w:rFonts w:hint="eastAsia"/>
          <w:highlight w:val="none"/>
        </w:rPr>
      </w:pPr>
      <w:r>
        <w:rPr>
          <w:rFonts w:hint="eastAsia"/>
          <w:highlight w:val="none"/>
        </w:rPr>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7、</w:t>
      </w:r>
      <w:r>
        <w:rPr>
          <w:rFonts w:hint="eastAsia" w:ascii="宋体" w:hAnsi="宋体" w:eastAsia="宋体" w:cs="宋体"/>
          <w:b/>
          <w:bCs/>
          <w:color w:val="000000"/>
          <w:sz w:val="24"/>
          <w:szCs w:val="24"/>
          <w:highlight w:val="none"/>
          <w:lang w:bidi="ar"/>
        </w:rPr>
        <w:t xml:space="preserve">张家港公卫系统接口对接</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实现医共体系统和张家港公卫系统</w:t>
      </w:r>
      <w:r>
        <w:rPr>
          <w:rFonts w:hint="eastAsia" w:ascii="宋体" w:hAnsi="宋体" w:cs="宋体"/>
          <w:color w:val="000000"/>
          <w:sz w:val="24"/>
          <w:szCs w:val="24"/>
          <w:lang w:val="en-US" w:eastAsia="zh-CN" w:bidi="ar"/>
        </w:rPr>
        <w:t xml:space="preserve">数据</w:t>
      </w:r>
      <w:r>
        <w:rPr>
          <w:rFonts w:hint="eastAsia" w:ascii="宋体" w:hAnsi="宋体" w:eastAsia="宋体" w:cs="宋体"/>
          <w:color w:val="000000"/>
          <w:sz w:val="24"/>
          <w:szCs w:val="24"/>
          <w:lang w:bidi="ar"/>
        </w:rPr>
        <w:t xml:space="preserve">接口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接口包括</w:t>
      </w:r>
      <w:r>
        <w:rPr>
          <w:rFonts w:hint="eastAsia" w:ascii="宋体" w:hAnsi="宋体" w:eastAsia="宋体" w:cs="宋体"/>
          <w:color w:val="000000"/>
          <w:sz w:val="24"/>
          <w:szCs w:val="24"/>
          <w:lang w:bidi="ar"/>
        </w:rPr>
        <w:t xml:space="preserve">：张家港区域健康档案对接、传染病上报对接、慢病上报管理对接、食源性上报管理对接、伤害报卡管理对接、苏州健康平台对接、江苏健康平台对接、因病致贫管理对接、双向转诊管理对接、苏州影像云对接、省影像云对接、省妇幼对接、老年人体检和从业人员体检对接。</w:t>
      </w:r>
      <w:r>
        <w:rPr>
          <w:rFonts w:hint="eastAsia" w:ascii="宋体" w:hAnsi="宋体" w:cs="宋体"/>
          <w:color w:val="000000"/>
          <w:sz w:val="24"/>
          <w:szCs w:val="24"/>
          <w:lang w:val="en-US" w:eastAsia="zh-CN" w:bidi="ar"/>
        </w:rPr>
        <w:t xml:space="preserve">详情见下表：</w:t>
      </w:r>
      <w:r/>
    </w:p>
    <w:tbl>
      <w:tblPr>
        <w:tblStyle w:val="78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6"/>
        <w:gridCol w:w="1403"/>
        <w:gridCol w:w="6974"/>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对接内容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接口描述和详细方式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张家港区域健康档案对接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lang w:val="en-US" w:eastAsia="zh-CN"/>
              </w:rPr>
              <w:t xml:space="preserve">对接：通过URL打开健康档案页面URL：</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"http://p.zjgwsjk.com/ehr/view/jsp/EHRView.jsp?sec=" </w:instrText>
            </w:r>
            <w:r>
              <w:rPr>
                <w:rFonts w:hint="eastAsia" w:ascii="宋体" w:hAnsi="宋体" w:eastAsia="宋体" w:cs="宋体"/>
                <w:color w:val="auto"/>
                <w:sz w:val="21"/>
                <w:szCs w:val="21"/>
                <w:u w:val="none"/>
              </w:rPr>
              <w:fldChar w:fldCharType="separate"/>
            </w:r>
            <w:r>
              <w:rPr>
                <w:rStyle w:val="816"/>
                <w:rFonts w:hint="eastAsia" w:ascii="宋体" w:hAnsi="宋体" w:eastAsia="宋体" w:cs="宋体"/>
                <w:color w:val="auto"/>
                <w:sz w:val="21"/>
                <w:szCs w:val="21"/>
                <w:u w:val="none"/>
              </w:rPr>
              <w:t xml:space="preserve">http://</w:t>
            </w:r>
            <w:r>
              <w:rPr>
                <w:rStyle w:val="816"/>
                <w:rFonts w:hint="eastAsia" w:ascii="宋体" w:hAnsi="宋体" w:eastAsia="宋体" w:cs="宋体"/>
                <w:color w:val="auto"/>
                <w:sz w:val="21"/>
                <w:szCs w:val="21"/>
                <w:u w:val="none"/>
                <w:lang w:val="en-US" w:eastAsia="zh-CN"/>
              </w:rPr>
              <w:t xml:space="preserve">{域名}</w:t>
            </w:r>
            <w:r>
              <w:rPr>
                <w:rStyle w:val="816"/>
                <w:rFonts w:hint="eastAsia" w:ascii="宋体" w:hAnsi="宋体" w:eastAsia="宋体" w:cs="宋体"/>
                <w:color w:val="auto"/>
                <w:sz w:val="21"/>
                <w:szCs w:val="21"/>
                <w:u w:val="none"/>
              </w:rPr>
              <w:t xml:space="preserve">/ehr/view/jsp/EHRView.jsp?sec=</w:t>
            </w:r>
            <w:r>
              <w:rPr>
                <w:rFonts w:hint="eastAsia" w:ascii="宋体" w:hAnsi="宋体" w:eastAsia="宋体" w:cs="宋体"/>
                <w:color w:val="auto"/>
                <w:sz w:val="21"/>
                <w:szCs w:val="21"/>
                <w:u w:val="none"/>
              </w:rPr>
              <w:fldChar w:fldCharType="end"/>
            </w:r>
            <w:r>
              <w:rPr>
                <w:rFonts w:hint="eastAsia" w:ascii="宋体" w:hAnsi="宋体" w:eastAsia="宋体" w:cs="宋体"/>
                <w:color w:val="auto"/>
                <w:sz w:val="21"/>
                <w:szCs w:val="21"/>
                <w:u w:val="none"/>
                <w:lang w:val="en-US" w:eastAsia="zh-CN"/>
              </w:rPr>
              <w:t xml:space="preserve">                          </w:t>
            </w:r>
            <w:r/>
          </w:p>
          <w:p>
            <w:pPr>
              <w:numPr>
                <w:ilvl w:val="0"/>
                <w:numId w:val="0"/>
              </w:num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参数如下：</w:t>
            </w:r>
            <w:r/>
          </w:p>
          <w:tbl>
            <w:tblPr>
              <w:tblStyle w:val="787"/>
              <w:tblpPr w:horzAnchor="page" w:tblpX="406" w:vertAnchor="text" w:tblpY="827" w:leftFromText="180" w:topFromText="0" w:rightFromText="180" w:bottomFromText="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258"/>
              <w:gridCol w:w="1226"/>
              <w:gridCol w:w="3010"/>
            </w:tblGrid>
            <w:tr>
              <w:trPr/>
              <w:tc>
                <w:tcPr>
                  <w:tcW w:w="1258"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W w:w="1026"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代码</w:t>
                  </w:r>
                  <w:r/>
                </w:p>
              </w:tc>
              <w:tc>
                <w:tcPr>
                  <w:tcW w:w="3010"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注释</w:t>
                  </w:r>
                  <w:r/>
                </w:p>
              </w:tc>
            </w:tr>
            <w:tr>
              <w:trPr/>
              <w:tc>
                <w:tcPr>
                  <w:tcW w:w="1258" w:type="dxa"/>
                  <w:vAlign w:val="top"/>
                  <w:textDirection w:val="lrTb"/>
                  <w:noWrap w:val="false"/>
                </w:tcPr>
                <w:p>
                  <w:pPr>
                    <w:ind w:right="80"/>
                    <w:jc w:val="both"/>
                    <w:keepLines w:val="0"/>
                    <w:keepNext w:val="0"/>
                    <w:pageBreakBefore w:val="0"/>
                    <w:spacing w:before="20" w:after="20"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调用方式</w:t>
                  </w:r>
                  <w:r/>
                </w:p>
              </w:tc>
              <w:tc>
                <w:tcPr>
                  <w:tcW w:w="1026" w:type="dxa"/>
                  <w:vAlign w:val="top"/>
                  <w:textDirection w:val="lrTb"/>
                  <w:noWrap w:val="false"/>
                </w:tcPr>
                <w:p>
                  <w:pPr>
                    <w:ind w:left="80" w:right="80"/>
                    <w:jc w:val="both"/>
                    <w:keepLines w:val="0"/>
                    <w:keepNext w:val="0"/>
                    <w:pageBreakBefore w:val="0"/>
                    <w:spacing w:before="20" w:after="20"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jmxxBz</w:t>
                  </w:r>
                  <w:r/>
                </w:p>
              </w:tc>
              <w:tc>
                <w:tcPr>
                  <w:tcW w:w="3010" w:type="dxa"/>
                  <w:vAlign w:val="top"/>
                  <w:textDirection w:val="lrTb"/>
                  <w:noWrap w:val="false"/>
                </w:tcPr>
                <w:p>
                  <w:pPr>
                    <w:ind w:left="80" w:right="80"/>
                    <w:jc w:val="both"/>
                    <w:keepLines w:val="0"/>
                    <w:keepNext w:val="0"/>
                    <w:pageBreakBefore w:val="0"/>
                    <w:spacing w:before="20" w:after="20"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默认值：1</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bookmarkStart w:id="232" w:name="OLE_LINK35"/>
                  <w:r>
                    <w:rPr>
                      <w:rFonts w:hint="eastAsia" w:ascii="宋体" w:hAnsi="宋体" w:eastAsia="宋体" w:cs="宋体"/>
                      <w:color w:val="auto"/>
                      <w:sz w:val="21"/>
                      <w:szCs w:val="21"/>
                    </w:rPr>
                    <w:t xml:space="preserve">机构代码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3" w:name="OLE_LINK26"/>
                  <w:r>
                    <w:rPr>
                      <w:rFonts w:hint="eastAsia" w:ascii="宋体" w:hAnsi="宋体" w:eastAsia="宋体" w:cs="宋体"/>
                      <w:color w:val="auto"/>
                      <w:sz w:val="21"/>
                      <w:szCs w:val="21"/>
                      <w:lang w:val="en-US" w:eastAsia="zh-CN"/>
                    </w:rPr>
                    <w:t xml:space="preserve">jgdm</w:t>
                  </w:r>
                  <w:bookmarkEnd w:id="233"/>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内部应用接入时必填</w:t>
                  </w:r>
                  <w:r/>
                </w:p>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编码，具体参照“医疗机构”字典说明</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机构名称</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4" w:name="OLE_LINK27"/>
                  <w:r>
                    <w:rPr>
                      <w:rFonts w:hint="eastAsia" w:ascii="宋体" w:hAnsi="宋体" w:eastAsia="宋体" w:cs="宋体"/>
                      <w:color w:val="auto"/>
                      <w:sz w:val="21"/>
                      <w:szCs w:val="21"/>
                      <w:lang w:val="en-US" w:eastAsia="zh-CN"/>
                    </w:rPr>
                    <w:t xml:space="preserve">jgmc</w:t>
                  </w:r>
                  <w:bookmarkEnd w:id="234"/>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内部应用接入时必填</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接入应用代码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Jryydm</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必填，</w:t>
                  </w:r>
                  <w:r>
                    <w:rPr>
                      <w:rFonts w:hint="eastAsia" w:ascii="宋体" w:hAnsi="宋体" w:eastAsia="宋体" w:cs="宋体"/>
                      <w:color w:val="auto"/>
                      <w:sz w:val="21"/>
                      <w:szCs w:val="21"/>
                      <w:lang w:val="en-US" w:eastAsia="zh-CN"/>
                    </w:rPr>
                    <w:t xml:space="preserve">应用注册到平台所填写的应用代码</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接入应用名称</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jryymc</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必填，</w:t>
                  </w:r>
                  <w:r>
                    <w:rPr>
                      <w:rFonts w:hint="eastAsia" w:ascii="宋体" w:hAnsi="宋体" w:eastAsia="宋体" w:cs="宋体"/>
                      <w:color w:val="auto"/>
                      <w:sz w:val="21"/>
                      <w:szCs w:val="21"/>
                      <w:lang w:val="en-US" w:eastAsia="zh-CN"/>
                    </w:rPr>
                    <w:t xml:space="preserve">应用到平台所填写的应用名称</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接入用户</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5" w:name="OLE_LINK28"/>
                  <w:r>
                    <w:rPr>
                      <w:rFonts w:hint="eastAsia" w:ascii="宋体" w:hAnsi="宋体" w:eastAsia="宋体" w:cs="宋体"/>
                      <w:color w:val="auto"/>
                      <w:sz w:val="21"/>
                      <w:szCs w:val="21"/>
                      <w:lang w:val="en-US" w:eastAsia="zh-CN"/>
                    </w:rPr>
                    <w:t xml:space="preserve">jryh</w:t>
                  </w:r>
                  <w:bookmarkEnd w:id="235"/>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bookmarkStart w:id="236" w:name="OLE_LINK34"/>
                  <w:r>
                    <w:rPr>
                      <w:rFonts w:hint="eastAsia" w:ascii="宋体" w:hAnsi="宋体" w:eastAsia="宋体" w:cs="宋体"/>
                      <w:color w:val="auto"/>
                      <w:sz w:val="21"/>
                      <w:szCs w:val="21"/>
                    </w:rPr>
                    <w:t xml:space="preserve">必填，</w:t>
                  </w:r>
                  <w:bookmarkEnd w:id="236"/>
                  <w:r>
                    <w:rPr>
                      <w:rFonts w:hint="eastAsia" w:ascii="宋体" w:hAnsi="宋体" w:eastAsia="宋体" w:cs="宋体"/>
                      <w:color w:val="auto"/>
                      <w:sz w:val="21"/>
                      <w:szCs w:val="21"/>
                    </w:rPr>
                    <w:t xml:space="preserve">由</w:t>
                  </w:r>
                  <w:r>
                    <w:rPr>
                      <w:rFonts w:hint="eastAsia" w:ascii="宋体" w:hAnsi="宋体" w:eastAsia="宋体" w:cs="宋体"/>
                      <w:color w:val="auto"/>
                      <w:sz w:val="21"/>
                      <w:szCs w:val="21"/>
                      <w:lang w:val="en-US" w:eastAsia="zh-CN"/>
                    </w:rPr>
                    <w:t xml:space="preserve">平台分配授权应用的接入</w:t>
                  </w:r>
                  <w:r>
                    <w:rPr>
                      <w:rFonts w:hint="eastAsia" w:ascii="宋体" w:hAnsi="宋体" w:eastAsia="宋体" w:cs="宋体"/>
                      <w:color w:val="auto"/>
                      <w:sz w:val="21"/>
                      <w:szCs w:val="21"/>
                    </w:rPr>
                    <w:t xml:space="preserve">用户，一个机构可固定一个接入用户</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接入密码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jrmm</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必填，不能为空，由</w:t>
                  </w:r>
                  <w:r>
                    <w:rPr>
                      <w:rFonts w:hint="eastAsia" w:ascii="宋体" w:hAnsi="宋体" w:eastAsia="宋体" w:cs="宋体"/>
                      <w:color w:val="auto"/>
                      <w:sz w:val="21"/>
                      <w:szCs w:val="21"/>
                      <w:lang w:val="en-US" w:eastAsia="zh-CN"/>
                    </w:rPr>
                    <w:t xml:space="preserve">平台分配授权应用的接入密码</w:t>
                  </w:r>
                  <w:r>
                    <w:rPr>
                      <w:rFonts w:hint="eastAsia" w:ascii="宋体" w:hAnsi="宋体" w:eastAsia="宋体" w:cs="宋体"/>
                      <w:color w:val="auto"/>
                      <w:sz w:val="21"/>
                      <w:szCs w:val="21"/>
                    </w:rPr>
                    <w:t xml:space="preserve">，一个机构可固定一个接入密码，明码</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当前操作人员代码（人员编码）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7" w:name="OLE_LINK29"/>
                  <w:r>
                    <w:rPr>
                      <w:rFonts w:hint="eastAsia" w:ascii="宋体" w:hAnsi="宋体" w:eastAsia="宋体" w:cs="宋体"/>
                      <w:color w:val="auto"/>
                      <w:sz w:val="21"/>
                      <w:szCs w:val="21"/>
                      <w:lang w:val="en-US" w:eastAsia="zh-CN"/>
                    </w:rPr>
                    <w:t xml:space="preserve">czrydm</w:t>
                  </w:r>
                  <w:bookmarkEnd w:id="237"/>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bookmarkStart w:id="238" w:name="OLE_LINK25"/>
                  <w:r>
                    <w:rPr>
                      <w:rFonts w:hint="eastAsia" w:ascii="宋体" w:hAnsi="宋体" w:eastAsia="宋体" w:cs="宋体"/>
                      <w:color w:val="auto"/>
                      <w:sz w:val="21"/>
                      <w:szCs w:val="21"/>
                      <w:lang w:val="en-US" w:eastAsia="zh-CN"/>
                    </w:rPr>
                    <w:t xml:space="preserve">内部应用接入时必填</w:t>
                  </w:r>
                  <w:bookmarkEnd w:id="238"/>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对方系统当前用户的所在系统的“用户代码”</w:t>
                  </w:r>
                  <w:r>
                    <w:rPr>
                      <w:rFonts w:hint="eastAsia" w:ascii="宋体" w:hAnsi="宋体" w:eastAsia="宋体" w:cs="宋体"/>
                      <w:color w:val="auto"/>
                      <w:sz w:val="21"/>
                      <w:szCs w:val="21"/>
                    </w:rPr>
                    <w:t xml:space="preserve">。</w:t>
                  </w:r>
                  <w:r/>
                </w:p>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操作人员信息需与平台同步</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当前操作人员姓名</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czryxm</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内部应用接入时必填</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对方系统当前用户的所在系统的“用户姓名”</w:t>
                  </w:r>
                  <w:r>
                    <w:rPr>
                      <w:rFonts w:hint="eastAsia" w:ascii="宋体" w:hAnsi="宋体" w:eastAsia="宋体" w:cs="宋体"/>
                      <w:color w:val="auto"/>
                      <w:sz w:val="21"/>
                      <w:szCs w:val="21"/>
                    </w:rPr>
                    <w:t xml:space="preserve">。</w:t>
                  </w:r>
                  <w:r/>
                </w:p>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操作人员信息需与平台同步</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当前操作人员身份证号</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czrysfzh</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可选</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调用类型</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dylx</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1.自助一体机调阅 2.移动端短信验证调阅 3.PC端短信验证调阅  4.PC端账号登录调阅 5.医生站调阅  6.社区系统调阅 7.管理者调阅9.其他调用方式 </w:t>
                  </w:r>
                  <w:bookmarkEnd w:id="232"/>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证件类型</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zjlx</w:t>
                  </w:r>
                  <w:r/>
                </w:p>
              </w:tc>
              <w:tc>
                <w:tcPr>
                  <w:tcW w:w="3010"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代码：</w:t>
                  </w:r>
                  <w:r>
                    <w:rPr>
                      <w:rFonts w:hint="eastAsia" w:ascii="宋体" w:hAnsi="宋体" w:eastAsia="宋体" w:cs="宋体"/>
                      <w:color w:val="auto"/>
                      <w:sz w:val="21"/>
                      <w:szCs w:val="21"/>
                      <w:lang w:val="en-US" w:eastAsia="zh-CN"/>
                    </w:rPr>
                    <w:t xml:space="preserve">参照3</w:t>
                  </w: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rPr>
                    <w:t xml:space="preserve">证件类型</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证件号码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zjhm</w:t>
                  </w:r>
                  <w:r/>
                </w:p>
              </w:tc>
              <w:tc>
                <w:tcPr>
                  <w:tcW w:w="3010"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1、该居民身份证号和居民卡号必有其一</w:t>
                  </w:r>
                  <w:r/>
                </w:p>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证件号码</w:t>
                  </w:r>
                  <w:r>
                    <w:rPr>
                      <w:rFonts w:hint="eastAsia" w:ascii="宋体" w:hAnsi="宋体" w:eastAsia="宋体" w:cs="宋体"/>
                      <w:color w:val="auto"/>
                      <w:sz w:val="21"/>
                      <w:szCs w:val="21"/>
                    </w:rPr>
                    <w:t xml:space="preserve">和</w:t>
                  </w:r>
                  <w:r>
                    <w:rPr>
                      <w:rFonts w:hint="eastAsia" w:ascii="宋体" w:hAnsi="宋体" w:eastAsia="宋体" w:cs="宋体"/>
                      <w:color w:val="auto"/>
                      <w:sz w:val="21"/>
                      <w:szCs w:val="21"/>
                      <w:lang w:val="en-US" w:eastAsia="zh-CN"/>
                    </w:rPr>
                    <w:t xml:space="preserve">证件</w:t>
                  </w:r>
                  <w:r>
                    <w:rPr>
                      <w:rFonts w:hint="eastAsia" w:ascii="宋体" w:hAnsi="宋体" w:eastAsia="宋体" w:cs="宋体"/>
                      <w:color w:val="auto"/>
                      <w:sz w:val="21"/>
                      <w:szCs w:val="21"/>
                    </w:rPr>
                    <w:t xml:space="preserve">类型必须一一对应</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卡类型</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klx</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代码：参照</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rPr>
                    <w:t xml:space="preserve">就诊卡类型</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卡号</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kh</w:t>
                  </w:r>
                  <w:r/>
                </w:p>
              </w:tc>
              <w:tc>
                <w:tcPr>
                  <w:tcW w:w="3010"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bookmarkStart w:id="239" w:name="OLE_LINK20"/>
                  <w:r>
                    <w:rPr>
                      <w:rFonts w:hint="eastAsia" w:ascii="宋体" w:hAnsi="宋体" w:eastAsia="宋体" w:cs="宋体"/>
                      <w:color w:val="auto"/>
                      <w:sz w:val="21"/>
                      <w:szCs w:val="21"/>
                    </w:rPr>
                    <w:t xml:space="preserve">1、该居民身份证号和居民卡号必有其一</w:t>
                  </w:r>
                  <w:r/>
                </w:p>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2、卡号和卡类型必须一一对应</w:t>
                  </w:r>
                  <w:bookmarkEnd w:id="239"/>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传染病上报对接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对接方式：通过URL打开传染病上报URL：</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"http://p.zjgwsjk.com/ehr/view/jsp/EHRView.jsp?sec="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/rhm/hismzzj.htm?ywdm</w:t>
            </w:r>
            <w:r>
              <w:rPr>
                <w:rStyle w:val="816"/>
                <w:rFonts w:hint="eastAsia" w:ascii="宋体" w:hAnsi="宋体" w:eastAsia="宋体" w:cs="宋体"/>
                <w:color w:val="auto"/>
                <w:sz w:val="21"/>
                <w:szCs w:val="21"/>
                <w:u w:val="none"/>
              </w:rPr>
              <w:t xml:space="preserve">=</w:t>
            </w:r>
            <w:r>
              <w:rPr>
                <w:rFonts w:hint="eastAsia" w:ascii="宋体" w:hAnsi="宋体" w:eastAsia="宋体" w:cs="宋体"/>
                <w:color w:val="auto"/>
                <w:sz w:val="21"/>
                <w:szCs w:val="21"/>
                <w:u w:val="none"/>
              </w:rPr>
              <w:fldChar w:fldCharType="end"/>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：数据组成的XMl串以POST的形式提交，入参中的中文需要进行unicode转码</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表1：登录信息(DLXX)</w:t>
            </w:r>
            <w:r/>
          </w:p>
          <w:tbl>
            <w:tblPr>
              <w:tblStyle w:val="787"/>
              <w:tblW w:w="552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685"/>
              <w:gridCol w:w="1331"/>
              <w:gridCol w:w="1591"/>
              <w:gridCol w:w="727"/>
              <w:gridCol w:w="1192"/>
            </w:tblGrid>
            <w:tr>
              <w:trPr/>
              <w:tc>
                <w:tcPr>
                  <w:tcW w:w="79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88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184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79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用户名</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loginname</w:t>
                  </w:r>
                  <w:r/>
                </w:p>
              </w:tc>
              <w:tc>
                <w:tcPr>
                  <w:tcW w:w="101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绑定方式为1，传医生工号；绑定方式为2，传医生身份证号</w:t>
                  </w:r>
                  <w:r/>
                </w:p>
              </w:tc>
            </w:tr>
            <w:tr>
              <w:trPr/>
              <w:tc>
                <w:tcPr>
                  <w:tcW w:w="79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用户密码</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password</w:t>
                  </w:r>
                  <w:r/>
                </w:p>
              </w:tc>
              <w:tc>
                <w:tcPr>
                  <w:tcW w:w="101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79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bdfs</w:t>
                  </w:r>
                  <w:r/>
                </w:p>
              </w:tc>
              <w:tc>
                <w:tcPr>
                  <w:tcW w:w="101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1：工号</w:t>
                  </w:r>
                  <w:r/>
                </w:p>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2：身份证号</w:t>
                  </w:r>
                  <w:r/>
                </w:p>
              </w:tc>
            </w:tr>
            <w:tr>
              <w:trPr/>
              <w:tc>
                <w:tcPr>
                  <w:tcW w:w="79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医疗机构组织代码</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yljgzzdm</w:t>
                  </w:r>
                  <w:r/>
                </w:p>
              </w:tc>
              <w:tc>
                <w:tcPr>
                  <w:tcW w:w="101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与电子健康档案中服务机构的医疗机构组织代码对应</w:t>
                  </w:r>
                  <w:r/>
                </w:p>
              </w:tc>
            </w:tr>
          </w:tbl>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表2：报卡信息(JBBKCRBBK)</w:t>
            </w:r>
            <w:r/>
          </w:p>
          <w:tbl>
            <w:tblPr>
              <w:tblStyle w:val="787"/>
              <w:tblW w:w="60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45"/>
              <w:gridCol w:w="1226"/>
              <w:gridCol w:w="1751"/>
              <w:gridCol w:w="693"/>
              <w:gridCol w:w="1613"/>
            </w:tblGrid>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身份证号码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sfzh</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患者姓名</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性别</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w:t>
                  </w:r>
                  <w:r/>
                </w:p>
              </w:tc>
              <w:tc>
                <w:tcPr>
                  <w:tcW w:w="102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1：男，2：女，9：未说明的性别，0：未知的性别</w:t>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出生日期</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csrq</w:t>
                  </w:r>
                  <w:r/>
                </w:p>
              </w:tc>
              <w:tc>
                <w:tcPr>
                  <w:tcW w:w="102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lxdh</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现住地址</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JZDZ</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详细地址</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XXDZ</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47"/>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3f3f4"/>
                    </w:rPr>
                    <w:t xml:space="preserve">传染病种类</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crbzl</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SA"/>
                    </w:rPr>
                    <w:t xml:space="preserve">1.鼠疫，2.霍乱，3.传染性非典型肺炎，4.艾滋病，5.病毒性肝炎，6.脊髓灰质炎，7.人感染高致病性禽流感，8.麻疹，9.流行性出血热，10.狂犬病，11.流行性乙型脑炎，12.登革热，13.炭疽,14.痢</w:t>
                  </w:r>
                  <w:r>
                    <w:rPr>
                      <w:rFonts w:hint="eastAsia" w:ascii="宋体" w:hAnsi="宋体" w:eastAsia="宋体" w:cs="宋体"/>
                      <w:color w:val="auto"/>
                      <w:sz w:val="21"/>
                      <w:szCs w:val="21"/>
                      <w:lang w:bidi="ar-SA"/>
                    </w:rPr>
                    <w:t xml:space="preserve">疾，15.肺结核，16.伤寒，17.流行性脑脊髓膜炎，18.百日咳，19.白喉，20.新生儿破伤风，21.猩红热，22.布鲁氏菌病，23.淋病，24.梅毒，25.钩端螺旋体病，26.血吸虫病，27.疟疾，28.人感染H7N9禽流感，29.流行性感冒，30.流行性腮腺炎，31.风疹，32.急性出血性结膜炎，33.麻风病，34.流行性和地方性斑疹伤寒，35.黑热病，36.包虫病，37.丝虫病，38.除霍乱、细菌性和阿米巴性痢疾、伤寒和副伤寒以外的感染性腹泻病,39.手足口病，40.其他法定管理以及重点监测传染病</w:t>
                  </w:r>
                  <w:r>
                    <w:rPr>
                      <w:rFonts w:hint="eastAsia" w:ascii="宋体" w:hAnsi="宋体" w:eastAsia="宋体" w:cs="宋体"/>
                      <w:color w:val="auto"/>
                      <w:sz w:val="21"/>
                      <w:szCs w:val="21"/>
                      <w:lang w:val="en-US" w:eastAsia="zh-CN" w:bidi="ar-SA"/>
                    </w:rPr>
                    <w:t xml:space="preserve">，41.水痘，42.非淋菌性尿道炎，43.尖锐湿疣，44.生殖器疱疹，45.肝吸虫病，46.生殖道沙眼衣原体感染，47.恙虫病，48.森林脑炎，49.结核性胸膜炎，50.人感染猪链球菌，51.人粒细胞无形体病，52.不明原因肺炎，53.不明原因，54.发热伴血小板减少综合征，55.AFP，56.其他疾病，57.钩体病，58.布病，59.中东呼吸综合征（MERS），60.埃博拉出血热，61.寨卡病毒病</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传染病种类级联</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crbzljl</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rPr>
                    <w:t xml:space="preserve">VARCHAR2(4)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传值见下表【传染病种类级联说明】</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病例分类</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blfl</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1：疑似病例，2：临床诊断病例，3：确诊病例，4：病原携带者</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发病日期</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fbrq</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诊断日期</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zdrq</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报告单位</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bgdw</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ICD-10编码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icd10bm</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ICD-10名称</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w:t>
                  </w:r>
                  <w:r>
                    <w:rPr>
                      <w:rFonts w:hint="eastAsia" w:ascii="宋体" w:hAnsi="宋体" w:eastAsia="宋体" w:cs="宋体"/>
                      <w:color w:val="auto"/>
                      <w:sz w:val="21"/>
                      <w:szCs w:val="21"/>
                      <w:lang w:val="en-US" w:eastAsia="zh-CN"/>
                    </w:rPr>
                    <w:t xml:space="preserve">mc</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w:t>
                  </w: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bidi="ar-SA"/>
                    </w:rPr>
                    <w:t xml:space="preserve">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报告来源</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ks</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rPr>
                    <w:t xml:space="preserve">VARCHAR2(4)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1：病房</w:t>
                  </w:r>
                  <w:r/>
                </w:p>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2：门诊</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科室名称</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ksmc</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报告单位联系电话</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bgdwlxdh</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w:t>
                  </w: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bidi="ar-SA"/>
                    </w:rPr>
                    <w:t xml:space="preserve">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慢病上报管理对接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对接方式：通过URL打开慢病上报页面URL：</w:t>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/rhm/hismzzj.htm?ywdm=</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表1：登录信息(DLXX) </w:t>
            </w:r>
            <w:r/>
          </w:p>
          <w:tbl>
            <w:tblPr>
              <w:tblStyle w:val="787"/>
              <w:tblpPr w:horzAnchor="page" w:tblpX="101" w:vertAnchor="text" w:tblpY="130" w:leftFromText="180" w:topFromText="0" w:rightFromText="180" w:bottomFromText="0"/>
              <w:tblW w:w="598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93"/>
              <w:gridCol w:w="1331"/>
              <w:gridCol w:w="1591"/>
              <w:gridCol w:w="692"/>
              <w:gridCol w:w="1574"/>
            </w:tblGrid>
            <w:tr>
              <w:trPr/>
              <w:tc>
                <w:tcPr>
                  <w:tcW w:w="9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13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75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216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用户名</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loginname</w:t>
                  </w:r>
                  <w:r/>
                </w:p>
              </w:tc>
              <w:tc>
                <w:tcPr>
                  <w:tcW w:w="113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绑定方式为1，传医生工号；绑定方式为2，传医生身份证号</w:t>
                  </w:r>
                  <w:r/>
                </w:p>
              </w:tc>
            </w:tr>
            <w:tr>
              <w:trPr/>
              <w:tc>
                <w:tcPr>
                  <w:tcW w:w="9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用户密码</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password</w:t>
                  </w:r>
                  <w:r/>
                </w:p>
              </w:tc>
              <w:tc>
                <w:tcPr>
                  <w:tcW w:w="113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1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bdfs</w:t>
                  </w:r>
                  <w:r/>
                </w:p>
              </w:tc>
              <w:tc>
                <w:tcPr>
                  <w:tcW w:w="113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1：工号</w:t>
                  </w:r>
                  <w:r/>
                </w:p>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2：身份证号</w:t>
                  </w:r>
                  <w:r/>
                </w:p>
              </w:tc>
            </w:tr>
            <w:tr>
              <w:trPr/>
              <w:tc>
                <w:tcPr>
                  <w:tcW w:w="91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医疗机构组织代码</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yljgzzdm</w:t>
                  </w:r>
                  <w:r/>
                </w:p>
              </w:tc>
              <w:tc>
                <w:tcPr>
                  <w:tcW w:w="113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与电子健康档案中服务机构的医疗机构组织代码对应</w:t>
                  </w:r>
                  <w:r/>
                </w:p>
              </w:tc>
            </w:tr>
          </w:tbl>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表2：报卡信息(JBBKMBBK) </w:t>
            </w:r>
            <w:r/>
          </w:p>
          <w:tbl>
            <w:tblPr>
              <w:tblStyle w:val="787"/>
              <w:tblpPr w:horzAnchor="page" w:tblpX="221" w:vertAnchor="text" w:tblpY="917" w:leftFromText="180" w:topFromText="0" w:rightFromText="180" w:bottomFromText="0"/>
              <w:tblW w:w="581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817"/>
              <w:gridCol w:w="1226"/>
              <w:gridCol w:w="1486"/>
              <w:gridCol w:w="669"/>
              <w:gridCol w:w="1619"/>
            </w:tblGrid>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bgmzh</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bgzyh</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身份证号码</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sfzh</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患者姓名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性别</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1：男，2：女，9：未说明的性别，0：未知的性别</w:t>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出生日期</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csrq</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年龄</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age</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NUMBER（3）</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lxdh</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户口详细地址</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xxhjdz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现住地址</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xzdz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现住详细地址</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xxdz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ICD-10编码</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 (20)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多个</w:t>
                  </w:r>
                  <w:r>
                    <w:rPr>
                      <w:rFonts w:hint="eastAsia" w:ascii="宋体" w:hAnsi="宋体" w:eastAsia="宋体" w:cs="宋体"/>
                      <w:color w:val="auto"/>
                      <w:sz w:val="21"/>
                      <w:szCs w:val="21"/>
                      <w:lang w:val="en-US" w:eastAsia="zh-CN"/>
                    </w:rPr>
                    <w:t xml:space="preserve">ICD10编码，以“,”分隔</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诊断日期</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jbZdrq</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诊断依据</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jbZdyj</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1：临床，2：病理，3：心电图，4：X光，5：超声波，6：CT,7:内窥镜，8：免疫，9：生化，10：手术，11：骨髓，12：细胞学，13：仅有死亡证，14：不详</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诊断单位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zddw</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诊断单位机构编号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zddwjgbh</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bgdw</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报告科室</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bgks</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报告日期</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bgrq</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报告医生姓名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bgysxm</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职业</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幼托儿童，2：散居儿童，2：学生，3：教师，5：保育保姆，6：饮炊食品，7：商业服务，8：医务人员，9：工人，10：民工，11：农民，12：牧民，13：渔（船）民，14：干部职员，15：离退人员，16：家务待业，17：其它，18：不详</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婚姻状况</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hyzk</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1：未婚，2：已婚，3：丧偶，4：离异，9：未说明的婚姻状况</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学历</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xl</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1：文盲及半文盲，2：小学，2：初中，3：高中/中专，5：大专及以上，6：不详</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民族</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mz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值域见《慢病报卡民族值域》</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报告来源</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bgly</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1：病房，2：门诊</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医生身份证号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yssfzh</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医生身份证号</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食源性上报管理对接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对接：通过URL打开食源性上报页面URL：</w:t>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/Cdccase/Hosp/DocMain.aspx</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：数据采用GET的形式提交。</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tbl>
            <w:tblPr>
              <w:tblStyle w:val="1387"/>
              <w:tblW w:w="590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54"/>
              <w:gridCol w:w="1257"/>
              <w:gridCol w:w="888"/>
              <w:gridCol w:w="830"/>
              <w:gridCol w:w="1972"/>
            </w:tblGrid>
            <w:tr>
              <w:trPr>
                <w:trHeight w:val="481"/>
              </w:trPr>
              <w:tc>
                <w:tcPr>
                  <w:tcW w:w="939" w:type="dxa"/>
                  <w:vAlign w:val="top"/>
                  <w:textDirection w:val="lrTb"/>
                  <w:noWrap w:val="false"/>
                </w:tcPr>
                <w:p>
                  <w:pPr>
                    <w:ind w:left="111"/>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 xml:space="preserve">节点名称</w:t>
                  </w:r>
                  <w:r/>
                </w:p>
              </w:tc>
              <w:tc>
                <w:tcPr>
                  <w:tcW w:w="1178" w:type="dxa"/>
                  <w:vAlign w:val="top"/>
                  <w:textDirection w:val="lrTb"/>
                  <w:noWrap w:val="false"/>
                </w:tcPr>
                <w:p>
                  <w:pPr>
                    <w:ind w:left="134"/>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12"/>
                      <w:sz w:val="21"/>
                      <w:szCs w:val="21"/>
                    </w:rPr>
                    <w:t xml:space="preserve">内容说明</w:t>
                  </w:r>
                  <w:r/>
                </w:p>
              </w:tc>
              <w:tc>
                <w:tcPr>
                  <w:tcW w:w="905" w:type="dxa"/>
                  <w:vAlign w:val="top"/>
                  <w:textDirection w:val="lrTb"/>
                  <w:noWrap w:val="false"/>
                </w:tcPr>
                <w:p>
                  <w:pPr>
                    <w:ind w:left="10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 xml:space="preserve">类型</w:t>
                  </w:r>
                  <w:r/>
                </w:p>
              </w:tc>
              <w:tc>
                <w:tcPr>
                  <w:tcW w:w="840" w:type="dxa"/>
                  <w:vAlign w:val="top"/>
                  <w:textDirection w:val="lrTb"/>
                  <w:noWrap w:val="false"/>
                </w:tcPr>
                <w:p>
                  <w:pPr>
                    <w:ind w:left="114"/>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 xml:space="preserve">长度</w:t>
                  </w:r>
                  <w:r/>
                </w:p>
              </w:tc>
              <w:tc>
                <w:tcPr>
                  <w:tcW w:w="2039" w:type="dxa"/>
                  <w:vAlign w:val="top"/>
                  <w:textDirection w:val="lrTb"/>
                  <w:noWrap w:val="false"/>
                </w:tcPr>
                <w:p>
                  <w:pPr>
                    <w:ind w:left="11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 xml:space="preserve">是否必填</w:t>
                  </w:r>
                  <w:r/>
                </w:p>
              </w:tc>
            </w:tr>
            <w:tr>
              <w:trPr>
                <w:trHeight w:val="472"/>
              </w:trPr>
              <w:tc>
                <w:tcPr>
                  <w:tcW w:w="939" w:type="dxa"/>
                  <w:vAlign w:val="top"/>
                  <w:textDirection w:val="lrTb"/>
                  <w:noWrap w:val="false"/>
                </w:tcPr>
                <w:p>
                  <w:pPr>
                    <w:ind w:left="109"/>
                    <w:keepLines w:val="0"/>
                    <w:keepNext w:val="0"/>
                    <w:pageBreakBefore w:val="0"/>
                    <w:spacing w:before="131"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OrgId</w:t>
                  </w:r>
                  <w:r/>
                </w:p>
              </w:tc>
              <w:tc>
                <w:tcPr>
                  <w:tcW w:w="1178" w:type="dxa"/>
                  <w:vAlign w:val="top"/>
                  <w:textDirection w:val="lrTb"/>
                  <w:noWrap w:val="false"/>
                </w:tcPr>
                <w:p>
                  <w:pPr>
                    <w:ind w:left="104"/>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机构编码（省平台分配）</w:t>
                  </w:r>
                  <w:r/>
                </w:p>
              </w:tc>
              <w:tc>
                <w:tcPr>
                  <w:tcW w:w="905" w:type="dxa"/>
                  <w:vAlign w:val="top"/>
                  <w:textDirection w:val="lrTb"/>
                  <w:noWrap w:val="false"/>
                </w:tcPr>
                <w:p>
                  <w:pPr>
                    <w:ind w:left="249"/>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0"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6"/>
                    <w:keepLines w:val="0"/>
                    <w:keepNext w:val="0"/>
                    <w:pageBreakBefore w:val="0"/>
                    <w:spacing w:before="133" w:line="240" w:lineRule="auto"/>
                    <w:rPr>
                      <w:rFonts w:hint="eastAsia" w:ascii="宋体" w:hAnsi="宋体" w:eastAsia="宋体" w:cs="宋体"/>
                      <w:color w:val="auto"/>
                      <w:sz w:val="21"/>
                      <w:szCs w:val="21"/>
                    </w:rPr>
                  </w:pPr>
                  <w:r>
                    <w:rPr>
                      <w:rFonts w:hint="eastAsia" w:ascii="宋体" w:hAnsi="宋体" w:eastAsia="宋体" w:cs="宋体"/>
                      <w:color w:val="auto"/>
                      <w:spacing w:val="4"/>
                      <w:position w:val="1"/>
                      <w:sz w:val="21"/>
                      <w:szCs w:val="21"/>
                    </w:rPr>
                    <w:t xml:space="preserve">DocId</w:t>
                  </w:r>
                  <w:r/>
                </w:p>
              </w:tc>
              <w:tc>
                <w:tcPr>
                  <w:tcW w:w="1178" w:type="dxa"/>
                  <w:vAlign w:val="top"/>
                  <w:textDirection w:val="lrTb"/>
                  <w:noWrap w:val="false"/>
                </w:tcPr>
                <w:p>
                  <w:pPr>
                    <w:ind w:left="117"/>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医生编号</w:t>
                  </w:r>
                  <w:r/>
                </w:p>
              </w:tc>
              <w:tc>
                <w:tcPr>
                  <w:tcW w:w="905" w:type="dxa"/>
                  <w:vAlign w:val="top"/>
                  <w:textDirection w:val="lrTb"/>
                  <w:noWrap w:val="false"/>
                </w:tcPr>
                <w:p>
                  <w:pPr>
                    <w:ind w:left="249"/>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0"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7"/>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DocName</w:t>
                  </w:r>
                  <w:r/>
                </w:p>
              </w:tc>
              <w:tc>
                <w:tcPr>
                  <w:tcW w:w="1178" w:type="dxa"/>
                  <w:vAlign w:val="top"/>
                  <w:textDirection w:val="lrTb"/>
                  <w:noWrap w:val="false"/>
                </w:tcPr>
                <w:p>
                  <w:pPr>
                    <w:ind w:left="11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医生姓名</w:t>
                  </w:r>
                  <w:r>
                    <w:rPr>
                      <w:rFonts w:hint="eastAsia" w:ascii="宋体" w:hAnsi="宋体" w:eastAsia="宋体" w:cs="宋体"/>
                      <w:color w:val="auto"/>
                      <w:spacing w:val="-3"/>
                      <w:sz w:val="21"/>
                      <w:szCs w:val="21"/>
                      <w:u w:val="none"/>
                    </w:rPr>
                    <w:t xml:space="preserve">（</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\l "bookmark33"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pacing w:val="-3"/>
                      <w:sz w:val="21"/>
                      <w:szCs w:val="21"/>
                      <w:u w:val="none"/>
                    </w:rPr>
                    <w:t xml:space="preserve">Base64</w:t>
                  </w:r>
                  <w:r>
                    <w:rPr>
                      <w:rFonts w:hint="eastAsia" w:ascii="宋体" w:hAnsi="宋体" w:eastAsia="宋体" w:cs="宋体"/>
                      <w:color w:val="auto"/>
                      <w:spacing w:val="24"/>
                      <w:sz w:val="21"/>
                      <w:szCs w:val="21"/>
                      <w:u w:val="none"/>
                    </w:rPr>
                    <w:t xml:space="preserve"> </w:t>
                  </w:r>
                  <w:r>
                    <w:rPr>
                      <w:rFonts w:hint="eastAsia" w:ascii="宋体" w:hAnsi="宋体" w:eastAsia="宋体" w:cs="宋体"/>
                      <w:color w:val="auto"/>
                      <w:spacing w:val="-3"/>
                      <w:sz w:val="21"/>
                      <w:szCs w:val="21"/>
                      <w:u w:val="none"/>
                    </w:rPr>
                    <w:t xml:space="preserve">编码</w:t>
                  </w:r>
                  <w:r>
                    <w:rPr>
                      <w:rFonts w:hint="eastAsia" w:ascii="宋体" w:hAnsi="宋体" w:eastAsia="宋体" w:cs="宋体"/>
                      <w:color w:val="auto"/>
                      <w:spacing w:val="-3"/>
                      <w:sz w:val="21"/>
                      <w:szCs w:val="21"/>
                      <w:u w:val="none"/>
                    </w:rPr>
                    <w:fldChar w:fldCharType="end"/>
                  </w:r>
                  <w:r>
                    <w:rPr>
                      <w:rFonts w:hint="eastAsia" w:ascii="宋体" w:hAnsi="宋体" w:eastAsia="宋体" w:cs="宋体"/>
                      <w:color w:val="auto"/>
                      <w:spacing w:val="-3"/>
                      <w:sz w:val="21"/>
                      <w:szCs w:val="21"/>
                      <w:u w:val="none"/>
                    </w:rPr>
                    <w:t xml:space="preserve">）</w:t>
                  </w:r>
                  <w:r/>
                </w:p>
              </w:tc>
              <w:tc>
                <w:tcPr>
                  <w:tcW w:w="905" w:type="dxa"/>
                  <w:vAlign w:val="top"/>
                  <w:textDirection w:val="lrTb"/>
                  <w:noWrap w:val="false"/>
                </w:tcPr>
                <w:p>
                  <w:pPr>
                    <w:ind w:left="249"/>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0"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6"/>
                    <w:keepLines w:val="0"/>
                    <w:keepNext w:val="0"/>
                    <w:pageBreakBefore w:val="0"/>
                    <w:spacing w:before="115"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UserName</w:t>
                  </w:r>
                  <w:r/>
                </w:p>
              </w:tc>
              <w:tc>
                <w:tcPr>
                  <w:tcW w:w="1178" w:type="dxa"/>
                  <w:vAlign w:val="top"/>
                  <w:textDirection w:val="lrTb"/>
                  <w:noWrap w:val="false"/>
                </w:tcPr>
                <w:p>
                  <w:pPr>
                    <w:ind w:left="104"/>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病人姓名（</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\l "bookmark34"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pacing w:val="-2"/>
                      <w:sz w:val="21"/>
                      <w:szCs w:val="21"/>
                      <w:u w:val="none"/>
                    </w:rPr>
                    <w:t xml:space="preserve">Base64</w:t>
                  </w:r>
                  <w:r>
                    <w:rPr>
                      <w:rFonts w:hint="eastAsia" w:ascii="宋体" w:hAnsi="宋体" w:eastAsia="宋体" w:cs="宋体"/>
                      <w:color w:val="auto"/>
                      <w:spacing w:val="23"/>
                      <w:sz w:val="21"/>
                      <w:szCs w:val="21"/>
                      <w:u w:val="none"/>
                    </w:rPr>
                    <w:t xml:space="preserve"> </w:t>
                  </w:r>
                  <w:r>
                    <w:rPr>
                      <w:rFonts w:hint="eastAsia" w:ascii="宋体" w:hAnsi="宋体" w:eastAsia="宋体" w:cs="宋体"/>
                      <w:color w:val="auto"/>
                      <w:spacing w:val="-2"/>
                      <w:sz w:val="21"/>
                      <w:szCs w:val="21"/>
                      <w:u w:val="none"/>
                    </w:rPr>
                    <w:t xml:space="preserve">编码</w:t>
                  </w:r>
                  <w:r>
                    <w:rPr>
                      <w:rFonts w:hint="eastAsia" w:ascii="宋体" w:hAnsi="宋体" w:eastAsia="宋体" w:cs="宋体"/>
                      <w:color w:val="auto"/>
                      <w:spacing w:val="-2"/>
                      <w:sz w:val="21"/>
                      <w:szCs w:val="21"/>
                      <w:u w:val="none"/>
                    </w:rPr>
                    <w:fldChar w:fldCharType="end"/>
                  </w:r>
                  <w:r>
                    <w:rPr>
                      <w:rFonts w:hint="eastAsia" w:ascii="宋体" w:hAnsi="宋体" w:eastAsia="宋体" w:cs="宋体"/>
                      <w:color w:val="auto"/>
                      <w:spacing w:val="-2"/>
                      <w:sz w:val="21"/>
                      <w:szCs w:val="21"/>
                    </w:rPr>
                    <w:t xml:space="preserve">）</w:t>
                  </w:r>
                  <w:r/>
                </w:p>
              </w:tc>
              <w:tc>
                <w:tcPr>
                  <w:tcW w:w="905" w:type="dxa"/>
                  <w:vAlign w:val="top"/>
                  <w:textDirection w:val="lrTb"/>
                  <w:noWrap w:val="false"/>
                </w:tcPr>
                <w:p>
                  <w:pPr>
                    <w:ind w:left="249"/>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8"/>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Pid</w:t>
                  </w:r>
                  <w:r/>
                </w:p>
              </w:tc>
              <w:tc>
                <w:tcPr>
                  <w:tcW w:w="1178" w:type="dxa"/>
                  <w:vAlign w:val="top"/>
                  <w:textDirection w:val="lrTb"/>
                  <w:noWrap w:val="false"/>
                </w:tcPr>
                <w:p>
                  <w:pPr>
                    <w:ind w:left="104"/>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病人身份证号码</w:t>
                  </w:r>
                  <w:r/>
                </w:p>
              </w:tc>
              <w:tc>
                <w:tcPr>
                  <w:tcW w:w="905" w:type="dxa"/>
                  <w:vAlign w:val="top"/>
                  <w:textDirection w:val="lrTb"/>
                  <w:noWrap w:val="false"/>
                </w:tcPr>
                <w:p>
                  <w:pPr>
                    <w:ind w:left="249"/>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12"/>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SBH</w:t>
                  </w:r>
                  <w:r/>
                </w:p>
              </w:tc>
              <w:tc>
                <w:tcPr>
                  <w:tcW w:w="1178" w:type="dxa"/>
                  <w:vAlign w:val="top"/>
                  <w:textDirection w:val="lrTb"/>
                  <w:noWrap w:val="false"/>
                </w:tcPr>
                <w:p>
                  <w:pPr>
                    <w:ind w:left="107"/>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社保号</w:t>
                  </w:r>
                  <w:r/>
                </w:p>
              </w:tc>
              <w:tc>
                <w:tcPr>
                  <w:tcW w:w="905" w:type="dxa"/>
                  <w:vAlign w:val="top"/>
                  <w:textDirection w:val="lrTb"/>
                  <w:noWrap w:val="false"/>
                </w:tcPr>
                <w:p>
                  <w:pPr>
                    <w:ind w:left="249"/>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22"/>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rHeight w:val="471"/>
              </w:trPr>
              <w:tc>
                <w:tcPr>
                  <w:tcW w:w="939" w:type="dxa"/>
                  <w:vAlign w:val="top"/>
                  <w:textDirection w:val="lrTb"/>
                  <w:noWrap w:val="false"/>
                </w:tcPr>
                <w:p>
                  <w:pPr>
                    <w:ind w:left="104"/>
                    <w:keepLines w:val="0"/>
                    <w:keepNext w:val="0"/>
                    <w:pageBreakBefore w:val="0"/>
                    <w:spacing w:before="157"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MZH</w:t>
                  </w:r>
                  <w:r/>
                </w:p>
              </w:tc>
              <w:tc>
                <w:tcPr>
                  <w:tcW w:w="1178" w:type="dxa"/>
                  <w:vAlign w:val="top"/>
                  <w:textDirection w:val="lrTb"/>
                  <w:noWrap w:val="false"/>
                </w:tcPr>
                <w:p>
                  <w:pPr>
                    <w:ind w:left="132"/>
                    <w:keepLines w:val="0"/>
                    <w:keepNext w:val="0"/>
                    <w:pageBreakBefore w:val="0"/>
                    <w:spacing w:before="118" w:line="240" w:lineRule="auto"/>
                    <w:rPr>
                      <w:rFonts w:hint="eastAsia" w:ascii="宋体" w:hAnsi="宋体" w:eastAsia="宋体" w:cs="宋体"/>
                      <w:color w:val="auto"/>
                      <w:sz w:val="21"/>
                      <w:szCs w:val="21"/>
                    </w:rPr>
                  </w:pPr>
                  <w:r>
                    <w:rPr>
                      <w:rFonts w:hint="eastAsia" w:ascii="宋体" w:hAnsi="宋体" w:eastAsia="宋体" w:cs="宋体"/>
                      <w:color w:val="auto"/>
                      <w:spacing w:val="-13"/>
                      <w:sz w:val="21"/>
                      <w:szCs w:val="21"/>
                    </w:rPr>
                    <w:t xml:space="preserve">门诊号</w:t>
                  </w:r>
                  <w:r/>
                </w:p>
              </w:tc>
              <w:tc>
                <w:tcPr>
                  <w:tcW w:w="905" w:type="dxa"/>
                  <w:vAlign w:val="top"/>
                  <w:textDirection w:val="lrTb"/>
                  <w:noWrap w:val="false"/>
                </w:tcPr>
                <w:p>
                  <w:pPr>
                    <w:ind w:left="24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6"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22"/>
                    <w:keepLines w:val="0"/>
                    <w:keepNext w:val="0"/>
                    <w:pageBreakBefore w:val="0"/>
                    <w:spacing w:before="11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rHeight w:val="938"/>
              </w:trPr>
              <w:tc>
                <w:tcPr>
                  <w:tcW w:w="939" w:type="dxa"/>
                  <w:vAlign w:val="top"/>
                  <w:textDirection w:val="lrTb"/>
                  <w:noWrap w:val="false"/>
                </w:tcPr>
                <w:p>
                  <w:pPr>
                    <w:pStyle w:val="106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110"/>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CdcDate</w:t>
                  </w:r>
                  <w:r/>
                </w:p>
              </w:tc>
              <w:tc>
                <w:tcPr>
                  <w:tcW w:w="1178" w:type="dxa"/>
                  <w:vAlign w:val="top"/>
                  <w:textDirection w:val="lrTb"/>
                  <w:noWrap w:val="false"/>
                </w:tcPr>
                <w:p>
                  <w:pPr>
                    <w:ind w:left="101" w:right="100" w:firstLine="5"/>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color w:val="auto"/>
                      <w:spacing w:val="48"/>
                      <w:sz w:val="21"/>
                      <w:szCs w:val="21"/>
                    </w:rPr>
                    <w:t xml:space="preserve">就诊日期(定义的时间为</w:t>
                  </w:r>
                  <w:r>
                    <w:rPr>
                      <w:rFonts w:hint="eastAsia" w:ascii="宋体" w:hAnsi="宋体" w:eastAsia="宋体" w:cs="宋体"/>
                      <w:color w:val="auto"/>
                      <w:sz w:val="21"/>
                      <w:szCs w:val="21"/>
                    </w:rPr>
                    <w:t xml:space="preserve"> </w:t>
                  </w:r>
                  <w:r>
                    <w:rPr>
                      <w:rFonts w:hint="eastAsia" w:ascii="宋体" w:hAnsi="宋体" w:eastAsia="宋体" w:cs="宋体"/>
                      <w:color w:val="auto"/>
                      <w:spacing w:val="-1"/>
                      <w:sz w:val="21"/>
                      <w:szCs w:val="21"/>
                    </w:rPr>
                    <w:t xml:space="preserve">YYYYMMDD）</w:t>
                  </w:r>
                  <w:r/>
                </w:p>
              </w:tc>
              <w:tc>
                <w:tcPr>
                  <w:tcW w:w="905" w:type="dxa"/>
                  <w:vAlign w:val="top"/>
                  <w:textDirection w:val="lrTb"/>
                  <w:noWrap w:val="false"/>
                </w:tcPr>
                <w:p>
                  <w:pPr>
                    <w:ind w:left="249"/>
                    <w:keepLines w:val="0"/>
                    <w:keepNext w:val="0"/>
                    <w:pageBreakBefore w:val="0"/>
                    <w:spacing w:before="120"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7"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4"/>
                    <w:keepLines w:val="0"/>
                    <w:keepNext w:val="0"/>
                    <w:pageBreakBefore w:val="0"/>
                    <w:spacing w:before="121"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Mobile</w:t>
                  </w:r>
                  <w:r/>
                </w:p>
              </w:tc>
              <w:tc>
                <w:tcPr>
                  <w:tcW w:w="1178" w:type="dxa"/>
                  <w:vAlign w:val="top"/>
                  <w:textDirection w:val="lrTb"/>
                  <w:noWrap w:val="false"/>
                </w:tcPr>
                <w:p>
                  <w:pPr>
                    <w:ind w:left="105"/>
                    <w:keepLines w:val="0"/>
                    <w:keepNext w:val="0"/>
                    <w:pageBreakBefore w:val="0"/>
                    <w:spacing w:before="121"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手机号码</w:t>
                  </w:r>
                  <w:r/>
                </w:p>
              </w:tc>
              <w:tc>
                <w:tcPr>
                  <w:tcW w:w="905" w:type="dxa"/>
                  <w:vAlign w:val="top"/>
                  <w:textDirection w:val="lrTb"/>
                  <w:noWrap w:val="false"/>
                </w:tcPr>
                <w:p>
                  <w:pPr>
                    <w:ind w:left="249"/>
                    <w:keepLines w:val="0"/>
                    <w:keepNext w:val="0"/>
                    <w:pageBreakBefore w:val="0"/>
                    <w:spacing w:before="122"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9"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22"/>
                    <w:keepLines w:val="0"/>
                    <w:keepNext w:val="0"/>
                    <w:pageBreakBefore w:val="0"/>
                    <w:spacing w:before="12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rHeight w:val="481"/>
              </w:trPr>
              <w:tc>
                <w:tcPr>
                  <w:tcW w:w="939" w:type="dxa"/>
                  <w:vAlign w:val="top"/>
                  <w:textDirection w:val="lrTb"/>
                  <w:noWrap w:val="false"/>
                </w:tcPr>
                <w:p>
                  <w:pPr>
                    <w:ind w:left="104"/>
                    <w:keepLines w:val="0"/>
                    <w:keepNext w:val="0"/>
                    <w:pageBreakBefore w:val="0"/>
                    <w:spacing w:before="124"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Address</w:t>
                  </w:r>
                  <w:r/>
                </w:p>
              </w:tc>
              <w:tc>
                <w:tcPr>
                  <w:tcW w:w="1178" w:type="dxa"/>
                  <w:vAlign w:val="top"/>
                  <w:textDirection w:val="lrTb"/>
                  <w:noWrap w:val="false"/>
                </w:tcPr>
                <w:p>
                  <w:pPr>
                    <w:ind w:left="105"/>
                    <w:keepLines w:val="0"/>
                    <w:keepNext w:val="0"/>
                    <w:pageBreakBefore w:val="0"/>
                    <w:spacing w:before="9"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地址（</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\l "bookmark35"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pacing w:val="-2"/>
                      <w:sz w:val="21"/>
                      <w:szCs w:val="21"/>
                      <w:u w:val="none"/>
                    </w:rPr>
                    <w:t xml:space="preserve">Base64</w:t>
                  </w:r>
                  <w:r>
                    <w:rPr>
                      <w:rFonts w:hint="eastAsia" w:ascii="宋体" w:hAnsi="宋体" w:eastAsia="宋体" w:cs="宋体"/>
                      <w:color w:val="auto"/>
                      <w:spacing w:val="-41"/>
                      <w:sz w:val="21"/>
                      <w:szCs w:val="21"/>
                      <w:u w:val="none"/>
                    </w:rPr>
                    <w:t xml:space="preserve"> </w:t>
                  </w:r>
                  <w:r>
                    <w:rPr>
                      <w:rFonts w:hint="eastAsia" w:ascii="宋体" w:hAnsi="宋体" w:eastAsia="宋体" w:cs="宋体"/>
                      <w:color w:val="auto"/>
                      <w:spacing w:val="-2"/>
                      <w:sz w:val="21"/>
                      <w:szCs w:val="21"/>
                      <w:u w:val="none"/>
                    </w:rPr>
                    <w:t xml:space="preserve">编码</w:t>
                  </w:r>
                  <w:r>
                    <w:rPr>
                      <w:rFonts w:hint="eastAsia" w:ascii="宋体" w:hAnsi="宋体" w:eastAsia="宋体" w:cs="宋体"/>
                      <w:color w:val="auto"/>
                      <w:spacing w:val="-2"/>
                      <w:sz w:val="21"/>
                      <w:szCs w:val="21"/>
                      <w:u w:val="none"/>
                    </w:rPr>
                    <w:fldChar w:fldCharType="end"/>
                  </w:r>
                  <w:r>
                    <w:rPr>
                      <w:rFonts w:hint="eastAsia" w:ascii="宋体" w:hAnsi="宋体" w:eastAsia="宋体" w:cs="宋体"/>
                      <w:color w:val="auto"/>
                      <w:spacing w:val="-2"/>
                      <w:sz w:val="21"/>
                      <w:szCs w:val="21"/>
                    </w:rPr>
                    <w:t xml:space="preserve">）</w:t>
                  </w:r>
                  <w:r/>
                </w:p>
              </w:tc>
              <w:tc>
                <w:tcPr>
                  <w:tcW w:w="905" w:type="dxa"/>
                  <w:vAlign w:val="top"/>
                  <w:textDirection w:val="lrTb"/>
                  <w:noWrap w:val="false"/>
                </w:tcPr>
                <w:p>
                  <w:pPr>
                    <w:ind w:left="249"/>
                    <w:keepLines w:val="0"/>
                    <w:keepNext w:val="0"/>
                    <w:pageBreakBefore w:val="0"/>
                    <w:spacing w:before="125"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277"/>
                    <w:keepLines w:val="0"/>
                    <w:keepNext w:val="0"/>
                    <w:pageBreakBefore w:val="0"/>
                    <w:spacing w:before="162" w:line="240" w:lineRule="auto"/>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200</w:t>
                  </w:r>
                  <w:r/>
                </w:p>
              </w:tc>
              <w:tc>
                <w:tcPr>
                  <w:tcW w:w="2039" w:type="dxa"/>
                  <w:vAlign w:val="top"/>
                  <w:textDirection w:val="lrTb"/>
                  <w:noWrap w:val="false"/>
                </w:tcPr>
                <w:p>
                  <w:pPr>
                    <w:ind w:left="122"/>
                    <w:keepLines w:val="0"/>
                    <w:keepNext w:val="0"/>
                    <w:pageBreakBefore w:val="0"/>
                    <w:spacing w:before="124"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伤害报卡管理对接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对接：通过URL打开伤害报卡上报页面URL：</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"http://p.zjgwsjk.com/ehr/view/jsp/EHRView.jsp?sec="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/rhm/hismzzj.htm?ywdm</w:t>
            </w:r>
            <w:r>
              <w:rPr>
                <w:rStyle w:val="816"/>
                <w:rFonts w:hint="eastAsia" w:ascii="宋体" w:hAnsi="宋体" w:eastAsia="宋体" w:cs="宋体"/>
                <w:color w:val="auto"/>
                <w:sz w:val="21"/>
                <w:szCs w:val="21"/>
                <w:u w:val="none"/>
              </w:rPr>
              <w:t xml:space="preserve">=</w:t>
            </w:r>
            <w:r>
              <w:rPr>
                <w:rFonts w:hint="eastAsia" w:ascii="宋体" w:hAnsi="宋体" w:eastAsia="宋体" w:cs="宋体"/>
                <w:color w:val="auto"/>
                <w:sz w:val="21"/>
                <w:szCs w:val="21"/>
                <w:u w:val="none"/>
              </w:rPr>
              <w:fldChar w:fldCharType="end"/>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表1：登录信息(DLXX) </w:t>
            </w:r>
            <w:r/>
          </w:p>
          <w:tbl>
            <w:tblPr>
              <w:tblStyle w:val="787"/>
              <w:tblW w:w="58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73"/>
              <w:gridCol w:w="1331"/>
              <w:gridCol w:w="1591"/>
              <w:gridCol w:w="694"/>
              <w:gridCol w:w="1453"/>
            </w:tblGrid>
            <w:tr>
              <w:trPr/>
              <w:tc>
                <w:tcPr>
                  <w:tcW w:w="94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05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78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22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4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用户名</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loginname</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绑定方式为1，传医生工号；绑定方式为2，传医生身份证号</w:t>
                  </w:r>
                  <w:r/>
                </w:p>
              </w:tc>
            </w:tr>
            <w:tr>
              <w:trPr/>
              <w:tc>
                <w:tcPr>
                  <w:tcW w:w="94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用户密码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password</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4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bdfs</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1：工号</w:t>
                  </w:r>
                  <w:r/>
                </w:p>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2：身份证号</w:t>
                  </w:r>
                  <w:r/>
                </w:p>
              </w:tc>
            </w:tr>
            <w:tr>
              <w:trPr/>
              <w:tc>
                <w:tcPr>
                  <w:tcW w:w="94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医疗机构组织代码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yljgzzdm</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与电子健康档案中服务机构的医疗机构组织代码对应</w:t>
                  </w:r>
                  <w:r/>
                </w:p>
              </w:tc>
            </w:tr>
          </w:tbl>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表单</w:t>
            </w:r>
            <w:r>
              <w:rPr>
                <w:rFonts w:hint="eastAsia" w:ascii="宋体" w:hAnsi="宋体" w:eastAsia="宋体" w:cs="宋体"/>
                <w:b/>
                <w:bCs/>
                <w:color w:val="auto"/>
                <w:sz w:val="21"/>
                <w:szCs w:val="21"/>
              </w:rPr>
              <w:t xml:space="preserve">信息(</w:t>
            </w:r>
            <w:r>
              <w:rPr>
                <w:rFonts w:hint="eastAsia" w:ascii="宋体" w:hAnsi="宋体" w:eastAsia="宋体" w:cs="宋体"/>
                <w:i/>
                <w:iCs/>
                <w:color w:val="auto"/>
                <w:sz w:val="21"/>
                <w:szCs w:val="21"/>
              </w:rPr>
              <w:t xml:space="preserve">Jbbk</w:t>
            </w:r>
            <w:r>
              <w:rPr>
                <w:rFonts w:hint="eastAsia" w:ascii="宋体" w:hAnsi="宋体" w:eastAsia="宋体" w:cs="宋体"/>
                <w:i/>
                <w:iCs/>
                <w:color w:val="auto"/>
                <w:sz w:val="21"/>
                <w:szCs w:val="21"/>
                <w:lang w:val="en-US" w:eastAsia="zh-CN"/>
              </w:rPr>
              <w:t xml:space="preserve">Shbk</w:t>
            </w:r>
            <w:r>
              <w:rPr>
                <w:rFonts w:hint="eastAsia" w:ascii="宋体" w:hAnsi="宋体" w:eastAsia="宋体" w:cs="宋体"/>
                <w:b/>
                <w:bCs/>
                <w:color w:val="auto"/>
                <w:sz w:val="21"/>
                <w:szCs w:val="21"/>
              </w:rPr>
              <w:t xml:space="preserve">) </w:t>
            </w:r>
            <w:r/>
          </w:p>
          <w:tbl>
            <w:tblPr>
              <w:tblStyle w:val="787"/>
              <w:tblW w:w="57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87"/>
              <w:gridCol w:w="1541"/>
              <w:gridCol w:w="1591"/>
              <w:gridCol w:w="670"/>
              <w:gridCol w:w="1199"/>
            </w:tblGrid>
            <w:tr>
              <w:trPr/>
              <w:tc>
                <w:tcPr>
                  <w:tcW w:w="104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数据项</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字段名</w:t>
                  </w:r>
                  <w:r/>
                </w:p>
              </w:tc>
              <w:tc>
                <w:tcPr>
                  <w:tcW w:w="105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数据类型</w:t>
                  </w:r>
                  <w:r/>
                </w:p>
              </w:tc>
              <w:tc>
                <w:tcPr>
                  <w:tcW w:w="80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必填</w:t>
                  </w:r>
                  <w:r/>
                </w:p>
              </w:tc>
              <w:tc>
                <w:tcPr>
                  <w:tcW w:w="2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注释</w:t>
                  </w:r>
                  <w:r/>
                </w:p>
              </w:tc>
            </w:tr>
            <w:tr>
              <w:trPr/>
              <w:tc>
                <w:tcPr>
                  <w:tcW w:w="104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姓名</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xm</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r>
                  <w:r/>
                </w:p>
              </w:tc>
            </w:tr>
            <w:tr>
              <w:trPr/>
              <w:tc>
                <w:tcPr>
                  <w:tcW w:w="104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身份证号</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sfzh</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VARCHAR2(20)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性别</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xb</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1:男 2 ：女</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户籍类型</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hjlx</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1</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本市/县</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2</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本省外地</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3</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外省</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4</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外籍</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年龄</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age</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NUMBER</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职业</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zy</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"_职业"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职业编码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受教育程度</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sjycd</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"_受教育程度"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受教育程度编码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联系电话</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xb</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1:男 2 ：女</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出生日期</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csrq</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户籍地址</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xxhjdz</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现住地址</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srxzdz</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工作单位</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gzdw</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档案详细地址</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xxdz</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档案管理单位</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jddw</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伤害发生日期</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shfsrq</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伤害发生时间(时)</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shfssjs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NUMBER(6)</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值域:1--24</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就诊日期</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jzrq</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就诊时间(时)</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jzsjs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NUMBER(6)</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值域:1--24</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伤害发生原因</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shfsyy</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"_伤害发生原因"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伤害发生原因编码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伤害发生原因其他其他详述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shfsyyqtxs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伤害发生地点</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shfsdd</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"_伤害发生地点"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伤害发生地点编码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伤害发生地点其他详述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shfsddqtxs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伤害发生时活动</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shfsshd</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"_伤害发生时活动"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伤害发生时活动编码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伤害发生时活动其他详述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shfsshdqtxs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是否故意</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sfgy</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"_是否故意"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是否故意编码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是否故意其他详述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sfgyqtxs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rHeight w:val="90"/>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饮酒情况</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yjqk</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1:饮用 2:未饮用 3:不清楚</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伤害性质</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shxz</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"_伤害性质"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伤害性质编码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伤害性质其他详述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shxzqtxs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伤害部位</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shbw</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"_伤害部位"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伤害部位编码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伤害部位其他详述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shbwqtxs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伤害累及系统</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shljxt</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"_伤害累及系统"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伤害累及系统编码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伤害累及系统其他详述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shljxtqtxs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伤害临床诊断</w:t>
                  </w:r>
                  <w:r>
                    <w:rPr>
                      <w:rFonts w:hint="eastAsia" w:ascii="宋体" w:hAnsi="宋体" w:eastAsia="宋体" w:cs="宋体"/>
                      <w:i w:val="0"/>
                      <w:caps w:val="0"/>
                      <w:color w:val="auto"/>
                      <w:spacing w:val="0"/>
                      <w:sz w:val="21"/>
                      <w:szCs w:val="21"/>
                      <w:u w:val="none"/>
                      <w:shd w:val="clear" w:color="auto" w:fill="ffffff"/>
                    </w:rPr>
                    <w:t xml:space="preserve">ICD-10</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shbm</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引用ICD-10疾病代码表</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伤害临床诊断（名称）</w:t>
                  </w:r>
                  <w:r>
                    <w:rPr>
                      <w:rFonts w:hint="eastAsia" w:ascii="宋体" w:hAnsi="宋体" w:eastAsia="宋体" w:cs="宋体"/>
                      <w:i w:val="0"/>
                      <w:caps w:val="0"/>
                      <w:color w:val="auto"/>
                      <w:spacing w:val="0"/>
                      <w:sz w:val="21"/>
                      <w:szCs w:val="21"/>
                      <w:u w:val="none"/>
                      <w:shd w:val="clear" w:color="auto" w:fill="ffffff"/>
                    </w:rPr>
                    <w:t xml:space="preserve">ICD-10</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shmc</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引用ICD-10疾病代码表</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伤害结局</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shjj</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"_伤害结局"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伤害结局编码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伤害结局其他详述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shjjqt</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伤害涉及物品1</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wpmc1</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伤害涉及物品2</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wpmc2</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物品使用关系</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wpsygx</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1:使用不当  2:与产品质量有关</w:t>
                  </w:r>
                  <w:r/>
                </w:p>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3:像往常一样使用却突发事故</w:t>
                  </w:r>
                  <w:r/>
                </w:p>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4:不确定  5:其他</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典型案例</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dxal</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VARCHAR2(20)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1:重度非故意  2:单次事件造成</w:t>
                  </w:r>
                  <w:r/>
                </w:p>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3:人及以上非故意伤害</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报告科室</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bgks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报告日期</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bgrq</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苏州健康平台对接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对接：通过URL打开苏州健康档案页面</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URL：</w:t>
            </w:r>
            <w:r>
              <w:rPr>
                <w:rFonts w:hint="eastAsia" w:ascii="宋体" w:hAnsi="宋体" w:eastAsia="宋体" w:cs="宋体"/>
                <w:color w:val="auto"/>
                <w:sz w:val="21"/>
                <w:szCs w:val="21"/>
              </w:rPr>
              <w:t xml:space="preserve">http://</w:t>
            </w:r>
            <w:r>
              <w:rPr>
                <w:rFonts w:hint="eastAsia" w:ascii="宋体" w:hAnsi="宋体" w:eastAsia="宋体" w:cs="宋体"/>
                <w:color w:val="auto"/>
                <w:sz w:val="21"/>
                <w:szCs w:val="21"/>
                <w:lang w:val="en-US" w:eastAsia="zh-CN"/>
              </w:rPr>
              <w:t xml:space="preserve">IP</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端口</w:t>
            </w:r>
            <w:r>
              <w:rPr>
                <w:rFonts w:hint="eastAsia" w:ascii="宋体" w:hAnsi="宋体" w:eastAsia="宋体" w:cs="宋体"/>
                <w:color w:val="auto"/>
                <w:sz w:val="21"/>
                <w:szCs w:val="21"/>
              </w:rPr>
              <w:t xml:space="preserve">/rehp/#/search</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：数据采用GET的形式提交。采用非对称 RSA2 加解密，密钥长度 2048bit 且无密码模式，仅机构编号 不需要加密，采用明文传输。</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tbl>
            <w:tblPr>
              <w:tblStyle w:val="1387"/>
              <w:tblW w:w="476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74"/>
              <w:gridCol w:w="1359"/>
              <w:gridCol w:w="476"/>
              <w:gridCol w:w="504"/>
              <w:gridCol w:w="697"/>
              <w:gridCol w:w="1622"/>
            </w:tblGrid>
            <w:tr>
              <w:trPr>
                <w:trHeight w:val="639"/>
              </w:trPr>
              <w:tc>
                <w:tcPr>
                  <w:shd w:val="clear" w:color="auto" w:fill="auto"/>
                  <w:tcBorders>
                    <w:top w:val="single" w:color="000000" w:sz="6" w:space="0"/>
                    <w:left w:val="single" w:color="000000" w:sz="6" w:space="0"/>
                    <w:bottom w:val="single" w:color="000000" w:sz="6" w:space="0"/>
                    <w:right w:val="single" w:color="000000" w:sz="6" w:space="0"/>
                  </w:tcBorders>
                  <w:tcW w:w="629"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字段名称</w:t>
                  </w:r>
                  <w:r/>
                </w:p>
              </w:tc>
              <w:tc>
                <w:tcPr>
                  <w:shd w:val="clear" w:color="auto" w:fill="auto"/>
                  <w:tcBorders>
                    <w:top w:val="single" w:color="000000" w:sz="6" w:space="0"/>
                    <w:left w:val="single" w:color="000000" w:sz="6" w:space="0"/>
                    <w:bottom w:val="single" w:color="000000" w:sz="6" w:space="0"/>
                    <w:right w:val="single" w:color="000000" w:sz="6" w:space="0"/>
                  </w:tcBorders>
                  <w:tcW w:w="800"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字段类型</w:t>
                  </w:r>
                  <w:r/>
                </w:p>
              </w:tc>
              <w:tc>
                <w:tcPr>
                  <w:shd w:val="clear" w:color="auto" w:fill="auto"/>
                  <w:tcBorders>
                    <w:top w:val="single" w:color="000000" w:sz="6" w:space="0"/>
                    <w:left w:val="single" w:color="000000" w:sz="6" w:space="0"/>
                    <w:bottom w:val="single" w:color="000000" w:sz="6" w:space="0"/>
                    <w:right w:val="single" w:color="000000" w:sz="6" w:space="0"/>
                  </w:tcBorders>
                  <w:tcW w:w="493" w:type="pct"/>
                  <w:vAlign w:val="top"/>
                  <w:textDirection w:val="lrTb"/>
                  <w:noWrap w:val="false"/>
                </w:tcPr>
                <w:p>
                  <w:pPr>
                    <w:pStyle w:val="1067"/>
                    <w:ind w:left="131" w:right="122"/>
                    <w:keepLines w:val="0"/>
                    <w:keepNext w:val="0"/>
                    <w:pageBreakBefore w:val="0"/>
                    <w:spacing w:before="44" w:line="240"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是否必填</w:t>
                  </w:r>
                  <w:r/>
                </w:p>
              </w:tc>
              <w:tc>
                <w:tcPr>
                  <w:shd w:val="clear" w:color="auto" w:fill="auto"/>
                  <w:tcBorders>
                    <w:top w:val="single" w:color="000000" w:sz="6" w:space="0"/>
                    <w:left w:val="single" w:color="000000" w:sz="6" w:space="0"/>
                    <w:bottom w:val="single" w:color="000000" w:sz="6" w:space="0"/>
                    <w:right w:val="single" w:color="000000" w:sz="6" w:space="0"/>
                  </w:tcBorders>
                  <w:tcW w:w="690" w:type="pct"/>
                  <w:vAlign w:val="top"/>
                  <w:textDirection w:val="lrTb"/>
                  <w:noWrap w:val="false"/>
                </w:tcPr>
                <w:p>
                  <w:pPr>
                    <w:pStyle w:val="1067"/>
                    <w:ind w:left="150" w:right="138" w:firstLine="3"/>
                    <w:keepLines w:val="0"/>
                    <w:keepNext w:val="0"/>
                    <w:pageBreakBefore w:val="0"/>
                    <w:spacing w:before="44" w:line="240"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是否</w:t>
                  </w:r>
                  <w:r>
                    <w:rPr>
                      <w:rFonts w:hint="eastAsia" w:ascii="宋体" w:hAnsi="宋体" w:eastAsia="宋体" w:cs="宋体"/>
                      <w:color w:val="auto"/>
                      <w:spacing w:val="-5"/>
                      <w:sz w:val="21"/>
                      <w:szCs w:val="21"/>
                    </w:rPr>
                    <w:t xml:space="preserve">加密</w:t>
                  </w:r>
                  <w:r/>
                </w:p>
              </w:tc>
              <w:tc>
                <w:tcPr>
                  <w:shd w:val="clear" w:color="auto" w:fill="auto"/>
                  <w:tcBorders>
                    <w:top w:val="single" w:color="000000" w:sz="6" w:space="0"/>
                    <w:left w:val="single" w:color="000000" w:sz="6" w:space="0"/>
                    <w:bottom w:val="single" w:color="000000" w:sz="6" w:space="0"/>
                    <w:right w:val="single" w:color="000000" w:sz="6" w:space="0"/>
                  </w:tcBorders>
                  <w:tcW w:w="874"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字段描述</w:t>
                  </w:r>
                  <w:r/>
                </w:p>
              </w:tc>
              <w:tc>
                <w:tcPr>
                  <w:shd w:val="clear" w:color="auto" w:fill="auto"/>
                  <w:tcBorders>
                    <w:top w:val="single" w:color="000000" w:sz="6" w:space="0"/>
                    <w:left w:val="single" w:color="000000" w:sz="6" w:space="0"/>
                    <w:bottom w:val="single" w:color="000000" w:sz="6" w:space="0"/>
                    <w:right w:val="single" w:color="000000" w:sz="6" w:space="0"/>
                  </w:tcBorders>
                  <w:tcW w:w="1512"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其他说明</w:t>
                  </w:r>
                  <w:r/>
                </w:p>
              </w:tc>
            </w:tr>
            <w:tr>
              <w:trPr>
                <w:trHeight w:val="311"/>
              </w:trPr>
              <w:tc>
                <w:tcPr>
                  <w:tcBorders>
                    <w:top w:val="single" w:color="000000" w:sz="6" w:space="0"/>
                  </w:tcBorders>
                  <w:tcW w:w="629" w:type="pct"/>
                  <w:vAlign w:val="top"/>
                  <w:textDirection w:val="lrTb"/>
                  <w:noWrap w:val="false"/>
                </w:tcPr>
                <w:p>
                  <w:pPr>
                    <w:pStyle w:val="1067"/>
                    <w:ind w:left="114"/>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personId</w:t>
                  </w:r>
                  <w:r/>
                </w:p>
              </w:tc>
              <w:tc>
                <w:tcPr>
                  <w:tcBorders>
                    <w:top w:val="single" w:color="000000" w:sz="6" w:space="0"/>
                  </w:tcBorders>
                  <w:tcW w:w="800" w:type="pct"/>
                  <w:vAlign w:val="top"/>
                  <w:textDirection w:val="lrTb"/>
                  <w:noWrap w:val="false"/>
                </w:tcPr>
                <w:p>
                  <w:pPr>
                    <w:pStyle w:val="1067"/>
                    <w:ind w:left="105"/>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Borders>
                    <w:top w:val="single" w:color="000000" w:sz="6" w:space="0"/>
                  </w:tcBorders>
                  <w:tcW w:w="493" w:type="pct"/>
                  <w:vAlign w:val="top"/>
                  <w:textDirection w:val="lrTb"/>
                  <w:noWrap w:val="false"/>
                </w:tcPr>
                <w:p>
                  <w:pPr>
                    <w:pStyle w:val="1067"/>
                    <w:ind w:left="256"/>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000000" w:sz="6" w:space="0"/>
                  </w:tcBorders>
                  <w:tcW w:w="690" w:type="pct"/>
                  <w:vAlign w:val="top"/>
                  <w:textDirection w:val="lrTb"/>
                  <w:noWrap w:val="false"/>
                </w:tcPr>
                <w:p>
                  <w:pPr>
                    <w:pStyle w:val="1067"/>
                    <w:ind w:left="279"/>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000000" w:sz="6" w:space="0"/>
                  </w:tcBorders>
                  <w:tcW w:w="874" w:type="pct"/>
                  <w:vAlign w:val="top"/>
                  <w:textDirection w:val="lrTb"/>
                  <w:noWrap w:val="false"/>
                </w:tcPr>
                <w:p>
                  <w:pPr>
                    <w:pStyle w:val="1067"/>
                    <w:ind w:left="115"/>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证件号码</w:t>
                  </w:r>
                  <w:r/>
                </w:p>
              </w:tc>
              <w:tc>
                <w:tcPr>
                  <w:tcBorders>
                    <w:top w:val="single" w:color="000000" w:sz="6" w:space="0"/>
                  </w:tcBorders>
                  <w:tcW w:w="1512" w:type="pct"/>
                  <w:vAlign w:val="top"/>
                  <w:textDirection w:val="lrTb"/>
                  <w:noWrap w:val="false"/>
                </w:tcPr>
                <w:p>
                  <w:pPr>
                    <w:pStyle w:val="1067"/>
                    <w:ind w:left="121"/>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查询患者的身份证号</w:t>
                  </w:r>
                  <w:r/>
                </w:p>
              </w:tc>
            </w:tr>
            <w:tr>
              <w:trPr>
                <w:trHeight w:val="628"/>
              </w:trPr>
              <w:tc>
                <w:tcPr>
                  <w:tcW w:w="629" w:type="pct"/>
                  <w:vAlign w:val="top"/>
                  <w:textDirection w:val="lrTb"/>
                  <w:noWrap w:val="false"/>
                </w:tcPr>
                <w:p>
                  <w:pPr>
                    <w:pStyle w:val="1067"/>
                    <w:ind w:left="121"/>
                    <w:keepLines w:val="0"/>
                    <w:keepNext w:val="0"/>
                    <w:pageBreakBefore w:val="0"/>
                    <w:spacing w:before="194"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cardType</w:t>
                  </w:r>
                  <w:r/>
                </w:p>
              </w:tc>
              <w:tc>
                <w:tcPr>
                  <w:tcW w:w="800" w:type="pct"/>
                  <w:vAlign w:val="top"/>
                  <w:textDirection w:val="lrTb"/>
                  <w:noWrap w:val="false"/>
                </w:tcPr>
                <w:p>
                  <w:pPr>
                    <w:pStyle w:val="1067"/>
                    <w:ind w:left="105"/>
                    <w:keepLines w:val="0"/>
                    <w:keepNext w:val="0"/>
                    <w:pageBreakBefore w:val="0"/>
                    <w:spacing w:before="194"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VARCHAR2(2)</w:t>
                  </w:r>
                  <w:r/>
                </w:p>
              </w:tc>
              <w:tc>
                <w:tcPr>
                  <w:tcW w:w="493" w:type="pct"/>
                  <w:vAlign w:val="top"/>
                  <w:textDirection w:val="lrTb"/>
                  <w:noWrap w:val="false"/>
                </w:tcPr>
                <w:p>
                  <w:pPr>
                    <w:pStyle w:val="1067"/>
                    <w:ind w:left="260"/>
                    <w:keepLines w:val="0"/>
                    <w:keepNext w:val="0"/>
                    <w:pageBreakBefore w:val="0"/>
                    <w:spacing w:before="193"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690" w:type="pct"/>
                  <w:vAlign w:val="top"/>
                  <w:textDirection w:val="lrTb"/>
                  <w:noWrap w:val="false"/>
                </w:tcPr>
                <w:p>
                  <w:pPr>
                    <w:pStyle w:val="1067"/>
                    <w:ind w:left="279"/>
                    <w:keepLines w:val="0"/>
                    <w:keepNext w:val="0"/>
                    <w:pageBreakBefore w:val="0"/>
                    <w:spacing w:before="193"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15"/>
                    <w:keepLines w:val="0"/>
                    <w:keepNext w:val="0"/>
                    <w:pageBreakBefore w:val="0"/>
                    <w:spacing w:before="193"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证件类型</w:t>
                  </w:r>
                  <w:r/>
                </w:p>
              </w:tc>
              <w:tc>
                <w:tcPr>
                  <w:tcW w:w="1512" w:type="pct"/>
                  <w:vAlign w:val="top"/>
                  <w:textDirection w:val="lrTb"/>
                  <w:noWrap w:val="false"/>
                </w:tcPr>
                <w:p>
                  <w:pPr>
                    <w:pStyle w:val="1067"/>
                    <w:ind w:left="118" w:right="242" w:firstLine="1"/>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参照章节</w:t>
                  </w:r>
                  <w:r>
                    <w:rPr>
                      <w:rFonts w:hint="eastAsia" w:ascii="宋体" w:hAnsi="宋体" w:eastAsia="宋体" w:cs="宋体"/>
                      <w:color w:val="auto"/>
                      <w:spacing w:val="-38"/>
                      <w:sz w:val="21"/>
                      <w:szCs w:val="21"/>
                    </w:rPr>
                    <w:t xml:space="preserve"> </w:t>
                  </w:r>
                  <w:r>
                    <w:rPr>
                      <w:rFonts w:hint="eastAsia" w:ascii="宋体" w:hAnsi="宋体" w:eastAsia="宋体" w:cs="宋体"/>
                      <w:color w:val="auto"/>
                      <w:spacing w:val="-4"/>
                      <w:sz w:val="21"/>
                      <w:szCs w:val="21"/>
                    </w:rPr>
                    <w:t xml:space="preserve">7.1.2，默</w:t>
                  </w:r>
                  <w:r>
                    <w:rPr>
                      <w:rFonts w:hint="eastAsia" w:ascii="宋体" w:hAnsi="宋体" w:eastAsia="宋体" w:cs="宋体"/>
                      <w:color w:val="auto"/>
                      <w:sz w:val="21"/>
                      <w:szCs w:val="21"/>
                    </w:rPr>
                    <w:t xml:space="preserve"> </w:t>
                  </w:r>
                  <w:r>
                    <w:rPr>
                      <w:rFonts w:hint="eastAsia" w:ascii="宋体" w:hAnsi="宋体" w:eastAsia="宋体" w:cs="宋体"/>
                      <w:color w:val="auto"/>
                      <w:spacing w:val="-5"/>
                      <w:sz w:val="21"/>
                      <w:szCs w:val="21"/>
                    </w:rPr>
                    <w:t xml:space="preserve">认</w:t>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5"/>
                      <w:sz w:val="21"/>
                      <w:szCs w:val="21"/>
                    </w:rPr>
                    <w:t xml:space="preserve">01</w:t>
                  </w:r>
                  <w:r/>
                </w:p>
              </w:tc>
            </w:tr>
            <w:tr>
              <w:trPr>
                <w:trHeight w:val="317"/>
              </w:trPr>
              <w:tc>
                <w:tcPr>
                  <w:tcW w:w="629" w:type="pct"/>
                  <w:vAlign w:val="top"/>
                  <w:textDirection w:val="lrTb"/>
                  <w:noWrap w:val="false"/>
                </w:tcPr>
                <w:p>
                  <w:pPr>
                    <w:pStyle w:val="1067"/>
                    <w:ind w:left="121"/>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docIdcard</w:t>
                  </w:r>
                  <w:r/>
                </w:p>
              </w:tc>
              <w:tc>
                <w:tcPr>
                  <w:tcW w:w="800" w:type="pct"/>
                  <w:vAlign w:val="top"/>
                  <w:textDirection w:val="lrTb"/>
                  <w:noWrap w:val="false"/>
                </w:tcPr>
                <w:p>
                  <w:pPr>
                    <w:pStyle w:val="1067"/>
                    <w:ind w:left="105"/>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W w:w="493" w:type="pct"/>
                  <w:vAlign w:val="top"/>
                  <w:textDirection w:val="lrTb"/>
                  <w:noWrap w:val="false"/>
                </w:tcPr>
                <w:p>
                  <w:pPr>
                    <w:pStyle w:val="1067"/>
                    <w:ind w:left="256"/>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pStyle w:val="1067"/>
                    <w:ind w:left="279"/>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27"/>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医生工号</w:t>
                  </w:r>
                  <w:r/>
                </w:p>
              </w:tc>
              <w:tc>
                <w:tcPr>
                  <w:tcW w:w="1512" w:type="pct"/>
                  <w:vAlign w:val="top"/>
                  <w:textDirection w:val="lrTb"/>
                  <w:noWrap w:val="false"/>
                </w:tcPr>
                <w:p>
                  <w:pPr>
                    <w:pStyle w:val="1067"/>
                    <w:ind w:left="134"/>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院内/系统医生工号</w:t>
                  </w:r>
                  <w:r/>
                </w:p>
              </w:tc>
            </w:tr>
            <w:tr>
              <w:trPr>
                <w:trHeight w:val="316"/>
              </w:trPr>
              <w:tc>
                <w:tcPr>
                  <w:tcW w:w="629" w:type="pct"/>
                  <w:vAlign w:val="top"/>
                  <w:textDirection w:val="lrTb"/>
                  <w:noWrap w:val="false"/>
                </w:tcPr>
                <w:p>
                  <w:pPr>
                    <w:pStyle w:val="1067"/>
                    <w:ind w:left="131"/>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loginName</w:t>
                  </w:r>
                  <w:r/>
                </w:p>
              </w:tc>
              <w:tc>
                <w:tcPr>
                  <w:tcW w:w="800" w:type="pct"/>
                  <w:vAlign w:val="top"/>
                  <w:textDirection w:val="lrTb"/>
                  <w:noWrap w:val="false"/>
                </w:tcPr>
                <w:p>
                  <w:pPr>
                    <w:pStyle w:val="1067"/>
                    <w:ind w:left="105"/>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W w:w="493" w:type="pct"/>
                  <w:vAlign w:val="top"/>
                  <w:textDirection w:val="lrTb"/>
                  <w:noWrap w:val="false"/>
                </w:tcPr>
                <w:p>
                  <w:pPr>
                    <w:pStyle w:val="1067"/>
                    <w:ind w:left="256"/>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pStyle w:val="1067"/>
                    <w:ind w:left="279"/>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27"/>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医生登录姓名</w:t>
                  </w:r>
                  <w:r/>
                </w:p>
              </w:tc>
              <w:tc>
                <w:tcPr>
                  <w:tcW w:w="1512" w:type="pct"/>
                  <w:vAlign w:val="top"/>
                  <w:textDirection w:val="lrTb"/>
                  <w:noWrap w:val="false"/>
                </w:tcPr>
                <w:p>
                  <w:pPr>
                    <w:pStyle w:val="1067"/>
                    <w:ind w:left="130"/>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医生登录姓名</w:t>
                  </w:r>
                  <w:r/>
                </w:p>
              </w:tc>
            </w:tr>
            <w:tr>
              <w:trPr>
                <w:trHeight w:val="942"/>
              </w:trPr>
              <w:tc>
                <w:tcPr>
                  <w:tcW w:w="629" w:type="pct"/>
                  <w:vAlign w:val="top"/>
                  <w:textDirection w:val="lrTb"/>
                  <w:noWrap w:val="false"/>
                </w:tcPr>
                <w:p>
                  <w:pPr>
                    <w:pStyle w:val="1067"/>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adminDivisionCode</w:t>
                  </w:r>
                  <w:r/>
                </w:p>
              </w:tc>
              <w:tc>
                <w:tcPr>
                  <w:tcW w:w="80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05"/>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W w:w="493"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56"/>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79"/>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19"/>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行政区划编码</w:t>
                  </w:r>
                  <w:r/>
                </w:p>
              </w:tc>
              <w:tc>
                <w:tcPr>
                  <w:tcW w:w="1512" w:type="pct"/>
                  <w:vAlign w:val="top"/>
                  <w:textDirection w:val="lrTb"/>
                  <w:noWrap w:val="false"/>
                </w:tcPr>
                <w:p>
                  <w:pPr>
                    <w:pStyle w:val="1067"/>
                    <w:ind w:left="119" w:right="172" w:hanging="2"/>
                    <w:jc w:val="both"/>
                    <w:keepLines w:val="0"/>
                    <w:keepNext w:val="0"/>
                    <w:pageBreakBefore w:val="0"/>
                    <w:spacing w:before="42"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机构所在区域的国标</w:t>
                  </w:r>
                  <w:r>
                    <w:rPr>
                      <w:rFonts w:hint="eastAsia" w:ascii="宋体" w:hAnsi="宋体" w:eastAsia="宋体" w:cs="宋体"/>
                      <w:color w:val="auto"/>
                      <w:sz w:val="21"/>
                      <w:szCs w:val="21"/>
                    </w:rPr>
                    <w:t xml:space="preserve"> </w:t>
                  </w:r>
                  <w:r>
                    <w:rPr>
                      <w:rFonts w:hint="eastAsia" w:ascii="宋体" w:hAnsi="宋体" w:eastAsia="宋体" w:cs="宋体"/>
                      <w:color w:val="auto"/>
                      <w:spacing w:val="-3"/>
                      <w:sz w:val="21"/>
                      <w:szCs w:val="21"/>
                    </w:rPr>
                    <w:t xml:space="preserve">6</w:t>
                  </w:r>
                  <w:r>
                    <w:rPr>
                      <w:rFonts w:hint="eastAsia" w:ascii="宋体" w:hAnsi="宋体" w:eastAsia="宋体" w:cs="宋体"/>
                      <w:color w:val="auto"/>
                      <w:spacing w:val="-45"/>
                      <w:sz w:val="21"/>
                      <w:szCs w:val="21"/>
                    </w:rPr>
                    <w:t xml:space="preserve"> </w:t>
                  </w:r>
                  <w:r>
                    <w:rPr>
                      <w:rFonts w:hint="eastAsia" w:ascii="宋体" w:hAnsi="宋体" w:eastAsia="宋体" w:cs="宋体"/>
                      <w:color w:val="auto"/>
                      <w:spacing w:val="-3"/>
                      <w:sz w:val="21"/>
                      <w:szCs w:val="21"/>
                    </w:rPr>
                    <w:t xml:space="preserve">位区划代码，参照</w:t>
                  </w:r>
                  <w:r>
                    <w:rPr>
                      <w:rFonts w:hint="eastAsia" w:ascii="宋体" w:hAnsi="宋体" w:eastAsia="宋体" w:cs="宋体"/>
                      <w:color w:val="auto"/>
                      <w:sz w:val="21"/>
                      <w:szCs w:val="21"/>
                    </w:rPr>
                    <w:t xml:space="preserve"> </w:t>
                  </w:r>
                  <w:r>
                    <w:rPr>
                      <w:rFonts w:hint="eastAsia" w:ascii="宋体" w:hAnsi="宋体" w:eastAsia="宋体" w:cs="宋体"/>
                      <w:color w:val="auto"/>
                      <w:spacing w:val="-4"/>
                      <w:sz w:val="21"/>
                      <w:szCs w:val="21"/>
                    </w:rPr>
                    <w:t xml:space="preserve">章节</w:t>
                  </w:r>
                  <w:r>
                    <w:rPr>
                      <w:rFonts w:hint="eastAsia" w:ascii="宋体" w:hAnsi="宋体" w:eastAsia="宋体" w:cs="宋体"/>
                      <w:color w:val="auto"/>
                      <w:spacing w:val="-41"/>
                      <w:sz w:val="21"/>
                      <w:szCs w:val="21"/>
                    </w:rPr>
                    <w:t xml:space="preserve"> </w:t>
                  </w:r>
                  <w:r>
                    <w:rPr>
                      <w:rFonts w:hint="eastAsia" w:ascii="宋体" w:hAnsi="宋体" w:eastAsia="宋体" w:cs="宋体"/>
                      <w:color w:val="auto"/>
                      <w:spacing w:val="-4"/>
                      <w:sz w:val="21"/>
                      <w:szCs w:val="21"/>
                    </w:rPr>
                    <w:t xml:space="preserve">7.1.1</w:t>
                  </w:r>
                  <w:r/>
                </w:p>
              </w:tc>
            </w:tr>
            <w:tr>
              <w:trPr>
                <w:trHeight w:val="939"/>
              </w:trPr>
              <w:tc>
                <w:tcPr>
                  <w:tcW w:w="629"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18"/>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organCode</w:t>
                  </w:r>
                  <w:r/>
                </w:p>
              </w:tc>
              <w:tc>
                <w:tcPr>
                  <w:tcW w:w="80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05"/>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VARCHAR2(30)</w:t>
                  </w:r>
                  <w:r/>
                </w:p>
              </w:tc>
              <w:tc>
                <w:tcPr>
                  <w:tcW w:w="493"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56"/>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82"/>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874"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15"/>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机构统一信用代码</w:t>
                  </w:r>
                  <w:r/>
                </w:p>
              </w:tc>
              <w:tc>
                <w:tcPr>
                  <w:tcW w:w="1512" w:type="pct"/>
                  <w:vAlign w:val="top"/>
                  <w:textDirection w:val="lrTb"/>
                  <w:noWrap w:val="false"/>
                </w:tcPr>
                <w:p>
                  <w:pPr>
                    <w:pStyle w:val="1067"/>
                    <w:ind w:left="120" w:right="171" w:hanging="3"/>
                    <w:jc w:val="both"/>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仅机构统一信用代码</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2"/>
                      <w:sz w:val="21"/>
                      <w:szCs w:val="21"/>
                    </w:rPr>
                    <w:t xml:space="preserve">不需要加密，采用明</w:t>
                  </w:r>
                  <w:r>
                    <w:rPr>
                      <w:rFonts w:hint="eastAsia" w:ascii="宋体" w:hAnsi="宋体" w:eastAsia="宋体" w:cs="宋体"/>
                      <w:color w:val="auto"/>
                      <w:spacing w:val="5"/>
                      <w:sz w:val="21"/>
                      <w:szCs w:val="21"/>
                    </w:rPr>
                    <w:t xml:space="preserve"> </w:t>
                  </w:r>
                  <w:r>
                    <w:rPr>
                      <w:rFonts w:hint="eastAsia" w:ascii="宋体" w:hAnsi="宋体" w:eastAsia="宋体" w:cs="宋体"/>
                      <w:color w:val="auto"/>
                      <w:spacing w:val="-3"/>
                      <w:sz w:val="21"/>
                      <w:szCs w:val="21"/>
                    </w:rPr>
                    <w:t xml:space="preserve">文传输</w:t>
                  </w:r>
                  <w:r/>
                </w:p>
              </w:tc>
            </w:tr>
            <w:tr>
              <w:trPr>
                <w:trHeight w:val="633"/>
              </w:trPr>
              <w:tc>
                <w:tcPr>
                  <w:tcW w:w="629" w:type="pct"/>
                  <w:vAlign w:val="top"/>
                  <w:textDirection w:val="lrTb"/>
                  <w:noWrap w:val="false"/>
                </w:tcPr>
                <w:p>
                  <w:pPr>
                    <w:pStyle w:val="1067"/>
                    <w:ind w:left="110"/>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medicalStatus</w:t>
                  </w:r>
                  <w:r/>
                </w:p>
              </w:tc>
              <w:tc>
                <w:tcPr>
                  <w:tcW w:w="800" w:type="pct"/>
                  <w:vAlign w:val="top"/>
                  <w:textDirection w:val="lrTb"/>
                  <w:noWrap w:val="false"/>
                </w:tcPr>
                <w:p>
                  <w:pPr>
                    <w:pStyle w:val="1067"/>
                    <w:ind w:left="105"/>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VARCHAR2(2)</w:t>
                  </w:r>
                  <w:r/>
                </w:p>
              </w:tc>
              <w:tc>
                <w:tcPr>
                  <w:tcW w:w="493" w:type="pct"/>
                  <w:vAlign w:val="top"/>
                  <w:textDirection w:val="lrTb"/>
                  <w:noWrap w:val="false"/>
                </w:tcPr>
                <w:p>
                  <w:pPr>
                    <w:pStyle w:val="1067"/>
                    <w:ind w:left="260"/>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690" w:type="pct"/>
                  <w:vAlign w:val="top"/>
                  <w:textDirection w:val="lrTb"/>
                  <w:noWrap w:val="false"/>
                </w:tcPr>
                <w:p>
                  <w:pPr>
                    <w:pStyle w:val="1067"/>
                    <w:ind w:left="279"/>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17"/>
                    <w:keepLines w:val="0"/>
                    <w:keepNext w:val="0"/>
                    <w:pageBreakBefore w:val="0"/>
                    <w:spacing w:before="196"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就诊状态</w:t>
                  </w:r>
                  <w:r/>
                </w:p>
              </w:tc>
              <w:tc>
                <w:tcPr>
                  <w:tcW w:w="1512" w:type="pct"/>
                  <w:vAlign w:val="top"/>
                  <w:textDirection w:val="lrTb"/>
                  <w:noWrap w:val="false"/>
                </w:tcPr>
                <w:p>
                  <w:pPr>
                    <w:pStyle w:val="1067"/>
                    <w:ind w:left="120" w:right="226"/>
                    <w:keepLines w:val="0"/>
                    <w:keepNext w:val="0"/>
                    <w:pageBreakBefore w:val="0"/>
                    <w:spacing w:before="40" w:line="240"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0：非就诊状态，1：</w:t>
                  </w:r>
                  <w:r>
                    <w:rPr>
                      <w:rFonts w:hint="eastAsia" w:ascii="宋体" w:hAnsi="宋体" w:eastAsia="宋体" w:cs="宋体"/>
                      <w:color w:val="auto"/>
                      <w:spacing w:val="3"/>
                      <w:sz w:val="21"/>
                      <w:szCs w:val="21"/>
                    </w:rPr>
                    <w:t xml:space="preserve"> </w:t>
                  </w:r>
                  <w:r>
                    <w:rPr>
                      <w:rFonts w:hint="eastAsia" w:ascii="宋体" w:hAnsi="宋体" w:eastAsia="宋体" w:cs="宋体"/>
                      <w:color w:val="auto"/>
                      <w:spacing w:val="-3"/>
                      <w:sz w:val="21"/>
                      <w:szCs w:val="21"/>
                    </w:rPr>
                    <w:t xml:space="preserve">就诊状态</w:t>
                  </w:r>
                  <w:r/>
                </w:p>
              </w:tc>
            </w:tr>
          </w:tbl>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江苏健康平台对接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对接：通过URL打开江苏健康档案页面</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URL：</w:t>
            </w:r>
            <w:r>
              <w:rPr>
                <w:rFonts w:hint="eastAsia" w:ascii="宋体" w:hAnsi="宋体" w:eastAsia="宋体" w:cs="宋体"/>
                <w:color w:val="auto"/>
                <w:sz w:val="21"/>
                <w:szCs w:val="21"/>
              </w:rPr>
              <w:t xml:space="preserve">http://</w:t>
            </w:r>
            <w:r>
              <w:rPr>
                <w:rFonts w:hint="eastAsia" w:ascii="宋体" w:hAnsi="宋体" w:eastAsia="宋体" w:cs="宋体"/>
                <w:color w:val="auto"/>
                <w:sz w:val="21"/>
                <w:szCs w:val="21"/>
                <w:lang w:val="en-US" w:eastAsia="zh-CN"/>
              </w:rPr>
              <w:t xml:space="preserve">IP</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端口</w:t>
            </w:r>
            <w:r>
              <w:rPr>
                <w:rFonts w:hint="eastAsia" w:ascii="宋体" w:hAnsi="宋体" w:eastAsia="宋体" w:cs="宋体"/>
                <w:color w:val="auto"/>
                <w:sz w:val="21"/>
                <w:szCs w:val="21"/>
              </w:rPr>
              <w:t xml:space="preserve">/#/?</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：数据采用GET的形式提交。</w:t>
            </w:r>
            <w:r/>
          </w:p>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接口入参如下：</w:t>
            </w:r>
            <w:r/>
          </w:p>
          <w:tbl>
            <w:tblPr>
              <w:tblStyle w:val="787"/>
              <w:tblpPr w:horzAnchor="margin" w:tblpXSpec="left" w:vertAnchor="text" w:tblpY="187" w:leftFromText="180" w:topFromText="0" w:rightFromText="180" w:bottomFromText="0"/>
              <w:tblW w:w="58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410"/>
              <w:gridCol w:w="410"/>
              <w:gridCol w:w="4459"/>
            </w:tblGrid>
            <w:tr>
              <w:trPr>
                <w:trHeight w:val="319"/>
              </w:trPr>
              <w:tc>
                <w:tcPr>
                  <w:shd w:val="clear" w:color="auto" w:fill="auto"/>
                  <w:tcW w:w="955" w:type="dxa"/>
                  <w:textDirection w:val="lrTb"/>
                  <w:noWrap w:val="false"/>
                </w:tcPr>
                <w:p>
                  <w:pP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参数名</w:t>
                  </w:r>
                  <w:r/>
                </w:p>
              </w:tc>
              <w:tc>
                <w:tcPr>
                  <w:shd w:val="clear" w:color="auto" w:fill="auto"/>
                  <w:tcW w:w="1135" w:type="dxa"/>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参数说明</w:t>
                  </w:r>
                  <w:r/>
                </w:p>
              </w:tc>
              <w:tc>
                <w:tcPr>
                  <w:shd w:val="clear" w:color="auto" w:fill="auto"/>
                  <w:tcW w:w="818" w:type="dxa"/>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必填</w:t>
                  </w:r>
                  <w:r/>
                </w:p>
              </w:tc>
              <w:tc>
                <w:tcPr>
                  <w:shd w:val="clear" w:color="auto" w:fill="auto"/>
                  <w:tcW w:w="2980" w:type="dxa"/>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备注</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idCard</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身份证号</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加密传输，加密时</w:t>
                  </w:r>
                  <w:r>
                    <w:rPr>
                      <w:rFonts w:hint="eastAsia" w:ascii="宋体" w:hAnsi="宋体" w:eastAsia="宋体" w:cs="宋体"/>
                      <w:color w:val="auto"/>
                      <w:sz w:val="21"/>
                      <w:szCs w:val="21"/>
                      <w:u w:val="none"/>
                    </w:rPr>
                    <w:t xml:space="preserve">通过接口【3.敏感数据加密-根据密码获取加密参数】偏移量的值。</w:t>
                  </w:r>
                  <w:r/>
                </w:p>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加密方式见加密文档。</w:t>
                  </w:r>
                  <w:r/>
                </w:p>
                <w:p>
                  <w:pPr>
                    <w:keepLines w:val="0"/>
                    <w:keepNext w:val="0"/>
                    <w:pageBreakBefore w:val="0"/>
                    <w:spacing w:line="24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当身份证号需要加密传输时，需要进行编码:</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highlight w:val="none"/>
                      <w:u w:val="none"/>
                      <w:lang w:val="en-US" w:eastAsia="zh-CN"/>
                    </w:rPr>
                    <w:t xml:space="preserve">URLEncoder.encode(加密的身份证号, "utf-8");</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systemCode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调阅方系统编码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systemName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调阅方系统名称</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organCode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调阅方机构编码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机构</w:t>
                  </w:r>
                  <w:r>
                    <w:rPr>
                      <w:rFonts w:hint="eastAsia" w:ascii="宋体" w:hAnsi="宋体" w:eastAsia="宋体" w:cs="宋体"/>
                      <w:color w:val="auto"/>
                      <w:sz w:val="21"/>
                      <w:szCs w:val="21"/>
                      <w:u w:val="none"/>
                    </w:rPr>
                    <w:t xml:space="preserve">统一信用代码</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organName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调阅方机构名称</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doctorCode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调阅医生编码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doctorName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调阅医生名称</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isEncrypted</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是否已加密</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0：未加密，1：已加密。 默认传1</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hideSearchBtn</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是否隐藏主页患者查询按钮 </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0：不隐藏，   1：隐藏。默认传1</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account</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用户名</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由健康档案浏览器系统进行分配</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必须进行AES加密</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加密格式：</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highlight w:val="none"/>
                      <w:u w:val="none"/>
                      <w:lang w:val="en-US" w:eastAsia="zh-CN"/>
                    </w:rPr>
                    <w:t xml:space="preserve">URLEncoder.encode(</w:t>
                  </w:r>
                  <w:r>
                    <w:rPr>
                      <w:rFonts w:hint="eastAsia" w:ascii="宋体" w:hAnsi="宋体" w:eastAsia="宋体" w:cs="宋体"/>
                      <w:color w:val="auto"/>
                      <w:sz w:val="21"/>
                      <w:szCs w:val="21"/>
                      <w:u w:val="none"/>
                      <w:lang w:val="en-US" w:eastAsia="zh-CN"/>
                    </w:rPr>
                    <w:t xml:space="preserve">AESencrypt(account)</w:t>
                  </w:r>
                  <w:r>
                    <w:rPr>
                      <w:rFonts w:hint="eastAsia" w:ascii="宋体" w:hAnsi="宋体" w:eastAsia="宋体" w:cs="宋体"/>
                      <w:color w:val="auto"/>
                      <w:sz w:val="21"/>
                      <w:szCs w:val="21"/>
                      <w:highlight w:val="none"/>
                      <w:u w:val="none"/>
                      <w:lang w:val="en-US" w:eastAsia="zh-CN"/>
                    </w:rPr>
                    <w:t xml:space="preserve">, "utf-8");</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password</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密码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由健康档案浏览器系统进行分配</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必须进行AES加密</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加密格式：</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highlight w:val="none"/>
                      <w:u w:val="none"/>
                      <w:lang w:val="en-US" w:eastAsia="zh-CN"/>
                    </w:rPr>
                    <w:t xml:space="preserve">URLEncoder.encode(</w:t>
                  </w:r>
                  <w:r>
                    <w:rPr>
                      <w:rFonts w:hint="eastAsia" w:ascii="宋体" w:hAnsi="宋体" w:eastAsia="宋体" w:cs="宋体"/>
                      <w:color w:val="auto"/>
                      <w:sz w:val="21"/>
                      <w:szCs w:val="21"/>
                      <w:u w:val="none"/>
                      <w:lang w:val="en-US" w:eastAsia="zh-CN"/>
                    </w:rPr>
                    <w:t xml:space="preserve">AESencrypt(password&amp;&amp;yyyy-MM-dd HH:mm:ss)</w:t>
                  </w:r>
                  <w:r>
                    <w:rPr>
                      <w:rFonts w:hint="eastAsia" w:ascii="宋体" w:hAnsi="宋体" w:eastAsia="宋体" w:cs="宋体"/>
                      <w:color w:val="auto"/>
                      <w:sz w:val="21"/>
                      <w:szCs w:val="21"/>
                      <w:highlight w:val="none"/>
                      <w:u w:val="none"/>
                      <w:lang w:val="en-US" w:eastAsia="zh-CN"/>
                    </w:rPr>
                    <w:t xml:space="preserve">, "utf-8"</w:t>
                  </w:r>
                  <w:r>
                    <w:rPr>
                      <w:rFonts w:hint="eastAsia" w:ascii="宋体" w:hAnsi="宋体" w:eastAsia="宋体" w:cs="宋体"/>
                      <w:color w:val="auto"/>
                      <w:sz w:val="21"/>
                      <w:szCs w:val="21"/>
                      <w:u w:val="none"/>
                      <w:lang w:val="en-US" w:eastAsia="zh-CN"/>
                    </w:rPr>
                    <w:t xml:space="preserve">);</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yyyy-MM-dd HH:mm:ss 表示当前系统北京时间</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因病致贫管理对接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对接：通过URL打开双向转诊页面</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URL：http://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lang w:val="en-US" w:eastAsia="zh-CN"/>
              </w:rPr>
              <w:t xml:space="preserve">/sxzz/jsp/referral/zz_sxzz.jsp</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：数据组成的XMl串以POST的形式提交。业务XML又分为两部分，一是“登录数据”XML（必填），二是“业务数据”XML。</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（1）登录数据入参</w:t>
            </w:r>
            <w:r/>
          </w:p>
          <w:tbl>
            <w:tblPr>
              <w:tblStyle w:val="787"/>
              <w:tblW w:w="587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003"/>
              <w:gridCol w:w="1016"/>
              <w:gridCol w:w="1381"/>
              <w:gridCol w:w="694"/>
              <w:gridCol w:w="1781"/>
            </w:tblGrid>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数据项</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字段名</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数据类型</w:t>
                  </w:r>
                  <w:r/>
                </w:p>
              </w:tc>
              <w:tc>
                <w:tcPr>
                  <w:tcW w:w="73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必填</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注释</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医疗机构代码</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YLJGDM</w:t>
                  </w:r>
                  <w:r/>
                </w:p>
              </w:tc>
              <w:tc>
                <w:tcPr>
                  <w:tcW w:w="97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Varchar(22)</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编码。具体参照“医疗机构代码”字典说明。</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医疗机构名称</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YLJGMC</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各医疗机构的全称</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登录用户</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DLDM</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由业务协同平台分配给医疗机构的，一个机构固定一个用户。</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登录密码</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DLMM</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由业务协同平台分配给医疗机构的，一个机构固定一个密码，明码。</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医生工号</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YSGH</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业务系统登录“医生工号”。编码，具体</w:t>
                  </w:r>
                  <w:r>
                    <w:rPr>
                      <w:rFonts w:hint="eastAsia" w:ascii="宋体" w:hAnsi="宋体" w:eastAsia="宋体" w:cs="宋体"/>
                      <w:color w:val="auto"/>
                      <w:sz w:val="21"/>
                      <w:szCs w:val="21"/>
                    </w:rPr>
                    <w:t xml:space="preserve">参照“医护人员”字典说明。</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医生姓名</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YSXM</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业务系统登录“医生姓名”。</w:t>
                  </w:r>
                  <w:r/>
                </w:p>
              </w:tc>
            </w:tr>
            <w:tr>
              <w:trPr/>
              <w:tc>
                <w:tcPr>
                  <w:tcW w:w="1159"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科室代码</w:t>
                  </w:r>
                  <w:r/>
                </w:p>
              </w:tc>
              <w:tc>
                <w:tcPr>
                  <w:tcW w:w="938"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KSDM</w:t>
                  </w:r>
                  <w:r/>
                </w:p>
              </w:tc>
              <w:tc>
                <w:tcPr>
                  <w:tcW w:w="97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院内科室代码，医生所属科室代码</w:t>
                  </w:r>
                  <w:r/>
                </w:p>
              </w:tc>
            </w:tr>
            <w:tr>
              <w:trPr/>
              <w:tc>
                <w:tcPr>
                  <w:tcW w:w="1159"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科室名称</w:t>
                  </w:r>
                  <w:r/>
                </w:p>
              </w:tc>
              <w:tc>
                <w:tcPr>
                  <w:tcW w:w="938"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KSMC</w:t>
                  </w:r>
                  <w:r/>
                </w:p>
              </w:tc>
              <w:tc>
                <w:tcPr>
                  <w:tcW w:w="97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院内科室名称，医生所属科室名称</w:t>
                  </w:r>
                  <w:r/>
                </w:p>
              </w:tc>
            </w:tr>
          </w:tbl>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2）业务数据入参</w:t>
            </w:r>
            <w:r/>
          </w:p>
          <w:p>
            <w:pPr>
              <w:numPr>
                <w:ilvl w:val="0"/>
                <w:numId w:val="0"/>
              </w:numPr>
              <w:ind w:left="42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 xml:space="preserve">表1.</w:t>
            </w:r>
            <w:r>
              <w:rPr>
                <w:rFonts w:hint="eastAsia" w:ascii="宋体" w:hAnsi="宋体" w:eastAsia="宋体" w:cs="宋体"/>
                <w:b/>
                <w:color w:val="auto"/>
                <w:sz w:val="21"/>
                <w:szCs w:val="21"/>
              </w:rPr>
              <w:t xml:space="preserve">基本信息（一条记录）</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068"/>
              <w:gridCol w:w="1171"/>
              <w:gridCol w:w="1646"/>
              <w:gridCol w:w="720"/>
              <w:gridCol w:w="2123"/>
            </w:tblGrid>
            <w:tr>
              <w:trPr/>
              <w:tc>
                <w:tcPr>
                  <w:tcW w:w="106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数据类型</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患者主索引</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EMPI</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业务协同平台注册的患者唯一标识。</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卡类型代码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KLXDM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编码。参照“卡类型”字典说明。</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卡号</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同一病人同一种卡，卡号唯一。</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证件类型代码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ZJLXDM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编码。参照“证件类型”字典说明。</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证件号码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ZJHM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性别代码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XBDM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编码。参照“性别”字典说明。</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出生日期</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CSRQ</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格式：YYYY-MM-DD</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居住地址</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JZDZ</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居住地详细地址</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lang w:val="en-US" w:eastAsia="zh-CN"/>
                    </w:rPr>
                  </w:pPr>
                  <w:r/>
                  <w:bookmarkStart w:id="240" w:name="OLE_LINK1"/>
                  <w:r>
                    <w:rPr>
                      <w:rFonts w:hint="eastAsia" w:ascii="宋体" w:hAnsi="宋体" w:eastAsia="宋体" w:cs="宋体"/>
                      <w:color w:val="auto"/>
                      <w:sz w:val="21"/>
                      <w:szCs w:val="21"/>
                      <w:lang w:val="en-US" w:eastAsia="zh-CN"/>
                    </w:rPr>
                    <w:t xml:space="preserve">职业</w:t>
                  </w:r>
                  <w:bookmarkEnd w:id="240"/>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ZY</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Varchar(20)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家属姓名</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JSXM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Varchar(50)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家属联系电话</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JSLXDH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Varchar(20)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居住地-行政区划代码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JZDXZQHDM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参照GB/T 2260-2007 中华人民共和国行政区划代码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居住地-地址编码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JZDDZBM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参照《地址信息表》，尽量详细，最细可到“街道(乡镇)级”</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居住地-省市编码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JZDSSBM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参照《地址信息表》中“省市级”编码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居住地-省市名称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JZDSSMC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居住地-地市编码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JZDDSBM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参照《地址信息表》中“地市级”编码，对于“直辖市”，该字段为空</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居住地-地市名称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JZDDSMC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居住地-区县编码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JZDQXBM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参照《地址信息表》中“区县级”编码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居住地-区县名称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JZDQXMC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居住地-街道(乡镇)编码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JZDJDBM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参照《地址信息表》中“街道(乡镇)级”编码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居住地-街道(乡镇)名称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JZDJDMC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JZDCBM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w:t>
                  </w:r>
                  <w:r>
                    <w:rPr>
                      <w:rFonts w:hint="eastAsia" w:ascii="宋体" w:hAnsi="宋体" w:eastAsia="宋体" w:cs="宋体"/>
                      <w:color w:val="auto"/>
                      <w:sz w:val="21"/>
                      <w:szCs w:val="21"/>
                      <w:lang w:eastAsia="zh-CN"/>
                    </w:rPr>
                    <w:t xml:space="preserve">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JZDCMC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居住地-门牌号码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JZDMPHM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居住地-邮政编码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JZDYZBM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户籍地-详细地址</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HJDXXDZ</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户籍地-行政区划代码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HJDXZQHDM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参照GB/T 2260-2007 中华人民共和国行政区划代码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户籍地-地址编码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HJDDZBM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参照《地址信息表》，尽量详细，最细可到“街道(乡镇)级”</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户籍地-省市编码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HJDSSBM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参照《地址信息表》中“省市级”编码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户籍地-省市名称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HJDSSMC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户籍地-地市编码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HJDDSBM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参照《地址信息表》中“地市级”编码，对于“直辖市”，该字段为空</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户籍地-地市名称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HJDDSMC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户籍地-区县编码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HJDQXBM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参照《地址信息表》中“区县级”编码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户籍地-区县名称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HJDQXMC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户籍地-街道(乡镇)编码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HJDJDBM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参照《地址信息表》中“街道(乡镇)级”编码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户籍地-街道(乡镇)名称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HJDJDMC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HJDCBM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w:t>
                  </w:r>
                  <w:r>
                    <w:rPr>
                      <w:rFonts w:hint="eastAsia" w:ascii="宋体" w:hAnsi="宋体" w:eastAsia="宋体" w:cs="宋体"/>
                      <w:color w:val="auto"/>
                      <w:sz w:val="21"/>
                      <w:szCs w:val="21"/>
                      <w:lang w:eastAsia="zh-CN"/>
                    </w:rPr>
                    <w:t xml:space="preserve">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HJDCMC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户籍地-门牌号码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HJDMPHM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户籍地-邮政编码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HJDYZBM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LXDH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068" w:type="dxa"/>
                  <w:vAlign w:val="center"/>
                  <w:textDirection w:val="lrTb"/>
                  <w:noWrap w:val="false"/>
                </w:tcPr>
                <w:p>
                  <w:pPr>
                    <w:ind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手机号码</w:t>
                  </w:r>
                  <w:r/>
                </w:p>
              </w:tc>
              <w:tc>
                <w:tcPr>
                  <w:shd w:val="clear" w:color="auto" w:fill="auto"/>
                  <w:tcW w:w="927"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SJHM</w:t>
                  </w:r>
                  <w:r/>
                </w:p>
              </w:tc>
              <w:tc>
                <w:tcPr>
                  <w:shd w:val="clear" w:color="auto" w:fill="auto"/>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shd w:val="clear" w:color="auto" w:fill="auto"/>
                  <w:tcW w:w="72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就诊类型代码</w:t>
                  </w:r>
                  <w:r/>
                </w:p>
              </w:tc>
              <w:tc>
                <w:tcPr>
                  <w:tcW w:w="927"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JZLXDM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720"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编码。1.门诊；2.住院</w:t>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就诊流水号</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JZLSH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本次门诊或住院的唯一ID</w:t>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门诊号</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MZH</w:t>
                  </w:r>
                  <w:r/>
                </w:p>
              </w:tc>
              <w:tc>
                <w:tcPr>
                  <w:tcW w:w="10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住院号</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ZYH</w:t>
                  </w:r>
                  <w:r/>
                </w:p>
              </w:tc>
              <w:tc>
                <w:tcPr>
                  <w:tcW w:w="10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住院的时候填写</w:t>
                  </w:r>
                  <w:r/>
                </w:p>
              </w:tc>
            </w:tr>
            <w:tr>
              <w:trPr/>
              <w:tc>
                <w:tcPr>
                  <w:tcW w:w="1068"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病案号</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BAH</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720"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家属代配药标志</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JSDPYBZ</w:t>
                  </w:r>
                  <w:r/>
                </w:p>
              </w:tc>
              <w:tc>
                <w:tcPr>
                  <w:tcW w:w="10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char(1)</w:t>
                  </w:r>
                  <w:r/>
                </w:p>
              </w:tc>
              <w:tc>
                <w:tcPr>
                  <w:tcW w:w="720" w:type="dxa"/>
                  <w:vAlign w:val="center"/>
                  <w:textDirection w:val="lrTb"/>
                  <w:noWrap w:val="false"/>
                </w:tcPr>
                <w:p>
                  <w:pPr>
                    <w:ind w:firstLine="105"/>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 1是</w:t>
                  </w:r>
                  <w:r/>
                </w:p>
              </w:tc>
            </w:tr>
            <w:tr>
              <w:trPr/>
              <w:tc>
                <w:tcPr>
                  <w:shd w:val="clear" w:color="auto" w:fill="auto"/>
                  <w:tcW w:w="1068"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医院内部档案号</w:t>
                  </w:r>
                  <w:r/>
                </w:p>
              </w:tc>
              <w:tc>
                <w:tcPr>
                  <w:shd w:val="clear" w:color="auto" w:fill="auto"/>
                  <w:tcW w:w="927"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YYDAH</w:t>
                  </w:r>
                  <w:r/>
                </w:p>
              </w:tc>
              <w:tc>
                <w:tcPr>
                  <w:shd w:val="clear" w:color="auto" w:fill="auto"/>
                  <w:tcW w:w="1026"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64</w:t>
                  </w:r>
                  <w:r>
                    <w:rPr>
                      <w:rFonts w:hint="eastAsia" w:ascii="宋体" w:hAnsi="宋体" w:eastAsia="宋体" w:cs="宋体"/>
                      <w:color w:val="auto"/>
                      <w:sz w:val="21"/>
                      <w:szCs w:val="21"/>
                      <w:lang w:eastAsia="zh-CN"/>
                    </w:rPr>
                    <w:t xml:space="preserve">）</w:t>
                  </w:r>
                  <w:r/>
                </w:p>
              </w:tc>
              <w:tc>
                <w:tcPr>
                  <w:shd w:val="clear" w:color="auto" w:fill="auto"/>
                  <w:tcW w:w="720" w:type="dxa"/>
                  <w:vAlign w:val="center"/>
                  <w:textDirection w:val="lrTb"/>
                  <w:noWrap w:val="false"/>
                </w:tcPr>
                <w:p>
                  <w:pPr>
                    <w:ind w:firstLine="105"/>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复合主键：指医院内部患者唯一的索引号</w:t>
                  </w:r>
                  <w:r/>
                </w:p>
              </w:tc>
            </w:tr>
            <w:tr>
              <w:trPr/>
              <w:tc>
                <w:tcPr>
                  <w:shd w:val="clear" w:color="auto" w:fill="auto"/>
                  <w:tcW w:w="106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保险类型</w:t>
                  </w:r>
                  <w:r/>
                </w:p>
              </w:tc>
              <w:tc>
                <w:tcPr>
                  <w:shd w:val="clear" w:color="auto" w:fill="auto"/>
                  <w:tcW w:w="92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BXLX</w:t>
                  </w:r>
                  <w:r/>
                </w:p>
              </w:tc>
              <w:tc>
                <w:tcPr>
                  <w:shd w:val="clear" w:color="auto" w:fill="auto"/>
                  <w:tcW w:w="102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2</w:t>
                  </w:r>
                  <w:r/>
                </w:p>
              </w:tc>
              <w:tc>
                <w:tcPr>
                  <w:shd w:val="clear" w:color="auto" w:fill="auto"/>
                  <w:tcW w:w="720"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123" w:type="dxa"/>
                  <w:vAlign w:val="top"/>
                  <w:textDirection w:val="lrTb"/>
                  <w:noWrap w:val="false"/>
                </w:tcPr>
                <w:p>
                  <w:pPr>
                    <w:ind w:firstLine="105"/>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参见</w:t>
                  </w:r>
                  <w:r>
                    <w:rPr>
                      <w:rFonts w:hint="eastAsia" w:ascii="宋体" w:hAnsi="宋体" w:eastAsia="宋体" w:cs="宋体"/>
                      <w:color w:val="auto"/>
                      <w:sz w:val="21"/>
                      <w:szCs w:val="21"/>
                    </w:rPr>
                    <w:t xml:space="preserve">5.19医疗付费方式</w:t>
                  </w:r>
                  <w:r/>
                </w:p>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表2. </w:t>
            </w:r>
            <w:r>
              <w:rPr>
                <w:rFonts w:hint="eastAsia" w:ascii="宋体" w:hAnsi="宋体" w:eastAsia="宋体" w:cs="宋体"/>
                <w:b/>
                <w:color w:val="auto"/>
                <w:sz w:val="21"/>
                <w:szCs w:val="21"/>
              </w:rPr>
              <w:t xml:space="preserve">体征信息（一条或多条记录）</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049"/>
              <w:gridCol w:w="1016"/>
              <w:gridCol w:w="1646"/>
              <w:gridCol w:w="676"/>
              <w:gridCol w:w="2109"/>
            </w:tblGrid>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数据类型</w:t>
                  </w:r>
                  <w:r/>
                </w:p>
              </w:tc>
              <w:tc>
                <w:tcPr>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体征-项目代码</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TZXMDM</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编码。参照体征类型字典说明</w:t>
                  </w:r>
                  <w:r/>
                </w:p>
              </w:tc>
            </w:tr>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体征-项目名称</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TZXMMC</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体征-项目值</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TZXMZ</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表3. </w:t>
            </w:r>
            <w:r>
              <w:rPr>
                <w:rFonts w:hint="eastAsia" w:ascii="宋体" w:hAnsi="宋体" w:eastAsia="宋体" w:cs="宋体"/>
                <w:b/>
                <w:color w:val="auto"/>
                <w:sz w:val="21"/>
                <w:szCs w:val="21"/>
              </w:rPr>
              <w:t xml:space="preserve">诊断信息（一条或多条记录）</w:t>
            </w:r>
            <w:r/>
          </w:p>
          <w:tbl>
            <w:tblPr>
              <w:tblStyle w:val="787"/>
              <w:tblW w:w="58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909"/>
              <w:gridCol w:w="1016"/>
              <w:gridCol w:w="1646"/>
              <w:gridCol w:w="643"/>
              <w:gridCol w:w="1650"/>
            </w:tblGrid>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类型</w:t>
                  </w:r>
                  <w:r/>
                </w:p>
              </w:tc>
              <w:tc>
                <w:tcPr>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202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诊断类型代码</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ZDLXDM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1：西医、2：中医</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诊断代码</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西医：按统一规定的ICD10编码；中医：按国标-95或国标-97执行</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诊断名称</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ZDMC</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诊断类别代码</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ZDLBDM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编码。西医诊断参照“西医疾病诊断类别”字典说明。中医诊断参照“中医疾病诊断类别”字典说明。</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主要诊断标志</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ZYZDBZ</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编码：0否1是。</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疑似诊断标志</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YSZDBZ</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编码：0否1是。</w:t>
                  </w:r>
                  <w:r/>
                </w:p>
              </w:tc>
            </w:tr>
            <w:tr>
              <w:trPr>
                <w:trHeight w:val="90"/>
              </w:trPr>
              <w:tc>
                <w:tcPr>
                  <w:shd w:val="clear" w:color="auto" w:fill="auto"/>
                  <w:tcW w:w="113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诊断流水号 </w:t>
                  </w:r>
                  <w:r/>
                </w:p>
              </w:tc>
              <w:tc>
                <w:tcPr>
                  <w:shd w:val="clear" w:color="auto" w:fill="auto"/>
                  <w:tcW w:w="971"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ZYZDLSH </w:t>
                  </w:r>
                  <w:r/>
                </w:p>
              </w:tc>
              <w:tc>
                <w:tcPr>
                  <w:shd w:val="clear" w:color="auto" w:fill="auto"/>
                  <w:tcW w:w="1058"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  </w:t>
                  </w:r>
                  <w:r/>
                </w:p>
              </w:tc>
              <w:tc>
                <w:tcPr>
                  <w:shd w:val="clear" w:color="auto" w:fill="auto"/>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诊断信息唯一ID</w:t>
                  </w:r>
                  <w:r/>
                </w:p>
              </w:tc>
            </w:tr>
            <w:tr>
              <w:trPr/>
              <w:tc>
                <w:tcPr>
                  <w:shd w:val="clear" w:color="auto" w:fill="auto"/>
                  <w:tcW w:w="1132"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出院情况编码 </w:t>
                  </w:r>
                  <w:r/>
                </w:p>
              </w:tc>
              <w:tc>
                <w:tcPr>
                  <w:shd w:val="clear" w:color="auto" w:fill="auto"/>
                  <w:tcW w:w="971"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CYQKBM </w:t>
                  </w:r>
                  <w:r/>
                </w:p>
              </w:tc>
              <w:tc>
                <w:tcPr>
                  <w:shd w:val="clear" w:color="auto" w:fill="auto"/>
                  <w:tcW w:w="105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 1</w:t>
                  </w:r>
                  <w:r/>
                </w:p>
              </w:tc>
              <w:tc>
                <w:tcPr>
                  <w:shd w:val="clear" w:color="auto" w:fill="auto"/>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027"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1：治愈、2：好转、3：未愈、4：死亡、5：其它（出院时 必填） </w:t>
                  </w:r>
                  <w:r/>
                </w:p>
              </w:tc>
            </w:tr>
            <w:tr>
              <w:trPr>
                <w:trHeight w:val="671"/>
              </w:trPr>
              <w:tc>
                <w:tcPr>
                  <w:shd w:val="clear" w:color="auto" w:fill="auto"/>
                  <w:tcW w:w="1132"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诊断-入院病情代码</w:t>
                  </w:r>
                  <w:r/>
                </w:p>
              </w:tc>
              <w:tc>
                <w:tcPr>
                  <w:shd w:val="clear" w:color="auto" w:fill="auto"/>
                  <w:tcW w:w="971"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RYBQDM</w:t>
                  </w:r>
                  <w:r/>
                </w:p>
              </w:tc>
              <w:tc>
                <w:tcPr>
                  <w:shd w:val="clear" w:color="auto" w:fill="auto"/>
                  <w:tcW w:w="105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字符型 1</w:t>
                  </w:r>
                  <w:r/>
                </w:p>
              </w:tc>
              <w:tc>
                <w:tcPr>
                  <w:shd w:val="clear" w:color="auto" w:fill="auto"/>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202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1.有明确诊断 2.临床未确定 3.情况不明 4.无法确定</w:t>
                  </w:r>
                  <w:r/>
                </w:p>
              </w:tc>
            </w:tr>
            <w:tr>
              <w:trPr/>
              <w:tc>
                <w:tcPr>
                  <w:shd w:val="clear" w:color="auto" w:fill="auto"/>
                  <w:tcW w:w="1132"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诊断说明 </w:t>
                  </w:r>
                  <w:r/>
                </w:p>
              </w:tc>
              <w:tc>
                <w:tcPr>
                  <w:shd w:val="clear" w:color="auto" w:fill="auto"/>
                  <w:tcW w:w="971"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ZDSM </w:t>
                  </w:r>
                  <w:r/>
                </w:p>
              </w:tc>
              <w:tc>
                <w:tcPr>
                  <w:shd w:val="clear" w:color="auto" w:fill="auto"/>
                  <w:tcW w:w="105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字符型 512 </w:t>
                  </w:r>
                  <w:r/>
                </w:p>
              </w:tc>
              <w:tc>
                <w:tcPr>
                  <w:shd w:val="clear" w:color="auto" w:fill="auto"/>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文字描述</w:t>
                  </w:r>
                  <w:r/>
                </w:p>
              </w:tc>
            </w:tr>
            <w:tr>
              <w:trPr/>
              <w:tc>
                <w:tcPr>
                  <w:shd w:val="clear" w:color="auto" w:fill="auto"/>
                  <w:tcW w:w="1132"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诊断编码类型 </w:t>
                  </w:r>
                  <w:r/>
                </w:p>
              </w:tc>
              <w:tc>
                <w:tcPr>
                  <w:shd w:val="clear" w:color="auto" w:fill="auto"/>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BMLX </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 2</w:t>
                  </w:r>
                  <w:r/>
                </w:p>
              </w:tc>
              <w:tc>
                <w:tcPr>
                  <w:shd w:val="clear" w:color="auto" w:fill="auto"/>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编码。01：ICD10；02：国标-95；03：国标-97</w:t>
                  </w:r>
                  <w:r/>
                </w:p>
              </w:tc>
            </w:tr>
          </w:tbl>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表4. 用药信息（一条或多条记录）</w:t>
            </w:r>
            <w:r/>
          </w:p>
          <w:tbl>
            <w:tblPr>
              <w:tblStyle w:val="787"/>
              <w:tblW w:w="58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810"/>
              <w:gridCol w:w="1226"/>
              <w:gridCol w:w="1646"/>
              <w:gridCol w:w="625"/>
              <w:gridCol w:w="1557"/>
            </w:tblGrid>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代码</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数据类型</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药品院内代码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YPYNDM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药品的医院内部代码</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药品平台中心代码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YPPTZXDM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平台中心代码，如没有上线区域没有确定平台中心代码，可使用医保代码。</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药物医保代码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YPYBDM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医保药品代码，为“医保药物”是，必填。</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药品通用化学名称。</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药品类别代码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YPLBDM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1:西药2:中成药3中草药</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药物医保标志</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YPYBBZ</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编码：0否1是。</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药品类型代码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YPLXDM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药物所属种类的代码。编码。参照“药品类型“字典说明。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药品类型名称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YPLXMC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药品剂型代码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bookmarkStart w:id="241" w:name="_Toc230249157"/>
                  <w:r>
                    <w:rPr>
                      <w:rFonts w:hint="eastAsia" w:ascii="宋体" w:hAnsi="宋体" w:eastAsia="宋体" w:cs="宋体"/>
                      <w:color w:val="auto"/>
                      <w:sz w:val="21"/>
                      <w:szCs w:val="21"/>
                    </w:rPr>
                    <w:t xml:space="preserve">YPJXDM</w:t>
                  </w:r>
                  <w:bookmarkEnd w:id="241"/>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编码。参照“药品剂型”字典说明。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药品剂型名称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YPJXMC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药品规格</w:t>
                  </w:r>
                  <w:r/>
                </w:p>
              </w:tc>
              <w:tc>
                <w:tcPr>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YPGG</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药品使用-频率代码</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"药物使用-频率"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YPSYPLDM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编码：参照“药品使用频率”字典说明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药品使用-频率</w:t>
                  </w:r>
                  <w:bookmarkStart w:id="242" w:name="_Toc230249159"/>
                  <w:r>
                    <w:rPr>
                      <w:rFonts w:hint="eastAsia" w:ascii="宋体" w:hAnsi="宋体" w:eastAsia="宋体" w:cs="宋体"/>
                      <w:color w:val="auto"/>
                      <w:sz w:val="21"/>
                      <w:szCs w:val="21"/>
                    </w:rPr>
                    <w:t xml:space="preserve">名称</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2"/>
                  <w:r>
                    <w:rPr>
                      <w:rFonts w:hint="eastAsia" w:ascii="宋体" w:hAnsi="宋体" w:eastAsia="宋体" w:cs="宋体"/>
                      <w:color w:val="auto"/>
                      <w:sz w:val="21"/>
                      <w:szCs w:val="21"/>
                    </w:rPr>
                    <w:instrText xml:space="preserve">物使用-频率"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YPSYPLMC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单位时间内药物使用的次数。</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药品使用-次剂</w:t>
                  </w:r>
                  <w:bookmarkStart w:id="243" w:name="_Toc230249161"/>
                  <w:r>
                    <w:rPr>
                      <w:rFonts w:hint="eastAsia" w:ascii="宋体" w:hAnsi="宋体" w:eastAsia="宋体" w:cs="宋体"/>
                      <w:color w:val="auto"/>
                      <w:sz w:val="21"/>
                      <w:szCs w:val="21"/>
                    </w:rPr>
                    <w:t xml:space="preserve">量</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3"/>
                  <w:r>
                    <w:rPr>
                      <w:rFonts w:hint="eastAsia" w:ascii="宋体" w:hAnsi="宋体" w:eastAsia="宋体" w:cs="宋体"/>
                      <w:color w:val="auto"/>
                      <w:sz w:val="21"/>
                      <w:szCs w:val="21"/>
                    </w:rPr>
                    <w:instrText xml:space="preserve">物使用-次剂量"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YPSYCJL</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numeric (8,3)</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单次使用药物的剂量。</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药品使用-剂量</w:t>
                  </w:r>
                  <w:bookmarkStart w:id="244" w:name="_Toc230249160"/>
                  <w:r>
                    <w:rPr>
                      <w:rFonts w:hint="eastAsia" w:ascii="宋体" w:hAnsi="宋体" w:eastAsia="宋体" w:cs="宋体"/>
                      <w:color w:val="auto"/>
                      <w:sz w:val="21"/>
                      <w:szCs w:val="21"/>
                    </w:rPr>
                    <w:t xml:space="preserve">单位</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4"/>
                  <w:r>
                    <w:rPr>
                      <w:rFonts w:hint="eastAsia" w:ascii="宋体" w:hAnsi="宋体" w:eastAsia="宋体" w:cs="宋体"/>
                      <w:color w:val="auto"/>
                      <w:sz w:val="21"/>
                      <w:szCs w:val="21"/>
                    </w:rPr>
                    <w:instrText xml:space="preserve">物使用-剂量单位"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YPSYJLDW</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标识药品剂量的计量单位。</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药品使用-总数</w:t>
                  </w:r>
                  <w:bookmarkStart w:id="245" w:name="_Toc230249162"/>
                  <w:r>
                    <w:rPr>
                      <w:rFonts w:hint="eastAsia" w:ascii="宋体" w:hAnsi="宋体" w:eastAsia="宋体" w:cs="宋体"/>
                      <w:color w:val="auto"/>
                      <w:sz w:val="21"/>
                      <w:szCs w:val="21"/>
                    </w:rPr>
                    <w:t xml:space="preserve">量</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5"/>
                  <w:r>
                    <w:rPr>
                      <w:rFonts w:hint="eastAsia" w:ascii="宋体" w:hAnsi="宋体" w:eastAsia="宋体" w:cs="宋体"/>
                      <w:color w:val="auto"/>
                      <w:sz w:val="21"/>
                      <w:szCs w:val="21"/>
                    </w:rPr>
                    <w:instrText xml:space="preserve">物使用-总剂量"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YPSYZSL</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numeric (11,3)</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药物使用的总数量。</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药品使用-总数量单位</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"药物使用-剂量单位"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YPSYSLDW</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标识药品总数量的计量单位。</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药品使用-途径</w:t>
                  </w:r>
                  <w:bookmarkStart w:id="246" w:name="_Toc230249163"/>
                  <w:r>
                    <w:rPr>
                      <w:rFonts w:hint="eastAsia" w:ascii="宋体" w:hAnsi="宋体" w:eastAsia="宋体" w:cs="宋体"/>
                      <w:color w:val="auto"/>
                      <w:sz w:val="21"/>
                      <w:szCs w:val="21"/>
                    </w:rPr>
                    <w:t xml:space="preserve">代码</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6"/>
                  <w:r>
                    <w:rPr>
                      <w:rFonts w:hint="eastAsia" w:ascii="宋体" w:hAnsi="宋体" w:eastAsia="宋体" w:cs="宋体"/>
                      <w:color w:val="auto"/>
                      <w:sz w:val="21"/>
                      <w:szCs w:val="21"/>
                    </w:rPr>
                    <w:instrText xml:space="preserve">物使用-途径代码"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YPSYTJDM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编码：参照“药品使用途径”字典说明。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药品使用-途径名称</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"药物使用-途径代码"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YPSYTJMC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用药天数</w:t>
                  </w:r>
                  <w:r/>
                </w:p>
              </w:tc>
              <w:tc>
                <w:tcPr>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YYTS</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numeric (3)</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医嘱流水号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YZLSH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32</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开方时间</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KFSJ</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门诊开方时间，或者住院医嘱下达时间</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处方分类代码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CFFLDM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 ZD_CFFLDM处方分类代码</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处方号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64</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用于标注属于同一个处方的医嘱明细</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处方项目明细号码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CFXMMXHM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64</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保险类型</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BXLX</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参见CV07.10.003医疗费用来源类别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就诊类型代码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JZLXDM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参见WNCV5101_01就诊类型代码</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就诊科室代码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JZKSDM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VARCHAR（20）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参见5.2.4科室信息</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就诊科室名称</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JZKSMC</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VARCHAR（100）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开方医生工号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KFSSGH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64</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参见5.2.2医护人员字典表----职工编码</w:t>
                  </w:r>
                  <w:r/>
                </w:p>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开方医生姓名</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KFYSXM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50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手工处方标志</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SGCFBZ</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项目单价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XMDJ</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p>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18,3</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项目金额</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XMJE</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p>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18,3</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医嘱类别</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YZLB</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1</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医嘱明细编码（院内）</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YZMXBM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32</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医嘱明细医保编码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YZMXYBBM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医嘱审核人工号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SHRGH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医嘱审核人姓名</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SHRXM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医嘱审核日期时间</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SHSJ</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医嘱核对护士工号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HDHSGH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医嘱核对护士姓名</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HDHSXM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50</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医嘱核对日期时间</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HDSJ</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医嘱终止时间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YZZZSJ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医嘱执行状态</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YZZXZT</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50</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停止医嘱者工号</w:t>
                  </w:r>
                  <w:r/>
                </w:p>
              </w:tc>
              <w:tc>
                <w:tcPr>
                  <w:shd w:val="clear" w:color="auto" w:fill="auto"/>
                  <w:tcW w:w="1025"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TZYZZGH</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16</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停止医嘱者姓名</w:t>
                  </w:r>
                  <w:r/>
                </w:p>
              </w:tc>
              <w:tc>
                <w:tcPr>
                  <w:shd w:val="clear" w:color="auto" w:fill="auto"/>
                  <w:tcW w:w="10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TZYZZXM</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50</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是否药品</w:t>
                  </w:r>
                  <w:r/>
                </w:p>
              </w:tc>
              <w:tc>
                <w:tcPr>
                  <w:shd w:val="clear" w:color="auto" w:fill="auto"/>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SFYP</w:t>
                  </w:r>
                  <w:r/>
                </w:p>
              </w:tc>
              <w:tc>
                <w:tcPr>
                  <w:shd w:val="clear" w:color="auto" w:fill="auto"/>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956"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1.药品 0.非药品</w:t>
                  </w:r>
                  <w:r/>
                </w:p>
              </w:tc>
            </w:tr>
            <w:tr>
              <w:trPr/>
              <w:tc>
                <w:tcPr>
                  <w:shd w:val="clear" w:color="auto" w:fill="auto"/>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医嘱项目类型代码</w:t>
                  </w:r>
                  <w:r/>
                </w:p>
              </w:tc>
              <w:tc>
                <w:tcPr>
                  <w:shd w:val="clear" w:color="auto" w:fill="auto"/>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YZXMLXDM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tc>
                <w:tcPr>
                  <w:shd w:val="clear" w:color="auto" w:fill="auto"/>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医嘱项目类型名称</w:t>
                  </w:r>
                  <w:r/>
                </w:p>
              </w:tc>
              <w:tc>
                <w:tcPr>
                  <w:shd w:val="clear" w:color="auto" w:fill="auto"/>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YZXMLXMC</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医嘱ID</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YZID</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医嘱下达时间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YZXDSJ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医嘱审核人工号</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SHRGH</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医嘱审核人姓名</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SHRXM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医嘱审核日期时间</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SHSJ</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医嘱核对护士工号</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HDHSGH</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医嘱核对护士姓名</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HDHSXM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医嘱核对日期时间</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HDSJ</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rHeight w:val="90"/>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医嘱终止时间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YZZZSJ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医嘱执行状态</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YZZXZT</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停止医嘱者工号</w:t>
                  </w:r>
                  <w:r/>
                </w:p>
              </w:tc>
              <w:tc>
                <w:tcPr>
                  <w:shd w:val="clear" w:color="auto" w:fill="auto"/>
                  <w:tcW w:w="1025"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TZYZZGH</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停止医嘱者姓名</w:t>
                  </w:r>
                  <w:r/>
                </w:p>
              </w:tc>
              <w:tc>
                <w:tcPr>
                  <w:shd w:val="clear" w:color="auto" w:fill="auto"/>
                  <w:tcW w:w="10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TZYZZXM</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下达科室编码</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XDKSBM</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下达科室名称</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XDKSMC</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医嘱下达人工号</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XDRGH</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医嘱下达人姓名</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XDRXM</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bl>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表5. </w:t>
            </w:r>
            <w:r>
              <w:rPr>
                <w:rFonts w:hint="eastAsia" w:ascii="宋体" w:hAnsi="宋体" w:eastAsia="宋体" w:cs="宋体"/>
                <w:b/>
                <w:color w:val="auto"/>
                <w:sz w:val="21"/>
                <w:szCs w:val="21"/>
              </w:rPr>
              <w:t xml:space="preserve">检验信息（一条或多条记录）</w:t>
            </w:r>
            <w:r/>
          </w:p>
          <w:tbl>
            <w:tblPr>
              <w:tblStyle w:val="787"/>
              <w:tblW w:w="585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806"/>
              <w:gridCol w:w="1646"/>
              <w:gridCol w:w="1646"/>
              <w:gridCol w:w="597"/>
              <w:gridCol w:w="1331"/>
            </w:tblGrid>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类型</w:t>
                  </w:r>
                  <w:r/>
                </w:p>
              </w:tc>
              <w:tc>
                <w:tcPr>
                  <w:tcW w:w="699"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rHeight w:val="576"/>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检验流水号</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JYLSH</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本次检验发生的门诊或住院的唯一ID。</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检验-院内收费代码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JYYNSFDM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检验项目的院内收费项目代码</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检验-医保收费代码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JYYBSFDM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检验项目的院内收费项目代码</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检验-平台中心收费代码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JYPTZXSFDM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检验项目的平台中心收费项目代码</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检验-收费项目名称</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JYSFXMMC</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检验项目收费名称</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检验-院内指标项目代码</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JYYNZBXMDM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检验-医保指标项目代码</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JYYBZBXMDM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检验-平台中心指标项目代码</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JYPTZXZBXMDM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检验-指标项目名称</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JYZBXMMC</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采集时间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CJSJ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打印时间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DYSJ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报告单类别编码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BGDLBBM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编码。参照“检验报告单类别”字典说明。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报告单类别名称</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BGDLBMC</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标本代码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BBDM</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编码。参照“标本字典”说明。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标本名称</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BBMC</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检验-结果（定性）</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JYJGDX</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检验-结果（定量）</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JYJGDL</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Varchar(10)</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检验-计量单位</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JYJLDW</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结果提示代码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JGTSDM</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编码：1.正常；2.无法识别的异常；3.异常偏高；4.异常偏低。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参考值范围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CKZFW</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报告医生工号</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BGYSGH</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报告医生姓名</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BGYSXM</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审核医生工号</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SHYSGH</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审核医生姓名</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SHYSXM</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rHeight w:val="90"/>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报告日期</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BGRQ</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检验-标准项目代码</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JYBZXMDM</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平台标准项目代码，见说明（3）</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检验结果代码</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JYJGDM</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4</w:t>
                  </w:r>
                  <w:r/>
                </w:p>
              </w:tc>
              <w:tc>
                <w:tcPr>
                  <w:shd w:val="clear" w:color="auto" w:fill="auto"/>
                  <w:tcW w:w="69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检验结果类型</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JYJGLX</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w:t>
                  </w:r>
                  <w:r/>
                </w:p>
              </w:tc>
              <w:tc>
                <w:tcPr>
                  <w:shd w:val="clear" w:color="auto" w:fill="auto"/>
                  <w:tcW w:w="69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1.数值型 2.阴阳型 3.VARCHAR型</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检验-类别代码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JYLBDM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1"/>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检验明细流水号</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JYMXLSH</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检验收费代码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JYSFDM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见说明（2），检测收费代码是指卫生行业统一编制的不重复的编码。</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检测收费医保代码</w:t>
                  </w:r>
                  <w:r/>
                </w:p>
              </w:tc>
              <w:tc>
                <w:tcPr>
                  <w:shd w:val="clear" w:color="auto" w:fill="auto"/>
                  <w:tcW w:w="99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JYSFYBDM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由医保统一要求的收费编码，若没有医保统一编码，则为填写15个“Z”</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检验指标项目代码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JYXMDM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医院可按实际情况填写，可填写通用的英文简称（如：“红细胞计数”的英文缩写为RBC）也可以是各医院系统里的唯一编码</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检验指标项目</w:t>
                  </w:r>
                  <w:r>
                    <w:rPr>
                      <w:rFonts w:hint="eastAsia" w:ascii="宋体" w:hAnsi="宋体" w:eastAsia="宋体" w:cs="宋体"/>
                      <w:color w:val="auto"/>
                      <w:sz w:val="21"/>
                      <w:szCs w:val="21"/>
                      <w:lang w:eastAsia="zh-CN"/>
                    </w:rPr>
                    <w:t xml:space="preserve">名称</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lang w:val="en-US" w:eastAsia="zh-CN"/>
                    </w:rPr>
                    <w:t xml:space="preserve">JYXMMC</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200</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申请科室编码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SQKSBM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申请科室名称</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SQKSMC</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报告</w:t>
                  </w:r>
                  <w:r>
                    <w:rPr>
                      <w:rFonts w:hint="eastAsia" w:ascii="宋体" w:hAnsi="宋体" w:eastAsia="宋体" w:cs="宋体"/>
                      <w:color w:val="auto"/>
                      <w:sz w:val="21"/>
                      <w:szCs w:val="21"/>
                    </w:rPr>
                    <w:t xml:space="preserve">科室编码</w:t>
                  </w:r>
                  <w:r/>
                </w:p>
              </w:tc>
              <w:tc>
                <w:tcPr>
                  <w:shd w:val="clear" w:color="auto" w:fill="auto"/>
                  <w:tcW w:w="99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BG</w:t>
                  </w:r>
                  <w:r>
                    <w:rPr>
                      <w:rFonts w:hint="eastAsia" w:ascii="宋体" w:hAnsi="宋体" w:eastAsia="宋体" w:cs="宋体"/>
                      <w:color w:val="auto"/>
                      <w:sz w:val="21"/>
                      <w:szCs w:val="21"/>
                    </w:rPr>
                    <w:t xml:space="preserve">KSBM</w:t>
                  </w:r>
                  <w:r/>
                </w:p>
              </w:tc>
              <w:tc>
                <w:tcPr>
                  <w:shd w:val="clear" w:color="auto" w:fill="auto"/>
                  <w:tcW w:w="1058"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8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报告</w:t>
                  </w:r>
                  <w:r>
                    <w:rPr>
                      <w:rFonts w:hint="eastAsia" w:ascii="宋体" w:hAnsi="宋体" w:eastAsia="宋体" w:cs="宋体"/>
                      <w:color w:val="auto"/>
                      <w:sz w:val="21"/>
                      <w:szCs w:val="21"/>
                    </w:rPr>
                    <w:t xml:space="preserve">科室名称</w:t>
                  </w:r>
                  <w:r/>
                </w:p>
              </w:tc>
              <w:tc>
                <w:tcPr>
                  <w:shd w:val="clear" w:color="auto" w:fill="auto"/>
                  <w:tcW w:w="99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BG</w:t>
                  </w:r>
                  <w:r>
                    <w:rPr>
                      <w:rFonts w:hint="eastAsia" w:ascii="宋体" w:hAnsi="宋体" w:eastAsia="宋体" w:cs="宋体"/>
                      <w:color w:val="auto"/>
                      <w:sz w:val="21"/>
                      <w:szCs w:val="21"/>
                    </w:rPr>
                    <w:t xml:space="preserve">KSMC</w:t>
                  </w:r>
                  <w:r/>
                </w:p>
              </w:tc>
              <w:tc>
                <w:tcPr>
                  <w:shd w:val="clear" w:color="auto" w:fill="auto"/>
                  <w:tcW w:w="1058"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shd w:val="clear" w:color="auto" w:fill="auto"/>
                  <w:tcW w:w="18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申请医生姓名</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SQYSXM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结果提示</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JGTS</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编码。1：正常；2：无法识别的异常；3：异常偏高；4：异常偏低</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检验标本号</w:t>
                  </w:r>
                  <w:r/>
                </w:p>
              </w:tc>
              <w:tc>
                <w:tcPr>
                  <w:shd w:val="clear" w:color="auto" w:fill="auto"/>
                  <w:tcW w:w="99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JYBBH</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标本状态</w:t>
                  </w:r>
                  <w:r/>
                </w:p>
              </w:tc>
              <w:tc>
                <w:tcPr>
                  <w:shd w:val="clear" w:color="auto" w:fill="auto"/>
                  <w:tcW w:w="992"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BBZT</w:t>
                  </w:r>
                  <w:r/>
                </w:p>
              </w:tc>
              <w:tc>
                <w:tcPr>
                  <w:shd w:val="clear" w:color="auto" w:fill="auto"/>
                  <w:tcW w:w="105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对受检标本状态的描述</w:t>
                  </w:r>
                  <w:r/>
                </w:p>
              </w:tc>
            </w:tr>
          </w:tbl>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表6. </w:t>
            </w:r>
            <w:r>
              <w:rPr>
                <w:rFonts w:hint="eastAsia" w:ascii="宋体" w:hAnsi="宋体" w:eastAsia="宋体" w:cs="宋体"/>
                <w:b/>
                <w:color w:val="auto"/>
                <w:sz w:val="21"/>
                <w:szCs w:val="21"/>
              </w:rPr>
              <w:t xml:space="preserve">检查信息（一条或多条记录）</w:t>
            </w:r>
            <w:r/>
          </w:p>
          <w:tbl>
            <w:tblPr>
              <w:tblStyle w:val="787"/>
              <w:tblW w:w="58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82"/>
              <w:gridCol w:w="1436"/>
              <w:gridCol w:w="1646"/>
              <w:gridCol w:w="658"/>
              <w:gridCol w:w="1342"/>
            </w:tblGrid>
            <w:tr>
              <w:trPr>
                <w:trHeight w:val="482"/>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数据类型</w:t>
                  </w:r>
                  <w:r/>
                </w:p>
              </w:tc>
              <w:tc>
                <w:tcPr>
                  <w:tcW w:w="69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检查流水号</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JCLSH</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本次检查发生的门诊或住院的唯一ID。</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检查-院内项目代码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JCYNXMDM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检查项目的院内收费项目代码</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检验-医保指标项目代码</w:t>
                  </w:r>
                  <w:r/>
                </w:p>
              </w:tc>
              <w:tc>
                <w:tcPr>
                  <w:tcW w:w="103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JCYBZBXMDM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如果有医保代码则必填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检查-平台中心项目代码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JCPTZXXMDM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检查项目的平台中心项目代码</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检查-项目名称</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JCXMMC</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申请时间</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SQSJ</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检查时间</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JCSJ</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shd w:val="clear" w:color="auto" w:fill="auto"/>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报告时间</w:t>
                  </w:r>
                  <w:r/>
                </w:p>
              </w:tc>
              <w:tc>
                <w:tcPr>
                  <w:shd w:val="clear" w:color="auto" w:fill="auto"/>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BGSJ</w:t>
                  </w:r>
                  <w:r/>
                </w:p>
              </w:tc>
              <w:tc>
                <w:tcPr>
                  <w:shd w:val="clear" w:color="auto" w:fill="auto"/>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188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rHeight w:val="90"/>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检查类型代码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JCLXDM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参见“检查类型”字典说明。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检查类型名称</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JCLXMC</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检查部位名称</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JCBWMC</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Varchar(255)</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shd w:val="clear" w:color="auto" w:fill="auto"/>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专有检查信息1</w:t>
                  </w:r>
                  <w:r/>
                </w:p>
              </w:tc>
              <w:tc>
                <w:tcPr>
                  <w:shd w:val="clear" w:color="auto" w:fill="auto"/>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ZYJCXX1</w:t>
                  </w:r>
                  <w:r/>
                </w:p>
              </w:tc>
              <w:tc>
                <w:tcPr>
                  <w:shd w:val="clear" w:color="auto" w:fill="auto"/>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shd w:val="clear" w:color="auto" w:fill="auto"/>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专有检查信息2</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ZYJCXX2</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专有检查信息3</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ZYJCXX3</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临床诊断</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LCZD</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影像表现或检查所见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YXBXHJCSJ</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Varchar(1024)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检查诊断或提示</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JCZDHTS</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Varchar(1024)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检查结果</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JCJG</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编码：1、正常，2、异常，3、不确定。</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阴阳性</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YYX</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编码1、阴性，2、阳性，3、不确定</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检查医生工号</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JCYSGH</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检查医生姓名</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JCYSXM</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本次检查的医生姓名。</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报告医生工号</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BGYSGH</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报告医生姓名</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BGYSXM</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shd w:val="clear" w:color="auto" w:fill="auto"/>
                  <w:tcW w:w="1211" w:type="dxa"/>
                  <w:vAlign w:val="center"/>
                  <w:textDirection w:val="lrTb"/>
                  <w:noWrap w:val="false"/>
                </w:tcPr>
                <w:p>
                  <w:pPr>
                    <w:pStyle w:val="1127"/>
                    <w:ind w:firstLine="210"/>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检查号</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JCH</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512</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是</w:t>
                  </w:r>
                  <w:r/>
                </w:p>
              </w:tc>
              <w:tc>
                <w:tcPr>
                  <w:shd w:val="clear" w:color="auto" w:fill="auto"/>
                  <w:tcW w:w="188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Dicom标准中每个study的uid，多个时使用“,”连接</w:t>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检查类别代码</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JCLBDM</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w:t>
                  </w:r>
                  <w:r/>
                </w:p>
              </w:tc>
              <w:tc>
                <w:tcPr>
                  <w:shd w:val="clear" w:color="auto" w:fill="auto"/>
                  <w:tcW w:w="698" w:type="dxa"/>
                  <w:vAlign w:val="center"/>
                  <w:textDirection w:val="lrTb"/>
                  <w:noWrap w:val="false"/>
                </w:tcPr>
                <w:p>
                  <w:pPr>
                    <w:pStyle w:val="1127"/>
                    <w:ind w:firstLine="210"/>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参见CV5199.01检查/检验类别代码</w:t>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检查诊断或提示</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JCZDHTS</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2048</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是</w:t>
                  </w:r>
                  <w:r/>
                </w:p>
              </w:tc>
              <w:tc>
                <w:tcPr>
                  <w:shd w:val="clear" w:color="auto" w:fill="auto"/>
                  <w:tcW w:w="188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根据报告单类型，填写影像诊断或内镜诊断或超声提示或显微镜检验与细胞学诊断。</w:t>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申请科室编码</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SQKSBM</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20</w:t>
                  </w:r>
                  <w:r/>
                </w:p>
              </w:tc>
              <w:tc>
                <w:tcPr>
                  <w:shd w:val="clear" w:color="auto" w:fill="auto"/>
                  <w:tcW w:w="698" w:type="dxa"/>
                  <w:vAlign w:val="center"/>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编码。见科室字典表</w:t>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申请医生工号</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SQYSGH</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64</w:t>
                  </w:r>
                  <w:r/>
                </w:p>
              </w:tc>
              <w:tc>
                <w:tcPr>
                  <w:shd w:val="clear" w:color="auto" w:fill="auto"/>
                  <w:tcW w:w="698" w:type="dxa"/>
                  <w:vAlign w:val="center"/>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申请医生姓名</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SQYSXM</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50</w:t>
                  </w:r>
                  <w:r/>
                </w:p>
              </w:tc>
              <w:tc>
                <w:tcPr>
                  <w:shd w:val="clear" w:color="auto" w:fill="auto"/>
                  <w:tcW w:w="698" w:type="dxa"/>
                  <w:vAlign w:val="center"/>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申请单号</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SQDH</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8" w:type="dxa"/>
                  <w:vAlign w:val="center"/>
                  <w:textDirection w:val="lrTb"/>
                  <w:noWrap w:val="false"/>
                </w:tcPr>
                <w:p>
                  <w:pPr>
                    <w:pStyle w:val="1127"/>
                    <w:ind w:firstLine="21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检查项目代码</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JCXMDM</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检查项目代码填写医院内自编的唯一标识该收费的编码</w:t>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检查项目医保代码</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JCXMYBDM</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由医保统一要求的收费编码，若没有医保统一编码，则填写15个“Z”</w:t>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影像检查流水号</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YXJCLSH</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字符型</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shd w:val="clear" w:color="auto" w:fill="auto"/>
                  <w:tcW w:w="188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bl>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表7. 就诊记录</w:t>
            </w:r>
            <w:r>
              <w:rPr>
                <w:rFonts w:hint="eastAsia" w:ascii="宋体" w:hAnsi="宋体" w:eastAsia="宋体" w:cs="宋体"/>
                <w:b/>
                <w:color w:val="auto"/>
                <w:sz w:val="21"/>
                <w:szCs w:val="21"/>
              </w:rPr>
              <w:t xml:space="preserve">（一条记录）</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179"/>
              <w:gridCol w:w="1112"/>
              <w:gridCol w:w="1486"/>
              <w:gridCol w:w="687"/>
              <w:gridCol w:w="1904"/>
            </w:tblGrid>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类型</w:t>
                  </w:r>
                  <w:r/>
                </w:p>
              </w:tc>
              <w:tc>
                <w:tcPr>
                  <w:tcW w:w="68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主诉</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现病史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药物过敏史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YWGMS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既往史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JWS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家族史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w:t>
                  </w:r>
                  <w:r>
                    <w:rPr>
                      <w:rFonts w:hint="eastAsia" w:ascii="宋体" w:hAnsi="宋体" w:eastAsia="宋体" w:cs="宋体"/>
                      <w:color w:val="auto"/>
                      <w:sz w:val="21"/>
                      <w:szCs w:val="21"/>
                      <w:highlight w:val="none"/>
                      <w:lang w:val="en-US" w:eastAsia="zh-CN"/>
                    </w:rPr>
                    <w:t xml:space="preserve">Z</w:t>
                  </w:r>
                  <w:r>
                    <w:rPr>
                      <w:rFonts w:hint="eastAsia" w:ascii="宋体" w:hAnsi="宋体" w:eastAsia="宋体" w:cs="宋体"/>
                      <w:color w:val="auto"/>
                      <w:sz w:val="21"/>
                      <w:szCs w:val="21"/>
                      <w:highlight w:val="none"/>
                    </w:rPr>
                    <w:t xml:space="preserve">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个人史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GRS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治疗经过</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ZLJG</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检查结果</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JCJG</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康复建议</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KFJY</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1"/>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就诊流水号</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JZLSH</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医院内部HIS系统唯一编号</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家庭医生签约标志</w:t>
                  </w:r>
                  <w:r/>
                </w:p>
              </w:tc>
              <w:tc>
                <w:tcPr>
                  <w:shd w:val="clear" w:color="auto" w:fill="auto"/>
                  <w:tcW w:w="1112" w:type="dxa"/>
                  <w:vAlign w:val="center"/>
                  <w:textDirection w:val="lrTb"/>
                  <w:noWrap w:val="false"/>
                </w:tcPr>
                <w:p>
                  <w:pPr>
                    <w:pStyle w:val="1388"/>
                    <w:ind w:firstLine="0"/>
                    <w:keepLines w:val="0"/>
                    <w:keepNext w:val="0"/>
                    <w:pageBreakBefore w:val="0"/>
                    <w:spacing w:before="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JTYSQYBZ</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0：急诊，1：门诊，2：住院 </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初复诊标志</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CFZBZ</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0：急诊，1：门诊，2：住院 </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保险类型</w:t>
                  </w:r>
                  <w:r/>
                </w:p>
              </w:tc>
              <w:tc>
                <w:tcPr>
                  <w:shd w:val="clear" w:color="auto" w:fill="auto"/>
                  <w:tcW w:w="111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BXLX</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参见CV07.10.003医疗费用来源类别</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就诊类型代码</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JZLXDM</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参见WNCV5101_01就诊类型代码</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就诊科室代码</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JZKSDM</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eastAsia="zh-CN"/>
                    </w:rPr>
                    <w:t xml:space="preserve">）</w:t>
                  </w:r>
                  <w:r/>
                </w:p>
              </w:tc>
              <w:tc>
                <w:tcPr>
                  <w:shd w:val="clear" w:color="auto" w:fill="auto"/>
                  <w:tcW w:w="687" w:type="dxa"/>
                  <w:vAlign w:val="center"/>
                  <w:textDirection w:val="lrTb"/>
                  <w:noWrap w:val="false"/>
                </w:tcPr>
                <w:p>
                  <w:pPr>
                    <w:ind w:firstLine="210"/>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参见5.2.4科室信息</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就诊科室名称</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JZKSMC</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100</w:t>
                  </w:r>
                  <w:r>
                    <w:rPr>
                      <w:rFonts w:hint="eastAsia" w:ascii="宋体" w:hAnsi="宋体" w:eastAsia="宋体" w:cs="宋体"/>
                      <w:color w:val="auto"/>
                      <w:sz w:val="21"/>
                      <w:szCs w:val="21"/>
                      <w:lang w:eastAsia="zh-CN"/>
                    </w:rPr>
                    <w:t xml:space="preserve">）</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诊断时间</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JZSJ</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日期类型</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疾病诊断代码</w:t>
                  </w:r>
                  <w:r/>
                </w:p>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（主要诊断)</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JBZDDM</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编码。西医：按统一规定的ICD10字典表执行；中医：按国标-95或国标-97执行。如存在多条诊断，必填写主要诊断。</w:t>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疾病诊断名称</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JBZDMC</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200</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收费时间</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SFSJ</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日期</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医保支付</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YBJE</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自费金额</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ZFJE</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优惠金额</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YHJE</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实收金额</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SSJE</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总金额</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ZJE</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入院来源代码</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RYLYDM</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pStyle w:val="1127"/>
                    <w:numPr>
                      <w:ilvl w:val="0"/>
                      <w:numId w:val="18"/>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急诊，2、门诊，2、转入，9、其他</w:t>
                  </w:r>
                  <w:r/>
                </w:p>
                <w:p>
                  <w:pPr>
                    <w:pStyle w:val="1127"/>
                    <w:numPr>
                      <w:ilvl w:val="0"/>
                      <w:numId w:val="0"/>
                    </w:numPr>
                    <w:ind w:left="0" w:firstLine="0"/>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入院科室编码</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JZKSBM</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15</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编码。见科室字典表</w:t>
                  </w:r>
                  <w:r/>
                </w:p>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入院科室名称</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JZKSMC</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100</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出院科室编码</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CYKSBM</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15</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编码。见科室字典表</w:t>
                  </w:r>
                  <w:r/>
                </w:p>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出院科室名称</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CYKSMC</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100</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入院时间</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RYSJ</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出院时间</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CYSJ</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住院号</w:t>
                  </w:r>
                  <w:r/>
                </w:p>
              </w:tc>
              <w:tc>
                <w:tcPr>
                  <w:shd w:val="clear" w:color="auto" w:fill="auto"/>
                  <w:tcW w:w="111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CISID</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32</w:t>
                  </w:r>
                  <w:r/>
                </w:p>
              </w:tc>
              <w:tc>
                <w:tcPr>
                  <w:shd w:val="clear" w:color="auto" w:fill="auto"/>
                  <w:tcW w:w="687" w:type="dxa"/>
                  <w:vAlign w:val="center"/>
                  <w:textDirection w:val="lrTb"/>
                  <w:noWrap w:val="false"/>
                </w:tcPr>
                <w:p>
                  <w:pPr>
                    <w:pStyle w:val="1127"/>
                    <w:ind w:firstLine="210"/>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 若无则可填住院就诊流水号</w:t>
                  </w:r>
                  <w:r/>
                </w:p>
              </w:tc>
            </w:tr>
            <w:tr>
              <w:trPr/>
              <w:tc>
                <w:tcPr>
                  <w:shd w:val="clear" w:color="auto" w:fill="auto"/>
                  <w:tcW w:w="11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病案号</w:t>
                  </w:r>
                  <w:r/>
                </w:p>
              </w:tc>
              <w:tc>
                <w:tcPr>
                  <w:shd w:val="clear" w:color="auto" w:fill="auto"/>
                  <w:tcW w:w="111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BAH</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32</w:t>
                  </w:r>
                  <w:r/>
                </w:p>
              </w:tc>
              <w:tc>
                <w:tcPr>
                  <w:shd w:val="clear" w:color="auto" w:fill="auto"/>
                  <w:tcW w:w="687" w:type="dxa"/>
                  <w:vAlign w:val="center"/>
                  <w:textDirection w:val="lrTb"/>
                  <w:noWrap w:val="false"/>
                </w:tcPr>
                <w:p>
                  <w:pPr>
                    <w:pStyle w:val="1127"/>
                    <w:ind w:firstLine="210"/>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 用于关联来自“卫统”的病案首页信息</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门诊/住院标志 </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MZZYBZ </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1</w:t>
                  </w:r>
                  <w:r/>
                </w:p>
              </w:tc>
              <w:tc>
                <w:tcPr>
                  <w:shd w:val="clear" w:color="auto" w:fill="auto"/>
                  <w:tcW w:w="687"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是</w:t>
                  </w:r>
                  <w:r/>
                </w:p>
              </w:tc>
              <w:tc>
                <w:tcPr>
                  <w:shd w:val="clear" w:color="auto" w:fill="auto"/>
                  <w:tcW w:w="19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shd w:val="clear" w:color="auto" w:fill="ff0000"/>
                      <w:lang w:val="en-US" w:eastAsia="zh-CN"/>
                    </w:rPr>
                  </w:pPr>
                  <w:r>
                    <w:rPr>
                      <w:rFonts w:hint="eastAsia" w:ascii="宋体" w:hAnsi="宋体" w:eastAsia="宋体" w:cs="宋体"/>
                      <w:color w:val="auto"/>
                      <w:sz w:val="21"/>
                      <w:szCs w:val="21"/>
                    </w:rPr>
                    <w:t xml:space="preserve">0：急诊，1：门诊，2：住院 </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双向转诊管理对接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对接：组织xml数据入参打开因病致贫页面</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sz w:val="21"/>
                <w:szCs w:val="21"/>
                <w:lang w:val="en-US" w:eastAsia="zh-CN"/>
              </w:rPr>
              <w:t xml:space="preserve">/rhm/hismzzj.htm?ywdm=</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接口入参如下表：</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4518"/>
            </w:tblGrid>
            <w:tr>
              <w:trPr>
                <w:trHeight w:val="247"/>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字段名</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loginname</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用户名</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password</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密码</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bdfs</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绑定方式</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yljgzzdm</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医疗机构组织代码</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xm</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患者姓名</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jbdm</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疾病编码</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jbmc</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疾病名称</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bkdw</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报卡单位</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bkdwmc</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报卡单位名称</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bkrq</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报卡日期</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sfzh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身份证号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xb</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csrq</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出生日期</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lxdh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联系电话</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jzxxdz</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居住地</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mzbh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zybh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住院号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bkys</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报卡医生</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xgbh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X光号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ctbh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CT号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mrbh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MR号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blbh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病理号</w:t>
                  </w:r>
                  <w:r/>
                </w:p>
              </w:tc>
            </w:tr>
          </w:tbl>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苏州影像云对接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（1）跨院调阅</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对接方式：获取token，通过调阅接口打开页面</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3657"/>
            </w:tblGrid>
            <w:tr>
              <w:trPr/>
              <w:tc>
                <w:tcPr>
                  <w:tcW w:w="229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5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57"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57"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57"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调阅url：</w:t>
            </w: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"http://20.30.1.81/openapi/api/v2/study/create/url"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http://IP/openapi/api/v2/study/create/url</w:t>
            </w:r>
            <w:r>
              <w:rPr>
                <w:rFonts w:hint="eastAsia" w:ascii="宋体" w:hAnsi="宋体" w:eastAsia="宋体" w:cs="宋体"/>
                <w:color w:val="auto"/>
                <w:sz w:val="21"/>
                <w:szCs w:val="21"/>
                <w:u w:val="none"/>
                <w:lang w:val="en-US" w:eastAsia="zh-CN"/>
              </w:rPr>
              <w:fldChar w:fldCharType="end"/>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3547"/>
            </w:tblGrid>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调阅用户ID</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调阅部门编号</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调阅医生身份证</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调阅医生名称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调阅机构名称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调阅部门名称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调阅时间</w:t>
                  </w:r>
                  <w:r/>
                </w:p>
              </w:tc>
            </w:tr>
          </w:tbl>
          <w:p>
            <w:pPr>
              <w:numPr>
                <w:ilvl w:val="0"/>
                <w:numId w:val="19"/>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查询近期检查项目数量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对接方式：获取token，通过接口获取检查项目数量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3646"/>
            </w:tblGrid>
            <w:tr>
              <w:trPr/>
              <w:tc>
                <w:tcPr>
                  <w:tcW w:w="229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46"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46"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46"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url：http://IP/openapi/api/v2/study/shorttime/list/total</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3546"/>
            </w:tblGrid>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用户ID</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部门编号</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医生身份证</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请求时间</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3504"/>
            </w:tblGrid>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0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total_num</w:t>
                  </w:r>
                  <w:r/>
                </w:p>
              </w:tc>
              <w:tc>
                <w:tcPr>
                  <w:tcW w:w="350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view_record_id</w:t>
                  </w:r>
                  <w:r/>
                </w:p>
              </w:tc>
              <w:tc>
                <w:tcPr>
                  <w:tcW w:w="350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检查流水号</w:t>
                  </w:r>
                  <w:r/>
                </w:p>
              </w:tc>
            </w:tr>
          </w:tbl>
          <w:p>
            <w:pPr>
              <w:numPr>
                <w:ilvl w:val="0"/>
                <w:numId w:val="19"/>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查询近期类似检查项目数量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对接方式：获取token，通过接口获取检查项目数量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3"/>
              <w:gridCol w:w="3668"/>
            </w:tblGrid>
            <w:tr>
              <w:trPr/>
              <w:tc>
                <w:tcPr>
                  <w:tcW w:w="227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6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url：http://IP/openapi/api/v2/study/shorttime/list/total</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3503"/>
            </w:tblGrid>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用户ID</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部门编号</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医生身份证</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请求时间</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project_list</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检查项目集合</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86"/>
              <w:gridCol w:w="3525"/>
            </w:tblGrid>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total_num</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w:t>
                  </w:r>
                  <w:r/>
                </w:p>
              </w:tc>
            </w:tr>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Url</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近期检查次数大于0则近期有过类似检查，可通过此链接访问查看</w:t>
                  </w:r>
                  <w:r/>
                </w:p>
              </w:tc>
            </w:tr>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view_record_id</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检查流水号</w:t>
                  </w:r>
                  <w:r/>
                </w:p>
              </w:tc>
            </w:tr>
          </w:tbl>
          <w:p>
            <w:pPr>
              <w:numPr>
                <w:ilvl w:val="0"/>
                <w:numId w:val="19"/>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开单回执接口</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对接方式：获取token，通过接口获取检查项目数量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3"/>
              <w:gridCol w:w="3668"/>
            </w:tblGrid>
            <w:tr>
              <w:trPr/>
              <w:tc>
                <w:tcPr>
                  <w:tcW w:w="227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6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"http://20.30.1.81/openapi/api/v2/mutual/project/callback" </w:instrText>
            </w:r>
            <w:r>
              <w:rPr>
                <w:rFonts w:hint="eastAsia" w:ascii="宋体" w:hAnsi="宋体" w:eastAsia="宋体" w:cs="宋体"/>
                <w:sz w:val="21"/>
                <w:szCs w:val="21"/>
                <w:lang w:val="en-US" w:eastAsia="zh-CN"/>
              </w:rPr>
              <w:fldChar w:fldCharType="separate"/>
            </w:r>
            <w:r>
              <w:rPr>
                <w:rStyle w:val="816"/>
                <w:rFonts w:hint="eastAsia" w:ascii="宋体" w:hAnsi="宋体" w:eastAsia="宋体" w:cs="宋体"/>
                <w:sz w:val="21"/>
                <w:szCs w:val="21"/>
                <w:lang w:val="en-US" w:eastAsia="zh-CN"/>
              </w:rPr>
              <w:t xml:space="preserve">http://IP/openapi/api/v2/mutual/project/callback</w:t>
            </w:r>
            <w:r>
              <w:rPr>
                <w:rFonts w:hint="eastAsia" w:ascii="宋体" w:hAnsi="宋体" w:eastAsia="宋体" w:cs="宋体"/>
                <w:sz w:val="21"/>
                <w:szCs w:val="21"/>
                <w:lang w:val="en-US" w:eastAsia="zh-CN"/>
              </w:rPr>
              <w:fldChar w:fldCharType="end"/>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3645"/>
            </w:tblGrid>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用户ID</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部门编号</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医生身份证</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请求时间</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project_list</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检查项目集合</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3656"/>
            </w:tblGrid>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total_num</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Url</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近期检查次数大于0则近期有过类似检查，可通过此链接访问查看</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view_record_id</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检查流水号</w:t>
                  </w:r>
                  <w:r/>
                </w:p>
              </w:tc>
            </w:tr>
          </w:tbl>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省影像云对接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对接方式：提供 HTTP 页面进行访问，每次调用页面时，由调用方在 URL 中传输加密</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访问参数。</w:t>
            </w:r>
            <w:r/>
          </w:p>
          <w:p>
            <w:pPr>
              <w:numPr>
                <w:ilvl w:val="0"/>
                <w:numId w:val="0"/>
              </w:numPr>
              <w:ind w:firstLine="420"/>
              <w:rPr>
                <w:rFonts w:hint="eastAsia" w:ascii="宋体" w:hAnsi="宋体" w:eastAsia="宋体" w:cs="宋体"/>
                <w:color w:val="auto"/>
                <w:sz w:val="21"/>
                <w:szCs w:val="21"/>
                <w:u w:val="none"/>
                <w:lang w:val="en-US" w:eastAsia="zh-CN"/>
              </w:rPr>
            </w:pPr>
            <w:r>
              <w:rPr>
                <w:rFonts w:hint="eastAsia" w:ascii="宋体" w:hAnsi="宋体" w:eastAsia="宋体" w:cs="宋体"/>
                <w:sz w:val="21"/>
                <w:szCs w:val="21"/>
                <w:lang w:val="en-US" w:eastAsia="zh-CN"/>
              </w:rPr>
              <w:t xml:space="preserve">URL：</w:t>
            </w: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"http://2.46.6.20:10030/neusoftpm/loadThirdPartyRSA?access_token="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http://IP:端口/neusoftpm/loadThirdPartyRSA?access_token=</w:t>
            </w:r>
            <w:r>
              <w:rPr>
                <w:rFonts w:hint="eastAsia" w:ascii="宋体" w:hAnsi="宋体" w:eastAsia="宋体" w:cs="宋体"/>
                <w:color w:val="auto"/>
                <w:sz w:val="21"/>
                <w:szCs w:val="21"/>
                <w:u w:val="none"/>
                <w:lang w:val="en-US" w:eastAsia="zh-CN"/>
              </w:rPr>
              <w:fldChar w:fldCharType="end"/>
            </w:r>
            <w:r/>
          </w:p>
          <w:p>
            <w:pPr>
              <w:numPr>
                <w:ilvl w:val="0"/>
                <w:numId w:val="0"/>
              </w:numPr>
              <w:ind w:firstLine="420"/>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8"/>
              <w:gridCol w:w="3994"/>
            </w:tblGrid>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idnumber</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患者身份证号</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beginstudytime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调阅开始时间</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endstudytime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调阅结束、时间内</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applyInstrange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applyDoctorName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申请医生名称</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applyDoctorNo</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申请医生工号</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机构sign</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timestamp</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省妇幼对接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对接方式：webservicce接口</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接口列表：</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86"/>
              <w:gridCol w:w="2001"/>
              <w:gridCol w:w="2285"/>
            </w:tblGrid>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接口名称</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动作</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login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登录接口</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childMain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Delete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儿童建卡：删除新生儿数据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Delete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删除孕妇高危因素记录</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孕妇产检推送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womanCheck42</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孕妇产后42天检查推送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planCase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计生门诊病历推送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孕妇建卡</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childMain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saveXse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新生儿建卡</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womanDelivery</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孕妇分娩</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10</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planBook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孕妇高危筛查及评估数据知情同意书推送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计生基本信息推送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planOps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计生门诊手术推送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孕妇高危跟踪数据推送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14</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推送高危筛查及评估数据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15</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womanAsk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queryDetailByNo</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获取孕妇高危数据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获取孕妇高危因素</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17</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获取孕妇产检信息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18</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获取孕妇建卡信息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19</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womanCheck42</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获取孕妇产后42天检查信息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childMain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queryForOutEtjk</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获取新生儿建卡信息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comTransfer</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获取双向转诊信息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22</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womanDelivery</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获取孕妇分娩信息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23</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获取计生基本信息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24</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planCase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获取计生门诊病历信息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25</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调阅孕妇高危跟踪数据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26</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planBook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调阅知情同意书</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27</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planOps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获取计生手术数据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28</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comLis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queryPersonWcFzjc</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查询机构日期范围内围产辅助检查孕妇信息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29</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comLis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saveWcFzjc</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上传围产辅助检查信息（lis检验数据）</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老年人体检和从业人员体检对接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通过HTTP网页页面调用或者页面嵌入等方式完成和</w:t>
            </w:r>
            <w:r>
              <w:rPr>
                <w:rFonts w:hint="eastAsia" w:ascii="宋体" w:hAnsi="宋体" w:eastAsia="宋体" w:cs="宋体"/>
                <w:i w:val="0"/>
                <w:iCs w:val="0"/>
                <w:color w:val="000000"/>
                <w:sz w:val="21"/>
                <w:szCs w:val="21"/>
                <w:u w:val="none"/>
                <w:lang w:val="en-US" w:eastAsia="zh-CN" w:bidi="ar"/>
              </w:rPr>
              <w:t xml:space="preserve">老年人体检和从业人员体检的对接</w:t>
            </w:r>
            <w:r/>
          </w:p>
        </w:tc>
      </w:tr>
    </w:tbl>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bidi="ar"/>
        </w:rPr>
      </w:pPr>
      <w:r>
        <w:rPr>
          <w:rFonts w:hint="eastAsia" w:ascii="宋体" w:hAnsi="宋体" w:eastAsia="宋体" w:cs="宋体"/>
          <w:b/>
          <w:bCs/>
          <w:color w:val="auto"/>
          <w:sz w:val="24"/>
          <w:szCs w:val="24"/>
          <w:highlight w:val="none"/>
          <w:shd w:val="clear" w:color="auto" w:fill="auto"/>
          <w:lang w:val="en-US" w:eastAsia="zh-CN" w:bidi="ar"/>
        </w:rPr>
        <w:t xml:space="preserve">8、</w:t>
      </w:r>
      <w:r>
        <w:rPr>
          <w:rFonts w:hint="eastAsia" w:ascii="宋体" w:hAnsi="宋体" w:eastAsia="宋体" w:cs="宋体"/>
          <w:b/>
          <w:bCs/>
          <w:color w:val="auto"/>
          <w:sz w:val="24"/>
          <w:szCs w:val="24"/>
          <w:highlight w:val="none"/>
          <w:shd w:val="clear" w:color="auto" w:fill="auto"/>
          <w:lang w:bidi="ar"/>
        </w:rPr>
        <w:t xml:space="preserve">公卫系统部署使用和医疗信息系统对接对接</w:t>
      </w:r>
      <w:r/>
    </w:p>
    <w:p>
      <w:pPr>
        <w:ind w:firstLine="42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在北城卫生服务中心部署公卫系统、HIS和家庭医生，完成系统部署、联调、上线使用。</w:t>
      </w:r>
      <w:r/>
    </w:p>
    <w:p>
      <w:pPr>
        <w:numPr>
          <w:ilvl w:val="0"/>
          <w:numId w:val="16"/>
        </w:numPr>
        <w:ind w:left="239"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医共体HIS系统的挂号数据接口上传到公卫系统，在公卫系统中有挂号患者相关信息。</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val="en-US" w:eastAsia="zh-CN" w:bidi="ar"/>
        </w:rPr>
        <w:t xml:space="preserve">详情见下表：</w:t>
      </w:r>
      <w:r/>
    </w:p>
    <w:tbl>
      <w:tblPr>
        <w:tblStyle w:val="787"/>
        <w:tblW w:w="92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908"/>
        <w:gridCol w:w="6381"/>
      </w:tblGrid>
      <w:tr>
        <w:trPr>
          <w:trHeight w:val="76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接口详细描述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符合</w:t>
            </w:r>
            <w:r>
              <w:rPr>
                <w:rFonts w:hint="eastAsia" w:ascii="宋体" w:hAnsi="宋体" w:eastAsia="宋体" w:cs="宋体"/>
                <w:b w:val="0"/>
                <w:bCs w:val="0"/>
                <w:color w:val="auto"/>
                <w:sz w:val="21"/>
                <w:szCs w:val="21"/>
                <w:highlight w:val="none"/>
              </w:rPr>
              <w:t xml:space="preserve">接口定义</w:t>
            </w:r>
            <w:r>
              <w:rPr>
                <w:rFonts w:hint="eastAsia" w:ascii="宋体" w:hAnsi="宋体" w:eastAsia="宋体" w:cs="宋体"/>
                <w:b w:val="0"/>
                <w:bCs w:val="0"/>
                <w:color w:val="auto"/>
                <w:sz w:val="21"/>
                <w:szCs w:val="21"/>
                <w:highlight w:val="none"/>
                <w:lang w:val="en-US" w:eastAsia="zh-CN"/>
              </w:rPr>
              <w:t xml:space="preserve">的要求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所有服务接口统一使用下面的地址和接口方法，通过交易代码进行接口区分。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地址: </w:t>
            </w: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HYPERLINK</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错误!超链接引用无效。</w:t>
            </w:r>
            <w:r>
              <w:rPr>
                <w:rFonts w:hint="eastAsia" w:ascii="宋体" w:hAnsi="宋体" w:eastAsia="宋体" w:cs="宋体"/>
                <w:b w:val="0"/>
                <w:bCs w:val="0"/>
                <w:color w:val="auto"/>
                <w:sz w:val="21"/>
                <w:szCs w:val="21"/>
                <w:highlight w:val="none"/>
              </w:rPr>
              <w:fldChar w:fldCharType="end"/>
            </w:r>
            <w:r>
              <w:rPr>
                <w:rFonts w:hint="eastAsia" w:ascii="宋体" w:hAnsi="宋体" w:eastAsia="宋体" w:cs="宋体"/>
                <w:b w:val="0"/>
                <w:bCs w:val="0"/>
                <w:color w:val="auto"/>
                <w:sz w:val="21"/>
                <w:szCs w:val="21"/>
                <w:highlight w:val="none"/>
              </w:rPr>
              <w:t xml:space="preserve">etHisWebService.asmx</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类名:NetHisService</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方法:public static string nethis_common_business(string userId,string userPassword,string</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businessCode,string businessInfo);</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入参:userId:用户账号，云HIS分配的访问账号，需要加密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userPassword:用户密码，云HIS分配的访问密码，需要加密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businessCode:交易代码，明文传入</w:t>
            </w:r>
            <w:r/>
          </w:p>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rPr>
              <w:t xml:space="preserve">  businessInfo:xml入参信息，需要加密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rPr>
              <w:t xml:space="preserve">加密算法</w:t>
            </w:r>
            <w:r>
              <w:rPr>
                <w:rFonts w:hint="eastAsia" w:ascii="宋体" w:hAnsi="宋体" w:eastAsia="宋体" w:cs="宋体"/>
                <w:b w:val="0"/>
                <w:bCs w:val="0"/>
                <w:color w:val="auto"/>
                <w:sz w:val="21"/>
                <w:szCs w:val="21"/>
                <w:highlight w:val="none"/>
                <w:lang w:val="en-US" w:eastAsia="zh-CN"/>
              </w:rPr>
              <w:t xml:space="preserve">的要求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要求使用</w:t>
            </w:r>
            <w:r>
              <w:rPr>
                <w:rFonts w:hint="eastAsia" w:ascii="宋体" w:hAnsi="宋体" w:eastAsia="宋体" w:cs="宋体"/>
                <w:b w:val="0"/>
                <w:bCs w:val="0"/>
                <w:color w:val="auto"/>
                <w:sz w:val="21"/>
                <w:szCs w:val="21"/>
                <w:highlight w:val="none"/>
              </w:rPr>
              <w:t xml:space="preserve">DES算法进行加密</w:t>
            </w:r>
            <w:r>
              <w:rPr>
                <w:rFonts w:hint="eastAsia" w:ascii="宋体" w:hAnsi="宋体" w:eastAsia="宋体" w:cs="宋体"/>
                <w:b w:val="0"/>
                <w:bCs w:val="0"/>
                <w:color w:val="auto"/>
                <w:sz w:val="21"/>
                <w:szCs w:val="21"/>
                <w:highlight w:val="none"/>
                <w:lang w:eastAsia="zh-CN"/>
              </w:rPr>
              <w:t xml:space="preserve">。</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满足</w:t>
            </w:r>
            <w:bookmarkStart w:id="247" w:name="_Toc13111"/>
            <w:r>
              <w:rPr>
                <w:rFonts w:hint="eastAsia" w:ascii="宋体" w:hAnsi="宋体" w:eastAsia="宋体" w:cs="宋体"/>
                <w:b w:val="0"/>
                <w:bCs w:val="0"/>
                <w:color w:val="auto"/>
                <w:sz w:val="21"/>
                <w:szCs w:val="21"/>
                <w:highlight w:val="none"/>
              </w:rPr>
              <w:t xml:space="preserve">查询机构信息</w:t>
            </w:r>
            <w:bookmarkEnd w:id="247"/>
            <w:r>
              <w:rPr>
                <w:rFonts w:hint="eastAsia" w:ascii="宋体" w:hAnsi="宋体" w:eastAsia="宋体" w:cs="宋体"/>
                <w:b w:val="0"/>
                <w:bCs w:val="0"/>
                <w:color w:val="auto"/>
                <w:sz w:val="21"/>
                <w:szCs w:val="21"/>
                <w:highlight w:val="none"/>
                <w:lang w:val="en-US" w:eastAsia="zh-CN"/>
              </w:rPr>
              <w:t xml:space="preserve">的接口要求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入参: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userId:用户账号，云HIS分配的访问账号</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userPassword:用户密码，云HIS分配的访问密码</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businessCode:交易代码，传入常值：BZ_BE01</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businessInfo:入参信息：</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&lt;JGDM&gt;&lt;/JGDM&gt;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&lt;XZQHDM&gt;&lt;/XZQHDM&gt;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数据项定义：</w:t>
            </w:r>
            <w:r/>
          </w:p>
          <w:tbl>
            <w:tblPr>
              <w:tblStyle w:val="787"/>
              <w:tblW w:w="5749" w:type="dxa"/>
              <w:tblInd w:w="170" w:type="dxa"/>
              <w:tblLayout w:type="fixed"/>
              <w:tblCellMar>
                <w:left w:w="108" w:type="dxa"/>
                <w:top w:w="0" w:type="dxa"/>
                <w:right w:w="108" w:type="dxa"/>
                <w:bottom w:w="0" w:type="dxa"/>
              </w:tblCellMar>
              <w:tblLook w:val="04A0" w:firstRow="1" w:lastRow="0" w:firstColumn="1" w:lastColumn="0" w:noHBand="0" w:noVBand="1"/>
            </w:tblPr>
            <w:tblGrid>
              <w:gridCol w:w="1036"/>
              <w:gridCol w:w="775"/>
              <w:gridCol w:w="742"/>
              <w:gridCol w:w="676"/>
              <w:gridCol w:w="796"/>
              <w:gridCol w:w="1724"/>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103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77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7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9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724"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103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77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724"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两个都为空查询全部</w:t>
                  </w:r>
                  <w:r/>
                </w:p>
              </w:tc>
            </w:tr>
            <w:tr>
              <w:trPr>
                <w:trHeight w:val="345"/>
              </w:trPr>
              <w:tc>
                <w:tcPr>
                  <w:tcBorders>
                    <w:top w:val="single" w:color="auto" w:sz="4" w:space="0"/>
                    <w:left w:val="single" w:color="auto" w:sz="4" w:space="0"/>
                    <w:bottom w:val="single" w:color="auto" w:sz="4" w:space="0"/>
                    <w:right w:val="single" w:color="auto" w:sz="4" w:space="0"/>
                  </w:tcBorders>
                  <w:tcW w:w="103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XZQHDM</w:t>
                  </w:r>
                  <w:r/>
                </w:p>
              </w:tc>
              <w:tc>
                <w:tcPr>
                  <w:tcBorders>
                    <w:top w:val="single" w:color="auto" w:sz="4" w:space="0"/>
                    <w:left w:val="none" w:color="000000" w:sz="4" w:space="0"/>
                    <w:bottom w:val="single" w:color="auto" w:sz="4" w:space="0"/>
                    <w:right w:val="single" w:color="auto" w:sz="4" w:space="0"/>
                  </w:tcBorders>
                  <w:tcW w:w="77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行政区划代码</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724"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两个都为空查询全部</w:t>
                  </w:r>
                  <w:r/>
                </w:p>
              </w:tc>
            </w:tr>
          </w:tbl>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rPr>
              <w:t xml:space="preserve">出参：</w:t>
            </w:r>
            <w:r/>
          </w:p>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&lt;DocumentElement&gt;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&lt;RST&gt;T&lt;/RST&gt;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&lt;MSG&gt;</w:t>
            </w:r>
            <w:r>
              <w:rPr>
                <w:rFonts w:hint="eastAsia" w:ascii="宋体" w:hAnsi="宋体" w:eastAsia="宋体" w:cs="宋体"/>
                <w:b w:val="0"/>
                <w:bCs w:val="0"/>
                <w:color w:val="auto"/>
                <w:sz w:val="21"/>
                <w:szCs w:val="21"/>
                <w:highlight w:val="none"/>
                <w:lang w:val="zh-CN"/>
              </w:rPr>
              <w:t xml:space="preserve">查询成功</w:t>
            </w:r>
            <w:r>
              <w:rPr>
                <w:rFonts w:hint="eastAsia" w:ascii="宋体" w:hAnsi="宋体" w:eastAsia="宋体" w:cs="宋体"/>
                <w:b w:val="0"/>
                <w:bCs w:val="0"/>
                <w:color w:val="auto"/>
                <w:sz w:val="21"/>
                <w:szCs w:val="21"/>
                <w:highlight w:val="none"/>
              </w:rPr>
              <w:t xml:space="preserve">&lt;/MSG&gt;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&lt;JGMC&gt;</w:t>
            </w:r>
            <w:r>
              <w:rPr>
                <w:rFonts w:hint="eastAsia" w:ascii="宋体" w:hAnsi="宋体" w:eastAsia="宋体" w:cs="宋体"/>
                <w:b w:val="0"/>
                <w:bCs w:val="0"/>
                <w:color w:val="auto"/>
                <w:sz w:val="21"/>
                <w:szCs w:val="21"/>
                <w:highlight w:val="none"/>
                <w:lang w:val="zh-CN"/>
              </w:rPr>
              <w:t xml:space="preserve">浦东新区三林康德社区卫生服务中心</w:t>
            </w:r>
            <w:r>
              <w:rPr>
                <w:rFonts w:hint="eastAsia" w:ascii="宋体" w:hAnsi="宋体" w:eastAsia="宋体" w:cs="宋体"/>
                <w:b w:val="0"/>
                <w:bCs w:val="0"/>
                <w:color w:val="auto"/>
                <w:sz w:val="21"/>
                <w:szCs w:val="21"/>
                <w:highlight w:val="none"/>
              </w:rPr>
              <w:t xml:space="preserve">&lt;/JGMC&gt;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&lt;JGJC&gt;</w:t>
            </w:r>
            <w:r>
              <w:rPr>
                <w:rFonts w:hint="eastAsia" w:ascii="宋体" w:hAnsi="宋体" w:eastAsia="宋体" w:cs="宋体"/>
                <w:b w:val="0"/>
                <w:bCs w:val="0"/>
                <w:color w:val="auto"/>
                <w:sz w:val="21"/>
                <w:szCs w:val="21"/>
                <w:highlight w:val="none"/>
                <w:lang w:val="zh-CN"/>
              </w:rPr>
              <w:t xml:space="preserve">浦东新区三林康德社区</w:t>
            </w:r>
            <w:r>
              <w:rPr>
                <w:rFonts w:hint="eastAsia" w:ascii="宋体" w:hAnsi="宋体" w:eastAsia="宋体" w:cs="宋体"/>
                <w:b w:val="0"/>
                <w:bCs w:val="0"/>
                <w:color w:val="auto"/>
                <w:sz w:val="21"/>
                <w:szCs w:val="21"/>
                <w:highlight w:val="none"/>
              </w:rPr>
              <w:t xml:space="preserve">&lt;/JGJC&gt;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&lt;SJJGDM&gt;310115000030001&lt;/SJJGDM&gt;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&lt;SJJGMC&gt;</w:t>
            </w:r>
            <w:r>
              <w:rPr>
                <w:rFonts w:hint="eastAsia" w:ascii="宋体" w:hAnsi="宋体" w:eastAsia="宋体" w:cs="宋体"/>
                <w:b w:val="0"/>
                <w:bCs w:val="0"/>
                <w:color w:val="auto"/>
                <w:sz w:val="21"/>
                <w:szCs w:val="21"/>
                <w:highlight w:val="none"/>
                <w:lang w:val="zh-CN"/>
              </w:rPr>
              <w:t xml:space="preserve">浦东新区卫生局</w:t>
            </w:r>
            <w:r>
              <w:rPr>
                <w:rFonts w:hint="eastAsia" w:ascii="宋体" w:hAnsi="宋体" w:eastAsia="宋体" w:cs="宋体"/>
                <w:b w:val="0"/>
                <w:bCs w:val="0"/>
                <w:color w:val="auto"/>
                <w:sz w:val="21"/>
                <w:szCs w:val="21"/>
                <w:highlight w:val="none"/>
              </w:rPr>
              <w:t xml:space="preserve">&lt;/SJJGMC&gt;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&lt;PYM&gt;pdxqslkdsqwsfwzx&lt;/PYM&gt;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&lt;WBM&gt;iauadsytpabtetkn&lt;/WBM&gt;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&lt;ZZJGDM&gt;2343435435435435345433&lt;/ZZJGDM&gt;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&lt;JGDZ&gt;何佳路345号&lt;/JGDZ&gt;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&lt;LXR&gt;张三&lt;/LXR&gt;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&lt;LXDH&gt;13802837465&lt;/LXDH&gt;</w:t>
            </w:r>
            <w:r/>
          </w:p>
          <w:p>
            <w:pPr>
              <w:ind w:left="1050"/>
              <w:jc w:val="left"/>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  &lt;/Result1&gt;</w:t>
            </w:r>
            <w:r/>
          </w:p>
          <w:p>
            <w:pPr>
              <w:ind w:left="840"/>
              <w:jc w:val="left"/>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&lt;/DocumentElement&gt;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数据项定义：</w:t>
            </w:r>
            <w:r/>
          </w:p>
          <w:tbl>
            <w:tblPr>
              <w:tblStyle w:val="787"/>
              <w:tblW w:w="4731" w:type="dxa"/>
              <w:tblInd w:w="392" w:type="dxa"/>
              <w:tblLayout w:type="fixed"/>
              <w:tblCellMar>
                <w:left w:w="108" w:type="dxa"/>
                <w:top w:w="0" w:type="dxa"/>
                <w:right w:w="108" w:type="dxa"/>
                <w:bottom w:w="0" w:type="dxa"/>
              </w:tblCellMar>
              <w:tblLook w:val="04A0" w:firstRow="1" w:lastRow="0" w:firstColumn="1" w:lastColumn="0" w:noHBand="0" w:noVBand="1"/>
            </w:tblPr>
            <w:tblGrid>
              <w:gridCol w:w="705"/>
              <w:gridCol w:w="960"/>
              <w:gridCol w:w="1058"/>
              <w:gridCol w:w="655"/>
              <w:gridCol w:w="742"/>
              <w:gridCol w:w="611"/>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0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960"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105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5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611"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JGMC</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机构名称</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bookmarkStart w:id="248" w:name="OLE_LINK91"/>
                  <w:r>
                    <w:rPr>
                      <w:rFonts w:hint="eastAsia" w:ascii="宋体" w:hAnsi="宋体" w:eastAsia="宋体" w:cs="宋体"/>
                      <w:b w:val="0"/>
                      <w:bCs w:val="0"/>
                      <w:color w:val="auto"/>
                      <w:sz w:val="21"/>
                      <w:szCs w:val="21"/>
                      <w:highlight w:val="none"/>
                    </w:rPr>
                    <w:t xml:space="preserve">否</w:t>
                  </w:r>
                  <w:bookmarkEnd w:id="248"/>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JGJC</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机构简称</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SJJGDM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上级机构代码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SJJGMC</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上级机构名称</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PYM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拼音码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WBM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五笔码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ZZJGDM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组织机构代码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JGDZ</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机构地址</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LXR</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联系人</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LXDH</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bookmarkStart w:id="249" w:name="_Toc27652"/>
            <w:r>
              <w:rPr>
                <w:rFonts w:hint="eastAsia" w:ascii="宋体" w:hAnsi="宋体" w:eastAsia="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rPr>
              <w:t xml:space="preserve">查询科室信息</w:t>
            </w:r>
            <w:bookmarkEnd w:id="249"/>
            <w:r>
              <w:rPr>
                <w:rFonts w:hint="eastAsia" w:ascii="宋体" w:hAnsi="宋体" w:eastAsia="宋体" w:cs="宋体"/>
                <w:b w:val="0"/>
                <w:bCs w:val="0"/>
                <w:color w:val="auto"/>
                <w:sz w:val="21"/>
                <w:szCs w:val="21"/>
                <w:highlight w:val="none"/>
                <w:lang w:val="en-US" w:eastAsia="zh-CN"/>
              </w:rPr>
              <w:t xml:space="preserve">接口的调用</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入参: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userId:用户账号，云HIS分配的访问账号</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userPassword:用户密码，云HIS分配的访问密码</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businessCode:交易代码，传入常值：BZ_BE04</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businessInfo:入参信息：</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&lt;KSDM&gt;&lt;/KSDM&gt;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数据项定义：</w:t>
            </w:r>
            <w:r/>
          </w:p>
          <w:tbl>
            <w:tblPr>
              <w:tblStyle w:val="787"/>
              <w:tblW w:w="4654" w:type="dxa"/>
              <w:tblInd w:w="392" w:type="dxa"/>
              <w:tblLayout w:type="fixed"/>
              <w:tblCellMar>
                <w:left w:w="108" w:type="dxa"/>
                <w:top w:w="0" w:type="dxa"/>
                <w:right w:w="108" w:type="dxa"/>
                <w:bottom w:w="0" w:type="dxa"/>
              </w:tblCellMar>
              <w:tblLook w:val="04A0" w:firstRow="1" w:lastRow="0" w:firstColumn="1" w:lastColumn="0" w:noHBand="0" w:noVBand="1"/>
            </w:tblPr>
            <w:tblGrid>
              <w:gridCol w:w="771"/>
              <w:gridCol w:w="742"/>
              <w:gridCol w:w="938"/>
              <w:gridCol w:w="643"/>
              <w:gridCol w:w="688"/>
              <w:gridCol w:w="872"/>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71"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93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43"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68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87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71"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3"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88"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87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71"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3"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688"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87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为空时返回所有启用数据</w:t>
                  </w:r>
                  <w:r/>
                </w:p>
              </w:tc>
            </w:tr>
          </w:tbl>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rPr>
              <w:t xml:space="preserve">出参：</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&lt;RST&gt;T&lt;/RST&gt;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&lt;MSG&gt;查询成功&lt;/MSG&gt;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&lt;KSDM&gt;01&lt;/KSDM&gt;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&lt;KSMC&gt;全科&lt;/KSMC&gt;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&lt;KSLB&gt;1&lt;/KSLB&gt;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&lt;YFDM&gt;11,12&lt;/YFDM&gt;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&lt;YFMC&gt;西药房,中药房&lt;/YFMC&gt;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&lt;PYM&gt;qk      &lt;/PYM&gt;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&lt;WBM&gt;wt      &lt;/WBM&gt;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t>
            </w:r>
            <w:r>
              <w:rPr>
                <w:rFonts w:hint="eastAsia" w:ascii="宋体" w:hAnsi="宋体" w:eastAsia="宋体" w:cs="宋体"/>
                <w:b w:val="0"/>
                <w:bCs w:val="0"/>
                <w:color w:val="auto"/>
                <w:sz w:val="21"/>
                <w:szCs w:val="21"/>
                <w:highlight w:val="none"/>
              </w:rPr>
              <w:t xml:space="preserve">ZZGHBS</w:t>
            </w:r>
            <w:r>
              <w:rPr>
                <w:rFonts w:hint="eastAsia" w:ascii="宋体" w:hAnsi="宋体" w:eastAsia="宋体" w:cs="宋体"/>
                <w:b w:val="0"/>
                <w:bCs w:val="0"/>
                <w:color w:val="auto"/>
                <w:sz w:val="21"/>
                <w:szCs w:val="21"/>
                <w:highlight w:val="none"/>
              </w:rPr>
              <w:t xml:space="preserve">&gt;1&lt;/</w:t>
            </w:r>
            <w:r>
              <w:rPr>
                <w:rFonts w:hint="eastAsia" w:ascii="宋体" w:hAnsi="宋体" w:eastAsia="宋体" w:cs="宋体"/>
                <w:b w:val="0"/>
                <w:bCs w:val="0"/>
                <w:color w:val="auto"/>
                <w:sz w:val="21"/>
                <w:szCs w:val="21"/>
                <w:highlight w:val="none"/>
              </w:rPr>
              <w:t xml:space="preserve">ZZGHBS</w:t>
            </w:r>
            <w:r>
              <w:rPr>
                <w:rFonts w:hint="eastAsia" w:ascii="宋体" w:hAnsi="宋体" w:eastAsia="宋体" w:cs="宋体"/>
                <w:b w:val="0"/>
                <w:bCs w:val="0"/>
                <w:color w:val="auto"/>
                <w:sz w:val="21"/>
                <w:szCs w:val="21"/>
                <w:highlight w:val="none"/>
              </w:rPr>
              <w:t xml:space="preserve">&gt;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t>
            </w:r>
            <w:r>
              <w:rPr>
                <w:rFonts w:hint="eastAsia" w:ascii="宋体" w:hAnsi="宋体" w:eastAsia="宋体" w:cs="宋体"/>
                <w:b w:val="0"/>
                <w:bCs w:val="0"/>
                <w:color w:val="auto"/>
                <w:sz w:val="21"/>
                <w:szCs w:val="21"/>
                <w:highlight w:val="none"/>
              </w:rPr>
              <w:t xml:space="preserve">YYBS</w:t>
            </w:r>
            <w:r>
              <w:rPr>
                <w:rFonts w:hint="eastAsia" w:ascii="宋体" w:hAnsi="宋体" w:eastAsia="宋体" w:cs="宋体"/>
                <w:b w:val="0"/>
                <w:bCs w:val="0"/>
                <w:color w:val="auto"/>
                <w:sz w:val="21"/>
                <w:szCs w:val="21"/>
                <w:highlight w:val="none"/>
              </w:rPr>
              <w:t xml:space="preserve">&gt;1&lt;/</w:t>
            </w:r>
            <w:r>
              <w:rPr>
                <w:rFonts w:hint="eastAsia" w:ascii="宋体" w:hAnsi="宋体" w:eastAsia="宋体" w:cs="宋体"/>
                <w:b w:val="0"/>
                <w:bCs w:val="0"/>
                <w:color w:val="auto"/>
                <w:sz w:val="21"/>
                <w:szCs w:val="21"/>
                <w:highlight w:val="none"/>
              </w:rPr>
              <w:t xml:space="preserve">YYBS</w:t>
            </w:r>
            <w:r>
              <w:rPr>
                <w:rFonts w:hint="eastAsia" w:ascii="宋体" w:hAnsi="宋体" w:eastAsia="宋体" w:cs="宋体"/>
                <w:b w:val="0"/>
                <w:bCs w:val="0"/>
                <w:color w:val="auto"/>
                <w:sz w:val="21"/>
                <w:szCs w:val="21"/>
                <w:highlight w:val="none"/>
              </w:rPr>
              <w:t xml:space="preserve">&gt;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&lt;KSWZ&gt;1&lt;/KSWZ&gt;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&lt;KSDM&gt;02&lt;/KSDM&gt;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&lt;KSMC&gt;高南中医科&lt;/KSMC&gt;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&lt;KSLB&gt;1&lt;/KSLB&gt;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&lt;YFDM&gt;16,89&lt;/YFDM&gt;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&lt;YFMC&gt;草药房高南（代煎）,草药房高南&lt;/YFMC&gt;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&lt;PYM&gt;gnzyk   &lt;/PYM&gt;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&lt;WBM&gt;yfkat   &lt;/WBM&gt;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t>
            </w:r>
            <w:r>
              <w:rPr>
                <w:rFonts w:hint="eastAsia" w:ascii="宋体" w:hAnsi="宋体" w:eastAsia="宋体" w:cs="宋体"/>
                <w:b w:val="0"/>
                <w:bCs w:val="0"/>
                <w:color w:val="auto"/>
                <w:sz w:val="21"/>
                <w:szCs w:val="21"/>
                <w:highlight w:val="none"/>
              </w:rPr>
              <w:t xml:space="preserve">ZZGHBS</w:t>
            </w:r>
            <w:r>
              <w:rPr>
                <w:rFonts w:hint="eastAsia" w:ascii="宋体" w:hAnsi="宋体" w:eastAsia="宋体" w:cs="宋体"/>
                <w:b w:val="0"/>
                <w:bCs w:val="0"/>
                <w:color w:val="auto"/>
                <w:sz w:val="21"/>
                <w:szCs w:val="21"/>
                <w:highlight w:val="none"/>
              </w:rPr>
              <w:t xml:space="preserve">&gt;1&lt;/</w:t>
            </w:r>
            <w:r>
              <w:rPr>
                <w:rFonts w:hint="eastAsia" w:ascii="宋体" w:hAnsi="宋体" w:eastAsia="宋体" w:cs="宋体"/>
                <w:b w:val="0"/>
                <w:bCs w:val="0"/>
                <w:color w:val="auto"/>
                <w:sz w:val="21"/>
                <w:szCs w:val="21"/>
                <w:highlight w:val="none"/>
              </w:rPr>
              <w:t xml:space="preserve">ZZGHBS</w:t>
            </w:r>
            <w:r>
              <w:rPr>
                <w:rFonts w:hint="eastAsia" w:ascii="宋体" w:hAnsi="宋体" w:eastAsia="宋体" w:cs="宋体"/>
                <w:b w:val="0"/>
                <w:bCs w:val="0"/>
                <w:color w:val="auto"/>
                <w:sz w:val="21"/>
                <w:szCs w:val="21"/>
                <w:highlight w:val="none"/>
              </w:rPr>
              <w:t xml:space="preserve">&gt;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t>
            </w:r>
            <w:r>
              <w:rPr>
                <w:rFonts w:hint="eastAsia" w:ascii="宋体" w:hAnsi="宋体" w:eastAsia="宋体" w:cs="宋体"/>
                <w:b w:val="0"/>
                <w:bCs w:val="0"/>
                <w:color w:val="auto"/>
                <w:sz w:val="21"/>
                <w:szCs w:val="21"/>
                <w:highlight w:val="none"/>
              </w:rPr>
              <w:t xml:space="preserve">YYBS</w:t>
            </w:r>
            <w:r>
              <w:rPr>
                <w:rFonts w:hint="eastAsia" w:ascii="宋体" w:hAnsi="宋体" w:eastAsia="宋体" w:cs="宋体"/>
                <w:b w:val="0"/>
                <w:bCs w:val="0"/>
                <w:color w:val="auto"/>
                <w:sz w:val="21"/>
                <w:szCs w:val="21"/>
                <w:highlight w:val="none"/>
              </w:rPr>
              <w:t xml:space="preserve">&gt;1&lt;/</w:t>
            </w:r>
            <w:r>
              <w:rPr>
                <w:rFonts w:hint="eastAsia" w:ascii="宋体" w:hAnsi="宋体" w:eastAsia="宋体" w:cs="宋体"/>
                <w:b w:val="0"/>
                <w:bCs w:val="0"/>
                <w:color w:val="auto"/>
                <w:sz w:val="21"/>
                <w:szCs w:val="21"/>
                <w:highlight w:val="none"/>
              </w:rPr>
              <w:t xml:space="preserve">YYBS</w:t>
            </w:r>
            <w:r>
              <w:rPr>
                <w:rFonts w:hint="eastAsia" w:ascii="宋体" w:hAnsi="宋体" w:eastAsia="宋体" w:cs="宋体"/>
                <w:b w:val="0"/>
                <w:bCs w:val="0"/>
                <w:color w:val="auto"/>
                <w:sz w:val="21"/>
                <w:szCs w:val="21"/>
                <w:highlight w:val="none"/>
              </w:rPr>
              <w:t xml:space="preserve">&gt;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&lt;KSWZ&gt;1&lt;/KSWZ&gt;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数据项定义：</w:t>
            </w:r>
            <w:r/>
          </w:p>
          <w:tbl>
            <w:tblPr>
              <w:tblStyle w:val="787"/>
              <w:tblW w:w="4982" w:type="dxa"/>
              <w:tblInd w:w="392" w:type="dxa"/>
              <w:tblLayout w:type="fixed"/>
              <w:tblCellMar>
                <w:left w:w="108" w:type="dxa"/>
                <w:top w:w="0" w:type="dxa"/>
                <w:right w:w="108" w:type="dxa"/>
                <w:bottom w:w="0" w:type="dxa"/>
              </w:tblCellMar>
              <w:tblLook w:val="04A0" w:firstRow="1" w:lastRow="0" w:firstColumn="1" w:lastColumn="0" w:noHBand="0" w:noVBand="1"/>
            </w:tblPr>
            <w:tblGrid>
              <w:gridCol w:w="998"/>
              <w:gridCol w:w="1005"/>
              <w:gridCol w:w="840"/>
              <w:gridCol w:w="644"/>
              <w:gridCol w:w="742"/>
              <w:gridCol w:w="753"/>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99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100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840"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44"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753"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50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KSMC</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科室名称</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KSLB</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科室类别</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int</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YFDM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使用药房代码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YFMC</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使用药房名称</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ZXKSDM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中心科室代码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ZXKSMC</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中心科室名称</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KSJS</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科室介绍</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PYM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拼音码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WBM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五笔码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ZT</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状态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0:启用  1:停用</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ZZGHBS</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自助挂号标识</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是否可自助挂号0：否 1：是</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YYBS</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预约标识</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是否可预约 0：否 1：是</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KSWZ</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科室位置</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SFXMJE</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收费项目金额</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MONEY</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100"/>
              <w:numPr>
                <w:ilvl w:val="0"/>
                <w:numId w:val="0"/>
              </w:numPr>
              <w:rPr>
                <w:rFonts w:hint="eastAsia" w:ascii="宋体" w:hAnsi="宋体" w:eastAsia="宋体" w:cs="宋体"/>
                <w:b w:val="0"/>
                <w:bCs w:val="0"/>
                <w:color w:val="auto"/>
                <w:sz w:val="21"/>
                <w:szCs w:val="21"/>
                <w:highlight w:val="none"/>
                <w:lang w:val="en-US" w:eastAsia="zh-CN"/>
              </w:rPr>
              <w:outlineLvl w:val="2"/>
            </w:pPr>
            <w:r/>
            <w:bookmarkStart w:id="250" w:name="_Toc20442"/>
            <w:r>
              <w:rPr>
                <w:rFonts w:hint="eastAsia" w:ascii="宋体" w:hAnsi="宋体" w:eastAsia="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rPr>
              <w:t xml:space="preserve">查询人员信息</w:t>
            </w:r>
            <w:bookmarkEnd w:id="250"/>
            <w:r>
              <w:rPr>
                <w:rFonts w:hint="eastAsia" w:ascii="宋体" w:hAnsi="宋体" w:eastAsia="宋体" w:cs="宋体"/>
                <w:b w:val="0"/>
                <w:bCs w:val="0"/>
                <w:color w:val="auto"/>
                <w:sz w:val="21"/>
                <w:szCs w:val="21"/>
                <w:highlight w:val="none"/>
                <w:lang w:val="en-US" w:eastAsia="zh-CN"/>
              </w:rPr>
              <w:t xml:space="preserve">接口</w:t>
            </w:r>
            <w:r/>
          </w:p>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pStyle w:val="1100"/>
              <w:numPr>
                <w:ilvl w:val="0"/>
                <w:numId w:val="20"/>
              </w:numPr>
              <w:rPr>
                <w:rFonts w:hint="eastAsia" w:ascii="宋体" w:hAnsi="宋体" w:eastAsia="宋体" w:cs="宋体"/>
                <w:b w:val="0"/>
                <w:bCs w:val="0"/>
                <w:color w:val="auto"/>
                <w:sz w:val="21"/>
                <w:szCs w:val="21"/>
                <w:highlight w:val="none"/>
              </w:rPr>
              <w:outlineLvl w:val="2"/>
            </w:pPr>
            <w:r>
              <w:rPr>
                <w:rFonts w:hint="eastAsia" w:ascii="宋体" w:hAnsi="宋体" w:eastAsia="宋体" w:cs="宋体"/>
                <w:b w:val="0"/>
                <w:bCs w:val="0"/>
                <w:color w:val="auto"/>
                <w:sz w:val="21"/>
                <w:szCs w:val="21"/>
                <w:highlight w:val="none"/>
              </w:rPr>
              <w:t xml:space="preserve">查询人员信息</w:t>
            </w:r>
            <w:r/>
          </w:p>
          <w:p>
            <w:pPr>
              <w:pStyle w:val="1100"/>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作用:查询机构的人员信息，用户客户端和患者端app使用</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入参: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userId:用户账号，云HIS分配的访问账号</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userPassword:用户密码，云HIS分配的访问密码</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businessCode:交易代码，传入常值：BZ_BE05</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businessInfo:入参信息：</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&lt;RYGH&gt;&lt;/RYGH&gt;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&lt;KSDM&gt;&lt;/KSDM&gt; </w:t>
            </w:r>
            <w:r/>
          </w:p>
          <w:p>
            <w:pPr>
              <w:pStyle w:val="1389"/>
              <w:ind w:firstLine="73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&lt;LB&gt;&lt;/LB&gt;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数据项定义：</w:t>
            </w:r>
            <w:r/>
          </w:p>
          <w:tbl>
            <w:tblPr>
              <w:tblStyle w:val="787"/>
              <w:tblW w:w="5560" w:type="dxa"/>
              <w:tblInd w:w="392" w:type="dxa"/>
              <w:tblLayout w:type="fixed"/>
              <w:tblCellMar>
                <w:left w:w="108" w:type="dxa"/>
                <w:top w:w="0" w:type="dxa"/>
                <w:right w:w="108" w:type="dxa"/>
                <w:bottom w:w="0" w:type="dxa"/>
              </w:tblCellMar>
              <w:tblLook w:val="04A0" w:firstRow="1" w:lastRow="0" w:firstColumn="1" w:lastColumn="0" w:noHBand="0" w:noVBand="1"/>
            </w:tblPr>
            <w:tblGrid>
              <w:gridCol w:w="716"/>
              <w:gridCol w:w="698"/>
              <w:gridCol w:w="677"/>
              <w:gridCol w:w="687"/>
              <w:gridCol w:w="676"/>
              <w:gridCol w:w="2106"/>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69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677"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87"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67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210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RYGH</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人员工号</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LB</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 全部 1 医生 2 门诊医生</w:t>
                  </w:r>
                  <w:r/>
                </w:p>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默认全部</w:t>
                  </w:r>
                  <w:r/>
                </w:p>
              </w:tc>
            </w:tr>
          </w:tbl>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rPr>
              <w:t xml:space="preserve">出参：</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&lt;RST&gt;T&lt;/RST&gt;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&lt;MSG&gt;查询成功&lt;/MSG&gt;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&lt;RYBM&gt;010482181&lt;/RYBM&gt;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&lt;RYNM&gt;010482181&lt;/RYNM&gt;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&lt;RYGH&gt;6023&lt;/RYGH&gt;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&lt;XM&gt;王海萍&lt;/XM&gt;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&lt;XB&gt;女&lt;/XB&gt;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&lt;CSRQ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&lt;RYLB&gt;1&lt;/RYLB&gt;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&lt;RYZC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&lt;KSDM&gt;02&lt;/KSDM&gt;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&lt;KSMC&gt;浦东新区三林康德社区卫生服务中心&lt;/KSMC&gt;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&lt;PYM&gt;whp&lt;/PYM&gt;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&lt;WBM&gt;gia&lt;/WBM&gt;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&lt;YSJJ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&lt;SFZH&gt;&lt;/SFZH&gt;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&lt;RYBM&gt;012905185&lt;/RYBM&gt;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&lt;RYNM&gt;012905185&lt;/RYNM&gt;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&lt;RYGH&gt;1008&lt;/RYGH&gt;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&lt;XM&gt;王婷婷&lt;/XM&gt;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&lt;XB&gt;女&lt;/XB&gt;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&lt;CSRQ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&lt;RYLB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&lt;RYZC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&lt;KSDM&gt;08&lt;/KSDM&gt;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&lt;KSMC&gt;浦东新区三林康德社区卫生服务中心&lt;/KSMC&gt;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&lt;PYM&gt;wtt&lt;/PYM&gt;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&lt;WBM&gt;gvv&lt;/WBM&gt;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&lt;YSJJ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&lt;SFZH&gt;&lt;/SFZH&gt;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t>
            </w:r>
            <w:r>
              <w:rPr>
                <w:rFonts w:hint="eastAsia" w:ascii="宋体" w:hAnsi="宋体" w:eastAsia="宋体" w:cs="宋体"/>
                <w:b w:val="0"/>
                <w:bCs w:val="0"/>
                <w:color w:val="auto"/>
                <w:sz w:val="21"/>
                <w:szCs w:val="21"/>
                <w:highlight w:val="none"/>
              </w:rPr>
              <w:t xml:space="preserve">ZWFL</w:t>
            </w:r>
            <w:r>
              <w:rPr>
                <w:rFonts w:hint="eastAsia" w:ascii="宋体" w:hAnsi="宋体" w:eastAsia="宋体" w:cs="宋体"/>
                <w:b w:val="0"/>
                <w:bCs w:val="0"/>
                <w:color w:val="auto"/>
                <w:sz w:val="21"/>
                <w:szCs w:val="21"/>
                <w:highlight w:val="none"/>
              </w:rPr>
              <w:t xml:space="preserve">&gt;&lt;/</w:t>
            </w:r>
            <w:r>
              <w:rPr>
                <w:rFonts w:hint="eastAsia" w:ascii="宋体" w:hAnsi="宋体" w:eastAsia="宋体" w:cs="宋体"/>
                <w:b w:val="0"/>
                <w:bCs w:val="0"/>
                <w:color w:val="auto"/>
                <w:sz w:val="21"/>
                <w:szCs w:val="21"/>
                <w:highlight w:val="none"/>
              </w:rPr>
              <w:t xml:space="preserve">ZWFL</w:t>
            </w:r>
            <w:r>
              <w:rPr>
                <w:rFonts w:hint="eastAsia" w:ascii="宋体" w:hAnsi="宋体" w:eastAsia="宋体" w:cs="宋体"/>
                <w:b w:val="0"/>
                <w:bCs w:val="0"/>
                <w:color w:val="auto"/>
                <w:sz w:val="21"/>
                <w:szCs w:val="21"/>
                <w:highlight w:val="none"/>
              </w:rPr>
              <w:t xml:space="preserve">&gt;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t>
            </w:r>
            <w:r>
              <w:rPr>
                <w:rFonts w:hint="eastAsia" w:ascii="宋体" w:hAnsi="宋体" w:eastAsia="宋体" w:cs="宋体"/>
                <w:b w:val="0"/>
                <w:bCs w:val="0"/>
                <w:color w:val="auto"/>
                <w:sz w:val="21"/>
                <w:szCs w:val="21"/>
                <w:highlight w:val="none"/>
              </w:rPr>
              <w:t xml:space="preserve">DLBM</w:t>
            </w:r>
            <w:r>
              <w:rPr>
                <w:rFonts w:hint="eastAsia" w:ascii="宋体" w:hAnsi="宋体" w:eastAsia="宋体" w:cs="宋体"/>
                <w:b w:val="0"/>
                <w:bCs w:val="0"/>
                <w:color w:val="auto"/>
                <w:sz w:val="21"/>
                <w:szCs w:val="21"/>
                <w:highlight w:val="none"/>
              </w:rPr>
              <w:t xml:space="preserve">&gt;&lt;/</w:t>
            </w:r>
            <w:r>
              <w:rPr>
                <w:rFonts w:hint="eastAsia" w:ascii="宋体" w:hAnsi="宋体" w:eastAsia="宋体" w:cs="宋体"/>
                <w:b w:val="0"/>
                <w:bCs w:val="0"/>
                <w:color w:val="auto"/>
                <w:sz w:val="21"/>
                <w:szCs w:val="21"/>
                <w:highlight w:val="none"/>
              </w:rPr>
              <w:t xml:space="preserve">DLBM</w:t>
            </w:r>
            <w:r>
              <w:rPr>
                <w:rFonts w:hint="eastAsia" w:ascii="宋体" w:hAnsi="宋体" w:eastAsia="宋体" w:cs="宋体"/>
                <w:b w:val="0"/>
                <w:bCs w:val="0"/>
                <w:color w:val="auto"/>
                <w:sz w:val="21"/>
                <w:szCs w:val="21"/>
                <w:highlight w:val="none"/>
              </w:rPr>
              <w:t xml:space="preserve">&gt;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&lt;BQDM&gt;&lt;/BQDM&gt;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数据项定义：</w:t>
            </w:r>
            <w:r/>
          </w:p>
          <w:tbl>
            <w:tblPr>
              <w:tblStyle w:val="787"/>
              <w:tblW w:w="5647" w:type="dxa"/>
              <w:tblInd w:w="392" w:type="dxa"/>
              <w:tblLayout w:type="fixed"/>
              <w:tblCellMar>
                <w:left w:w="108" w:type="dxa"/>
                <w:top w:w="0" w:type="dxa"/>
                <w:right w:w="108" w:type="dxa"/>
                <w:bottom w:w="0" w:type="dxa"/>
              </w:tblCellMar>
              <w:tblLook w:val="04A0" w:firstRow="1" w:lastRow="0" w:firstColumn="1" w:lastColumn="0" w:noHBand="0" w:noVBand="1"/>
            </w:tblPr>
            <w:tblGrid>
              <w:gridCol w:w="998"/>
              <w:gridCol w:w="820"/>
              <w:gridCol w:w="1178"/>
              <w:gridCol w:w="796"/>
              <w:gridCol w:w="666"/>
              <w:gridCol w:w="1189"/>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99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20"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117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79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66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189"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RYBM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人员编码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50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RYNM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人员内码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同RYBM，是HIS系统内部编码</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RYGH</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人员工号</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XM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XB</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见附录4.11</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CSRQ</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出生日期</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RYLB</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人员类别</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见附录4.8</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RYZC</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见附录4.9</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KSMC</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科室名称</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PYM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拼音码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WBM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五笔码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YSJJ</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人员简介</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SFZH</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身份证号</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ZWFL</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职位分类</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DLBM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人员登录编码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BQDM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病区代码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JGMC</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机构名称</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u w:val="none"/>
                <w:lang w:val="en-US" w:eastAsia="zh-CN"/>
              </w:rPr>
              <w:suppressLineNumbers w:val="0"/>
            </w:pPr>
            <w:r/>
            <w:bookmarkStart w:id="251" w:name="_Toc28527"/>
            <w:r>
              <w:rPr>
                <w:rFonts w:hint="eastAsia" w:ascii="宋体" w:hAnsi="宋体" w:eastAsia="宋体" w:cs="宋体"/>
                <w:b w:val="0"/>
                <w:bCs w:val="0"/>
                <w:color w:val="auto"/>
                <w:sz w:val="21"/>
                <w:szCs w:val="21"/>
                <w:lang w:val="en-US" w:eastAsia="zh-CN"/>
              </w:rPr>
              <w:t xml:space="preserve">满足</w:t>
            </w:r>
            <w:r>
              <w:rPr>
                <w:rFonts w:hint="eastAsia" w:ascii="宋体" w:hAnsi="宋体" w:eastAsia="宋体" w:cs="宋体"/>
                <w:b w:val="0"/>
                <w:bCs w:val="0"/>
                <w:color w:val="auto"/>
                <w:sz w:val="21"/>
                <w:szCs w:val="21"/>
              </w:rPr>
              <w:t xml:space="preserve">患者门诊挂号</w:t>
            </w:r>
            <w:bookmarkEnd w:id="251"/>
            <w:r>
              <w:rPr>
                <w:rFonts w:hint="eastAsia" w:ascii="宋体" w:hAnsi="宋体" w:eastAsia="宋体" w:cs="宋体"/>
                <w:b w:val="0"/>
                <w:bCs w:val="0"/>
                <w:color w:val="auto"/>
                <w:sz w:val="21"/>
                <w:szCs w:val="21"/>
                <w:lang w:val="en-US" w:eastAsia="zh-CN"/>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入参:</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userId:用户账号，云HIS分配的访问账号</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userPassword:用户密码，云HIS分配的访问密码</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businessCode:交易代码，传入常值：BZ_MZ02</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businessInfo:入参信息，定义如下：</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&lt;NETHIS&gt;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&lt;GHXX&gt;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&lt;JGDM&gt;</w:t>
            </w:r>
            <w:r>
              <w:rPr>
                <w:rFonts w:hint="eastAsia" w:ascii="宋体" w:hAnsi="宋体" w:eastAsia="宋体" w:cs="宋体"/>
                <w:b w:val="0"/>
                <w:bCs w:val="0"/>
                <w:color w:val="auto"/>
                <w:sz w:val="21"/>
                <w:szCs w:val="21"/>
                <w:shd w:val="clear" w:color="ffffff" w:fill="d9d9d9"/>
              </w:rPr>
              <w:t xml:space="preserve">310115783675001</w:t>
            </w:r>
            <w:r>
              <w:rPr>
                <w:rFonts w:hint="eastAsia" w:ascii="宋体" w:hAnsi="宋体" w:eastAsia="宋体" w:cs="宋体"/>
                <w:b w:val="0"/>
                <w:bCs w:val="0"/>
                <w:color w:val="auto"/>
                <w:sz w:val="21"/>
                <w:szCs w:val="21"/>
              </w:rPr>
              <w:t xml:space="preserve">&lt;/JGDM&gt; --机构代码</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&lt;KLX&gt;&lt;/KLX&gt;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&lt;KBH&gt;&lt;/KBH&gt;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&lt;XM&gt;张三&lt;/XM&gt;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&lt;XB&gt;1&lt;/XB&gt;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&lt;CSRQ&gt;1990-09-12&lt;/CSRQ&gt;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&lt;SFZH&gt;320482198709239623&lt;/SFZH&gt;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&lt;FBDM&gt;0&lt;/FBDM&gt;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&lt;KSDM&gt;&lt;/KSDM&gt;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rPr>
              <w:t xml:space="preserve">   </w:t>
            </w:r>
            <w:r>
              <w:rPr>
                <w:rFonts w:hint="eastAsia" w:ascii="宋体" w:hAnsi="宋体" w:eastAsia="宋体" w:cs="宋体"/>
                <w:b w:val="0"/>
                <w:bCs w:val="0"/>
                <w:color w:val="auto"/>
                <w:sz w:val="21"/>
                <w:szCs w:val="21"/>
                <w:highlight w:val="none"/>
              </w:rPr>
              <w:t xml:space="preserve"> &lt;YSDM&gt;&lt;/YSDM&gt;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&lt;LXDH&gt;18509285555&lt;/LXDH&gt;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&lt;JZDZ&gt;西安市丈八四路南段融创花园9栋3单元1603室&lt;/JZDZ&gt;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&lt;FPH&gt;0&lt;/FPH&gt;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&lt;ZJE&gt;0.00&lt;/ZJE&gt;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&lt;BCJE&gt;0.00&lt;/BCJE&gt;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&lt;ZFJE&gt;0.00&lt;/ZFJE&gt;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&lt;JFJE&gt;0.00&lt;/JFJE&gt;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&lt;CZYDM&gt;999&lt;/CZYDM&gt;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&lt;JZRQ&gt;2018-01-01&lt;/JZRQ&gt;</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&lt;GHLY&gt;02&lt;/GHLY&gt;</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&lt;GHLB&gt;01&lt;/GHLB&gt;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&lt;SFJF&gt;1&lt;/SFJF&gt;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&lt;CZYGH&gt;&lt;/CZYGH&gt;  </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&lt;YSGH&gt;&lt;/YSGH&gt;  </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&lt;YHJE&gt;&lt;/YHJE&gt; </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&lt;HYH&gt;&lt;/HYH&gt;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&lt;/GHXX&gt;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&lt;GHFYMX&gt;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&lt;FYXH&gt;1&lt;/FYXH&gt;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&lt;XMDM&gt;GHXM001&lt;/XMDM&gt;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&lt;XMMC&gt;挂号费&lt;/XMMC&gt;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&lt;XMGG&gt;次&lt;/XMGG&gt;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&lt;XMDW&gt;次&lt;/XMDW&gt;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&lt;SL&gt;1&lt;/SL&gt;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&lt;DJ&gt;0.00&lt;/DJ&gt;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&lt;JE&gt;0.00&lt;/JE&gt; </w:t>
            </w:r>
            <w:r/>
          </w:p>
          <w:p>
            <w:pPr>
              <w:pStyle w:val="1389"/>
              <w:ind w:firstLine="52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&lt;/GHFYMX&gt;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&lt;ZFXX&gt;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&lt;ZFFSDM&gt;01&lt;/ZFFSDM&gt; 见字典</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&lt;ZFJE&gt;0.00&lt;/ZFJE&gt;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&lt;ZFDDBH&gt;40027920012016&lt;/ZFDDBH&gt;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&lt;ZFLSH&gt;4002792001201611058854389635&lt;/ZFLSH&gt;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&lt;ZFKH&gt;&lt;/ZFKH&gt;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&lt;PTDDBH&gt;&lt;/PTDDBH&gt;</w:t>
            </w:r>
            <w:r/>
          </w:p>
          <w:p>
            <w:pPr>
              <w:pStyle w:val="1389"/>
              <w:ind w:firstLine="63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&lt;/ZFXX&gt;</w:t>
            </w:r>
            <w:r/>
          </w:p>
          <w:p>
            <w:pPr>
              <w:pStyle w:val="1389"/>
              <w:ind w:firstLine="63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&lt;YBXX&gt;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&lt;jgdm&gt;机构代码&lt;/jgdm&gt;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&lt;djxh&gt;单据号&lt;/djxh&gt;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&lt;kbh&gt;卡编号&lt;/kbh&gt;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&lt;ybjsh&gt;医保结算号&lt;/ybjsh&gt;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&lt;zxdjh&gt;中心登记号&lt;/zxdjh&gt;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&lt;fyze&gt;费用总额&lt;/fyze&gt;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&lt;xjzfje&gt;现金支付金额&lt;/xjzfje&gt;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&lt;blzfze&gt;丙类自负金额&lt;/blzfze&gt;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&lt;ylzlze&gt;乙类自理总额&lt;/ylzlze&gt;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&lt;ybfy&gt;医保费用&lt;/ybfy&gt;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&lt;zyzf&gt;&lt;/zyzf&gt;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&lt;qfx&gt;起付线金额&lt;/qfx&gt;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&lt;grzfxjzf&gt;&lt;/grzfxjzf&gt;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&lt;zfxjzf&gt;&lt;/zfxjzf&gt;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&lt;hjxjzf&gt;合计现金支付&lt;/hjxjzf&gt;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&lt;hjbxje&gt;合计报销支付&lt;/hjbxje&gt;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&lt;lnzhzf&gt;往年账户支付&lt;/lnzhzf&gt;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&lt;dlzhzf&gt;当年账户支付&lt;/dlzhzf&gt;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&lt;tcjjzf&gt;统筹支付&lt;/tcjjzf&gt;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&lt;dbbzzf&gt;大病补助支付&lt;/dbbzzf&gt;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&lt;gwybzzf&gt;公务员补助支付&lt;/gwybzzf&gt;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&lt;lxjjzf&gt;离休残军支付&lt;/lxjjzf&gt;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&lt;ptmzqfx&gt;普通门诊起付线&lt;/ptmzqfx&gt;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&lt;lmylbzzf&gt;劳模医疗支付&lt;/lmylbzzf&gt;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&lt;ptmzybfy&gt;&lt;/ptmzybfy&gt;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&lt;yfjzzf&gt;优抚救助支付&lt;/yfjzzf&gt;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&lt;gsjjzf&gt;&lt;/gsjjzf&gt;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&lt;syjjzf&gt;生育基金支付&lt;/syjjzf&gt;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&lt;mztcjj&gt;民政统筹基金&lt;/mztcjj&gt;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&lt;jltczf&gt;&lt;/jltczf&gt;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&lt;kbcje&gt;可补偿金额&lt;/kbcje&gt;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&lt;dnljbc&gt;当年累计补偿&lt;/dnljbc&gt;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&lt;mzybljje&gt;门诊医保累计金额&lt;/mzybljje&gt;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&lt;jzzf&gt;救助支付&lt;/jzzf&gt;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&lt;bczf&gt;补充支付&lt;/bczf&gt;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&lt;zffy&gt;自费费用&lt;/zffy&gt;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&lt;grzf&gt;个人自负&lt;/grzf&gt;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&lt;syzf&gt;生育支付&lt;/syzf&gt;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&lt;zhye&gt;账户余额&lt;/zhye&gt;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&lt;zhzfje&gt;账户支付金额&lt;/zhzfje&gt;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&lt;gjzf&gt;共济支付&lt;/gjzf&gt;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&lt;zlfy&gt;自理费用&lt;/zlfy&gt;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&lt;bzdj&gt;病种单价&lt;/bzdj&gt;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&lt;bzykje&gt;单病种盈亏金额&lt;/bzykje&gt;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&lt;zyfmje&gt;住院分娩金额&lt;/zyfmje&gt;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&lt;yyjsje&gt;医院结算金额&lt;/yyjsje&gt;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&lt;ryrq&gt;入院日期&lt;/ryrq&gt;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&lt;dzlx&gt;对账类型&lt;/dzlx&gt;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&lt;bxlb&gt;报销类别&lt;/bxlb&gt;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&lt;brlx&gt;普通病人单病种病人生育病人外伤病人&lt;/brlx&gt;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&lt;djlx&gt;门诊住院&lt;/djlx&gt;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&lt;fph&gt;发票号&lt;/fph&gt;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&lt;bzmc&gt;病种名称&lt;/bzmc&gt;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&lt;bzxelx&gt;病种限额类型&lt;/bzxelx&gt;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&lt;dbkbze&gt;大病可报总额&lt;/dbkbze&gt;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&lt;YLZHNCJE&gt;上年结转金额(南通)&lt;/YLZHNCJE&gt;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&lt;BNXZJE&gt;本年新增金额(南通)&lt;/BNXZJE&gt;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&lt;cljjzf&gt;单病种材料基金支付&lt;/cljjzf&gt;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&lt;clfyze&gt;单病种材料费用总额&lt;/clfyze&gt;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&lt;eyjjzf&gt;二乙基金支付&lt;/eyjjzf&gt;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&lt;dbbxzf&gt;大病保险支付&lt;/dbbxzf&gt;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&lt;bntnbljje&gt;本年糖尿病累计&lt;/bntnbljje&gt;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&lt;bngxyesqljje&gt;本年高血压二三期累计&lt;/bngxyesqljje&gt;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&lt;bnexzljje&gt;本年恶性肿瘤累计&lt;/bnexzljje&gt;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&lt;stringbz1&gt;字符串备注&lt;/stringbz1&gt;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&lt;stringbz2&gt;字符串备注&lt;/stringbz2&gt;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&lt;stringbz3&gt;字符串备注&lt;/stringbz3&gt;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&lt;stringbz4&gt;字符串备注&lt;/stringbz4&gt;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&lt;stringbz5&gt;字符串备注&lt;/stringbz5&gt;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&lt;stringbz6&gt;字符串备注&lt;/stringbz6&gt;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&lt;stringbz7&gt;字符串备注&lt;/stringbz7&gt;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&lt;stringbz8&gt;字符串备注&lt;/stringbz8&gt;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&lt;stringbz9&gt;字符串备注&lt;/stringbz9&gt;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&lt;stringbz10&gt;字符串备注&lt;/stringbz10&gt;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&lt;stringbz11&gt;字符串备注&lt;/stringbz11&gt;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&lt;stringbz12&gt;字符串备注&lt;/stringbz12&gt;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&lt;decimalbz1&gt;数字备注&lt;/decimalbz1&gt;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&lt;decimalbz2&gt;数字备注&lt;/decimalbz2&gt;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&lt;decimalbz3&gt;数字备注&lt;/decimalbz3&gt;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&lt;decimalbz4&gt;数字备注&lt;/decimalbz4&gt;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&lt;decimalbz5&gt;数字备注&lt;/decimalbz5&gt;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&lt;decimalbz6&gt;数字备注&lt;/decimalbz6&gt;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&lt;decimalbz7&gt;数字备注&lt;/decimalbz7&gt;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&lt;decimalbz8&gt;数字备注&lt;/decimalbz8&gt;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&lt;decimalbz9&gt;数字备注&lt;/decimalbz9&gt;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&lt;decimalbz10&gt;数字备注&lt;/decimalbz10&gt;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&lt;decimalbz11&gt;数字备注&lt;/decimalbz11&gt;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&lt;decimalbz12&gt;数字备注&lt;/decimalbz12&gt;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&lt;JSSJ&gt;结算时间&lt;/JSSJ&gt;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&lt;BLSJ&gt;是否补录数据&lt;/BLSJ&gt;</w:t>
            </w:r>
            <w:r/>
          </w:p>
          <w:p>
            <w:pPr>
              <w:pStyle w:val="1389"/>
              <w:ind w:firstLine="63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&lt;/YBXX&gt;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&lt;/NETHIS&gt;</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数据项定义：</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GHXX -缴费信息</w:t>
            </w:r>
            <w:r/>
          </w:p>
          <w:tbl>
            <w:tblPr>
              <w:tblStyle w:val="787"/>
              <w:tblW w:w="5451" w:type="dxa"/>
              <w:tblInd w:w="392" w:type="dxa"/>
              <w:tblLayout w:type="fixed"/>
              <w:tblCellMar>
                <w:left w:w="108" w:type="dxa"/>
                <w:top w:w="0" w:type="dxa"/>
                <w:right w:w="108" w:type="dxa"/>
                <w:bottom w:w="0" w:type="dxa"/>
              </w:tblCellMar>
              <w:tblLook w:val="04A0" w:firstRow="1" w:lastRow="0" w:firstColumn="1" w:lastColumn="0" w:noHBand="0" w:noVBand="1"/>
            </w:tblPr>
            <w:tblGrid>
              <w:gridCol w:w="694"/>
              <w:gridCol w:w="873"/>
              <w:gridCol w:w="938"/>
              <w:gridCol w:w="666"/>
              <w:gridCol w:w="709"/>
              <w:gridCol w:w="1571"/>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7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938"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66"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09"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571"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JGDM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机构代码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88"/>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KLX</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卡类型</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88"/>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KBH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卡编号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SFZH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身份证号码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18</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姓名</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XB</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性别</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CSRQ</w:t>
                  </w:r>
                  <w:r>
                    <w:rPr>
                      <w:rFonts w:hint="eastAsia" w:ascii="宋体" w:hAnsi="宋体" w:eastAsia="宋体" w:cs="宋体"/>
                      <w:b w:val="0"/>
                      <w:bCs w:val="0"/>
                      <w:color w:val="auto"/>
                      <w:sz w:val="21"/>
                      <w:szCs w:val="21"/>
                    </w:rPr>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出生日期</w:t>
                  </w:r>
                  <w:r>
                    <w:rPr>
                      <w:rFonts w:hint="eastAsia" w:ascii="宋体" w:hAnsi="宋体" w:eastAsia="宋体" w:cs="宋体"/>
                      <w:b w:val="0"/>
                      <w:bCs w:val="0"/>
                      <w:color w:val="auto"/>
                      <w:sz w:val="21"/>
                      <w:szCs w:val="21"/>
                    </w:rPr>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VARCHAR</w:t>
                  </w:r>
                  <w:r>
                    <w:rPr>
                      <w:rFonts w:hint="eastAsia" w:ascii="宋体" w:hAnsi="宋体" w:eastAsia="宋体" w:cs="宋体"/>
                      <w:b w:val="0"/>
                      <w:bCs w:val="0"/>
                      <w:color w:val="auto"/>
                      <w:sz w:val="21"/>
                      <w:szCs w:val="21"/>
                    </w:rPr>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8</w:t>
                  </w:r>
                  <w:r>
                    <w:rPr>
                      <w:rFonts w:hint="eastAsia" w:ascii="宋体" w:hAnsi="宋体" w:eastAsia="宋体" w:cs="宋体"/>
                      <w:b w:val="0"/>
                      <w:bCs w:val="0"/>
                      <w:color w:val="auto"/>
                      <w:sz w:val="21"/>
                      <w:szCs w:val="21"/>
                    </w:rPr>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jc w:val="left"/>
                    <w:spacing w:line="360" w:lineRule="auto"/>
                    <w:rPr>
                      <w:rFonts w:hint="eastAsia" w:ascii="宋体" w:hAnsi="宋体" w:eastAsia="宋体" w:cs="宋体"/>
                      <w:color w:val="auto"/>
                    </w:rPr>
                  </w:pPr>
                  <w:r>
                    <w:rPr>
                      <w:rFonts w:hint="eastAsia" w:ascii="宋体" w:hAnsi="宋体" w:eastAsia="宋体" w:cs="宋体"/>
                      <w:b w:val="0"/>
                      <w:bCs w:val="0"/>
                      <w:color w:val="auto"/>
                      <w:sz w:val="21"/>
                      <w:szCs w:val="21"/>
                    </w:rPr>
                    <w:t xml:space="preserve">否</w:t>
                  </w:r>
                  <w:r>
                    <w:rPr>
                      <w:rFonts w:hint="eastAsia" w:ascii="宋体" w:hAnsi="宋体" w:eastAsia="宋体" w:cs="宋体"/>
                      <w:b w:val="0"/>
                      <w:bCs w:val="0"/>
                      <w:color w:val="auto"/>
                      <w:sz w:val="21"/>
                      <w:szCs w:val="21"/>
                    </w:rPr>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jc w:val="left"/>
                    <w:spacing w:line="360" w:lineRule="auto"/>
                    <w:rPr>
                      <w:rFonts w:hint="eastAsia" w:ascii="宋体" w:hAnsi="宋体" w:eastAsia="宋体" w:cs="宋体"/>
                      <w:color w:val="auto"/>
                    </w:rPr>
                  </w:pPr>
                  <w:r>
                    <w:rPr>
                      <w:rFonts w:hint="eastAsia" w:ascii="宋体" w:hAnsi="宋体" w:eastAsia="宋体" w:cs="宋体"/>
                      <w:b w:val="0"/>
                      <w:bCs w:val="0"/>
                      <w:color w:val="auto"/>
                      <w:sz w:val="21"/>
                      <w:szCs w:val="21"/>
                    </w:rPr>
                    <w:t xml:space="preserve">yyyy-MM-dd</w:t>
                  </w:r>
                  <w:r>
                    <w:rPr>
                      <w:rFonts w:hint="eastAsia" w:ascii="宋体" w:hAnsi="宋体" w:eastAsia="宋体" w:cs="宋体"/>
                      <w:b w:val="0"/>
                      <w:bCs w:val="0"/>
                      <w:color w:val="auto"/>
                      <w:sz w:val="21"/>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JZRQ</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就诊日期</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yyyy-MM-dd</w:t>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GHLY</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挂号来源</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rPr>
                      <w:rFonts w:hint="eastAsia" w:ascii="宋体" w:hAnsi="宋体" w:eastAsia="宋体" w:cs="宋体"/>
                      <w:b w:val="0"/>
                      <w:bCs w:val="0"/>
                      <w:color w:val="auto"/>
                      <w:sz w:val="21"/>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GHLB</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挂号类别</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KSDM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科室代码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YSDM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医生代码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废弃，可以不传。</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FBDM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费别代码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LXDH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联系电话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FPH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发票号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自助设备不带发票功能，可以传0</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JZDZ</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居住地址</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总金额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不需要缴费的传0.00【根据总金额判断是否传明细，为0不用传】</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自费金额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BCJE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补偿金额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JFJE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缴费金额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不需要缴费的传0.00，不支持欠费模式，所以缴费金额=自费金额</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DJH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单据号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18</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传调用方的唯一订单号</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CZYDM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操作员代码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废弃，可以不传。</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SFJF</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是否缴费</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不缴费 1-缴费</w:t>
                  </w:r>
                  <w:r/>
                </w:p>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废弃，不作为逻辑判断，改成根据总金额判断是否传明细</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YBDJLSH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医保登记流水号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YBJSLSH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医保结算流水号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CZYGH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操作员工号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YSGH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医生工号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YHJE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优惠金额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PZH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凭证号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bl>
          <w:p>
            <w:pPr>
              <w:pStyle w:val="1100"/>
              <w:ind w:firstLine="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p>
            <w:pPr>
              <w:ind w:firstLine="21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GHFYMX – 挂号费用明细</w:t>
            </w:r>
            <w:r/>
          </w:p>
          <w:tbl>
            <w:tblPr>
              <w:tblStyle w:val="787"/>
              <w:tblW w:w="5396" w:type="dxa"/>
              <w:tblInd w:w="392" w:type="dxa"/>
              <w:tblLayout w:type="fixed"/>
              <w:tblCellMar>
                <w:left w:w="108" w:type="dxa"/>
                <w:top w:w="0" w:type="dxa"/>
                <w:right w:w="108" w:type="dxa"/>
                <w:bottom w:w="0" w:type="dxa"/>
              </w:tblCellMar>
              <w:tblLook w:val="04A0" w:firstRow="1" w:lastRow="0" w:firstColumn="1" w:lastColumn="0" w:noHBand="0" w:noVBand="1"/>
            </w:tblPr>
            <w:tblGrid>
              <w:gridCol w:w="727"/>
              <w:gridCol w:w="851"/>
              <w:gridCol w:w="938"/>
              <w:gridCol w:w="633"/>
              <w:gridCol w:w="753"/>
              <w:gridCol w:w="1494"/>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27"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51"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938"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3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5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494"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FYXH</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费用序号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Int</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从1开始</w:t>
                  </w:r>
                  <w:r/>
                </w:p>
              </w:tc>
            </w:tr>
            <w:tr>
              <w:trPr>
                <w:trHeight w:val="38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XMDM</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项目代码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38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XMMC</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64</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XMGG</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规格</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60</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XMDW</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单位</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SL</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Decimal</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(10,2)</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DJ</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Decimal</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(12,4)</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JE</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Decimal</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bl>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p>
            <w:pPr>
              <w:ind w:firstLine="21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ZFXX-支付信息</w:t>
            </w:r>
            <w:r/>
          </w:p>
          <w:tbl>
            <w:tblPr>
              <w:tblStyle w:val="787"/>
              <w:tblW w:w="5429" w:type="dxa"/>
              <w:tblInd w:w="392" w:type="dxa"/>
              <w:tblLayout w:type="fixed"/>
              <w:tblCellMar>
                <w:left w:w="108" w:type="dxa"/>
                <w:top w:w="0" w:type="dxa"/>
                <w:right w:w="108" w:type="dxa"/>
                <w:bottom w:w="0" w:type="dxa"/>
              </w:tblCellMar>
              <w:tblLook w:val="04A0" w:firstRow="1" w:lastRow="0" w:firstColumn="1" w:lastColumn="0" w:noHBand="0" w:noVBand="1"/>
            </w:tblPr>
            <w:tblGrid>
              <w:gridCol w:w="749"/>
              <w:gridCol w:w="840"/>
              <w:gridCol w:w="873"/>
              <w:gridCol w:w="698"/>
              <w:gridCol w:w="742"/>
              <w:gridCol w:w="1527"/>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49"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40"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87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98"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527"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ZFFSDM</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支付方式</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ZFJE</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支付金额</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ZFKH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支付卡号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支付时使用的卡号，如一卡通卡号,银行卡号(需要*加密)</w:t>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ZFDDBH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支付订单编号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如果调用的第三方接口，如微信/支付宝/银联等，则填写接口返回的流水号，如果是现金等不调用第三方接口的直接传空</w:t>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PTDDBH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支付接口凭条内部生产的订单号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实例：卫宁付平台的内部流水号</w:t>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ZFLSH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支付流水号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如果调用的第三方接口，如微信/支付宝/银联等，则填写接口返回的流水号，如果是现金等不调用第三方接口的直接传空</w:t>
                  </w:r>
                  <w:r/>
                </w:p>
              </w:tc>
            </w:tr>
          </w:tbl>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r>
            <w:r/>
          </w:p>
        </w:tc>
      </w:tr>
    </w:tbl>
    <w:p>
      <w:pP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9、</w:t>
      </w:r>
      <w:r>
        <w:rPr>
          <w:rFonts w:hint="eastAsia" w:ascii="宋体" w:hAnsi="宋体" w:eastAsia="宋体" w:cs="宋体"/>
          <w:b/>
          <w:bCs/>
          <w:color w:val="000000"/>
          <w:sz w:val="24"/>
          <w:szCs w:val="24"/>
          <w:lang w:bidi="ar"/>
        </w:rPr>
        <w:t xml:space="preserve">留观机</w:t>
      </w:r>
      <w:r/>
    </w:p>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CPU</w:t>
      </w:r>
      <w:r>
        <w:rPr>
          <w:rFonts w:hint="eastAsia" w:ascii="宋体" w:hAnsi="宋体" w:cs="宋体"/>
          <w:color w:val="000000"/>
          <w:sz w:val="24"/>
          <w:szCs w:val="24"/>
          <w:highlight w:val="none"/>
          <w:lang w:val="en-US" w:eastAsia="zh-CN" w:bidi="ar"/>
        </w:rPr>
        <w:t xml:space="preserve">频率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3.3Ghz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内存≥4G</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硬盘≥SSD120G</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操作系统</w:t>
      </w:r>
      <w:r>
        <w:rPr>
          <w:rFonts w:hint="eastAsia" w:ascii="宋体" w:hAnsi="宋体" w:eastAsia="宋体" w:cs="宋体"/>
          <w:color w:val="000000"/>
          <w:sz w:val="24"/>
          <w:szCs w:val="24"/>
          <w:highlight w:val="none"/>
          <w:lang w:bidi="ar"/>
        </w:rPr>
        <w:t xml:space="preserve">Windows 7</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80mm纸宽热敏式凭条打印机</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二维条码30 度任意方向读取条码；</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自助服务终端（立式机柜/热敏打印/一二维码扫描/21.5寸全高清显示</w:t>
      </w:r>
      <w:r>
        <w:rPr>
          <w:rFonts w:hint="eastAsia" w:ascii="宋体" w:hAnsi="宋体" w:cs="宋体"/>
          <w:color w:val="000000"/>
          <w:sz w:val="24"/>
          <w:szCs w:val="24"/>
          <w:highlight w:val="none"/>
          <w:lang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预装江苏省预防接种客户端程序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对接江苏省预防接种信息管理平台，实现门诊受种者刷码留观验证功能，数据上传江苏省预防接种信息管理平台。</w:t>
      </w:r>
      <w:r/>
    </w:p>
    <w:p>
      <w:pPr>
        <w:ind w:firstLine="56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10、</w:t>
      </w:r>
      <w:r>
        <w:rPr>
          <w:rFonts w:hint="eastAsia" w:ascii="宋体" w:hAnsi="宋体" w:eastAsia="宋体" w:cs="宋体"/>
          <w:b/>
          <w:bCs/>
          <w:color w:val="000000"/>
          <w:sz w:val="24"/>
          <w:szCs w:val="24"/>
          <w:highlight w:val="none"/>
          <w:lang w:bidi="ar"/>
        </w:rPr>
        <w:t xml:space="preserve">取号机：</w:t>
      </w:r>
      <w:r/>
    </w:p>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CPU</w:t>
      </w:r>
      <w:r>
        <w:rPr>
          <w:rFonts w:hint="eastAsia" w:ascii="宋体" w:hAnsi="宋体" w:cs="宋体"/>
          <w:color w:val="000000"/>
          <w:sz w:val="24"/>
          <w:szCs w:val="24"/>
          <w:highlight w:val="none"/>
          <w:lang w:val="en-US" w:eastAsia="zh-CN" w:bidi="ar"/>
        </w:rPr>
        <w:t xml:space="preserve">频率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3.3Ghz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内存≥4G</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硬盘≥SSD120G</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Windows 7</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80mm纸宽热敏式凭条打印机</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二维条码30 度任意方向读取条码；</w:t>
      </w:r>
      <w:r/>
    </w:p>
    <w:p>
      <w:pPr>
        <w:numPr>
          <w:ilvl w:val="0"/>
          <w:numId w:val="21"/>
        </w:numPr>
        <w:ind w:left="425" w:hanging="425"/>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自助服务终端（立式机柜/热敏打印/一二维码扫描/21.5寸全高清显</w:t>
      </w:r>
      <w:r>
        <w:rPr>
          <w:rFonts w:hint="eastAsia" w:ascii="宋体" w:hAnsi="宋体" w:eastAsia="宋体" w:cs="宋体"/>
          <w:b w:val="0"/>
          <w:bCs w:val="0"/>
          <w:color w:val="000000"/>
          <w:sz w:val="24"/>
          <w:szCs w:val="24"/>
          <w:highlight w:val="none"/>
          <w:lang w:bidi="ar"/>
        </w:rPr>
        <w:t xml:space="preserve">示</w:t>
      </w:r>
      <w:r>
        <w:rPr>
          <w:rFonts w:hint="eastAsia" w:ascii="宋体" w:hAnsi="宋体" w:cs="宋体"/>
          <w:b w:val="0"/>
          <w:bCs w:val="0"/>
          <w:color w:val="000000"/>
          <w:sz w:val="24"/>
          <w:szCs w:val="24"/>
          <w:highlight w:val="none"/>
          <w:lang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预装江苏省预防接种客户端程序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对接江苏省预防接种信息管理平台，实现受种者江苏省预防接种APP预约取号，全流程管理受种者排队。</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11、</w:t>
      </w:r>
      <w:r>
        <w:rPr>
          <w:rFonts w:hint="eastAsia" w:ascii="宋体" w:hAnsi="宋体" w:eastAsia="宋体" w:cs="宋体"/>
          <w:b/>
          <w:bCs/>
          <w:color w:val="000000"/>
          <w:sz w:val="24"/>
          <w:szCs w:val="24"/>
          <w:highlight w:val="none"/>
          <w:lang w:bidi="ar"/>
        </w:rPr>
        <w:t xml:space="preserve">数字门诊取号机</w:t>
      </w:r>
      <w:r/>
    </w:p>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CPU</w:t>
      </w:r>
      <w:r>
        <w:rPr>
          <w:rFonts w:hint="eastAsia" w:ascii="宋体" w:hAnsi="宋体" w:cs="宋体"/>
          <w:color w:val="000000"/>
          <w:sz w:val="24"/>
          <w:szCs w:val="24"/>
          <w:highlight w:val="none"/>
          <w:lang w:val="en-US" w:eastAsia="zh-CN" w:bidi="ar"/>
        </w:rPr>
        <w:t xml:space="preserve">频率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3.3Ghz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内存≥4G</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硬盘≥SSD120G</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Windows 7</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80mm纸宽热敏式凭条打印机</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二维条码30 度任意方向读取条码；</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自助服务终端（立式机柜/热敏打印/一二维码扫描/21.5寸全高清显示。</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软件配置：</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预防儿保门诊取号客户端并实现门诊取号功能。</w:t>
      </w:r>
      <w:r/>
    </w:p>
    <w:p>
      <w:pPr>
        <w:pStyle w:val="788"/>
        <w:rPr>
          <w:rFonts w:hint="eastAsia"/>
        </w:rPr>
      </w:pPr>
      <w:r>
        <w:rPr>
          <w:rFonts w:hint="eastAsia"/>
        </w:rPr>
      </w:r>
      <w:r/>
    </w:p>
    <w:p>
      <w:pPr>
        <w:numPr>
          <w:ilvl w:val="0"/>
          <w:numId w:val="13"/>
        </w:numPr>
        <w:ind w:firstLine="560"/>
        <w:keepLines w:val="0"/>
        <w:keepNext w:val="0"/>
        <w:pageBreakBefore w:val="0"/>
        <w:spacing w:line="360" w:lineRule="auto"/>
        <w:widowControl w:val="off"/>
        <w:rPr>
          <w:rFonts w:hint="eastAsia" w:ascii="宋体" w:hAnsi="宋体" w:eastAsia="宋体" w:cs="宋体"/>
          <w:b/>
          <w:bCs/>
          <w:color w:val="000000"/>
          <w:sz w:val="24"/>
          <w:szCs w:val="24"/>
          <w:lang w:eastAsia="zh-CN" w:bidi="ar"/>
        </w:rPr>
      </w:pPr>
      <w:r>
        <w:rPr>
          <w:rFonts w:hint="eastAsia" w:ascii="宋体" w:hAnsi="宋体" w:cs="宋体"/>
          <w:b/>
          <w:bCs/>
          <w:color w:val="000000"/>
          <w:sz w:val="24"/>
          <w:szCs w:val="24"/>
          <w:lang w:val="en-US" w:eastAsia="zh-CN" w:bidi="ar"/>
        </w:rPr>
        <w:t xml:space="preserve">售后及应急要求</w:t>
      </w:r>
      <w:r/>
    </w:p>
    <w:p>
      <w:pPr>
        <w:pStyle w:val="788"/>
        <w:ind w:left="0" w:firstLine="480"/>
        <w:keepLines w:val="0"/>
        <w:keepNext w:val="0"/>
        <w:pageBreakBefore w:val="0"/>
        <w:widowControl w:val="off"/>
        <w:rPr>
          <w:rFonts w:hint="default" w:eastAsia="宋体"/>
          <w:lang w:val="en-US" w:eastAsia="zh-CN"/>
        </w:rPr>
      </w:pPr>
      <w:r>
        <w:rPr>
          <w:rFonts w:hint="eastAsia"/>
          <w:lang w:val="en-US" w:eastAsia="zh-CN"/>
        </w:rPr>
        <w:t xml:space="preserve">投标人需根据采购人要求，提供</w:t>
      </w:r>
      <w:r>
        <w:rPr>
          <w:rFonts w:hint="eastAsia" w:ascii="宋体" w:hAnsi="宋体" w:eastAsia="宋体" w:cs="宋体"/>
          <w:color w:val="000000"/>
          <w:spacing w:val="7"/>
          <w:sz w:val="24"/>
          <w:szCs w:val="24"/>
        </w:rPr>
        <w:t xml:space="preserve">定期巡检、响应时间、故障排除时间、保修计划、服务措施、应急处理</w:t>
      </w:r>
      <w:r>
        <w:rPr>
          <w:rFonts w:hint="eastAsia" w:cs="宋体"/>
          <w:color w:val="000000"/>
          <w:spacing w:val="7"/>
          <w:sz w:val="24"/>
          <w:szCs w:val="24"/>
          <w:lang w:val="en-US" w:eastAsia="zh-CN"/>
        </w:rPr>
        <w:t xml:space="preserve">等方案，以保证所供货物在质保期内满足需方业务需求。</w:t>
      </w:r>
      <w:r/>
    </w:p>
    <w:p>
      <w:pPr>
        <w:numPr>
          <w:ilvl w:val="0"/>
          <w:numId w:val="13"/>
        </w:numPr>
        <w:ind w:firstLine="560"/>
        <w:keepLines w:val="0"/>
        <w:keepNext w:val="0"/>
        <w:pageBreakBefore w:val="0"/>
        <w:spacing w:line="360" w:lineRule="auto"/>
        <w:widowControl w:val="off"/>
        <w:rPr>
          <w:rFonts w:hint="eastAsia" w:ascii="宋体" w:hAnsi="宋体" w:cs="宋体"/>
          <w:b/>
          <w:bCs/>
          <w:color w:val="000000"/>
          <w:sz w:val="24"/>
          <w:szCs w:val="24"/>
          <w:lang w:val="en-US" w:eastAsia="zh-CN" w:bidi="ar"/>
        </w:rPr>
      </w:pPr>
      <w:r>
        <w:rPr>
          <w:rFonts w:hint="eastAsia" w:ascii="宋体" w:hAnsi="宋体" w:cs="宋体"/>
          <w:b/>
          <w:bCs/>
          <w:color w:val="000000"/>
          <w:sz w:val="24"/>
          <w:szCs w:val="24"/>
          <w:lang w:val="en-US" w:eastAsia="zh-CN" w:bidi="ar"/>
        </w:rPr>
        <w:t xml:space="preserve">人员要求</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投标人应组建不少于6人的技术服务团队，必须满足以下服务要求：</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（1）项目负责人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：1人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  </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团队负责人应具有CISP证书、信创集成项目管理师证书（应提供相关人员的社保缴纳证明）；</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（2）技术负责人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：1人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  </w:t>
      </w:r>
      <w:r/>
    </w:p>
    <w:p>
      <w:pPr>
        <w:ind w:firstLine="480"/>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技术负责人应具有信息系统项目管理师证书（应提供相关人员的社保缴纳证明）；</w:t>
      </w:r>
      <w:r/>
    </w:p>
    <w:p>
      <w:pPr>
        <w:numPr>
          <w:ilvl w:val="0"/>
          <w:numId w:val="22"/>
        </w:numPr>
        <w:ind w:firstLine="480"/>
        <w:keepLines w:val="0"/>
        <w:keepNext w:val="0"/>
        <w:pageBreakBefore w:val="0"/>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lang w:val="en-US" w:eastAsia="zh-CN" w:bidi="ar-SA"/>
        </w:rPr>
        <w:t xml:space="preserve">实施工程师：4 人</w:t>
      </w:r>
      <w:r>
        <w:rPr>
          <w:rFonts w:hint="eastAsia" w:ascii="宋体" w:hAnsi="宋体" w:eastAsia="宋体" w:cs="Times New Roman"/>
          <w:sz w:val="24"/>
          <w:szCs w:val="22"/>
          <w:highlight w:val="none"/>
          <w:lang w:val="en-US" w:eastAsia="zh-CN" w:bidi="ar-SA"/>
        </w:rPr>
        <w:t xml:space="preserve">。</w:t>
      </w:r>
      <w:r/>
    </w:p>
    <w:p>
      <w:pPr>
        <w:ind w:firstLine="508"/>
        <w:rPr>
          <w:rFonts w:hint="eastAsia" w:ascii="宋体" w:hAnsi="宋体" w:eastAsia="宋体" w:cs="Times New Roman"/>
          <w:sz w:val="24"/>
          <w:szCs w:val="22"/>
          <w:lang w:val="en-US" w:eastAsia="zh-CN" w:bidi="ar-SA"/>
        </w:rPr>
      </w:pPr>
      <w:r>
        <w:rPr>
          <w:rFonts w:hint="eastAsia" w:ascii="宋体" w:hAnsi="宋体" w:eastAsia="宋体" w:cs="Times New Roman"/>
          <w:sz w:val="24"/>
          <w:szCs w:val="22"/>
          <w:highlight w:val="none"/>
          <w:lang w:val="en-US" w:eastAsia="zh-CN" w:bidi="ar-SA"/>
        </w:rPr>
        <w:t xml:space="preserve">实施工程师应具有有效的中级</w:t>
      </w:r>
      <w:r>
        <w:rPr>
          <w:rFonts w:hint="eastAsia" w:ascii="宋体" w:hAnsi="宋体" w:cs="Times New Roman"/>
          <w:sz w:val="24"/>
          <w:szCs w:val="22"/>
          <w:highlight w:val="none"/>
          <w:lang w:val="en-US" w:eastAsia="zh-CN" w:bidi="ar-SA"/>
        </w:rPr>
        <w:t xml:space="preserve">及以上</w:t>
      </w:r>
      <w:r>
        <w:rPr>
          <w:rFonts w:hint="eastAsia" w:ascii="宋体" w:hAnsi="宋体" w:eastAsia="宋体" w:cs="Times New Roman"/>
          <w:sz w:val="24"/>
          <w:szCs w:val="22"/>
          <w:highlight w:val="none"/>
          <w:lang w:val="en-US" w:eastAsia="zh-CN" w:bidi="ar-SA"/>
        </w:rPr>
        <w:t xml:space="preserve">工程师技术职</w:t>
      </w:r>
      <w:r>
        <w:rPr>
          <w:rFonts w:hint="eastAsia" w:ascii="宋体" w:hAnsi="宋体" w:eastAsia="宋体" w:cs="Times New Roman"/>
          <w:sz w:val="24"/>
          <w:szCs w:val="22"/>
          <w:lang w:val="en-US" w:eastAsia="zh-CN" w:bidi="ar-SA"/>
        </w:rPr>
        <w:t xml:space="preserve">称、国家信息安全水平考试认证（NISP）（应提供相关人员的社保缴纳证明）。</w:t>
      </w:r>
      <w:r/>
    </w:p>
    <w:p>
      <w:pPr>
        <w:numPr>
          <w:ilvl w:val="0"/>
          <w:numId w:val="0"/>
        </w:numPr>
        <w:ind w:firstLine="420"/>
        <w:keepLines w:val="0"/>
        <w:keepNext w:val="0"/>
        <w:pageBreakBefore w:val="0"/>
        <w:spacing w:line="360" w:lineRule="auto"/>
        <w:widowControl w:val="off"/>
        <w:rPr>
          <w:rFonts w:hint="default" w:ascii="宋体" w:hAnsi="宋体" w:cs="宋体"/>
          <w:b/>
          <w:bCs/>
          <w:color w:val="000000"/>
          <w:sz w:val="24"/>
          <w:szCs w:val="24"/>
          <w:lang w:val="en-US" w:eastAsia="zh-CN" w:bidi="ar"/>
        </w:rPr>
      </w:pPr>
      <w:r>
        <w:rPr>
          <w:rFonts w:hint="default" w:ascii="宋体" w:hAnsi="宋体" w:cs="宋体"/>
          <w:b/>
          <w:bCs/>
          <w:color w:val="000000"/>
          <w:sz w:val="24"/>
          <w:szCs w:val="24"/>
          <w:lang w:val="en-US" w:eastAsia="zh-CN" w:bidi="ar"/>
        </w:rPr>
      </w:r>
      <w:r/>
    </w:p>
    <w:p>
      <w:pPr>
        <w:ind w:right="0" w:firstLine="281"/>
        <w:jc w:val="left"/>
        <w:spacing w:before="112" w:after="0" w:line="280" w:lineRule="exact"/>
        <w:widowControl/>
      </w:pPr>
      <w:r>
        <w:rPr>
          <w:rFonts w:ascii="G7EtKrOI+SimSun" w:hAnsi="G7EtKrOI+SimSun" w:eastAsia="G7EtKrOI+SimSun"/>
          <w:b/>
          <w:color w:val="000000"/>
          <w:sz w:val="28"/>
        </w:rPr>
        <w:t xml:space="preserve">三、</w:t>
      </w:r>
      <w:r>
        <w:rPr>
          <w:rFonts w:ascii="G7EtKrOI+SimSun" w:hAnsi="G7EtKrOI+SimSun" w:eastAsia="G7EtKrOI+SimSun"/>
          <w:b/>
          <w:color w:val="000000"/>
          <w:spacing w:val="2"/>
          <w:sz w:val="28"/>
        </w:rPr>
        <w:t xml:space="preserve">商</w:t>
      </w:r>
      <w:r>
        <w:rPr>
          <w:rFonts w:ascii="G7EtKrOI+SimSun" w:hAnsi="G7EtKrOI+SimSun" w:eastAsia="G7EtKrOI+SimSun"/>
          <w:b/>
          <w:color w:val="000000"/>
          <w:sz w:val="28"/>
        </w:rPr>
        <w:t xml:space="preserve">务条款</w:t>
      </w:r>
      <w:r>
        <w:rPr>
          <w:rFonts w:ascii="qf62Mmfp+SimSun" w:hAnsi="qf62Mmfp+SimSun" w:eastAsia="qf62Mmfp+SimSun"/>
          <w:b/>
          <w:color w:val="000000"/>
          <w:sz w:val="28"/>
        </w:rPr>
        <w:t xml:space="preserve"> </w:t>
      </w:r>
      <w:r/>
    </w:p>
    <w:p>
      <w:pPr>
        <w:ind w:left="0" w:right="0" w:firstLine="506"/>
        <w:jc w:val="left"/>
        <w:keepLines w:val="0"/>
        <w:keepNext w:val="0"/>
        <w:pageBreakBefore w:val="0"/>
        <w:spacing w:after="0" w:line="288" w:lineRule="auto"/>
        <w:widowControl/>
        <w:rPr>
          <w:rFonts w:hint="eastAsia" w:ascii="宋体" w:hAnsi="宋体" w:eastAsia="宋体" w:cs="宋体"/>
          <w:b/>
          <w:bCs w:val="0"/>
          <w:i/>
          <w:iCs/>
          <w:sz w:val="24"/>
          <w:szCs w:val="24"/>
          <w:u w:val="single"/>
          <w:lang w:eastAsia="zh-CN"/>
        </w:rPr>
      </w:pPr>
      <w:r>
        <w:rPr>
          <w:rFonts w:hint="eastAsia" w:ascii="宋体" w:hAnsi="宋体" w:eastAsia="宋体" w:cs="宋体"/>
          <w:b/>
          <w:bCs w:val="0"/>
          <w:i/>
          <w:iCs/>
          <w:color w:val="000000"/>
          <w:spacing w:val="6"/>
          <w:sz w:val="24"/>
          <w:szCs w:val="24"/>
          <w:u w:val="single"/>
        </w:rPr>
        <w:t xml:space="preserve">1</w:t>
      </w:r>
      <w:r>
        <w:rPr>
          <w:rFonts w:hint="eastAsia" w:ascii="宋体" w:hAnsi="宋体" w:eastAsia="宋体" w:cs="宋体"/>
          <w:b/>
          <w:bCs w:val="0"/>
          <w:i/>
          <w:iCs/>
          <w:color w:val="000000"/>
          <w:spacing w:val="18"/>
          <w:sz w:val="24"/>
          <w:szCs w:val="24"/>
          <w:u w:val="single"/>
        </w:rPr>
        <w:t xml:space="preserve"> </w:t>
      </w:r>
      <w:r>
        <w:rPr>
          <w:rFonts w:hint="eastAsia" w:ascii="宋体" w:hAnsi="宋体" w:cs="宋体"/>
          <w:b/>
          <w:bCs w:val="0"/>
          <w:i/>
          <w:iCs/>
          <w:color w:val="000000"/>
          <w:spacing w:val="14"/>
          <w:sz w:val="24"/>
          <w:szCs w:val="24"/>
          <w:u w:val="single"/>
          <w:lang w:eastAsia="zh-CN"/>
        </w:rPr>
        <w:t xml:space="preserve">质保期</w:t>
      </w:r>
      <w:r/>
    </w:p>
    <w:p>
      <w:pPr>
        <w:ind w:firstLine="500"/>
        <w:spacing w:line="440" w:lineRule="exact"/>
        <w:rPr>
          <w:rFonts w:hint="eastAsia" w:ascii="宋体" w:hAnsi="宋体" w:eastAsia="宋体" w:cs="宋体"/>
          <w:b w:val="0"/>
          <w:bCs/>
          <w:i/>
          <w:iCs/>
          <w:sz w:val="24"/>
          <w:szCs w:val="24"/>
          <w:u w:val="single"/>
        </w:rPr>
      </w:pPr>
      <w:r>
        <w:rPr>
          <w:rFonts w:hint="default" w:ascii="Times New Roman" w:hAnsi="Times New Roman" w:eastAsia="宋体" w:cs="Times New Roman"/>
          <w:i/>
          <w:color w:val="auto"/>
          <w:spacing w:val="7"/>
          <w:sz w:val="24"/>
          <w:szCs w:val="24"/>
          <w:u w:val="single"/>
          <w:lang w:val="en-US" w:eastAsia="zh-CN" w:bidi="ar-SA"/>
          <w14:ligatures w14:val="standardContextual"/>
        </w:rPr>
        <w:t xml:space="preserve">投标商</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提供至少</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2</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年的全</w:t>
      </w:r>
      <w:r>
        <w:rPr>
          <w:rFonts w:hint="default" w:ascii="Times New Roman" w:hAnsi="Times New Roman" w:eastAsia="宋体" w:cs="Times New Roman"/>
          <w:i/>
          <w:color w:val="auto"/>
          <w:spacing w:val="7"/>
          <w:sz w:val="24"/>
          <w:szCs w:val="24"/>
          <w:u w:val="single"/>
          <w:lang w:val="en-US" w:eastAsia="zh-CN" w:bidi="ar-SA"/>
          <w14:ligatures w14:val="standardContextual"/>
        </w:rPr>
        <w:t xml:space="preserve">免费上</w:t>
      </w: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门质保服务。免费质保期内，除人为损坏和不可抗拒因素外，供应商或原厂商负责对其提供的物品进行免费维修或更换。（以双方在验收报告签订日期为准）</w:t>
      </w:r>
      <w:r/>
    </w:p>
    <w:p>
      <w:pPr>
        <w:ind w:firstLine="500"/>
        <w:spacing w:line="360" w:lineRule="auto"/>
        <w:rPr>
          <w:rFonts w:hint="eastAsia" w:ascii="宋体" w:hAnsi="宋体" w:eastAsia="宋体" w:cs="宋体"/>
          <w:b/>
          <w:i/>
          <w:iCs/>
          <w:spacing w:val="7"/>
          <w:sz w:val="24"/>
          <w:szCs w:val="24"/>
          <w:u w:val="single"/>
          <w:lang w:val="en-US" w:eastAsia="zh-CN" w:bidi="ar-SA"/>
          <w14:ligatures w14:val="standardContextual"/>
        </w:rPr>
      </w:pPr>
      <w:r>
        <w:rPr>
          <w:rFonts w:hint="eastAsia" w:ascii="宋体" w:hAnsi="宋体" w:eastAsia="宋体" w:cs="宋体"/>
          <w:b/>
          <w:i/>
          <w:iCs/>
          <w:color w:val="000000"/>
          <w:spacing w:val="7"/>
          <w:sz w:val="24"/>
          <w:szCs w:val="24"/>
          <w:u w:val="single"/>
          <w:lang w:val="en-US" w:eastAsia="zh-CN" w:bidi="ar-SA"/>
          <w14:ligatures w14:val="standardContextual"/>
        </w:rPr>
        <w:t xml:space="preserve">2、售后技术服务要求</w:t>
      </w:r>
      <w:r/>
    </w:p>
    <w:p>
      <w:pPr>
        <w:numPr>
          <w:ilvl w:val="0"/>
          <w:numId w:val="0"/>
        </w:numPr>
        <w:ind w:firstLine="510"/>
        <w:spacing w:line="360" w:lineRule="auto"/>
        <w:rPr>
          <w:rFonts w:hint="eastAsia" w:ascii="宋体" w:hAnsi="宋体" w:eastAsia="宋体" w:cs="宋体"/>
          <w:b/>
          <w:i/>
          <w:iCs/>
          <w:color w:val="000000"/>
          <w:spacing w:val="7"/>
          <w:sz w:val="24"/>
          <w:szCs w:val="24"/>
          <w:highlight w:val="none"/>
          <w:u w:val="single"/>
          <w:lang w:val="en-US" w:eastAsia="zh-CN" w:bidi="ar-SA"/>
          <w14:ligatures w14:val="standardContextual"/>
        </w:rPr>
      </w:pPr>
      <w:r>
        <w:rPr>
          <w:rFonts w:hint="eastAsia" w:ascii="宋体" w:hAnsi="宋体" w:eastAsia="宋体" w:cs="宋体"/>
          <w:b/>
          <w:i/>
          <w:iCs/>
          <w:color w:val="000000"/>
          <w:spacing w:val="7"/>
          <w:sz w:val="24"/>
          <w:szCs w:val="24"/>
          <w:u w:val="single"/>
          <w:lang w:val="en-US" w:eastAsia="zh-CN" w:bidi="ar-SA"/>
          <w14:ligatures w14:val="standardContextual"/>
        </w:rPr>
        <w:t xml:space="preserve">2.1维保响应机制及解决</w:t>
      </w:r>
      <w:r/>
    </w:p>
    <w:p>
      <w:pPr>
        <w:numPr>
          <w:ilvl w:val="0"/>
          <w:numId w:val="0"/>
        </w:numPr>
        <w:ind w:firstLine="480"/>
        <w:spacing w:line="360" w:lineRule="auto"/>
        <w:rPr>
          <w:rFonts w:hint="eastAsia" w:ascii="宋体" w:hAnsi="宋体" w:eastAsia="宋体" w:cs="宋体"/>
          <w:i/>
          <w:iCs/>
          <w:sz w:val="24"/>
          <w:szCs w:val="24"/>
          <w:highlight w:val="none"/>
          <w:u w:val="single"/>
          <w:lang w:val="en-US" w:eastAsia="zh-CN" w:bidi="ar-SA"/>
          <w14:ligatures w14:val="standardContextual"/>
        </w:rPr>
      </w:pPr>
      <w:r>
        <w:rPr>
          <w:rFonts w:hint="eastAsia" w:ascii="宋体" w:hAnsi="宋体" w:eastAsia="宋体" w:cs="宋体"/>
          <w:i/>
          <w:iCs/>
          <w:sz w:val="24"/>
          <w:szCs w:val="24"/>
          <w:highlight w:val="none"/>
          <w:u w:val="single"/>
          <w:lang w:val="en-US" w:eastAsia="zh-CN" w:bidi="ar-SA"/>
          <w14:ligatures w14:val="standardContextual"/>
        </w:rPr>
        <w:t xml:space="preserve">1）投标人必须为本项目建立技术支持和售后服务队伍，提供的售后工程师能够</w:t>
      </w:r>
      <w:r>
        <w:rPr>
          <w:rFonts w:hint="eastAsia" w:ascii="宋体" w:hAnsi="宋体" w:cs="宋体"/>
          <w:i/>
          <w:iCs/>
          <w:sz w:val="24"/>
          <w:szCs w:val="24"/>
          <w:highlight w:val="none"/>
          <w:u w:val="single"/>
          <w:lang w:val="en-US" w:eastAsia="zh-CN" w:bidi="ar-SA"/>
          <w14:ligatures w14:val="standardContextual"/>
        </w:rPr>
        <w:t xml:space="preserve">2</w:t>
      </w:r>
      <w:r>
        <w:rPr>
          <w:rFonts w:hint="eastAsia" w:ascii="宋体" w:hAnsi="宋体" w:eastAsia="宋体" w:cs="宋体"/>
          <w:i/>
          <w:iCs/>
          <w:sz w:val="24"/>
          <w:szCs w:val="24"/>
          <w:highlight w:val="none"/>
          <w:u w:val="single"/>
          <w:lang w:val="en-US" w:eastAsia="zh-CN" w:bidi="ar-SA"/>
          <w14:ligatures w14:val="standardContextual"/>
        </w:rPr>
        <w:t xml:space="preserve">小时内赶赴现场。</w:t>
      </w:r>
      <w:r/>
    </w:p>
    <w:p>
      <w:pPr>
        <w:numPr>
          <w:ilvl w:val="0"/>
          <w:numId w:val="0"/>
        </w:numPr>
        <w:ind w:firstLine="480"/>
        <w:spacing w:line="360" w:lineRule="auto"/>
        <w:rPr>
          <w:rFonts w:hint="eastAsia" w:ascii="宋体" w:hAnsi="宋体" w:eastAsia="宋体" w:cs="宋体"/>
          <w:i/>
          <w:iCs/>
          <w:sz w:val="24"/>
          <w:szCs w:val="24"/>
          <w:highlight w:val="none"/>
          <w:u w:val="single"/>
          <w:lang w:val="en-US" w:eastAsia="zh-CN" w:bidi="ar-SA"/>
          <w14:ligatures w14:val="standardContextual"/>
        </w:rPr>
      </w:pPr>
      <w:r>
        <w:rPr>
          <w:rFonts w:hint="eastAsia" w:ascii="宋体" w:hAnsi="宋体" w:cs="宋体"/>
          <w:i/>
          <w:iCs/>
          <w:sz w:val="24"/>
          <w:szCs w:val="24"/>
          <w:highlight w:val="none"/>
          <w:u w:val="single"/>
          <w:lang w:val="en-US" w:eastAsia="zh-CN" w:bidi="ar-SA"/>
          <w14:ligatures w14:val="standardContextual"/>
        </w:rPr>
        <w:t xml:space="preserve">2</w:t>
      </w:r>
      <w:r>
        <w:rPr>
          <w:rFonts w:hint="eastAsia" w:ascii="宋体" w:hAnsi="宋体" w:eastAsia="宋体" w:cs="宋体"/>
          <w:i/>
          <w:iCs/>
          <w:sz w:val="24"/>
          <w:szCs w:val="24"/>
          <w:highlight w:val="none"/>
          <w:u w:val="single"/>
          <w:lang w:val="en-US" w:eastAsia="zh-CN" w:bidi="ar-SA"/>
          <w14:ligatures w14:val="standardContextual"/>
        </w:rPr>
        <w:t xml:space="preserve">.投标人须做出无推诿承诺。即投标人应提供特殊措施，无论由于哪一方产生的问题而使系统发生不正常情况时，在得到采购方通知后，全力协助采购方使系统尽快恢复正常。</w:t>
      </w:r>
      <w:r/>
    </w:p>
    <w:p>
      <w:pPr>
        <w:numPr>
          <w:ilvl w:val="0"/>
          <w:numId w:val="0"/>
        </w:numPr>
        <w:ind w:firstLine="480"/>
        <w:spacing w:line="360" w:lineRule="auto"/>
        <w:rPr>
          <w:rFonts w:hint="eastAsia" w:ascii="宋体" w:hAnsi="宋体" w:eastAsia="宋体" w:cs="宋体"/>
          <w:i/>
          <w:iCs/>
          <w:sz w:val="24"/>
          <w:szCs w:val="24"/>
          <w:highlight w:val="none"/>
          <w:u w:val="single"/>
          <w:lang w:val="en-US" w:eastAsia="zh-CN" w:bidi="ar-SA"/>
          <w14:ligatures w14:val="standardContextual"/>
        </w:rPr>
      </w:pPr>
      <w:r>
        <w:rPr>
          <w:rFonts w:hint="eastAsia" w:ascii="宋体" w:hAnsi="宋体" w:cs="宋体"/>
          <w:i/>
          <w:iCs/>
          <w:sz w:val="24"/>
          <w:szCs w:val="24"/>
          <w:highlight w:val="none"/>
          <w:u w:val="single"/>
          <w:lang w:val="en-US" w:eastAsia="zh-CN" w:bidi="ar-SA"/>
          <w14:ligatures w14:val="standardContextual"/>
        </w:rPr>
        <w:t xml:space="preserve">3</w:t>
      </w:r>
      <w:r>
        <w:rPr>
          <w:rFonts w:hint="eastAsia" w:ascii="宋体" w:hAnsi="宋体" w:eastAsia="宋体" w:cs="宋体"/>
          <w:i/>
          <w:iCs/>
          <w:sz w:val="24"/>
          <w:szCs w:val="24"/>
          <w:highlight w:val="none"/>
          <w:u w:val="single"/>
          <w:lang w:val="en-US" w:eastAsia="zh-CN" w:bidi="ar-SA"/>
          <w14:ligatures w14:val="standardContextual"/>
        </w:rPr>
        <w:t xml:space="preserve">.售后服务期间，要求有熟悉系统和系统运行情况的专职技术人员负责与采购方的联系对接，对采购方提出的服务要求(系统故障除外)响应时间为 10分钟，如需现场对接，从现场服务请求至到达现场为</w:t>
      </w:r>
      <w:r>
        <w:rPr>
          <w:rFonts w:hint="eastAsia" w:ascii="宋体" w:hAnsi="宋体" w:cs="宋体"/>
          <w:i/>
          <w:iCs/>
          <w:sz w:val="24"/>
          <w:szCs w:val="24"/>
          <w:highlight w:val="none"/>
          <w:u w:val="single"/>
          <w:lang w:val="en-US" w:eastAsia="zh-CN" w:bidi="ar-SA"/>
          <w14:ligatures w14:val="standardContextual"/>
        </w:rPr>
        <w:t xml:space="preserve">不超过2</w:t>
      </w:r>
      <w:r>
        <w:rPr>
          <w:rFonts w:hint="eastAsia" w:ascii="宋体" w:hAnsi="宋体" w:eastAsia="宋体" w:cs="宋体"/>
          <w:i/>
          <w:iCs/>
          <w:sz w:val="24"/>
          <w:szCs w:val="24"/>
          <w:highlight w:val="none"/>
          <w:u w:val="single"/>
          <w:lang w:val="en-US" w:eastAsia="zh-CN" w:bidi="ar-SA"/>
          <w14:ligatures w14:val="standardContextual"/>
        </w:rPr>
        <w:t xml:space="preserve">小时。</w:t>
      </w:r>
      <w:r/>
    </w:p>
    <w:p>
      <w:pPr>
        <w:numPr>
          <w:ilvl w:val="0"/>
          <w:numId w:val="0"/>
        </w:numPr>
        <w:ind w:firstLine="510"/>
        <w:spacing w:line="360" w:lineRule="auto"/>
        <w:rPr>
          <w:rFonts w:hint="eastAsia" w:ascii="宋体" w:hAnsi="宋体" w:eastAsia="宋体" w:cs="宋体"/>
          <w:b/>
          <w:i/>
          <w:iCs/>
          <w:color w:val="000000"/>
          <w:spacing w:val="7"/>
          <w:sz w:val="24"/>
          <w:szCs w:val="24"/>
          <w:highlight w:val="none"/>
          <w:u w:val="single"/>
          <w:lang w:val="en-US" w:eastAsia="zh-CN" w:bidi="ar-SA"/>
          <w14:ligatures w14:val="standardContextual"/>
        </w:rPr>
      </w:pPr>
      <w:r>
        <w:rPr>
          <w:rFonts w:hint="eastAsia" w:ascii="宋体" w:hAnsi="宋体" w:eastAsia="宋体" w:cs="宋体"/>
          <w:b/>
          <w:i/>
          <w:iCs/>
          <w:color w:val="000000"/>
          <w:spacing w:val="7"/>
          <w:sz w:val="24"/>
          <w:szCs w:val="24"/>
          <w:highlight w:val="none"/>
          <w:u w:val="single"/>
          <w:lang w:val="en-US" w:eastAsia="zh-CN" w:bidi="ar-SA"/>
          <w14:ligatures w14:val="standardContextual"/>
        </w:rPr>
        <w:t xml:space="preserve">2.2培训要求与试运行要求</w:t>
      </w:r>
      <w:r/>
    </w:p>
    <w:p>
      <w:pPr>
        <w:numPr>
          <w:ilvl w:val="0"/>
          <w:numId w:val="0"/>
        </w:numPr>
        <w:ind w:firstLine="480"/>
        <w:spacing w:line="360" w:lineRule="auto"/>
        <w:rPr>
          <w:rFonts w:hint="eastAsia" w:ascii="宋体" w:hAnsi="宋体" w:eastAsia="宋体" w:cs="宋体"/>
          <w:i/>
          <w:iCs/>
          <w:sz w:val="24"/>
          <w:szCs w:val="24"/>
          <w:u w:val="single"/>
          <w:lang w:val="en-US" w:eastAsia="zh-CN" w:bidi="ar-SA"/>
          <w14:ligatures w14:val="standardContextual"/>
        </w:rPr>
      </w:pPr>
      <w:r>
        <w:rPr>
          <w:rFonts w:hint="eastAsia" w:ascii="宋体" w:hAnsi="宋体" w:eastAsia="宋体" w:cs="宋体"/>
          <w:i/>
          <w:iCs/>
          <w:sz w:val="24"/>
          <w:szCs w:val="24"/>
          <w:u w:val="single"/>
          <w:lang w:val="en-US" w:eastAsia="zh-CN" w:bidi="ar-SA"/>
          <w14:ligatures w14:val="standardContextual"/>
        </w:rPr>
        <w:t xml:space="preserve">1）需要对所有的系统使用者进行培训,按不同类型用户,提供针对性培训。无法确定培训对象的,需要在系统中通过帮助的形式提供快速入门和详细操作指导文件。</w:t>
      </w:r>
      <w:r/>
    </w:p>
    <w:p>
      <w:pPr>
        <w:numPr>
          <w:ilvl w:val="0"/>
          <w:numId w:val="0"/>
        </w:numPr>
        <w:ind w:firstLine="480"/>
        <w:spacing w:line="360" w:lineRule="auto"/>
        <w:rPr>
          <w:rFonts w:hint="eastAsia" w:ascii="宋体" w:hAnsi="宋体" w:eastAsia="宋体" w:cs="宋体"/>
          <w:i/>
          <w:iCs/>
          <w:sz w:val="24"/>
          <w:szCs w:val="24"/>
          <w:u w:val="single"/>
          <w:lang w:val="en-US" w:eastAsia="zh-CN" w:bidi="ar-SA"/>
          <w14:ligatures w14:val="standardContextual"/>
        </w:rPr>
      </w:pPr>
      <w:r>
        <w:rPr>
          <w:rFonts w:hint="eastAsia" w:ascii="宋体" w:hAnsi="宋体" w:cs="宋体"/>
          <w:i/>
          <w:iCs/>
          <w:sz w:val="24"/>
          <w:szCs w:val="24"/>
          <w:u w:val="single"/>
          <w:lang w:val="en-US" w:eastAsia="zh-CN" w:bidi="ar-SA"/>
          <w14:ligatures w14:val="standardContextual"/>
        </w:rPr>
        <w:t xml:space="preserve">2</w:t>
      </w:r>
      <w:r>
        <w:rPr>
          <w:rFonts w:hint="eastAsia" w:ascii="宋体" w:hAnsi="宋体" w:eastAsia="宋体" w:cs="宋体"/>
          <w:i/>
          <w:iCs/>
          <w:sz w:val="24"/>
          <w:szCs w:val="24"/>
          <w:u w:val="single"/>
          <w:lang w:val="en-US" w:eastAsia="zh-CN" w:bidi="ar-SA"/>
          <w14:ligatures w14:val="standardContextual"/>
        </w:rPr>
        <w:t xml:space="preserve">）试运行时应在发现并解决一定数量的问题基础上，完善系统并建立系统常见问题的 QA列表，供管理与使用者参考。</w:t>
      </w:r>
      <w:r/>
    </w:p>
    <w:p>
      <w:pPr>
        <w:numPr>
          <w:ilvl w:val="0"/>
          <w:numId w:val="0"/>
        </w:numPr>
        <w:ind w:firstLine="480"/>
        <w:spacing w:line="360" w:lineRule="auto"/>
        <w:rPr>
          <w:rFonts w:hint="eastAsia" w:ascii="宋体" w:hAnsi="宋体" w:eastAsia="宋体" w:cs="宋体"/>
          <w:i/>
          <w:iCs/>
          <w:sz w:val="21"/>
          <w:szCs w:val="21"/>
          <w:u w:val="single"/>
          <w:lang w:val="en-US" w:eastAsia="zh-CN" w:bidi="ar-SA"/>
          <w14:ligatures w14:val="standardContextual"/>
        </w:rPr>
      </w:pPr>
      <w:r>
        <w:rPr>
          <w:rFonts w:hint="eastAsia" w:ascii="宋体" w:hAnsi="宋体" w:cs="宋体"/>
          <w:i/>
          <w:iCs/>
          <w:sz w:val="24"/>
          <w:szCs w:val="24"/>
          <w:u w:val="single"/>
          <w:lang w:val="en-US" w:eastAsia="zh-CN" w:bidi="ar-SA"/>
          <w14:ligatures w14:val="standardContextual"/>
        </w:rPr>
        <w:t xml:space="preserve">3</w:t>
      </w:r>
      <w:r>
        <w:rPr>
          <w:rFonts w:hint="eastAsia" w:ascii="宋体" w:hAnsi="宋体" w:eastAsia="宋体" w:cs="宋体"/>
          <w:i/>
          <w:iCs/>
          <w:sz w:val="24"/>
          <w:szCs w:val="24"/>
          <w:u w:val="single"/>
          <w:lang w:val="en-US" w:eastAsia="zh-CN" w:bidi="ar-SA"/>
          <w14:ligatures w14:val="standardContextual"/>
        </w:rPr>
        <w:t xml:space="preserve">）试运行的范围和深度满足后且系统运行稳定3个月后，才可以进入验收程序。</w:t>
      </w:r>
      <w:r/>
    </w:p>
    <w:p>
      <w:pPr>
        <w:ind w:firstLine="500"/>
        <w:spacing w:line="440" w:lineRule="exact"/>
        <w:rPr>
          <w:rFonts w:hint="eastAsia" w:ascii="宋体" w:hAnsi="宋体" w:eastAsia="宋体" w:cs="宋体"/>
          <w:b/>
          <w:bCs/>
          <w:i/>
          <w:iCs/>
          <w:spacing w:val="7"/>
          <w:sz w:val="24"/>
          <w:szCs w:val="24"/>
          <w:u w:val="single"/>
          <w:lang w:val="en-US" w:eastAsia="zh-CN" w:bidi="ar-SA"/>
          <w14:ligatures w14:val="standardContextual"/>
        </w:rPr>
      </w:pPr>
      <w:r>
        <w:rPr>
          <w:rFonts w:hint="eastAsia" w:ascii="宋体" w:hAnsi="宋体" w:eastAsia="宋体" w:cs="宋体"/>
          <w:b/>
          <w:bCs/>
          <w:i/>
          <w:iCs/>
          <w:color w:val="000000"/>
          <w:spacing w:val="7"/>
          <w:sz w:val="24"/>
          <w:szCs w:val="24"/>
          <w:u w:val="single"/>
          <w:lang w:val="en-US" w:eastAsia="zh-CN" w:bidi="ar-SA"/>
          <w14:ligatures w14:val="standardContextual"/>
        </w:rPr>
        <w:t xml:space="preserve">2.3其他服务要求</w:t>
      </w:r>
      <w:r/>
    </w:p>
    <w:p>
      <w:pPr>
        <w:ind w:firstLine="500"/>
        <w:spacing w:line="440" w:lineRule="exact"/>
        <w:rPr>
          <w:rFonts w:hint="default" w:ascii="Times New Roman" w:hAnsi="Times New Roman" w:eastAsia="宋体" w:cs="Times New Roman"/>
          <w:i/>
          <w:iCs/>
          <w:spacing w:val="7"/>
          <w:sz w:val="24"/>
          <w:szCs w:val="24"/>
          <w:u w:val="single"/>
          <w:lang w:val="en-US" w:eastAsia="zh-CN" w:bidi="ar-SA"/>
          <w14:ligatures w14:val="standardContextual"/>
        </w:rPr>
      </w:pPr>
      <w:r>
        <w:rPr>
          <w:rFonts w:hint="default" w:ascii="Times New Roman" w:hAnsi="Times New Roman" w:eastAsia="宋体" w:cs="Times New Roman"/>
          <w:i/>
          <w:iCs/>
          <w:color w:val="000000"/>
          <w:spacing w:val="7"/>
          <w:sz w:val="24"/>
          <w:szCs w:val="24"/>
          <w:u w:val="single"/>
          <w:lang w:val="en-US" w:eastAsia="zh-CN" w:bidi="ar-SA"/>
          <w14:ligatures w14:val="standardContextual"/>
        </w:rPr>
        <w:t xml:space="preserve">1）供应商需提出免费质保期内的维修、维护内容及服务方式、范围。</w:t>
      </w:r>
      <w:r/>
    </w:p>
    <w:p>
      <w:pPr>
        <w:ind w:firstLine="500"/>
        <w:spacing w:line="440" w:lineRule="exact"/>
        <w:rPr>
          <w:rFonts w:hint="default" w:ascii="Times New Roman" w:hAnsi="Times New Roman" w:eastAsia="宋体" w:cs="Times New Roman"/>
          <w:i/>
          <w:iCs/>
          <w:spacing w:val="7"/>
          <w:sz w:val="24"/>
          <w:szCs w:val="24"/>
          <w:u w:val="single"/>
          <w:lang w:val="en-US" w:eastAsia="zh-CN" w:bidi="ar-SA"/>
          <w14:ligatures w14:val="standardContextual"/>
        </w:rPr>
      </w:pPr>
      <w:r>
        <w:rPr>
          <w:rFonts w:hint="default" w:ascii="Times New Roman" w:hAnsi="Times New Roman" w:eastAsia="宋体" w:cs="Times New Roman"/>
          <w:i/>
          <w:iCs/>
          <w:color w:val="000000"/>
          <w:spacing w:val="7"/>
          <w:sz w:val="24"/>
          <w:szCs w:val="24"/>
          <w:u w:val="single"/>
          <w:lang w:val="en-US" w:eastAsia="zh-CN" w:bidi="ar-SA"/>
          <w14:ligatures w14:val="standardContextual"/>
        </w:rPr>
        <w:t xml:space="preserve">2）质保期内，供应商或原厂商负责对其提供的物品进行免费维修或更换。 </w:t>
      </w:r>
      <w:r/>
    </w:p>
    <w:p>
      <w:pPr>
        <w:ind w:firstLine="500"/>
        <w:spacing w:line="440" w:lineRule="exact"/>
        <w:rPr>
          <w:rFonts w:hint="default" w:ascii="Times New Roman" w:hAnsi="Times New Roman" w:eastAsia="宋体" w:cs="Times New Roman"/>
          <w:i/>
          <w:iCs/>
          <w:spacing w:val="7"/>
          <w:sz w:val="24"/>
          <w:szCs w:val="24"/>
          <w:u w:val="single"/>
          <w:lang w:val="en-US" w:eastAsia="zh-CN" w:bidi="ar-SA"/>
          <w14:ligatures w14:val="standardContextual"/>
        </w:rPr>
      </w:pPr>
      <w:r>
        <w:rPr>
          <w:rFonts w:hint="eastAsia" w:ascii="Times New Roman" w:hAnsi="Times New Roman" w:eastAsia="宋体" w:cs="Times New Roman"/>
          <w:i/>
          <w:iCs/>
          <w:color w:val="000000"/>
          <w:spacing w:val="7"/>
          <w:sz w:val="24"/>
          <w:szCs w:val="24"/>
          <w:u w:val="single"/>
          <w:lang w:val="en-US" w:eastAsia="zh-CN" w:bidi="ar-SA"/>
          <w14:ligatures w14:val="standardContextual"/>
        </w:rPr>
        <w:t xml:space="preserve">3</w:t>
      </w:r>
      <w:r>
        <w:rPr>
          <w:rFonts w:hint="default" w:ascii="Times New Roman" w:hAnsi="Times New Roman" w:eastAsia="宋体" w:cs="Times New Roman"/>
          <w:i/>
          <w:iCs/>
          <w:color w:val="000000"/>
          <w:spacing w:val="7"/>
          <w:sz w:val="24"/>
          <w:szCs w:val="24"/>
          <w:u w:val="single"/>
          <w:lang w:val="en-US" w:eastAsia="zh-CN" w:bidi="ar-SA"/>
          <w14:ligatures w14:val="standardContextual"/>
        </w:rPr>
        <w:t xml:space="preserve">）供方保证长期为客户提供各种技术方面的咨询。</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3 交货期、交货方式及交货地点</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3.1、交货期</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合同签订生效</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后</w:t>
      </w:r>
      <w:r>
        <w:rPr>
          <w:rFonts w:hint="eastAsia" w:ascii="Times New Roman" w:hAnsi="Times New Roman" w:eastAsia="宋体" w:cs="Times New Roman"/>
          <w:i/>
          <w:color w:val="000000"/>
          <w:spacing w:val="7"/>
          <w:sz w:val="24"/>
          <w:szCs w:val="24"/>
          <w:highlight w:val="none"/>
          <w:u w:val="single"/>
          <w:lang w:val="en-US" w:eastAsia="zh-CN" w:bidi="ar-SA"/>
          <w14:ligatures w14:val="standardContextual"/>
        </w:rPr>
        <w:t xml:space="preserve">18</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0</w:t>
      </w:r>
      <w:r>
        <w:rPr>
          <w:rFonts w:hint="eastAsia" w:ascii="Times New Roman" w:hAnsi="Times New Roman" w:cs="Times New Roman"/>
          <w:i/>
          <w:color w:val="000000"/>
          <w:spacing w:val="7"/>
          <w:sz w:val="24"/>
          <w:szCs w:val="24"/>
          <w:highlight w:val="none"/>
          <w:u w:val="single"/>
          <w:lang w:val="en-US" w:eastAsia="zh-CN" w:bidi="ar-SA"/>
          <w14:ligatures w14:val="standardContextual"/>
        </w:rPr>
        <w:t xml:space="preserve">天</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内完成供</w:t>
      </w: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货并根据用户方要求的时间内完成安装调试工作。本清单中的所有设备材料必须先交货验收合格后方可安装和施工。遇不可抗力原因需迟延交货的，经采购方同意后可适当延期。</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3.2、交货方式</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原厂包装免费送至采购方指定地点。</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3.3、交货地点</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原厂包装免费送至采购方指定地点。</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4 货款支付</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4.1、结付程序</w:t>
      </w:r>
      <w:r/>
    </w:p>
    <w:p>
      <w:pPr>
        <w:ind w:firstLine="500"/>
        <w:spacing w:line="440" w:lineRule="exact"/>
        <w:rPr>
          <w:rFonts w:hint="default" w:ascii="Times New Roman" w:hAnsi="Times New Roman" w:eastAsia="宋体" w:cs="Times New Roman"/>
          <w:i/>
          <w:spacing w:val="7"/>
          <w:sz w:val="24"/>
          <w:szCs w:val="24"/>
          <w:highlight w:val="none"/>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供方按本合同内容合格地履行供货安装义务后，凭验收报告</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、销售发票到采购方办理货款（或工程款）结算手续。</w:t>
      </w:r>
      <w:r/>
    </w:p>
    <w:p>
      <w:pPr>
        <w:numPr>
          <w:ilvl w:val="1"/>
          <w:numId w:val="23"/>
        </w:numPr>
        <w:ind w:left="1220" w:hanging="720"/>
        <w:spacing w:line="440" w:lineRule="exact"/>
        <w:rPr>
          <w:rFonts w:hint="default" w:ascii="Times New Roman" w:hAnsi="Times New Roman" w:eastAsia="宋体" w:cs="Times New Roman"/>
          <w:i/>
          <w:spacing w:val="7"/>
          <w:sz w:val="24"/>
          <w:szCs w:val="24"/>
          <w:highlight w:val="none"/>
          <w:u w:val="single"/>
          <w:lang w:val="en-US" w:eastAsia="zh-CN" w:bidi="ar-SA"/>
          <w14:ligatures w14:val="standardContextual"/>
        </w:rPr>
      </w:pP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结付期限</w:t>
      </w:r>
      <w:r/>
    </w:p>
    <w:p>
      <w:pPr>
        <w:ind w:firstLine="508"/>
        <w:spacing w:line="440" w:lineRule="exact"/>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pP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1、</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合同签订生效后，需方支付货款总价的</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3</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0%；</w:t>
      </w:r>
      <w:r/>
    </w:p>
    <w:p>
      <w:pPr>
        <w:ind w:left="400"/>
        <w:spacing w:line="440" w:lineRule="exact"/>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pP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2、</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供方所有</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系统交付完成</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设备</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安装调试结束，经验收合格</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并提供</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验收报告后十个工作日内，需方支付货款总价的</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7</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0%； </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5 投标货币</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5.1、投标货币</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人民币</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6 备品备件及耗材等要求</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6.1、备品备件及耗材等要求</w:t>
      </w:r>
      <w:r/>
    </w:p>
    <w:p>
      <w:pPr>
        <w:ind w:firstLine="500"/>
        <w:spacing w:line="440" w:lineRule="exact"/>
        <w:rPr>
          <w:rFonts w:hint="default" w:ascii="Times New Roman" w:hAnsi="Times New Roman" w:eastAsia="宋体" w:cs="Times New Roman"/>
          <w:i/>
          <w:color w:val="000000"/>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无</w:t>
      </w:r>
      <w:bookmarkStart w:id="252" w:name="EB31c49d84398e45d9aa1f64883aa8529f"/>
      <w:r/>
      <w:bookmarkEnd w:id="252"/>
      <w:r/>
      <w:r/>
    </w:p>
    <w:p>
      <w:pPr>
        <w:ind w:firstLine="500"/>
        <w:spacing w:line="440" w:lineRule="exact"/>
        <w:rPr>
          <w:rFonts w:hint="default" w:ascii="Times New Roman" w:hAnsi="Times New Roman" w:eastAsia="宋体" w:cs="Times New Roman"/>
          <w:b/>
          <w:color w:val="000000"/>
          <w:spacing w:val="7"/>
          <w:sz w:val="24"/>
          <w:szCs w:val="24"/>
          <w:lang w:val="en-US" w:eastAsia="zh-CN" w:bidi="ar-SA"/>
          <w14:ligatures w14:val="standardContextual"/>
        </w:rPr>
      </w:pPr>
      <w:r>
        <w:rPr>
          <w:rFonts w:hint="eastAsia" w:ascii="Times New Roman" w:hAnsi="Times New Roman" w:eastAsia="宋体" w:cs="Times New Roman"/>
          <w:b/>
          <w:color w:val="000000"/>
          <w:spacing w:val="7"/>
          <w:sz w:val="24"/>
          <w:szCs w:val="24"/>
          <w:lang w:val="en-US" w:eastAsia="zh-CN" w:bidi="ar-SA"/>
          <w14:ligatures w14:val="standardContextual"/>
        </w:rPr>
        <w:t xml:space="preserve">7、实施保密要求</w:t>
      </w:r>
      <w:r/>
    </w:p>
    <w:p>
      <w:pPr>
        <w:ind w:firstLine="500"/>
        <w:spacing w:line="440" w:lineRule="exact"/>
        <w:rPr>
          <w:rFonts w:hint="eastAsia" w:ascii="Times New Roman" w:hAnsi="Times New Roman" w:eastAsia="宋体" w:cs="Times New Roman"/>
          <w:color w:val="000000"/>
          <w:spacing w:val="7"/>
          <w:sz w:val="24"/>
          <w:szCs w:val="24"/>
          <w:lang w:val="en-US" w:eastAsia="zh-CN" w:bidi="ar-SA"/>
          <w14:ligatures w14:val="standardContextual"/>
        </w:rPr>
      </w:pPr>
      <w:r>
        <w:rPr>
          <w:rFonts w:hint="eastAsia" w:ascii="Times New Roman" w:hAnsi="Times New Roman" w:eastAsia="宋体" w:cs="Times New Roman"/>
          <w:color w:val="000000"/>
          <w:spacing w:val="7"/>
          <w:sz w:val="24"/>
          <w:szCs w:val="24"/>
          <w:lang w:val="en-US" w:eastAsia="zh-CN" w:bidi="ar-SA"/>
          <w14:ligatures w14:val="standardContextual"/>
        </w:rPr>
        <w:t xml:space="preserve">投标人应承诺，加强内部保密和信息安全管理，因投标方造成的数据泄密、网络与信息安全问题，由投标方承担所有责任。项目建设和运维过程中所产生的一切数据及资料的所有权和使用权归采购方与投标人共同所有,未经采购方同意，服务提供方不得使用或者处置相应数据和资料。如中标，服务提供方应和采购方签署相应保密协议，同时，服务提供方应与参与本服务项目的人员签订保密协议。</w:t>
      </w:r>
      <w:r/>
    </w:p>
    <w:p>
      <w:pPr>
        <w:numPr>
          <w:ilvl w:val="0"/>
          <w:numId w:val="0"/>
        </w:numPr>
        <w:ind w:left="420"/>
        <w:spacing w:line="440" w:lineRule="exact"/>
        <w:rPr>
          <w:rFonts w:hint="eastAsia" w:ascii="Times New Roman" w:hAnsi="Times New Roman" w:eastAsia="宋体" w:cs="Times New Roman"/>
          <w:b/>
          <w:color w:val="000000"/>
          <w:spacing w:val="7"/>
          <w:sz w:val="24"/>
          <w:szCs w:val="24"/>
          <w:lang w:val="en-US" w:eastAsia="zh-CN" w:bidi="ar-SA"/>
          <w14:ligatures w14:val="standardContextual"/>
        </w:rPr>
      </w:pPr>
      <w:r>
        <w:rPr>
          <w:rFonts w:hint="eastAsia" w:ascii="Times New Roman" w:hAnsi="Times New Roman" w:eastAsia="宋体" w:cs="Times New Roman"/>
          <w:b/>
          <w:color w:val="000000"/>
          <w:spacing w:val="7"/>
          <w:sz w:val="24"/>
          <w:szCs w:val="24"/>
          <w:lang w:val="en-US" w:eastAsia="zh-CN" w:bidi="ar-SA"/>
          <w14:ligatures w14:val="standardContextual"/>
        </w:rPr>
        <w:t xml:space="preserve">8、交付内容</w:t>
      </w:r>
      <w:r/>
    </w:p>
    <w:p>
      <w:pPr>
        <w:numPr>
          <w:ilvl w:val="0"/>
          <w:numId w:val="24"/>
        </w:numPr>
        <w:ind w:left="420"/>
        <w:spacing w:line="440" w:lineRule="exact"/>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交付的硬件提供给原包装的货物，以及货物说明书、合格证。</w:t>
      </w:r>
      <w:r/>
    </w:p>
    <w:p>
      <w:pPr>
        <w:numPr>
          <w:ilvl w:val="0"/>
          <w:numId w:val="24"/>
        </w:numPr>
        <w:ind w:left="420"/>
        <w:spacing w:line="440" w:lineRule="exact"/>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交付的软件提供系统使用的原厂正式授权。</w:t>
      </w:r>
      <w:r/>
    </w:p>
    <w:p>
      <w:pPr>
        <w:numPr>
          <w:ilvl w:val="0"/>
          <w:numId w:val="0"/>
        </w:numPr>
        <w:ind w:left="420"/>
        <w:spacing w:line="440" w:lineRule="exact"/>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3）交付过程中提供项目实施计划、项目实施周报、项目实施日志、项目培训计划、操作手册、测试报告。</w:t>
      </w:r>
      <w:r/>
    </w:p>
    <w:p>
      <w:pPr>
        <w:numPr>
          <w:ilvl w:val="0"/>
          <w:numId w:val="0"/>
        </w:numPr>
        <w:ind w:left="420"/>
        <w:spacing w:line="440" w:lineRule="exact"/>
        <w:rPr>
          <w:rFonts w:hint="eastAsia" w:ascii="宋体" w:hAnsi="宋体" w:eastAsia="宋体" w:cs="宋体"/>
          <w:i/>
          <w:iCs/>
          <w:spacing w:val="1"/>
          <w:sz w:val="24"/>
          <w:szCs w:val="24"/>
          <w:u w:val="single"/>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4）交付过程中项目建设方案、本地化需求设计方案。</w:t>
      </w:r>
      <w:r>
        <w:rPr>
          <w:rFonts w:hint="eastAsia" w:ascii="宋体" w:hAnsi="宋体" w:eastAsia="宋体" w:cs="宋体"/>
          <w:i w:val="0"/>
          <w:iCs w:val="0"/>
          <w:caps w:val="0"/>
          <w:color w:val="333333"/>
          <w:spacing w:val="0"/>
          <w:sz w:val="24"/>
          <w:szCs w:val="24"/>
          <w:shd w:val="clear" w:color="auto" w:fill="ffffff"/>
          <w:lang w:val="en-US" w:eastAsia="zh-CN" w:bidi="ar-SA"/>
          <w14:ligatures w14:val="standardContextual"/>
        </w:rPr>
        <w:t xml:space="preserve">‌</w:t>
      </w:r>
      <w:r/>
    </w:p>
    <w:p>
      <w:pPr>
        <w:ind w:firstLine="500"/>
        <w:spacing w:line="440" w:lineRule="exact"/>
        <w:rPr>
          <w:rFonts w:hint="default" w:ascii="Times New Roman" w:hAnsi="Times New Roman" w:eastAsia="宋体" w:cs="Times New Roman"/>
          <w:i/>
          <w:color w:val="000000"/>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r>
      <w:bookmarkEnd w:id="226"/>
      <w:r/>
      <w:bookmarkEnd w:id="227"/>
      <w:r/>
      <w:r/>
    </w:p>
    <w:p>
      <w:pPr>
        <w:pStyle w:val="1032"/>
        <w:jc w:val="center"/>
        <w:pageBreakBefore/>
        <w:spacing w:line="360" w:lineRule="auto"/>
        <w:rPr>
          <w:rFonts w:ascii="宋体" w:hAnsi="宋体" w:eastAsia="宋体"/>
          <w:b w:val="0"/>
          <w:color w:val="auto"/>
          <w:sz w:val="24"/>
          <w:highlight w:val="none"/>
        </w:rPr>
      </w:pPr>
      <w:r/>
      <w:bookmarkStart w:id="253" w:name="_Toc54615247"/>
      <w:r/>
      <w:bookmarkStart w:id="254" w:name="_Toc31618"/>
      <w:r/>
      <w:bookmarkStart w:id="255" w:name="_Toc24328"/>
      <w:r/>
      <w:bookmarkStart w:id="256" w:name="_Toc35266029"/>
      <w:r/>
      <w:bookmarkStart w:id="257" w:name="_Toc38368129"/>
      <w:r/>
      <w:bookmarkStart w:id="258" w:name="_Toc6156"/>
      <w:r/>
      <w:bookmarkStart w:id="259" w:name="_Toc120614281"/>
      <w:r>
        <w:rPr>
          <w:rFonts w:hint="eastAsia" w:ascii="宋体" w:hAnsi="宋体" w:eastAsia="宋体"/>
          <w:color w:val="auto"/>
          <w:highlight w:val="none"/>
        </w:rPr>
        <w:t xml:space="preserve">第五章 评标方法与评标标准</w:t>
      </w:r>
      <w:bookmarkEnd w:id="253"/>
      <w:r/>
      <w:bookmarkEnd w:id="254"/>
      <w:r/>
      <w:bookmarkEnd w:id="255"/>
      <w:r/>
      <w:bookmarkEnd w:id="256"/>
      <w:r/>
      <w:bookmarkEnd w:id="257"/>
      <w:r/>
      <w:bookmarkEnd w:id="258"/>
      <w:r/>
      <w:r/>
    </w:p>
    <w:p>
      <w:pPr>
        <w:ind w:firstLine="482"/>
        <w:keepLines/>
        <w:keepNext/>
        <w:spacing w:line="440" w:lineRule="exact"/>
        <w:rPr>
          <w:rFonts w:ascii="宋体" w:hAnsi="宋体" w:eastAsia="宋体" w:cs="Times New Roman"/>
          <w:b/>
          <w:bCs w:val="0"/>
          <w:color w:val="auto"/>
          <w:sz w:val="24"/>
          <w:szCs w:val="24"/>
          <w:highlight w:val="none"/>
        </w:rPr>
        <w:outlineLvl w:val="9"/>
      </w:pPr>
      <w:r/>
      <w:bookmarkStart w:id="260" w:name="_Toc40428754"/>
      <w:r>
        <w:rPr>
          <w:rFonts w:hint="eastAsia" w:ascii="宋体" w:hAnsi="宋体" w:eastAsia="宋体" w:cs="Times New Roman"/>
          <w:b/>
          <w:bCs w:val="0"/>
          <w:color w:val="auto"/>
          <w:sz w:val="24"/>
          <w:szCs w:val="24"/>
          <w:highlight w:val="none"/>
        </w:rPr>
        <w:t xml:space="preserve">一、评标方法与定标原则</w:t>
      </w:r>
      <w:bookmarkEnd w:id="260"/>
      <w:r/>
      <w:r/>
    </w:p>
    <w:p>
      <w:pPr>
        <w:pStyle w:val="1319"/>
        <w:ind w:firstLine="500"/>
        <w:spacing w:line="440" w:lineRule="exact"/>
        <w:rPr>
          <w:rStyle w:val="973"/>
          <w:rFonts w:eastAsia="宋体"/>
          <w:color w:val="auto"/>
          <w:spacing w:val="7"/>
          <w:highlight w:val="none"/>
        </w:rPr>
      </w:pPr>
      <w:r>
        <w:rPr>
          <w:rFonts w:hint="eastAsia" w:eastAsia="宋体"/>
          <w:color w:val="auto"/>
          <w:spacing w:val="7"/>
          <w:highlight w:val="none"/>
        </w:rPr>
        <w:t xml:space="preserve">1</w:t>
      </w:r>
      <w:r>
        <w:rPr>
          <w:rFonts w:eastAsia="宋体"/>
          <w:color w:val="auto"/>
          <w:spacing w:val="7"/>
          <w:highlight w:val="none"/>
        </w:rPr>
        <w:t xml:space="preserve">、</w:t>
      </w:r>
      <w:r>
        <w:rPr>
          <w:rStyle w:val="973"/>
          <w:rFonts w:hint="eastAsia" w:eastAsia="宋体"/>
          <w:color w:val="auto"/>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keepLines/>
        <w:keepNext/>
        <w:spacing w:line="440" w:lineRule="exact"/>
        <w:rPr>
          <w:rFonts w:hint="eastAsia" w:ascii="宋体" w:hAnsi="宋体" w:eastAsia="宋体" w:cs="Times New Roman"/>
          <w:b/>
          <w:bCs w:val="0"/>
          <w:color w:val="auto"/>
          <w:sz w:val="24"/>
          <w:szCs w:val="24"/>
          <w:highlight w:val="white"/>
        </w:rPr>
        <w:outlineLvl w:val="9"/>
      </w:pPr>
      <w:r/>
      <w:bookmarkStart w:id="261" w:name="EBcd5591da61cb4e94ae541e640de7cf31"/>
      <w:r/>
      <w:bookmarkEnd w:id="261"/>
      <w:r/>
      <w:bookmarkStart w:id="262" w:name="EBd9567453f96a4fca96262d13cc886515"/>
      <w:r/>
      <w:bookmarkEnd w:id="262"/>
      <w:r/>
      <w:bookmarkStart w:id="263" w:name="_Toc35266031"/>
      <w:r/>
      <w:bookmarkStart w:id="264" w:name="_Toc256000012"/>
      <w:r/>
      <w:bookmarkStart w:id="265" w:name="_Toc54615249"/>
      <w:r/>
      <w:bookmarkStart w:id="266" w:name="_Toc38368131"/>
      <w:r/>
      <w:bookmarkStart w:id="267" w:name="_Toc18115"/>
      <w:r/>
      <w:bookmarkStart w:id="268" w:name="_Toc54615250"/>
      <w:r/>
      <w:bookmarkStart w:id="269" w:name="_Toc35266032"/>
      <w:r/>
      <w:bookmarkStart w:id="270" w:name="_Toc38368132"/>
      <w:r/>
      <w:bookmarkStart w:id="271" w:name="_Toc3925"/>
      <w:r>
        <w:rPr>
          <w:rFonts w:hint="eastAsia" w:ascii="宋体" w:hAnsi="宋体" w:eastAsia="宋体" w:cs="Times New Roman"/>
          <w:b/>
          <w:bCs w:val="0"/>
          <w:color w:val="auto"/>
          <w:sz w:val="24"/>
          <w:szCs w:val="24"/>
          <w:highlight w:val="none"/>
          <w:lang w:val="en-US" w:eastAsia="zh-CN"/>
        </w:rPr>
        <w:t xml:space="preserve">二</w:t>
      </w:r>
      <w:r>
        <w:rPr>
          <w:rFonts w:hint="eastAsia" w:ascii="宋体" w:hAnsi="宋体" w:eastAsia="宋体" w:cs="Times New Roman"/>
          <w:b/>
          <w:bCs w:val="0"/>
          <w:color w:val="auto"/>
          <w:sz w:val="24"/>
          <w:szCs w:val="24"/>
          <w:highlight w:val="none"/>
        </w:rPr>
        <w:t xml:space="preserve">、评标标准</w:t>
      </w:r>
      <w:bookmarkEnd w:id="263"/>
      <w:r/>
      <w:bookmarkEnd w:id="264"/>
      <w:r/>
      <w:bookmarkEnd w:id="265"/>
      <w:r/>
      <w:bookmarkEnd w:id="266"/>
      <w:r/>
      <w:r/>
    </w:p>
    <w:p>
      <w:pPr>
        <w:ind w:firstLine="480"/>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rPr>
        <w:t xml:space="preserve">价格分</w:t>
      </w:r>
      <w:r>
        <w:rPr>
          <w:rFonts w:hint="eastAsia" w:ascii="宋体" w:hAnsi="宋体" w:cs="宋体"/>
          <w:b/>
          <w:bCs w:val="0"/>
          <w:color w:val="auto"/>
          <w:sz w:val="24"/>
          <w:szCs w:val="24"/>
          <w:highlight w:val="none"/>
          <w:lang w:val="en-US" w:eastAsia="zh-CN"/>
        </w:rPr>
        <w:t xml:space="preserve">20</w:t>
      </w:r>
      <w:r>
        <w:rPr>
          <w:rFonts w:hint="eastAsia" w:ascii="宋体" w:hAnsi="宋体" w:cs="宋体"/>
          <w:b/>
          <w:bCs w:val="0"/>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bookmarkStart w:id="272" w:name="OLE_LINK6"/>
      <w:r>
        <w:rPr>
          <w:rFonts w:hint="eastAsia" w:ascii="宋体" w:hAnsi="宋体" w:cs="宋体"/>
          <w:bCs/>
          <w:color w:val="auto"/>
          <w:sz w:val="24"/>
          <w:szCs w:val="24"/>
          <w:highlight w:val="none"/>
        </w:rPr>
        <w:t xml:space="preserve">采用低价优先法计算，即满足招标文件要求且投标价格最低的投标价为评标基准价，其价格分为满分</w:t>
      </w: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分。其他投标人的价格分统一按照下列公式计算：</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w:t>
      </w: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%*100（保留二位小数）；</w:t>
      </w:r>
      <w:bookmarkEnd w:id="272"/>
      <w:r/>
      <w:r/>
    </w:p>
    <w:p>
      <w:pPr>
        <w:pStyle w:val="1330"/>
        <w:ind w:firstLine="500"/>
        <w:spacing w:line="440" w:lineRule="exact"/>
        <w:rPr>
          <w:rFonts w:eastAsia="宋体"/>
          <w:b/>
          <w:spacing w:val="7"/>
          <w:highlight w:val="none"/>
        </w:rPr>
      </w:pPr>
      <w:r>
        <w:rPr>
          <w:rFonts w:hint="eastAsia" w:eastAsia="宋体"/>
          <w:b/>
          <w:color w:val="000000"/>
          <w:spacing w:val="7"/>
          <w:highlight w:val="none"/>
        </w:rPr>
        <w:t xml:space="preserve">2</w:t>
      </w:r>
      <w:r>
        <w:rPr>
          <w:rFonts w:eastAsia="宋体"/>
          <w:b/>
          <w:color w:val="000000"/>
          <w:spacing w:val="7"/>
          <w:highlight w:val="none"/>
        </w:rPr>
        <w:t xml:space="preserve"> 项目技术方案 </w:t>
      </w:r>
      <w:r>
        <w:rPr>
          <w:rFonts w:hint="eastAsia" w:eastAsia="宋体"/>
          <w:b/>
          <w:color w:val="000000"/>
          <w:spacing w:val="7"/>
          <w:highlight w:val="none"/>
          <w:lang w:val="en-US" w:eastAsia="zh-CN"/>
        </w:rPr>
        <w:t xml:space="preserve">47</w:t>
      </w:r>
      <w:r>
        <w:rPr>
          <w:rFonts w:eastAsia="宋体"/>
          <w:b/>
          <w:color w:val="000000"/>
          <w:spacing w:val="7"/>
          <w:highlight w:val="none"/>
        </w:rPr>
        <w:t xml:space="preserve">.0 分</w:t>
      </w:r>
      <w:r/>
    </w:p>
    <w:p>
      <w:pPr>
        <w:pStyle w:val="1330"/>
        <w:ind w:firstLine="500"/>
        <w:spacing w:line="440" w:lineRule="exact"/>
        <w:rPr>
          <w:rFonts w:eastAsia="宋体"/>
          <w:spacing w:val="7"/>
          <w:highlight w:val="none"/>
        </w:rPr>
      </w:pPr>
      <w:r>
        <w:rPr>
          <w:rFonts w:hint="eastAsia" w:eastAsia="宋体"/>
          <w:color w:val="000000"/>
          <w:spacing w:val="7"/>
          <w:highlight w:val="none"/>
        </w:rPr>
        <w:t xml:space="preserve">2</w:t>
      </w:r>
      <w:r>
        <w:rPr>
          <w:rFonts w:eastAsia="宋体"/>
          <w:color w:val="000000"/>
          <w:spacing w:val="7"/>
          <w:highlight w:val="none"/>
        </w:rPr>
        <w:t xml:space="preserve">.1.</w:t>
      </w:r>
      <w:r>
        <w:rPr>
          <w:rFonts w:hint="eastAsia" w:eastAsia="宋体"/>
          <w:color w:val="000000"/>
          <w:spacing w:val="7"/>
          <w:highlight w:val="none"/>
          <w:lang w:val="en-US" w:eastAsia="zh-CN"/>
        </w:rPr>
        <w:t xml:space="preserve">项目管理</w:t>
      </w:r>
      <w:r>
        <w:rPr>
          <w:rFonts w:eastAsia="宋体"/>
          <w:color w:val="000000"/>
          <w:spacing w:val="7"/>
          <w:highlight w:val="none"/>
        </w:rPr>
        <w:t xml:space="preserve">方案</w:t>
      </w:r>
      <w:r/>
    </w:p>
    <w:p>
      <w:pPr>
        <w:pStyle w:val="1330"/>
        <w:ind w:firstLine="500"/>
        <w:spacing w:line="440" w:lineRule="exact"/>
        <w:rPr>
          <w:rFonts w:hint="eastAsia" w:ascii="宋体" w:hAnsi="宋体" w:eastAsia="宋体" w:cs="宋体"/>
          <w:b/>
          <w:bCs/>
          <w:color w:val="000000"/>
          <w:sz w:val="24"/>
          <w:szCs w:val="24"/>
          <w:highlight w:val="none"/>
          <w:lang w:val="en-US" w:eastAsia="zh-CN" w:bidi="ar"/>
        </w:rPr>
      </w:pPr>
      <w:r>
        <w:rPr>
          <w:rFonts w:eastAsia="宋体"/>
          <w:color w:val="000000"/>
          <w:spacing w:val="7"/>
        </w:rPr>
        <w:t xml:space="preserve">根据投标人提供的</w:t>
      </w:r>
      <w:r>
        <w:rPr>
          <w:rFonts w:hint="eastAsia" w:eastAsia="宋体"/>
          <w:color w:val="auto"/>
          <w:spacing w:val="7"/>
          <w:highlight w:val="none"/>
          <w:lang w:val="en-US" w:eastAsia="zh-CN"/>
        </w:rPr>
        <w:t xml:space="preserve">项目管理</w:t>
      </w:r>
      <w:r>
        <w:rPr>
          <w:rFonts w:eastAsia="宋体"/>
          <w:color w:val="auto"/>
          <w:spacing w:val="7"/>
          <w:highlight w:val="none"/>
        </w:rPr>
        <w:t xml:space="preserve">方案</w:t>
      </w:r>
      <w:r>
        <w:rPr>
          <w:rFonts w:eastAsia="宋体"/>
          <w:color w:val="000000"/>
          <w:spacing w:val="7"/>
        </w:rPr>
        <w:t xml:space="preserve">：包括但不限于项目组织规</w:t>
      </w:r>
      <w:r>
        <w:rPr>
          <w:rFonts w:eastAsia="宋体"/>
          <w:color w:val="000000"/>
          <w:spacing w:val="7"/>
          <w:highlight w:val="none"/>
        </w:rPr>
        <w:t xml:space="preserve">划、进度计划、风险</w:t>
      </w:r>
      <w:r>
        <w:rPr>
          <w:rFonts w:hint="eastAsia" w:ascii="宋体" w:hAnsi="宋体" w:eastAsia="宋体" w:cs="宋体"/>
          <w:color w:val="000000"/>
          <w:spacing w:val="7"/>
          <w:sz w:val="24"/>
          <w:szCs w:val="24"/>
          <w:highlight w:val="none"/>
        </w:rPr>
        <w:t xml:space="preserve">管理、质量控制、交付能力和技术难点解决方案综合评分。方案完全包含上述内容且内容有实质性意义满足项目需求的，得</w:t>
      </w: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分；方案内有部分缺少或部分内容无实质性意义</w:t>
      </w:r>
      <w:r>
        <w:rPr>
          <w:rFonts w:hint="eastAsia" w:ascii="宋体" w:hAnsi="宋体" w:eastAsia="宋体" w:cs="宋体"/>
          <w:color w:val="000000"/>
          <w:spacing w:val="7"/>
          <w:sz w:val="24"/>
          <w:szCs w:val="24"/>
          <w:highlight w:val="none"/>
          <w:lang w:eastAsia="zh-CN"/>
        </w:rPr>
        <w:t xml:space="preserve">，</w:t>
      </w:r>
      <w:r>
        <w:rPr>
          <w:rFonts w:ascii="宋体" w:hAnsi="宋体" w:eastAsia="宋体" w:cs="宋体"/>
          <w:spacing w:val="7"/>
          <w:highlight w:val="none"/>
        </w:rPr>
        <w:t xml:space="preserve">缺少量</w:t>
      </w:r>
      <w:r>
        <w:rPr>
          <w:rFonts w:hint="eastAsia" w:ascii="宋体" w:hAnsi="宋体" w:eastAsia="宋体" w:cs="宋体"/>
          <w:spacing w:val="7"/>
          <w:highlight w:val="none"/>
          <w:lang w:val="en-US" w:eastAsia="zh-CN"/>
        </w:rPr>
        <w:t xml:space="preserve">小于</w:t>
      </w:r>
      <w:r>
        <w:rPr>
          <w:rFonts w:ascii="宋体" w:hAnsi="宋体" w:eastAsia="宋体" w:cs="宋体"/>
          <w:spacing w:val="7"/>
          <w:highlight w:val="none"/>
        </w:rPr>
        <w:t xml:space="preserve">等于2项上述内容的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分；方案内容简略且基本无实质性意义的，</w:t>
      </w:r>
      <w:r>
        <w:rPr>
          <w:rFonts w:ascii="宋体" w:hAnsi="宋体" w:eastAsia="宋体" w:cs="宋体"/>
          <w:spacing w:val="7"/>
          <w:highlight w:val="none"/>
        </w:rPr>
        <w:t xml:space="preserve">缺少量大于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分；未提供方案说明的不得分。</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b w:val="0"/>
          <w:bCs w:val="0"/>
          <w:color w:val="000000"/>
          <w:spacing w:val="7"/>
          <w:sz w:val="24"/>
          <w:szCs w:val="24"/>
          <w:highlight w:val="none"/>
          <w:lang w:eastAsia="zh-CN"/>
        </w:rPr>
      </w:pPr>
      <w:r>
        <w:rPr>
          <w:rFonts w:hint="eastAsia" w:ascii="宋体" w:hAnsi="宋体" w:eastAsia="宋体" w:cs="宋体"/>
          <w:b w:val="0"/>
          <w:bCs w:val="0"/>
          <w:color w:val="000000"/>
          <w:sz w:val="24"/>
          <w:szCs w:val="24"/>
          <w:highlight w:val="none"/>
          <w:lang w:val="en-US" w:eastAsia="zh-CN" w:bidi="ar"/>
        </w:rPr>
        <w:t xml:space="preserve">2.2智能疫苗管理系统</w:t>
      </w:r>
      <w:r>
        <w:rPr>
          <w:rFonts w:hint="eastAsia" w:eastAsia="宋体"/>
          <w:b w:val="0"/>
          <w:bCs w:val="0"/>
          <w:highlight w:val="none"/>
          <w:lang w:eastAsia="zh-CN"/>
        </w:rPr>
        <w:t xml:space="preserve">、</w:t>
      </w:r>
      <w:r>
        <w:rPr>
          <w:rFonts w:hint="eastAsia" w:ascii="宋体" w:hAnsi="宋体" w:eastAsia="宋体" w:cs="宋体"/>
          <w:b w:val="0"/>
          <w:bCs w:val="0"/>
          <w:color w:val="000000"/>
          <w:sz w:val="24"/>
          <w:szCs w:val="24"/>
          <w:highlight w:val="none"/>
          <w:lang w:bidi="ar"/>
        </w:rPr>
        <w:t xml:space="preserve">数字化儿保门诊管理系统</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窗口现实控制系统</w:t>
      </w:r>
      <w:r/>
    </w:p>
    <w:p>
      <w:pPr>
        <w:pStyle w:val="1330"/>
        <w:ind w:firstLine="500"/>
        <w:spacing w:line="440" w:lineRule="exact"/>
        <w:rPr>
          <w:rFonts w:hint="eastAsia" w:ascii="宋体" w:hAnsi="宋体" w:eastAsia="宋体" w:cs="宋体"/>
          <w:sz w:val="24"/>
          <w:szCs w:val="24"/>
        </w:rPr>
      </w:pPr>
      <w:r>
        <w:rPr>
          <w:rFonts w:hint="eastAsia" w:ascii="宋体" w:hAnsi="宋体" w:eastAsia="宋体" w:cs="宋体"/>
          <w:color w:val="000000"/>
          <w:spacing w:val="7"/>
          <w:sz w:val="24"/>
          <w:szCs w:val="24"/>
          <w:highlight w:val="none"/>
        </w:rPr>
        <w:t xml:space="preserve">根据投标人提供的针对</w:t>
      </w:r>
      <w:r>
        <w:rPr>
          <w:rFonts w:hint="eastAsia" w:ascii="宋体" w:hAnsi="宋体" w:eastAsia="宋体" w:cs="宋体"/>
          <w:b w:val="0"/>
          <w:bCs w:val="0"/>
          <w:color w:val="000000"/>
          <w:sz w:val="24"/>
          <w:szCs w:val="24"/>
          <w:highlight w:val="none"/>
          <w:lang w:val="en-US" w:eastAsia="zh-CN" w:bidi="ar"/>
        </w:rPr>
        <w:t xml:space="preserve">智能疫苗管理系统</w:t>
      </w:r>
      <w:r>
        <w:rPr>
          <w:rFonts w:hint="eastAsia" w:eastAsia="宋体"/>
          <w:b w:val="0"/>
          <w:bCs w:val="0"/>
          <w:highlight w:val="none"/>
          <w:lang w:eastAsia="zh-CN"/>
        </w:rPr>
        <w:t xml:space="preserve">、</w:t>
      </w:r>
      <w:r>
        <w:rPr>
          <w:rFonts w:hint="eastAsia" w:ascii="宋体" w:hAnsi="宋体" w:eastAsia="宋体" w:cs="宋体"/>
          <w:b w:val="0"/>
          <w:bCs w:val="0"/>
          <w:color w:val="000000"/>
          <w:sz w:val="24"/>
          <w:szCs w:val="24"/>
          <w:highlight w:val="none"/>
          <w:lang w:bidi="ar"/>
        </w:rPr>
        <w:t xml:space="preserve">数字化儿保门诊管理系统</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窗口现实控制系统</w:t>
      </w:r>
      <w:r>
        <w:rPr>
          <w:rFonts w:hint="eastAsia" w:ascii="宋体" w:hAnsi="宋体" w:eastAsia="宋体" w:cs="宋体"/>
          <w:b w:val="0"/>
          <w:bCs w:val="0"/>
          <w:color w:val="000000"/>
          <w:spacing w:val="7"/>
          <w:sz w:val="24"/>
          <w:szCs w:val="24"/>
          <w:highlight w:val="none"/>
        </w:rPr>
        <w:t xml:space="preserve">的设计方案：包括但</w:t>
      </w:r>
      <w:r>
        <w:rPr>
          <w:rFonts w:hint="eastAsia" w:ascii="宋体" w:hAnsi="宋体" w:eastAsia="宋体" w:cs="宋体"/>
          <w:b w:val="0"/>
          <w:bCs w:val="0"/>
          <w:color w:val="000000"/>
          <w:spacing w:val="7"/>
          <w:sz w:val="24"/>
          <w:szCs w:val="24"/>
        </w:rPr>
        <w:t xml:space="preserve">不限于</w:t>
      </w:r>
      <w:r>
        <w:rPr>
          <w:rFonts w:hint="eastAsia" w:ascii="宋体" w:hAnsi="宋体" w:eastAsia="宋体" w:cs="宋体"/>
          <w:b w:val="0"/>
          <w:bCs w:val="0"/>
          <w:color w:val="000000"/>
          <w:sz w:val="24"/>
          <w:szCs w:val="24"/>
          <w:lang w:bidi="ar"/>
        </w:rPr>
        <w:t xml:space="preserve">询问验证、知情同意验证、接种验证系统</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val="en-US" w:eastAsia="zh-CN" w:bidi="ar"/>
        </w:rPr>
        <w:t xml:space="preserve">对接系统等</w:t>
      </w:r>
      <w:r>
        <w:rPr>
          <w:rFonts w:hint="eastAsia" w:ascii="宋体" w:hAnsi="宋体" w:eastAsia="宋体" w:cs="宋体"/>
          <w:color w:val="000000"/>
          <w:spacing w:val="7"/>
          <w:sz w:val="24"/>
          <w:szCs w:val="24"/>
        </w:rPr>
        <w:t xml:space="preserve">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spacing w:val="7"/>
          <w:lang w:eastAsia="zh-CN"/>
        </w:rPr>
        <w:t xml:space="preserve">，</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缺少量</w:t>
      </w:r>
      <w:r>
        <w:rPr>
          <w:rFonts w:ascii="宋体" w:hAnsi="宋体" w:eastAsia="宋体" w:cs="宋体"/>
          <w:spacing w:val="7"/>
          <w:highlight w:val="none"/>
        </w:rPr>
        <w:t xml:space="preserve">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color w:val="000000"/>
          <w:spacing w:val="7"/>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w:t>
      </w:r>
      <w:r>
        <w:rPr>
          <w:rFonts w:hint="eastAsia" w:ascii="宋体" w:hAnsi="宋体" w:eastAsia="宋体" w:cs="宋体"/>
          <w:color w:val="000000"/>
          <w:spacing w:val="7"/>
          <w:sz w:val="24"/>
          <w:szCs w:val="24"/>
        </w:rPr>
        <w:t xml:space="preserve">紧密型医共体一体化信息平台</w:t>
      </w:r>
      <w:r/>
    </w:p>
    <w:p>
      <w:pPr>
        <w:pStyle w:val="1330"/>
        <w:ind w:firstLine="500"/>
        <w:spacing w:line="440" w:lineRule="exact"/>
        <w:rPr>
          <w:rFonts w:hint="eastAsia" w:ascii="宋体" w:hAnsi="宋体" w:eastAsia="宋体" w:cs="宋体"/>
          <w:sz w:val="24"/>
          <w:szCs w:val="24"/>
        </w:rPr>
      </w:pPr>
      <w:r>
        <w:rPr>
          <w:rFonts w:hint="eastAsia" w:ascii="宋体" w:hAnsi="宋体" w:eastAsia="宋体" w:cs="宋体"/>
          <w:color w:val="000000"/>
          <w:spacing w:val="7"/>
          <w:sz w:val="24"/>
          <w:szCs w:val="24"/>
        </w:rPr>
        <w:t xml:space="preserve">根据投标人提供的针对紧密型医共体一体化信息平台的设计方案：包括但不限于数据整合服务、机构科室管理、用户人员管理、收费项目管理、会诊管理、转诊管理、医保结算和对账管理等，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w:t>
      </w:r>
      <w:r>
        <w:rPr>
          <w:rFonts w:ascii="宋体" w:hAnsi="宋体" w:eastAsia="宋体" w:cs="宋体"/>
          <w:spacing w:val="7"/>
          <w:highlight w:val="none"/>
        </w:rPr>
        <w:t xml:space="preserve">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w:t>
      </w:r>
      <w:r>
        <w:rPr>
          <w:rFonts w:hint="eastAsia" w:ascii="宋体" w:hAnsi="宋体" w:eastAsia="宋体" w:cs="宋体"/>
          <w:spacing w:val="7"/>
          <w:sz w:val="24"/>
          <w:szCs w:val="24"/>
          <w:lang w:val="en-US" w:eastAsia="zh-CN"/>
        </w:rPr>
        <w:t xml:space="preserve">4</w:t>
      </w:r>
      <w:r>
        <w:rPr>
          <w:rFonts w:hint="eastAsia" w:ascii="宋体" w:hAnsi="宋体" w:eastAsia="宋体" w:cs="宋体"/>
          <w:spacing w:val="7"/>
          <w:sz w:val="24"/>
          <w:szCs w:val="24"/>
        </w:rPr>
        <w:t xml:space="preserve"> 紧密型医共体HIS系统</w:t>
      </w:r>
      <w:r/>
    </w:p>
    <w:p>
      <w:pPr>
        <w:pStyle w:val="1330"/>
        <w:ind w:firstLine="500"/>
        <w:spacing w:line="440" w:lineRule="exact"/>
        <w:rPr>
          <w:rFonts w:hint="eastAsia" w:ascii="宋体" w:hAnsi="宋体" w:eastAsia="宋体" w:cs="宋体"/>
          <w:sz w:val="24"/>
          <w:szCs w:val="24"/>
          <w:highlight w:val="none"/>
        </w:rPr>
      </w:pPr>
      <w:r>
        <w:rPr>
          <w:rFonts w:hint="eastAsia" w:ascii="宋体" w:hAnsi="宋体" w:eastAsia="宋体" w:cs="宋体"/>
          <w:color w:val="000000"/>
          <w:spacing w:val="7"/>
          <w:sz w:val="24"/>
          <w:szCs w:val="24"/>
        </w:rPr>
        <w:t xml:space="preserve">根据投标人提供的针对</w:t>
      </w:r>
      <w:r>
        <w:rPr>
          <w:rFonts w:hint="eastAsia" w:ascii="宋体" w:hAnsi="宋体" w:eastAsia="宋体" w:cs="宋体"/>
          <w:spacing w:val="7"/>
          <w:sz w:val="24"/>
          <w:szCs w:val="24"/>
        </w:rPr>
        <w:t xml:space="preserve">紧密型医共体HIS系统</w:t>
      </w:r>
      <w:r>
        <w:rPr>
          <w:rFonts w:hint="eastAsia" w:ascii="宋体" w:hAnsi="宋体" w:eastAsia="宋体" w:cs="宋体"/>
          <w:color w:val="000000"/>
          <w:spacing w:val="7"/>
          <w:sz w:val="24"/>
          <w:szCs w:val="24"/>
        </w:rPr>
        <w:t xml:space="preserve">平台的设计方案：包括但不限于医共体门诊挂号、排班、叫号管理、医共体门诊诊间管理、医共体药房药库管理、医共体住院收费管理、医共体电子病历系统等，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缺少量</w:t>
      </w:r>
      <w:r>
        <w:rPr>
          <w:rFonts w:ascii="宋体" w:hAnsi="宋体" w:eastAsia="宋体" w:cs="宋体"/>
          <w:spacing w:val="7"/>
          <w:highlight w:val="none"/>
        </w:rPr>
        <w:t xml:space="preserve">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2.</w:t>
      </w:r>
      <w:r>
        <w:rPr>
          <w:rFonts w:hint="eastAsia" w:ascii="宋体" w:hAnsi="宋体" w:eastAsia="宋体" w:cs="宋体"/>
          <w:spacing w:val="7"/>
          <w:sz w:val="24"/>
          <w:szCs w:val="24"/>
          <w:highlight w:val="none"/>
          <w:lang w:val="en-US" w:eastAsia="zh-CN"/>
        </w:rPr>
        <w:t xml:space="preserve">5</w:t>
      </w:r>
      <w:r>
        <w:rPr>
          <w:rFonts w:hint="eastAsia" w:ascii="宋体" w:hAnsi="宋体" w:eastAsia="宋体" w:cs="宋体"/>
          <w:spacing w:val="7"/>
          <w:sz w:val="24"/>
          <w:szCs w:val="24"/>
          <w:highlight w:val="none"/>
        </w:rPr>
        <w:t xml:space="preserve"> 对接张家港市第一人民医院专科系统</w:t>
      </w:r>
      <w:r/>
    </w:p>
    <w:p>
      <w:pPr>
        <w:pStyle w:val="1330"/>
        <w:ind w:firstLine="500"/>
        <w:spacing w:line="440" w:lineRule="exact"/>
        <w:rPr>
          <w:rFonts w:hint="eastAsia" w:ascii="宋体" w:hAnsi="宋体" w:eastAsia="宋体" w:cs="宋体"/>
          <w:sz w:val="24"/>
          <w:szCs w:val="24"/>
          <w:highlight w:val="none"/>
        </w:rPr>
      </w:pPr>
      <w:r>
        <w:rPr>
          <w:rFonts w:hint="eastAsia" w:ascii="宋体" w:hAnsi="宋体" w:eastAsia="宋体" w:cs="宋体"/>
          <w:color w:val="000000"/>
          <w:spacing w:val="7"/>
          <w:sz w:val="24"/>
          <w:szCs w:val="24"/>
        </w:rPr>
        <w:t xml:space="preserve">根据投标人提供的针对</w:t>
      </w:r>
      <w:r>
        <w:rPr>
          <w:rFonts w:hint="eastAsia" w:ascii="宋体" w:hAnsi="宋体" w:eastAsia="宋体" w:cs="宋体"/>
          <w:spacing w:val="7"/>
          <w:sz w:val="24"/>
          <w:szCs w:val="24"/>
        </w:rPr>
        <w:t xml:space="preserve">对接张家港市第一人民医院专科系统</w:t>
      </w:r>
      <w:r>
        <w:rPr>
          <w:rFonts w:hint="eastAsia" w:ascii="宋体" w:hAnsi="宋体" w:eastAsia="宋体" w:cs="宋体"/>
          <w:color w:val="000000"/>
          <w:spacing w:val="7"/>
          <w:sz w:val="24"/>
          <w:szCs w:val="24"/>
        </w:rPr>
        <w:t xml:space="preserve">的方案：包括但不限于</w:t>
      </w:r>
      <w:r>
        <w:rPr>
          <w:rFonts w:hint="eastAsia" w:ascii="宋体" w:hAnsi="宋体" w:eastAsia="宋体" w:cs="宋体"/>
          <w:spacing w:val="7"/>
          <w:sz w:val="24"/>
          <w:szCs w:val="24"/>
        </w:rPr>
        <w:t xml:space="preserve">PACS系统、检验报告自助机打印系统、LIS系统、心电系统、合理用药系统、临床知识库系统、OA系统、医技预约系统</w:t>
      </w:r>
      <w:r>
        <w:rPr>
          <w:rFonts w:hint="eastAsia" w:ascii="宋体" w:hAnsi="宋体" w:eastAsia="宋体" w:cs="宋体"/>
          <w:color w:val="000000"/>
          <w:spacing w:val="7"/>
          <w:sz w:val="24"/>
          <w:szCs w:val="24"/>
        </w:rPr>
        <w:t xml:space="preserve">等，进行综合评分。方案完全包含上述内容且内容有实质性意义满足项目需求的，得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highlight w:val="none"/>
        </w:rPr>
        <w:t xml:space="preserve">缺少量大于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2.</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highlight w:val="none"/>
        </w:rPr>
        <w:t xml:space="preserve"> 张家港公卫系统接口对接</w:t>
      </w:r>
      <w:r/>
    </w:p>
    <w:p>
      <w:pPr>
        <w:pStyle w:val="1330"/>
        <w:ind w:firstLine="500"/>
        <w:spacing w:line="440" w:lineRule="exact"/>
        <w:rPr>
          <w:rFonts w:hint="eastAsia" w:ascii="宋体" w:hAnsi="宋体" w:eastAsia="宋体" w:cs="宋体"/>
          <w:sz w:val="24"/>
          <w:szCs w:val="24"/>
          <w:highlight w:val="none"/>
        </w:rPr>
      </w:pPr>
      <w:r>
        <w:rPr>
          <w:rFonts w:hint="eastAsia" w:ascii="宋体" w:hAnsi="宋体" w:eastAsia="宋体" w:cs="宋体"/>
          <w:color w:val="000000"/>
          <w:spacing w:val="7"/>
          <w:sz w:val="24"/>
          <w:szCs w:val="24"/>
        </w:rPr>
        <w:t xml:space="preserve">根据投标人提供的针对</w:t>
      </w:r>
      <w:r>
        <w:rPr>
          <w:rFonts w:hint="eastAsia" w:ascii="宋体" w:hAnsi="宋体" w:eastAsia="宋体" w:cs="宋体"/>
          <w:spacing w:val="7"/>
          <w:sz w:val="24"/>
          <w:szCs w:val="24"/>
        </w:rPr>
        <w:t xml:space="preserve">张家港公卫系统接口对接</w:t>
      </w:r>
      <w:r>
        <w:rPr>
          <w:rFonts w:hint="eastAsia" w:ascii="宋体" w:hAnsi="宋体" w:eastAsia="宋体" w:cs="宋体"/>
          <w:color w:val="000000"/>
          <w:spacing w:val="7"/>
          <w:sz w:val="24"/>
          <w:szCs w:val="24"/>
        </w:rPr>
        <w:t xml:space="preserve">的方案：包括但不限于</w:t>
      </w:r>
      <w:r>
        <w:rPr>
          <w:rFonts w:hint="eastAsia" w:ascii="宋体" w:hAnsi="宋体" w:eastAsia="宋体" w:cs="宋体"/>
          <w:spacing w:val="7"/>
          <w:sz w:val="24"/>
          <w:szCs w:val="24"/>
        </w:rPr>
        <w:t xml:space="preserve">张家港区域健康档案对接、传染病上报对接、慢病上报管理对接、食源性上报管理对接、伤害报卡管理对接、苏州健康平台对接、江苏健康平台对接、因病致贫管理对接、双向转诊管理对接、苏州影像云对接、省影像云对接、省妇幼对接、老年人体检和从业人员体检对接等，进</w:t>
      </w:r>
      <w:r>
        <w:rPr>
          <w:rFonts w:hint="eastAsia" w:ascii="宋体" w:hAnsi="宋体" w:eastAsia="宋体" w:cs="宋体"/>
          <w:color w:val="000000"/>
          <w:spacing w:val="7"/>
          <w:sz w:val="24"/>
          <w:szCs w:val="24"/>
        </w:rPr>
        <w:t xml:space="preserve">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缺少量大</w:t>
      </w:r>
      <w:r>
        <w:rPr>
          <w:rFonts w:ascii="宋体" w:hAnsi="宋体" w:eastAsia="宋体" w:cs="宋体"/>
          <w:spacing w:val="7"/>
          <w:highlight w:val="none"/>
        </w:rPr>
        <w:t xml:space="preserve">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分；未提供方案说明的不得分。</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.售后及应急方案</w:t>
      </w:r>
      <w:r/>
    </w:p>
    <w:p>
      <w:pPr>
        <w:pStyle w:val="1330"/>
        <w:ind w:firstLine="500"/>
        <w:spacing w:line="440" w:lineRule="exact"/>
        <w:rPr>
          <w:rFonts w:hint="eastAsia" w:ascii="宋体" w:hAnsi="宋体" w:eastAsia="宋体" w:cs="宋体"/>
          <w:sz w:val="24"/>
          <w:szCs w:val="24"/>
          <w:highlight w:val="none"/>
        </w:rPr>
      </w:pPr>
      <w:r/>
      <w:bookmarkStart w:id="273" w:name="OLE_LINK7"/>
      <w:r>
        <w:rPr>
          <w:rFonts w:hint="eastAsia" w:ascii="宋体" w:hAnsi="宋体" w:eastAsia="宋体" w:cs="宋体"/>
          <w:color w:val="000000"/>
          <w:spacing w:val="7"/>
          <w:sz w:val="24"/>
          <w:szCs w:val="24"/>
          <w:highlight w:val="none"/>
        </w:rPr>
        <w:t xml:space="preserve">根据投标人提供的针对本项目的售后及应急方案：包括但不限于定期巡检、响应时间、故障排除时间、保修计划、服务措施、应急处理方案等，进行综合评分。方案完全包含上述内容且内容有实质性意义满足项目需求的，得</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分；方案内有部分缺少或部分内容无实质性意义的，</w:t>
      </w:r>
      <w:r>
        <w:rPr>
          <w:rFonts w:ascii="宋体" w:hAnsi="宋体" w:eastAsia="宋体" w:cs="宋体"/>
          <w:spacing w:val="7"/>
          <w:highlight w:val="none"/>
        </w:rPr>
        <w:t xml:space="preserve">缺少量</w:t>
      </w:r>
      <w:r>
        <w:rPr>
          <w:rFonts w:hint="eastAsia" w:ascii="宋体" w:hAnsi="宋体" w:eastAsia="宋体" w:cs="宋体"/>
          <w:spacing w:val="7"/>
          <w:highlight w:val="none"/>
          <w:lang w:val="en-US" w:eastAsia="zh-CN"/>
        </w:rPr>
        <w:t xml:space="preserve">小于</w:t>
      </w:r>
      <w:r>
        <w:rPr>
          <w:rFonts w:ascii="宋体" w:hAnsi="宋体" w:eastAsia="宋体" w:cs="宋体"/>
          <w:spacing w:val="7"/>
          <w:highlight w:val="none"/>
        </w:rPr>
        <w:t xml:space="preserve">等于2项上述内容的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分；方案内容简略且基本无实质性意义的，</w:t>
      </w:r>
      <w:r>
        <w:rPr>
          <w:rFonts w:ascii="宋体" w:hAnsi="宋体" w:eastAsia="宋体" w:cs="宋体"/>
          <w:spacing w:val="7"/>
          <w:highlight w:val="none"/>
        </w:rPr>
        <w:t xml:space="preserve">缺少量大于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分；未提供方案说明的不得分。</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bookmarkEnd w:id="273"/>
      <w:r/>
      <w:r/>
    </w:p>
    <w:p>
      <w:pPr>
        <w:pStyle w:val="1330"/>
        <w:ind w:firstLine="500"/>
        <w:spacing w:line="440" w:lineRule="exact"/>
        <w:rPr>
          <w:rFonts w:hint="eastAsia" w:ascii="宋体" w:hAnsi="宋体" w:eastAsia="宋体" w:cs="宋体"/>
          <w:b/>
          <w:spacing w:val="7"/>
          <w:sz w:val="24"/>
          <w:szCs w:val="24"/>
          <w:highlight w:val="none"/>
        </w:rPr>
      </w:pPr>
      <w:r>
        <w:rPr>
          <w:rFonts w:hint="eastAsia" w:ascii="宋体" w:hAnsi="宋体" w:eastAsia="宋体" w:cs="宋体"/>
          <w:sz w:val="24"/>
          <w:szCs w:val="24"/>
          <w:highlight w:val="none"/>
        </w:rPr>
        <w:t xml:space="preserve">3 </w:t>
      </w:r>
      <w:r>
        <w:rPr>
          <w:rFonts w:hint="eastAsia" w:ascii="宋体" w:hAnsi="宋体" w:eastAsia="宋体" w:cs="宋体"/>
          <w:b/>
          <w:color w:val="000000"/>
          <w:spacing w:val="7"/>
          <w:sz w:val="24"/>
          <w:szCs w:val="24"/>
          <w:highlight w:val="none"/>
        </w:rPr>
        <w:t xml:space="preserve">技术参数符合性 </w:t>
      </w:r>
      <w:r>
        <w:rPr>
          <w:rFonts w:hint="eastAsia" w:ascii="宋体" w:hAnsi="宋体" w:eastAsia="宋体" w:cs="宋体"/>
          <w:b/>
          <w:color w:val="000000"/>
          <w:spacing w:val="7"/>
          <w:sz w:val="24"/>
          <w:szCs w:val="24"/>
          <w:highlight w:val="none"/>
          <w:lang w:val="en-US" w:eastAsia="zh-CN"/>
        </w:rPr>
        <w:t xml:space="preserve">15</w:t>
      </w:r>
      <w:r>
        <w:rPr>
          <w:rFonts w:hint="eastAsia" w:ascii="宋体" w:hAnsi="宋体" w:eastAsia="宋体" w:cs="宋体"/>
          <w:b/>
          <w:color w:val="000000"/>
          <w:spacing w:val="7"/>
          <w:sz w:val="24"/>
          <w:szCs w:val="24"/>
          <w:highlight w:val="none"/>
        </w:rPr>
        <w:t xml:space="preserve">.0 分</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color w:val="000000"/>
          <w:spacing w:val="7"/>
          <w:sz w:val="24"/>
          <w:szCs w:val="24"/>
          <w:highlight w:val="none"/>
        </w:rPr>
        <w:t xml:space="preserve">3.1.</w:t>
      </w:r>
      <w:bookmarkStart w:id="274" w:name="OLE_LINK8"/>
      <w:r>
        <w:rPr>
          <w:rFonts w:hint="eastAsia" w:ascii="宋体" w:hAnsi="宋体" w:eastAsia="宋体" w:cs="宋体"/>
          <w:color w:val="000000"/>
          <w:spacing w:val="7"/>
          <w:sz w:val="24"/>
          <w:szCs w:val="24"/>
          <w:highlight w:val="none"/>
        </w:rPr>
        <w:t xml:space="preserve">投标产品技术参数</w:t>
      </w:r>
      <w:r/>
    </w:p>
    <w:p>
      <w:pPr>
        <w:pStyle w:val="1330"/>
        <w:ind w:firstLine="50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w:t>
      </w:r>
      <w:r>
        <w:rPr>
          <w:rFonts w:hint="eastAsia" w:ascii="宋体" w:hAnsi="宋体" w:eastAsia="宋体" w:cs="宋体"/>
          <w:color w:val="000000"/>
          <w:spacing w:val="7"/>
          <w:sz w:val="24"/>
          <w:szCs w:val="24"/>
          <w:highlight w:val="none"/>
          <w:lang w:val="en-US" w:eastAsia="zh-CN"/>
        </w:rPr>
        <w:t xml:space="preserve">硬件</w:t>
      </w:r>
      <w:r>
        <w:rPr>
          <w:rFonts w:hint="eastAsia" w:ascii="宋体" w:hAnsi="宋体" w:eastAsia="宋体" w:cs="宋体"/>
          <w:color w:val="000000"/>
          <w:spacing w:val="7"/>
          <w:sz w:val="24"/>
          <w:szCs w:val="24"/>
          <w:highlight w:val="none"/>
        </w:rPr>
        <w:t xml:space="preserve">产品</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留观机</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取号机</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数字门诊取号机</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技术参数满足招标文件全部要求的得1</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分，每有一处负偏离扣1分，扣完为止。【0-</w:t>
      </w:r>
      <w:r>
        <w:rPr>
          <w:rFonts w:hint="eastAsia" w:ascii="宋体" w:hAnsi="宋体" w:eastAsia="宋体" w:cs="宋体"/>
          <w:color w:val="000000"/>
          <w:spacing w:val="7"/>
          <w:sz w:val="24"/>
          <w:szCs w:val="24"/>
          <w:highlight w:val="none"/>
          <w:lang w:val="en-US" w:eastAsia="zh-CN"/>
        </w:rPr>
        <w:t xml:space="preserve">15</w:t>
      </w:r>
      <w:r>
        <w:rPr>
          <w:rFonts w:hint="eastAsia" w:ascii="宋体" w:hAnsi="宋体" w:eastAsia="宋体" w:cs="宋体"/>
          <w:color w:val="000000"/>
          <w:spacing w:val="7"/>
          <w:sz w:val="24"/>
          <w:szCs w:val="24"/>
          <w:highlight w:val="none"/>
        </w:rPr>
        <w:t xml:space="preserve">】</w:t>
      </w:r>
      <w:bookmarkEnd w:id="274"/>
      <w:r/>
      <w:r/>
    </w:p>
    <w:p>
      <w:pPr>
        <w:pStyle w:val="1330"/>
        <w:ind w:firstLine="500"/>
        <w:spacing w:line="440" w:lineRule="exact"/>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4 人员配置 1</w:t>
      </w:r>
      <w:r>
        <w:rPr>
          <w:rFonts w:hint="eastAsia" w:ascii="宋体" w:hAnsi="宋体" w:eastAsia="宋体" w:cs="宋体"/>
          <w:b/>
          <w:bCs/>
          <w:color w:val="000000"/>
          <w:spacing w:val="7"/>
          <w:sz w:val="24"/>
          <w:szCs w:val="24"/>
          <w:highlight w:val="none"/>
          <w:lang w:val="en-US" w:eastAsia="zh-CN"/>
        </w:rPr>
        <w:t xml:space="preserve">0</w:t>
      </w:r>
      <w:r>
        <w:rPr>
          <w:rFonts w:hint="eastAsia" w:ascii="宋体" w:hAnsi="宋体" w:eastAsia="宋体" w:cs="宋体"/>
          <w:b/>
          <w:bCs/>
          <w:color w:val="000000"/>
          <w:spacing w:val="7"/>
          <w:sz w:val="24"/>
          <w:szCs w:val="24"/>
          <w:highlight w:val="none"/>
        </w:rPr>
        <w:t xml:space="preserve">.0 分</w:t>
      </w:r>
      <w:r/>
    </w:p>
    <w:p>
      <w:pPr>
        <w:pStyle w:val="1330"/>
        <w:ind w:firstLine="500"/>
        <w:spacing w:line="440" w:lineRule="exact"/>
        <w:rPr>
          <w:rFonts w:ascii="宋体" w:hAnsi="宋体" w:eastAsia="宋体" w:cs="宋体"/>
          <w:color w:val="000000"/>
          <w:sz w:val="24"/>
        </w:rPr>
      </w:pPr>
      <w:r>
        <w:rPr>
          <w:rFonts w:hint="eastAsia" w:ascii="宋体" w:hAnsi="宋体" w:eastAsia="宋体" w:cs="宋体"/>
          <w:color w:val="000000"/>
          <w:spacing w:val="7"/>
          <w:sz w:val="24"/>
          <w:szCs w:val="24"/>
          <w:highlight w:val="none"/>
        </w:rPr>
        <w:t xml:space="preserve">(1)项目负责人：同时具有有效的注册信息安全专业人员（CISP） 和信创集成项目管理师证书，得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分，缺项不得分，本项最高得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分。（请在投标文件中提供相关证书，并附该员工</w:t>
      </w:r>
      <w:r>
        <w:rPr>
          <w:rFonts w:ascii="宋体" w:hAnsi="宋体" w:eastAsia="宋体" w:cs="宋体"/>
          <w:color w:val="000000"/>
          <w:sz w:val="24"/>
        </w:rPr>
        <w:t xml:space="preserve">的社保缴费证明材料，不提供或提供不全的不得分，以上人员不重复计分）</w:t>
      </w:r>
      <w:r/>
    </w:p>
    <w:p>
      <w:pPr>
        <w:pStyle w:val="1330"/>
        <w:ind w:firstLine="500"/>
        <w:spacing w:line="440" w:lineRule="exact"/>
        <w:rPr>
          <w:rFonts w:ascii="宋体" w:hAnsi="宋体" w:eastAsia="宋体" w:cs="宋体"/>
          <w:color w:val="000000"/>
          <w:sz w:val="24"/>
        </w:rPr>
      </w:pPr>
      <w:r>
        <w:rPr>
          <w:rFonts w:ascii="宋体" w:hAnsi="宋体" w:eastAsia="宋体" w:cs="宋体"/>
          <w:color w:val="000000"/>
          <w:sz w:val="24"/>
        </w:rPr>
        <w:t xml:space="preserve">(2)技术负责人：具有有效的信息系统项目管理师</w:t>
      </w:r>
      <w:r>
        <w:rPr>
          <w:rFonts w:hint="eastAsia" w:ascii="宋体" w:hAnsi="宋体" w:eastAsia="宋体" w:cs="宋体"/>
          <w:color w:val="000000"/>
          <w:sz w:val="24"/>
          <w:lang w:val="en-US" w:eastAsia="zh-CN"/>
        </w:rPr>
        <w:t xml:space="preserve">的，</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w:t>
      </w:r>
      <w:r>
        <w:rPr>
          <w:rFonts w:hint="eastAsia" w:ascii="宋体" w:hAnsi="宋体" w:eastAsia="宋体" w:cs="宋体"/>
          <w:color w:val="000000"/>
          <w:spacing w:val="7"/>
          <w:sz w:val="24"/>
          <w:szCs w:val="24"/>
          <w:highlight w:val="none"/>
        </w:rPr>
        <w:t xml:space="preserve">本项最高得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w:t>
      </w:r>
      <w:r>
        <w:rPr>
          <w:rFonts w:hint="eastAsia" w:ascii="宋体" w:hAnsi="宋体" w:eastAsia="宋体" w:cs="宋体"/>
          <w:color w:val="000000"/>
          <w:spacing w:val="7"/>
          <w:sz w:val="24"/>
          <w:szCs w:val="24"/>
          <w:highlight w:val="none"/>
          <w:lang w:eastAsia="zh-CN"/>
        </w:rPr>
        <w:t xml:space="preserve">。</w:t>
      </w:r>
      <w:r>
        <w:rPr>
          <w:rFonts w:ascii="宋体" w:hAnsi="宋体" w:eastAsia="宋体" w:cs="宋体"/>
          <w:color w:val="000000"/>
          <w:sz w:val="24"/>
        </w:rPr>
        <w:t xml:space="preserve">（请在投标文件中提供相关证书，并附该员工的社保缴费证明材料，不提供或提供不全的不得分，以上人员不重复计分）</w:t>
      </w:r>
      <w:r/>
    </w:p>
    <w:p>
      <w:pPr>
        <w:pStyle w:val="1330"/>
        <w:ind w:firstLine="500"/>
        <w:spacing w:line="440" w:lineRule="exact"/>
        <w:rPr>
          <w:rFonts w:ascii="宋体" w:hAnsi="宋体" w:eastAsia="宋体" w:cs="宋体"/>
          <w:color w:val="000000"/>
          <w:sz w:val="24"/>
        </w:rPr>
      </w:pPr>
      <w:r>
        <w:rPr>
          <w:rFonts w:ascii="宋体" w:hAnsi="宋体" w:eastAsia="宋体" w:cs="宋体"/>
          <w:color w:val="000000"/>
          <w:sz w:val="24"/>
        </w:rPr>
        <w:t xml:space="preserve">（3）</w:t>
      </w:r>
      <w:bookmarkStart w:id="275" w:name="OLE_LINK9"/>
      <w:r>
        <w:rPr>
          <w:rFonts w:ascii="宋体" w:hAnsi="宋体" w:eastAsia="宋体" w:cs="宋体"/>
          <w:color w:val="000000"/>
          <w:sz w:val="24"/>
        </w:rPr>
        <w:t xml:space="preserve">项目组成员</w:t>
      </w:r>
      <w:r>
        <w:rPr>
          <w:rFonts w:ascii="宋体" w:hAnsi="宋体" w:eastAsia="宋体" w:cs="宋体"/>
          <w:b/>
          <w:color w:val="000000"/>
          <w:sz w:val="24"/>
        </w:rPr>
        <w:t xml:space="preserve">：</w:t>
      </w:r>
      <w:r/>
    </w:p>
    <w:p>
      <w:pPr>
        <w:ind w:firstLine="510"/>
        <w:keepLines w:val="0"/>
        <w:keepNext w:val="0"/>
        <w:pageBreakBefore w:val="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投标人拟投入的项目组成</w:t>
      </w:r>
      <w:r>
        <w:rPr>
          <w:rFonts w:hint="default" w:ascii="宋体" w:hAnsi="宋体" w:eastAsia="宋体" w:cs="宋体"/>
          <w:color w:val="000000"/>
          <w:sz w:val="24"/>
          <w:szCs w:val="24"/>
          <w:highlight w:val="none"/>
        </w:rPr>
        <w:t xml:space="preserve">员具有有效的</w:t>
      </w:r>
      <w:r>
        <w:rPr>
          <w:rFonts w:hint="eastAsia" w:ascii="宋体" w:hAnsi="宋体" w:eastAsia="宋体" w:cs="Times New Roman"/>
          <w:sz w:val="24"/>
          <w:szCs w:val="22"/>
          <w:highlight w:val="none"/>
          <w:lang w:val="en-US" w:eastAsia="zh-CN" w:bidi="ar-SA"/>
        </w:rPr>
        <w:t xml:space="preserve">中级</w:t>
      </w:r>
      <w:r>
        <w:rPr>
          <w:rFonts w:hint="eastAsia" w:ascii="宋体" w:hAnsi="宋体" w:cs="Times New Roman"/>
          <w:sz w:val="24"/>
          <w:szCs w:val="22"/>
          <w:highlight w:val="none"/>
          <w:lang w:val="en-US" w:eastAsia="zh-CN" w:bidi="ar-SA"/>
        </w:rPr>
        <w:t xml:space="preserve">及以上</w:t>
      </w:r>
      <w:r>
        <w:rPr>
          <w:rFonts w:hint="default" w:ascii="宋体" w:hAnsi="宋体" w:eastAsia="宋体" w:cs="宋体"/>
          <w:color w:val="000000"/>
          <w:sz w:val="24"/>
          <w:szCs w:val="24"/>
          <w:highlight w:val="none"/>
        </w:rPr>
        <w:t xml:space="preserve">工程师技术职称的，有1</w:t>
      </w:r>
      <w:r>
        <w:rPr>
          <w:rFonts w:hint="default" w:ascii="宋体" w:hAnsi="宋体" w:eastAsia="宋体" w:cs="宋体"/>
          <w:color w:val="000000"/>
          <w:sz w:val="24"/>
          <w:szCs w:val="24"/>
        </w:rPr>
        <w:t xml:space="preserve">人得</w:t>
      </w:r>
      <w:r>
        <w:rPr>
          <w:rFonts w:hint="eastAsia" w:ascii="宋体" w:hAnsi="宋体" w:eastAsia="宋体" w:cs="宋体"/>
          <w:color w:val="000000"/>
          <w:sz w:val="24"/>
          <w:szCs w:val="24"/>
        </w:rPr>
        <w:t xml:space="preserve">1</w:t>
      </w:r>
      <w:r>
        <w:rPr>
          <w:rFonts w:hint="default"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ind w:firstLine="510"/>
        <w:keepLines w:val="0"/>
        <w:keepNext w:val="0"/>
        <w:pageBreakBefore w:val="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投标人拟投入的项目组成员通过国家信息安全水平考试</w:t>
      </w:r>
      <w:r>
        <w:rPr>
          <w:rFonts w:hint="eastAsia" w:ascii="宋体" w:hAnsi="宋体" w:eastAsia="宋体" w:cs="宋体"/>
          <w:color w:val="000000"/>
          <w:sz w:val="24"/>
          <w:szCs w:val="24"/>
        </w:rPr>
        <w:t xml:space="preserve">认证</w:t>
      </w:r>
      <w:r>
        <w:rPr>
          <w:rFonts w:hint="default" w:ascii="宋体" w:hAnsi="宋体" w:eastAsia="宋体" w:cs="宋体"/>
          <w:color w:val="000000"/>
          <w:sz w:val="24"/>
          <w:szCs w:val="24"/>
        </w:rPr>
        <w:t xml:space="preserve">（NISP）的，有1人得</w:t>
      </w:r>
      <w:r>
        <w:rPr>
          <w:rFonts w:hint="eastAsia" w:ascii="宋体" w:hAnsi="宋体" w:eastAsia="宋体" w:cs="宋体"/>
          <w:color w:val="000000"/>
          <w:sz w:val="24"/>
          <w:szCs w:val="24"/>
        </w:rPr>
        <w:t xml:space="preserve">1</w:t>
      </w:r>
      <w:r>
        <w:rPr>
          <w:rFonts w:hint="default"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pStyle w:val="1330"/>
        <w:ind w:firstLine="500"/>
        <w:spacing w:line="440" w:lineRule="exact"/>
      </w:pPr>
      <w:r>
        <w:rPr>
          <w:rFonts w:ascii="宋体" w:hAnsi="宋体" w:eastAsia="宋体" w:cs="宋体"/>
          <w:color w:val="000000"/>
          <w:sz w:val="24"/>
        </w:rPr>
        <w:t xml:space="preserve">（请在投标文件中提供相关证书，并附该员工的社保缴费证明材料，不提供或提供不全的不得分，以上人员不重复计分）</w:t>
      </w:r>
      <w:bookmarkEnd w:id="275"/>
      <w:r/>
      <w:r/>
    </w:p>
    <w:p>
      <w:pPr>
        <w:pStyle w:val="1330"/>
        <w:ind w:firstLine="500"/>
        <w:spacing w:line="440" w:lineRule="exact"/>
        <w:rPr>
          <w:rFonts w:hint="eastAsia" w:ascii="宋体" w:hAnsi="宋体" w:eastAsia="宋体" w:cs="宋体"/>
          <w:b/>
          <w:spacing w:val="7"/>
          <w:sz w:val="24"/>
          <w:szCs w:val="24"/>
        </w:rPr>
      </w:pPr>
      <w:r>
        <w:rPr>
          <w:rFonts w:hint="eastAsia" w:ascii="宋体" w:hAnsi="宋体" w:eastAsia="宋体" w:cs="宋体"/>
          <w:b/>
          <w:color w:val="000000"/>
          <w:spacing w:val="7"/>
          <w:sz w:val="24"/>
          <w:szCs w:val="24"/>
        </w:rPr>
        <w:t xml:space="preserve">5 履约能力 </w:t>
      </w:r>
      <w:r>
        <w:rPr>
          <w:rFonts w:hint="eastAsia" w:ascii="宋体" w:hAnsi="宋体" w:eastAsia="宋体" w:cs="宋体"/>
          <w:b/>
          <w:color w:val="000000"/>
          <w:spacing w:val="7"/>
          <w:sz w:val="24"/>
          <w:szCs w:val="24"/>
          <w:lang w:val="en-US" w:eastAsia="zh-CN"/>
        </w:rPr>
        <w:t xml:space="preserve">8</w:t>
      </w:r>
      <w:r>
        <w:rPr>
          <w:rFonts w:hint="eastAsia" w:ascii="宋体" w:hAnsi="宋体" w:eastAsia="宋体" w:cs="宋体"/>
          <w:b/>
          <w:color w:val="000000"/>
          <w:spacing w:val="7"/>
          <w:sz w:val="24"/>
          <w:szCs w:val="24"/>
        </w:rPr>
        <w:t xml:space="preserve">.0 分</w:t>
      </w:r>
      <w:r/>
    </w:p>
    <w:p>
      <w:pPr>
        <w:pStyle w:val="1330"/>
        <w:ind w:firstLine="500"/>
        <w:spacing w:line="440" w:lineRule="exact"/>
        <w:rPr>
          <w:rFonts w:hint="eastAsia" w:ascii="宋体" w:hAnsi="宋体" w:eastAsia="宋体" w:cs="宋体"/>
          <w:spacing w:val="7"/>
          <w:sz w:val="24"/>
          <w:szCs w:val="24"/>
        </w:rPr>
      </w:pPr>
      <w:r>
        <w:rPr>
          <w:rFonts w:hint="eastAsia" w:ascii="宋体" w:hAnsi="宋体" w:eastAsia="宋体" w:cs="宋体"/>
          <w:color w:val="000000"/>
          <w:spacing w:val="7"/>
          <w:sz w:val="24"/>
          <w:szCs w:val="24"/>
        </w:rPr>
        <w:t xml:space="preserve">5.1.</w:t>
      </w:r>
      <w:r>
        <w:rPr>
          <w:rFonts w:hint="eastAsia" w:ascii="宋体" w:hAnsi="宋体" w:eastAsia="宋体" w:cs="宋体"/>
          <w:color w:val="000000"/>
          <w:spacing w:val="7"/>
          <w:sz w:val="24"/>
          <w:szCs w:val="24"/>
          <w:lang w:val="en-US" w:eastAsia="zh-CN"/>
        </w:rPr>
        <w:t xml:space="preserve">类似</w:t>
      </w:r>
      <w:r>
        <w:rPr>
          <w:rFonts w:hint="eastAsia" w:ascii="宋体" w:hAnsi="宋体" w:eastAsia="宋体" w:cs="宋体"/>
          <w:color w:val="000000"/>
          <w:spacing w:val="7"/>
          <w:sz w:val="24"/>
          <w:szCs w:val="24"/>
        </w:rPr>
        <w:t xml:space="preserve">项目业绩</w:t>
      </w:r>
      <w:r/>
    </w:p>
    <w:p>
      <w:pPr>
        <w:pStyle w:val="1330"/>
        <w:ind w:firstLine="500"/>
        <w:spacing w:line="440" w:lineRule="exact"/>
        <w:rPr>
          <w:rFonts w:hint="eastAsia" w:ascii="宋体" w:hAnsi="宋体" w:eastAsia="宋体" w:cs="宋体"/>
          <w:b w:val="0"/>
          <w:bCs w:val="0"/>
          <w:spacing w:val="7"/>
          <w:sz w:val="24"/>
          <w:szCs w:val="24"/>
          <w:highlight w:val="none"/>
        </w:rPr>
      </w:pPr>
      <w:r>
        <w:rPr>
          <w:rFonts w:hint="eastAsia" w:ascii="宋体" w:hAnsi="宋体" w:eastAsia="宋体" w:cs="宋体"/>
          <w:color w:val="000000"/>
          <w:spacing w:val="7"/>
          <w:sz w:val="24"/>
          <w:szCs w:val="24"/>
        </w:rPr>
        <w:t xml:space="preserve">投标人具有2021年以来</w:t>
      </w:r>
      <w:r>
        <w:rPr>
          <w:rFonts w:hint="eastAsia" w:ascii="宋体" w:hAnsi="宋体" w:eastAsia="宋体" w:cs="宋体"/>
          <w:color w:val="000000"/>
          <w:spacing w:val="7"/>
          <w:sz w:val="24"/>
          <w:szCs w:val="24"/>
          <w:lang w:val="en-US" w:eastAsia="zh-CN"/>
        </w:rPr>
        <w:t xml:space="preserve">签订类似</w:t>
      </w:r>
      <w:r>
        <w:rPr>
          <w:rFonts w:hint="eastAsia" w:ascii="宋体" w:hAnsi="宋体" w:eastAsia="宋体" w:cs="宋体"/>
          <w:color w:val="000000"/>
          <w:spacing w:val="7"/>
          <w:sz w:val="24"/>
          <w:szCs w:val="24"/>
        </w:rPr>
        <w:t xml:space="preserve">项目业绩，每有一个得2分，最高得6</w:t>
      </w:r>
      <w:r>
        <w:rPr>
          <w:rFonts w:hint="eastAsia" w:ascii="宋体" w:hAnsi="宋体" w:eastAsia="宋体" w:cs="宋体"/>
          <w:b w:val="0"/>
          <w:bCs w:val="0"/>
          <w:color w:val="000000"/>
          <w:spacing w:val="7"/>
          <w:sz w:val="24"/>
          <w:szCs w:val="24"/>
          <w:highlight w:val="none"/>
        </w:rPr>
        <w:t xml:space="preserve">分。(请在投标文件中提供合同，合同中须反映出相关内容，如合同中不能反映，须提供其他材料予以佐证，不提供的不得分)</w:t>
      </w:r>
      <w:r>
        <w:rPr>
          <w:rFonts w:hint="eastAsia" w:ascii="宋体" w:hAnsi="宋体" w:eastAsia="宋体" w:cs="宋体"/>
          <w:b w:val="0"/>
          <w:bCs w:val="0"/>
          <w:sz w:val="24"/>
          <w:szCs w:val="24"/>
          <w:highlight w:val="none"/>
        </w:rPr>
        <w:t xml:space="preserve">【0/2/4/6】</w:t>
      </w:r>
      <w:r/>
    </w:p>
    <w:p>
      <w:pPr>
        <w:pStyle w:val="1330"/>
        <w:ind w:firstLine="500"/>
        <w:spacing w:line="440" w:lineRule="exact"/>
        <w:rPr>
          <w:rFonts w:hint="default" w:ascii="宋体" w:hAnsi="宋体" w:eastAsia="宋体" w:cs="宋体"/>
          <w:b w:val="0"/>
          <w:bCs w:val="0"/>
          <w:color w:val="000000"/>
          <w:spacing w:val="7"/>
          <w:sz w:val="24"/>
          <w:szCs w:val="24"/>
          <w:highlight w:val="none"/>
          <w:lang w:val="en-US" w:eastAsia="zh-CN"/>
        </w:rPr>
      </w:pPr>
      <w:r>
        <w:rPr>
          <w:rFonts w:hint="eastAsia" w:ascii="宋体" w:hAnsi="宋体" w:eastAsia="宋体" w:cs="宋体"/>
          <w:b w:val="0"/>
          <w:bCs w:val="0"/>
          <w:color w:val="000000"/>
          <w:spacing w:val="7"/>
          <w:sz w:val="24"/>
          <w:szCs w:val="24"/>
          <w:highlight w:val="none"/>
        </w:rPr>
        <w:t xml:space="preserve">5.2.信息安全管理体系认证证书</w:t>
      </w:r>
      <w:r/>
    </w:p>
    <w:p>
      <w:pPr>
        <w:pStyle w:val="792"/>
        <w:ind w:firstLine="544"/>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pacing w:val="7"/>
          <w:sz w:val="24"/>
          <w:szCs w:val="24"/>
          <w:highlight w:val="none"/>
        </w:rPr>
        <w:t xml:space="preserve">投标人具有有效期内的信息安全管理体系认证证书的，得2分</w:t>
      </w:r>
      <w:r>
        <w:rPr>
          <w:rFonts w:hint="eastAsia" w:ascii="宋体" w:hAnsi="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rPr>
        <w:t xml:space="preserve">缺项不得分，本项最高得</w:t>
      </w:r>
      <w:r>
        <w:rPr>
          <w:rFonts w:hint="eastAsia" w:ascii="宋体" w:hAnsi="宋体" w:cs="宋体"/>
          <w:b w:val="0"/>
          <w:bCs w:val="0"/>
          <w:color w:val="000000"/>
          <w:spacing w:val="7"/>
          <w:sz w:val="24"/>
          <w:szCs w:val="24"/>
          <w:highlight w:val="none"/>
          <w:lang w:val="en-US" w:eastAsia="zh-CN"/>
        </w:rPr>
        <w:t xml:space="preserve">2</w:t>
      </w:r>
      <w:r>
        <w:rPr>
          <w:rFonts w:hint="eastAsia" w:ascii="宋体" w:hAnsi="宋体" w:eastAsia="宋体" w:cs="宋体"/>
          <w:b w:val="0"/>
          <w:bCs w:val="0"/>
          <w:color w:val="000000"/>
          <w:spacing w:val="7"/>
          <w:sz w:val="24"/>
          <w:szCs w:val="24"/>
          <w:highlight w:val="none"/>
        </w:rPr>
        <w:t xml:space="preserve">分</w:t>
      </w:r>
      <w:r>
        <w:rPr>
          <w:rFonts w:hint="eastAsia" w:ascii="宋体" w:hAnsi="宋体" w:cs="宋体"/>
          <w:b w:val="0"/>
          <w:bCs w:val="0"/>
          <w:color w:val="000000"/>
          <w:spacing w:val="7"/>
          <w:sz w:val="24"/>
          <w:szCs w:val="24"/>
          <w:highlight w:val="none"/>
          <w:lang w:val="en-US" w:eastAsia="zh-CN"/>
        </w:rPr>
        <w:t xml:space="preserve">.</w:t>
      </w:r>
      <w:r>
        <w:rPr>
          <w:rFonts w:hint="eastAsia" w:ascii="宋体" w:hAnsi="宋体" w:eastAsia="宋体" w:cs="宋体"/>
          <w:b w:val="0"/>
          <w:bCs w:val="0"/>
          <w:color w:val="000000"/>
          <w:spacing w:val="7"/>
          <w:sz w:val="24"/>
          <w:szCs w:val="24"/>
          <w:highlight w:val="none"/>
        </w:rPr>
        <w:t xml:space="preserve">（请在投标文件中提供相关证书，不提供的不得分）</w:t>
      </w:r>
      <w:r>
        <w:rPr>
          <w:rFonts w:hint="eastAsia" w:ascii="宋体" w:hAnsi="宋体" w:eastAsia="宋体" w:cs="宋体"/>
          <w:b w:val="0"/>
          <w:bCs w:val="0"/>
          <w:sz w:val="24"/>
          <w:szCs w:val="24"/>
          <w:highlight w:val="none"/>
        </w:rPr>
        <w:t xml:space="preserve">【0/</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w:t>
      </w:r>
      <w:bookmarkStart w:id="276" w:name="EBddd2bfca11f1432aa788263fdcdf8517"/>
      <w:r/>
      <w:bookmarkEnd w:id="276"/>
      <w:r/>
      <w:r/>
    </w:p>
    <w:p>
      <w:pPr>
        <w:ind w:right="-124" w:firstLine="480"/>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注：</w:t>
      </w:r>
      <w:r/>
    </w:p>
    <w:p>
      <w:pPr>
        <w:ind w:right="-124" w:firstLine="480"/>
        <w:spacing w:line="440" w:lineRule="exact"/>
        <w:rPr>
          <w:rFonts w:hint="eastAsia" w:ascii="宋体" w:hAnsi="宋体" w:eastAsia="宋体" w:cs="宋体"/>
          <w:color w:val="000080"/>
          <w:sz w:val="24"/>
          <w:szCs w:val="24"/>
          <w:highlight w:val="none"/>
        </w:rPr>
      </w:pPr>
      <w:r>
        <w:rPr>
          <w:rFonts w:hint="eastAsia" w:ascii="宋体" w:hAnsi="宋体" w:eastAsia="宋体" w:cs="宋体"/>
          <w:b/>
          <w:bCs/>
          <w:color w:val="000000"/>
          <w:sz w:val="24"/>
          <w:szCs w:val="24"/>
          <w:highlight w:val="none"/>
        </w:rPr>
        <w:t xml:space="preserve">以上证明材料，不提供不得分</w:t>
      </w:r>
      <w:bookmarkStart w:id="277" w:name="EB5003b8401c234a0bb384207e4933917f"/>
      <w:r>
        <w:rPr>
          <w:rFonts w:hint="eastAsia" w:ascii="宋体" w:hAnsi="宋体" w:eastAsia="宋体" w:cs="宋体"/>
          <w:b/>
          <w:bCs/>
          <w:color w:val="000000"/>
          <w:sz w:val="24"/>
          <w:szCs w:val="24"/>
          <w:highlight w:val="none"/>
        </w:rPr>
        <w:t xml:space="preserve"> </w:t>
      </w:r>
      <w:bookmarkEnd w:id="277"/>
      <w:r/>
      <w:r/>
    </w:p>
    <w:p>
      <w:pPr>
        <w:rPr>
          <w:color w:val="auto"/>
          <w:highlight w:val="none"/>
        </w:rPr>
      </w:pPr>
      <w:r>
        <w:rPr>
          <w:color w:val="auto"/>
          <w:highlight w:val="none"/>
        </w:rPr>
      </w:r>
      <w:r/>
    </w:p>
    <w:p>
      <w:pPr>
        <w:pStyle w:val="1032"/>
        <w:pageBreakBefore/>
        <w:spacing w:line="360" w:lineRule="auto"/>
        <w:rPr>
          <w:rFonts w:hint="eastAsia" w:ascii="宋体" w:hAnsi="宋体" w:eastAsia="宋体"/>
          <w:color w:val="auto"/>
          <w:highlight w:val="none"/>
        </w:rPr>
      </w:pPr>
      <w:r/>
      <w:bookmarkStart w:id="278" w:name="_Toc15803"/>
      <w:r>
        <w:rPr>
          <w:rFonts w:hint="eastAsia" w:ascii="宋体" w:hAnsi="宋体" w:eastAsia="宋体"/>
          <w:color w:val="auto"/>
          <w:highlight w:val="none"/>
        </w:rPr>
        <w:t xml:space="preserve">第六章 投标</w:t>
      </w:r>
      <w:bookmarkEnd w:id="228"/>
      <w:r/>
      <w:bookmarkEnd w:id="229"/>
      <w:r/>
      <w:bookmarkEnd w:id="259"/>
      <w:r>
        <w:rPr>
          <w:rFonts w:hint="eastAsia" w:ascii="宋体" w:hAnsi="宋体" w:eastAsia="宋体"/>
          <w:color w:val="auto"/>
          <w:highlight w:val="none"/>
        </w:rPr>
        <w:t xml:space="preserve">文件格式</w:t>
      </w:r>
      <w:bookmarkEnd w:id="267"/>
      <w:r/>
      <w:bookmarkEnd w:id="268"/>
      <w:r/>
      <w:bookmarkEnd w:id="269"/>
      <w:r/>
      <w:bookmarkEnd w:id="270"/>
      <w:r/>
      <w:bookmarkEnd w:id="271"/>
      <w:r/>
      <w:bookmarkEnd w:id="278"/>
      <w:r/>
      <w:r/>
    </w:p>
    <w:p>
      <w:pPr>
        <w:spacing w:line="360" w:lineRule="auto"/>
        <w:rPr>
          <w:rFonts w:ascii="宋体" w:hAnsi="宋体"/>
          <w:b/>
          <w:bCs/>
          <w:color w:val="auto"/>
          <w:sz w:val="32"/>
          <w:szCs w:val="32"/>
          <w:highlight w:val="red"/>
        </w:rPr>
      </w:pPr>
      <w:r/>
      <w:bookmarkStart w:id="279" w:name="_Hlt26955039"/>
      <w:r/>
      <w:r/>
    </w:p>
    <w:p>
      <w:pPr>
        <w:pStyle w:val="1332"/>
        <w:jc w:val="center"/>
        <w:spacing w:after="400"/>
        <w:rPr>
          <w:rStyle w:val="973"/>
          <w:rFonts w:ascii="宋体" w:hAnsi="宋体" w:eastAsia="宋体" w:cs="宋体"/>
          <w:color w:val="auto"/>
          <w:sz w:val="40"/>
          <w:szCs w:val="40"/>
        </w:rPr>
        <w:outlineLvl w:val="0"/>
      </w:pPr>
      <w:r/>
      <w:bookmarkStart w:id="280" w:name="_Toc25527"/>
      <w:r/>
      <w:bookmarkStart w:id="281" w:name="_Toc18049"/>
      <w:r>
        <w:rPr>
          <w:rStyle w:val="973"/>
          <w:rFonts w:ascii="宋体" w:hAnsi="宋体" w:eastAsia="宋体" w:cs="宋体"/>
          <w:color w:val="auto"/>
          <w:sz w:val="40"/>
          <w:szCs w:val="40"/>
        </w:rPr>
        <w:t xml:space="preserve">投标主要文件目录</w:t>
      </w:r>
      <w:bookmarkEnd w:id="280"/>
      <w:r/>
      <w:bookmarkEnd w:id="281"/>
      <w:r/>
      <w:r/>
    </w:p>
    <w:p>
      <w:pPr>
        <w:pStyle w:val="1332"/>
        <w:keepLines w:val="0"/>
        <w:keepNext w:val="0"/>
        <w:pageBreakBefore w:val="0"/>
        <w:spacing w:line="440" w:lineRule="exact"/>
        <w:widowControl/>
        <w:rPr>
          <w:rStyle w:val="973"/>
          <w:rFonts w:ascii="宋体" w:hAnsi="宋体" w:eastAsia="宋体" w:cs="宋体"/>
          <w:color w:val="auto"/>
          <w:sz w:val="24"/>
          <w:szCs w:val="24"/>
        </w:rPr>
      </w:pPr>
      <w:r>
        <w:rPr>
          <w:rStyle w:val="973"/>
          <w:rFonts w:ascii="宋体" w:hAnsi="宋体" w:eastAsia="宋体" w:cs="宋体"/>
          <w:color w:val="auto"/>
        </w:rPr>
        <w:t xml:space="preserve">一、封面</w:t>
      </w:r>
      <w:r/>
    </w:p>
    <w:p>
      <w:pPr>
        <w:pStyle w:val="1332"/>
        <w:keepLines w:val="0"/>
        <w:keepNext w:val="0"/>
        <w:pageBreakBefore w:val="0"/>
        <w:spacing w:line="440" w:lineRule="exact"/>
        <w:widowControl/>
        <w:rPr>
          <w:rStyle w:val="973"/>
          <w:rFonts w:ascii="宋体" w:hAnsi="宋体" w:eastAsia="宋体" w:cs="宋体"/>
          <w:color w:val="auto"/>
          <w:sz w:val="24"/>
          <w:szCs w:val="24"/>
        </w:rPr>
      </w:pPr>
      <w:r>
        <w:rPr>
          <w:rStyle w:val="973"/>
          <w:rFonts w:ascii="宋体" w:hAnsi="宋体" w:eastAsia="宋体" w:cs="宋体"/>
          <w:color w:val="auto"/>
        </w:rPr>
        <w:t xml:space="preserve">二、投标函</w:t>
      </w:r>
      <w:r/>
    </w:p>
    <w:p>
      <w:pPr>
        <w:pStyle w:val="1332"/>
        <w:keepLines w:val="0"/>
        <w:keepNext w:val="0"/>
        <w:pageBreakBefore w:val="0"/>
        <w:spacing w:line="440" w:lineRule="exact"/>
        <w:widowControl/>
        <w:rPr>
          <w:rStyle w:val="973"/>
          <w:rFonts w:ascii="宋体" w:hAnsi="宋体" w:eastAsia="宋体" w:cs="宋体"/>
          <w:color w:val="auto"/>
          <w:sz w:val="24"/>
          <w:szCs w:val="24"/>
          <w:highlight w:val="none"/>
        </w:rPr>
      </w:pPr>
      <w:r>
        <w:rPr>
          <w:rStyle w:val="973"/>
          <w:rFonts w:ascii="宋体" w:hAnsi="宋体" w:eastAsia="宋体" w:cs="宋体"/>
          <w:color w:val="auto"/>
          <w:highlight w:val="none"/>
        </w:rPr>
        <w:t xml:space="preserve">三、开标一览表</w:t>
      </w:r>
      <w:r/>
    </w:p>
    <w:p>
      <w:pPr>
        <w:pStyle w:val="1332"/>
        <w:keepLines w:val="0"/>
        <w:keepNext w:val="0"/>
        <w:pageBreakBefore w:val="0"/>
        <w:spacing w:line="440" w:lineRule="exact"/>
        <w:widowControl/>
        <w:rPr>
          <w:rStyle w:val="973"/>
          <w:rFonts w:ascii="宋体" w:hAnsi="宋体" w:eastAsia="宋体" w:cs="宋体"/>
          <w:color w:val="auto"/>
          <w:sz w:val="24"/>
          <w:szCs w:val="24"/>
          <w:highlight w:val="none"/>
        </w:rPr>
      </w:pPr>
      <w:r>
        <w:rPr>
          <w:rStyle w:val="973"/>
          <w:rFonts w:ascii="宋体" w:hAnsi="宋体" w:eastAsia="宋体" w:cs="宋体"/>
          <w:color w:val="auto"/>
          <w:highlight w:val="none"/>
        </w:rPr>
        <w:t xml:space="preserve">四、资格证明文件</w:t>
      </w:r>
      <w:r/>
    </w:p>
    <w:p>
      <w:pPr>
        <w:pStyle w:val="1332"/>
        <w:keepLines w:val="0"/>
        <w:keepNext w:val="0"/>
        <w:pageBreakBefore w:val="0"/>
        <w:spacing w:line="440" w:lineRule="exact"/>
        <w:widowControl/>
        <w:rPr>
          <w:rStyle w:val="973"/>
          <w:rFonts w:ascii="宋体" w:hAnsi="宋体" w:eastAsia="宋体" w:cs="宋体"/>
          <w:color w:val="auto"/>
          <w:sz w:val="24"/>
          <w:szCs w:val="24"/>
        </w:rPr>
      </w:pPr>
      <w:r>
        <w:rPr>
          <w:rStyle w:val="973"/>
          <w:rFonts w:hint="eastAsia" w:ascii="宋体" w:hAnsi="宋体" w:eastAsia="宋体" w:cs="宋体"/>
          <w:color w:val="auto"/>
          <w:lang w:eastAsia="zh-CN"/>
        </w:rPr>
        <w:t xml:space="preserve">五</w:t>
      </w:r>
      <w:r>
        <w:rPr>
          <w:rStyle w:val="973"/>
          <w:rFonts w:ascii="宋体" w:hAnsi="宋体" w:eastAsia="宋体" w:cs="宋体"/>
          <w:color w:val="auto"/>
        </w:rPr>
        <w:t xml:space="preserve">、第四章项目需求中实质性要求响应对照表</w:t>
      </w:r>
      <w:r/>
    </w:p>
    <w:p>
      <w:pPr>
        <w:pStyle w:val="1332"/>
        <w:keepLines w:val="0"/>
        <w:keepNext w:val="0"/>
        <w:pageBreakBefore w:val="0"/>
        <w:spacing w:line="440" w:lineRule="exact"/>
        <w:widowControl/>
        <w:rPr>
          <w:rStyle w:val="973"/>
          <w:rFonts w:hint="eastAsia" w:ascii="宋体" w:hAnsi="宋体" w:eastAsia="宋体" w:cs="宋体"/>
          <w:color w:val="auto"/>
          <w:lang w:eastAsia="zh-CN"/>
        </w:rPr>
      </w:pPr>
      <w:r>
        <w:rPr>
          <w:rStyle w:val="973"/>
          <w:rFonts w:hint="eastAsia" w:ascii="宋体" w:hAnsi="宋体" w:eastAsia="宋体" w:cs="宋体"/>
          <w:color w:val="auto"/>
          <w:lang w:eastAsia="zh-CN"/>
        </w:rPr>
        <w:t xml:space="preserve">六</w:t>
      </w:r>
      <w:r>
        <w:rPr>
          <w:rStyle w:val="973"/>
          <w:rFonts w:ascii="宋体" w:hAnsi="宋体" w:eastAsia="宋体" w:cs="宋体"/>
          <w:color w:val="auto"/>
        </w:rPr>
        <w:t xml:space="preserve">、</w:t>
      </w:r>
      <w:r>
        <w:rPr>
          <w:rFonts w:hint="eastAsia" w:ascii="宋体" w:hAnsi="宋体" w:eastAsia="宋体" w:cs="宋体"/>
        </w:rPr>
        <w:t xml:space="preserve">投标配置及分项报价表</w:t>
      </w:r>
      <w:r/>
    </w:p>
    <w:p>
      <w:pPr>
        <w:pStyle w:val="1332"/>
        <w:keepLines w:val="0"/>
        <w:keepNext w:val="0"/>
        <w:pageBreakBefore w:val="0"/>
        <w:spacing w:line="440" w:lineRule="exact"/>
        <w:widowControl/>
        <w:rPr>
          <w:rStyle w:val="973"/>
          <w:rFonts w:ascii="宋体" w:hAnsi="宋体" w:eastAsia="宋体" w:cs="宋体"/>
          <w:color w:val="auto"/>
        </w:rPr>
      </w:pPr>
      <w:r>
        <w:rPr>
          <w:rStyle w:val="973"/>
          <w:rFonts w:hint="eastAsia" w:ascii="宋体" w:hAnsi="宋体" w:eastAsia="宋体" w:cs="宋体"/>
          <w:color w:val="auto"/>
          <w:lang w:eastAsia="zh-CN"/>
        </w:rPr>
        <w:t xml:space="preserve">七、</w:t>
      </w:r>
      <w:r>
        <w:rPr>
          <w:rStyle w:val="973"/>
          <w:rFonts w:ascii="宋体" w:hAnsi="宋体" w:eastAsia="宋体" w:cs="宋体"/>
          <w:color w:val="auto"/>
        </w:rPr>
        <w:t xml:space="preserve">服务方案</w:t>
      </w:r>
      <w:r/>
    </w:p>
    <w:p>
      <w:pPr>
        <w:pStyle w:val="1385"/>
        <w:spacing w:before="240" w:after="240" w:line="200" w:lineRule="atLeast"/>
        <w:rPr>
          <w:rFonts w:hint="eastAsia" w:ascii="宋体" w:hAnsi="宋体" w:eastAsia="宋体" w:cs="宋体"/>
        </w:rPr>
      </w:pPr>
      <w:r>
        <w:rPr>
          <w:rStyle w:val="973"/>
          <w:rFonts w:hint="eastAsia" w:ascii="宋体" w:hAnsi="宋体" w:eastAsia="宋体" w:cs="宋体"/>
          <w:color w:val="auto"/>
          <w:lang w:eastAsia="zh-CN"/>
        </w:rPr>
        <w:t xml:space="preserve">八</w:t>
      </w:r>
      <w:r>
        <w:rPr>
          <w:rStyle w:val="973"/>
          <w:rFonts w:ascii="宋体" w:hAnsi="宋体" w:eastAsia="宋体" w:cs="宋体"/>
          <w:color w:val="auto"/>
        </w:rPr>
        <w:t xml:space="preserve">、</w:t>
      </w:r>
      <w:r>
        <w:rPr>
          <w:rFonts w:hint="eastAsia" w:ascii="宋体" w:hAnsi="宋体" w:eastAsia="宋体" w:cs="宋体"/>
        </w:rPr>
        <w:t xml:space="preserve">技术参数响应及偏离表</w:t>
      </w:r>
      <w:r/>
    </w:p>
    <w:p>
      <w:pPr>
        <w:pStyle w:val="1385"/>
        <w:spacing w:before="240" w:after="240" w:line="200" w:lineRule="atLeast"/>
        <w:rPr>
          <w:rStyle w:val="973"/>
          <w:rFonts w:ascii="宋体" w:hAnsi="宋体" w:eastAsia="宋体" w:cs="宋体"/>
          <w:color w:val="auto"/>
        </w:rPr>
      </w:pPr>
      <w:r>
        <w:rPr>
          <w:rFonts w:hint="eastAsia" w:ascii="宋体" w:hAnsi="宋体" w:eastAsia="宋体" w:cs="宋体"/>
          <w:lang w:eastAsia="zh-CN"/>
        </w:rPr>
        <w:t xml:space="preserve">九、</w:t>
      </w:r>
      <w:r>
        <w:rPr>
          <w:rStyle w:val="973"/>
          <w:rFonts w:ascii="宋体" w:hAnsi="宋体" w:eastAsia="宋体" w:cs="宋体"/>
          <w:color w:val="auto"/>
        </w:rPr>
        <w:t xml:space="preserve">投标人情况介绍</w:t>
      </w:r>
      <w:r/>
    </w:p>
    <w:p>
      <w:pPr>
        <w:pStyle w:val="1332"/>
        <w:keepLines w:val="0"/>
        <w:keepNext w:val="0"/>
        <w:pageBreakBefore w:val="0"/>
        <w:spacing w:line="440" w:lineRule="exact"/>
        <w:widowControl/>
        <w:rPr>
          <w:rStyle w:val="973"/>
          <w:rFonts w:ascii="宋体" w:hAnsi="宋体" w:eastAsia="宋体" w:cs="宋体"/>
          <w:color w:val="auto"/>
        </w:rPr>
      </w:pPr>
      <w:r>
        <w:rPr>
          <w:rFonts w:ascii="宋体" w:hAnsi="宋体" w:eastAsia="宋体" w:cs="宋体"/>
          <w:color w:val="auto"/>
        </w:rPr>
      </w:r>
      <w:r/>
    </w:p>
    <w:p>
      <w:pPr>
        <w:pStyle w:val="1333"/>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82" w:name="_Toc23606"/>
      <w:r/>
      <w:bookmarkStart w:id="283" w:name="_Toc28279"/>
      <w:r/>
      <w:bookmarkStart w:id="284" w:name="_Toc795"/>
      <w:r>
        <w:rPr>
          <w:rStyle w:val="973"/>
          <w:rFonts w:ascii="宋体" w:hAnsi="宋体" w:eastAsia="宋体" w:cs="宋体"/>
          <w:b/>
          <w:color w:val="auto"/>
          <w:sz w:val="32"/>
        </w:rPr>
        <w:t xml:space="preserve">一、封面</w:t>
      </w:r>
      <w:bookmarkEnd w:id="282"/>
      <w:r/>
      <w:bookmarkEnd w:id="283"/>
      <w:r/>
      <w:bookmarkEnd w:id="284"/>
      <w:r/>
      <w:r/>
    </w:p>
    <w:p>
      <w:pPr>
        <w:pStyle w:val="1334"/>
        <w:spacing w:line="440" w:lineRule="exact"/>
        <w:rPr>
          <w:rStyle w:val="973"/>
          <w:rFonts w:ascii="Times New Roman" w:hAnsi="Times New Roman" w:eastAsia="Times New Roman" w:cs="Times New Roman"/>
          <w:color w:val="auto"/>
          <w:spacing w:val="7"/>
        </w:rPr>
        <w:outlineLvl w:val="9"/>
      </w:pPr>
      <w:r>
        <w:rPr>
          <w:rStyle w:val="973"/>
          <w:rFonts w:ascii="宋体" w:hAnsi="宋体" w:eastAsia="宋体" w:cs="宋体"/>
          <w:color w:val="auto"/>
        </w:rPr>
        <w:t xml:space="preserve">﻿ </w:t>
      </w:r>
      <w:r/>
    </w:p>
    <w:p>
      <w:pPr>
        <w:pStyle w:val="1334"/>
        <w:jc w:val="center"/>
        <w:spacing w:before="540" w:after="540"/>
        <w:rPr>
          <w:rStyle w:val="973"/>
          <w:rFonts w:ascii="宋体" w:hAnsi="宋体" w:eastAsia="宋体" w:cs="宋体"/>
          <w:color w:val="auto"/>
          <w:sz w:val="54"/>
          <w:szCs w:val="54"/>
        </w:rPr>
      </w:pPr>
      <w:r>
        <w:rPr>
          <w:rStyle w:val="973"/>
          <w:rFonts w:ascii="宋体" w:hAnsi="宋体" w:eastAsia="宋体" w:cs="宋体"/>
          <w:color w:val="auto"/>
          <w:sz w:val="54"/>
          <w:szCs w:val="54"/>
        </w:rPr>
        <w:t xml:space="preserve">投 标 文 件</w:t>
      </w:r>
      <w:r/>
    </w:p>
    <w:p>
      <w:pPr>
        <w:pStyle w:val="1334"/>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4"/>
        <w:jc w:val="center"/>
        <w:spacing w:before="400" w:after="400"/>
        <w:rPr>
          <w:rStyle w:val="973"/>
          <w:rFonts w:ascii="宋体" w:hAnsi="宋体" w:eastAsia="宋体" w:cs="宋体"/>
          <w:color w:val="auto"/>
          <w:sz w:val="40"/>
          <w:szCs w:val="40"/>
        </w:rPr>
      </w:pPr>
      <w:r>
        <w:rPr>
          <w:rStyle w:val="973"/>
          <w:rFonts w:ascii="宋体" w:hAnsi="宋体" w:eastAsia="宋体" w:cs="宋体"/>
          <w:color w:val="auto"/>
          <w:sz w:val="40"/>
          <w:szCs w:val="40"/>
        </w:rPr>
        <w:t xml:space="preserve"> </w:t>
      </w:r>
      <w:r/>
    </w:p>
    <w:p>
      <w:pPr>
        <w:pStyle w:val="1334"/>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项目名称：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招标编号：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投标人名称：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日期：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34"/>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5"/>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85" w:name="_Toc15138"/>
      <w:r/>
      <w:bookmarkStart w:id="286" w:name="_Toc24046"/>
      <w:r/>
      <w:bookmarkStart w:id="287" w:name="_Toc24915"/>
      <w:r>
        <w:rPr>
          <w:rStyle w:val="973"/>
          <w:rFonts w:ascii="宋体" w:hAnsi="宋体" w:eastAsia="宋体" w:cs="宋体"/>
          <w:b/>
          <w:color w:val="auto"/>
          <w:sz w:val="32"/>
        </w:rPr>
        <w:t xml:space="preserve">二、投标函格式</w:t>
      </w:r>
      <w:bookmarkEnd w:id="285"/>
      <w:r/>
      <w:bookmarkEnd w:id="286"/>
      <w:r/>
      <w:bookmarkEnd w:id="287"/>
      <w:r/>
      <w:r/>
    </w:p>
    <w:p>
      <w:pPr>
        <w:pStyle w:val="1336"/>
        <w:spacing w:line="440" w:lineRule="exact"/>
        <w:rPr>
          <w:rStyle w:val="973"/>
          <w:rFonts w:ascii="Times New Roman" w:hAnsi="Times New Roman" w:eastAsia="Times New Roman" w:cs="Times New Roman"/>
          <w:color w:val="auto"/>
          <w:spacing w:val="7"/>
        </w:rPr>
        <w:outlineLvl w:val="9"/>
      </w:pPr>
      <w:r>
        <w:rPr>
          <w:rStyle w:val="973"/>
          <w:rFonts w:ascii="宋体" w:hAnsi="宋体" w:eastAsia="宋体" w:cs="宋体"/>
          <w:color w:val="auto"/>
        </w:rPr>
        <w:t xml:space="preserve">﻿ </w:t>
      </w:r>
      <w:r/>
    </w:p>
    <w:p>
      <w:pPr>
        <w:pStyle w:val="1336"/>
        <w:jc w:val="center"/>
        <w:spacing w:before="320" w:after="320"/>
        <w:rPr>
          <w:rStyle w:val="973"/>
          <w:rFonts w:ascii="宋体" w:hAnsi="宋体" w:eastAsia="宋体" w:cs="宋体"/>
          <w:b/>
          <w:bCs/>
          <w:color w:val="auto"/>
          <w:sz w:val="32"/>
          <w:szCs w:val="32"/>
        </w:rPr>
      </w:pPr>
      <w:r>
        <w:rPr>
          <w:rStyle w:val="973"/>
          <w:rFonts w:ascii="宋体" w:hAnsi="宋体" w:eastAsia="宋体" w:cs="宋体"/>
          <w:b/>
          <w:bCs/>
          <w:color w:val="auto"/>
          <w:sz w:val="32"/>
          <w:szCs w:val="32"/>
        </w:rPr>
        <w:t xml:space="preserve">投标函</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致</w:t>
      </w:r>
      <w:r>
        <w:rPr>
          <w:rStyle w:val="973"/>
          <w:rFonts w:ascii="宋体" w:hAnsi="宋体" w:eastAsia="宋体" w:cs="宋体"/>
          <w:color w:val="auto"/>
          <w:u w:val="single"/>
        </w:rPr>
        <w:t xml:space="preserve">：   </w:t>
      </w:r>
      <w:r>
        <w:rPr>
          <w:rStyle w:val="973"/>
          <w:rFonts w:ascii="宋体" w:hAnsi="宋体" w:eastAsia="宋体" w:cs="宋体"/>
          <w:color w:val="auto"/>
          <w:u w:val="none"/>
        </w:rPr>
        <w:t xml:space="preserve">：</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根据贵方的</w:t>
      </w:r>
      <w:r>
        <w:rPr>
          <w:rStyle w:val="973"/>
          <w:rFonts w:ascii="宋体" w:hAnsi="宋体" w:eastAsia="宋体" w:cs="宋体"/>
          <w:color w:val="auto"/>
          <w:u w:val="single"/>
        </w:rPr>
        <w:t xml:space="preserve">   </w:t>
      </w:r>
      <w:r>
        <w:rPr>
          <w:rStyle w:val="973"/>
          <w:rFonts w:ascii="宋体" w:hAnsi="宋体" w:eastAsia="宋体" w:cs="宋体"/>
          <w:color w:val="auto"/>
        </w:rPr>
        <w:t xml:space="preserve">号招标文件，正式授权下述签字人</w:t>
      </w:r>
      <w:r>
        <w:rPr>
          <w:rStyle w:val="973"/>
          <w:rFonts w:ascii="宋体" w:hAnsi="宋体" w:eastAsia="宋体" w:cs="宋体"/>
          <w:color w:val="auto"/>
          <w:u w:val="single"/>
        </w:rPr>
        <w:t xml:space="preserve">     </w:t>
      </w:r>
      <w:r>
        <w:rPr>
          <w:rStyle w:val="973"/>
          <w:rFonts w:ascii="宋体" w:hAnsi="宋体" w:eastAsia="宋体" w:cs="宋体"/>
          <w:color w:val="auto"/>
        </w:rPr>
        <w:t xml:space="preserve"> (姓名和职务)代表我方</w:t>
      </w:r>
      <w:r>
        <w:rPr>
          <w:rStyle w:val="973"/>
          <w:rFonts w:ascii="宋体" w:hAnsi="宋体" w:eastAsia="宋体" w:cs="宋体"/>
          <w:color w:val="auto"/>
          <w:u w:val="single"/>
        </w:rPr>
        <w:t xml:space="preserve">   </w:t>
      </w:r>
      <w:r>
        <w:rPr>
          <w:rStyle w:val="973"/>
          <w:rFonts w:ascii="宋体" w:hAnsi="宋体" w:eastAsia="宋体" w:cs="宋体"/>
          <w:color w:val="auto"/>
        </w:rPr>
        <w:t xml:space="preserve">（投标人的名称），全权处理本次项目投标的有关事宜。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据此函，签字人兹宣布同意如下：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1、同意向贵方提供贵方可能另外要求的与投标有关的任何证据或资料；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2、我们完全理解贵方不一定将合同授予最低报价的投标人；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3、我们已详细审核全部招标文件及其有效补充文件，我们知道必须放弃提出含糊不清或误解问题的权利；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4、一旦我方中标，我们将根据招标文件的规定，严格履行合同条款的责任和义务，并保证按照合同条款提供服务；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5、与本投标有关的正式通讯地址为：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地址：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邮编：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电话：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传真：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投标单位代表姓名：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投标单位名称：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公章：</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日期：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7"/>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88" w:name="_Toc689"/>
      <w:r/>
      <w:bookmarkStart w:id="289" w:name="_Toc24631"/>
      <w:r/>
      <w:bookmarkStart w:id="290" w:name="_Toc15460"/>
      <w:r>
        <w:rPr>
          <w:rStyle w:val="973"/>
          <w:rFonts w:ascii="宋体" w:hAnsi="宋体" w:eastAsia="宋体" w:cs="宋体"/>
          <w:b/>
          <w:color w:val="auto"/>
          <w:sz w:val="32"/>
        </w:rPr>
        <w:t xml:space="preserve">三、开标一览表</w:t>
      </w:r>
      <w:bookmarkEnd w:id="288"/>
      <w:r/>
      <w:bookmarkEnd w:id="289"/>
      <w:r/>
      <w:bookmarkEnd w:id="290"/>
      <w:r/>
      <w:r/>
    </w:p>
    <w:p>
      <w:pPr>
        <w:pStyle w:val="809"/>
        <w:jc w:val="center"/>
        <w:keepLines w:val="0"/>
        <w:keepNext w:val="0"/>
        <w:widowControl/>
        <w:suppressLineNumbers w:val="0"/>
      </w:pPr>
      <w:r>
        <w:t xml:space="preserve">开标一览表（总报价）</w:t>
      </w:r>
      <w:r/>
    </w:p>
    <w:p>
      <w:pPr>
        <w:pStyle w:val="809"/>
        <w:keepLines w:val="0"/>
        <w:keepNext w:val="0"/>
        <w:widowControl/>
        <w:suppressLineNumbers w:val="0"/>
      </w:pPr>
      <w:r>
        <w:t xml:space="preserve">投标人全称（加盖公章）：供应商名称 </w:t>
      </w:r>
      <w:r/>
    </w:p>
    <w:p>
      <w:pPr>
        <w:pStyle w:val="809"/>
        <w:keepLines w:val="0"/>
        <w:keepNext w:val="0"/>
        <w:widowControl/>
        <w:suppressLineNumbers w:val="0"/>
      </w:pPr>
      <w:r>
        <w:t xml:space="preserve">项目编号：项目编号 </w:t>
      </w:r>
      <w:r/>
    </w:p>
    <w:p>
      <w:pPr>
        <w:pStyle w:val="809"/>
        <w:keepLines w:val="0"/>
        <w:keepNext w:val="0"/>
        <w:widowControl/>
        <w:suppressLineNumbers w:val="0"/>
      </w:pPr>
      <w:r>
        <w:t xml:space="preserve">分包号：分包号 </w:t>
      </w:r>
      <w:r/>
    </w:p>
    <w:tbl>
      <w:tblPr>
        <w:tblStyle w:val="78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898"/>
        <w:gridCol w:w="4759"/>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09"/>
        <w:jc w:val="right"/>
        <w:keepLines w:val="0"/>
        <w:keepNext w:val="0"/>
        <w:widowControl/>
        <w:suppressLineNumbers w:val="0"/>
      </w:pPr>
      <w:r>
        <w:t xml:space="preserve">日期： 年 月   日</w:t>
      </w:r>
      <w:r/>
    </w:p>
    <w:p>
      <w:pPr>
        <w:pStyle w:val="809"/>
        <w:keepLines w:val="0"/>
        <w:keepNext w:val="0"/>
        <w:widowControl/>
        <w:suppressLineNumbers w:val="0"/>
      </w:pPr>
      <w:r>
        <w:t xml:space="preserve">填写说明：</w:t>
      </w:r>
      <w:r/>
    </w:p>
    <w:p>
      <w:pPr>
        <w:pStyle w:val="809"/>
        <w:keepLines w:val="0"/>
        <w:keepNext w:val="0"/>
        <w:widowControl/>
        <w:rPr>
          <w:bCs/>
          <w:i/>
        </w:rPr>
        <w:suppressLineNumbers w:val="0"/>
      </w:pPr>
      <w:r>
        <w:rPr>
          <w:rStyle w:val="815"/>
          <w:i/>
          <w:iCs/>
          <w:u w:val="single"/>
        </w:rPr>
        <w:t xml:space="preserve">1、开标一览表必须加盖投标人公章（复印件无效）。</w:t>
      </w:r>
      <w:r>
        <w:rPr>
          <w:i/>
          <w:iCs/>
        </w:rPr>
      </w:r>
      <w:r/>
    </w:p>
    <w:p>
      <w:pPr>
        <w:pStyle w:val="809"/>
        <w:keepLines w:val="0"/>
        <w:keepNext w:val="0"/>
        <w:widowControl/>
        <w:rPr>
          <w:bCs/>
          <w:i/>
        </w:rPr>
        <w:suppressLineNumbers w:val="0"/>
      </w:pPr>
      <w:r>
        <w:rPr>
          <w:rStyle w:val="815"/>
          <w:i/>
          <w:iCs/>
          <w:u w:val="single"/>
        </w:rPr>
        <w:t xml:space="preserve">2、如有分包，投标人投任何一个包的标的，都需单独填写开标一览表。</w:t>
      </w:r>
      <w:r>
        <w:rPr>
          <w:i/>
          <w:iCs/>
        </w:rPr>
      </w:r>
      <w:r/>
    </w:p>
    <w:p>
      <w:pPr>
        <w:pStyle w:val="1339"/>
        <w:numPr>
          <w:ilvl w:val="0"/>
          <w:numId w:val="0"/>
        </w:numPr>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91" w:name="_Toc13295"/>
      <w:r/>
      <w:bookmarkStart w:id="292" w:name="_Toc2405"/>
      <w:r/>
      <w:bookmarkStart w:id="293" w:name="_Toc32613"/>
      <w:r>
        <w:rPr>
          <w:rStyle w:val="973"/>
          <w:rFonts w:ascii="宋体" w:hAnsi="宋体" w:eastAsia="宋体" w:cs="宋体"/>
          <w:b/>
          <w:color w:val="auto"/>
          <w:sz w:val="32"/>
        </w:rPr>
        <w:t xml:space="preserve">四、资格证明文件</w:t>
      </w:r>
      <w:bookmarkEnd w:id="291"/>
      <w:r/>
      <w:bookmarkEnd w:id="292"/>
      <w:r/>
      <w:bookmarkEnd w:id="293"/>
      <w:r/>
      <w:r/>
    </w:p>
    <w:p>
      <w:pPr>
        <w:pStyle w:val="1069"/>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69"/>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bCs/>
          <w:i/>
          <w:color w:val="auto"/>
          <w:sz w:val="24"/>
          <w:szCs w:val="24"/>
          <w:u w:val="single"/>
        </w:rPr>
        <w:t xml:space="preserve">法人或者其他组织的营业执照等证明文件，自然人的身份证明</w:t>
      </w:r>
      <w:r>
        <w:rPr>
          <w:rFonts w:hint="eastAsia"/>
          <w:bCs/>
          <w:i/>
          <w:color w:val="auto"/>
          <w:sz w:val="24"/>
          <w:szCs w:val="24"/>
          <w:u w:val="single"/>
          <w:lang w:eastAsia="zh-CN"/>
        </w:rPr>
        <w:t xml:space="preserve">（</w:t>
      </w:r>
      <w:r>
        <w:rPr>
          <w:rFonts w:hint="eastAsia"/>
          <w:bCs/>
          <w:i/>
          <w:color w:val="auto"/>
          <w:sz w:val="24"/>
          <w:szCs w:val="24"/>
          <w:u w:val="single"/>
        </w:rPr>
        <w:t xml:space="preserve">注</w:t>
      </w:r>
      <w:r>
        <w:rPr>
          <w:rFonts w:hint="eastAsia"/>
          <w:bCs/>
          <w:i/>
          <w:color w:val="auto"/>
          <w:sz w:val="24"/>
          <w:szCs w:val="24"/>
          <w:u w:val="single"/>
          <w:lang w:eastAsia="zh-CN"/>
        </w:rPr>
        <w:t xml:space="preserve">：</w:t>
      </w:r>
      <w:r>
        <w:rPr>
          <w:rFonts w:hint="eastAsia"/>
          <w:bCs/>
          <w:i/>
          <w:color w:val="auto"/>
          <w:sz w:val="24"/>
          <w:szCs w:val="24"/>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u w:val="single"/>
          <w:lang w:eastAsia="zh-CN"/>
        </w:rPr>
        <w:t xml:space="preserve">）</w:t>
      </w:r>
      <w:r>
        <w:rPr>
          <w:bCs/>
          <w:i/>
          <w:color w:val="auto"/>
          <w:sz w:val="24"/>
          <w:szCs w:val="24"/>
          <w:u w:val="single"/>
        </w:rPr>
        <w:t xml:space="preserve">；</w:t>
      </w:r>
      <w:r/>
    </w:p>
    <w:p>
      <w:pPr>
        <w:pStyle w:val="1069"/>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6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69"/>
        <w:numPr>
          <w:ilvl w:val="0"/>
          <w:numId w:val="0"/>
        </w:numPr>
        <w:ind w:firstLine="600"/>
        <w:spacing w:line="440" w:lineRule="exact"/>
        <w:rPr>
          <w:rFonts w:hint="eastAsia"/>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69"/>
        <w:numPr>
          <w:ilvl w:val="0"/>
          <w:numId w:val="0"/>
        </w:numPr>
        <w:ind w:firstLine="60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69"/>
        <w:numPr>
          <w:ilvl w:val="0"/>
          <w:numId w:val="0"/>
        </w:numPr>
        <w:ind w:left="105" w:firstLine="480"/>
        <w:spacing w:line="440" w:lineRule="exact"/>
        <w:rPr>
          <w:rFonts w:hint="eastAsia"/>
          <w:bCs/>
          <w:i/>
          <w:sz w:val="24"/>
          <w:szCs w:val="24"/>
          <w:u w:val="single"/>
          <w:lang w:eastAsia="zh-CN"/>
        </w:rPr>
      </w:pPr>
      <w:r>
        <w:rPr>
          <w:rFonts w:hint="eastAsia"/>
          <w:bCs/>
          <w:i/>
          <w:sz w:val="24"/>
          <w:szCs w:val="24"/>
          <w:u w:val="single"/>
        </w:rPr>
        <w:t xml:space="preserve">7、关于资格证明文件的书面承诺（格式见后）</w:t>
      </w:r>
      <w:r>
        <w:rPr>
          <w:rFonts w:hint="eastAsia"/>
          <w:bCs/>
          <w:i/>
          <w:sz w:val="24"/>
          <w:szCs w:val="24"/>
          <w:u w:val="single"/>
          <w:lang w:eastAsia="zh-CN"/>
        </w:rPr>
        <w:t xml:space="preserve">；</w:t>
      </w:r>
      <w:r/>
    </w:p>
    <w:p>
      <w:pPr>
        <w:pStyle w:val="1069"/>
        <w:numPr>
          <w:ilvl w:val="0"/>
          <w:numId w:val="0"/>
        </w:numPr>
        <w:ind w:left="105" w:firstLine="480"/>
        <w:spacing w:line="440" w:lineRule="exact"/>
        <w:rPr>
          <w:bCs/>
          <w:i/>
          <w:sz w:val="24"/>
          <w:szCs w:val="24"/>
          <w:u w:val="single"/>
        </w:rPr>
      </w:pPr>
      <w:r>
        <w:rPr>
          <w:rFonts w:hint="eastAsia"/>
          <w:bCs/>
          <w:i/>
          <w:sz w:val="24"/>
          <w:szCs w:val="24"/>
          <w:u w:val="single"/>
        </w:rPr>
        <w:t xml:space="preserve">8、中小企业声明函等（格式见后）。</w:t>
      </w:r>
      <w:r/>
    </w:p>
    <w:p>
      <w:pPr>
        <w:pStyle w:val="1069"/>
        <w:numPr>
          <w:ilvl w:val="0"/>
          <w:numId w:val="0"/>
        </w:numPr>
        <w:ind w:left="105" w:firstLine="480"/>
        <w:spacing w:line="440" w:lineRule="exact"/>
        <w:rPr>
          <w:rFonts w:hint="eastAsia"/>
          <w:bCs/>
          <w:i/>
          <w:sz w:val="24"/>
          <w:szCs w:val="24"/>
          <w:u w:val="single"/>
          <w:lang w:eastAsia="zh-CN"/>
        </w:rPr>
      </w:pPr>
      <w:r>
        <w:rPr>
          <w:rFonts w:hint="eastAsia"/>
          <w:bCs/>
          <w:i/>
          <w:sz w:val="24"/>
          <w:szCs w:val="24"/>
          <w:u w:val="single"/>
          <w:lang w:eastAsia="zh-CN"/>
        </w:rPr>
      </w:r>
      <w:r/>
    </w:p>
    <w:p>
      <w:pPr>
        <w:pStyle w:val="1069"/>
        <w:numPr>
          <w:ilvl w:val="0"/>
          <w:numId w:val="0"/>
        </w:numPr>
        <w:ind w:left="105" w:firstLine="480"/>
        <w:spacing w:line="440" w:lineRule="exact"/>
        <w:rPr>
          <w:rFonts w:hint="eastAsia"/>
          <w:bCs/>
          <w:i/>
          <w:sz w:val="24"/>
          <w:szCs w:val="24"/>
          <w:u w:val="single"/>
        </w:rPr>
      </w:pPr>
      <w:r>
        <w:rPr>
          <w:rFonts w:hint="eastAsia"/>
          <w:bCs/>
          <w:i/>
          <w:sz w:val="24"/>
          <w:szCs w:val="24"/>
          <w:u w:val="single"/>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51"/>
        <w:spacing w:line="440" w:lineRule="exact"/>
        <w:rPr>
          <w:rStyle w:val="973"/>
          <w:rFonts w:ascii="Times New Roman" w:hAnsi="Times New Roman" w:eastAsia="Times New Roman" w:cs="Times New Roman"/>
          <w:color w:val="auto"/>
          <w:spacing w:val="7"/>
        </w:rPr>
        <w:outlineLvl w:val="9"/>
      </w:pPr>
      <w:r>
        <w:rPr>
          <w:rStyle w:val="973"/>
          <w:rFonts w:ascii="Times New Roman" w:hAnsi="Times New Roman" w:eastAsia="Times New Roman" w:cs="Times New Roman"/>
          <w:color w:val="auto"/>
        </w:rPr>
        <w:t xml:space="preserve">﻿ </w:t>
      </w:r>
      <w:r/>
    </w:p>
    <w:p>
      <w:pPr>
        <w:pStyle w:val="1347"/>
        <w:jc w:val="center"/>
        <w:spacing w:before="320" w:after="320"/>
        <w:rPr>
          <w:rStyle w:val="973"/>
          <w:rFonts w:ascii="宋体" w:hAnsi="宋体" w:eastAsia="宋体" w:cs="宋体"/>
          <w:b/>
          <w:bCs/>
          <w:color w:val="auto"/>
          <w:sz w:val="32"/>
          <w:szCs w:val="32"/>
        </w:rPr>
      </w:pPr>
      <w:r>
        <w:rPr>
          <w:rStyle w:val="973"/>
          <w:rFonts w:ascii="宋体" w:hAnsi="宋体" w:eastAsia="宋体" w:cs="宋体"/>
          <w:b/>
          <w:bCs/>
          <w:color w:val="auto"/>
          <w:sz w:val="32"/>
          <w:szCs w:val="32"/>
        </w:rPr>
        <w:t xml:space="preserve">具备履行合同所必需的设备和专业技术能力的书面声明</w:t>
      </w:r>
      <w:r/>
    </w:p>
    <w:p>
      <w:pPr>
        <w:pStyle w:val="1347"/>
        <w:jc w:val="left"/>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47"/>
        <w:jc w:val="left"/>
        <w:spacing w:before="320" w:after="320"/>
        <w:rPr>
          <w:rStyle w:val="973"/>
          <w:rFonts w:ascii="宋体" w:hAnsi="宋体" w:eastAsia="宋体" w:cs="宋体"/>
          <w:color w:val="auto"/>
        </w:rPr>
      </w:pPr>
      <w:r>
        <w:rPr>
          <w:rStyle w:val="973"/>
          <w:rFonts w:ascii="宋体" w:hAnsi="宋体" w:eastAsia="宋体" w:cs="宋体"/>
          <w:color w:val="auto"/>
        </w:rPr>
        <w:t xml:space="preserve">我单位郑重声明： </w:t>
      </w:r>
      <w:r/>
    </w:p>
    <w:p>
      <w:pPr>
        <w:pStyle w:val="1347"/>
        <w:jc w:val="left"/>
        <w:spacing w:before="320" w:after="320"/>
        <w:rPr>
          <w:rStyle w:val="973"/>
          <w:rFonts w:ascii="宋体" w:hAnsi="宋体" w:eastAsia="宋体" w:cs="宋体"/>
          <w:color w:val="auto"/>
          <w:sz w:val="24"/>
          <w:szCs w:val="24"/>
        </w:rPr>
      </w:pPr>
      <w:r>
        <w:rPr>
          <w:rStyle w:val="973"/>
          <w:rFonts w:ascii="宋体" w:hAnsi="宋体" w:eastAsia="宋体" w:cs="宋体"/>
          <w:color w:val="auto"/>
        </w:rPr>
        <w:t xml:space="preserve">我单位具备履行本项采购合同所必需的设备和专业技术能力。 </w:t>
      </w:r>
      <w:r/>
    </w:p>
    <w:p>
      <w:pPr>
        <w:pStyle w:val="1347"/>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47"/>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48"/>
        <w:jc w:val="left"/>
        <w:rPr>
          <w:rStyle w:val="973"/>
          <w:rFonts w:ascii="宋体" w:hAnsi="宋体" w:eastAsia="宋体" w:cs="宋体"/>
          <w:color w:val="auto"/>
          <w:sz w:val="36"/>
          <w:szCs w:val="36"/>
        </w:rPr>
        <w:outlineLvl w:val="9"/>
      </w:pPr>
      <w:r>
        <w:rPr>
          <w:rStyle w:val="973"/>
          <w:rFonts w:ascii="宋体" w:hAnsi="宋体" w:eastAsia="宋体" w:cs="宋体"/>
          <w:color w:val="auto"/>
          <w:sz w:val="36"/>
          <w:szCs w:val="36"/>
        </w:rPr>
        <w:t xml:space="preserve"> </w:t>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9"/>
        <w:spacing w:line="440" w:lineRule="exact"/>
        <w:rPr>
          <w:rStyle w:val="973"/>
          <w:rFonts w:ascii="Times New Roman" w:hAnsi="Times New Roman" w:eastAsia="Times New Roman" w:cs="Times New Roman"/>
          <w:color w:val="auto"/>
          <w:spacing w:val="7"/>
        </w:rPr>
        <w:outlineLvl w:val="9"/>
      </w:pPr>
      <w:r>
        <w:rPr>
          <w:rStyle w:val="973"/>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spacing w:line="360" w:lineRule="auto"/>
        <w:rPr>
          <w:rFonts w:eastAsia="宋体" w:cs="Times New Roman"/>
          <w:color w:val="auto"/>
        </w:rPr>
      </w:pPr>
      <w:r>
        <w:rPr>
          <w:rFonts w:eastAsia="宋体" w:cs="Times New Roman"/>
          <w:color w:val="auto"/>
        </w:r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349"/>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ind w:firstLine="420"/>
        <w:jc w:val="center"/>
        <w:spacing w:line="360" w:lineRule="auto"/>
        <w:rPr>
          <w:rStyle w:val="973"/>
          <w:rFonts w:ascii="Times New Roman" w:hAnsi="Times New Roman" w:eastAsia="Times New Roman" w:cs="Times New Roman"/>
          <w:color w:val="auto"/>
        </w:rPr>
      </w:pPr>
      <w:r>
        <w:rPr>
          <w:rStyle w:val="973"/>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73"/>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87"/>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51"/>
        <w:jc w:val="center"/>
        <w:spacing w:before="320" w:after="320"/>
        <w:rPr>
          <w:rStyle w:val="973"/>
          <w:rFonts w:eastAsia="宋体"/>
        </w:rPr>
        <w:outlineLvl w:val="1"/>
      </w:pPr>
      <w:r>
        <w:rPr>
          <w:rStyle w:val="973"/>
          <w:rFonts w:ascii="宋体" w:hAnsi="宋体" w:eastAsia="宋体" w:cs="宋体"/>
          <w:b/>
          <w:color w:val="auto"/>
          <w:sz w:val="28"/>
        </w:rPr>
        <w:br w:type="page" w:clear="all"/>
      </w:r>
      <w:r>
        <w:rPr>
          <w:rStyle w:val="973"/>
          <w:rFonts w:hint="eastAsia" w:eastAsia="宋体"/>
          <w:b/>
          <w:bCs/>
          <w:sz w:val="32"/>
          <w:szCs w:val="32"/>
        </w:rPr>
        <w:t xml:space="preserve">1、</w:t>
      </w:r>
      <w:r>
        <w:rPr>
          <w:rStyle w:val="973"/>
          <w:b/>
          <w:bCs/>
          <w:sz w:val="32"/>
          <w:szCs w:val="32"/>
        </w:rPr>
        <w:t xml:space="preserve">授权委托书</w:t>
      </w:r>
      <w:r/>
    </w:p>
    <w:p>
      <w:pPr>
        <w:pStyle w:val="1351"/>
        <w:ind w:firstLine="500"/>
        <w:spacing w:before="240" w:after="240"/>
        <w:rPr>
          <w:rStyle w:val="973"/>
        </w:rPr>
      </w:pPr>
      <w:r>
        <w:rPr>
          <w:rStyle w:val="973"/>
        </w:rPr>
        <w:t xml:space="preserve">本授权书声明：</w:t>
      </w:r>
      <w:r>
        <w:rPr>
          <w:rStyle w:val="973"/>
          <w:rFonts w:hint="eastAsia" w:eastAsia="宋体"/>
          <w:u w:val="single"/>
        </w:rPr>
        <w:t xml:space="preserve">                </w:t>
      </w:r>
      <w:r>
        <w:rPr>
          <w:rStyle w:val="973"/>
        </w:rPr>
        <w:t xml:space="preserve">（</w:t>
      </w:r>
      <w:r>
        <w:rPr>
          <w:rStyle w:val="973"/>
          <w:rFonts w:hint="eastAsia" w:eastAsia="宋体"/>
        </w:rPr>
        <w:t xml:space="preserve">供应商</w:t>
      </w:r>
      <w:r>
        <w:rPr>
          <w:rStyle w:val="973"/>
        </w:rPr>
        <w:t xml:space="preserve">名称）授权</w:t>
      </w:r>
      <w:bookmarkStart w:id="294" w:name="sys_STR"/>
      <w:r/>
      <w:bookmarkEnd w:id="294"/>
      <w:r>
        <w:rPr>
          <w:rStyle w:val="973"/>
          <w:rFonts w:hint="eastAsia" w:eastAsia="宋体"/>
          <w:u w:val="single"/>
        </w:rPr>
        <w:t xml:space="preserve">        </w:t>
      </w:r>
      <w:r>
        <w:rPr>
          <w:rStyle w:val="973"/>
        </w:rPr>
        <w:t xml:space="preserve">(被授权人的姓名)（</w:t>
      </w:r>
      <w:r>
        <w:rPr>
          <w:rStyle w:val="973"/>
          <w:rFonts w:hint="eastAsia" w:eastAsia="宋体"/>
        </w:rPr>
        <w:t xml:space="preserve">被授权人身份证号码</w:t>
      </w:r>
      <w:r>
        <w:rPr>
          <w:rStyle w:val="973"/>
          <w:rFonts w:hint="eastAsia" w:eastAsia="宋体"/>
          <w:u w:val="single"/>
        </w:rPr>
        <w:t xml:space="preserve">：         </w:t>
      </w:r>
      <w:r>
        <w:rPr>
          <w:rStyle w:val="973"/>
        </w:rPr>
        <w:t xml:space="preserve">）为我方就</w:t>
      </w:r>
      <w:r>
        <w:rPr>
          <w:rStyle w:val="973"/>
          <w:rFonts w:hint="eastAsia" w:eastAsia="宋体"/>
          <w:u w:val="single"/>
        </w:rPr>
        <w:t xml:space="preserve">              （项目编号：     ）</w:t>
      </w:r>
      <w:r>
        <w:rPr>
          <w:rStyle w:val="973"/>
        </w:rPr>
        <w:t xml:space="preserve">项目采购活动的合法代理人，以本单位名义全权处理一切与该项目采购有关的事务</w:t>
      </w:r>
      <w:r>
        <w:rPr>
          <w:rStyle w:val="973"/>
          <w:rFonts w:hint="eastAsia" w:eastAsia="宋体"/>
        </w:rPr>
        <w:t xml:space="preserve">，</w:t>
      </w:r>
      <w:r>
        <w:rPr>
          <w:rStyle w:val="973"/>
          <w:rFonts w:hint="eastAsia"/>
        </w:rPr>
        <w:t xml:space="preserve">其代表本单位处理相关事项所产生的一切责任由本单位承担。</w:t>
      </w:r>
      <w:r/>
    </w:p>
    <w:p>
      <w:pPr>
        <w:pStyle w:val="1351"/>
        <w:ind w:firstLine="500"/>
        <w:spacing w:before="240" w:after="240"/>
        <w:rPr>
          <w:rStyle w:val="973"/>
        </w:rPr>
      </w:pPr>
      <w:r>
        <w:rPr>
          <w:rStyle w:val="973"/>
        </w:rPr>
        <w:t xml:space="preserve">本授权书于</w:t>
      </w:r>
      <w:r>
        <w:rPr>
          <w:rStyle w:val="973"/>
          <w:rFonts w:hint="eastAsia" w:eastAsia="宋体"/>
          <w:u w:val="single"/>
        </w:rPr>
        <w:t xml:space="preserve">   年  月   日</w:t>
      </w:r>
      <w:r>
        <w:rPr>
          <w:rStyle w:val="973"/>
        </w:rPr>
        <w:t xml:space="preserve">起生效，特此声明。  </w:t>
      </w:r>
      <w:r/>
    </w:p>
    <w:p>
      <w:pPr>
        <w:pStyle w:val="1351"/>
        <w:spacing w:before="240" w:after="240"/>
        <w:rPr>
          <w:rStyle w:val="973"/>
        </w:rPr>
      </w:pPr>
      <w:r/>
      <w:r/>
    </w:p>
    <w:p>
      <w:pPr>
        <w:pStyle w:val="1351"/>
        <w:ind w:firstLine="3570"/>
        <w:spacing w:before="240" w:after="240"/>
        <w:rPr>
          <w:rStyle w:val="973"/>
        </w:rPr>
      </w:pPr>
      <w:r>
        <w:rPr>
          <w:rStyle w:val="973"/>
        </w:rPr>
        <w:t xml:space="preserve">被授权人联系电话：（手机）   </w:t>
      </w:r>
      <w:r/>
    </w:p>
    <w:p>
      <w:pPr>
        <w:pStyle w:val="1351"/>
        <w:ind w:firstLine="3570"/>
        <w:spacing w:before="240" w:after="240"/>
        <w:rPr>
          <w:rStyle w:val="973"/>
        </w:rPr>
      </w:pPr>
      <w:r>
        <w:rPr>
          <w:rStyle w:val="973"/>
        </w:rPr>
        <w:t xml:space="preserve">授权单位名称：   （加盖公章）</w:t>
      </w:r>
      <w:r/>
    </w:p>
    <w:p>
      <w:pPr>
        <w:pStyle w:val="1351"/>
        <w:ind w:firstLine="3570"/>
        <w:spacing w:before="240" w:after="240"/>
        <w:rPr>
          <w:rStyle w:val="973"/>
          <w:rFonts w:eastAsia="宋体"/>
        </w:rPr>
      </w:pPr>
      <w:r>
        <w:rPr>
          <w:rStyle w:val="973"/>
        </w:rPr>
        <w:t xml:space="preserve">单位地址：   </w:t>
      </w:r>
      <w:r>
        <w:rPr>
          <w:rStyle w:val="973"/>
          <w:rFonts w:hint="eastAsia" w:eastAsia="宋体"/>
        </w:rPr>
        <w:t xml:space="preserve"> </w:t>
      </w:r>
      <w:r/>
    </w:p>
    <w:p>
      <w:pPr>
        <w:pStyle w:val="1351"/>
        <w:ind w:firstLine="3600"/>
        <w:spacing w:before="240" w:after="240"/>
        <w:rPr>
          <w:rFonts w:hint="eastAsia" w:ascii="宋体" w:hAnsi="宋体" w:eastAsia="宋体"/>
          <w:szCs w:val="21"/>
        </w:rPr>
      </w:pPr>
      <w:r>
        <w:rPr>
          <w:rStyle w:val="973"/>
        </w:rPr>
        <w:t xml:space="preserve">日期：   </w:t>
      </w:r>
      <w:r>
        <w:rPr>
          <w:rStyle w:val="973"/>
          <w:rFonts w:hint="eastAsia" w:eastAsia="宋体"/>
        </w:rPr>
        <w:t xml:space="preserve">年   月   日</w:t>
      </w:r>
      <w:r/>
    </w:p>
    <w:p>
      <w:pPr>
        <w:jc w:val="left"/>
        <w:widowControl/>
        <w:rPr>
          <w:rFonts w:hint="eastAsia" w:ascii="宋体" w:hAnsi="宋体"/>
          <w:szCs w:val="21"/>
        </w:rPr>
      </w:pPr>
      <w:r>
        <w:rPr>
          <w:rFonts w:hint="eastAsia" w:ascii="宋体" w:hAnsi="宋体"/>
          <w:szCs w:val="21"/>
        </w:rPr>
      </w:r>
      <w:r/>
    </w:p>
    <w:p>
      <w:pPr>
        <w:pStyle w:val="1351"/>
        <w:jc w:val="center"/>
        <w:spacing w:before="240" w:after="240"/>
        <w:rPr>
          <w:rStyle w:val="973"/>
          <w:rFonts w:eastAsia="宋体"/>
        </w:rPr>
      </w:pPr>
      <w:r>
        <w:rPr>
          <w:rStyle w:val="973"/>
          <w:rFonts w:hint="eastAsia" w:eastAsia="宋体"/>
          <w:b/>
          <w:bCs/>
          <w:sz w:val="32"/>
          <w:szCs w:val="32"/>
        </w:rPr>
        <w:t xml:space="preserve">2、法定代表人身份证明书</w:t>
      </w:r>
      <w:r/>
    </w:p>
    <w:p>
      <w:pPr>
        <w:pStyle w:val="1351"/>
        <w:ind w:firstLine="500"/>
        <w:spacing w:before="240" w:after="240"/>
        <w:rPr>
          <w:rStyle w:val="973"/>
        </w:rPr>
      </w:pPr>
      <w:r>
        <w:rPr>
          <w:rStyle w:val="973"/>
          <w:rFonts w:hint="eastAsia" w:eastAsia="宋体"/>
        </w:rPr>
        <w:t xml:space="preserve">兹证明</w:t>
      </w:r>
      <w:r>
        <w:rPr>
          <w:rStyle w:val="973"/>
          <w:rFonts w:hint="eastAsia" w:eastAsia="宋体"/>
          <w:u w:val="single"/>
        </w:rPr>
        <w:t xml:space="preserve">              </w:t>
      </w:r>
      <w:r>
        <w:rPr>
          <w:rStyle w:val="973"/>
        </w:rPr>
        <w:t xml:space="preserve">（</w:t>
      </w:r>
      <w:r>
        <w:rPr>
          <w:rStyle w:val="973"/>
          <w:rFonts w:hint="eastAsia" w:eastAsia="宋体"/>
        </w:rPr>
        <w:t xml:space="preserve">姓名</w:t>
      </w:r>
      <w:r>
        <w:rPr>
          <w:rStyle w:val="973"/>
        </w:rPr>
        <w:t xml:space="preserve">）（</w:t>
      </w:r>
      <w:r>
        <w:rPr>
          <w:rStyle w:val="973"/>
          <w:rFonts w:hint="eastAsia" w:eastAsia="宋体"/>
        </w:rPr>
        <w:t xml:space="preserve">法定代表人身份证号码</w:t>
      </w:r>
      <w:r>
        <w:rPr>
          <w:rStyle w:val="973"/>
          <w:rFonts w:hint="eastAsia" w:eastAsia="宋体"/>
          <w:u w:val="single"/>
        </w:rPr>
        <w:t xml:space="preserve">：         </w:t>
      </w:r>
      <w:r>
        <w:rPr>
          <w:rStyle w:val="973"/>
        </w:rPr>
        <w:t xml:space="preserve">）</w:t>
      </w:r>
      <w:r>
        <w:rPr>
          <w:rStyle w:val="973"/>
          <w:rFonts w:hint="eastAsia" w:eastAsia="宋体"/>
        </w:rPr>
        <w:t xml:space="preserve">担任</w:t>
      </w:r>
      <w:r>
        <w:rPr>
          <w:rStyle w:val="973"/>
          <w:rFonts w:hint="eastAsia" w:eastAsia="宋体"/>
          <w:u w:val="single"/>
        </w:rPr>
        <w:t xml:space="preserve">            </w:t>
      </w:r>
      <w:r>
        <w:rPr>
          <w:rStyle w:val="973"/>
        </w:rPr>
        <w:t xml:space="preserve">(</w:t>
      </w:r>
      <w:r>
        <w:rPr>
          <w:rStyle w:val="973"/>
          <w:rFonts w:hint="eastAsia" w:eastAsia="宋体"/>
        </w:rPr>
        <w:t xml:space="preserve">供应商名称</w:t>
      </w:r>
      <w:r>
        <w:rPr>
          <w:rStyle w:val="973"/>
        </w:rPr>
        <w:t xml:space="preserve">)</w:t>
      </w:r>
      <w:r>
        <w:rPr>
          <w:rStyle w:val="973"/>
          <w:rFonts w:hint="eastAsia" w:eastAsia="宋体"/>
          <w:u w:val="single"/>
        </w:rPr>
        <w:t xml:space="preserve">      （职位 ）</w:t>
      </w:r>
      <w:r>
        <w:rPr>
          <w:rStyle w:val="973"/>
          <w:rFonts w:hint="eastAsia" w:eastAsia="宋体"/>
        </w:rPr>
        <w:t xml:space="preserve">，是我单位的法定代表人</w:t>
      </w:r>
      <w:r>
        <w:rPr>
          <w:rStyle w:val="973"/>
        </w:rPr>
        <w:t xml:space="preserve">。 </w:t>
      </w:r>
      <w:r/>
    </w:p>
    <w:p>
      <w:pPr>
        <w:pStyle w:val="1351"/>
        <w:ind w:firstLine="500"/>
        <w:spacing w:before="240" w:after="240"/>
        <w:rPr>
          <w:rStyle w:val="973"/>
        </w:rPr>
      </w:pPr>
      <w:r>
        <w:rPr>
          <w:rStyle w:val="973"/>
        </w:rPr>
        <w:t xml:space="preserve">特此</w:t>
      </w:r>
      <w:r>
        <w:rPr>
          <w:rStyle w:val="973"/>
          <w:rFonts w:hint="eastAsia" w:eastAsia="宋体"/>
        </w:rPr>
        <w:t xml:space="preserve">证</w:t>
      </w:r>
      <w:r>
        <w:rPr>
          <w:rStyle w:val="973"/>
        </w:rPr>
        <w:t xml:space="preserve">明。  </w:t>
      </w:r>
      <w:r/>
    </w:p>
    <w:p>
      <w:pPr>
        <w:pStyle w:val="1351"/>
        <w:ind w:firstLine="500"/>
        <w:spacing w:before="240" w:after="240"/>
        <w:rPr>
          <w:rStyle w:val="973"/>
        </w:rPr>
      </w:pPr>
      <w:r/>
      <w:r/>
    </w:p>
    <w:p>
      <w:pPr>
        <w:pStyle w:val="1351"/>
        <w:ind w:firstLine="240"/>
        <w:spacing w:before="240" w:after="240"/>
        <w:rPr>
          <w:rStyle w:val="973"/>
        </w:rPr>
      </w:pPr>
      <w:r>
        <w:rPr>
          <w:rStyle w:val="973"/>
        </w:rPr>
        <w:t xml:space="preserve"> </w:t>
      </w:r>
      <w:r>
        <w:rPr>
          <w:rStyle w:val="973"/>
          <w:rFonts w:hint="eastAsia" w:eastAsia="宋体"/>
        </w:rPr>
        <w:t xml:space="preserve">                       </w:t>
      </w:r>
      <w:r/>
    </w:p>
    <w:p>
      <w:pPr>
        <w:pStyle w:val="1351"/>
        <w:ind w:firstLine="3570"/>
        <w:spacing w:before="240" w:after="240"/>
        <w:rPr>
          <w:rStyle w:val="973"/>
        </w:rPr>
      </w:pPr>
      <w:r>
        <w:rPr>
          <w:rStyle w:val="973"/>
          <w:rFonts w:hint="eastAsia" w:eastAsia="宋体"/>
        </w:rPr>
        <w:t xml:space="preserve">法定代表人</w:t>
      </w:r>
      <w:r>
        <w:rPr>
          <w:rStyle w:val="973"/>
        </w:rPr>
        <w:t xml:space="preserve">联系电话：（手机）   </w:t>
      </w:r>
      <w:r/>
    </w:p>
    <w:p>
      <w:pPr>
        <w:pStyle w:val="1351"/>
        <w:ind w:firstLine="3570"/>
        <w:spacing w:before="240" w:after="240"/>
        <w:rPr>
          <w:rStyle w:val="973"/>
        </w:rPr>
      </w:pPr>
      <w:r>
        <w:rPr>
          <w:rStyle w:val="973"/>
        </w:rPr>
        <w:t xml:space="preserve">单位名称：   （加盖公章）</w:t>
      </w:r>
      <w:r/>
    </w:p>
    <w:p>
      <w:pPr>
        <w:pStyle w:val="1351"/>
        <w:ind w:firstLine="3570"/>
        <w:spacing w:before="240" w:after="240"/>
        <w:rPr>
          <w:rStyle w:val="973"/>
          <w:rFonts w:eastAsia="宋体"/>
        </w:rPr>
      </w:pPr>
      <w:r>
        <w:rPr>
          <w:rStyle w:val="973"/>
        </w:rPr>
        <w:t xml:space="preserve">单位地址：   </w:t>
      </w:r>
      <w:r>
        <w:rPr>
          <w:rStyle w:val="973"/>
          <w:rFonts w:hint="eastAsia" w:eastAsia="宋体"/>
        </w:rPr>
        <w:t xml:space="preserve"> </w:t>
      </w:r>
      <w:r/>
    </w:p>
    <w:p>
      <w:pPr>
        <w:pStyle w:val="1351"/>
        <w:ind w:firstLine="3600"/>
        <w:spacing w:before="240" w:after="240"/>
      </w:pPr>
      <w:r>
        <w:rPr>
          <w:rStyle w:val="973"/>
        </w:rPr>
        <w:t xml:space="preserve">日期：   </w:t>
      </w:r>
      <w:r>
        <w:rPr>
          <w:rStyle w:val="973"/>
          <w:rFonts w:hint="eastAsia" w:eastAsia="宋体"/>
        </w:rPr>
        <w:t xml:space="preserve">年   月   日</w:t>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jc w:val="left"/>
        <w:rPr>
          <w:rStyle w:val="973"/>
          <w:rFonts w:ascii="宋体" w:hAnsi="宋体" w:eastAsia="宋体" w:cs="宋体"/>
          <w:b/>
          <w:color w:val="auto"/>
          <w:sz w:val="28"/>
        </w:rPr>
        <w:outlineLvl w:val="0"/>
      </w:pPr>
      <w:r/>
      <w:bookmarkStart w:id="295" w:name="_Toc15106"/>
      <w:r/>
      <w:bookmarkStart w:id="296" w:name="_Toc12431"/>
      <w:r/>
      <w:r/>
    </w:p>
    <w:p>
      <w:pPr>
        <w:pStyle w:val="1360"/>
        <w:rPr>
          <w:rStyle w:val="973"/>
          <w:rFonts w:ascii="宋体" w:hAnsi="宋体" w:eastAsia="宋体" w:cs="宋体"/>
          <w:b/>
          <w:color w:val="000000"/>
          <w:sz w:val="28"/>
        </w:rPr>
        <w:outlineLvl w:val="0"/>
      </w:pPr>
      <w:r>
        <w:rPr>
          <w:rFonts w:ascii="宋体" w:hAnsi="宋体" w:eastAsia="宋体" w:cs="宋体"/>
          <w:b/>
          <w:color w:val="000000"/>
          <w:sz w:val="28"/>
        </w:rPr>
      </w:r>
      <w:r/>
    </w:p>
    <w:p>
      <w:pPr>
        <w:pStyle w:val="1354"/>
        <w:rPr>
          <w:rStyle w:val="973"/>
          <w:rFonts w:ascii="宋体" w:hAnsi="宋体" w:eastAsia="宋体" w:cs="宋体"/>
          <w:color w:val="auto"/>
          <w:sz w:val="32"/>
          <w:szCs w:val="32"/>
        </w:rPr>
        <w:outlineLvl w:val="0"/>
      </w:pPr>
      <w:r>
        <w:rPr>
          <w:rFonts w:ascii="宋体" w:hAnsi="宋体" w:eastAsia="宋体" w:cs="宋体"/>
          <w:b/>
          <w:sz w:val="32"/>
        </w:rPr>
        <w:t xml:space="preserve">中小企业声明函</w:t>
      </w:r>
      <w:r>
        <w:rPr>
          <w:rFonts w:hint="eastAsia" w:ascii="宋体" w:hAnsi="宋体" w:eastAsia="宋体" w:cs="宋体"/>
          <w:b/>
          <w:sz w:val="32"/>
        </w:rPr>
        <w:t xml:space="preserve">（专门面向中小企业）</w:t>
      </w:r>
      <w:r/>
    </w:p>
    <w:p>
      <w:pPr>
        <w:pStyle w:val="1355"/>
        <w:jc w:val="center"/>
        <w:spacing w:before="320" w:after="320"/>
        <w:rPr>
          <w:rStyle w:val="973"/>
          <w:rFonts w:ascii="宋体" w:hAnsi="宋体" w:eastAsia="宋体" w:cs="宋体"/>
          <w:color w:val="auto"/>
          <w:sz w:val="32"/>
          <w:szCs w:val="32"/>
        </w:rPr>
      </w:pPr>
      <w:r>
        <w:rPr>
          <w:rStyle w:val="973"/>
          <w:rFonts w:ascii="宋体" w:hAnsi="宋体" w:eastAsia="宋体" w:cs="宋体"/>
          <w:color w:val="auto"/>
          <w:sz w:val="32"/>
          <w:szCs w:val="32"/>
        </w:rPr>
        <w:t xml:space="preserve">中小企业声明函（服务） </w:t>
      </w:r>
      <w:r/>
    </w:p>
    <w:p>
      <w:pPr>
        <w:pStyle w:val="1355"/>
        <w:ind w:firstLine="480"/>
        <w:spacing w:before="240" w:after="240"/>
        <w:rPr>
          <w:rStyle w:val="973"/>
          <w:rFonts w:ascii="宋体" w:hAnsi="宋体" w:eastAsia="宋体" w:cs="宋体"/>
          <w:color w:val="auto"/>
        </w:rPr>
      </w:pPr>
      <w:r>
        <w:rPr>
          <w:rStyle w:val="973"/>
          <w:rFonts w:ascii="宋体" w:hAnsi="宋体" w:eastAsia="宋体" w:cs="宋体"/>
          <w:color w:val="auto"/>
        </w:rPr>
        <w:t xml:space="preserve">本公司郑重声明，根据《政府采购促进中小企业发展管理办法》 (财库〔2020〕46号)的规定，本公司参加 </w:t>
      </w:r>
      <w:r>
        <w:rPr>
          <w:rStyle w:val="973"/>
          <w:rFonts w:ascii="宋体" w:hAnsi="宋体" w:eastAsia="宋体" w:cs="宋体"/>
          <w:color w:val="auto"/>
          <w:u w:val="single"/>
        </w:rPr>
        <w:t xml:space="preserve">  （</w:t>
      </w:r>
      <w:r>
        <w:rPr>
          <w:rStyle w:val="973"/>
          <w:rFonts w:ascii="宋体" w:hAnsi="宋体" w:eastAsia="宋体" w:cs="宋体"/>
          <w:color w:val="auto"/>
        </w:rPr>
        <w:t xml:space="preserve">单位名称）的</w:t>
      </w:r>
      <w:r>
        <w:rPr>
          <w:rStyle w:val="973"/>
          <w:rFonts w:ascii="宋体" w:hAnsi="宋体" w:eastAsia="宋体" w:cs="宋体"/>
          <w:color w:val="auto"/>
          <w:u w:val="single"/>
        </w:rPr>
        <w:t xml:space="preserve">   </w:t>
      </w:r>
      <w:r>
        <w:rPr>
          <w:rStyle w:val="973"/>
          <w:rFonts w:ascii="宋体" w:hAnsi="宋体" w:eastAsia="宋体" w:cs="宋体"/>
          <w:color w:val="auto"/>
        </w:rPr>
        <w:t xml:space="preserve">（项目名称）采购活动，服务全部由符合政策要求的中小企业承接。相关企业的具体情况如下：</w:t>
      </w:r>
      <w:r/>
    </w:p>
    <w:p>
      <w:pPr>
        <w:pStyle w:val="137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355"/>
        <w:ind w:firstLine="480"/>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以上企业，不属于大企业的分支机构，不存在控股股东为大企业的情形，也不存在与大企业的负责人为同一人的情形。 </w:t>
      </w:r>
      <w:r/>
    </w:p>
    <w:p>
      <w:pPr>
        <w:pStyle w:val="1355"/>
        <w:ind w:firstLine="480"/>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本企业对上述声明内容的真实性负责。如有虚假，将依法承担相应责任。 </w:t>
      </w:r>
      <w:r/>
    </w:p>
    <w:p>
      <w:pPr>
        <w:pStyle w:val="1355"/>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企业名称（盖章）：   </w:t>
      </w:r>
      <w:r/>
    </w:p>
    <w:p>
      <w:pPr>
        <w:pStyle w:val="1355"/>
        <w:spacing w:before="240" w:after="240"/>
        <w:rPr>
          <w:rStyle w:val="973"/>
          <w:rFonts w:ascii="宋体" w:hAnsi="宋体" w:eastAsia="宋体" w:cs="宋体"/>
          <w:color w:val="auto"/>
        </w:rPr>
      </w:pPr>
      <w:r>
        <w:rPr>
          <w:rStyle w:val="973"/>
          <w:rFonts w:ascii="宋体" w:hAnsi="宋体" w:eastAsia="宋体" w:cs="宋体"/>
          <w:color w:val="auto"/>
        </w:rPr>
        <w:t xml:space="preserve">日期：   </w:t>
      </w:r>
      <w:r/>
    </w:p>
    <w:p>
      <w:pPr>
        <w:pStyle w:val="1355"/>
        <w:spacing w:before="240" w:after="240"/>
        <w:rPr>
          <w:rStyle w:val="973"/>
          <w:rFonts w:hint="default" w:ascii="宋体" w:hAnsi="宋体" w:eastAsia="宋体" w:cs="宋体"/>
          <w:color w:val="auto"/>
          <w:sz w:val="21"/>
          <w:szCs w:val="22"/>
          <w:lang w:val="en-US" w:eastAsia="zh-CN" w:bidi="ar-SA"/>
        </w:rPr>
      </w:pPr>
      <w:r>
        <w:rPr>
          <w:rStyle w:val="973"/>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355"/>
        <w:keepLines w:val="0"/>
        <w:keepNext w:val="0"/>
        <w:pageBreakBefore w:val="0"/>
        <w:spacing w:line="440" w:lineRule="exact"/>
        <w:rPr>
          <w:rStyle w:val="973"/>
          <w:rFonts w:ascii="宋体" w:hAnsi="宋体" w:eastAsia="宋体" w:cs="宋体"/>
          <w:color w:val="auto"/>
          <w:sz w:val="24"/>
          <w:szCs w:val="24"/>
        </w:rPr>
      </w:pPr>
      <w:r>
        <w:rPr>
          <w:rFonts w:ascii="宋体" w:hAnsi="宋体" w:eastAsia="宋体" w:cs="宋体"/>
          <w:color w:val="auto"/>
          <w:sz w:val="24"/>
          <w:szCs w:val="24"/>
        </w:rPr>
      </w:r>
      <w:r/>
    </w:p>
    <w:p>
      <w:pPr>
        <w:pStyle w:val="1355"/>
        <w:keepLines w:val="0"/>
        <w:keepNext w:val="0"/>
        <w:pageBreakBefore w:val="0"/>
        <w:spacing w:line="440" w:lineRule="exact"/>
        <w:rPr>
          <w:rStyle w:val="973"/>
          <w:rFonts w:ascii="宋体" w:hAnsi="宋体" w:eastAsia="宋体" w:cs="宋体"/>
          <w:color w:val="auto"/>
          <w:sz w:val="24"/>
          <w:szCs w:val="24"/>
        </w:rPr>
      </w:pPr>
      <w:r>
        <w:rPr>
          <w:rFonts w:ascii="宋体" w:hAnsi="宋体" w:eastAsia="宋体" w:cs="宋体"/>
          <w:color w:val="auto"/>
          <w:sz w:val="24"/>
          <w:szCs w:val="24"/>
        </w:rPr>
      </w:r>
      <w:r/>
    </w:p>
    <w:p>
      <w:pPr>
        <w:pStyle w:val="1355"/>
        <w:keepLines w:val="0"/>
        <w:keepNext w:val="0"/>
        <w:pageBreakBefore w:val="0"/>
        <w:spacing w:line="440" w:lineRule="exact"/>
        <w:rPr>
          <w:rStyle w:val="973"/>
          <w:rFonts w:ascii="宋体" w:hAnsi="宋体" w:eastAsia="宋体" w:cs="宋体"/>
          <w:color w:val="auto"/>
        </w:rPr>
      </w:pPr>
      <w:r>
        <w:rPr>
          <w:rFonts w:ascii="宋体" w:hAnsi="宋体" w:eastAsia="宋体" w:cs="宋体"/>
          <w:color w:val="auto"/>
        </w:rPr>
      </w:r>
      <w:r/>
    </w:p>
    <w:p>
      <w:pPr>
        <w:pStyle w:val="1355"/>
        <w:keepLines w:val="0"/>
        <w:keepNext w:val="0"/>
        <w:pageBreakBefore w:val="0"/>
        <w:spacing w:line="440" w:lineRule="exact"/>
        <w:rPr>
          <w:rStyle w:val="973"/>
          <w:rFonts w:ascii="宋体" w:hAnsi="宋体" w:eastAsia="宋体" w:cs="宋体"/>
          <w:color w:val="auto"/>
        </w:rPr>
      </w:pPr>
      <w:r>
        <w:rPr>
          <w:rFonts w:ascii="宋体" w:hAnsi="宋体" w:eastAsia="宋体" w:cs="宋体"/>
          <w:color w:val="auto"/>
        </w:rPr>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附：中小企业划型标准规定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357"/>
        <w:spacing w:line="440" w:lineRule="exact"/>
        <w:rPr>
          <w:rStyle w:val="973"/>
          <w:rFonts w:ascii="宋体" w:hAnsi="宋体" w:eastAsia="宋体" w:cs="宋体"/>
          <w:b/>
          <w:bCs/>
          <w:color w:val="auto"/>
          <w:sz w:val="32"/>
          <w:szCs w:val="32"/>
        </w:rPr>
        <w:outlineLvl w:val="9"/>
      </w:pPr>
      <w:r>
        <w:rPr>
          <w:rStyle w:val="973"/>
          <w:rFonts w:ascii="Times New Roman" w:hAnsi="Times New Roman" w:eastAsia="Times New Roman" w:cs="Times New Roman"/>
          <w:color w:val="auto"/>
        </w:rPr>
        <w:br w:type="page" w:clear="all"/>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rPr>
          <w:rFonts w:hint="eastAsia" w:ascii="宋体" w:hAnsi="宋体" w:eastAsia="宋体" w:cs="宋体"/>
          <w:b/>
          <w:sz w:val="32"/>
        </w:rPr>
        <w:t xml:space="preserve">残疾人福利性单位声明函</w:t>
      </w:r>
      <w:r>
        <w:rPr>
          <w:rFonts w:ascii="宋体" w:hAnsi="宋体" w:eastAsia="宋体" w:cs="宋体"/>
          <w:b/>
          <w:sz w:val="28"/>
        </w:rPr>
        <w:t xml:space="preserve">（专门面向中小企业）</w:t>
      </w:r>
      <w:r/>
    </w:p>
    <w:p>
      <w:pPr>
        <w:pStyle w:val="1357"/>
        <w:jc w:val="center"/>
        <w:spacing w:before="320" w:after="320"/>
        <w:rPr>
          <w:rStyle w:val="973"/>
          <w:rFonts w:ascii="宋体" w:hAnsi="宋体" w:eastAsia="宋体" w:cs="宋体"/>
          <w:color w:val="auto"/>
          <w:sz w:val="32"/>
          <w:szCs w:val="32"/>
        </w:rPr>
      </w:pPr>
      <w:r>
        <w:rPr>
          <w:rStyle w:val="973"/>
          <w:rFonts w:ascii="宋体" w:hAnsi="宋体" w:eastAsia="宋体" w:cs="宋体"/>
          <w:color w:val="auto"/>
          <w:sz w:val="32"/>
          <w:szCs w:val="32"/>
        </w:rPr>
        <w:t xml:space="preserve">残疾人福利性单位声明函</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jc w:val="center"/>
        <w:spacing w:before="320" w:after="320"/>
        <w:rPr>
          <w:rStyle w:val="973"/>
          <w:rFonts w:ascii="宋体" w:hAnsi="宋体" w:eastAsia="宋体" w:cs="宋体"/>
          <w:color w:val="auto"/>
          <w:sz w:val="32"/>
          <w:szCs w:val="32"/>
        </w:rPr>
      </w:pPr>
      <w:r>
        <w:rPr>
          <w:rStyle w:val="973"/>
          <w:rFonts w:ascii="宋体" w:hAnsi="宋体" w:eastAsia="宋体" w:cs="宋体"/>
          <w:color w:val="auto"/>
          <w:sz w:val="32"/>
          <w:szCs w:val="32"/>
        </w:rPr>
        <w:t xml:space="preserve">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73"/>
          <w:rFonts w:ascii="宋体" w:hAnsi="宋体" w:eastAsia="宋体" w:cs="宋体"/>
          <w:color w:val="auto"/>
          <w:u w:val="single"/>
        </w:rPr>
        <w:t xml:space="preserve">   </w:t>
      </w:r>
      <w:r>
        <w:rPr>
          <w:rStyle w:val="973"/>
          <w:rFonts w:ascii="宋体" w:hAnsi="宋体" w:eastAsia="宋体" w:cs="宋体"/>
          <w:color w:val="auto"/>
        </w:rPr>
        <w:t xml:space="preserve">单位的</w:t>
      </w:r>
      <w:r>
        <w:rPr>
          <w:rStyle w:val="973"/>
          <w:rFonts w:ascii="宋体" w:hAnsi="宋体" w:eastAsia="宋体" w:cs="宋体"/>
          <w:color w:val="auto"/>
          <w:u w:val="single"/>
        </w:rPr>
        <w:t xml:space="preserve">   </w:t>
      </w:r>
      <w:r>
        <w:rPr>
          <w:rStyle w:val="973"/>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本单位对上述声明的真实性负责。如有虚假，将依法承担相应责任。</w:t>
      </w:r>
      <w:r/>
    </w:p>
    <w:p>
      <w:pPr>
        <w:pStyle w:val="1357"/>
        <w:jc w:val="center"/>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jc w:val="center"/>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jc w:val="center"/>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单位名称（盖章）：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日期：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供应商提供的《残疾人福利性单位声明函》与事实不符的，依照《政府采购法》第七十七条第一款的规定追究法律责任。</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358"/>
        <w:jc w:val="left"/>
        <w:keepLines w:val="0"/>
        <w:keepNext w:val="0"/>
        <w:pageBreakBefore w:val="0"/>
        <w:widowControl/>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r/>
    </w:p>
    <w:p>
      <w:pPr>
        <w:pStyle w:val="1358"/>
        <w:outlineLvl w:val="0"/>
      </w:pPr>
      <w:r>
        <w:rPr>
          <w:rFonts w:hint="eastAsia" w:ascii="宋体" w:hAnsi="宋体" w:eastAsia="宋体" w:cs="宋体"/>
          <w:b/>
          <w:sz w:val="32"/>
        </w:rPr>
        <w:t xml:space="preserve">监狱企业的证明文件</w:t>
      </w:r>
      <w:r>
        <w:rPr>
          <w:rFonts w:ascii="宋体" w:hAnsi="宋体" w:eastAsia="宋体" w:cs="宋体"/>
          <w:b/>
          <w:sz w:val="28"/>
        </w:rPr>
        <w:t xml:space="preserve">（专门面向中小企业）</w:t>
      </w:r>
      <w:r/>
    </w:p>
    <w:p>
      <w:pPr>
        <w:jc w:val="center"/>
        <w:widowControl w:val="off"/>
        <w:rPr>
          <w:rStyle w:val="973"/>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73"/>
          <w:rFonts w:ascii="Calibri" w:hAnsi="Calibri" w:eastAsia="宋体" w:cs="Times New Roman"/>
          <w:color w:val="auto"/>
          <w:sz w:val="32"/>
          <w:szCs w:val="32"/>
          <w:lang w:val="en-US" w:eastAsia="zh-CN" w:bidi="ar-SA"/>
        </w:rPr>
      </w:pPr>
      <w:r>
        <w:rPr>
          <w:rStyle w:val="973"/>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73"/>
          <w:rFonts w:hint="eastAsia" w:ascii="等线" w:hAnsi="等线" w:eastAsia="等线" w:cs="Times New Roman"/>
          <w:color w:val="auto"/>
          <w:sz w:val="21"/>
          <w:szCs w:val="22"/>
          <w:lang w:val="en-US" w:eastAsia="zh-CN" w:bidi="ar-SA"/>
        </w:rPr>
      </w:pPr>
      <w:r>
        <w:rPr>
          <w:rStyle w:val="973"/>
          <w:rFonts w:hint="eastAsia" w:ascii="等线" w:hAnsi="等线" w:eastAsia="等线" w:cs="Times New Roman"/>
          <w:color w:val="auto"/>
          <w:sz w:val="21"/>
          <w:szCs w:val="22"/>
          <w:lang w:val="en-US" w:eastAsia="zh-CN" w:bidi="ar-SA"/>
        </w:rPr>
        <w:t xml:space="preserve">（证明文件）</w:t>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73"/>
          <w:rFonts w:ascii="宋体" w:hAnsi="宋体" w:eastAsia="宋体" w:cs="宋体"/>
          <w:color w:val="auto"/>
          <w:sz w:val="24"/>
          <w:szCs w:val="24"/>
          <w:lang w:val="en-US" w:eastAsia="zh-CN" w:bidi="ar-SA"/>
        </w:rPr>
      </w:pPr>
      <w:r>
        <w:rPr>
          <w:rStyle w:val="973"/>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73"/>
          <w:rFonts w:ascii="等线" w:hAnsi="等线" w:eastAsia="等线" w:cs="Times New Roman"/>
          <w:color w:val="auto"/>
          <w:sz w:val="21"/>
          <w:szCs w:val="22"/>
          <w:lang w:val="en-US" w:eastAsia="zh-CN" w:bidi="ar-SA"/>
        </w:rPr>
      </w:pPr>
      <w:r>
        <w:rPr>
          <w:rStyle w:val="973"/>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73"/>
          <w:rFonts w:ascii="宋体" w:hAnsi="宋体" w:eastAsia="宋体" w:cs="宋体"/>
          <w:color w:val="auto"/>
          <w:sz w:val="24"/>
          <w:szCs w:val="24"/>
          <w:lang w:val="en-US" w:eastAsia="zh-CN" w:bidi="ar-SA"/>
        </w:rPr>
      </w:pPr>
      <w:r>
        <w:rPr>
          <w:rStyle w:val="973"/>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r/>
    </w:p>
    <w:p>
      <w:pPr>
        <w:jc w:val="both"/>
        <w:widowControl w:val="off"/>
        <w:rPr>
          <w:rStyle w:val="973"/>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73"/>
          <w:rFonts w:ascii="Calibri" w:hAnsi="Calibri" w:eastAsia="宋体" w:cs="Times New Roman"/>
          <w:color w:val="auto"/>
          <w:sz w:val="21"/>
          <w:szCs w:val="22"/>
          <w:lang w:val="en-US" w:eastAsia="zh-CN" w:bidi="ar-SA"/>
        </w:rPr>
      </w:pPr>
      <w:r>
        <w:rPr>
          <w:rStyle w:val="973"/>
          <w:rFonts w:hint="eastAsia" w:ascii="Calibri" w:hAnsi="Calibri" w:eastAsia="宋体" w:cs="Times New Roman"/>
          <w:color w:val="auto"/>
          <w:sz w:val="21"/>
          <w:szCs w:val="22"/>
          <w:lang w:val="en-US" w:eastAsia="zh-CN" w:bidi="ar-SA"/>
        </w:rPr>
        <w:t xml:space="preserve"> </w:t>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0"/>
      </w:pPr>
      <w:r>
        <w:rPr>
          <w:rFonts w:ascii="宋体" w:hAnsi="宋体" w:eastAsia="宋体" w:cs="宋体"/>
          <w:b/>
          <w:color w:val="auto"/>
          <w:sz w:val="28"/>
        </w:rPr>
      </w:r>
      <w:r/>
    </w:p>
    <w:p>
      <w:pPr>
        <w:pStyle w:val="1360"/>
        <w:jc w:val="left"/>
        <w:rPr>
          <w:rStyle w:val="973"/>
          <w:rFonts w:ascii="宋体" w:hAnsi="宋体" w:eastAsia="宋体" w:cs="宋体"/>
          <w:b/>
          <w:bCs/>
          <w:color w:val="auto"/>
          <w:sz w:val="28"/>
          <w:szCs w:val="28"/>
        </w:rPr>
        <w:outlineLvl w:val="0"/>
      </w:pPr>
      <w:r>
        <w:rPr>
          <w:rStyle w:val="973"/>
          <w:rFonts w:ascii="宋体" w:hAnsi="宋体" w:eastAsia="宋体" w:cs="宋体"/>
          <w:b/>
          <w:color w:val="auto"/>
          <w:sz w:val="28"/>
        </w:rPr>
      </w:r>
      <w:r>
        <w:rPr>
          <w:rStyle w:val="973"/>
          <w:rFonts w:ascii="宋体" w:hAnsi="宋体" w:eastAsia="宋体" w:cs="宋体"/>
          <w:b/>
          <w:color w:val="auto"/>
          <w:sz w:val="28"/>
        </w:rPr>
      </w:r>
      <w:r/>
    </w:p>
    <w:p>
      <w:pPr>
        <w:pStyle w:val="1360"/>
        <w:jc w:val="left"/>
        <w:rPr>
          <w:rStyle w:val="973"/>
          <w:rFonts w:ascii="宋体" w:hAnsi="宋体" w:eastAsia="宋体" w:cs="宋体"/>
          <w:b/>
          <w:bCs/>
          <w:color w:val="auto"/>
          <w:sz w:val="28"/>
          <w:szCs w:val="28"/>
        </w:rPr>
        <w:outlineLvl w:val="0"/>
      </w:pPr>
      <w:r>
        <w:rPr>
          <w:rStyle w:val="973"/>
          <w:rFonts w:ascii="宋体" w:hAnsi="宋体" w:eastAsia="宋体" w:cs="宋体"/>
          <w:b/>
          <w:bCs/>
          <w:color w:val="auto"/>
          <w:sz w:val="28"/>
          <w:szCs w:val="28"/>
        </w:rPr>
      </w:r>
      <w:r>
        <w:rPr>
          <w:rStyle w:val="973"/>
          <w:rFonts w:ascii="宋体" w:hAnsi="宋体" w:eastAsia="宋体" w:cs="宋体"/>
          <w:b/>
          <w:bCs/>
          <w:color w:val="auto"/>
          <w:sz w:val="28"/>
          <w:szCs w:val="28"/>
        </w:rPr>
      </w:r>
      <w:r/>
    </w:p>
    <w:p>
      <w:pPr>
        <w:pStyle w:val="1360"/>
        <w:jc w:val="left"/>
        <w:rPr>
          <w:rStyle w:val="973"/>
          <w:rFonts w:ascii="宋体" w:hAnsi="宋体" w:eastAsia="宋体" w:cs="宋体"/>
          <w:b/>
          <w:bCs/>
          <w:color w:val="auto"/>
          <w:sz w:val="28"/>
          <w:szCs w:val="28"/>
        </w:rPr>
        <w:outlineLvl w:val="0"/>
      </w:pPr>
      <w:r>
        <w:rPr>
          <w:rFonts w:ascii="宋体" w:hAnsi="宋体" w:eastAsia="宋体" w:cs="宋体"/>
          <w:b/>
          <w:color w:val="auto"/>
          <w:sz w:val="28"/>
        </w:rPr>
      </w:r>
      <w:r/>
    </w:p>
    <w:p>
      <w:pPr>
        <w:pStyle w:val="1360"/>
        <w:jc w:val="left"/>
        <w:rPr>
          <w:rStyle w:val="973"/>
          <w:rFonts w:ascii="Times New Roman" w:hAnsi="Times New Roman" w:eastAsia="Times New Roman" w:cs="Times New Roman"/>
          <w:color w:val="auto"/>
        </w:rPr>
        <w:outlineLvl w:val="0"/>
      </w:pPr>
      <w:r/>
      <w:bookmarkStart w:id="297" w:name="_Toc3614"/>
      <w:r>
        <w:rPr>
          <w:rStyle w:val="973"/>
          <w:rFonts w:ascii="宋体" w:hAnsi="宋体" w:eastAsia="宋体" w:cs="宋体"/>
          <w:b/>
          <w:color w:val="auto"/>
          <w:sz w:val="32"/>
        </w:rPr>
        <w:t xml:space="preserve">五、第四章项目需求中实质性要求响应对照表</w:t>
      </w:r>
      <w:bookmarkEnd w:id="295"/>
      <w:r/>
      <w:bookmarkEnd w:id="296"/>
      <w:r/>
      <w:bookmarkEnd w:id="297"/>
      <w:r/>
      <w:r/>
    </w:p>
    <w:p>
      <w:pPr>
        <w:pStyle w:val="1361"/>
        <w:spacing w:line="440" w:lineRule="exact"/>
        <w:rPr>
          <w:rStyle w:val="786"/>
          <w:rFonts w:ascii="宋体" w:hAnsi="宋体" w:eastAsia="宋体" w:cs="宋体"/>
          <w:b/>
          <w:bCs/>
          <w:color w:val="auto"/>
          <w:highlight w:val="none"/>
        </w:rPr>
        <w:outlineLvl w:val="9"/>
      </w:pPr>
      <w:r>
        <w:rPr>
          <w:rStyle w:val="973"/>
          <w:rFonts w:ascii="宋体" w:hAnsi="宋体" w:eastAsia="宋体" w:cs="宋体"/>
          <w:b/>
          <w:bCs/>
          <w:color w:val="auto"/>
        </w:rPr>
        <w:t xml:space="preserve">﻿ </w:t>
      </w:r>
      <w:bookmarkStart w:id="298" w:name="_Toc23281"/>
      <w:r/>
      <w:bookmarkStart w:id="299" w:name="_Toc20809"/>
      <w:r>
        <w:rPr>
          <w:rStyle w:val="786"/>
          <w:rFonts w:ascii="宋体" w:hAnsi="宋体" w:eastAsia="宋体" w:cs="宋体"/>
          <w:b/>
          <w:bCs/>
          <w:color w:val="auto"/>
          <w:highlight w:val="none"/>
        </w:rPr>
        <w:t xml:space="preserve"> </w:t>
      </w:r>
      <w:r>
        <w:rPr>
          <w:rStyle w:val="786"/>
          <w:rFonts w:hint="eastAsia" w:ascii="宋体" w:hAnsi="宋体" w:eastAsia="宋体" w:cs="宋体"/>
          <w:b/>
          <w:bCs/>
          <w:color w:val="auto"/>
          <w:highlight w:val="none"/>
          <w:lang w:val="en-US" w:eastAsia="zh-CN"/>
        </w:rPr>
        <w:t xml:space="preserve">1、</w:t>
      </w:r>
      <w:r>
        <w:rPr>
          <w:rStyle w:val="786"/>
          <w:rFonts w:hint="eastAsia" w:ascii="宋体" w:hAnsi="宋体" w:eastAsia="宋体" w:cs="宋体"/>
          <w:b/>
          <w:bCs/>
          <w:color w:val="auto"/>
          <w:highlight w:val="none"/>
          <w:lang w:eastAsia="zh-CN"/>
        </w:rPr>
        <w:t xml:space="preserve">商务条款的实质性格式</w:t>
      </w:r>
      <w:r>
        <w:rPr>
          <w:rStyle w:val="786"/>
          <w:rFonts w:ascii="宋体" w:hAnsi="宋体" w:eastAsia="宋体" w:cs="宋体"/>
          <w:b/>
          <w:bCs/>
          <w:color w:val="auto"/>
          <w:highlight w:val="none"/>
        </w:rPr>
        <w:t xml:space="preserve"> </w:t>
      </w:r>
      <w:r/>
    </w:p>
    <w:tbl>
      <w:tblPr>
        <w:tblStyle w:val="78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Style w:val="78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Style w:val="786"/>
                <w:rFonts w:hint="eastAsia" w:ascii="宋体" w:hAnsi="宋体" w:eastAsia="宋体" w:cs="宋体"/>
                <w:b w:val="0"/>
                <w:bCs w:val="0"/>
                <w:i w:val="0"/>
                <w:iCs w:val="0"/>
                <w:smallCaps w:val="0"/>
                <w:color w:val="auto"/>
                <w:sz w:val="24"/>
                <w:szCs w:val="24"/>
                <w:highlight w:val="none"/>
                <w:lang w:eastAsia="zh-CN"/>
              </w:rPr>
              <w:t xml:space="preserve">商务条款</w:t>
            </w:r>
            <w:r>
              <w:rPr>
                <w:rStyle w:val="786"/>
                <w:rFonts w:ascii="宋体" w:hAnsi="宋体" w:eastAsia="宋体" w:cs="宋体"/>
                <w:b w:val="0"/>
                <w:bCs w:val="0"/>
                <w:i w:val="0"/>
                <w:iCs w:val="0"/>
                <w:smallCaps w:val="0"/>
                <w:color w:val="auto"/>
                <w:sz w:val="24"/>
                <w:szCs w:val="24"/>
                <w:highlight w:val="none"/>
              </w:rPr>
              <w:t xml:space="preserve">的实质性要求</w:t>
            </w:r>
            <w:r/>
          </w:p>
          <w:p>
            <w:pPr>
              <w:pStyle w:val="1361"/>
              <w:jc w:val="center"/>
              <w:rPr>
                <w:rStyle w:val="78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eastAsia="zh-CN"/>
              </w:rPr>
            </w:pPr>
            <w:r>
              <w:rPr>
                <w:rStyle w:val="78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eastAsia="zh-CN"/>
              </w:rPr>
            </w:pPr>
            <w:r>
              <w:rPr>
                <w:rStyle w:val="78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val="en-US" w:eastAsia="zh-CN"/>
              </w:rPr>
            </w:pPr>
            <w:r>
              <w:rPr>
                <w:rStyle w:val="78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val="en-US" w:eastAsia="zh-CN"/>
              </w:rPr>
            </w:pPr>
            <w:r>
              <w:rPr>
                <w:rStyle w:val="78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spacing w:line="440" w:lineRule="exact"/>
              <w:rPr>
                <w:rStyle w:val="786"/>
                <w:rFonts w:ascii="宋体" w:hAnsi="宋体" w:eastAsia="宋体" w:cs="宋体"/>
                <w:b w:val="0"/>
                <w:bCs w:val="0"/>
                <w:i w:val="0"/>
                <w:iCs w:val="0"/>
                <w:smallCaps w:val="0"/>
                <w:color w:val="auto"/>
                <w:sz w:val="24"/>
                <w:szCs w:val="24"/>
                <w:highlight w:val="none"/>
              </w:rPr>
              <w:outlineLvl w:val="9"/>
            </w:pPr>
            <w:r>
              <w:rPr>
                <w:rStyle w:val="78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361"/>
        <w:rPr>
          <w:rStyle w:val="786"/>
          <w:rFonts w:ascii="宋体" w:hAnsi="宋体" w:eastAsia="宋体" w:cs="宋体"/>
          <w:color w:val="auto"/>
          <w:highlight w:val="none"/>
        </w:rPr>
      </w:pPr>
      <w:r>
        <w:rPr>
          <w:rFonts w:ascii="宋体" w:hAnsi="宋体" w:eastAsia="宋体" w:cs="宋体"/>
          <w:color w:val="auto"/>
          <w:highlight w:val="none"/>
        </w:rPr>
      </w:r>
      <w:bookmarkEnd w:id="298"/>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Style w:val="973"/>
          <w:rFonts w:ascii="宋体" w:hAnsi="宋体" w:eastAsia="宋体" w:cs="宋体"/>
          <w:color w:val="auto"/>
        </w:rPr>
      </w:r>
      <w:r>
        <w:rPr>
          <w:rStyle w:val="973"/>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Fonts w:hint="eastAsia" w:ascii="宋体" w:hAnsi="宋体"/>
          <w:sz w:val="24"/>
          <w:szCs w:val="24"/>
        </w:rPr>
      </w:pPr>
      <w:r>
        <w:rPr>
          <w:rStyle w:val="973"/>
          <w:rFonts w:ascii="宋体" w:hAnsi="宋体" w:eastAsia="宋体" w:cs="宋体"/>
          <w:color w:val="auto"/>
        </w:rPr>
        <w:t xml:space="preserve">﻿ </w:t>
      </w:r>
      <w:bookmarkStart w:id="300" w:name="_Toc31328"/>
      <w:r>
        <w:rPr>
          <w:rStyle w:val="973"/>
          <w:rFonts w:hint="eastAsia" w:ascii="宋体" w:hAnsi="宋体" w:cs="宋体"/>
          <w:b/>
          <w:sz w:val="32"/>
        </w:rPr>
        <w:t xml:space="preserve">六、</w:t>
      </w:r>
      <w:bookmarkEnd w:id="300"/>
      <w:r>
        <w:rPr>
          <w:rFonts w:ascii="宋体" w:hAnsi="宋体" w:cs="宋体"/>
          <w:b/>
          <w:sz w:val="32"/>
        </w:rPr>
        <w:t xml:space="preserve">投标配置及分项报价表</w:t>
      </w:r>
      <w:r/>
    </w:p>
    <w:p>
      <w:pPr>
        <w:pStyle w:val="1361"/>
        <w:spacing w:line="440" w:lineRule="exact"/>
        <w:rPr>
          <w:spacing w:val="7"/>
        </w:rPr>
      </w:pPr>
      <w:r>
        <w:rPr>
          <w:rFonts w:ascii="宋体" w:hAnsi="宋体" w:eastAsia="宋体" w:cs="宋体"/>
        </w:rPr>
        <w:t xml:space="preserve">﻿ </w:t>
      </w:r>
      <w:r/>
    </w:p>
    <w:p>
      <w:pPr>
        <w:pStyle w:val="1361"/>
        <w:ind w:firstLine="420"/>
        <w:jc w:val="center"/>
        <w:spacing w:before="400" w:after="400" w:line="300" w:lineRule="auto"/>
        <w:rPr>
          <w:rFonts w:hint="eastAsia"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1361"/>
        <w:spacing w:before="240" w:after="240"/>
        <w:rPr>
          <w:rFonts w:hint="eastAsia" w:ascii="宋体" w:hAnsi="宋体" w:eastAsia="宋体" w:cs="宋体"/>
        </w:rPr>
      </w:pPr>
      <w:r>
        <w:rPr>
          <w:rFonts w:ascii="宋体" w:hAnsi="宋体" w:eastAsia="宋体" w:cs="宋体"/>
        </w:rPr>
        <w:t xml:space="preserve">  </w:t>
      </w:r>
      <w:r/>
    </w:p>
    <w:tbl>
      <w:tblPr>
        <w:tblStyle w:val="787"/>
        <w:tblW w:w="896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总价（元）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rPr>
                <w:rFonts w:hint="eastAsia" w:ascii="宋体" w:hAnsi="宋体" w:eastAsia="宋体" w:cs="宋体"/>
              </w:rPr>
            </w:pPr>
            <w:r>
              <w:rPr>
                <w:rFonts w:ascii="宋体" w:hAnsi="宋体" w:eastAsia="宋体" w:cs="宋体"/>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1" w:type="dxa"/>
            <w:vAlign w:val="center"/>
            <w:textDirection w:val="lrTb"/>
            <w:noWrap w:val="false"/>
          </w:tcPr>
          <w:p>
            <w:pPr>
              <w:pStyle w:val="1361"/>
              <w:rPr>
                <w:rFonts w:hint="eastAsia" w:ascii="宋体" w:hAnsi="宋体" w:eastAsia="宋体" w:cs="宋体"/>
              </w:rPr>
            </w:pPr>
            <w:r>
              <w:rPr>
                <w:rFonts w:ascii="宋体" w:hAnsi="宋体" w:eastAsia="宋体" w:cs="宋体"/>
              </w:rPr>
              <w:t xml:space="preserve">   元(大写：   ) </w:t>
            </w:r>
            <w:r/>
          </w:p>
        </w:tc>
      </w:tr>
    </w:tbl>
    <w:p>
      <w:pPr>
        <w:pStyle w:val="1361"/>
        <w:spacing w:before="240" w:after="240"/>
        <w:rPr>
          <w:rFonts w:hint="eastAsia" w:ascii="宋体" w:hAnsi="宋体" w:eastAsia="宋体" w:cs="宋体"/>
        </w:rPr>
      </w:pPr>
      <w:r>
        <w:rPr>
          <w:rFonts w:ascii="宋体" w:hAnsi="宋体" w:eastAsia="宋体" w:cs="宋体"/>
        </w:rPr>
        <w:t xml:space="preserve">  </w:t>
      </w:r>
      <w:r/>
    </w:p>
    <w:p>
      <w:pPr>
        <w:pStyle w:val="1361"/>
        <w:spacing w:before="240" w:after="240"/>
        <w:rPr>
          <w:rFonts w:hint="eastAsia" w:ascii="宋体" w:hAnsi="宋体" w:eastAsia="宋体" w:cs="宋体"/>
        </w:rPr>
      </w:pPr>
      <w:r>
        <w:rPr>
          <w:rFonts w:ascii="宋体" w:hAnsi="宋体" w:eastAsia="宋体" w:cs="宋体"/>
        </w:rPr>
        <w:t xml:space="preserve">注： </w:t>
      </w:r>
      <w:r/>
    </w:p>
    <w:p>
      <w:pPr>
        <w:pStyle w:val="1361"/>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技术要求详见招标文件第四章项目需求；此表的总计金额应与开标一览表相符。 </w:t>
      </w:r>
      <w:r/>
    </w:p>
    <w:p>
      <w:pPr>
        <w:pStyle w:val="1361"/>
        <w:spacing w:before="240" w:after="240"/>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请提供本标书要求设备详细的配置清单及分项报价，包括标准件及选购件。 </w:t>
      </w:r>
      <w:r/>
    </w:p>
    <w:p>
      <w:pPr>
        <w:pStyle w:val="1361"/>
        <w:spacing w:before="240" w:after="240"/>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若无</w:t>
      </w:r>
      <w:r>
        <w:rPr>
          <w:rFonts w:hint="eastAsia" w:ascii="宋体" w:hAnsi="宋体" w:eastAsia="宋体" w:cs="宋体"/>
        </w:rPr>
        <w:t xml:space="preserve">品牌</w:t>
      </w:r>
      <w:r>
        <w:rPr>
          <w:rFonts w:ascii="宋体" w:hAnsi="宋体" w:eastAsia="宋体" w:cs="宋体"/>
        </w:rPr>
        <w:t xml:space="preserve">，可填“自制”。 </w:t>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62"/>
        <w:numPr>
          <w:ilvl w:val="0"/>
          <w:numId w:val="0"/>
        </w:numPr>
        <w:jc w:val="left"/>
        <w:rPr>
          <w:rStyle w:val="973"/>
          <w:rFonts w:ascii="Times New Roman" w:hAnsi="Times New Roman" w:eastAsia="Times New Roman" w:cs="Times New Roman"/>
          <w:color w:val="auto"/>
        </w:rPr>
        <w:outlineLvl w:val="0"/>
      </w:pPr>
      <w:r/>
      <w:bookmarkStart w:id="301" w:name="_Toc2823"/>
      <w:r/>
      <w:bookmarkStart w:id="302" w:name="_Toc19107"/>
      <w:r>
        <w:rPr>
          <w:rStyle w:val="973"/>
          <w:rFonts w:hint="eastAsia" w:ascii="宋体" w:hAnsi="宋体" w:eastAsia="宋体" w:cs="宋体"/>
          <w:b/>
          <w:color w:val="auto"/>
          <w:sz w:val="32"/>
          <w:lang w:eastAsia="zh-CN"/>
        </w:rPr>
        <w:t xml:space="preserve">七、</w:t>
      </w:r>
      <w:r>
        <w:rPr>
          <w:rStyle w:val="973"/>
          <w:rFonts w:ascii="宋体" w:hAnsi="宋体" w:eastAsia="宋体" w:cs="宋体"/>
          <w:b/>
          <w:color w:val="auto"/>
          <w:sz w:val="32"/>
        </w:rPr>
        <w:t xml:space="preserve">服务方案</w:t>
      </w:r>
      <w:bookmarkEnd w:id="299"/>
      <w:r/>
      <w:bookmarkEnd w:id="301"/>
      <w:r/>
      <w:bookmarkEnd w:id="302"/>
      <w:r/>
      <w:r/>
    </w:p>
    <w:p>
      <w:pPr>
        <w:pStyle w:val="1363"/>
        <w:jc w:val="center"/>
        <w:keepLines/>
        <w:keepNext/>
        <w:spacing w:before="260" w:after="260" w:line="415" w:lineRule="auto"/>
        <w:rPr>
          <w:rStyle w:val="973"/>
          <w:rFonts w:ascii="宋体" w:hAnsi="宋体" w:eastAsia="宋体" w:cs="Times New Roman"/>
          <w:b/>
          <w:bCs/>
          <w:color w:val="auto"/>
          <w:sz w:val="28"/>
          <w:szCs w:val="28"/>
        </w:rPr>
        <w:outlineLvl w:val="9"/>
      </w:pPr>
      <w:r/>
      <w:bookmarkStart w:id="303" w:name="_Toc43285583"/>
      <w:r/>
      <w:bookmarkStart w:id="304" w:name="_Toc35266041"/>
      <w:r>
        <w:rPr>
          <w:rStyle w:val="973"/>
          <w:rFonts w:hint="eastAsia" w:ascii="宋体" w:hAnsi="宋体" w:eastAsia="宋体" w:cs="Times New Roman"/>
          <w:b/>
          <w:bCs/>
          <w:color w:val="auto"/>
          <w:sz w:val="28"/>
          <w:szCs w:val="28"/>
        </w:rPr>
        <w:t xml:space="preserve">服务方案</w:t>
      </w:r>
      <w:bookmarkEnd w:id="303"/>
      <w:r/>
      <w:bookmarkEnd w:id="304"/>
      <w:r/>
      <w:r/>
    </w:p>
    <w:p>
      <w:pPr>
        <w:pStyle w:val="1363"/>
        <w:jc w:val="left"/>
        <w:spacing w:line="360" w:lineRule="auto"/>
        <w:rPr>
          <w:rStyle w:val="973"/>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63"/>
        <w:jc w:val="center"/>
        <w:spacing w:line="360" w:lineRule="auto"/>
        <w:rPr>
          <w:rStyle w:val="973"/>
          <w:rFonts w:hint="eastAsia" w:ascii="宋体" w:hAnsi="宋体" w:eastAsia="宋体" w:cs="Arial"/>
          <w:color w:val="auto"/>
          <w:sz w:val="24"/>
          <w:szCs w:val="21"/>
        </w:rPr>
      </w:pPr>
      <w:r>
        <w:rPr>
          <w:rStyle w:val="973"/>
          <w:rFonts w:hint="eastAsia" w:ascii="宋体" w:hAnsi="宋体" w:eastAsia="宋体" w:cs="Arial"/>
          <w:color w:val="auto"/>
          <w:sz w:val="24"/>
          <w:szCs w:val="21"/>
        </w:rPr>
        <w:t xml:space="preserve">（服务方案的内容编排等由投标人自定）</w:t>
      </w:r>
      <w:r/>
    </w:p>
    <w:p>
      <w:pPr>
        <w:pStyle w:val="1371"/>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305" w:name="_Toc29047"/>
      <w:r/>
      <w:bookmarkStart w:id="306" w:name="_Toc29323"/>
      <w:r/>
      <w:bookmarkStart w:id="307" w:name="_Toc32424"/>
      <w:r/>
      <w:r/>
    </w:p>
    <w:p>
      <w:pPr>
        <w:spacing w:line="400" w:lineRule="exact"/>
        <w:rPr>
          <w:rFonts w:hint="eastAsia" w:ascii="宋体" w:hAnsi="宋体" w:cs="宋体"/>
          <w:b/>
          <w:sz w:val="32"/>
          <w:szCs w:val="24"/>
        </w:rPr>
      </w:pPr>
      <w:r>
        <w:rPr>
          <w:rStyle w:val="973"/>
          <w:rFonts w:hint="eastAsia" w:ascii="宋体" w:hAnsi="宋体" w:cs="宋体"/>
          <w:b/>
          <w:sz w:val="32"/>
          <w:lang w:eastAsia="zh-CN"/>
        </w:rPr>
        <w:t xml:space="preserve">八</w:t>
      </w:r>
      <w:r>
        <w:rPr>
          <w:rStyle w:val="973"/>
          <w:rFonts w:hint="eastAsia" w:ascii="宋体" w:hAnsi="宋体" w:cs="宋体"/>
          <w:b/>
          <w:sz w:val="32"/>
        </w:rPr>
        <w:t xml:space="preserve">、</w:t>
      </w:r>
      <w:r>
        <w:rPr>
          <w:rFonts w:hint="eastAsia" w:ascii="宋体" w:hAnsi="宋体" w:cs="宋体"/>
          <w:b/>
          <w:sz w:val="32"/>
          <w:szCs w:val="24"/>
        </w:rPr>
        <w:t xml:space="preserve">技术参数响应及偏离表</w:t>
      </w:r>
      <w:r/>
    </w:p>
    <w:p>
      <w:pPr>
        <w:pStyle w:val="788"/>
        <w:rPr>
          <w:rFonts w:hint="eastAsia"/>
        </w:rPr>
      </w:pPr>
      <w:r>
        <w:rPr>
          <w:rFonts w:hint="eastAsia"/>
        </w:rPr>
      </w:r>
      <w:r/>
    </w:p>
    <w:p>
      <w:pPr>
        <w:pStyle w:val="1376"/>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88"/>
        <w:rPr>
          <w:rFonts w:hint="eastAsia"/>
        </w:rPr>
      </w:pPr>
      <w:r>
        <w:rPr>
          <w:rFonts w:hint="eastAsia"/>
        </w:rPr>
      </w:r>
      <w:r/>
    </w:p>
    <w:p>
      <w:pPr>
        <w:pStyle w:val="1371"/>
        <w:rPr>
          <w:rStyle w:val="973"/>
          <w:rFonts w:ascii="Times New Roman" w:hAnsi="Times New Roman" w:eastAsia="Times New Roman" w:cs="Times New Roman"/>
          <w:color w:val="auto"/>
        </w:rPr>
        <w:outlineLvl w:val="0"/>
      </w:pPr>
      <w:r>
        <w:rPr>
          <w:rFonts w:ascii="Times New Roman" w:hAnsi="Times New Roman" w:eastAsia="Times New Roman" w:cs="Times New Roman"/>
          <w:color w:val="auto"/>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Fonts w:hint="eastAsia" w:ascii="宋体" w:hAnsi="宋体" w:eastAsia="宋体" w:cs="宋体"/>
          <w:color w:val="auto"/>
          <w:sz w:val="24"/>
          <w:szCs w:val="24"/>
          <w:lang w:eastAsia="zh-CN" w:bidi="ar"/>
        </w:rPr>
        <w:outlineLvl w:val="0"/>
      </w:pPr>
      <w:r>
        <w:rPr>
          <w:rStyle w:val="973"/>
          <w:rFonts w:hint="eastAsia" w:ascii="宋体" w:hAnsi="宋体" w:eastAsia="宋体" w:cs="宋体"/>
          <w:b/>
          <w:color w:val="auto"/>
          <w:sz w:val="32"/>
          <w:lang w:eastAsia="zh-CN"/>
        </w:rPr>
        <w:t xml:space="preserve">九</w:t>
      </w:r>
      <w:r>
        <w:rPr>
          <w:rStyle w:val="973"/>
          <w:rFonts w:ascii="宋体" w:hAnsi="宋体" w:eastAsia="宋体" w:cs="宋体"/>
          <w:b/>
          <w:color w:val="auto"/>
          <w:sz w:val="32"/>
        </w:rPr>
        <w:t xml:space="preserve">、投标人情况介绍</w:t>
      </w:r>
      <w:bookmarkEnd w:id="305"/>
      <w:r>
        <w:rPr>
          <w:rStyle w:val="973"/>
          <w:rFonts w:hint="eastAsia" w:ascii="宋体" w:hAnsi="宋体" w:eastAsia="宋体" w:cs="Arial"/>
          <w:color w:val="auto"/>
          <w:sz w:val="24"/>
          <w:szCs w:val="21"/>
          <w:highlight w:val="none"/>
          <w:lang w:val="en-US" w:eastAsia="zh-CN" w:bidi="ar-SA"/>
        </w:rPr>
        <w:t xml:space="preserve">（内容自定，可参考如下）</w:t>
      </w:r>
      <w:bookmarkEnd w:id="306"/>
      <w:r/>
      <w:bookmarkEnd w:id="307"/>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65"/>
        <w:jc w:val="left"/>
        <w:rPr>
          <w:rStyle w:val="973"/>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70"/>
        <w:jc w:val="center"/>
        <w:spacing w:before="240" w:after="240"/>
        <w:rPr>
          <w:rStyle w:val="973"/>
          <w:rFonts w:ascii="Times New Roman" w:hAnsi="Times New Roman" w:eastAsia="Times New Roman" w:cs="Times New Roman"/>
          <w:color w:val="auto"/>
          <w:sz w:val="24"/>
          <w:szCs w:val="24"/>
        </w:rPr>
      </w:pPr>
      <w:r>
        <w:rPr>
          <w:rStyle w:val="973"/>
          <w:rFonts w:ascii="宋体" w:hAnsi="宋体" w:eastAsia="宋体" w:cs="宋体"/>
          <w:b/>
          <w:color w:val="auto"/>
          <w:sz w:val="28"/>
        </w:rPr>
        <w:t xml:space="preserve"> </w:t>
      </w:r>
      <w:r/>
    </w:p>
    <w:p>
      <w:pPr>
        <w:pStyle w:val="1374"/>
        <w:spacing w:before="240" w:after="240"/>
        <w:rPr>
          <w:rStyle w:val="973"/>
          <w:rFonts w:ascii="Times New Roman" w:hAnsi="Times New Roman" w:eastAsia="Times New Roman" w:cs="Times New Roman"/>
          <w:color w:val="auto"/>
          <w:sz w:val="24"/>
          <w:szCs w:val="24"/>
        </w:rPr>
      </w:pPr>
      <w:r>
        <w:rPr>
          <w:rStyle w:val="973"/>
          <w:rFonts w:ascii="Times New Roman" w:hAnsi="Times New Roman" w:eastAsia="Times New Roman" w:cs="Times New Roman"/>
          <w:color w:val="auto"/>
        </w:rPr>
        <w:t xml:space="preserve"> </w:t>
      </w:r>
      <w:bookmarkEnd w:id="279"/>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bookmarkStart w:id="308" w:name="_GoBack"/>
      <w:r/>
      <w:bookmarkEnd w:id="308"/>
      <w:r/>
      <w:r/>
    </w:p>
    <w:sectPr>
      <w:headerReference w:type="default" r:id="rId9"/>
      <w:footerReference w:type="default" r:id="rId10"/>
      <w:footerReference w:type="even" r:id="rId11"/>
      <w:footerReference w:type="first" r:id="rId12"/>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qf62Mmfp+SimSun">
    <w:panose1 w:val="020B0503020202020204"/>
  </w:font>
  <w:font w:name="G7EtKrOI+SimSun">
    <w:panose1 w:val="020B0503020202020204"/>
  </w:font>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rPr>
        <w:rStyle w:val="1041"/>
      </w:rPr>
      <w:framePr w:wrap="around" w:vAnchor="text" w:hAnchor="margin" w:xAlign="right" w:y="1"/>
    </w:pPr>
    <w:r>
      <w:fldChar w:fldCharType="begin"/>
    </w:r>
    <w:r>
      <w:rPr>
        <w:rStyle w:val="1041"/>
        <w:color w:val="000000"/>
        <w:highlight w:val="white"/>
      </w:rPr>
      <w:instrText xml:space="preserve">PAGE  </w:instrText>
    </w:r>
    <w:r>
      <w:fldChar w:fldCharType="separate"/>
    </w:r>
    <w:r>
      <w:fldChar w:fldCharType="end"/>
    </w:r>
    <w:r/>
  </w:p>
  <w:p>
    <w:pPr>
      <w:pStyle w:val="10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23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986"/>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69"/>
      <w:isLgl w:val="false"/>
      <w:suff w:val="nothing"/>
      <w:lvlText w:val=""/>
      <w:lvlJc w:val="left"/>
      <w:pPr>
        <w:ind w:left="0" w:firstLine="0"/>
        <w:tabs>
          <w:tab w:val="left" w:pos="0" w:leader="none"/>
        </w:tabs>
      </w:pPr>
    </w:lvl>
    <w:lvl w:ilvl="6">
      <w:start w:val="1"/>
      <w:numFmt w:val="decimal"/>
      <w:pStyle w:val="970"/>
      <w:isLgl w:val="false"/>
      <w:suff w:val="nothing"/>
      <w:lvlText w:val=""/>
      <w:lvlJc w:val="left"/>
      <w:pPr>
        <w:ind w:left="0" w:firstLine="0"/>
        <w:tabs>
          <w:tab w:val="left" w:pos="0" w:leader="none"/>
        </w:tabs>
      </w:pPr>
    </w:lvl>
    <w:lvl w:ilvl="7">
      <w:start w:val="1"/>
      <w:numFmt w:val="decimal"/>
      <w:pStyle w:val="971"/>
      <w:isLgl w:val="false"/>
      <w:suff w:val="nothing"/>
      <w:lvlText w:val=""/>
      <w:lvlJc w:val="left"/>
      <w:pPr>
        <w:ind w:left="0" w:firstLine="0"/>
        <w:tabs>
          <w:tab w:val="left" w:pos="0" w:leader="none"/>
        </w:tabs>
      </w:pPr>
    </w:lvl>
    <w:lvl w:ilvl="8">
      <w:start w:val="1"/>
      <w:numFmt w:val="decimal"/>
      <w:pStyle w:val="972"/>
      <w:isLgl w:val="false"/>
      <w:suff w:val="nothing"/>
      <w:lvlText w:val=""/>
      <w:lvlJc w:val="left"/>
      <w:pPr>
        <w:ind w:left="0" w:firstLine="0"/>
        <w:tabs>
          <w:tab w:val="left" w:pos="0" w:leader="none"/>
        </w:tabs>
      </w:pPr>
    </w:lvl>
  </w:abstractNum>
  <w:abstractNum w:abstractNumId="8">
    <w:multiLevelType w:val="hybridMultilevel"/>
    <w:lvl w:ilvl="0">
      <w:start w:val="1"/>
      <w:numFmt w:val="bullet"/>
      <w:pStyle w:val="105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6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2.2.%1"/>
      <w:lvlJc w:val="left"/>
      <w:pPr>
        <w:ind w:left="420" w:hanging="420"/>
      </w:pPr>
      <w:rPr>
        <w:rFonts w:hint="default" w:ascii="宋体" w:hAnsi="宋体" w:eastAsia="宋体" w:cs="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upperLetter"/>
      <w:pStyle w:val="1200"/>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75"/>
      <w:isLgl w:val="false"/>
      <w:suff w:val="tab"/>
      <w:lvlText w:val="第%1章"/>
      <w:lvlJc w:val="left"/>
      <w:pPr>
        <w:ind w:left="709" w:hanging="425"/>
      </w:pPr>
      <w:rPr>
        <w:rFonts w:hint="eastAsia" w:eastAsia="宋体"/>
        <w:sz w:val="28"/>
        <w:lang w:val="en-US"/>
      </w:rPr>
    </w:lvl>
    <w:lvl w:ilvl="1">
      <w:start w:val="1"/>
      <w:numFmt w:val="decimal"/>
      <w:pStyle w:val="1174"/>
      <w:isLgl w:val="false"/>
      <w:suff w:val="tab"/>
      <w:lvlText w:val="%1.%2"/>
      <w:lvlJc w:val="left"/>
      <w:pPr>
        <w:ind w:left="880" w:hanging="879"/>
      </w:pPr>
      <w:rPr>
        <w:rFonts w:hint="eastAsia" w:ascii="宋体" w:hAnsi="宋体" w:eastAsia="宋体"/>
        <w:sz w:val="28"/>
      </w:rPr>
    </w:lvl>
    <w:lvl w:ilvl="2">
      <w:start w:val="1"/>
      <w:numFmt w:val="decimal"/>
      <w:pStyle w:val="1199"/>
      <w:isLgl w:val="false"/>
      <w:suff w:val="tab"/>
      <w:lvlText w:val="%1.%2.%3"/>
      <w:lvlJc w:val="left"/>
      <w:pPr>
        <w:ind w:left="5444" w:hanging="1191"/>
      </w:pPr>
      <w:rPr>
        <w:rFonts w:hint="eastAsia" w:ascii="宋体" w:hAnsi="宋体" w:eastAsia="宋体"/>
        <w:sz w:val="28"/>
      </w:rPr>
    </w:lvl>
    <w:lvl w:ilvl="3">
      <w:start w:val="1"/>
      <w:numFmt w:val="decimal"/>
      <w:pStyle w:val="1198"/>
      <w:isLgl w:val="false"/>
      <w:suff w:val="tab"/>
      <w:lvlText w:val="%1.%2.%3.%4"/>
      <w:lvlJc w:val="left"/>
      <w:pPr>
        <w:ind w:left="1275" w:hanging="1644"/>
      </w:pPr>
      <w:rPr>
        <w:rFonts w:hint="eastAsia" w:ascii="宋体" w:hAnsi="宋体" w:eastAsia="宋体"/>
        <w:sz w:val="28"/>
      </w:rPr>
    </w:lvl>
    <w:lvl w:ilvl="4">
      <w:start w:val="1"/>
      <w:numFmt w:val="decimal"/>
      <w:pStyle w:val="124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decimal"/>
      <w:isLgl w:val="false"/>
      <w:suff w:val="tab"/>
      <w:lvlText w:val="%1."/>
      <w:lvlJc w:val="left"/>
      <w:pPr>
        <w:ind w:left="570" w:hanging="570"/>
      </w:pPr>
      <w:rPr>
        <w:rFonts w:hint="default"/>
        <w:color w:val="000000"/>
      </w:rPr>
    </w:lvl>
    <w:lvl w:ilvl="1">
      <w:start w:val="2"/>
      <w:numFmt w:val="decimal"/>
      <w:isLgl w:val="false"/>
      <w:suff w:val="tab"/>
      <w:lvlText w:val="%1.%2、"/>
      <w:lvlJc w:val="left"/>
      <w:pPr>
        <w:ind w:left="1220" w:hanging="720"/>
      </w:pPr>
      <w:rPr>
        <w:rFonts w:hint="default"/>
        <w:color w:val="000000"/>
      </w:rPr>
    </w:lvl>
    <w:lvl w:ilvl="2">
      <w:start w:val="1"/>
      <w:numFmt w:val="decimal"/>
      <w:isLgl w:val="false"/>
      <w:suff w:val="tab"/>
      <w:lvlText w:val="%1.%2、%3."/>
      <w:lvlJc w:val="left"/>
      <w:pPr>
        <w:ind w:left="2080" w:hanging="1080"/>
      </w:pPr>
      <w:rPr>
        <w:rFonts w:hint="default"/>
        <w:color w:val="000000"/>
      </w:rPr>
    </w:lvl>
    <w:lvl w:ilvl="3">
      <w:start w:val="1"/>
      <w:numFmt w:val="decimal"/>
      <w:isLgl w:val="false"/>
      <w:suff w:val="tab"/>
      <w:lvlText w:val="%1.%2、%3.%4."/>
      <w:lvlJc w:val="left"/>
      <w:pPr>
        <w:ind w:left="2580" w:hanging="1080"/>
      </w:pPr>
      <w:rPr>
        <w:rFonts w:hint="default"/>
        <w:color w:val="000000"/>
      </w:rPr>
    </w:lvl>
    <w:lvl w:ilvl="4">
      <w:start w:val="1"/>
      <w:numFmt w:val="decimal"/>
      <w:isLgl w:val="false"/>
      <w:suff w:val="tab"/>
      <w:lvlText w:val="%1.%2、%3.%4.%5."/>
      <w:lvlJc w:val="left"/>
      <w:pPr>
        <w:ind w:left="3440" w:hanging="1440"/>
      </w:pPr>
      <w:rPr>
        <w:rFonts w:hint="default"/>
        <w:color w:val="000000"/>
      </w:rPr>
    </w:lvl>
    <w:lvl w:ilvl="5">
      <w:start w:val="1"/>
      <w:numFmt w:val="decimal"/>
      <w:isLgl w:val="false"/>
      <w:suff w:val="tab"/>
      <w:lvlText w:val="%1.%2、%3.%4.%5.%6."/>
      <w:lvlJc w:val="left"/>
      <w:pPr>
        <w:ind w:left="3940" w:hanging="1440"/>
      </w:pPr>
      <w:rPr>
        <w:rFonts w:hint="default"/>
        <w:color w:val="000000"/>
      </w:rPr>
    </w:lvl>
    <w:lvl w:ilvl="6">
      <w:start w:val="1"/>
      <w:numFmt w:val="decimal"/>
      <w:isLgl w:val="false"/>
      <w:suff w:val="tab"/>
      <w:lvlText w:val="%1.%2、%3.%4.%5.%6.%7."/>
      <w:lvlJc w:val="left"/>
      <w:pPr>
        <w:ind w:left="4800" w:hanging="1800"/>
      </w:pPr>
      <w:rPr>
        <w:rFonts w:hint="default"/>
        <w:color w:val="000000"/>
      </w:rPr>
    </w:lvl>
    <w:lvl w:ilvl="7">
      <w:start w:val="1"/>
      <w:numFmt w:val="decimal"/>
      <w:isLgl w:val="false"/>
      <w:suff w:val="tab"/>
      <w:lvlText w:val="%1.%2、%3.%4.%5.%6.%7.%8."/>
      <w:lvlJc w:val="left"/>
      <w:pPr>
        <w:ind w:left="5300" w:hanging="1800"/>
      </w:pPr>
      <w:rPr>
        <w:rFonts w:hint="default"/>
        <w:color w:val="000000"/>
      </w:rPr>
    </w:lvl>
    <w:lvl w:ilvl="8">
      <w:start w:val="1"/>
      <w:numFmt w:val="decimal"/>
      <w:isLgl w:val="false"/>
      <w:suff w:val="tab"/>
      <w:lvlText w:val="%1.%2、%3.%4.%5.%6.%7.%8.%9."/>
      <w:lvlJc w:val="left"/>
      <w:pPr>
        <w:ind w:left="6160" w:hanging="2160"/>
      </w:pPr>
      <w:rPr>
        <w:rFonts w:hint="default"/>
        <w:color w:val="000000"/>
      </w:rPr>
    </w:lvl>
  </w:abstractNum>
  <w:abstractNum w:abstractNumId="2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4"/>
  </w:num>
  <w:num w:numId="5">
    <w:abstractNumId w:val="3"/>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2"/>
  </w:num>
  <w:num w:numId="14">
    <w:abstractNumId w:val="0"/>
  </w:num>
  <w:num w:numId="15">
    <w:abstractNumId w:val="12"/>
  </w:num>
  <w:num w:numId="16">
    <w:abstractNumId w:val="1"/>
  </w:num>
  <w:num w:numId="17">
    <w:abstractNumId w:val="9"/>
  </w:num>
  <w:num w:numId="18">
    <w:abstractNumId w:val="11"/>
  </w:num>
  <w:num w:numId="19">
    <w:abstractNumId w:val="16"/>
  </w:num>
  <w:num w:numId="20">
    <w:abstractNumId w:val="13"/>
  </w:num>
  <w:num w:numId="21">
    <w:abstractNumId w:val="6"/>
  </w:num>
  <w:num w:numId="22">
    <w:abstractNumId w:val="20"/>
  </w:num>
  <w:num w:numId="23">
    <w:abstractNumId w:val="19"/>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8"/>
    <w:link w:val="1123"/>
    <w:uiPriority w:val="0"/>
    <w:qFormat/>
    <w:pPr>
      <w:jc w:val="both"/>
      <w:widowControl w:val="off"/>
    </w:pPr>
    <w:rPr>
      <w:rFonts w:hint="default" w:ascii="Calibri" w:hAnsi="Calibri" w:eastAsia="宋体" w:cs="Times New Roman"/>
      <w:sz w:val="21"/>
      <w:szCs w:val="22"/>
      <w:lang w:val="en-US" w:eastAsia="zh-CN" w:bidi="ar-SA"/>
    </w:rPr>
  </w:style>
  <w:style w:type="paragraph" w:styleId="777">
    <w:name w:val="Heading 1"/>
    <w:basedOn w:val="776"/>
    <w:next w:val="776"/>
    <w:link w:val="818"/>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9"/>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20"/>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21"/>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22"/>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23"/>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5"/>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customStyle="1">
    <w:name w:val="首行缩进"/>
    <w:basedOn w:val="776"/>
    <w:next w:val="776"/>
    <w:uiPriority w:val="0"/>
    <w:qFormat/>
    <w:pPr>
      <w:ind w:firstLine="480"/>
      <w:jc w:val="left"/>
      <w:spacing w:line="360" w:lineRule="auto"/>
    </w:pPr>
    <w:rPr>
      <w:rFonts w:ascii="宋体" w:hAnsi="宋体"/>
      <w:sz w:val="24"/>
    </w:rPr>
  </w:style>
  <w:style w:type="paragraph" w:styleId="789">
    <w:name w:val="toc 7"/>
    <w:basedOn w:val="776"/>
    <w:next w:val="776"/>
    <w:uiPriority w:val="39"/>
    <w:unhideWhenUsed/>
    <w:qFormat/>
    <w:pPr>
      <w:ind w:left="1701" w:right="0" w:firstLine="0"/>
      <w:spacing w:after="57"/>
    </w:pPr>
  </w:style>
  <w:style w:type="paragraph" w:styleId="790">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6"/>
    <w:uiPriority w:val="99"/>
    <w:semiHidden/>
    <w:unhideWhenUsed/>
    <w:qFormat/>
    <w:pPr>
      <w:jc w:val="left"/>
    </w:pPr>
  </w:style>
  <w:style w:type="paragraph" w:styleId="792">
    <w:name w:val="Body Text"/>
    <w:basedOn w:val="776"/>
    <w:uiPriority w:val="0"/>
    <w:qFormat/>
    <w:pPr>
      <w:jc w:val="left"/>
      <w:spacing w:after="60"/>
      <w:tabs>
        <w:tab w:val="right" w:pos="2520" w:leader="none"/>
        <w:tab w:val="left" w:pos="2880" w:leader="none"/>
      </w:tabs>
    </w:pPr>
    <w:rPr>
      <w:sz w:val="22"/>
      <w:szCs w:val="20"/>
    </w:rPr>
  </w:style>
  <w:style w:type="paragraph" w:styleId="793">
    <w:name w:val="Body Text Indent"/>
    <w:basedOn w:val="776"/>
    <w:next w:val="794"/>
    <w:uiPriority w:val="0"/>
    <w:qFormat/>
    <w:pPr>
      <w:ind w:firstLine="645"/>
    </w:pPr>
    <w:rPr>
      <w:rFonts w:ascii="楷体_GB2312" w:hAnsi="宋体" w:eastAsia="楷体_GB2312" w:cs="宋体"/>
      <w:sz w:val="32"/>
      <w:szCs w:val="32"/>
    </w:rPr>
  </w:style>
  <w:style w:type="paragraph" w:styleId="794">
    <w:name w:val="envelope return"/>
    <w:basedOn w:val="776"/>
    <w:uiPriority w:val="99"/>
    <w:qFormat/>
    <w:rPr>
      <w:rFonts w:ascii="Arial" w:hAnsi="Arial"/>
    </w:rPr>
  </w:style>
  <w:style w:type="paragraph" w:styleId="795">
    <w:name w:val="toc 5"/>
    <w:basedOn w:val="776"/>
    <w:next w:val="776"/>
    <w:uiPriority w:val="39"/>
    <w:unhideWhenUsed/>
    <w:qFormat/>
    <w:pPr>
      <w:ind w:left="1134" w:right="0" w:firstLine="0"/>
      <w:spacing w:after="57"/>
    </w:pPr>
  </w:style>
  <w:style w:type="paragraph" w:styleId="796">
    <w:name w:val="toc 3"/>
    <w:basedOn w:val="776"/>
    <w:next w:val="776"/>
    <w:uiPriority w:val="39"/>
    <w:unhideWhenUsed/>
    <w:qFormat/>
    <w:pPr>
      <w:ind w:left="567" w:right="0" w:firstLine="0"/>
      <w:spacing w:after="57"/>
    </w:pPr>
  </w:style>
  <w:style w:type="paragraph" w:styleId="797">
    <w:name w:val="toc 8"/>
    <w:basedOn w:val="776"/>
    <w:next w:val="776"/>
    <w:uiPriority w:val="39"/>
    <w:unhideWhenUsed/>
    <w:qFormat/>
    <w:pPr>
      <w:ind w:left="1984" w:right="0" w:firstLine="0"/>
      <w:spacing w:after="57"/>
    </w:pPr>
  </w:style>
  <w:style w:type="paragraph" w:styleId="798">
    <w:name w:val="endnote text"/>
    <w:basedOn w:val="776"/>
    <w:link w:val="962"/>
    <w:uiPriority w:val="99"/>
    <w:semiHidden/>
    <w:unhideWhenUsed/>
    <w:qFormat/>
    <w:pPr>
      <w:spacing w:after="0" w:line="240" w:lineRule="auto"/>
    </w:pPr>
    <w:rPr>
      <w:sz w:val="20"/>
    </w:rPr>
  </w:style>
  <w:style w:type="paragraph" w:styleId="799">
    <w:name w:val="Footer"/>
    <w:basedOn w:val="776"/>
    <w:link w:val="835"/>
    <w:uiPriority w:val="99"/>
    <w:unhideWhenUsed/>
    <w:qFormat/>
    <w:pPr>
      <w:spacing w:after="0" w:line="240" w:lineRule="auto"/>
      <w:tabs>
        <w:tab w:val="center" w:pos="7143" w:leader="none"/>
        <w:tab w:val="right" w:pos="14287" w:leader="none"/>
      </w:tabs>
    </w:pPr>
  </w:style>
  <w:style w:type="paragraph" w:styleId="800">
    <w:name w:val="Header"/>
    <w:basedOn w:val="776"/>
    <w:link w:val="833"/>
    <w:uiPriority w:val="99"/>
    <w:unhideWhenUsed/>
    <w:qFormat/>
    <w:pPr>
      <w:spacing w:after="0" w:line="240" w:lineRule="auto"/>
      <w:tabs>
        <w:tab w:val="center" w:pos="7143" w:leader="none"/>
        <w:tab w:val="right" w:pos="14287" w:leader="none"/>
      </w:tabs>
    </w:pPr>
  </w:style>
  <w:style w:type="paragraph" w:styleId="801">
    <w:name w:val="toc 1"/>
    <w:basedOn w:val="776"/>
    <w:next w:val="776"/>
    <w:uiPriority w:val="39"/>
    <w:unhideWhenUsed/>
    <w:qFormat/>
    <w:pPr>
      <w:ind w:left="0" w:right="0" w:firstLine="0"/>
      <w:spacing w:after="57"/>
    </w:pPr>
  </w:style>
  <w:style w:type="paragraph" w:styleId="802">
    <w:name w:val="toc 4"/>
    <w:basedOn w:val="776"/>
    <w:next w:val="776"/>
    <w:uiPriority w:val="39"/>
    <w:unhideWhenUsed/>
    <w:qFormat/>
    <w:pPr>
      <w:ind w:left="850" w:right="0" w:firstLine="0"/>
      <w:spacing w:after="57"/>
    </w:pPr>
  </w:style>
  <w:style w:type="paragraph" w:styleId="803">
    <w:name w:val="Subtitle"/>
    <w:basedOn w:val="776"/>
    <w:next w:val="776"/>
    <w:link w:val="828"/>
    <w:uiPriority w:val="11"/>
    <w:qFormat/>
    <w:pPr>
      <w:spacing w:before="200" w:after="200"/>
    </w:pPr>
    <w:rPr>
      <w:sz w:val="24"/>
      <w:szCs w:val="24"/>
    </w:rPr>
  </w:style>
  <w:style w:type="paragraph" w:styleId="804">
    <w:name w:val="footnote text"/>
    <w:basedOn w:val="776"/>
    <w:link w:val="961"/>
    <w:uiPriority w:val="99"/>
    <w:semiHidden/>
    <w:unhideWhenUsed/>
    <w:qFormat/>
    <w:pPr>
      <w:spacing w:after="40" w:line="240" w:lineRule="auto"/>
    </w:pPr>
    <w:rPr>
      <w:sz w:val="18"/>
    </w:rPr>
  </w:style>
  <w:style w:type="paragraph" w:styleId="805">
    <w:name w:val="toc 6"/>
    <w:basedOn w:val="776"/>
    <w:next w:val="776"/>
    <w:uiPriority w:val="39"/>
    <w:unhideWhenUsed/>
    <w:qFormat/>
    <w:pPr>
      <w:ind w:left="1417" w:right="0" w:firstLine="0"/>
      <w:spacing w:after="57"/>
    </w:pPr>
  </w:style>
  <w:style w:type="paragraph" w:styleId="806">
    <w:name w:val="table of figures"/>
    <w:basedOn w:val="776"/>
    <w:next w:val="776"/>
    <w:uiPriority w:val="99"/>
    <w:unhideWhenUsed/>
    <w:qFormat/>
    <w:pPr>
      <w:spacing w:after="0" w:afterAutospacing="0"/>
    </w:pPr>
  </w:style>
  <w:style w:type="paragraph" w:styleId="807">
    <w:name w:val="toc 2"/>
    <w:basedOn w:val="776"/>
    <w:next w:val="776"/>
    <w:uiPriority w:val="39"/>
    <w:unhideWhenUsed/>
    <w:qFormat/>
    <w:pPr>
      <w:ind w:left="283" w:right="0" w:firstLine="0"/>
      <w:spacing w:after="57"/>
    </w:pPr>
  </w:style>
  <w:style w:type="paragraph" w:styleId="808">
    <w:name w:val="toc 9"/>
    <w:basedOn w:val="776"/>
    <w:next w:val="776"/>
    <w:uiPriority w:val="39"/>
    <w:unhideWhenUsed/>
    <w:qFormat/>
    <w:pPr>
      <w:ind w:left="2268" w:right="0" w:firstLine="0"/>
      <w:spacing w:after="57"/>
    </w:pPr>
  </w:style>
  <w:style w:type="paragraph" w:styleId="809">
    <w:name w:val="Normal (Web)"/>
    <w:basedOn w:val="776"/>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76"/>
    <w:next w:val="776"/>
    <w:link w:val="827"/>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Strong"/>
    <w:basedOn w:val="786"/>
    <w:uiPriority w:val="22"/>
    <w:qFormat/>
    <w:rPr>
      <w:b/>
    </w:rPr>
  </w:style>
  <w:style w:type="character" w:styleId="813">
    <w:name w:val="endnote reference"/>
    <w:uiPriority w:val="99"/>
    <w:semiHidden/>
    <w:unhideWhenUsed/>
    <w:qFormat/>
    <w:rPr>
      <w:vertAlign w:val="superscript"/>
    </w:rPr>
  </w:style>
  <w:style w:type="character" w:styleId="814">
    <w:name w:val="FollowedHyperlink"/>
    <w:basedOn w:val="786"/>
    <w:uiPriority w:val="99"/>
    <w:semiHidden/>
    <w:unhideWhenUsed/>
    <w:qFormat/>
    <w:rPr>
      <w:color w:val="333333"/>
      <w:u w:val="none"/>
    </w:rPr>
  </w:style>
  <w:style w:type="character" w:styleId="815">
    <w:name w:val="Emphasis"/>
    <w:basedOn w:val="786"/>
    <w:uiPriority w:val="20"/>
    <w:qFormat/>
  </w:style>
  <w:style w:type="character" w:styleId="816">
    <w:name w:val="Hyperlink"/>
    <w:basedOn w:val="786"/>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character" w:styleId="818" w:customStyle="1">
    <w:name w:val="Heading 1 Char"/>
    <w:link w:val="777"/>
    <w:uiPriority w:val="9"/>
    <w:qFormat/>
    <w:rPr>
      <w:rFonts w:ascii="Arial" w:hAnsi="Arial" w:eastAsia="Arial" w:cs="Arial"/>
      <w:sz w:val="40"/>
      <w:szCs w:val="40"/>
    </w:rPr>
  </w:style>
  <w:style w:type="character" w:styleId="819" w:customStyle="1">
    <w:name w:val="Heading 2 Char"/>
    <w:link w:val="778"/>
    <w:uiPriority w:val="9"/>
    <w:qFormat/>
    <w:rPr>
      <w:rFonts w:ascii="Arial" w:hAnsi="Arial" w:eastAsia="Arial" w:cs="Arial"/>
      <w:sz w:val="34"/>
    </w:rPr>
  </w:style>
  <w:style w:type="character" w:styleId="820" w:customStyle="1">
    <w:name w:val="Heading 3 Char"/>
    <w:link w:val="779"/>
    <w:uiPriority w:val="9"/>
    <w:qFormat/>
    <w:rPr>
      <w:rFonts w:ascii="Arial" w:hAnsi="Arial" w:eastAsia="Arial" w:cs="Arial"/>
      <w:sz w:val="30"/>
      <w:szCs w:val="30"/>
    </w:rPr>
  </w:style>
  <w:style w:type="character" w:styleId="821" w:customStyle="1">
    <w:name w:val="Heading 4 Char"/>
    <w:link w:val="780"/>
    <w:uiPriority w:val="9"/>
    <w:qFormat/>
    <w:rPr>
      <w:rFonts w:ascii="Arial" w:hAnsi="Arial" w:eastAsia="Arial" w:cs="Arial"/>
      <w:b/>
      <w:bCs/>
      <w:sz w:val="26"/>
      <w:szCs w:val="26"/>
    </w:rPr>
  </w:style>
  <w:style w:type="character" w:styleId="822" w:customStyle="1">
    <w:name w:val="Heading 5 Char"/>
    <w:link w:val="781"/>
    <w:uiPriority w:val="9"/>
    <w:qFormat/>
    <w:rPr>
      <w:rFonts w:ascii="Arial" w:hAnsi="Arial" w:eastAsia="Arial" w:cs="Arial"/>
      <w:b/>
      <w:bCs/>
      <w:sz w:val="24"/>
      <w:szCs w:val="24"/>
    </w:rPr>
  </w:style>
  <w:style w:type="character" w:styleId="823" w:customStyle="1">
    <w:name w:val="Heading 6 Char"/>
    <w:link w:val="782"/>
    <w:uiPriority w:val="9"/>
    <w:qFormat/>
    <w:rPr>
      <w:rFonts w:ascii="Arial" w:hAnsi="Arial" w:eastAsia="Arial" w:cs="Arial"/>
      <w:b/>
      <w:bCs/>
      <w:sz w:val="22"/>
      <w:szCs w:val="22"/>
    </w:rPr>
  </w:style>
  <w:style w:type="character" w:styleId="824" w:customStyle="1">
    <w:name w:val="Heading 7 Char"/>
    <w:link w:val="783"/>
    <w:uiPriority w:val="9"/>
    <w:qFormat/>
    <w:rPr>
      <w:rFonts w:ascii="Arial" w:hAnsi="Arial" w:eastAsia="Arial" w:cs="Arial"/>
      <w:b/>
      <w:bCs/>
      <w:i/>
      <w:iCs/>
      <w:sz w:val="22"/>
      <w:szCs w:val="22"/>
    </w:rPr>
  </w:style>
  <w:style w:type="character" w:styleId="825" w:customStyle="1">
    <w:name w:val="Heading 8 Char"/>
    <w:link w:val="784"/>
    <w:uiPriority w:val="9"/>
    <w:qFormat/>
    <w:rPr>
      <w:rFonts w:ascii="Arial" w:hAnsi="Arial" w:eastAsia="Arial" w:cs="Arial"/>
      <w:i/>
      <w:iCs/>
      <w:sz w:val="22"/>
      <w:szCs w:val="22"/>
    </w:rPr>
  </w:style>
  <w:style w:type="character" w:styleId="826" w:customStyle="1">
    <w:name w:val="Heading 9 Char"/>
    <w:link w:val="785"/>
    <w:uiPriority w:val="9"/>
    <w:qFormat/>
    <w:rPr>
      <w:rFonts w:ascii="Arial" w:hAnsi="Arial" w:eastAsia="Arial" w:cs="Arial"/>
      <w:i/>
      <w:iCs/>
      <w:sz w:val="21"/>
      <w:szCs w:val="21"/>
    </w:rPr>
  </w:style>
  <w:style w:type="character" w:styleId="827" w:customStyle="1">
    <w:name w:val="Title Char"/>
    <w:link w:val="810"/>
    <w:uiPriority w:val="10"/>
    <w:qFormat/>
    <w:rPr>
      <w:sz w:val="48"/>
      <w:szCs w:val="48"/>
    </w:rPr>
  </w:style>
  <w:style w:type="character" w:styleId="828" w:customStyle="1">
    <w:name w:val="Subtitle Char"/>
    <w:link w:val="803"/>
    <w:uiPriority w:val="11"/>
    <w:qFormat/>
    <w:rPr>
      <w:sz w:val="24"/>
      <w:szCs w:val="24"/>
    </w:rPr>
  </w:style>
  <w:style w:type="paragraph" w:styleId="829">
    <w:name w:val="Quote"/>
    <w:basedOn w:val="776"/>
    <w:next w:val="776"/>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76"/>
    <w:next w:val="776"/>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800"/>
    <w:uiPriority w:val="99"/>
    <w:qFormat/>
  </w:style>
  <w:style w:type="character" w:styleId="834" w:customStyle="1">
    <w:name w:val="Footer Char"/>
    <w:link w:val="799"/>
    <w:uiPriority w:val="99"/>
    <w:qFormat/>
  </w:style>
  <w:style w:type="character" w:styleId="835" w:customStyle="1">
    <w:name w:val="Caption Char"/>
    <w:link w:val="799"/>
    <w:uiPriority w:val="99"/>
    <w:qFormat/>
  </w:style>
  <w:style w:type="table" w:styleId="8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link w:val="804"/>
    <w:uiPriority w:val="99"/>
    <w:qFormat/>
    <w:rPr>
      <w:sz w:val="18"/>
    </w:rPr>
  </w:style>
  <w:style w:type="character" w:styleId="962" w:customStyle="1">
    <w:name w:val="Endnote Text Char"/>
    <w:link w:val="798"/>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
    <w:basedOn w:val="776"/>
    <w:next w:val="776"/>
    <w:link w:val="975"/>
    <w:uiPriority w:val="9"/>
    <w:qFormat/>
    <w:pPr>
      <w:jc w:val="center"/>
      <w:keepNext/>
      <w:outlineLvl w:val="0"/>
    </w:pPr>
    <w:rPr>
      <w:rFonts w:ascii="楷体_GB2312" w:hAnsi="宋体" w:eastAsia="楷体_GB2312"/>
      <w:sz w:val="28"/>
      <w:szCs w:val="28"/>
    </w:rPr>
  </w:style>
  <w:style w:type="paragraph" w:styleId="965" w:customStyle="1">
    <w:name w:val="标题 21"/>
    <w:basedOn w:val="776"/>
    <w:link w:val="976"/>
    <w:uiPriority w:val="0"/>
    <w:qFormat/>
    <w:pPr>
      <w:jc w:val="center"/>
      <w:keepLines/>
      <w:keepNext/>
      <w:spacing w:before="260" w:after="260" w:line="415" w:lineRule="auto"/>
      <w:outlineLvl w:val="1"/>
    </w:pPr>
    <w:rPr>
      <w:rFonts w:ascii="Arial" w:hAnsi="Arial" w:eastAsia="幼圆"/>
      <w:b/>
      <w:bCs/>
      <w:sz w:val="44"/>
      <w:szCs w:val="44"/>
    </w:rPr>
  </w:style>
  <w:style w:type="paragraph" w:styleId="966" w:customStyle="1">
    <w:name w:val="标题 31"/>
    <w:basedOn w:val="776"/>
    <w:link w:val="977"/>
    <w:uiPriority w:val="9"/>
    <w:qFormat/>
    <w:pPr>
      <w:keepLines/>
      <w:keepNext/>
      <w:spacing w:before="260" w:after="260" w:line="415" w:lineRule="auto"/>
      <w:outlineLvl w:val="2"/>
    </w:pPr>
    <w:rPr>
      <w:b/>
      <w:bCs/>
      <w:sz w:val="32"/>
      <w:szCs w:val="32"/>
    </w:rPr>
  </w:style>
  <w:style w:type="paragraph" w:styleId="967" w:customStyle="1">
    <w:name w:val="标题 41"/>
    <w:basedOn w:val="776"/>
    <w:link w:val="978"/>
    <w:uiPriority w:val="9"/>
    <w:qFormat/>
    <w:pPr>
      <w:keepLines/>
      <w:keepNext/>
      <w:spacing w:before="280" w:after="290" w:line="376" w:lineRule="auto"/>
      <w:outlineLvl w:val="3"/>
    </w:pPr>
    <w:rPr>
      <w:rFonts w:ascii="Arial" w:hAnsi="Arial" w:eastAsia="黑体"/>
      <w:b/>
      <w:bCs/>
      <w:sz w:val="28"/>
      <w:szCs w:val="28"/>
    </w:rPr>
  </w:style>
  <w:style w:type="paragraph" w:styleId="968" w:customStyle="1">
    <w:name w:val="标题 51"/>
    <w:basedOn w:val="776"/>
    <w:link w:val="979"/>
    <w:uiPriority w:val="0"/>
    <w:qFormat/>
    <w:pPr>
      <w:keepNext/>
      <w:outlineLvl w:val="4"/>
    </w:pPr>
    <w:rPr>
      <w:rFonts w:ascii="宋体" w:hAnsi="宋体"/>
      <w:color w:val="000000"/>
      <w:sz w:val="28"/>
      <w:szCs w:val="28"/>
    </w:rPr>
  </w:style>
  <w:style w:type="paragraph" w:styleId="969" w:customStyle="1">
    <w:name w:val="标题 61"/>
    <w:basedOn w:val="776"/>
    <w:next w:val="776"/>
    <w:link w:val="98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70" w:customStyle="1">
    <w:name w:val="标题 71"/>
    <w:basedOn w:val="776"/>
    <w:next w:val="776"/>
    <w:link w:val="981"/>
    <w:uiPriority w:val="0"/>
    <w:qFormat/>
    <w:pPr>
      <w:numPr>
        <w:ilvl w:val="6"/>
        <w:numId w:val="1"/>
      </w:numPr>
      <w:keepLines/>
      <w:keepNext/>
      <w:spacing w:before="240" w:after="64" w:line="319" w:lineRule="auto"/>
      <w:outlineLvl w:val="6"/>
    </w:pPr>
    <w:rPr>
      <w:b/>
      <w:bCs/>
      <w:sz w:val="24"/>
    </w:rPr>
  </w:style>
  <w:style w:type="paragraph" w:styleId="971" w:customStyle="1">
    <w:name w:val="标题 81"/>
    <w:basedOn w:val="776"/>
    <w:next w:val="776"/>
    <w:link w:val="982"/>
    <w:uiPriority w:val="0"/>
    <w:qFormat/>
    <w:pPr>
      <w:numPr>
        <w:ilvl w:val="7"/>
        <w:numId w:val="1"/>
      </w:numPr>
      <w:keepLines/>
      <w:keepNext/>
      <w:spacing w:before="240" w:after="64" w:line="319" w:lineRule="auto"/>
      <w:outlineLvl w:val="7"/>
    </w:pPr>
    <w:rPr>
      <w:rFonts w:ascii="Arial" w:hAnsi="Arial" w:eastAsia="黑体"/>
      <w:sz w:val="24"/>
    </w:rPr>
  </w:style>
  <w:style w:type="paragraph" w:styleId="972" w:customStyle="1">
    <w:name w:val="标题 91"/>
    <w:basedOn w:val="776"/>
    <w:next w:val="776"/>
    <w:link w:val="983"/>
    <w:uiPriority w:val="0"/>
    <w:qFormat/>
    <w:pPr>
      <w:numPr>
        <w:ilvl w:val="8"/>
        <w:numId w:val="1"/>
      </w:numPr>
      <w:keepLines/>
      <w:keepNext/>
      <w:spacing w:before="240" w:after="64" w:line="319" w:lineRule="auto"/>
      <w:outlineLvl w:val="8"/>
    </w:pPr>
    <w:rPr>
      <w:rFonts w:ascii="Arial" w:hAnsi="Arial" w:eastAsia="黑体"/>
      <w:szCs w:val="21"/>
    </w:rPr>
  </w:style>
  <w:style w:type="character" w:styleId="973" w:customStyle="1">
    <w:name w:val="默认段落字体11"/>
    <w:link w:val="776"/>
    <w:uiPriority w:val="1"/>
    <w:unhideWhenUsed/>
    <w:qFormat/>
  </w:style>
  <w:style w:type="table" w:styleId="974" w:customStyle="1">
    <w:name w:val="普通表格1"/>
    <w:uiPriority w:val="0"/>
    <w:semiHidden/>
    <w:qFormat/>
    <w:tblPr/>
  </w:style>
  <w:style w:type="character" w:styleId="975" w:customStyle="1">
    <w:name w:val="标题 1 字符1"/>
    <w:link w:val="964"/>
    <w:uiPriority w:val="9"/>
    <w:qFormat/>
    <w:rPr>
      <w:rFonts w:ascii="楷体_GB2312" w:hAnsi="宋体" w:eastAsia="楷体_GB2312" w:cs="宋体"/>
      <w:sz w:val="28"/>
      <w:szCs w:val="28"/>
    </w:rPr>
  </w:style>
  <w:style w:type="character" w:styleId="976" w:customStyle="1">
    <w:name w:val="标题 2 字符"/>
    <w:link w:val="965"/>
    <w:uiPriority w:val="0"/>
    <w:qFormat/>
    <w:rPr>
      <w:rFonts w:ascii="Arial" w:hAnsi="Arial" w:eastAsia="幼圆" w:cs="Arial"/>
      <w:b/>
      <w:bCs/>
      <w:sz w:val="44"/>
      <w:szCs w:val="44"/>
    </w:rPr>
  </w:style>
  <w:style w:type="character" w:styleId="977" w:customStyle="1">
    <w:name w:val="标题 3 字符"/>
    <w:link w:val="966"/>
    <w:uiPriority w:val="9"/>
    <w:qFormat/>
    <w:rPr>
      <w:b/>
      <w:bCs/>
      <w:sz w:val="32"/>
      <w:szCs w:val="32"/>
    </w:rPr>
  </w:style>
  <w:style w:type="character" w:styleId="978" w:customStyle="1">
    <w:name w:val="标题 4 字符"/>
    <w:link w:val="967"/>
    <w:uiPriority w:val="9"/>
    <w:qFormat/>
    <w:rPr>
      <w:rFonts w:ascii="Arial" w:hAnsi="Arial" w:eastAsia="黑体" w:cs="Arial"/>
      <w:b/>
      <w:bCs/>
      <w:sz w:val="28"/>
      <w:szCs w:val="28"/>
    </w:rPr>
  </w:style>
  <w:style w:type="character" w:styleId="979" w:customStyle="1">
    <w:name w:val="标题 5 字符"/>
    <w:link w:val="968"/>
    <w:uiPriority w:val="0"/>
    <w:qFormat/>
    <w:rPr>
      <w:rFonts w:ascii="宋体" w:hAnsi="宋体" w:cs="宋体"/>
      <w:color w:val="000000"/>
      <w:sz w:val="28"/>
      <w:szCs w:val="28"/>
    </w:rPr>
  </w:style>
  <w:style w:type="character" w:styleId="980" w:customStyle="1">
    <w:name w:val="标题 6 字符"/>
    <w:link w:val="969"/>
    <w:uiPriority w:val="0"/>
    <w:qFormat/>
    <w:rPr>
      <w:rFonts w:ascii="Arial" w:hAnsi="Arial" w:eastAsia="黑体"/>
      <w:b/>
      <w:bCs/>
      <w:sz w:val="24"/>
      <w:szCs w:val="24"/>
    </w:rPr>
  </w:style>
  <w:style w:type="character" w:styleId="981" w:customStyle="1">
    <w:name w:val="标题 7 字符"/>
    <w:link w:val="970"/>
    <w:uiPriority w:val="0"/>
    <w:qFormat/>
    <w:rPr>
      <w:b/>
      <w:bCs/>
      <w:sz w:val="24"/>
      <w:szCs w:val="24"/>
    </w:rPr>
  </w:style>
  <w:style w:type="character" w:styleId="982" w:customStyle="1">
    <w:name w:val="标题 8 字符"/>
    <w:link w:val="971"/>
    <w:uiPriority w:val="0"/>
    <w:qFormat/>
    <w:rPr>
      <w:rFonts w:ascii="Arial" w:hAnsi="Arial" w:eastAsia="黑体"/>
      <w:sz w:val="24"/>
      <w:szCs w:val="24"/>
    </w:rPr>
  </w:style>
  <w:style w:type="character" w:styleId="983" w:customStyle="1">
    <w:name w:val="标题 9 字符"/>
    <w:link w:val="972"/>
    <w:uiPriority w:val="0"/>
    <w:qFormat/>
    <w:rPr>
      <w:rFonts w:ascii="Arial" w:hAnsi="Arial" w:eastAsia="黑体"/>
      <w:sz w:val="21"/>
      <w:szCs w:val="21"/>
    </w:rPr>
  </w:style>
  <w:style w:type="paragraph" w:styleId="984" w:customStyle="1">
    <w:name w:val="列表 311"/>
    <w:basedOn w:val="776"/>
    <w:uiPriority w:val="0"/>
    <w:qFormat/>
    <w:pPr>
      <w:ind w:hanging="200"/>
    </w:pPr>
    <w:rPr>
      <w:szCs w:val="21"/>
    </w:rPr>
  </w:style>
  <w:style w:type="paragraph" w:styleId="985" w:customStyle="1">
    <w:name w:val="目录 71"/>
    <w:basedOn w:val="776"/>
    <w:next w:val="776"/>
    <w:uiPriority w:val="39"/>
    <w:qFormat/>
    <w:pPr>
      <w:ind w:left="1260"/>
      <w:jc w:val="left"/>
    </w:pPr>
    <w:rPr>
      <w:rFonts w:ascii="Calibri" w:hAnsi="Calibri" w:cs="Calibri"/>
      <w:sz w:val="18"/>
      <w:szCs w:val="18"/>
    </w:rPr>
  </w:style>
  <w:style w:type="paragraph" w:styleId="986" w:customStyle="1">
    <w:name w:val="列表编号1"/>
    <w:basedOn w:val="776"/>
    <w:uiPriority w:val="0"/>
    <w:qFormat/>
    <w:pPr>
      <w:numPr>
        <w:ilvl w:val="0"/>
        <w:numId w:val="2"/>
      </w:numPr>
      <w:ind w:left="0" w:firstLine="0"/>
      <w:tabs>
        <w:tab w:val="clear" w:pos="420" w:leader="none"/>
      </w:tabs>
    </w:pPr>
    <w:rPr>
      <w:szCs w:val="20"/>
    </w:rPr>
  </w:style>
  <w:style w:type="paragraph" w:styleId="987" w:customStyle="1">
    <w:name w:val="正文缩进1"/>
    <w:basedOn w:val="776"/>
    <w:next w:val="776"/>
    <w:link w:val="988"/>
    <w:uiPriority w:val="99"/>
    <w:qFormat/>
    <w:pPr>
      <w:ind w:firstLine="420"/>
    </w:pPr>
    <w:rPr>
      <w:szCs w:val="21"/>
    </w:rPr>
  </w:style>
  <w:style w:type="character" w:styleId="988" w:customStyle="1">
    <w:name w:val="正文缩进 字符"/>
    <w:link w:val="987"/>
    <w:uiPriority w:val="99"/>
    <w:qFormat/>
    <w:rPr>
      <w:rFonts w:eastAsia="宋体"/>
      <w:sz w:val="21"/>
      <w:szCs w:val="21"/>
      <w:lang w:val="en-US" w:eastAsia="zh-CN" w:bidi="ar-SA"/>
    </w:rPr>
  </w:style>
  <w:style w:type="paragraph" w:styleId="989" w:customStyle="1">
    <w:name w:val="文档结构图1"/>
    <w:basedOn w:val="776"/>
    <w:link w:val="990"/>
    <w:uiPriority w:val="99"/>
    <w:qFormat/>
    <w:pPr>
      <w:shd w:val="clear" w:color="auto" w:fill="000080"/>
    </w:pPr>
    <w:rPr>
      <w:szCs w:val="21"/>
    </w:rPr>
  </w:style>
  <w:style w:type="character" w:styleId="990" w:customStyle="1">
    <w:name w:val="文档结构图 字符"/>
    <w:link w:val="989"/>
    <w:uiPriority w:val="99"/>
    <w:qFormat/>
    <w:rPr>
      <w:sz w:val="21"/>
      <w:szCs w:val="21"/>
      <w:shd w:val="clear" w:color="auto" w:fill="000080"/>
    </w:rPr>
  </w:style>
  <w:style w:type="paragraph" w:styleId="991" w:customStyle="1">
    <w:name w:val="引文目录标题1"/>
    <w:basedOn w:val="776"/>
    <w:next w:val="776"/>
    <w:uiPriority w:val="0"/>
    <w:qFormat/>
    <w:pPr>
      <w:spacing w:before="120"/>
    </w:pPr>
    <w:rPr>
      <w:rFonts w:ascii="Arial" w:hAnsi="Arial" w:cs="Arial"/>
      <w:sz w:val="24"/>
    </w:rPr>
  </w:style>
  <w:style w:type="paragraph" w:styleId="992" w:customStyle="1">
    <w:name w:val="批注文字1"/>
    <w:basedOn w:val="776"/>
    <w:link w:val="993"/>
    <w:uiPriority w:val="99"/>
    <w:qFormat/>
    <w:pPr>
      <w:jc w:val="left"/>
    </w:pPr>
    <w:rPr>
      <w:szCs w:val="21"/>
    </w:rPr>
  </w:style>
  <w:style w:type="character" w:styleId="993" w:customStyle="1">
    <w:name w:val="批注文字 字符"/>
    <w:link w:val="992"/>
    <w:uiPriority w:val="99"/>
    <w:qFormat/>
    <w:rPr>
      <w:sz w:val="21"/>
      <w:szCs w:val="21"/>
    </w:rPr>
  </w:style>
  <w:style w:type="paragraph" w:styleId="994" w:customStyle="1">
    <w:name w:val="正文文本 31"/>
    <w:basedOn w:val="776"/>
    <w:uiPriority w:val="0"/>
    <w:qFormat/>
    <w:rPr>
      <w:rFonts w:ascii="仿宋_GB2312" w:hAnsi="宋体" w:eastAsia="仿宋_GB2312" w:cs="宋体"/>
      <w:sz w:val="32"/>
      <w:szCs w:val="32"/>
    </w:rPr>
  </w:style>
  <w:style w:type="paragraph" w:styleId="995" w:customStyle="1">
    <w:name w:val="正文文本1"/>
    <w:basedOn w:val="776"/>
    <w:link w:val="996"/>
    <w:uiPriority w:val="99"/>
    <w:qFormat/>
    <w:rPr>
      <w:rFonts w:ascii="楷体_GB2312" w:hAnsi="宋体" w:eastAsia="楷体_GB2312"/>
      <w:sz w:val="28"/>
      <w:szCs w:val="28"/>
    </w:rPr>
  </w:style>
  <w:style w:type="character" w:styleId="996" w:customStyle="1">
    <w:name w:val="正文文本 字符"/>
    <w:link w:val="995"/>
    <w:uiPriority w:val="99"/>
    <w:qFormat/>
    <w:rPr>
      <w:rFonts w:ascii="楷体_GB2312" w:hAnsi="宋体" w:eastAsia="楷体_GB2312" w:cs="宋体"/>
      <w:sz w:val="28"/>
      <w:szCs w:val="28"/>
    </w:rPr>
  </w:style>
  <w:style w:type="paragraph" w:styleId="997" w:customStyle="1">
    <w:name w:val="正文文本缩进1"/>
    <w:basedOn w:val="776"/>
    <w:next w:val="776"/>
    <w:uiPriority w:val="0"/>
    <w:qFormat/>
    <w:pPr>
      <w:ind w:firstLine="645"/>
    </w:pPr>
    <w:rPr>
      <w:rFonts w:ascii="楷体_GB2312" w:hAnsi="宋体" w:eastAsia="楷体_GB2312" w:cs="宋体"/>
      <w:sz w:val="32"/>
      <w:szCs w:val="32"/>
    </w:rPr>
  </w:style>
  <w:style w:type="paragraph" w:styleId="998" w:customStyle="1">
    <w:name w:val="列表 211"/>
    <w:basedOn w:val="776"/>
    <w:uiPriority w:val="0"/>
    <w:qFormat/>
    <w:pPr>
      <w:numPr>
        <w:ilvl w:val="0"/>
        <w:numId w:val="3"/>
      </w:numPr>
      <w:ind w:left="0" w:hanging="200"/>
      <w:tabs>
        <w:tab w:val="clear" w:pos="907" w:leader="none"/>
      </w:tabs>
    </w:pPr>
    <w:rPr>
      <w:szCs w:val="21"/>
    </w:rPr>
  </w:style>
  <w:style w:type="paragraph" w:styleId="999" w:customStyle="1">
    <w:name w:val="HTML 地址1"/>
    <w:basedOn w:val="776"/>
    <w:uiPriority w:val="0"/>
    <w:qFormat/>
    <w:pPr>
      <w:numPr>
        <w:ilvl w:val="0"/>
        <w:numId w:val="4"/>
      </w:numPr>
      <w:ind w:left="0" w:firstLine="0"/>
      <w:tabs>
        <w:tab w:val="clear" w:pos="397" w:leader="none"/>
      </w:tabs>
    </w:pPr>
    <w:rPr>
      <w:i/>
      <w:iCs/>
      <w:szCs w:val="21"/>
    </w:rPr>
  </w:style>
  <w:style w:type="paragraph" w:styleId="1000" w:customStyle="1">
    <w:name w:val="目录 51"/>
    <w:basedOn w:val="776"/>
    <w:next w:val="776"/>
    <w:uiPriority w:val="39"/>
    <w:qFormat/>
    <w:pPr>
      <w:ind w:left="840"/>
      <w:jc w:val="left"/>
    </w:pPr>
    <w:rPr>
      <w:rFonts w:ascii="Calibri" w:hAnsi="Calibri" w:cs="Calibri"/>
      <w:sz w:val="18"/>
      <w:szCs w:val="18"/>
    </w:rPr>
  </w:style>
  <w:style w:type="paragraph" w:styleId="1001" w:customStyle="1">
    <w:name w:val="目录 31"/>
    <w:basedOn w:val="776"/>
    <w:next w:val="776"/>
    <w:uiPriority w:val="39"/>
    <w:qFormat/>
    <w:pPr>
      <w:ind w:left="420"/>
      <w:jc w:val="left"/>
    </w:pPr>
    <w:rPr>
      <w:rFonts w:ascii="Calibri" w:hAnsi="Calibri" w:cs="Calibri"/>
      <w:i/>
      <w:iCs/>
      <w:sz w:val="20"/>
      <w:szCs w:val="20"/>
    </w:rPr>
  </w:style>
  <w:style w:type="paragraph" w:styleId="1002" w:customStyle="1">
    <w:name w:val="纯文本1"/>
    <w:basedOn w:val="776"/>
    <w:link w:val="1003"/>
    <w:uiPriority w:val="99"/>
    <w:qFormat/>
    <w:rPr>
      <w:rFonts w:ascii="宋体" w:hAnsi="宋体"/>
      <w:szCs w:val="21"/>
    </w:rPr>
  </w:style>
  <w:style w:type="character" w:styleId="1003" w:customStyle="1">
    <w:name w:val="纯文本 字符"/>
    <w:link w:val="1002"/>
    <w:uiPriority w:val="99"/>
    <w:qFormat/>
    <w:rPr>
      <w:rFonts w:ascii="宋体" w:hAnsi="宋体" w:cs="Courier New"/>
      <w:sz w:val="21"/>
      <w:szCs w:val="21"/>
    </w:rPr>
  </w:style>
  <w:style w:type="paragraph" w:styleId="1004" w:customStyle="1">
    <w:name w:val="目录 81"/>
    <w:basedOn w:val="776"/>
    <w:next w:val="776"/>
    <w:uiPriority w:val="39"/>
    <w:qFormat/>
    <w:pPr>
      <w:ind w:left="1470"/>
      <w:jc w:val="left"/>
    </w:pPr>
    <w:rPr>
      <w:rFonts w:ascii="Calibri" w:hAnsi="Calibri" w:cs="Calibri"/>
      <w:sz w:val="18"/>
      <w:szCs w:val="18"/>
    </w:rPr>
  </w:style>
  <w:style w:type="paragraph" w:styleId="1005" w:customStyle="1">
    <w:name w:val="日期1"/>
    <w:basedOn w:val="776"/>
    <w:next w:val="776"/>
    <w:link w:val="1006"/>
    <w:uiPriority w:val="0"/>
    <w:qFormat/>
    <w:rPr>
      <w:sz w:val="24"/>
    </w:rPr>
  </w:style>
  <w:style w:type="character" w:styleId="1006" w:customStyle="1">
    <w:name w:val="日期 字符"/>
    <w:link w:val="1005"/>
    <w:uiPriority w:val="0"/>
    <w:qFormat/>
    <w:rPr>
      <w:sz w:val="24"/>
      <w:szCs w:val="24"/>
    </w:rPr>
  </w:style>
  <w:style w:type="paragraph" w:styleId="1007" w:customStyle="1">
    <w:name w:val="正文文本缩进 21"/>
    <w:basedOn w:val="776"/>
    <w:uiPriority w:val="0"/>
    <w:qFormat/>
    <w:pPr>
      <w:ind w:left="630" w:firstLine="645"/>
    </w:pPr>
    <w:rPr>
      <w:rFonts w:ascii="Arial" w:hAnsi="Arial" w:eastAsia="仿宋_GB2312" w:cs="Arial"/>
      <w:sz w:val="32"/>
      <w:szCs w:val="32"/>
    </w:rPr>
  </w:style>
  <w:style w:type="paragraph" w:styleId="1008" w:customStyle="1">
    <w:name w:val="批注框文本1"/>
    <w:basedOn w:val="776"/>
    <w:link w:val="1009"/>
    <w:uiPriority w:val="99"/>
    <w:qFormat/>
    <w:rPr>
      <w:sz w:val="18"/>
      <w:szCs w:val="18"/>
    </w:rPr>
  </w:style>
  <w:style w:type="character" w:styleId="1009" w:customStyle="1">
    <w:name w:val="批注框文本 字符"/>
    <w:link w:val="1008"/>
    <w:uiPriority w:val="99"/>
    <w:qFormat/>
    <w:rPr>
      <w:sz w:val="18"/>
      <w:szCs w:val="18"/>
    </w:rPr>
  </w:style>
  <w:style w:type="paragraph" w:styleId="1010" w:customStyle="1">
    <w:name w:val="页脚1"/>
    <w:basedOn w:val="776"/>
    <w:link w:val="1011"/>
    <w:uiPriority w:val="99"/>
    <w:qFormat/>
    <w:pPr>
      <w:jc w:val="left"/>
      <w:tabs>
        <w:tab w:val="center" w:pos="4153" w:leader="none"/>
        <w:tab w:val="right" w:pos="8306" w:leader="none"/>
      </w:tabs>
    </w:pPr>
    <w:rPr>
      <w:sz w:val="18"/>
      <w:szCs w:val="18"/>
    </w:rPr>
  </w:style>
  <w:style w:type="character" w:styleId="1011" w:customStyle="1">
    <w:name w:val="页脚 字符"/>
    <w:link w:val="1010"/>
    <w:uiPriority w:val="99"/>
    <w:qFormat/>
    <w:rPr>
      <w:sz w:val="18"/>
      <w:szCs w:val="18"/>
    </w:rPr>
  </w:style>
  <w:style w:type="paragraph" w:styleId="1012" w:customStyle="1">
    <w:name w:val="页眉1"/>
    <w:basedOn w:val="776"/>
    <w:link w:val="1013"/>
    <w:uiPriority w:val="99"/>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99"/>
    <w:qFormat/>
    <w:rPr>
      <w:sz w:val="18"/>
      <w:szCs w:val="18"/>
    </w:rPr>
  </w:style>
  <w:style w:type="paragraph" w:styleId="1014" w:customStyle="1">
    <w:name w:val="目录 11"/>
    <w:basedOn w:val="776"/>
    <w:next w:val="776"/>
    <w:uiPriority w:val="39"/>
    <w:qFormat/>
    <w:pPr>
      <w:jc w:val="left"/>
      <w:spacing w:before="120" w:after="120"/>
    </w:pPr>
    <w:rPr>
      <w:rFonts w:ascii="Calibri" w:hAnsi="Calibri" w:cs="Calibri"/>
      <w:b/>
      <w:bCs/>
      <w:caps/>
      <w:sz w:val="20"/>
      <w:szCs w:val="20"/>
    </w:rPr>
  </w:style>
  <w:style w:type="paragraph" w:styleId="1015" w:customStyle="1">
    <w:name w:val="目录 41"/>
    <w:basedOn w:val="776"/>
    <w:next w:val="776"/>
    <w:uiPriority w:val="39"/>
    <w:qFormat/>
    <w:pPr>
      <w:ind w:left="630"/>
      <w:jc w:val="left"/>
    </w:pPr>
    <w:rPr>
      <w:rFonts w:ascii="Calibri" w:hAnsi="Calibri" w:cs="Calibri"/>
      <w:sz w:val="18"/>
      <w:szCs w:val="18"/>
    </w:rPr>
  </w:style>
  <w:style w:type="paragraph" w:styleId="1016" w:customStyle="1">
    <w:name w:val="副标题1"/>
    <w:basedOn w:val="776"/>
    <w:next w:val="776"/>
    <w:link w:val="101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17" w:customStyle="1">
    <w:name w:val="副标题 字符"/>
    <w:link w:val="1016"/>
    <w:uiPriority w:val="0"/>
    <w:qFormat/>
    <w:rPr>
      <w:rFonts w:ascii="Cambria" w:hAnsi="Cambria"/>
      <w:b/>
      <w:bCs/>
      <w:sz w:val="32"/>
      <w:szCs w:val="32"/>
    </w:rPr>
  </w:style>
  <w:style w:type="paragraph" w:styleId="1018" w:customStyle="1">
    <w:name w:val="列表1"/>
    <w:basedOn w:val="776"/>
    <w:uiPriority w:val="99"/>
    <w:qFormat/>
    <w:pPr>
      <w:ind w:left="200" w:hanging="200"/>
    </w:pPr>
    <w:rPr>
      <w:szCs w:val="21"/>
    </w:rPr>
  </w:style>
  <w:style w:type="paragraph" w:styleId="1019" w:customStyle="1">
    <w:name w:val="脚注文本1"/>
    <w:basedOn w:val="776"/>
    <w:uiPriority w:val="0"/>
    <w:qFormat/>
    <w:pPr>
      <w:jc w:val="left"/>
      <w:widowControl/>
    </w:pPr>
    <w:rPr>
      <w:sz w:val="20"/>
      <w:szCs w:val="20"/>
    </w:rPr>
  </w:style>
  <w:style w:type="paragraph" w:styleId="1020" w:customStyle="1">
    <w:name w:val="目录 61"/>
    <w:basedOn w:val="776"/>
    <w:next w:val="776"/>
    <w:uiPriority w:val="39"/>
    <w:qFormat/>
    <w:pPr>
      <w:ind w:left="1050"/>
      <w:jc w:val="left"/>
    </w:pPr>
    <w:rPr>
      <w:rFonts w:ascii="Calibri" w:hAnsi="Calibri" w:cs="Calibri"/>
      <w:sz w:val="18"/>
      <w:szCs w:val="18"/>
    </w:rPr>
  </w:style>
  <w:style w:type="paragraph" w:styleId="1021" w:customStyle="1">
    <w:name w:val="正文文本缩进 31"/>
    <w:basedOn w:val="776"/>
    <w:uiPriority w:val="0"/>
    <w:qFormat/>
    <w:pPr>
      <w:ind w:left="645" w:firstLine="645"/>
    </w:pPr>
    <w:rPr>
      <w:rFonts w:ascii="Arial" w:hAnsi="Arial" w:eastAsia="仿宋_GB2312" w:cs="Arial"/>
      <w:color w:val="ffff00"/>
      <w:sz w:val="32"/>
      <w:szCs w:val="32"/>
    </w:rPr>
  </w:style>
  <w:style w:type="paragraph" w:styleId="1022" w:customStyle="1">
    <w:name w:val="图表目录1"/>
    <w:basedOn w:val="776"/>
    <w:next w:val="776"/>
    <w:uiPriority w:val="0"/>
    <w:qFormat/>
    <w:pPr>
      <w:ind w:left="840" w:hanging="420"/>
    </w:pPr>
    <w:rPr>
      <w:szCs w:val="21"/>
    </w:rPr>
  </w:style>
  <w:style w:type="paragraph" w:styleId="1023" w:customStyle="1">
    <w:name w:val="目录 21"/>
    <w:basedOn w:val="776"/>
    <w:next w:val="776"/>
    <w:uiPriority w:val="39"/>
    <w:qFormat/>
    <w:pPr>
      <w:ind w:left="210"/>
      <w:jc w:val="left"/>
    </w:pPr>
    <w:rPr>
      <w:rFonts w:ascii="Calibri" w:hAnsi="Calibri" w:cs="Calibri"/>
      <w:smallCaps/>
      <w:sz w:val="20"/>
      <w:szCs w:val="20"/>
    </w:rPr>
  </w:style>
  <w:style w:type="paragraph" w:styleId="1024" w:customStyle="1">
    <w:name w:val="目录 91"/>
    <w:basedOn w:val="776"/>
    <w:next w:val="776"/>
    <w:uiPriority w:val="39"/>
    <w:qFormat/>
    <w:pPr>
      <w:ind w:left="1680"/>
      <w:jc w:val="left"/>
    </w:pPr>
    <w:rPr>
      <w:rFonts w:ascii="Calibri" w:hAnsi="Calibri" w:cs="Calibri"/>
      <w:sz w:val="18"/>
      <w:szCs w:val="18"/>
    </w:rPr>
  </w:style>
  <w:style w:type="paragraph" w:styleId="1025" w:customStyle="1">
    <w:name w:val="正文文本 21"/>
    <w:basedOn w:val="776"/>
    <w:uiPriority w:val="0"/>
    <w:qFormat/>
    <w:pPr>
      <w:jc w:val="center"/>
      <w:widowControl/>
    </w:pPr>
    <w:rPr>
      <w:rFonts w:ascii="楷体_GB2312" w:hAnsi="宋体" w:eastAsia="楷体_GB2312" w:cs="宋体"/>
      <w:sz w:val="28"/>
      <w:szCs w:val="28"/>
    </w:rPr>
  </w:style>
  <w:style w:type="paragraph" w:styleId="1026" w:customStyle="1">
    <w:name w:val="列表 41"/>
    <w:basedOn w:val="776"/>
    <w:uiPriority w:val="0"/>
    <w:qFormat/>
    <w:pPr>
      <w:numPr>
        <w:ilvl w:val="0"/>
        <w:numId w:val="5"/>
      </w:numPr>
      <w:ind w:left="100" w:hanging="200"/>
      <w:tabs>
        <w:tab w:val="clear" w:pos="709" w:leader="none"/>
      </w:tabs>
    </w:pPr>
    <w:rPr>
      <w:szCs w:val="21"/>
    </w:rPr>
  </w:style>
  <w:style w:type="paragraph" w:styleId="1027" w:customStyle="1">
    <w:name w:val="HTML 预设格式1"/>
    <w:basedOn w:val="7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8" w:customStyle="1">
    <w:name w:val="普通(网站)1"/>
    <w:basedOn w:val="776"/>
    <w:link w:val="1029"/>
    <w:uiPriority w:val="99"/>
    <w:qFormat/>
    <w:pPr>
      <w:jc w:val="left"/>
      <w:spacing w:before="100" w:beforeAutospacing="1" w:after="100" w:afterAutospacing="1"/>
      <w:widowControl/>
    </w:pPr>
    <w:rPr>
      <w:rFonts w:ascii="宋体" w:hAnsi="宋体"/>
      <w:sz w:val="24"/>
    </w:rPr>
  </w:style>
  <w:style w:type="character" w:styleId="1029" w:customStyle="1">
    <w:name w:val="普通(网站) 字符"/>
    <w:link w:val="1028"/>
    <w:uiPriority w:val="99"/>
    <w:qFormat/>
    <w:rPr>
      <w:rFonts w:ascii="宋体" w:hAnsi="宋体" w:cs="宋体"/>
      <w:sz w:val="24"/>
      <w:szCs w:val="24"/>
    </w:rPr>
  </w:style>
  <w:style w:type="paragraph" w:styleId="1030" w:customStyle="1">
    <w:name w:val="列表接续 31"/>
    <w:basedOn w:val="776"/>
    <w:uiPriority w:val="0"/>
    <w:qFormat/>
    <w:pPr>
      <w:ind w:left="1260"/>
      <w:spacing w:after="120"/>
    </w:pPr>
    <w:rPr>
      <w:szCs w:val="20"/>
    </w:rPr>
  </w:style>
  <w:style w:type="paragraph" w:styleId="1031" w:customStyle="1">
    <w:name w:val="索引 11"/>
    <w:basedOn w:val="776"/>
    <w:next w:val="776"/>
    <w:uiPriority w:val="0"/>
    <w:qFormat/>
    <w:pPr>
      <w:spacing w:line="240" w:lineRule="atLeast"/>
    </w:pPr>
    <w:rPr>
      <w:b/>
      <w:bCs/>
      <w:szCs w:val="21"/>
    </w:rPr>
  </w:style>
  <w:style w:type="paragraph" w:styleId="1032" w:customStyle="1">
    <w:name w:val="标题11"/>
    <w:basedOn w:val="776"/>
    <w:link w:val="1033"/>
    <w:uiPriority w:val="0"/>
    <w:qFormat/>
    <w:pPr>
      <w:jc w:val="center"/>
      <w:spacing w:before="240" w:after="60"/>
      <w:outlineLvl w:val="0"/>
    </w:pPr>
    <w:rPr>
      <w:rFonts w:ascii="Arial" w:hAnsi="Arial" w:eastAsia="黑体"/>
      <w:b/>
      <w:bCs/>
      <w:sz w:val="44"/>
      <w:szCs w:val="32"/>
    </w:rPr>
  </w:style>
  <w:style w:type="character" w:styleId="1033" w:customStyle="1">
    <w:name w:val="标题 字符1"/>
    <w:link w:val="1032"/>
    <w:uiPriority w:val="0"/>
    <w:qFormat/>
    <w:rPr>
      <w:rFonts w:ascii="Arial" w:hAnsi="Arial" w:eastAsia="黑体" w:cs="Arial"/>
      <w:b/>
      <w:bCs/>
      <w:sz w:val="44"/>
      <w:szCs w:val="32"/>
    </w:rPr>
  </w:style>
  <w:style w:type="paragraph" w:styleId="1034" w:customStyle="1">
    <w:name w:val="批注主题1"/>
    <w:basedOn w:val="992"/>
    <w:next w:val="992"/>
    <w:link w:val="1035"/>
    <w:uiPriority w:val="99"/>
    <w:qFormat/>
    <w:rPr>
      <w:b/>
      <w:bCs/>
    </w:rPr>
  </w:style>
  <w:style w:type="character" w:styleId="1035" w:customStyle="1">
    <w:name w:val="批注主题 字符"/>
    <w:link w:val="1034"/>
    <w:uiPriority w:val="99"/>
    <w:qFormat/>
    <w:rPr>
      <w:b/>
      <w:bCs/>
      <w:sz w:val="21"/>
      <w:szCs w:val="21"/>
    </w:rPr>
  </w:style>
  <w:style w:type="paragraph" w:styleId="1036" w:customStyle="1">
    <w:name w:val="正文首行缩进11"/>
    <w:basedOn w:val="776"/>
    <w:link w:val="1037"/>
    <w:uiPriority w:val="0"/>
    <w:qFormat/>
    <w:pPr>
      <w:ind w:firstLine="200"/>
      <w:spacing w:line="360" w:lineRule="auto"/>
    </w:pPr>
    <w:rPr>
      <w:rFonts w:ascii="仿宋_GB2312" w:hAnsi="宋体" w:eastAsia="仿宋_GB2312"/>
      <w:sz w:val="30"/>
      <w:szCs w:val="30"/>
    </w:rPr>
  </w:style>
  <w:style w:type="character" w:styleId="1037" w:customStyle="1">
    <w:name w:val="正文首行缩进 字符"/>
    <w:link w:val="1036"/>
    <w:uiPriority w:val="0"/>
    <w:qFormat/>
    <w:rPr>
      <w:rFonts w:ascii="仿宋_GB2312" w:hAnsi="宋体" w:eastAsia="仿宋_GB2312" w:cs="宋体"/>
      <w:sz w:val="30"/>
      <w:szCs w:val="30"/>
    </w:rPr>
  </w:style>
  <w:style w:type="paragraph" w:styleId="1038" w:customStyle="1">
    <w:name w:val="正文首行缩进 21"/>
    <w:basedOn w:val="997"/>
    <w:uiPriority w:val="0"/>
    <w:qFormat/>
    <w:pPr>
      <w:ind w:firstLine="200"/>
      <w:spacing w:line="360" w:lineRule="auto"/>
    </w:pPr>
    <w:rPr>
      <w:rFonts w:ascii="宋体" w:eastAsia="宋体"/>
      <w:sz w:val="21"/>
      <w:szCs w:val="20"/>
    </w:rPr>
  </w:style>
  <w:style w:type="table" w:styleId="1039" w:customStyle="1">
    <w:name w:val="网格型1"/>
    <w:basedOn w:val="974"/>
    <w:uiPriority w:val="39"/>
    <w:qFormat/>
    <w:rPr>
      <w:rFonts w:ascii="Calibri" w:hAnsi="Calibri"/>
    </w:rPr>
    <w:tblPr/>
  </w:style>
  <w:style w:type="character" w:styleId="1040" w:customStyle="1">
    <w:name w:val="要点1"/>
    <w:link w:val="776"/>
    <w:uiPriority w:val="22"/>
    <w:qFormat/>
    <w:rPr>
      <w:b/>
      <w:bCs/>
    </w:rPr>
  </w:style>
  <w:style w:type="character" w:styleId="1041" w:customStyle="1">
    <w:name w:val="页码1"/>
    <w:link w:val="776"/>
    <w:uiPriority w:val="0"/>
    <w:qFormat/>
  </w:style>
  <w:style w:type="character" w:styleId="1042" w:customStyle="1">
    <w:name w:val="已访问的超链接1"/>
    <w:link w:val="776"/>
    <w:uiPriority w:val="99"/>
    <w:qFormat/>
    <w:rPr>
      <w:color w:val="800080"/>
      <w:u w:val="single"/>
    </w:rPr>
  </w:style>
  <w:style w:type="character" w:styleId="1043" w:customStyle="1">
    <w:name w:val="强调1"/>
    <w:link w:val="776"/>
    <w:uiPriority w:val="20"/>
    <w:qFormat/>
    <w:rPr>
      <w:i/>
      <w:iCs/>
    </w:rPr>
  </w:style>
  <w:style w:type="character" w:styleId="1044" w:customStyle="1">
    <w:name w:val="超链接1"/>
    <w:link w:val="776"/>
    <w:uiPriority w:val="99"/>
    <w:qFormat/>
    <w:rPr>
      <w:color w:val="0000ff"/>
      <w:u w:val="single"/>
    </w:rPr>
  </w:style>
  <w:style w:type="character" w:styleId="1045" w:customStyle="1">
    <w:name w:val="批注引用1"/>
    <w:link w:val="776"/>
    <w:uiPriority w:val="99"/>
    <w:qFormat/>
    <w:rPr>
      <w:sz w:val="21"/>
      <w:szCs w:val="21"/>
    </w:rPr>
  </w:style>
  <w:style w:type="character" w:styleId="1046" w:customStyle="1">
    <w:name w:val="默认段落字体1"/>
    <w:link w:val="776"/>
    <w:uiPriority w:val="0"/>
    <w:semiHidden/>
    <w:qFormat/>
    <w:rPr>
      <w:rFonts w:ascii="Calibri" w:hAnsi="Calibri"/>
      <w:sz w:val="21"/>
      <w:szCs w:val="22"/>
      <w:lang w:val="en-US" w:eastAsia="zh-CN" w:bidi="ar-SA"/>
    </w:rPr>
  </w:style>
  <w:style w:type="character" w:styleId="1047" w:customStyle="1">
    <w:name w:val="标题 8 Char1"/>
    <w:link w:val="776"/>
    <w:uiPriority w:val="0"/>
    <w:semiHidden/>
    <w:qFormat/>
    <w:rPr>
      <w:rFonts w:ascii="Cambria" w:hAnsi="Cambria" w:eastAsia="宋体" w:cs="Times New Roman"/>
      <w:sz w:val="24"/>
      <w:szCs w:val="24"/>
    </w:rPr>
  </w:style>
  <w:style w:type="character" w:styleId="1048" w:customStyle="1">
    <w:name w:val="标题 字符"/>
    <w:link w:val="776"/>
    <w:uiPriority w:val="10"/>
    <w:qFormat/>
    <w:rPr>
      <w:rFonts w:ascii="Cambria" w:hAnsi="Cambria" w:eastAsia="宋体" w:cs="Times New Roman"/>
      <w:b/>
      <w:bCs/>
      <w:sz w:val="32"/>
      <w:szCs w:val="32"/>
    </w:rPr>
  </w:style>
  <w:style w:type="character" w:styleId="1049" w:customStyle="1">
    <w:name w:val="font61"/>
    <w:link w:val="776"/>
    <w:uiPriority w:val="0"/>
    <w:qFormat/>
    <w:rPr>
      <w:rFonts w:hint="eastAsia" w:ascii="宋体" w:hAnsi="宋体" w:eastAsia="宋体" w:cs="宋体"/>
      <w:i/>
      <w:color w:val="000000"/>
      <w:sz w:val="20"/>
      <w:szCs w:val="20"/>
      <w:u w:val="single"/>
    </w:rPr>
  </w:style>
  <w:style w:type="character" w:styleId="1050" w:customStyle="1">
    <w:name w:val="font71"/>
    <w:link w:val="776"/>
    <w:uiPriority w:val="0"/>
    <w:qFormat/>
    <w:rPr>
      <w:rFonts w:hint="eastAsia" w:ascii="宋体" w:hAnsi="宋体" w:eastAsia="宋体" w:cs="宋体"/>
      <w:color w:val="000000"/>
      <w:sz w:val="20"/>
      <w:szCs w:val="20"/>
      <w:u w:val="none"/>
    </w:rPr>
  </w:style>
  <w:style w:type="character" w:styleId="1051" w:customStyle="1">
    <w:name w:val="副标题 Char1"/>
    <w:link w:val="776"/>
    <w:uiPriority w:val="11"/>
    <w:qFormat/>
    <w:rPr>
      <w:rFonts w:ascii="Cambria" w:hAnsi="Cambria" w:cs="Times New Roman"/>
      <w:b/>
      <w:bCs/>
      <w:sz w:val="32"/>
      <w:szCs w:val="32"/>
    </w:rPr>
  </w:style>
  <w:style w:type="character" w:styleId="1052" w:customStyle="1">
    <w:name w:val="标题 5 Char"/>
    <w:link w:val="776"/>
    <w:uiPriority w:val="0"/>
    <w:qFormat/>
    <w:rPr>
      <w:b/>
      <w:bCs/>
      <w:sz w:val="28"/>
      <w:szCs w:val="28"/>
    </w:rPr>
  </w:style>
  <w:style w:type="character" w:styleId="1053" w:customStyle="1">
    <w:name w:val="正文文本 Char"/>
    <w:link w:val="776"/>
    <w:uiPriority w:val="0"/>
    <w:qFormat/>
    <w:rPr>
      <w:rFonts w:ascii="Calibri" w:hAnsi="Calibri" w:eastAsia="宋体" w:cs="Times New Roman"/>
    </w:rPr>
  </w:style>
  <w:style w:type="character" w:styleId="1054" w:customStyle="1">
    <w:name w:val="Item List in Table Char Char"/>
    <w:link w:val="1055"/>
    <w:uiPriority w:val="99"/>
    <w:qFormat/>
    <w:rPr>
      <w:rFonts w:ascii="Arial" w:hAnsi="Arial"/>
      <w:sz w:val="18"/>
      <w:szCs w:val="22"/>
      <w:lang w:val="en-US" w:eastAsia="zh-CN" w:bidi="ar-SA"/>
    </w:rPr>
  </w:style>
  <w:style w:type="paragraph" w:styleId="1055" w:customStyle="1">
    <w:name w:val="Item List in Table"/>
    <w:link w:val="1054"/>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56" w:customStyle="1">
    <w:name w:val="标题 9 Char1"/>
    <w:link w:val="776"/>
    <w:uiPriority w:val="0"/>
    <w:semiHidden/>
    <w:qFormat/>
    <w:rPr>
      <w:rFonts w:ascii="Cambria" w:hAnsi="Cambria" w:eastAsia="宋体" w:cs="Times New Roman"/>
      <w:sz w:val="21"/>
      <w:szCs w:val="21"/>
    </w:rPr>
  </w:style>
  <w:style w:type="character" w:styleId="1057" w:customStyle="1">
    <w:name w:val="副标题 字符1"/>
    <w:link w:val="776"/>
    <w:uiPriority w:val="11"/>
    <w:qFormat/>
    <w:rPr>
      <w:b/>
      <w:bCs/>
      <w:sz w:val="32"/>
      <w:szCs w:val="32"/>
    </w:rPr>
  </w:style>
  <w:style w:type="character" w:styleId="1058" w:customStyle="1">
    <w:name w:val="font91"/>
    <w:link w:val="776"/>
    <w:uiPriority w:val="0"/>
    <w:qFormat/>
    <w:rPr>
      <w:rFonts w:ascii="Times New Roman" w:hAnsi="Times New Roman" w:cs="Times New Roman"/>
      <w:color w:val="000000"/>
      <w:sz w:val="20"/>
      <w:szCs w:val="20"/>
      <w:u w:val="none"/>
    </w:rPr>
  </w:style>
  <w:style w:type="character" w:styleId="1059" w:customStyle="1">
    <w:name w:val="Item List Char Char"/>
    <w:link w:val="1060"/>
    <w:uiPriority w:val="99"/>
    <w:qFormat/>
    <w:rPr>
      <w:rFonts w:ascii="Arial" w:hAnsi="Arial" w:cs="Arial"/>
      <w:lang w:eastAsia="en-US"/>
    </w:rPr>
  </w:style>
  <w:style w:type="paragraph" w:styleId="1060" w:customStyle="1">
    <w:name w:val="Item List"/>
    <w:basedOn w:val="776"/>
    <w:link w:val="105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1" w:customStyle="1">
    <w:name w:val="正文首行缩进 Char Char"/>
    <w:link w:val="1062"/>
    <w:uiPriority w:val="0"/>
    <w:qFormat/>
    <w:rPr>
      <w:szCs w:val="24"/>
    </w:rPr>
  </w:style>
  <w:style w:type="paragraph" w:styleId="1062" w:customStyle="1">
    <w:name w:val="正文首行缩进1"/>
    <w:basedOn w:val="995"/>
    <w:link w:val="1061"/>
    <w:uiPriority w:val="0"/>
    <w:qFormat/>
    <w:pPr>
      <w:ind w:firstLine="420"/>
      <w:spacing w:after="120"/>
    </w:pPr>
    <w:rPr>
      <w:rFonts w:ascii="Times New Roman" w:hAnsi="Times New Roman" w:eastAsia="宋体"/>
      <w:sz w:val="20"/>
      <w:szCs w:val="24"/>
    </w:rPr>
  </w:style>
  <w:style w:type="character" w:styleId="1063" w:customStyle="1">
    <w:name w:val="正文样式 Char"/>
    <w:link w:val="1064"/>
    <w:uiPriority w:val="0"/>
    <w:qFormat/>
    <w:rPr>
      <w:rFonts w:ascii="宋体" w:hAnsi="宋体"/>
      <w:sz w:val="24"/>
      <w:szCs w:val="24"/>
    </w:rPr>
  </w:style>
  <w:style w:type="paragraph" w:styleId="1064" w:customStyle="1">
    <w:name w:val="正文样式"/>
    <w:basedOn w:val="776"/>
    <w:link w:val="1063"/>
    <w:uiPriority w:val="0"/>
    <w:qFormat/>
    <w:pPr>
      <w:ind w:firstLine="480"/>
      <w:spacing w:line="360" w:lineRule="auto"/>
    </w:pPr>
    <w:rPr>
      <w:rFonts w:ascii="宋体" w:hAnsi="宋体"/>
      <w:sz w:val="24"/>
    </w:rPr>
  </w:style>
  <w:style w:type="character" w:styleId="1065" w:customStyle="1">
    <w:name w:val="标题 5 Char1"/>
    <w:link w:val="776"/>
    <w:uiPriority w:val="0"/>
    <w:semiHidden/>
    <w:qFormat/>
    <w:rPr>
      <w:b/>
      <w:bCs/>
      <w:sz w:val="28"/>
      <w:szCs w:val="28"/>
    </w:rPr>
  </w:style>
  <w:style w:type="character" w:styleId="1066" w:customStyle="1">
    <w:name w:val="Table Text Char"/>
    <w:link w:val="1067"/>
    <w:uiPriority w:val="99"/>
    <w:qFormat/>
    <w:rPr>
      <w:rFonts w:ascii="Arial" w:hAnsi="Arial"/>
      <w:sz w:val="18"/>
      <w:szCs w:val="18"/>
      <w:lang w:val="en-US" w:eastAsia="zh-CN" w:bidi="ar-SA"/>
    </w:rPr>
  </w:style>
  <w:style w:type="paragraph" w:styleId="1067" w:customStyle="1">
    <w:name w:val="Table Text"/>
    <w:link w:val="1066"/>
    <w:uiPriority w:val="99"/>
    <w:qFormat/>
    <w:pPr>
      <w:spacing w:before="80" w:after="80"/>
    </w:pPr>
    <w:rPr>
      <w:rFonts w:hint="default" w:ascii="Arial" w:hAnsi="Arial" w:eastAsia="宋体" w:cs="Times New Roman"/>
      <w:sz w:val="18"/>
      <w:szCs w:val="18"/>
      <w:lang w:val="en-US" w:eastAsia="zh-CN" w:bidi="ar-SA"/>
    </w:rPr>
  </w:style>
  <w:style w:type="character" w:styleId="1068" w:customStyle="1">
    <w:name w:val="样式1 Char"/>
    <w:link w:val="1069"/>
    <w:uiPriority w:val="0"/>
    <w:qFormat/>
    <w:rPr>
      <w:rFonts w:ascii="宋体" w:hAnsi="宋体"/>
      <w:sz w:val="21"/>
      <w:szCs w:val="21"/>
    </w:rPr>
  </w:style>
  <w:style w:type="paragraph" w:styleId="1069" w:customStyle="1">
    <w:name w:val="样式1"/>
    <w:basedOn w:val="776"/>
    <w:link w:val="1068"/>
    <w:uiPriority w:val="0"/>
    <w:qFormat/>
    <w:pPr>
      <w:numPr>
        <w:ilvl w:val="0"/>
        <w:numId w:val="7"/>
      </w:numPr>
      <w:tabs>
        <w:tab w:val="left" w:pos="709" w:leader="none"/>
      </w:tabs>
    </w:pPr>
    <w:rPr>
      <w:rFonts w:ascii="宋体" w:hAnsi="宋体"/>
      <w:szCs w:val="21"/>
    </w:rPr>
  </w:style>
  <w:style w:type="character" w:styleId="1070" w:customStyle="1">
    <w:name w:val="标题 4 Char1"/>
    <w:link w:val="776"/>
    <w:uiPriority w:val="99"/>
    <w:semiHidden/>
    <w:qFormat/>
    <w:rPr>
      <w:rFonts w:ascii="Cambria" w:hAnsi="Cambria" w:eastAsia="宋体" w:cs="Times New Roman"/>
      <w:b/>
      <w:bCs/>
      <w:sz w:val="28"/>
      <w:szCs w:val="28"/>
    </w:rPr>
  </w:style>
  <w:style w:type="character" w:styleId="1071" w:customStyle="1">
    <w:name w:val="as-productsummary-addonupgrade"/>
    <w:link w:val="776"/>
    <w:uiPriority w:val="0"/>
    <w:qFormat/>
  </w:style>
  <w:style w:type="character" w:styleId="1072" w:customStyle="1">
    <w:name w:val="标题 2 Char1"/>
    <w:link w:val="776"/>
    <w:uiPriority w:val="99"/>
    <w:semiHidden/>
    <w:qFormat/>
    <w:rPr>
      <w:rFonts w:ascii="Cambria" w:hAnsi="Cambria" w:eastAsia="宋体" w:cs="Times New Roman"/>
      <w:b/>
      <w:bCs/>
      <w:sz w:val="32"/>
      <w:szCs w:val="32"/>
    </w:rPr>
  </w:style>
  <w:style w:type="character" w:styleId="1073" w:customStyle="1">
    <w:name w:val="标题 3 Char"/>
    <w:link w:val="776"/>
    <w:uiPriority w:val="0"/>
    <w:qFormat/>
    <w:rPr>
      <w:b/>
      <w:bCs/>
      <w:sz w:val="32"/>
      <w:szCs w:val="32"/>
    </w:rPr>
  </w:style>
  <w:style w:type="character" w:styleId="1074" w:customStyle="1">
    <w:name w:val="标题 4 Char"/>
    <w:link w:val="776"/>
    <w:uiPriority w:val="0"/>
    <w:qFormat/>
    <w:rPr>
      <w:rFonts w:ascii="Cambria" w:hAnsi="Cambria" w:eastAsia="宋体" w:cs="Times New Roman"/>
      <w:b/>
      <w:bCs/>
      <w:sz w:val="28"/>
      <w:szCs w:val="28"/>
    </w:rPr>
  </w:style>
  <w:style w:type="character" w:styleId="1075" w:customStyle="1">
    <w:name w:val="font41"/>
    <w:link w:val="776"/>
    <w:uiPriority w:val="0"/>
    <w:qFormat/>
    <w:rPr>
      <w:rFonts w:hint="eastAsia" w:ascii="宋体" w:hAnsi="宋体" w:eastAsia="宋体" w:cs="宋体"/>
      <w:color w:val="000000"/>
      <w:sz w:val="18"/>
      <w:szCs w:val="18"/>
      <w:u w:val="none"/>
    </w:rPr>
  </w:style>
  <w:style w:type="character" w:styleId="1076" w:customStyle="1">
    <w:name w:val="标题 6 Char"/>
    <w:link w:val="776"/>
    <w:uiPriority w:val="0"/>
    <w:qFormat/>
    <w:rPr>
      <w:rFonts w:ascii="Cambria" w:hAnsi="Cambria" w:eastAsia="宋体" w:cs="Times New Roman"/>
      <w:b/>
      <w:bCs/>
      <w:sz w:val="24"/>
      <w:szCs w:val="24"/>
    </w:rPr>
  </w:style>
  <w:style w:type="character" w:styleId="1077" w:customStyle="1">
    <w:name w:val="表格 Char Char"/>
    <w:link w:val="1078"/>
    <w:uiPriority w:val="0"/>
    <w:qFormat/>
    <w:rPr>
      <w:rFonts w:ascii="宋体" w:hAnsi="宋体" w:cs="宋体"/>
    </w:rPr>
  </w:style>
  <w:style w:type="paragraph" w:styleId="1078" w:customStyle="1">
    <w:name w:val="表格"/>
    <w:basedOn w:val="776"/>
    <w:link w:val="1077"/>
    <w:uiPriority w:val="0"/>
    <w:qFormat/>
    <w:pPr>
      <w:ind w:firstLine="21"/>
    </w:pPr>
    <w:rPr>
      <w:rFonts w:ascii="宋体" w:hAnsi="宋体"/>
      <w:sz w:val="20"/>
      <w:szCs w:val="20"/>
    </w:rPr>
  </w:style>
  <w:style w:type="character" w:styleId="1079" w:customStyle="1">
    <w:name w:val="普通正文 Char"/>
    <w:link w:val="1080"/>
    <w:uiPriority w:val="0"/>
    <w:qFormat/>
    <w:rPr>
      <w:rFonts w:ascii="Arial" w:hAnsi="Arial" w:cs="Arial"/>
      <w:sz w:val="24"/>
      <w:szCs w:val="24"/>
    </w:rPr>
  </w:style>
  <w:style w:type="paragraph" w:styleId="1080" w:customStyle="1">
    <w:name w:val="普通正文"/>
    <w:basedOn w:val="776"/>
    <w:link w:val="1079"/>
    <w:uiPriority w:val="0"/>
    <w:qFormat/>
    <w:pPr>
      <w:ind w:firstLine="480"/>
      <w:jc w:val="left"/>
      <w:spacing w:before="120" w:after="120" w:line="360" w:lineRule="auto"/>
    </w:pPr>
    <w:rPr>
      <w:rFonts w:ascii="Arial" w:hAnsi="Arial"/>
      <w:sz w:val="24"/>
    </w:rPr>
  </w:style>
  <w:style w:type="character" w:styleId="1081" w:customStyle="1">
    <w:name w:val="intro1"/>
    <w:link w:val="776"/>
    <w:uiPriority w:val="0"/>
    <w:qFormat/>
    <w:rPr>
      <w:rFonts w:ascii="Trebuchet MS"/>
      <w:sz w:val="21"/>
      <w:szCs w:val="21"/>
    </w:rPr>
  </w:style>
  <w:style w:type="character" w:styleId="1082" w:customStyle="1">
    <w:name w:val="批注框文本 Char"/>
    <w:link w:val="776"/>
    <w:uiPriority w:val="99"/>
    <w:qFormat/>
    <w:rPr>
      <w:sz w:val="18"/>
      <w:szCs w:val="18"/>
    </w:rPr>
  </w:style>
  <w:style w:type="character" w:styleId="1083" w:customStyle="1">
    <w:name w:val="文档结构图 Char"/>
    <w:link w:val="776"/>
    <w:uiPriority w:val="99"/>
    <w:qFormat/>
    <w:rPr>
      <w:rFonts w:ascii="宋体" w:eastAsia="宋体"/>
      <w:sz w:val="18"/>
      <w:szCs w:val="18"/>
    </w:rPr>
  </w:style>
  <w:style w:type="character" w:styleId="1084" w:customStyle="1">
    <w:name w:val="font81"/>
    <w:link w:val="776"/>
    <w:uiPriority w:val="0"/>
    <w:qFormat/>
    <w:rPr>
      <w:rFonts w:hint="eastAsia" w:ascii="宋体" w:hAnsi="宋体" w:eastAsia="宋体" w:cs="宋体"/>
      <w:color w:val="000000"/>
      <w:sz w:val="20"/>
      <w:szCs w:val="20"/>
      <w:u w:val="none"/>
    </w:rPr>
  </w:style>
  <w:style w:type="character" w:styleId="1085" w:customStyle="1">
    <w:name w:val="font112"/>
    <w:link w:val="776"/>
    <w:uiPriority w:val="0"/>
    <w:qFormat/>
    <w:rPr>
      <w:rFonts w:hint="eastAsia" w:ascii="宋体" w:hAnsi="宋体" w:eastAsia="宋体" w:cs="宋体"/>
      <w:color w:val="000000"/>
      <w:sz w:val="22"/>
      <w:szCs w:val="22"/>
      <w:u w:val="none"/>
    </w:rPr>
  </w:style>
  <w:style w:type="character" w:styleId="1086" w:customStyle="1">
    <w:name w:val="font132"/>
    <w:link w:val="776"/>
    <w:uiPriority w:val="0"/>
    <w:qFormat/>
    <w:rPr>
      <w:rFonts w:hint="eastAsia" w:ascii="宋体" w:hAnsi="宋体" w:eastAsia="宋体" w:cs="宋体"/>
      <w:color w:val="000000"/>
      <w:sz w:val="22"/>
      <w:szCs w:val="22"/>
      <w:u w:val="none"/>
    </w:rPr>
  </w:style>
  <w:style w:type="character" w:styleId="1087" w:customStyle="1">
    <w:name w:val="正文（绿盟科技） Char"/>
    <w:link w:val="1088"/>
    <w:uiPriority w:val="99"/>
    <w:qFormat/>
    <w:rPr>
      <w:rFonts w:ascii="Arial" w:hAnsi="Arial"/>
      <w:sz w:val="21"/>
      <w:szCs w:val="22"/>
      <w:lang w:val="en-US" w:eastAsia="zh-CN" w:bidi="ar-SA"/>
    </w:rPr>
  </w:style>
  <w:style w:type="paragraph" w:styleId="1088" w:customStyle="1">
    <w:name w:val="正文（绿盟科技）"/>
    <w:link w:val="1087"/>
    <w:uiPriority w:val="99"/>
    <w:qFormat/>
    <w:pPr>
      <w:spacing w:line="300" w:lineRule="auto"/>
    </w:pPr>
    <w:rPr>
      <w:rFonts w:hint="default" w:ascii="Arial" w:hAnsi="Arial" w:eastAsia="宋体" w:cs="Times New Roman"/>
      <w:sz w:val="21"/>
      <w:szCs w:val="22"/>
      <w:lang w:val="en-US" w:eastAsia="zh-CN" w:bidi="ar-SA"/>
    </w:rPr>
  </w:style>
  <w:style w:type="character" w:styleId="1089" w:customStyle="1">
    <w:name w:val="标题 1 Char"/>
    <w:link w:val="776"/>
    <w:uiPriority w:val="0"/>
    <w:qFormat/>
    <w:rPr>
      <w:b/>
      <w:bCs/>
      <w:sz w:val="44"/>
      <w:szCs w:val="44"/>
    </w:rPr>
  </w:style>
  <w:style w:type="character" w:styleId="1090" w:customStyle="1">
    <w:name w:val="font131"/>
    <w:link w:val="776"/>
    <w:uiPriority w:val="0"/>
    <w:qFormat/>
    <w:rPr>
      <w:rFonts w:hint="eastAsia" w:ascii="宋体" w:hAnsi="宋体" w:eastAsia="宋体" w:cs="宋体"/>
      <w:color w:val="000000"/>
      <w:sz w:val="20"/>
      <w:szCs w:val="20"/>
      <w:u w:val="none"/>
    </w:rPr>
  </w:style>
  <w:style w:type="character" w:styleId="1091" w:customStyle="1">
    <w:name w:val="font101"/>
    <w:link w:val="776"/>
    <w:uiPriority w:val="0"/>
    <w:qFormat/>
    <w:rPr>
      <w:rFonts w:ascii="Tahoma" w:hAnsi="Tahoma" w:eastAsia="Tahoma" w:cs="Tahoma"/>
      <w:color w:val="000000"/>
      <w:sz w:val="22"/>
      <w:szCs w:val="22"/>
      <w:u w:val="none"/>
    </w:rPr>
  </w:style>
  <w:style w:type="character" w:styleId="1092" w:customStyle="1">
    <w:name w:val="标题 7 Char1"/>
    <w:link w:val="776"/>
    <w:uiPriority w:val="0"/>
    <w:semiHidden/>
    <w:qFormat/>
    <w:rPr>
      <w:b/>
      <w:bCs/>
      <w:sz w:val="24"/>
      <w:szCs w:val="24"/>
    </w:rPr>
  </w:style>
  <w:style w:type="character" w:styleId="1093" w:customStyle="1">
    <w:name w:val="列出段落 Char"/>
    <w:link w:val="1094"/>
    <w:uiPriority w:val="0"/>
    <w:qFormat/>
    <w:rPr>
      <w:rFonts w:ascii="Calibri" w:hAnsi="Calibri"/>
      <w:sz w:val="22"/>
    </w:rPr>
  </w:style>
  <w:style w:type="paragraph" w:styleId="1094" w:customStyle="1">
    <w:name w:val="2"/>
    <w:basedOn w:val="776"/>
    <w:next w:val="1095"/>
    <w:link w:val="1093"/>
    <w:uiPriority w:val="0"/>
    <w:qFormat/>
    <w:pPr>
      <w:ind w:firstLine="420"/>
    </w:pPr>
    <w:rPr>
      <w:rFonts w:ascii="Calibri" w:hAnsi="Calibri"/>
      <w:sz w:val="22"/>
      <w:szCs w:val="20"/>
    </w:rPr>
  </w:style>
  <w:style w:type="paragraph" w:styleId="1095" w:customStyle="1">
    <w:name w:val="列出段落"/>
    <w:basedOn w:val="776"/>
    <w:uiPriority w:val="34"/>
    <w:qFormat/>
    <w:pPr>
      <w:contextualSpacing/>
      <w:ind w:left="720"/>
      <w:jc w:val="left"/>
      <w:widowControl/>
    </w:pPr>
    <w:rPr>
      <w:rFonts w:ascii="Calibri" w:hAnsi="Calibri" w:cs="宋体"/>
      <w:sz w:val="24"/>
      <w:lang w:eastAsia="en-US"/>
    </w:rPr>
  </w:style>
  <w:style w:type="character" w:styleId="1096" w:customStyle="1">
    <w:name w:val="标题 1 字符"/>
    <w:link w:val="776"/>
    <w:uiPriority w:val="9"/>
    <w:qFormat/>
    <w:rPr>
      <w:rFonts w:ascii="Calibri" w:hAnsi="Calibri" w:eastAsia="宋体" w:cs="Times New Roman"/>
      <w:b/>
      <w:bCs/>
      <w:sz w:val="44"/>
      <w:szCs w:val="44"/>
    </w:rPr>
  </w:style>
  <w:style w:type="character" w:styleId="1097" w:customStyle="1">
    <w:name w:val="font5 Char"/>
    <w:link w:val="776"/>
    <w:uiPriority w:val="0"/>
    <w:qFormat/>
    <w:rPr>
      <w:rFonts w:ascii="宋体" w:eastAsia="宋体"/>
      <w:sz w:val="28"/>
      <w:szCs w:val="28"/>
      <w:lang w:val="en-US" w:eastAsia="zh-CN"/>
    </w:rPr>
  </w:style>
  <w:style w:type="character" w:styleId="1098" w:customStyle="1">
    <w:name w:val="页脚 Char"/>
    <w:link w:val="776"/>
    <w:uiPriority w:val="99"/>
    <w:qFormat/>
    <w:rPr>
      <w:sz w:val="18"/>
      <w:szCs w:val="18"/>
    </w:rPr>
  </w:style>
  <w:style w:type="character" w:styleId="1099" w:customStyle="1">
    <w:name w:val="列出段落 Char1"/>
    <w:link w:val="1100"/>
    <w:uiPriority w:val="34"/>
    <w:qFormat/>
    <w:rPr>
      <w:rFonts w:ascii="Calibri" w:hAnsi="Calibri"/>
      <w:sz w:val="21"/>
      <w:szCs w:val="22"/>
    </w:rPr>
  </w:style>
  <w:style w:type="paragraph" w:styleId="1100" w:customStyle="1">
    <w:name w:val="列出段落1"/>
    <w:basedOn w:val="776"/>
    <w:link w:val="1099"/>
    <w:uiPriority w:val="34"/>
    <w:qFormat/>
    <w:pPr>
      <w:ind w:firstLine="420"/>
    </w:pPr>
    <w:rPr>
      <w:rFonts w:ascii="Calibri" w:hAnsi="Calibri"/>
      <w:szCs w:val="22"/>
    </w:rPr>
  </w:style>
  <w:style w:type="character" w:styleId="1101" w:customStyle="1">
    <w:name w:val="批注主题 Char"/>
    <w:link w:val="776"/>
    <w:uiPriority w:val="99"/>
    <w:qFormat/>
    <w:rPr>
      <w:b/>
      <w:bCs/>
    </w:rPr>
  </w:style>
  <w:style w:type="character" w:styleId="1102" w:customStyle="1">
    <w:name w:val="批注文字 Char1"/>
    <w:link w:val="776"/>
    <w:uiPriority w:val="99"/>
    <w:qFormat/>
    <w:rPr>
      <w:rFonts w:ascii="Times New Roman" w:hAnsi="Times New Roman" w:eastAsia="宋体" w:cs="Times New Roman"/>
      <w:szCs w:val="24"/>
    </w:rPr>
  </w:style>
  <w:style w:type="character" w:styleId="1103" w:customStyle="1">
    <w:name w:val="modeltitle"/>
    <w:basedOn w:val="973"/>
    <w:link w:val="776"/>
    <w:uiPriority w:val="0"/>
    <w:qFormat/>
  </w:style>
  <w:style w:type="character" w:styleId="1104" w:customStyle="1">
    <w:name w:val="font01"/>
    <w:link w:val="776"/>
    <w:uiPriority w:val="0"/>
    <w:qFormat/>
    <w:rPr>
      <w:rFonts w:hint="eastAsia" w:ascii="宋体" w:hAnsi="宋体" w:eastAsia="宋体" w:cs="宋体"/>
      <w:color w:val="000000"/>
      <w:sz w:val="20"/>
      <w:szCs w:val="20"/>
      <w:u w:val="none"/>
    </w:rPr>
  </w:style>
  <w:style w:type="character" w:styleId="1105" w:customStyle="1">
    <w:name w:val="标题 Char"/>
    <w:link w:val="776"/>
    <w:uiPriority w:val="0"/>
    <w:qFormat/>
    <w:rPr>
      <w:rFonts w:ascii="Cambria" w:hAnsi="Cambria" w:cs="Times New Roman"/>
      <w:b/>
      <w:bCs/>
      <w:sz w:val="32"/>
      <w:szCs w:val="32"/>
    </w:rPr>
  </w:style>
  <w:style w:type="character" w:styleId="1106" w:customStyle="1">
    <w:name w:val="标题 2 Char"/>
    <w:link w:val="776"/>
    <w:uiPriority w:val="9"/>
    <w:qFormat/>
    <w:rPr>
      <w:rFonts w:ascii="Cambria" w:hAnsi="Cambria" w:eastAsia="宋体" w:cs="Times New Roman"/>
      <w:b/>
      <w:bCs/>
      <w:sz w:val="32"/>
      <w:szCs w:val="32"/>
    </w:rPr>
  </w:style>
  <w:style w:type="character" w:styleId="1107" w:customStyle="1">
    <w:name w:val="列出段落字符"/>
    <w:link w:val="776"/>
    <w:uiPriority w:val="34"/>
    <w:qFormat/>
    <w:rPr>
      <w:rFonts w:ascii="Calibri" w:hAnsi="Calibri" w:eastAsia="宋体" w:cs="Times New Roman"/>
      <w:sz w:val="24"/>
      <w:szCs w:val="24"/>
    </w:rPr>
  </w:style>
  <w:style w:type="character" w:styleId="1108" w:customStyle="1">
    <w:name w:val="标题 1 Char1"/>
    <w:link w:val="776"/>
    <w:uiPriority w:val="99"/>
    <w:qFormat/>
    <w:rPr>
      <w:b/>
      <w:bCs/>
      <w:sz w:val="44"/>
      <w:szCs w:val="44"/>
    </w:rPr>
  </w:style>
  <w:style w:type="character" w:styleId="1109" w:customStyle="1">
    <w:name w:val="font51"/>
    <w:link w:val="776"/>
    <w:uiPriority w:val="0"/>
    <w:qFormat/>
    <w:rPr>
      <w:rFonts w:hint="eastAsia" w:ascii="宋体" w:hAnsi="宋体" w:eastAsia="宋体" w:cs="宋体"/>
      <w:i/>
      <w:color w:val="000000"/>
      <w:sz w:val="20"/>
      <w:szCs w:val="20"/>
      <w:u w:val="single"/>
    </w:rPr>
  </w:style>
  <w:style w:type="character" w:styleId="1110" w:customStyle="1">
    <w:name w:val="font121"/>
    <w:link w:val="776"/>
    <w:uiPriority w:val="0"/>
    <w:qFormat/>
    <w:rPr>
      <w:rFonts w:ascii="宋体-简" w:hAnsi="宋体-简" w:eastAsia="宋体-简" w:cs="宋体-简"/>
      <w:i/>
      <w:color w:val="000000"/>
      <w:sz w:val="20"/>
      <w:szCs w:val="20"/>
      <w:u w:val="single"/>
    </w:rPr>
  </w:style>
  <w:style w:type="character" w:styleId="1111" w:customStyle="1">
    <w:name w:val="正文首行缩进 Char"/>
    <w:link w:val="776"/>
    <w:uiPriority w:val="0"/>
    <w:qFormat/>
    <w:rPr>
      <w:rFonts w:ascii="Times New Roman" w:hAnsi="Times New Roman" w:eastAsia="宋体" w:cs="Times New Roman"/>
      <w:szCs w:val="20"/>
    </w:rPr>
  </w:style>
  <w:style w:type="character" w:styleId="1112" w:customStyle="1">
    <w:name w:val="表格非标题文字 Char"/>
    <w:link w:val="1113"/>
    <w:uiPriority w:val="99"/>
    <w:qFormat/>
    <w:rPr>
      <w:rFonts w:ascii="Futura Bk" w:hAnsi="Futura Bk"/>
      <w:sz w:val="18"/>
      <w:szCs w:val="21"/>
      <w:lang w:val="en-US" w:eastAsia="zh-CN" w:bidi="ar-SA"/>
    </w:rPr>
  </w:style>
  <w:style w:type="paragraph" w:styleId="1113" w:customStyle="1">
    <w:name w:val="表格非标题文字"/>
    <w:link w:val="1112"/>
    <w:uiPriority w:val="99"/>
    <w:qFormat/>
    <w:pPr>
      <w:spacing w:before="80" w:after="40"/>
    </w:pPr>
    <w:rPr>
      <w:rFonts w:hint="default" w:ascii="Futura Bk" w:hAnsi="Futura Bk" w:eastAsia="宋体" w:cs="Times New Roman"/>
      <w:sz w:val="18"/>
      <w:szCs w:val="21"/>
      <w:lang w:val="en-US" w:eastAsia="zh-CN" w:bidi="ar-SA"/>
    </w:rPr>
  </w:style>
  <w:style w:type="character" w:styleId="1114" w:customStyle="1">
    <w:name w:val="普通(网站) Char1"/>
    <w:link w:val="776"/>
    <w:uiPriority w:val="99"/>
    <w:semiHidden/>
    <w:qFormat/>
    <w:rPr>
      <w:sz w:val="18"/>
      <w:szCs w:val="18"/>
    </w:rPr>
  </w:style>
  <w:style w:type="character" w:styleId="1115" w:customStyle="1">
    <w:name w:val="js-正文 Char"/>
    <w:link w:val="1116"/>
    <w:uiPriority w:val="0"/>
    <w:qFormat/>
    <w:rPr>
      <w:sz w:val="24"/>
      <w:szCs w:val="24"/>
    </w:rPr>
  </w:style>
  <w:style w:type="paragraph" w:styleId="1116" w:customStyle="1">
    <w:name w:val="js-正文"/>
    <w:basedOn w:val="776"/>
    <w:link w:val="1115"/>
    <w:uiPriority w:val="0"/>
    <w:qFormat/>
    <w:pPr>
      <w:ind w:firstLine="480"/>
      <w:spacing w:line="360" w:lineRule="auto"/>
    </w:pPr>
    <w:rPr>
      <w:sz w:val="24"/>
    </w:rPr>
  </w:style>
  <w:style w:type="character" w:styleId="1117" w:customStyle="1">
    <w:name w:val="标题 3 Char1"/>
    <w:link w:val="776"/>
    <w:uiPriority w:val="99"/>
    <w:semiHidden/>
    <w:qFormat/>
    <w:rPr>
      <w:b/>
      <w:bCs/>
      <w:sz w:val="32"/>
      <w:szCs w:val="32"/>
    </w:rPr>
  </w:style>
  <w:style w:type="character" w:styleId="1118" w:customStyle="1">
    <w:name w:val="正文首行缩进 Char1"/>
    <w:basedOn w:val="1053"/>
    <w:link w:val="776"/>
    <w:uiPriority w:val="99"/>
    <w:semiHidden/>
    <w:qFormat/>
  </w:style>
  <w:style w:type="character" w:styleId="1119" w:customStyle="1">
    <w:name w:val="页眉 Char"/>
    <w:link w:val="776"/>
    <w:uiPriority w:val="99"/>
    <w:qFormat/>
    <w:rPr>
      <w:sz w:val="18"/>
      <w:szCs w:val="18"/>
    </w:rPr>
  </w:style>
  <w:style w:type="character" w:styleId="1120" w:customStyle="1">
    <w:name w:val="apple-converted-space"/>
    <w:basedOn w:val="973"/>
    <w:link w:val="776"/>
    <w:uiPriority w:val="0"/>
    <w:qFormat/>
  </w:style>
  <w:style w:type="character" w:styleId="1121" w:customStyle="1">
    <w:name w:val="日期 Char"/>
    <w:link w:val="776"/>
    <w:uiPriority w:val="0"/>
    <w:qFormat/>
    <w:rPr>
      <w:rFonts w:eastAsia="宋体"/>
      <w:sz w:val="24"/>
      <w:szCs w:val="24"/>
    </w:rPr>
  </w:style>
  <w:style w:type="character" w:styleId="1122" w:customStyle="1">
    <w:name w:val="标题 6 Char1"/>
    <w:link w:val="776"/>
    <w:uiPriority w:val="0"/>
    <w:semiHidden/>
    <w:qFormat/>
    <w:rPr>
      <w:rFonts w:ascii="Cambria" w:hAnsi="Cambria" w:eastAsia="宋体" w:cs="Times New Roman"/>
      <w:b/>
      <w:bCs/>
      <w:sz w:val="24"/>
      <w:szCs w:val="24"/>
    </w:rPr>
  </w:style>
  <w:style w:type="character" w:styleId="1123" w:customStyle="1">
    <w:name w:val="apple-style-span"/>
    <w:link w:val="776"/>
    <w:uiPriority w:val="0"/>
    <w:qFormat/>
  </w:style>
  <w:style w:type="paragraph" w:styleId="1124"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25" w:customStyle="1">
    <w:name w:val="xl103"/>
    <w:basedOn w:val="77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6" w:customStyle="1">
    <w:name w:val="xl67"/>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28" w:customStyle="1">
    <w:name w:val="_Style 235"/>
    <w:basedOn w:val="995"/>
    <w:next w:val="1036"/>
    <w:uiPriority w:val="0"/>
    <w:qFormat/>
    <w:pPr>
      <w:ind w:firstLine="420"/>
      <w:jc w:val="center"/>
      <w:spacing w:after="120"/>
    </w:pPr>
    <w:rPr>
      <w:rFonts w:ascii="Times New Roman" w:hAnsi="Times New Roman" w:eastAsia="宋体"/>
      <w:position w:val="6"/>
      <w:sz w:val="21"/>
      <w:szCs w:val="24"/>
      <w:lang w:val="en-US" w:eastAsia="zh-CN"/>
    </w:rPr>
  </w:style>
  <w:style w:type="paragraph" w:styleId="1129" w:customStyle="1">
    <w:name w:val="xl86"/>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0" w:customStyle="1">
    <w:name w:val="Item List_3"/>
    <w:basedOn w:val="1131"/>
    <w:uiPriority w:val="99"/>
    <w:semiHidden/>
    <w:qFormat/>
    <w:pPr>
      <w:tabs>
        <w:tab w:val="left" w:pos="360" w:leader="none"/>
        <w:tab w:val="left" w:pos="840" w:leader="none"/>
        <w:tab w:val="left" w:pos="1134" w:leader="none"/>
      </w:tabs>
    </w:pPr>
  </w:style>
  <w:style w:type="paragraph" w:styleId="1131" w:customStyle="1">
    <w:name w:val="Item List_2"/>
    <w:basedOn w:val="1060"/>
    <w:uiPriority w:val="99"/>
    <w:qFormat/>
    <w:pPr>
      <w:ind w:left="840" w:hanging="420"/>
      <w:tabs>
        <w:tab w:val="left" w:pos="360" w:leader="none"/>
        <w:tab w:val="left" w:pos="840" w:leader="none"/>
      </w:tabs>
    </w:pPr>
  </w:style>
  <w:style w:type="paragraph" w:styleId="1132" w:customStyle="1">
    <w:name w:val="xl115"/>
    <w:basedOn w:val="77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3" w:customStyle="1">
    <w:name w:val="xl91"/>
    <w:basedOn w:val="77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4" w:customStyle="1">
    <w:name w:val="xl96"/>
    <w:basedOn w:val="776"/>
    <w:uiPriority w:val="0"/>
    <w:qFormat/>
    <w:pPr>
      <w:jc w:val="center"/>
      <w:spacing w:before="100" w:beforeAutospacing="1" w:after="100" w:afterAutospacing="1"/>
      <w:widowControl/>
    </w:pPr>
    <w:rPr>
      <w:rFonts w:ascii="宋体" w:hAnsi="宋体" w:cs="宋体"/>
      <w:b/>
      <w:bCs/>
      <w:color w:val="000000"/>
      <w:sz w:val="24"/>
    </w:rPr>
  </w:style>
  <w:style w:type="paragraph" w:styleId="1135" w:customStyle="1">
    <w:name w:val="xl89"/>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table_1stline"/>
    <w:basedOn w:val="776"/>
    <w:uiPriority w:val="0"/>
    <w:qFormat/>
    <w:pPr>
      <w:jc w:val="left"/>
      <w:spacing w:before="120"/>
      <w:widowControl/>
    </w:pPr>
    <w:rPr>
      <w:bCs/>
      <w:sz w:val="20"/>
      <w:szCs w:val="20"/>
      <w:lang w:val="de-DE" w:eastAsia="de-DE"/>
    </w:rPr>
  </w:style>
  <w:style w:type="paragraph" w:styleId="1137" w:customStyle="1">
    <w:name w:val="Char Char Char Char Char Char Char Char Char Char Char Char Char Char Char Char Char Char"/>
    <w:basedOn w:val="776"/>
    <w:uiPriority w:val="0"/>
    <w:qFormat/>
    <w:pPr>
      <w:jc w:val="center"/>
      <w:spacing w:line="480" w:lineRule="exact"/>
    </w:pPr>
    <w:rPr>
      <w:color w:val="000000"/>
      <w:sz w:val="28"/>
      <w:szCs w:val="52"/>
    </w:rPr>
  </w:style>
  <w:style w:type="paragraph" w:styleId="1138" w:customStyle="1">
    <w:name w:val="font16"/>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113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40" w:customStyle="1">
    <w:name w:val="列出段落2"/>
    <w:basedOn w:val="776"/>
    <w:uiPriority w:val="99"/>
    <w:qFormat/>
    <w:pPr>
      <w:ind w:firstLine="420"/>
      <w:jc w:val="left"/>
      <w:widowControl/>
    </w:pPr>
    <w:rPr>
      <w:sz w:val="24"/>
    </w:rPr>
  </w:style>
  <w:style w:type="paragraph" w:styleId="1141" w:customStyle="1">
    <w:name w:val=" Char5 Char Char Char Char Char Char"/>
    <w:basedOn w:val="776"/>
    <w:uiPriority w:val="0"/>
    <w:qFormat/>
    <w:rPr>
      <w:rFonts w:ascii="Tahoma" w:hAnsi="Tahoma"/>
      <w:sz w:val="24"/>
      <w:szCs w:val="20"/>
    </w:rPr>
  </w:style>
  <w:style w:type="paragraph" w:styleId="1142" w:customStyle="1">
    <w:name w:val="xl90"/>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44" w:customStyle="1">
    <w:name w:val="xl71"/>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5" w:customStyle="1">
    <w:name w:val=" 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146" w:customStyle="1">
    <w:name w:val=" Char"/>
    <w:basedOn w:val="776"/>
    <w:uiPriority w:val="0"/>
    <w:qFormat/>
    <w:rPr>
      <w:rFonts w:ascii="Tahoma" w:hAnsi="Tahoma"/>
      <w:sz w:val="24"/>
      <w:szCs w:val="20"/>
    </w:rPr>
  </w:style>
  <w:style w:type="paragraph" w:styleId="1147" w:customStyle="1">
    <w:name w:val="标题3"/>
    <w:basedOn w:val="776"/>
    <w:next w:val="776"/>
    <w:uiPriority w:val="0"/>
    <w:qFormat/>
    <w:pPr>
      <w:ind w:firstLine="624"/>
      <w:spacing w:line="590" w:lineRule="atLeast"/>
    </w:pPr>
    <w:rPr>
      <w:rFonts w:ascii="方正黑体_GBK" w:hAnsi="宋体" w:eastAsia="方正黑体_GBK" w:cs="宋体"/>
      <w:sz w:val="32"/>
      <w:szCs w:val="32"/>
    </w:rPr>
  </w:style>
  <w:style w:type="paragraph" w:styleId="1148">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49" w:customStyle="1">
    <w:name w:val="font18"/>
    <w:basedOn w:val="776"/>
    <w:uiPriority w:val="0"/>
    <w:qFormat/>
    <w:pPr>
      <w:jc w:val="left"/>
      <w:spacing w:before="100" w:beforeAutospacing="1" w:after="100" w:afterAutospacing="1"/>
      <w:widowControl/>
    </w:pPr>
    <w:rPr>
      <w:rFonts w:ascii="宋体" w:hAnsi="宋体" w:cs="宋体"/>
      <w:sz w:val="18"/>
      <w:szCs w:val="18"/>
    </w:rPr>
  </w:style>
  <w:style w:type="paragraph" w:styleId="1150" w:customStyle="1">
    <w:name w:val="xl92"/>
    <w:basedOn w:val="77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1" w:customStyle="1">
    <w:name w:val="xl97"/>
    <w:basedOn w:val="77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2" w:customStyle="1">
    <w:name w:val="xl79"/>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3" w:customStyle="1">
    <w:name w:val="标题1"/>
    <w:basedOn w:val="776"/>
    <w:next w:val="77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4" w:customStyle="1">
    <w:name w:val="xl110"/>
    <w:basedOn w:val="77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5" w:customStyle="1">
    <w:name w:val="xl72"/>
    <w:basedOn w:val="77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56" w:customStyle="1">
    <w:name w:val="xl64"/>
    <w:basedOn w:val="776"/>
    <w:uiPriority w:val="0"/>
    <w:qFormat/>
    <w:pPr>
      <w:jc w:val="left"/>
      <w:spacing w:before="100" w:beforeAutospacing="1" w:after="100" w:afterAutospacing="1"/>
      <w:widowControl/>
    </w:pPr>
    <w:rPr>
      <w:rFonts w:ascii="宋体" w:hAnsi="宋体" w:cs="宋体"/>
      <w:color w:val="000000"/>
      <w:sz w:val="24"/>
    </w:rPr>
  </w:style>
  <w:style w:type="paragraph" w:styleId="1157"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8" w:customStyle="1">
    <w:name w:val="Char Char1 Char Char Char Char Char Char Char"/>
    <w:basedOn w:val="776"/>
    <w:uiPriority w:val="0"/>
    <w:qFormat/>
    <w:rPr>
      <w:rFonts w:ascii="Tahoma" w:hAnsi="Tahoma" w:cs="Tahoma"/>
      <w:sz w:val="24"/>
    </w:rPr>
  </w:style>
  <w:style w:type="paragraph" w:styleId="1159" w:customStyle="1">
    <w:name w:val="font6"/>
    <w:basedOn w:val="776"/>
    <w:uiPriority w:val="0"/>
    <w:qFormat/>
    <w:pPr>
      <w:jc w:val="left"/>
      <w:spacing w:before="100" w:beforeAutospacing="1" w:after="100" w:afterAutospacing="1"/>
      <w:widowControl/>
    </w:pPr>
    <w:rPr>
      <w:rFonts w:ascii="宋体" w:hAnsi="宋体" w:cs="宋体"/>
      <w:sz w:val="28"/>
      <w:szCs w:val="28"/>
      <w:u w:val="single"/>
    </w:rPr>
  </w:style>
  <w:style w:type="paragraph" w:styleId="1160" w:customStyle="1">
    <w:name w:val="xl84"/>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1" w:customStyle="1">
    <w:name w:val="xl107"/>
    <w:basedOn w:val="7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Char2"/>
    <w:basedOn w:val="776"/>
    <w:uiPriority w:val="0"/>
    <w:qFormat/>
    <w:rPr>
      <w:rFonts w:ascii="仿宋_GB2312" w:eastAsia="仿宋_GB2312"/>
      <w:b/>
      <w:sz w:val="32"/>
      <w:szCs w:val="32"/>
    </w:rPr>
  </w:style>
  <w:style w:type="paragraph" w:styleId="1163" w:customStyle="1">
    <w:name w:val="font11"/>
    <w:basedOn w:val="776"/>
    <w:uiPriority w:val="0"/>
    <w:qFormat/>
    <w:pPr>
      <w:jc w:val="left"/>
      <w:spacing w:before="100" w:beforeAutospacing="1" w:after="100" w:afterAutospacing="1"/>
      <w:widowControl/>
    </w:pPr>
    <w:rPr>
      <w:rFonts w:ascii="宋体" w:hAnsi="宋体" w:cs="宋体"/>
      <w:b/>
      <w:bCs/>
      <w:sz w:val="18"/>
      <w:szCs w:val="18"/>
    </w:rPr>
  </w:style>
  <w:style w:type="paragraph" w:styleId="1164" w:customStyle="1">
    <w:name w:val="font8"/>
    <w:basedOn w:val="776"/>
    <w:uiPriority w:val="0"/>
    <w:qFormat/>
    <w:pPr>
      <w:jc w:val="left"/>
      <w:spacing w:before="100" w:beforeAutospacing="1" w:after="100" w:afterAutospacing="1"/>
      <w:widowControl/>
    </w:pPr>
    <w:rPr>
      <w:rFonts w:ascii="宋体" w:hAnsi="宋体" w:cs="宋体"/>
      <w:sz w:val="22"/>
      <w:szCs w:val="22"/>
    </w:rPr>
  </w:style>
  <w:style w:type="paragraph" w:styleId="1165" w:customStyle="1">
    <w:name w:val="xl98"/>
    <w:basedOn w:val="77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xl30"/>
    <w:basedOn w:val="776"/>
    <w:uiPriority w:val="0"/>
    <w:qFormat/>
    <w:pPr>
      <w:jc w:val="center"/>
      <w:spacing w:before="100" w:beforeAutospacing="1" w:after="100" w:afterAutospacing="1"/>
      <w:widowControl/>
    </w:pPr>
    <w:rPr>
      <w:rFonts w:ascii="宋体" w:hAnsi="宋体" w:cs="宋体"/>
      <w:b/>
      <w:bCs/>
      <w:sz w:val="36"/>
      <w:szCs w:val="36"/>
    </w:rPr>
  </w:style>
  <w:style w:type="paragraph" w:styleId="1168" w:customStyle="1">
    <w:name w:val="font0"/>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1169" w:customStyle="1">
    <w:name w:val="xl7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0" w:customStyle="1">
    <w:name w:val="列出段落31"/>
    <w:basedOn w:val="776"/>
    <w:uiPriority w:val="72"/>
    <w:qFormat/>
    <w:pPr>
      <w:ind w:firstLine="420"/>
      <w:jc w:val="left"/>
      <w:widowControl/>
    </w:pPr>
    <w:rPr>
      <w:rFonts w:ascii="Cambria" w:hAnsi="Cambria"/>
      <w:sz w:val="24"/>
    </w:rPr>
  </w:style>
  <w:style w:type="paragraph" w:styleId="1171" w:customStyle="1">
    <w:name w:val="reader-word-layer"/>
    <w:basedOn w:val="776"/>
    <w:uiPriority w:val="0"/>
    <w:qFormat/>
    <w:pPr>
      <w:jc w:val="left"/>
      <w:spacing w:before="100" w:beforeAutospacing="1" w:after="100" w:afterAutospacing="1"/>
      <w:widowControl/>
    </w:pPr>
    <w:rPr>
      <w:sz w:val="24"/>
    </w:rPr>
  </w:style>
  <w:style w:type="paragraph" w:styleId="1172" w:customStyle="1">
    <w:name w:val="xl109"/>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3" w:customStyle="1">
    <w:name w:val="Char1 Char Char Char"/>
    <w:basedOn w:val="776"/>
    <w:uiPriority w:val="0"/>
    <w:qFormat/>
    <w:rPr>
      <w:rFonts w:ascii="Tahoma" w:hAnsi="Tahoma" w:cs="Tahoma"/>
      <w:sz w:val="24"/>
      <w:szCs w:val="20"/>
    </w:rPr>
  </w:style>
  <w:style w:type="paragraph" w:styleId="1174" w:customStyle="1">
    <w:name w:val="二级标题"/>
    <w:basedOn w:val="1175"/>
    <w:uiPriority w:val="0"/>
    <w:qFormat/>
    <w:pPr>
      <w:numPr>
        <w:ilvl w:val="1"/>
        <w:numId w:val="8"/>
      </w:numPr>
      <w:outlineLvl w:val="1"/>
    </w:pPr>
    <w:rPr>
      <w:lang w:eastAsia="zh-CN"/>
    </w:rPr>
  </w:style>
  <w:style w:type="paragraph" w:styleId="1175" w:customStyle="1">
    <w:name w:val="一级标题"/>
    <w:basedOn w:val="776"/>
    <w:uiPriority w:val="0"/>
    <w:qFormat/>
    <w:pPr>
      <w:numPr>
        <w:ilvl w:val="0"/>
        <w:numId w:val="8"/>
      </w:numPr>
      <w:ind w:firstLine="0"/>
      <w:jc w:val="left"/>
      <w:widowControl/>
      <w:outlineLvl w:val="0"/>
    </w:pPr>
    <w:rPr>
      <w:rFonts w:ascii="宋体" w:hAnsi="宋体"/>
      <w:b/>
      <w:sz w:val="30"/>
      <w:szCs w:val="22"/>
      <w:lang w:eastAsia="en-US" w:bidi="en-US"/>
    </w:rPr>
  </w:style>
  <w:style w:type="paragraph" w:styleId="1176" w:customStyle="1">
    <w:name w:val="xl73"/>
    <w:basedOn w:val="77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77" w:customStyle="1">
    <w:name w:val="Char Char Char"/>
    <w:basedOn w:val="776"/>
    <w:uiPriority w:val="0"/>
    <w:qFormat/>
    <w:pPr>
      <w:jc w:val="left"/>
      <w:widowControl/>
    </w:pPr>
    <w:rPr>
      <w:rFonts w:ascii="Tahoma" w:hAnsi="Tahoma" w:cs="宋体"/>
      <w:sz w:val="24"/>
      <w:szCs w:val="20"/>
    </w:rPr>
  </w:style>
  <w:style w:type="paragraph" w:styleId="1178" w:customStyle="1">
    <w:name w:val="xl118"/>
    <w:basedOn w:val="77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9" w:customStyle="1">
    <w:name w:val="font14"/>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1180" w:customStyle="1">
    <w:name w:val="Char5 Char Char Char Char Char Char2"/>
    <w:basedOn w:val="776"/>
    <w:uiPriority w:val="0"/>
    <w:qFormat/>
    <w:rPr>
      <w:rFonts w:ascii="Tahoma" w:hAnsi="Tahoma"/>
      <w:sz w:val="24"/>
      <w:szCs w:val="20"/>
    </w:rPr>
  </w:style>
  <w:style w:type="paragraph" w:styleId="1181" w:customStyle="1">
    <w:name w:val="样式 样式 标题1 + 行距: 单倍行距 + 段前: 7.8 磅 段后: 7.8 磅"/>
    <w:basedOn w:val="77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8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83" w:customStyle="1">
    <w:name w:val="默认段落字体 Para Char Char"/>
    <w:basedOn w:val="776"/>
    <w:uiPriority w:val="0"/>
    <w:qFormat/>
    <w:pPr>
      <w:spacing w:before="156" w:after="156"/>
    </w:pPr>
    <w:rPr>
      <w:szCs w:val="20"/>
    </w:rPr>
  </w:style>
  <w:style w:type="paragraph" w:styleId="1184" w:customStyle="1">
    <w:name w:val="Char Char1 Char Char Char Char Char Char Char Char"/>
    <w:basedOn w:val="776"/>
    <w:uiPriority w:val="0"/>
    <w:qFormat/>
    <w:pPr>
      <w:jc w:val="left"/>
      <w:spacing w:after="160" w:line="240" w:lineRule="exact"/>
      <w:widowControl/>
    </w:pPr>
    <w:rPr>
      <w:rFonts w:ascii="Verdana" w:hAnsi="Verdana" w:cs="宋体"/>
      <w:sz w:val="20"/>
      <w:szCs w:val="20"/>
      <w:lang w:eastAsia="en-US"/>
    </w:rPr>
  </w:style>
  <w:style w:type="paragraph" w:styleId="1185" w:customStyle="1">
    <w:name w:val="xl75"/>
    <w:basedOn w:val="77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6" w:customStyle="1">
    <w:name w:val="Char Char Char Char Char Char Char Char Char Char"/>
    <w:basedOn w:val="776"/>
    <w:uiPriority w:val="0"/>
    <w:qFormat/>
    <w:pPr>
      <w:spacing w:line="360" w:lineRule="auto"/>
    </w:pPr>
    <w:rPr>
      <w:sz w:val="24"/>
      <w:szCs w:val="20"/>
    </w:rPr>
  </w:style>
  <w:style w:type="paragraph" w:styleId="1187" w:customStyle="1">
    <w:name w:val="font15"/>
    <w:basedOn w:val="776"/>
    <w:uiPriority w:val="0"/>
    <w:qFormat/>
    <w:pPr>
      <w:jc w:val="left"/>
      <w:spacing w:before="100" w:beforeAutospacing="1" w:after="100" w:afterAutospacing="1"/>
      <w:widowControl/>
    </w:pPr>
    <w:rPr>
      <w:rFonts w:ascii="宋体" w:hAnsi="宋体" w:cs="宋体"/>
      <w:sz w:val="18"/>
      <w:szCs w:val="18"/>
    </w:rPr>
  </w:style>
  <w:style w:type="paragraph" w:styleId="1188" w:customStyle="1">
    <w:name w:val="Char3"/>
    <w:basedOn w:val="989"/>
    <w:uiPriority w:val="0"/>
    <w:qFormat/>
    <w:pPr>
      <w:spacing w:line="360" w:lineRule="auto"/>
    </w:pPr>
    <w:rPr>
      <w:rFonts w:ascii="Tahoma" w:hAnsi="Tahoma" w:cs="Tahoma"/>
      <w:sz w:val="24"/>
      <w:szCs w:val="24"/>
    </w:rPr>
  </w:style>
  <w:style w:type="paragraph" w:styleId="1189" w:customStyle="1">
    <w:name w:val="xl122"/>
    <w:basedOn w:val="77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彩色列表 - 强调文字颜色 11"/>
    <w:basedOn w:val="776"/>
    <w:uiPriority w:val="34"/>
    <w:qFormat/>
    <w:pPr>
      <w:ind w:firstLine="420"/>
    </w:pPr>
    <w:rPr>
      <w:rFonts w:ascii="Cambria" w:hAnsi="Cambria"/>
      <w:sz w:val="24"/>
    </w:rPr>
  </w:style>
  <w:style w:type="paragraph" w:styleId="1191" w:customStyle="1">
    <w:name w:val="Char1"/>
    <w:basedOn w:val="776"/>
    <w:uiPriority w:val="0"/>
    <w:qFormat/>
    <w:pPr>
      <w:ind w:left="840" w:hanging="420"/>
      <w:tabs>
        <w:tab w:val="left" w:pos="840" w:leader="none"/>
      </w:tabs>
    </w:pPr>
    <w:rPr>
      <w:sz w:val="24"/>
    </w:rPr>
  </w:style>
  <w:style w:type="paragraph" w:styleId="1192" w:customStyle="1">
    <w:name w:val="默认段落字体 Para Char Char Char Char"/>
    <w:basedOn w:val="776"/>
    <w:uiPriority w:val="0"/>
    <w:qFormat/>
    <w:rPr>
      <w:rFonts w:ascii="Arial" w:hAnsi="Arial" w:cs="Arial"/>
      <w:szCs w:val="21"/>
    </w:rPr>
  </w:style>
  <w:style w:type="paragraph" w:styleId="1193" w:customStyle="1">
    <w:name w:val="xl6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xl83"/>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5" w:customStyle="1">
    <w:name w:val="font17"/>
    <w:basedOn w:val="776"/>
    <w:uiPriority w:val="0"/>
    <w:qFormat/>
    <w:pPr>
      <w:jc w:val="left"/>
      <w:spacing w:before="100" w:beforeAutospacing="1" w:after="100" w:afterAutospacing="1"/>
      <w:widowControl/>
    </w:pPr>
    <w:rPr>
      <w:rFonts w:ascii="宋体" w:hAnsi="宋体" w:cs="宋体"/>
      <w:color w:val="ff0000"/>
      <w:sz w:val="22"/>
      <w:szCs w:val="22"/>
    </w:rPr>
  </w:style>
  <w:style w:type="paragraph" w:styleId="1196" w:customStyle="1">
    <w:name w:val="标题5"/>
    <w:basedOn w:val="968"/>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97" w:customStyle="1">
    <w:name w:val="xl104"/>
    <w:basedOn w:val="77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四级标题"/>
    <w:basedOn w:val="1199"/>
    <w:uiPriority w:val="0"/>
    <w:qFormat/>
    <w:pPr>
      <w:numPr>
        <w:ilvl w:val="3"/>
        <w:numId w:val="8"/>
      </w:numPr>
      <w:outlineLvl w:val="3"/>
    </w:pPr>
  </w:style>
  <w:style w:type="paragraph" w:styleId="1199" w:customStyle="1">
    <w:name w:val="三级标题"/>
    <w:basedOn w:val="1174"/>
    <w:uiPriority w:val="0"/>
    <w:qFormat/>
    <w:pPr>
      <w:numPr>
        <w:ilvl w:val="2"/>
        <w:numId w:val="8"/>
      </w:numPr>
      <w:ind w:left="1191"/>
      <w:spacing w:before="50" w:after="50"/>
      <w:outlineLvl w:val="2"/>
    </w:pPr>
    <w:rPr>
      <w:sz w:val="24"/>
    </w:rPr>
  </w:style>
  <w:style w:type="paragraph" w:styleId="1200"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01" w:customStyle="1">
    <w:name w:val="table_lines"/>
    <w:basedOn w:val="776"/>
    <w:uiPriority w:val="0"/>
    <w:qFormat/>
    <w:pPr>
      <w:jc w:val="left"/>
      <w:widowControl/>
    </w:pPr>
    <w:rPr>
      <w:sz w:val="20"/>
      <w:szCs w:val="20"/>
      <w:lang w:val="de-DE" w:eastAsia="de-DE"/>
    </w:rPr>
  </w:style>
  <w:style w:type="paragraph" w:styleId="1202" w:customStyle="1">
    <w:name w:val="xl114"/>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3" w:customStyle="1">
    <w:name w:val="Char Char Char Char Char Char Char Char Char"/>
    <w:basedOn w:val="776"/>
    <w:uiPriority w:val="0"/>
    <w:qFormat/>
    <w:rPr>
      <w:rFonts w:ascii="Tahoma" w:hAnsi="Tahoma" w:cs="Tahoma"/>
      <w:sz w:val="24"/>
      <w:szCs w:val="20"/>
    </w:rPr>
  </w:style>
  <w:style w:type="paragraph" w:styleId="1204" w:customStyle="1">
    <w:name w:val="xl74"/>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06" w:customStyle="1">
    <w:name w:val="xl112"/>
    <w:basedOn w:val="77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7" w:customStyle="1">
    <w:name w:val="xl85"/>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8" w:customStyle="1">
    <w:name w:val="font5"/>
    <w:basedOn w:val="776"/>
    <w:uiPriority w:val="0"/>
    <w:qFormat/>
    <w:pPr>
      <w:jc w:val="left"/>
      <w:spacing w:before="100" w:beforeAutospacing="1" w:after="100" w:afterAutospacing="1"/>
      <w:widowControl/>
    </w:pPr>
    <w:rPr>
      <w:rFonts w:ascii="宋体" w:hAnsi="宋体" w:cs="宋体"/>
      <w:sz w:val="28"/>
      <w:szCs w:val="28"/>
    </w:rPr>
  </w:style>
  <w:style w:type="paragraph" w:styleId="1209" w:customStyle="1">
    <w:name w:val="Char Char Char Char"/>
    <w:basedOn w:val="989"/>
    <w:uiPriority w:val="0"/>
    <w:qFormat/>
    <w:pPr>
      <w:spacing w:line="360" w:lineRule="auto"/>
    </w:pPr>
    <w:rPr>
      <w:rFonts w:ascii="Tahoma" w:hAnsi="Tahoma" w:cs="Tahoma"/>
      <w:sz w:val="24"/>
      <w:szCs w:val="24"/>
    </w:rPr>
  </w:style>
  <w:style w:type="paragraph" w:styleId="1210" w:customStyle="1">
    <w:name w:val="正文蓝"/>
    <w:basedOn w:val="987"/>
    <w:uiPriority w:val="0"/>
    <w:qFormat/>
    <w:pPr>
      <w:ind w:firstLine="482"/>
      <w:spacing w:line="288" w:lineRule="auto"/>
    </w:pPr>
    <w:rPr>
      <w:rFonts w:ascii="仿宋_GB2312" w:hAnsi="宋体" w:eastAsia="仿宋_GB2312" w:cs="宋体"/>
      <w:bCs/>
      <w:color w:val="0000ff"/>
      <w:sz w:val="24"/>
      <w:szCs w:val="20"/>
    </w:rPr>
  </w:style>
  <w:style w:type="paragraph" w:styleId="1211"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2">
    <w:name w:val="List Paragraph"/>
    <w:basedOn w:val="776"/>
    <w:uiPriority w:val="0"/>
    <w:qFormat/>
    <w:pPr>
      <w:ind w:firstLine="200"/>
    </w:pPr>
    <w:rPr>
      <w:rFonts w:ascii="Calibri" w:hAnsi="Calibri" w:cs="Arial"/>
      <w:szCs w:val="22"/>
    </w:rPr>
  </w:style>
  <w:style w:type="paragraph" w:styleId="1213" w:customStyle="1">
    <w:name w:val="xl93"/>
    <w:basedOn w:val="77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14" w:customStyle="1">
    <w:name w:val="Char Char Char1 Char Char Char Char"/>
    <w:basedOn w:val="776"/>
    <w:uiPriority w:val="0"/>
    <w:qFormat/>
    <w:pPr>
      <w:jc w:val="left"/>
      <w:spacing w:after="160" w:line="240" w:lineRule="exact"/>
      <w:widowControl/>
    </w:pPr>
    <w:rPr>
      <w:rFonts w:ascii="宋体" w:hAnsi="宋体" w:cs="宋体"/>
      <w:b/>
      <w:sz w:val="28"/>
      <w:szCs w:val="28"/>
    </w:rPr>
  </w:style>
  <w:style w:type="paragraph" w:styleId="1215" w:customStyle="1">
    <w:name w:val="font20"/>
    <w:basedOn w:val="776"/>
    <w:uiPriority w:val="0"/>
    <w:qFormat/>
    <w:pPr>
      <w:jc w:val="left"/>
      <w:spacing w:before="100" w:beforeAutospacing="1" w:after="100" w:afterAutospacing="1"/>
      <w:widowControl/>
    </w:pPr>
    <w:rPr>
      <w:rFonts w:ascii="Tahoma" w:hAnsi="Tahoma" w:cs="Tahoma"/>
      <w:b/>
      <w:bCs/>
      <w:color w:val="000000"/>
      <w:sz w:val="18"/>
      <w:szCs w:val="18"/>
    </w:rPr>
  </w:style>
  <w:style w:type="paragraph" w:styleId="1216" w:customStyle="1">
    <w:name w:val="标题2"/>
    <w:basedOn w:val="965"/>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17"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8" w:customStyle="1">
    <w:name w:val="xl106"/>
    <w:basedOn w:val="77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font21"/>
    <w:basedOn w:val="776"/>
    <w:uiPriority w:val="0"/>
    <w:qFormat/>
    <w:pPr>
      <w:jc w:val="left"/>
      <w:spacing w:before="100" w:beforeAutospacing="1" w:after="100" w:afterAutospacing="1"/>
      <w:widowControl/>
    </w:pPr>
    <w:rPr>
      <w:rFonts w:ascii="宋体" w:hAnsi="宋体" w:cs="宋体"/>
      <w:b/>
      <w:bCs/>
      <w:color w:val="000000"/>
      <w:sz w:val="18"/>
      <w:szCs w:val="18"/>
    </w:rPr>
  </w:style>
  <w:style w:type="paragraph" w:styleId="1220" w:customStyle="1">
    <w:name w:val="标书正文"/>
    <w:basedOn w:val="776"/>
    <w:uiPriority w:val="99"/>
    <w:qFormat/>
    <w:pPr>
      <w:ind w:firstLine="431"/>
      <w:jc w:val="left"/>
      <w:spacing w:before="120" w:after="120" w:line="360" w:lineRule="auto"/>
      <w:widowControl/>
    </w:pPr>
    <w:rPr>
      <w:sz w:val="22"/>
      <w:szCs w:val="21"/>
      <w:lang w:eastAsia="en-US"/>
    </w:rPr>
  </w:style>
  <w:style w:type="paragraph" w:styleId="1221"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customStyle="1">
    <w:name w:val="可研 + 首行缩进:  2 字符"/>
    <w:basedOn w:val="776"/>
    <w:uiPriority w:val="0"/>
    <w:qFormat/>
    <w:pPr>
      <w:ind w:firstLine="200"/>
      <w:spacing w:before="120" w:line="288" w:lineRule="auto"/>
    </w:pPr>
    <w:rPr>
      <w:rFonts w:eastAsia="仿宋_GB2312"/>
      <w:sz w:val="24"/>
      <w:szCs w:val="20"/>
    </w:rPr>
  </w:style>
  <w:style w:type="paragraph" w:styleId="1223" w:customStyle="1">
    <w:name w:val="font19"/>
    <w:basedOn w:val="776"/>
    <w:uiPriority w:val="0"/>
    <w:qFormat/>
    <w:pPr>
      <w:jc w:val="left"/>
      <w:spacing w:before="100" w:beforeAutospacing="1" w:after="100" w:afterAutospacing="1"/>
      <w:widowControl/>
    </w:pPr>
    <w:rPr>
      <w:rFonts w:ascii="宋体" w:hAnsi="宋体" w:cs="宋体"/>
      <w:sz w:val="18"/>
      <w:szCs w:val="18"/>
    </w:rPr>
  </w:style>
  <w:style w:type="paragraph" w:styleId="1224" w:customStyle="1">
    <w:name w:val=" Char Char Char1 Char Char Char Char"/>
    <w:basedOn w:val="776"/>
    <w:uiPriority w:val="0"/>
    <w:qFormat/>
    <w:pPr>
      <w:jc w:val="left"/>
      <w:spacing w:after="160" w:line="240" w:lineRule="exact"/>
      <w:widowControl/>
    </w:pPr>
    <w:rPr>
      <w:rFonts w:ascii="宋体" w:hAnsi="宋体"/>
      <w:b/>
      <w:sz w:val="28"/>
      <w:szCs w:val="28"/>
    </w:rPr>
  </w:style>
  <w:style w:type="paragraph" w:styleId="1225" w:customStyle="1">
    <w:name w:val="font9"/>
    <w:basedOn w:val="776"/>
    <w:uiPriority w:val="0"/>
    <w:qFormat/>
    <w:pPr>
      <w:jc w:val="left"/>
      <w:spacing w:before="100" w:beforeAutospacing="1" w:after="100" w:afterAutospacing="1"/>
      <w:widowControl/>
    </w:pPr>
    <w:rPr>
      <w:rFonts w:ascii="宋体" w:hAnsi="宋体" w:cs="宋体"/>
      <w:sz w:val="20"/>
      <w:szCs w:val="20"/>
    </w:rPr>
  </w:style>
  <w:style w:type="paragraph" w:styleId="1226" w:customStyle="1">
    <w:name w:val="xl113"/>
    <w:basedOn w:val="77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customStyle="1">
    <w:name w:val="xl8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xl94"/>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customStyle="1">
    <w:name w:val="Char"/>
    <w:basedOn w:val="776"/>
    <w:uiPriority w:val="0"/>
    <w:qFormat/>
    <w:pPr>
      <w:tabs>
        <w:tab w:val="left" w:pos="360" w:leader="none"/>
      </w:tabs>
    </w:pPr>
    <w:rPr>
      <w:sz w:val="24"/>
    </w:rPr>
  </w:style>
  <w:style w:type="paragraph" w:styleId="1230" w:customStyle="1">
    <w:name w:val="xl100"/>
    <w:basedOn w:val="77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1" w:customStyle="1">
    <w:name w:val="xl65"/>
    <w:basedOn w:val="776"/>
    <w:uiPriority w:val="0"/>
    <w:qFormat/>
    <w:pPr>
      <w:jc w:val="left"/>
      <w:spacing w:before="100" w:beforeAutospacing="1" w:after="100" w:afterAutospacing="1"/>
      <w:widowControl/>
    </w:pPr>
    <w:rPr>
      <w:rFonts w:ascii="宋体" w:hAnsi="宋体" w:cs="宋体"/>
      <w:b/>
      <w:bCs/>
      <w:color w:val="000000"/>
      <w:sz w:val="24"/>
    </w:rPr>
  </w:style>
  <w:style w:type="paragraph" w:styleId="1232" w:customStyle="1">
    <w:name w:val=" Char Char Char Char"/>
    <w:basedOn w:val="989"/>
    <w:uiPriority w:val="0"/>
    <w:qFormat/>
    <w:pPr>
      <w:spacing w:line="360" w:lineRule="auto"/>
    </w:pPr>
    <w:rPr>
      <w:rFonts w:ascii="Tahoma" w:hAnsi="Tahoma"/>
      <w:sz w:val="24"/>
      <w:szCs w:val="24"/>
    </w:rPr>
  </w:style>
  <w:style w:type="paragraph" w:styleId="1233" w:customStyle="1">
    <w:name w:val="Main_heading"/>
    <w:basedOn w:val="776"/>
    <w:next w:val="776"/>
    <w:uiPriority w:val="0"/>
    <w:qFormat/>
    <w:pPr>
      <w:jc w:val="left"/>
      <w:spacing w:before="240" w:after="240" w:line="240" w:lineRule="atLeast"/>
      <w:widowControl/>
    </w:pPr>
    <w:rPr>
      <w:rFonts w:eastAsia="MS Mincho"/>
      <w:b/>
      <w:sz w:val="28"/>
      <w:szCs w:val="20"/>
      <w:lang w:eastAsia="ja-JP"/>
    </w:rPr>
  </w:style>
  <w:style w:type="paragraph" w:styleId="1234"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35" w:customStyle="1">
    <w:name w:val="标题6"/>
    <w:basedOn w:val="969"/>
    <w:uiPriority w:val="0"/>
    <w:qFormat/>
    <w:pPr>
      <w:numPr>
        <w:ilvl w:val="0"/>
        <w:numId w:val="0"/>
      </w:numPr>
      <w:keepLines w:val="0"/>
      <w:keepNext w:val="0"/>
      <w:spacing w:before="0" w:after="0" w:line="360" w:lineRule="auto"/>
    </w:pPr>
    <w:rPr>
      <w:rFonts w:eastAsia="仿宋_GB2312"/>
      <w:b w:val="0"/>
      <w:sz w:val="30"/>
    </w:rPr>
  </w:style>
  <w:style w:type="paragraph" w:styleId="1236" w:customStyle="1">
    <w:name w:val="Char5 Char Char Char Char Char Char1"/>
    <w:basedOn w:val="776"/>
    <w:uiPriority w:val="0"/>
    <w:qFormat/>
    <w:rPr>
      <w:rFonts w:ascii="Tahoma" w:hAnsi="Tahoma"/>
      <w:sz w:val="24"/>
      <w:szCs w:val="20"/>
    </w:rPr>
  </w:style>
  <w:style w:type="paragraph" w:styleId="1237" w:customStyle="1">
    <w:name w:val="font10"/>
    <w:basedOn w:val="776"/>
    <w:uiPriority w:val="0"/>
    <w:qFormat/>
    <w:pPr>
      <w:jc w:val="left"/>
      <w:spacing w:before="100" w:beforeAutospacing="1" w:after="100" w:afterAutospacing="1"/>
      <w:widowControl/>
    </w:pPr>
    <w:rPr>
      <w:rFonts w:ascii="Tahoma" w:hAnsi="Tahoma" w:cs="Tahoma"/>
      <w:b/>
      <w:bCs/>
      <w:sz w:val="18"/>
      <w:szCs w:val="18"/>
    </w:rPr>
  </w:style>
  <w:style w:type="paragraph" w:styleId="1238" w:customStyle="1">
    <w:name w:val="样式3"/>
    <w:basedOn w:val="1002"/>
    <w:uiPriority w:val="0"/>
    <w:qFormat/>
    <w:rPr>
      <w:rFonts w:cs="宋体"/>
    </w:rPr>
  </w:style>
  <w:style w:type="paragraph" w:styleId="1239" w:customStyle="1">
    <w:name w:val="列表 31"/>
    <w:basedOn w:val="776"/>
    <w:uiPriority w:val="0"/>
    <w:qFormat/>
    <w:pPr>
      <w:contextualSpacing/>
      <w:ind w:left="100" w:hanging="200"/>
    </w:pPr>
  </w:style>
  <w:style w:type="paragraph" w:styleId="1240" w:customStyle="1">
    <w:name w:val="列出段落11"/>
    <w:basedOn w:val="776"/>
    <w:uiPriority w:val="99"/>
    <w:qFormat/>
    <w:pPr>
      <w:ind w:firstLine="420"/>
    </w:pPr>
    <w:rPr>
      <w:rFonts w:ascii="Calibri" w:hAnsi="Calibri"/>
      <w:szCs w:val="22"/>
    </w:rPr>
  </w:style>
  <w:style w:type="paragraph" w:styleId="1241" w:customStyle="1">
    <w:name w:val="xl101"/>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customStyle="1">
    <w:name w:val="xl120"/>
    <w:basedOn w:val="77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3" w:customStyle="1">
    <w:name w:val="xl87"/>
    <w:basedOn w:val="77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4" w:customStyle="1">
    <w:name w:val="默认段落字体 Para Char Char Char Char Char Char Char Char Char1 Char Char Char Char Char Char Char"/>
    <w:basedOn w:val="989"/>
    <w:uiPriority w:val="0"/>
    <w:qFormat/>
    <w:rPr>
      <w:rFonts w:ascii="Tahoma" w:hAnsi="Tahoma" w:cs="Tahoma"/>
      <w:sz w:val="24"/>
      <w:szCs w:val="24"/>
    </w:rPr>
  </w:style>
  <w:style w:type="paragraph" w:styleId="1245" w:customStyle="1">
    <w:name w:val="xl111"/>
    <w:basedOn w:val="77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6" w:customStyle="1">
    <w:name w:val="xl121"/>
    <w:basedOn w:val="77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7" w:customStyle="1">
    <w:name w:val="五级标题"/>
    <w:basedOn w:val="1198"/>
    <w:uiPriority w:val="0"/>
    <w:qFormat/>
    <w:pPr>
      <w:numPr>
        <w:ilvl w:val="4"/>
        <w:numId w:val="8"/>
      </w:numPr>
      <w:ind w:right="278"/>
      <w:outlineLvl w:val="4"/>
    </w:pPr>
  </w:style>
  <w:style w:type="paragraph" w:styleId="1248" w:customStyle="1">
    <w:name w:val="xl117"/>
    <w:basedOn w:val="7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customStyle="1">
    <w:name w:val="xl70"/>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1" w:customStyle="1">
    <w:name w:val="Char Char Char Char Char Char Char"/>
    <w:basedOn w:val="776"/>
    <w:uiPriority w:val="0"/>
    <w:qFormat/>
    <w:pPr>
      <w:ind w:left="432" w:hanging="432"/>
      <w:tabs>
        <w:tab w:val="left" w:pos="432" w:leader="none"/>
      </w:tabs>
    </w:pPr>
    <w:rPr>
      <w:rFonts w:ascii="Tahoma" w:hAnsi="Tahoma"/>
      <w:sz w:val="24"/>
      <w:szCs w:val="20"/>
    </w:rPr>
  </w:style>
  <w:style w:type="paragraph" w:styleId="1252" w:customStyle="1">
    <w:name w:val="xl69"/>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3" w:customStyle="1">
    <w:name w:val="xl105"/>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4" w:customStyle="1">
    <w:name w:val="标题9"/>
    <w:basedOn w:val="972"/>
    <w:uiPriority w:val="0"/>
    <w:qFormat/>
    <w:pPr>
      <w:numPr>
        <w:ilvl w:val="0"/>
        <w:numId w:val="0"/>
      </w:numPr>
      <w:keepLines w:val="0"/>
      <w:keepNext w:val="0"/>
      <w:spacing w:before="0" w:after="0" w:line="360" w:lineRule="auto"/>
    </w:pPr>
    <w:rPr>
      <w:rFonts w:eastAsia="仿宋_GB2312"/>
      <w:sz w:val="30"/>
    </w:rPr>
  </w:style>
  <w:style w:type="paragraph" w:styleId="1255" w:customStyle="1">
    <w:name w:val="xl82"/>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57" w:customStyle="1">
    <w:name w:val="xl116"/>
    <w:basedOn w:val="77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8" w:customStyle="1">
    <w:name w:val="Char Char"/>
    <w:basedOn w:val="776"/>
    <w:uiPriority w:val="0"/>
    <w:qFormat/>
    <w:pPr>
      <w:ind w:left="360"/>
      <w:jc w:val="left"/>
      <w:spacing w:before="100" w:beforeAutospacing="1" w:after="100" w:afterAutospacing="1" w:line="360" w:lineRule="auto"/>
      <w:widowControl/>
    </w:pPr>
    <w:rPr>
      <w:szCs w:val="20"/>
    </w:rPr>
  </w:style>
  <w:style w:type="paragraph" w:styleId="1259" w:customStyle="1">
    <w:name w:val="Char5 Char Char Char Char Char Char3"/>
    <w:basedOn w:val="776"/>
    <w:uiPriority w:val="0"/>
    <w:qFormat/>
    <w:rPr>
      <w:rFonts w:ascii="Tahoma" w:hAnsi="Tahoma"/>
      <w:sz w:val="24"/>
      <w:szCs w:val="20"/>
    </w:rPr>
  </w:style>
  <w:style w:type="paragraph" w:styleId="1260" w:customStyle="1">
    <w:name w:val="xl95"/>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1" w:customStyle="1">
    <w:name w:val="font13"/>
    <w:basedOn w:val="776"/>
    <w:uiPriority w:val="0"/>
    <w:qFormat/>
    <w:pPr>
      <w:jc w:val="left"/>
      <w:spacing w:before="100" w:beforeAutospacing="1" w:after="100" w:afterAutospacing="1"/>
      <w:widowControl/>
    </w:pPr>
    <w:rPr>
      <w:rFonts w:ascii="宋体" w:hAnsi="宋体" w:cs="宋体"/>
      <w:b/>
      <w:bCs/>
      <w:color w:val="000000"/>
      <w:sz w:val="28"/>
      <w:szCs w:val="28"/>
    </w:rPr>
  </w:style>
  <w:style w:type="paragraph" w:styleId="1262" w:customStyle="1">
    <w:name w:val="纯文本2"/>
    <w:basedOn w:val="776"/>
    <w:uiPriority w:val="0"/>
    <w:qFormat/>
    <w:rPr>
      <w:rFonts w:ascii="宋体" w:hAnsi="Courier New" w:eastAsia="楷体_GB2312"/>
      <w:sz w:val="26"/>
      <w:szCs w:val="20"/>
    </w:rPr>
  </w:style>
  <w:style w:type="paragraph" w:styleId="1263" w:customStyle="1">
    <w:name w:val="p25"/>
    <w:basedOn w:val="776"/>
    <w:uiPriority w:val="0"/>
    <w:qFormat/>
    <w:pPr>
      <w:jc w:val="left"/>
      <w:widowControl/>
    </w:pPr>
    <w:rPr>
      <w:rFonts w:ascii="宋体" w:hAnsi="宋体" w:cs="宋体"/>
      <w:sz w:val="26"/>
      <w:szCs w:val="26"/>
    </w:rPr>
  </w:style>
  <w:style w:type="paragraph" w:styleId="1264" w:customStyle="1">
    <w:name w:val="indent-fix3"/>
    <w:basedOn w:val="776"/>
    <w:uiPriority w:val="0"/>
    <w:qFormat/>
    <w:pPr>
      <w:jc w:val="left"/>
      <w:spacing w:before="100" w:beforeAutospacing="1" w:after="100" w:afterAutospacing="1"/>
      <w:widowControl/>
    </w:pPr>
    <w:rPr>
      <w:rFonts w:ascii="宋体" w:hAnsi="宋体" w:cs="宋体"/>
      <w:sz w:val="24"/>
    </w:rPr>
  </w:style>
  <w:style w:type="paragraph" w:styleId="1265" w:customStyle="1">
    <w:name w:val="Char Char Char Char Char Char Char2"/>
    <w:basedOn w:val="776"/>
    <w:uiPriority w:val="0"/>
    <w:qFormat/>
    <w:pPr>
      <w:ind w:left="432" w:hanging="432"/>
      <w:tabs>
        <w:tab w:val="left" w:pos="432" w:leader="none"/>
      </w:tabs>
    </w:pPr>
    <w:rPr>
      <w:rFonts w:ascii="Tahoma" w:hAnsi="Tahoma"/>
      <w:sz w:val="24"/>
      <w:szCs w:val="20"/>
    </w:rPr>
  </w:style>
  <w:style w:type="paragraph" w:styleId="1266" w:customStyle="1">
    <w:name w:val="1 Char Char Char Char Char Char Char"/>
    <w:basedOn w:val="776"/>
    <w:uiPriority w:val="0"/>
    <w:qFormat/>
    <w:pPr>
      <w:spacing w:line="360" w:lineRule="auto"/>
    </w:pPr>
    <w:rPr>
      <w:rFonts w:ascii="仿宋_GB2312" w:hAnsi="宋体" w:eastAsia="仿宋_GB2312" w:cs="宋体"/>
      <w:szCs w:val="21"/>
    </w:rPr>
  </w:style>
  <w:style w:type="paragraph" w:styleId="1267" w:customStyle="1">
    <w:name w:val="样式2"/>
    <w:basedOn w:val="776"/>
    <w:uiPriority w:val="0"/>
    <w:qFormat/>
    <w:pPr>
      <w:numPr>
        <w:ilvl w:val="0"/>
        <w:numId w:val="11"/>
      </w:numPr>
      <w:spacing w:line="288" w:lineRule="auto"/>
    </w:pPr>
    <w:rPr>
      <w:szCs w:val="22"/>
    </w:rPr>
  </w:style>
  <w:style w:type="paragraph" w:styleId="1268" w:customStyle="1">
    <w:name w:val="Body Text(ch)"/>
    <w:basedOn w:val="776"/>
    <w:next w:val="995"/>
    <w:uiPriority w:val="0"/>
    <w:qFormat/>
    <w:pPr>
      <w:spacing w:after="120"/>
    </w:pPr>
    <w:rPr>
      <w:rFonts w:ascii="宋体" w:hAnsi="宋体" w:cs="宋体"/>
      <w:bCs/>
      <w:iCs/>
    </w:rPr>
  </w:style>
  <w:style w:type="paragraph" w:styleId="1269" w:customStyle="1">
    <w:name w:val="TOC 标题"/>
    <w:basedOn w:val="964"/>
    <w:next w:val="776"/>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70" w:customStyle="1">
    <w:name w:val="正文格式"/>
    <w:basedOn w:val="776"/>
    <w:uiPriority w:val="0"/>
    <w:qFormat/>
    <w:pPr>
      <w:ind w:firstLine="482"/>
      <w:spacing w:line="400" w:lineRule="exact"/>
      <w:widowControl/>
    </w:pPr>
    <w:rPr>
      <w:rFonts w:ascii="Arial" w:hAnsi="Arial" w:eastAsia="新宋体" w:cs="Arial"/>
      <w:sz w:val="24"/>
      <w:szCs w:val="20"/>
    </w:rPr>
  </w:style>
  <w:style w:type="paragraph" w:styleId="1271" w:customStyle="1">
    <w:name w:val="xl119"/>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2" w:customStyle="1">
    <w:name w:val="1"/>
    <w:basedOn w:val="776"/>
    <w:next w:val="1095"/>
    <w:uiPriority w:val="34"/>
    <w:qFormat/>
    <w:pPr>
      <w:ind w:firstLine="420"/>
    </w:pPr>
    <w:rPr>
      <w:rFonts w:ascii="Calibri" w:hAnsi="Calibri"/>
      <w:szCs w:val="22"/>
    </w:rPr>
  </w:style>
  <w:style w:type="paragraph" w:styleId="1273" w:customStyle="1">
    <w:name w:val="xl102"/>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4" w:customStyle="1">
    <w:name w:val="font7"/>
    <w:basedOn w:val="776"/>
    <w:uiPriority w:val="0"/>
    <w:qFormat/>
    <w:pPr>
      <w:jc w:val="left"/>
      <w:spacing w:before="100" w:beforeAutospacing="1" w:after="100" w:afterAutospacing="1"/>
      <w:widowControl/>
    </w:pPr>
    <w:rPr>
      <w:rFonts w:ascii="宋体" w:hAnsi="宋体" w:cs="宋体"/>
      <w:sz w:val="18"/>
      <w:szCs w:val="18"/>
    </w:rPr>
  </w:style>
  <w:style w:type="paragraph" w:styleId="1275" w:customStyle="1">
    <w:name w:val="font12"/>
    <w:basedOn w:val="776"/>
    <w:uiPriority w:val="0"/>
    <w:qFormat/>
    <w:pPr>
      <w:jc w:val="left"/>
      <w:spacing w:before="100" w:beforeAutospacing="1" w:after="100" w:afterAutospacing="1"/>
      <w:widowControl/>
    </w:pPr>
    <w:rPr>
      <w:rFonts w:ascii="宋体" w:hAnsi="宋体" w:cs="宋体"/>
      <w:sz w:val="18"/>
      <w:szCs w:val="18"/>
    </w:rPr>
  </w:style>
  <w:style w:type="paragraph" w:styleId="1276" w:customStyle="1">
    <w:name w:val="p0"/>
    <w:basedOn w:val="776"/>
    <w:uiPriority w:val="99"/>
    <w:qFormat/>
    <w:pPr>
      <w:widowControl/>
    </w:pPr>
    <w:rPr>
      <w:rFonts w:ascii="Calibri" w:hAnsi="Calibri" w:cs="宋体"/>
      <w:szCs w:val="21"/>
    </w:rPr>
  </w:style>
  <w:style w:type="paragraph" w:styleId="127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78" w:customStyle="1">
    <w:name w:val="_Style 7"/>
    <w:basedOn w:val="776"/>
    <w:uiPriority w:val="99"/>
    <w:qFormat/>
    <w:pPr>
      <w:ind w:firstLine="420"/>
    </w:pPr>
    <w:rPr>
      <w:szCs w:val="20"/>
    </w:rPr>
  </w:style>
  <w:style w:type="paragraph" w:styleId="1279" w:customStyle="1">
    <w:name w:val="标书内容123"/>
    <w:basedOn w:val="776"/>
    <w:uiPriority w:val="99"/>
    <w:qFormat/>
    <w:pPr>
      <w:ind w:left="432"/>
      <w:jc w:val="left"/>
      <w:spacing w:line="360" w:lineRule="auto"/>
      <w:widowControl/>
    </w:pPr>
    <w:rPr>
      <w:sz w:val="24"/>
    </w:rPr>
  </w:style>
  <w:style w:type="paragraph" w:styleId="1280" w:customStyle="1">
    <w:name w:val="xl80"/>
    <w:basedOn w:val="776"/>
    <w:uiPriority w:val="0"/>
    <w:qFormat/>
    <w:pPr>
      <w:jc w:val="center"/>
      <w:spacing w:before="100" w:beforeAutospacing="1" w:after="100" w:afterAutospacing="1"/>
      <w:widowControl/>
    </w:pPr>
    <w:rPr>
      <w:rFonts w:ascii="宋体" w:hAnsi="宋体" w:cs="宋体"/>
      <w:color w:val="000000"/>
      <w:sz w:val="24"/>
    </w:rPr>
  </w:style>
  <w:style w:type="paragraph" w:styleId="1281"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2" w:customStyle="1">
    <w:name w:val="文档正文"/>
    <w:basedOn w:val="776"/>
    <w:uiPriority w:val="0"/>
    <w:qFormat/>
    <w:pPr>
      <w:ind w:firstLine="567"/>
      <w:spacing w:line="480" w:lineRule="atLeast"/>
    </w:pPr>
    <w:rPr>
      <w:rFonts w:ascii="仿宋_GB2312" w:hAnsi="Calibri" w:eastAsia="仿宋_GB2312"/>
      <w:b/>
      <w:bCs/>
      <w:sz w:val="28"/>
      <w:szCs w:val="20"/>
    </w:rPr>
  </w:style>
  <w:style w:type="paragraph" w:styleId="1283" w:customStyle="1">
    <w:name w:val="xl99"/>
    <w:basedOn w:val="7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4" w:customStyle="1">
    <w:name w:val="xl7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xl6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6" w:customStyle="1">
    <w:name w:val="4"/>
    <w:basedOn w:val="776"/>
    <w:next w:val="1021"/>
    <w:uiPriority w:val="0"/>
    <w:qFormat/>
    <w:pPr>
      <w:ind w:firstLine="420"/>
      <w:spacing w:line="360" w:lineRule="auto"/>
    </w:pPr>
    <w:rPr>
      <w:color w:val="ff0000"/>
      <w:sz w:val="24"/>
    </w:rPr>
  </w:style>
  <w:style w:type="paragraph" w:styleId="1287"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88" w:customStyle="1">
    <w:name w:val="列表内容"/>
    <w:basedOn w:val="776"/>
    <w:next w:val="776"/>
    <w:uiPriority w:val="0"/>
    <w:qFormat/>
    <w:pPr>
      <w:ind w:left="840" w:hanging="420"/>
      <w:jc w:val="left"/>
      <w:widowControl/>
      <w:tabs>
        <w:tab w:val="left" w:pos="840" w:leader="none"/>
      </w:tabs>
    </w:pPr>
    <w:rPr>
      <w:sz w:val="18"/>
    </w:rPr>
  </w:style>
  <w:style w:type="paragraph" w:styleId="1289" w:customStyle="1">
    <w:name w:val="Char Char Char Char Char Char Char1"/>
    <w:basedOn w:val="776"/>
    <w:uiPriority w:val="0"/>
    <w:qFormat/>
    <w:pPr>
      <w:ind w:left="432" w:hanging="432"/>
      <w:tabs>
        <w:tab w:val="left" w:pos="432" w:leader="none"/>
      </w:tabs>
    </w:pPr>
    <w:rPr>
      <w:rFonts w:ascii="Tahoma" w:hAnsi="Tahoma"/>
      <w:sz w:val="24"/>
      <w:szCs w:val="20"/>
    </w:rPr>
  </w:style>
  <w:style w:type="paragraph" w:styleId="1290" w:customStyle="1">
    <w:name w:val="普通 (Web)"/>
    <w:basedOn w:val="776"/>
    <w:uiPriority w:val="0"/>
    <w:qFormat/>
    <w:pPr>
      <w:jc w:val="left"/>
      <w:spacing w:before="100" w:beforeAutospacing="1" w:after="100" w:afterAutospacing="1"/>
      <w:widowControl/>
    </w:pPr>
    <w:rPr>
      <w:rFonts w:ascii="宋体" w:hAnsi="宋体" w:cs="宋体"/>
      <w:sz w:val="24"/>
    </w:rPr>
  </w:style>
  <w:style w:type="paragraph" w:styleId="1291" w:customStyle="1">
    <w:name w:val="xl76"/>
    <w:basedOn w:val="7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2" w:customStyle="1">
    <w:name w:val="报告正文"/>
    <w:basedOn w:val="776"/>
    <w:uiPriority w:val="0"/>
    <w:qFormat/>
    <w:pPr>
      <w:ind w:firstLine="567"/>
    </w:pPr>
    <w:rPr>
      <w:rFonts w:ascii="Arial Narrow" w:hAnsi="Arial Narrow" w:eastAsia="仿宋_GB2312"/>
      <w:sz w:val="28"/>
      <w:szCs w:val="20"/>
    </w:rPr>
  </w:style>
  <w:style w:type="paragraph" w:styleId="1293" w:customStyle="1">
    <w:name w:val="标题8"/>
    <w:basedOn w:val="971"/>
    <w:uiPriority w:val="0"/>
    <w:qFormat/>
    <w:pPr>
      <w:numPr>
        <w:ilvl w:val="0"/>
        <w:numId w:val="0"/>
      </w:numPr>
      <w:keepLines w:val="0"/>
      <w:keepNext w:val="0"/>
      <w:spacing w:before="0" w:after="0" w:line="360" w:lineRule="auto"/>
    </w:pPr>
    <w:rPr>
      <w:rFonts w:eastAsia="仿宋_GB2312"/>
      <w:sz w:val="30"/>
    </w:rPr>
  </w:style>
  <w:style w:type="paragraph" w:styleId="1294" w:customStyle="1">
    <w:name w:val="xl81"/>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96" w:customStyle="1">
    <w:name w:val="列表 21"/>
    <w:basedOn w:val="776"/>
    <w:uiPriority w:val="0"/>
    <w:qFormat/>
    <w:pPr>
      <w:contextualSpacing/>
      <w:ind w:left="100" w:hanging="200"/>
    </w:pPr>
  </w:style>
  <w:style w:type="paragraph" w:styleId="1297" w:customStyle="1">
    <w:name w:val="列出段落111"/>
    <w:basedOn w:val="776"/>
    <w:uiPriority w:val="72"/>
    <w:qFormat/>
    <w:pPr>
      <w:ind w:firstLine="420"/>
      <w:jc w:val="left"/>
      <w:widowControl/>
    </w:pPr>
    <w:rPr>
      <w:sz w:val="24"/>
      <w:szCs w:val="20"/>
    </w:rPr>
  </w:style>
  <w:style w:type="paragraph" w:styleId="1298" w:customStyle="1">
    <w:name w:val="xl108"/>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9" w:customStyle="1">
    <w:name w:val="Char Char Char Char Char Char Char Char"/>
    <w:basedOn w:val="776"/>
    <w:uiPriority w:val="0"/>
    <w:qFormat/>
    <w:pPr>
      <w:jc w:val="left"/>
      <w:spacing w:after="160" w:line="240" w:lineRule="exact"/>
      <w:widowControl/>
    </w:pPr>
    <w:rPr>
      <w:rFonts w:ascii="Verdana" w:hAnsi="Verdana" w:cs="宋体"/>
      <w:sz w:val="20"/>
      <w:szCs w:val="20"/>
      <w:lang w:eastAsia="en-US"/>
    </w:rPr>
  </w:style>
  <w:style w:type="paragraph" w:styleId="1300" w:customStyle="1">
    <w:name w:val="Char5 Char Char Char Char Char Char"/>
    <w:basedOn w:val="776"/>
    <w:uiPriority w:val="0"/>
    <w:qFormat/>
    <w:rPr>
      <w:rFonts w:ascii="Tahoma" w:hAnsi="Tahoma"/>
      <w:sz w:val="24"/>
      <w:szCs w:val="20"/>
    </w:rPr>
  </w:style>
  <w:style w:type="paragraph" w:styleId="1301" w:customStyle="1">
    <w:name w:val="Normal_0"/>
    <w:next w:val="13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首行缩进_0"/>
    <w:basedOn w:val="1301"/>
    <w:uiPriority w:val="0"/>
    <w:qFormat/>
    <w:pPr>
      <w:ind w:firstLine="480"/>
      <w:jc w:val="left"/>
      <w:spacing w:line="360" w:lineRule="auto"/>
    </w:pPr>
    <w:rPr>
      <w:rFonts w:ascii="宋体" w:hAnsi="宋体"/>
      <w:sz w:val="24"/>
    </w:rPr>
  </w:style>
  <w:style w:type="paragraph" w:styleId="1303" w:customStyle="1">
    <w:name w:val="Normal_1"/>
    <w:uiPriority w:val="0"/>
    <w:qFormat/>
    <w:rPr>
      <w:rFonts w:hint="default" w:ascii="Times New Roman" w:hAnsi="Times New Roman" w:eastAsia="Times New Roman" w:cs="Times New Roman"/>
      <w:sz w:val="24"/>
      <w:szCs w:val="24"/>
    </w:rPr>
  </w:style>
  <w:style w:type="paragraph" w:styleId="1304" w:customStyle="1">
    <w:name w:val="Normal_2"/>
    <w:uiPriority w:val="0"/>
    <w:qFormat/>
    <w:rPr>
      <w:rFonts w:hint="default" w:ascii="Times New Roman" w:hAnsi="Times New Roman" w:eastAsia="Times New Roman" w:cs="Times New Roman"/>
      <w:sz w:val="24"/>
      <w:szCs w:val="24"/>
    </w:rPr>
  </w:style>
  <w:style w:type="paragraph" w:styleId="1305" w:customStyle="1">
    <w:name w:val="Normal_3"/>
    <w:uiPriority w:val="0"/>
    <w:qFormat/>
    <w:rPr>
      <w:rFonts w:hint="default" w:ascii="Times New Roman" w:hAnsi="Times New Roman" w:eastAsia="Times New Roman" w:cs="Times New Roman"/>
      <w:sz w:val="24"/>
      <w:szCs w:val="24"/>
    </w:rPr>
  </w:style>
  <w:style w:type="paragraph" w:styleId="1306" w:customStyle="1">
    <w:name w:val="Normal_4"/>
    <w:uiPriority w:val="0"/>
    <w:qFormat/>
    <w:rPr>
      <w:rFonts w:hint="default" w:ascii="Times New Roman" w:hAnsi="Times New Roman" w:eastAsia="Times New Roman" w:cs="Times New Roman"/>
      <w:sz w:val="24"/>
      <w:szCs w:val="24"/>
    </w:rPr>
  </w:style>
  <w:style w:type="paragraph" w:styleId="1307" w:customStyle="1">
    <w:name w:val="Normal_5"/>
    <w:uiPriority w:val="0"/>
    <w:qFormat/>
    <w:rPr>
      <w:rFonts w:hint="default" w:ascii="Times New Roman" w:hAnsi="Times New Roman" w:eastAsia="Times New Roman" w:cs="Times New Roman"/>
      <w:sz w:val="24"/>
      <w:szCs w:val="24"/>
    </w:rPr>
  </w:style>
  <w:style w:type="paragraph" w:styleId="1308" w:customStyle="1">
    <w:name w:val="Normal_6"/>
    <w:uiPriority w:val="0"/>
    <w:qFormat/>
    <w:rPr>
      <w:rFonts w:hint="default" w:ascii="Times New Roman" w:hAnsi="Times New Roman" w:eastAsia="Times New Roman" w:cs="Times New Roman"/>
      <w:sz w:val="24"/>
      <w:szCs w:val="24"/>
    </w:rPr>
  </w:style>
  <w:style w:type="paragraph" w:styleId="1309" w:customStyle="1">
    <w:name w:val="Normal_7"/>
    <w:uiPriority w:val="0"/>
    <w:qFormat/>
    <w:rPr>
      <w:rFonts w:hint="default" w:ascii="Times New Roman" w:hAnsi="Times New Roman" w:eastAsia="Times New Roman" w:cs="Times New Roman"/>
      <w:sz w:val="24"/>
      <w:szCs w:val="24"/>
    </w:rPr>
  </w:style>
  <w:style w:type="paragraph" w:styleId="1310" w:customStyle="1">
    <w:name w:val="Normal_8"/>
    <w:uiPriority w:val="0"/>
    <w:qFormat/>
    <w:rPr>
      <w:rFonts w:hint="default" w:ascii="Times New Roman" w:hAnsi="Times New Roman" w:eastAsia="Times New Roman" w:cs="Times New Roman"/>
      <w:sz w:val="24"/>
      <w:szCs w:val="24"/>
    </w:rPr>
  </w:style>
  <w:style w:type="paragraph" w:styleId="1311" w:customStyle="1">
    <w:name w:val="Normal_9"/>
    <w:uiPriority w:val="0"/>
    <w:qFormat/>
    <w:rPr>
      <w:rFonts w:hint="default" w:ascii="Times New Roman" w:hAnsi="Times New Roman" w:eastAsia="Times New Roman" w:cs="Times New Roman"/>
      <w:sz w:val="24"/>
      <w:szCs w:val="24"/>
    </w:rPr>
  </w:style>
  <w:style w:type="paragraph" w:styleId="1312" w:customStyle="1">
    <w:name w:val="Normal_10"/>
    <w:uiPriority w:val="0"/>
    <w:qFormat/>
    <w:rPr>
      <w:rFonts w:hint="default" w:ascii="Times New Roman" w:hAnsi="Times New Roman" w:eastAsia="Times New Roman" w:cs="Times New Roman"/>
      <w:sz w:val="24"/>
      <w:szCs w:val="24"/>
    </w:rPr>
  </w:style>
  <w:style w:type="paragraph" w:styleId="1313" w:customStyle="1">
    <w:name w:val="Normal_11"/>
    <w:uiPriority w:val="0"/>
    <w:qFormat/>
    <w:rPr>
      <w:rFonts w:hint="default" w:ascii="Times New Roman" w:hAnsi="Times New Roman" w:eastAsia="Times New Roman" w:cs="Times New Roman"/>
      <w:sz w:val="24"/>
      <w:szCs w:val="24"/>
    </w:rPr>
  </w:style>
  <w:style w:type="paragraph" w:styleId="1314" w:customStyle="1">
    <w:name w:val="Normal_12"/>
    <w:uiPriority w:val="0"/>
    <w:qFormat/>
    <w:rPr>
      <w:rFonts w:hint="default" w:ascii="Times New Roman" w:hAnsi="Times New Roman" w:eastAsia="Times New Roman" w:cs="Times New Roman"/>
      <w:sz w:val="24"/>
      <w:szCs w:val="24"/>
    </w:rPr>
  </w:style>
  <w:style w:type="paragraph" w:styleId="1315" w:customStyle="1">
    <w:name w:val="Normal_13"/>
    <w:uiPriority w:val="0"/>
    <w:qFormat/>
    <w:rPr>
      <w:rFonts w:hint="default" w:ascii="Times New Roman" w:hAnsi="Times New Roman" w:eastAsia="Times New Roman" w:cs="Times New Roman"/>
      <w:sz w:val="24"/>
      <w:szCs w:val="24"/>
    </w:rPr>
  </w:style>
  <w:style w:type="paragraph" w:styleId="1316" w:customStyle="1">
    <w:name w:val="Normal_14"/>
    <w:uiPriority w:val="0"/>
    <w:qFormat/>
    <w:rPr>
      <w:rFonts w:hint="default" w:ascii="Times New Roman" w:hAnsi="Times New Roman" w:eastAsia="Times New Roman" w:cs="Times New Roman"/>
      <w:sz w:val="24"/>
      <w:szCs w:val="24"/>
    </w:rPr>
  </w:style>
  <w:style w:type="paragraph" w:styleId="1317" w:customStyle="1">
    <w:name w:val="Normal_15"/>
    <w:uiPriority w:val="0"/>
    <w:qFormat/>
    <w:rPr>
      <w:rFonts w:hint="default" w:ascii="Times New Roman" w:hAnsi="Times New Roman" w:eastAsia="Times New Roman" w:cs="Times New Roman"/>
      <w:sz w:val="24"/>
      <w:szCs w:val="24"/>
    </w:rPr>
  </w:style>
  <w:style w:type="paragraph" w:styleId="1318" w:customStyle="1">
    <w:name w:val="Normal_16"/>
    <w:uiPriority w:val="0"/>
    <w:qFormat/>
    <w:rPr>
      <w:rFonts w:hint="default" w:ascii="Times New Roman" w:hAnsi="Times New Roman" w:eastAsia="Times New Roman" w:cs="Times New Roman"/>
      <w:sz w:val="24"/>
      <w:szCs w:val="24"/>
    </w:rPr>
  </w:style>
  <w:style w:type="paragraph" w:styleId="1319" w:customStyle="1">
    <w:name w:val="Normal_0_0"/>
    <w:uiPriority w:val="0"/>
    <w:qFormat/>
    <w:rPr>
      <w:rFonts w:hint="default" w:ascii="Times New Roman" w:hAnsi="Times New Roman" w:eastAsia="Times New Roman" w:cs="Times New Roman"/>
      <w:sz w:val="24"/>
      <w:szCs w:val="24"/>
    </w:rPr>
  </w:style>
  <w:style w:type="paragraph" w:styleId="1320" w:customStyle="1">
    <w:name w:val="Normal_1_0"/>
    <w:uiPriority w:val="0"/>
    <w:qFormat/>
    <w:rPr>
      <w:rFonts w:hint="default" w:ascii="Times New Roman" w:hAnsi="Times New Roman" w:eastAsia="Times New Roman" w:cs="Times New Roman"/>
      <w:sz w:val="24"/>
      <w:szCs w:val="24"/>
    </w:rPr>
  </w:style>
  <w:style w:type="paragraph" w:styleId="1321" w:customStyle="1">
    <w:name w:val="Normal_0_1"/>
    <w:uiPriority w:val="0"/>
    <w:qFormat/>
    <w:rPr>
      <w:rFonts w:hint="default" w:ascii="Times New Roman" w:hAnsi="Times New Roman" w:eastAsia="Times New Roman" w:cs="Times New Roman"/>
      <w:sz w:val="24"/>
      <w:szCs w:val="24"/>
    </w:rPr>
  </w:style>
  <w:style w:type="paragraph" w:styleId="1322" w:customStyle="1">
    <w:name w:val="Normal_0_0_0"/>
    <w:uiPriority w:val="0"/>
    <w:qFormat/>
    <w:rPr>
      <w:rFonts w:hint="default" w:ascii="Times New Roman" w:hAnsi="Times New Roman" w:eastAsia="Times New Roman" w:cs="Times New Roman"/>
      <w:sz w:val="24"/>
      <w:szCs w:val="24"/>
    </w:rPr>
  </w:style>
  <w:style w:type="paragraph" w:styleId="1323" w:customStyle="1">
    <w:name w:val="Normal_1_1"/>
    <w:uiPriority w:val="0"/>
    <w:qFormat/>
    <w:rPr>
      <w:rFonts w:hint="default" w:ascii="Times New Roman" w:hAnsi="Times New Roman" w:eastAsia="Times New Roman" w:cs="Times New Roman"/>
      <w:sz w:val="24"/>
      <w:szCs w:val="24"/>
    </w:rPr>
  </w:style>
  <w:style w:type="paragraph" w:styleId="1324" w:customStyle="1">
    <w:name w:val="Normal_2_0"/>
    <w:uiPriority w:val="0"/>
    <w:qFormat/>
    <w:rPr>
      <w:rFonts w:hint="default" w:ascii="Times New Roman" w:hAnsi="Times New Roman" w:eastAsia="Times New Roman" w:cs="Times New Roman"/>
      <w:sz w:val="24"/>
      <w:szCs w:val="24"/>
    </w:rPr>
  </w:style>
  <w:style w:type="paragraph" w:styleId="1325" w:customStyle="1">
    <w:name w:val="Normal_4_0"/>
    <w:uiPriority w:val="0"/>
    <w:qFormat/>
    <w:rPr>
      <w:rFonts w:hint="default" w:ascii="Times New Roman" w:hAnsi="Times New Roman" w:eastAsia="Times New Roman" w:cs="Times New Roman"/>
      <w:sz w:val="24"/>
      <w:szCs w:val="24"/>
    </w:rPr>
  </w:style>
  <w:style w:type="paragraph" w:styleId="1326" w:customStyle="1">
    <w:name w:val="Normal_5_0"/>
    <w:uiPriority w:val="0"/>
    <w:qFormat/>
    <w:rPr>
      <w:rFonts w:hint="default" w:ascii="Times New Roman" w:hAnsi="Times New Roman" w:eastAsia="Times New Roman" w:cs="Times New Roman"/>
      <w:sz w:val="24"/>
      <w:szCs w:val="24"/>
    </w:rPr>
  </w:style>
  <w:style w:type="paragraph" w:styleId="1327" w:customStyle="1">
    <w:name w:val="Normal_6_0"/>
    <w:uiPriority w:val="0"/>
    <w:qFormat/>
    <w:rPr>
      <w:rFonts w:hint="default" w:ascii="Times New Roman" w:hAnsi="Times New Roman" w:eastAsia="Times New Roman" w:cs="Times New Roman"/>
      <w:sz w:val="24"/>
      <w:szCs w:val="24"/>
    </w:rPr>
  </w:style>
  <w:style w:type="paragraph" w:styleId="1328" w:customStyle="1">
    <w:name w:val="Normal_0_2"/>
    <w:uiPriority w:val="0"/>
    <w:qFormat/>
    <w:rPr>
      <w:rFonts w:hint="default" w:ascii="Times New Roman" w:hAnsi="Times New Roman" w:eastAsia="Times New Roman" w:cs="Times New Roman"/>
      <w:sz w:val="24"/>
      <w:szCs w:val="24"/>
    </w:rPr>
  </w:style>
  <w:style w:type="paragraph" w:styleId="1329" w:customStyle="1">
    <w:name w:val="Normal_0_3"/>
    <w:uiPriority w:val="0"/>
    <w:qFormat/>
    <w:rPr>
      <w:rFonts w:hint="default" w:ascii="Times New Roman" w:hAnsi="Times New Roman" w:eastAsia="Times New Roman" w:cs="Times New Roman"/>
      <w:sz w:val="24"/>
      <w:szCs w:val="24"/>
    </w:rPr>
  </w:style>
  <w:style w:type="paragraph" w:styleId="1330" w:customStyle="1">
    <w:name w:val="Normal_17"/>
    <w:uiPriority w:val="0"/>
    <w:qFormat/>
    <w:rPr>
      <w:rFonts w:hint="default" w:ascii="Times New Roman" w:hAnsi="Times New Roman" w:eastAsia="Times New Roman" w:cs="Times New Roman"/>
      <w:sz w:val="24"/>
      <w:szCs w:val="24"/>
    </w:rPr>
  </w:style>
  <w:style w:type="paragraph" w:styleId="1331" w:customStyle="1">
    <w:name w:val="Normal_18"/>
    <w:uiPriority w:val="0"/>
    <w:qFormat/>
    <w:rPr>
      <w:rFonts w:hint="default" w:ascii="Times New Roman" w:hAnsi="Times New Roman" w:eastAsia="Times New Roman" w:cs="Times New Roman"/>
      <w:sz w:val="24"/>
      <w:szCs w:val="24"/>
    </w:rPr>
  </w:style>
  <w:style w:type="paragraph" w:styleId="1332" w:customStyle="1">
    <w:name w:val="Normal_0_4"/>
    <w:uiPriority w:val="0"/>
    <w:qFormat/>
    <w:rPr>
      <w:rFonts w:hint="default" w:ascii="Times New Roman" w:hAnsi="Times New Roman" w:eastAsia="Times New Roman" w:cs="Times New Roman"/>
      <w:sz w:val="24"/>
      <w:szCs w:val="24"/>
    </w:rPr>
  </w:style>
  <w:style w:type="paragraph" w:styleId="1333" w:customStyle="1">
    <w:name w:val="Normal_1_2"/>
    <w:uiPriority w:val="0"/>
    <w:qFormat/>
    <w:rPr>
      <w:rFonts w:hint="default" w:ascii="Times New Roman" w:hAnsi="Times New Roman" w:eastAsia="Times New Roman" w:cs="Times New Roman"/>
      <w:sz w:val="24"/>
      <w:szCs w:val="24"/>
    </w:rPr>
  </w:style>
  <w:style w:type="paragraph" w:styleId="1334" w:customStyle="1">
    <w:name w:val="Normal_2_1"/>
    <w:uiPriority w:val="0"/>
    <w:qFormat/>
    <w:rPr>
      <w:rFonts w:hint="default" w:ascii="Times New Roman" w:hAnsi="Times New Roman" w:eastAsia="Times New Roman" w:cs="Times New Roman"/>
      <w:sz w:val="24"/>
      <w:szCs w:val="24"/>
    </w:rPr>
  </w:style>
  <w:style w:type="paragraph" w:styleId="1335" w:customStyle="1">
    <w:name w:val="Normal_3_0"/>
    <w:uiPriority w:val="0"/>
    <w:qFormat/>
    <w:rPr>
      <w:rFonts w:hint="default" w:ascii="Times New Roman" w:hAnsi="Times New Roman" w:eastAsia="Times New Roman" w:cs="Times New Roman"/>
      <w:sz w:val="24"/>
      <w:szCs w:val="24"/>
    </w:rPr>
  </w:style>
  <w:style w:type="paragraph" w:styleId="1336" w:customStyle="1">
    <w:name w:val="Normal_4_1"/>
    <w:uiPriority w:val="0"/>
    <w:qFormat/>
    <w:rPr>
      <w:rFonts w:hint="default" w:ascii="Times New Roman" w:hAnsi="Times New Roman" w:eastAsia="Times New Roman" w:cs="Times New Roman"/>
      <w:sz w:val="24"/>
      <w:szCs w:val="24"/>
    </w:rPr>
  </w:style>
  <w:style w:type="paragraph" w:styleId="1337" w:customStyle="1">
    <w:name w:val="Normal_5_1"/>
    <w:uiPriority w:val="0"/>
    <w:qFormat/>
    <w:rPr>
      <w:rFonts w:hint="default" w:ascii="Times New Roman" w:hAnsi="Times New Roman" w:eastAsia="Times New Roman" w:cs="Times New Roman"/>
      <w:sz w:val="24"/>
      <w:szCs w:val="24"/>
    </w:rPr>
  </w:style>
  <w:style w:type="paragraph" w:styleId="1338" w:customStyle="1">
    <w:name w:val="Normal_6_1"/>
    <w:uiPriority w:val="0"/>
    <w:qFormat/>
    <w:rPr>
      <w:rFonts w:hint="default" w:ascii="Times New Roman" w:hAnsi="Times New Roman" w:eastAsia="Times New Roman" w:cs="Times New Roman"/>
      <w:sz w:val="24"/>
      <w:szCs w:val="24"/>
    </w:rPr>
  </w:style>
  <w:style w:type="paragraph" w:styleId="1339" w:customStyle="1">
    <w:name w:val="Normal_7_0"/>
    <w:uiPriority w:val="0"/>
    <w:qFormat/>
    <w:rPr>
      <w:rFonts w:hint="default" w:ascii="Times New Roman" w:hAnsi="Times New Roman" w:eastAsia="Times New Roman" w:cs="Times New Roman"/>
      <w:sz w:val="24"/>
      <w:szCs w:val="24"/>
    </w:rPr>
  </w:style>
  <w:style w:type="paragraph" w:styleId="1340" w:customStyle="1">
    <w:name w:val="Normal_8_0"/>
    <w:uiPriority w:val="0"/>
    <w:qFormat/>
    <w:rPr>
      <w:rFonts w:hint="default" w:ascii="Times New Roman" w:hAnsi="Times New Roman" w:eastAsia="Times New Roman" w:cs="Times New Roman"/>
      <w:sz w:val="24"/>
      <w:szCs w:val="24"/>
    </w:rPr>
  </w:style>
  <w:style w:type="paragraph" w:styleId="1341" w:customStyle="1">
    <w:name w:val="Normal_9_0"/>
    <w:uiPriority w:val="0"/>
    <w:qFormat/>
    <w:rPr>
      <w:rFonts w:hint="default" w:ascii="Times New Roman" w:hAnsi="Times New Roman" w:eastAsia="Times New Roman" w:cs="Times New Roman"/>
      <w:sz w:val="24"/>
      <w:szCs w:val="24"/>
    </w:rPr>
  </w:style>
  <w:style w:type="paragraph" w:styleId="1342" w:customStyle="1">
    <w:name w:val="Normal_10_0"/>
    <w:uiPriority w:val="0"/>
    <w:qFormat/>
    <w:rPr>
      <w:rFonts w:hint="default" w:ascii="Times New Roman" w:hAnsi="Times New Roman" w:eastAsia="Times New Roman" w:cs="Times New Roman"/>
      <w:sz w:val="24"/>
      <w:szCs w:val="24"/>
    </w:rPr>
  </w:style>
  <w:style w:type="paragraph" w:styleId="1343" w:customStyle="1">
    <w:name w:val="Normal_11_0"/>
    <w:uiPriority w:val="0"/>
    <w:qFormat/>
    <w:rPr>
      <w:rFonts w:hint="default" w:ascii="Times New Roman" w:hAnsi="Times New Roman" w:eastAsia="Times New Roman" w:cs="Times New Roman"/>
      <w:sz w:val="24"/>
      <w:szCs w:val="24"/>
    </w:rPr>
  </w:style>
  <w:style w:type="paragraph" w:styleId="1344" w:customStyle="1">
    <w:name w:val="Normal_12_0"/>
    <w:uiPriority w:val="0"/>
    <w:qFormat/>
    <w:rPr>
      <w:rFonts w:hint="default" w:ascii="Times New Roman" w:hAnsi="Times New Roman" w:eastAsia="Times New Roman" w:cs="Times New Roman"/>
      <w:sz w:val="24"/>
      <w:szCs w:val="24"/>
    </w:rPr>
  </w:style>
  <w:style w:type="paragraph" w:styleId="13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13_0"/>
    <w:uiPriority w:val="0"/>
    <w:qFormat/>
    <w:rPr>
      <w:rFonts w:hint="default" w:ascii="Times New Roman" w:hAnsi="Times New Roman" w:eastAsia="Times New Roman" w:cs="Times New Roman"/>
      <w:sz w:val="24"/>
      <w:szCs w:val="24"/>
    </w:rPr>
  </w:style>
  <w:style w:type="paragraph" w:styleId="1347" w:customStyle="1">
    <w:name w:val="Normal_14_0"/>
    <w:uiPriority w:val="0"/>
    <w:qFormat/>
    <w:rPr>
      <w:rFonts w:hint="default" w:ascii="Times New Roman" w:hAnsi="Times New Roman" w:eastAsia="Times New Roman" w:cs="Times New Roman"/>
      <w:sz w:val="24"/>
      <w:szCs w:val="24"/>
    </w:rPr>
  </w:style>
  <w:style w:type="paragraph" w:styleId="1348" w:customStyle="1">
    <w:name w:val="Normal_15_0"/>
    <w:uiPriority w:val="0"/>
    <w:qFormat/>
    <w:rPr>
      <w:rFonts w:hint="default" w:ascii="Times New Roman" w:hAnsi="Times New Roman" w:eastAsia="Times New Roman" w:cs="Times New Roman"/>
      <w:sz w:val="24"/>
      <w:szCs w:val="24"/>
    </w:rPr>
  </w:style>
  <w:style w:type="paragraph" w:styleId="1349" w:customStyle="1">
    <w:name w:val="Normal_16_0"/>
    <w:uiPriority w:val="0"/>
    <w:qFormat/>
    <w:rPr>
      <w:rFonts w:hint="default" w:ascii="Times New Roman" w:hAnsi="Times New Roman" w:eastAsia="Times New Roman" w:cs="Times New Roman"/>
      <w:sz w:val="24"/>
      <w:szCs w:val="24"/>
    </w:rPr>
  </w:style>
  <w:style w:type="paragraph" w:styleId="1350" w:customStyle="1">
    <w:name w:val="Normal_17_0"/>
    <w:uiPriority w:val="0"/>
    <w:qFormat/>
    <w:rPr>
      <w:rFonts w:hint="default" w:ascii="Times New Roman" w:hAnsi="Times New Roman" w:eastAsia="Times New Roman" w:cs="Times New Roman"/>
      <w:sz w:val="24"/>
      <w:szCs w:val="24"/>
    </w:rPr>
  </w:style>
  <w:style w:type="paragraph" w:styleId="1351" w:customStyle="1">
    <w:name w:val="Normal_18_0"/>
    <w:uiPriority w:val="0"/>
    <w:qFormat/>
    <w:rPr>
      <w:rFonts w:hint="default" w:ascii="Times New Roman" w:hAnsi="Times New Roman" w:eastAsia="Times New Roman" w:cs="Times New Roman"/>
      <w:sz w:val="24"/>
      <w:szCs w:val="24"/>
    </w:rPr>
  </w:style>
  <w:style w:type="paragraph" w:styleId="1352" w:customStyle="1">
    <w:name w:val="Normal_19"/>
    <w:uiPriority w:val="0"/>
    <w:qFormat/>
    <w:rPr>
      <w:rFonts w:hint="default" w:ascii="Times New Roman" w:hAnsi="Times New Roman" w:eastAsia="Times New Roman" w:cs="Times New Roman"/>
      <w:sz w:val="24"/>
      <w:szCs w:val="24"/>
    </w:rPr>
  </w:style>
  <w:style w:type="paragraph" w:styleId="1353" w:customStyle="1">
    <w:name w:val="Normal_20"/>
    <w:uiPriority w:val="0"/>
    <w:qFormat/>
    <w:rPr>
      <w:rFonts w:hint="default" w:ascii="Times New Roman" w:hAnsi="Times New Roman" w:eastAsia="Times New Roman" w:cs="Times New Roman"/>
      <w:sz w:val="24"/>
      <w:szCs w:val="24"/>
    </w:rPr>
  </w:style>
  <w:style w:type="paragraph" w:styleId="1354" w:customStyle="1">
    <w:name w:val="Normal_22"/>
    <w:uiPriority w:val="0"/>
    <w:qFormat/>
    <w:rPr>
      <w:rFonts w:hint="default" w:ascii="Times New Roman" w:hAnsi="Times New Roman" w:eastAsia="Times New Roman" w:cs="Times New Roman"/>
      <w:sz w:val="24"/>
      <w:szCs w:val="24"/>
    </w:rPr>
  </w:style>
  <w:style w:type="paragraph" w:styleId="1355" w:customStyle="1">
    <w:name w:val="Normal_23"/>
    <w:uiPriority w:val="0"/>
    <w:qFormat/>
    <w:rPr>
      <w:rFonts w:hint="default" w:ascii="Times New Roman" w:hAnsi="Times New Roman" w:eastAsia="Times New Roman" w:cs="Times New Roman"/>
      <w:sz w:val="24"/>
      <w:szCs w:val="24"/>
    </w:rPr>
  </w:style>
  <w:style w:type="paragraph" w:styleId="1356" w:customStyle="1">
    <w:name w:val="Normal_24"/>
    <w:uiPriority w:val="0"/>
    <w:qFormat/>
    <w:rPr>
      <w:rFonts w:hint="default" w:ascii="Times New Roman" w:hAnsi="Times New Roman" w:eastAsia="Times New Roman" w:cs="Times New Roman"/>
      <w:sz w:val="24"/>
      <w:szCs w:val="24"/>
    </w:rPr>
  </w:style>
  <w:style w:type="paragraph" w:styleId="1357" w:customStyle="1">
    <w:name w:val="Normal_25"/>
    <w:uiPriority w:val="0"/>
    <w:qFormat/>
    <w:rPr>
      <w:rFonts w:hint="default" w:ascii="Times New Roman" w:hAnsi="Times New Roman" w:eastAsia="Times New Roman" w:cs="Times New Roman"/>
      <w:sz w:val="24"/>
      <w:szCs w:val="24"/>
    </w:rPr>
  </w:style>
  <w:style w:type="paragraph" w:styleId="1358" w:customStyle="1">
    <w:name w:val="Normal_26"/>
    <w:uiPriority w:val="0"/>
    <w:qFormat/>
    <w:rPr>
      <w:rFonts w:hint="default" w:ascii="Times New Roman" w:hAnsi="Times New Roman" w:eastAsia="Times New Roman" w:cs="Times New Roman"/>
      <w:sz w:val="24"/>
      <w:szCs w:val="24"/>
    </w:rPr>
  </w:style>
  <w:style w:type="paragraph" w:styleId="135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27"/>
    <w:uiPriority w:val="0"/>
    <w:qFormat/>
    <w:rPr>
      <w:rFonts w:hint="default" w:ascii="Times New Roman" w:hAnsi="Times New Roman" w:eastAsia="Times New Roman" w:cs="Times New Roman"/>
      <w:sz w:val="24"/>
      <w:szCs w:val="24"/>
    </w:rPr>
  </w:style>
  <w:style w:type="paragraph" w:styleId="1361" w:customStyle="1">
    <w:name w:val="Normal_28"/>
    <w:uiPriority w:val="0"/>
    <w:qFormat/>
    <w:rPr>
      <w:rFonts w:hint="default" w:ascii="Times New Roman" w:hAnsi="Times New Roman" w:eastAsia="Times New Roman" w:cs="Times New Roman"/>
      <w:sz w:val="24"/>
      <w:szCs w:val="24"/>
    </w:rPr>
  </w:style>
  <w:style w:type="paragraph" w:styleId="1362" w:customStyle="1">
    <w:name w:val="Normal_29"/>
    <w:uiPriority w:val="0"/>
    <w:qFormat/>
    <w:rPr>
      <w:rFonts w:hint="default" w:ascii="Times New Roman" w:hAnsi="Times New Roman" w:eastAsia="Times New Roman" w:cs="Times New Roman"/>
      <w:sz w:val="24"/>
      <w:szCs w:val="24"/>
    </w:rPr>
  </w:style>
  <w:style w:type="paragraph" w:styleId="1363" w:customStyle="1">
    <w:name w:val="正文_1"/>
    <w:next w:val="1364"/>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正文文本_0"/>
    <w:basedOn w:val="1363"/>
    <w:uiPriority w:val="0"/>
    <w:qFormat/>
    <w:pPr>
      <w:spacing w:line="400" w:lineRule="exact"/>
    </w:pPr>
    <w:rPr>
      <w:sz w:val="24"/>
    </w:rPr>
  </w:style>
  <w:style w:type="paragraph" w:styleId="1365" w:customStyle="1">
    <w:name w:val="Normal_30"/>
    <w:uiPriority w:val="0"/>
    <w:qFormat/>
    <w:rPr>
      <w:rFonts w:hint="default" w:ascii="Times New Roman" w:hAnsi="Times New Roman" w:eastAsia="Times New Roman" w:cs="Times New Roman"/>
      <w:sz w:val="24"/>
      <w:szCs w:val="24"/>
    </w:rPr>
  </w:style>
  <w:style w:type="paragraph" w:styleId="1366" w:customStyle="1">
    <w:name w:val="Normal_31"/>
    <w:uiPriority w:val="0"/>
    <w:qFormat/>
    <w:rPr>
      <w:rFonts w:hint="default" w:ascii="Times New Roman" w:hAnsi="Times New Roman" w:eastAsia="Times New Roman" w:cs="Times New Roman"/>
      <w:sz w:val="24"/>
      <w:szCs w:val="24"/>
    </w:rPr>
  </w:style>
  <w:style w:type="paragraph" w:styleId="1367" w:customStyle="1">
    <w:name w:val="正文_2"/>
    <w:next w:val="1368"/>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正文文本_0_0"/>
    <w:basedOn w:val="1367"/>
    <w:uiPriority w:val="0"/>
    <w:qFormat/>
    <w:pPr>
      <w:spacing w:line="400" w:lineRule="exact"/>
    </w:pPr>
    <w:rPr>
      <w:sz w:val="24"/>
    </w:rPr>
  </w:style>
  <w:style w:type="paragraph" w:styleId="1369" w:customStyle="1">
    <w:name w:val="Normal_32"/>
    <w:uiPriority w:val="0"/>
    <w:qFormat/>
    <w:rPr>
      <w:rFonts w:hint="default" w:ascii="Times New Roman" w:hAnsi="Times New Roman" w:eastAsia="Times New Roman" w:cs="Times New Roman"/>
      <w:sz w:val="24"/>
      <w:szCs w:val="24"/>
    </w:rPr>
  </w:style>
  <w:style w:type="paragraph" w:styleId="1370" w:customStyle="1">
    <w:name w:val="Normal_33"/>
    <w:uiPriority w:val="0"/>
    <w:qFormat/>
    <w:rPr>
      <w:rFonts w:hint="default" w:ascii="Times New Roman" w:hAnsi="Times New Roman" w:eastAsia="Times New Roman" w:cs="Times New Roman"/>
      <w:sz w:val="24"/>
      <w:szCs w:val="24"/>
    </w:rPr>
  </w:style>
  <w:style w:type="paragraph" w:styleId="1371" w:customStyle="1">
    <w:name w:val="Normal_34"/>
    <w:uiPriority w:val="0"/>
    <w:qFormat/>
    <w:rPr>
      <w:rFonts w:hint="default" w:ascii="Times New Roman" w:hAnsi="Times New Roman" w:eastAsia="Times New Roman" w:cs="Times New Roman"/>
      <w:sz w:val="24"/>
      <w:szCs w:val="24"/>
    </w:rPr>
  </w:style>
  <w:style w:type="paragraph" w:styleId="1372" w:customStyle="1">
    <w:name w:val="Normal_35"/>
    <w:uiPriority w:val="0"/>
    <w:qFormat/>
    <w:rPr>
      <w:rFonts w:hint="default" w:ascii="Times New Roman" w:hAnsi="Times New Roman" w:eastAsia="Times New Roman" w:cs="Times New Roman"/>
      <w:sz w:val="24"/>
      <w:szCs w:val="24"/>
    </w:rPr>
  </w:style>
  <w:style w:type="paragraph" w:styleId="1373" w:customStyle="1">
    <w:name w:val="Normal_36"/>
    <w:uiPriority w:val="0"/>
    <w:qFormat/>
    <w:rPr>
      <w:rFonts w:hint="default" w:ascii="Times New Roman" w:hAnsi="Times New Roman" w:eastAsia="Times New Roman" w:cs="Times New Roman"/>
      <w:sz w:val="24"/>
      <w:szCs w:val="24"/>
    </w:rPr>
  </w:style>
  <w:style w:type="paragraph" w:styleId="1374" w:customStyle="1">
    <w:name w:val="Normal_37"/>
    <w:uiPriority w:val="0"/>
    <w:qFormat/>
    <w:rPr>
      <w:rFonts w:hint="default" w:ascii="Times New Roman" w:hAnsi="Times New Roman" w:eastAsia="Times New Roman" w:cs="Times New Roman"/>
      <w:sz w:val="24"/>
      <w:szCs w:val="24"/>
    </w:rPr>
  </w:style>
  <w:style w:type="paragraph" w:styleId="1375" w:customStyle="1">
    <w:name w:val="Normal_38"/>
    <w:uiPriority w:val="0"/>
    <w:qFormat/>
    <w:rPr>
      <w:rFonts w:hint="default" w:ascii="Times New Roman" w:hAnsi="Times New Roman" w:eastAsia="Times New Roman" w:cs="Times New Roman"/>
      <w:sz w:val="24"/>
      <w:szCs w:val="24"/>
    </w:rPr>
  </w:style>
  <w:style w:type="paragraph" w:styleId="1376" w:customStyle="1">
    <w:name w:val="Normal_39"/>
    <w:uiPriority w:val="0"/>
    <w:qFormat/>
    <w:rPr>
      <w:rFonts w:hint="default" w:ascii="Times New Roman" w:hAnsi="Times New Roman" w:eastAsia="Times New Roman" w:cs="Times New Roman"/>
      <w:sz w:val="24"/>
      <w:szCs w:val="24"/>
    </w:rPr>
  </w:style>
  <w:style w:type="paragraph" w:styleId="1377" w:customStyle="1">
    <w:name w:val="Normal_40"/>
    <w:uiPriority w:val="0"/>
    <w:qFormat/>
    <w:rPr>
      <w:rFonts w:hint="default" w:ascii="Times New Roman" w:hAnsi="Times New Roman" w:eastAsia="Times New Roman" w:cs="Times New Roman"/>
      <w:sz w:val="24"/>
      <w:szCs w:val="24"/>
    </w:rPr>
  </w:style>
  <w:style w:type="paragraph" w:styleId="1378" w:customStyle="1">
    <w:name w:val="Normal_21"/>
    <w:uiPriority w:val="0"/>
    <w:qFormat/>
    <w:rPr>
      <w:rFonts w:hint="default" w:ascii="Times New Roman" w:hAnsi="Times New Roman" w:eastAsia="Times New Roman" w:cs="Times New Roman"/>
      <w:sz w:val="24"/>
      <w:szCs w:val="24"/>
    </w:rPr>
  </w:style>
  <w:style w:type="paragraph" w:styleId="1379" w:customStyle="1">
    <w:name w:val="Normal_43"/>
    <w:uiPriority w:val="0"/>
    <w:qFormat/>
    <w:rPr>
      <w:rFonts w:hint="default" w:ascii="Times New Roman" w:hAnsi="Times New Roman" w:eastAsia="Times New Roman" w:cs="Times New Roman"/>
      <w:sz w:val="24"/>
      <w:szCs w:val="24"/>
      <w:lang w:bidi="ar-SA"/>
    </w:rPr>
  </w:style>
  <w:style w:type="paragraph" w:styleId="1380" w:customStyle="1">
    <w:name w:val="WPSOffice手动目录 1"/>
    <w:uiPriority w:val="0"/>
    <w:qFormat/>
    <w:rPr>
      <w:rFonts w:hint="default" w:ascii="Times New Roman" w:hAnsi="Times New Roman" w:eastAsia="宋体" w:cs="Times New Roman"/>
      <w:sz w:val="20"/>
      <w:szCs w:val="20"/>
    </w:rPr>
  </w:style>
  <w:style w:type="paragraph" w:styleId="1381" w:customStyle="1">
    <w:name w:val="Body text|3"/>
    <w:basedOn w:val="776"/>
    <w:uiPriority w:val="0"/>
    <w:qFormat/>
    <w:pPr>
      <w:jc w:val="center"/>
      <w:spacing w:after="360"/>
    </w:pPr>
    <w:rPr>
      <w:rFonts w:ascii="宋体" w:hAnsi="宋体" w:cs="宋体"/>
      <w:sz w:val="32"/>
      <w:szCs w:val="32"/>
      <w:lang w:val="zh-TW" w:eastAsia="zh-TW" w:bidi="zh-TW"/>
    </w:rPr>
  </w:style>
  <w:style w:type="paragraph" w:styleId="1382" w:customStyle="1">
    <w:name w:val="Other|1"/>
    <w:basedOn w:val="776"/>
    <w:uiPriority w:val="0"/>
    <w:qFormat/>
    <w:pPr>
      <w:ind w:firstLine="270"/>
      <w:spacing w:line="442" w:lineRule="auto"/>
    </w:pPr>
    <w:rPr>
      <w:rFonts w:ascii="宋体" w:hAnsi="宋体" w:cs="宋体"/>
      <w:sz w:val="22"/>
      <w:lang w:val="zh-TW" w:eastAsia="zh-TW" w:bidi="zh-TW"/>
    </w:rPr>
  </w:style>
  <w:style w:type="paragraph" w:styleId="1383" w:customStyle="1">
    <w:name w:val="p0_0"/>
    <w:basedOn w:val="1301"/>
    <w:uiPriority w:val="0"/>
    <w:qFormat/>
    <w:pPr>
      <w:widowControl/>
    </w:pPr>
    <w:rPr>
      <w:szCs w:val="21"/>
    </w:rPr>
  </w:style>
  <w:style w:type="character" w:styleId="1384" w:customStyle="1">
    <w:name w:val="font31"/>
    <w:basedOn w:val="786"/>
    <w:uiPriority w:val="0"/>
    <w:qFormat/>
    <w:rPr>
      <w:rFonts w:hint="eastAsia" w:ascii="宋体" w:hAnsi="宋体" w:eastAsia="宋体" w:cs="宋体"/>
      <w:color w:val="000000"/>
      <w:sz w:val="24"/>
      <w:szCs w:val="24"/>
      <w:u w:val="none"/>
    </w:rPr>
  </w:style>
  <w:style w:type="paragraph" w:styleId="1385"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86" w:customStyle="1">
    <w:name w:val="表格字体"/>
    <w:basedOn w:val="1148"/>
    <w:uiPriority w:val="0"/>
    <w:qFormat/>
    <w:pPr>
      <w:jc w:val="both"/>
    </w:pPr>
    <w:rPr>
      <w:rFonts w:ascii="Calibri" w:hAnsi="Calibri" w:eastAsia="仿宋_GB2312" w:cs="Times New Roman"/>
      <w:sz w:val="18"/>
      <w:szCs w:val="18"/>
      <w:lang w:val="en-US" w:eastAsia="zh-CN" w:bidi="en-US"/>
    </w:rPr>
  </w:style>
  <w:style w:type="table" w:styleId="1387" w:customStyle="1">
    <w:name w:val="Table Normal"/>
    <w:uiPriority w:val="0"/>
    <w:semiHidden/>
    <w:unhideWhenUsed/>
    <w:qFormat/>
    <w:tblPr>
      <w:tblCellMar>
        <w:left w:w="0" w:type="dxa"/>
        <w:top w:w="0" w:type="dxa"/>
        <w:right w:w="0" w:type="dxa"/>
        <w:bottom w:w="0" w:type="dxa"/>
      </w:tblCellMar>
    </w:tblPr>
  </w:style>
  <w:style w:type="paragraph" w:styleId="1388" w:customStyle="1">
    <w:name w:val="My正文"/>
    <w:basedOn w:val="776"/>
    <w:uiPriority w:val="0"/>
    <w:qFormat/>
    <w:pPr>
      <w:ind w:firstLine="567"/>
      <w:spacing w:before="120" w:line="360" w:lineRule="auto"/>
    </w:pPr>
    <w:rPr>
      <w:rFonts w:hint="eastAsia" w:ascii="Arial" w:hAnsi="Arial"/>
      <w:sz w:val="24"/>
      <w:szCs w:val="20"/>
    </w:rPr>
  </w:style>
  <w:style w:type="paragraph" w:styleId="1389" w:customStyle="1">
    <w:name w:val="底纹"/>
    <w:basedOn w:val="776"/>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12</cp:revision>
  <dcterms:created xsi:type="dcterms:W3CDTF">2023-07-03T15:23:00Z</dcterms:created>
  <dcterms:modified xsi:type="dcterms:W3CDTF">2024-12-03T05:21:52Z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A8E24984C617444DBA22CF044ED7B038_13</vt:lpwstr>
  </property>
</Properties>
</file>