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spacing w:before="120" w:beforeAutospacing="0" w:after="120" w:afterAutospacing="0" w:line="360" w:lineRule="auto"/>
      </w:pPr>
      <w:r>
        <w:t xml:space="preserve"> </w:t>
      </w:r>
      <w:r/>
    </w:p>
    <w:p>
      <w:pPr>
        <w:pStyle w:val="840"/>
        <w:spacing w:before="120" w:beforeAutospacing="0" w:after="120" w:afterAutospacing="0" w:line="360" w:lineRule="auto"/>
      </w:pPr>
      <w:r/>
      <w:r/>
    </w:p>
    <w:p>
      <w:pPr>
        <w:pStyle w:val="840"/>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40"/>
        <w:jc w:val="both"/>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40"/>
        <w:ind w:firstLine="643"/>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2024</w:t>
      </w:r>
      <w:r>
        <w:rPr>
          <w:rFonts w:hint="eastAsia" w:ascii="Arial" w:hAnsi="Arial" w:cs="Arial"/>
          <w:b/>
          <w:color w:val="000000"/>
          <w:sz w:val="32"/>
          <w:szCs w:val="32"/>
        </w:rPr>
        <w:t xml:space="preserve">年响水县林草湿沙普查项目</w:t>
      </w:r>
      <w:r/>
    </w:p>
    <w:p>
      <w:pPr>
        <w:pStyle w:val="840"/>
        <w:ind w:firstLine="643"/>
        <w:jc w:val="both"/>
        <w:spacing w:before="120" w:beforeAutospacing="0" w:after="120"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 xml:space="preserve">JSZC-320921-JHJS-G2024-0003</w:t>
      </w:r>
      <w:r/>
    </w:p>
    <w:p>
      <w:pPr>
        <w:pStyle w:val="840"/>
        <w:spacing w:beforeAutospacing="0" w:afterAutospacing="0" w:line="360" w:lineRule="auto"/>
      </w:pPr>
      <w:r>
        <w:t xml:space="preserve"> </w:t>
      </w:r>
      <w:r/>
    </w:p>
    <w:p>
      <w:pPr>
        <w:pStyle w:val="840"/>
        <w:spacing w:beforeAutospacing="0" w:afterAutospacing="0" w:line="360" w:lineRule="auto"/>
      </w:pPr>
      <w:r>
        <w:t xml:space="preserve"> </w:t>
      </w:r>
      <w:r/>
    </w:p>
    <w:p>
      <w:pPr>
        <w:pStyle w:val="840"/>
        <w:spacing w:beforeAutospacing="0" w:afterAutospacing="0" w:line="360" w:lineRule="auto"/>
      </w:pPr>
      <w:r>
        <w:t xml:space="preserve"> </w:t>
      </w:r>
      <w:r/>
    </w:p>
    <w:p>
      <w:pPr>
        <w:pStyle w:val="840"/>
        <w:spacing w:beforeAutospacing="0" w:afterAutospacing="0" w:line="360" w:lineRule="auto"/>
      </w:pPr>
      <w:r>
        <w:t xml:space="preserve"> </w:t>
      </w:r>
      <w:r/>
    </w:p>
    <w:p>
      <w:pPr>
        <w:pStyle w:val="840"/>
        <w:spacing w:beforeAutospacing="0" w:afterAutospacing="0" w:line="360" w:lineRule="auto"/>
      </w:pPr>
      <w:r>
        <w:t xml:space="preserve"> </w:t>
      </w:r>
      <w:r/>
    </w:p>
    <w:p>
      <w:pPr>
        <w:pStyle w:val="840"/>
        <w:spacing w:beforeAutospacing="0" w:afterAutospacing="0" w:line="360" w:lineRule="auto"/>
      </w:pPr>
      <w:r/>
      <w:r/>
    </w:p>
    <w:p>
      <w:pPr>
        <w:pStyle w:val="840"/>
        <w:spacing w:beforeAutospacing="0" w:afterAutospacing="0" w:line="360" w:lineRule="auto"/>
      </w:pPr>
      <w:r/>
      <w:r/>
    </w:p>
    <w:p>
      <w:pPr>
        <w:pStyle w:val="840"/>
        <w:spacing w:beforeAutospacing="0" w:afterAutospacing="0" w:line="360" w:lineRule="auto"/>
      </w:pPr>
      <w:r/>
      <w:r/>
    </w:p>
    <w:p>
      <w:pPr>
        <w:pStyle w:val="840"/>
        <w:spacing w:beforeAutospacing="0" w:afterAutospacing="0" w:line="360" w:lineRule="auto"/>
      </w:pPr>
      <w:r/>
      <w:r/>
    </w:p>
    <w:p>
      <w:pPr>
        <w:pStyle w:val="840"/>
        <w:spacing w:beforeAutospacing="0" w:afterAutospacing="0" w:line="360" w:lineRule="auto"/>
      </w:pPr>
      <w:r>
        <w:t xml:space="preserve"> </w:t>
      </w:r>
      <w:r/>
    </w:p>
    <w:p>
      <w:pPr>
        <w:pStyle w:val="840"/>
        <w:spacing w:beforeAutospacing="0" w:afterAutospacing="0" w:line="360" w:lineRule="auto"/>
      </w:pPr>
      <w:r>
        <w:t xml:space="preserve"> </w:t>
      </w:r>
      <w:r/>
    </w:p>
    <w:p>
      <w:pPr>
        <w:pStyle w:val="840"/>
        <w:jc w:val="center"/>
        <w:spacing w:before="120" w:after="120" w:line="360" w:lineRule="auto"/>
        <w:rPr>
          <w:rFonts w:ascii="Arial" w:hAnsi="Arial" w:cs="Arial"/>
          <w:b/>
          <w:color w:val="000000"/>
          <w:sz w:val="32"/>
          <w:szCs w:val="32"/>
        </w:rPr>
      </w:pPr>
      <w:r>
        <w:rPr>
          <w:rFonts w:hint="eastAsia" w:ascii="Arial" w:hAnsi="Arial" w:cs="Arial"/>
          <w:b/>
          <w:color w:val="000000"/>
          <w:sz w:val="32"/>
          <w:szCs w:val="32"/>
        </w:rPr>
        <w:t xml:space="preserve">采</w:t>
      </w:r>
      <w:r>
        <w:rPr>
          <w:rFonts w:hint="eastAsia" w:ascii="Arial" w:hAnsi="Arial" w:cs="Arial"/>
          <w:b/>
          <w:color w:val="000000"/>
          <w:sz w:val="32"/>
          <w:szCs w:val="32"/>
        </w:rPr>
        <w:t xml:space="preserve"> </w:t>
      </w:r>
      <w:r>
        <w:rPr>
          <w:rFonts w:hint="eastAsia" w:ascii="Arial" w:hAnsi="Arial" w:cs="Arial"/>
          <w:b/>
          <w:color w:val="000000"/>
          <w:sz w:val="32"/>
          <w:szCs w:val="32"/>
        </w:rPr>
        <w:t xml:space="preserve">购</w:t>
      </w:r>
      <w:r>
        <w:rPr>
          <w:rFonts w:hint="eastAsia" w:ascii="Arial" w:hAnsi="Arial" w:cs="Arial"/>
          <w:b/>
          <w:color w:val="000000"/>
          <w:sz w:val="32"/>
          <w:szCs w:val="32"/>
        </w:rPr>
        <w:t xml:space="preserve"> </w:t>
      </w:r>
      <w:r>
        <w:rPr>
          <w:rFonts w:hint="eastAsia" w:ascii="Arial" w:hAnsi="Arial" w:cs="Arial"/>
          <w:b/>
          <w:color w:val="000000"/>
          <w:sz w:val="32"/>
          <w:szCs w:val="32"/>
        </w:rPr>
        <w:t xml:space="preserve">人：响水县自然资源和规划局</w:t>
      </w:r>
      <w:r/>
    </w:p>
    <w:p>
      <w:pPr>
        <w:pStyle w:val="840"/>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代理机构：江苏佳弘项目管理有限公司</w:t>
      </w:r>
      <w:r/>
    </w:p>
    <w:p>
      <w:pPr>
        <w:pStyle w:val="840"/>
        <w:jc w:val="center"/>
        <w:spacing w:before="120" w:beforeAutospacing="0" w:after="120" w:afterAutospacing="0" w:line="360" w:lineRule="auto"/>
      </w:pPr>
      <w:r>
        <w:rPr>
          <w:rFonts w:hint="eastAsia" w:ascii="Arial" w:hAnsi="Arial" w:cs="Arial"/>
          <w:b/>
          <w:color w:val="000000"/>
          <w:sz w:val="32"/>
          <w:szCs w:val="32"/>
        </w:rPr>
        <w:t xml:space="preserve">2024</w:t>
      </w:r>
      <w:r>
        <w:rPr>
          <w:rFonts w:ascii="Arial" w:hAnsi="Arial" w:cs="Arial"/>
          <w:b/>
          <w:color w:val="000000"/>
          <w:sz w:val="32"/>
          <w:szCs w:val="32"/>
        </w:rPr>
        <w:t xml:space="preserve">年</w:t>
      </w:r>
      <w:r>
        <w:rPr>
          <w:rFonts w:hint="eastAsia" w:ascii="Arial" w:hAnsi="Arial" w:cs="Arial"/>
          <w:b/>
          <w:color w:val="000000"/>
          <w:sz w:val="32"/>
          <w:szCs w:val="32"/>
        </w:rPr>
        <w:t xml:space="preserve">0</w:t>
      </w:r>
      <w:r>
        <w:rPr>
          <w:rFonts w:hint="eastAsia" w:ascii="Arial" w:hAnsi="Arial" w:cs="Arial"/>
          <w:b/>
          <w:color w:val="000000"/>
          <w:sz w:val="32"/>
          <w:szCs w:val="32"/>
        </w:rPr>
        <w:t xml:space="preserve">9</w:t>
      </w:r>
      <w:r>
        <w:rPr>
          <w:rFonts w:ascii="Arial" w:hAnsi="Arial" w:cs="Arial"/>
          <w:b/>
          <w:color w:val="000000"/>
          <w:sz w:val="32"/>
          <w:szCs w:val="32"/>
        </w:rPr>
        <w:t xml:space="preserve">月</w:t>
      </w:r>
      <w:r/>
    </w:p>
    <w:p>
      <w:pPr>
        <w:pStyle w:val="84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479757206"/>
      <w:r/>
      <w:bookmarkStart w:id="1" w:name="_Toc16938516"/>
      <w:r/>
      <w:bookmarkStart w:id="2" w:name="_Toc523127445"/>
      <w:r/>
      <w:bookmarkStart w:id="3" w:name="_Toc20823272"/>
      <w:r/>
      <w:bookmarkStart w:id="4" w:name="_Toc120614210"/>
      <w:r/>
      <w:bookmarkStart w:id="5" w:name="_Toc51302920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840"/>
        <w:jc w:val="both"/>
        <w:spacing w:beforeAutospacing="0" w:afterAutospacing="0" w:line="480" w:lineRule="auto"/>
      </w:pPr>
      <w:r>
        <w:t xml:space="preserve"> </w:t>
      </w:r>
      <w:r/>
    </w:p>
    <w:p>
      <w:pPr>
        <w:pStyle w:val="84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 </w:t>
      </w:r>
      <w:r/>
    </w:p>
    <w:p>
      <w:pPr>
        <w:pStyle w:val="84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84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rPr>
        <w:t xml:space="preserve">………………………………</w:t>
      </w:r>
      <w:r/>
    </w:p>
    <w:p>
      <w:pPr>
        <w:pStyle w:val="84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w:t>
      </w:r>
      <w:r/>
    </w:p>
    <w:p>
      <w:pPr>
        <w:pStyle w:val="84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w:t>
      </w:r>
      <w:r/>
    </w:p>
    <w:p>
      <w:pPr>
        <w:pStyle w:val="84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center"/>
        <w:keepNext/>
        <w:spacing w:beforeAutospacing="0" w:afterAutospacing="0"/>
        <w:rPr>
          <w:rFonts w:eastAsia="黑体"/>
        </w:rPr>
      </w:pPr>
      <w:r/>
      <w:bookmarkStart w:id="6"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840"/>
        <w:ind w:firstLine="48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  </w:t>
      </w:r>
      <w:r/>
    </w:p>
    <w:p>
      <w:pPr>
        <w:pStyle w:val="840"/>
        <w:ind w:firstLine="48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rPr>
        <w:t xml:space="preserve">2024年响水县林草湿沙普查项目</w:t>
      </w:r>
      <w:r>
        <w:rPr>
          <w:rFonts w:hint="eastAsia" w:ascii="仿宋" w:hAnsi="仿宋" w:eastAsia="仿宋" w:cs="仿宋"/>
          <w:color w:val="000000"/>
          <w:sz w:val="28"/>
          <w:szCs w:val="28"/>
        </w:rPr>
        <w:t xml:space="preserve">招标项目的潜在投标人可在</w:t>
      </w:r>
      <w:r>
        <w:rPr>
          <w:rFonts w:hint="eastAsia" w:ascii="仿宋" w:hAnsi="仿宋" w:eastAsia="仿宋" w:cs="仿宋"/>
          <w:color w:val="000000"/>
          <w:sz w:val="28"/>
          <w:szCs w:val="28"/>
          <w:u w:val="single"/>
        </w:rPr>
        <w:t xml:space="preserve">“中国政府采购网”、“江苏政府采购网”、“盐城市政府采购网”</w:t>
      </w:r>
      <w:r>
        <w:rPr>
          <w:rFonts w:hint="eastAsia" w:ascii="仿宋" w:hAnsi="仿宋" w:eastAsia="仿宋" w:cs="仿宋"/>
          <w:color w:val="000000"/>
          <w:sz w:val="28"/>
          <w:szCs w:val="28"/>
        </w:rPr>
        <w:t xml:space="preserve">获取招标文件，并于</w:t>
      </w:r>
      <w:r>
        <w:rPr>
          <w:rFonts w:hint="eastAsia" w:ascii="仿宋" w:hAnsi="仿宋" w:eastAsia="仿宋" w:cs="仿宋"/>
          <w:color w:val="000000"/>
          <w:sz w:val="28"/>
          <w:szCs w:val="28"/>
          <w:u w:val="single"/>
        </w:rPr>
        <w:t xml:space="preserve">2024年</w:t>
      </w:r>
      <w:r>
        <w:rPr>
          <w:rFonts w:hint="eastAsia" w:ascii="仿宋" w:hAnsi="仿宋" w:eastAsia="仿宋" w:cs="仿宋"/>
          <w:color w:val="000000"/>
          <w:sz w:val="28"/>
          <w:szCs w:val="28"/>
          <w:u w:val="single"/>
        </w:rPr>
        <w:t xml:space="preserve">1</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u w:val="single"/>
        </w:rPr>
        <w:t xml:space="preserve">月</w:t>
      </w:r>
      <w:r>
        <w:rPr>
          <w:rFonts w:hint="eastAsia" w:ascii="仿宋" w:hAnsi="仿宋" w:eastAsia="仿宋" w:cs="仿宋"/>
          <w:color w:val="000000"/>
          <w:sz w:val="28"/>
          <w:szCs w:val="28"/>
          <w:u w:val="single"/>
        </w:rPr>
        <w:t xml:space="preserve">8</w:t>
      </w:r>
      <w:r>
        <w:rPr>
          <w:rFonts w:hint="eastAsia" w:ascii="仿宋" w:hAnsi="仿宋" w:eastAsia="仿宋" w:cs="仿宋"/>
          <w:color w:val="000000"/>
          <w:sz w:val="28"/>
          <w:szCs w:val="28"/>
          <w:u w:val="single"/>
        </w:rPr>
        <w:t xml:space="preserve">日</w:t>
      </w:r>
      <w:r>
        <w:rPr>
          <w:rFonts w:hint="eastAsia" w:ascii="仿宋" w:hAnsi="仿宋" w:eastAsia="仿宋" w:cs="仿宋"/>
          <w:color w:val="000000"/>
          <w:sz w:val="28"/>
          <w:szCs w:val="28"/>
          <w:u w:val="single"/>
        </w:rPr>
        <w:t xml:space="preserve">1</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u w:val="single"/>
        </w:rPr>
        <w:t xml:space="preserve">点</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u w:val="single"/>
        </w:rPr>
        <w:t xml:space="preserve">分（</w:t>
      </w:r>
      <w:r>
        <w:rPr>
          <w:rFonts w:hint="eastAsia" w:ascii="仿宋" w:hAnsi="仿宋" w:eastAsia="仿宋" w:cs="仿宋"/>
          <w:color w:val="000000"/>
          <w:sz w:val="28"/>
          <w:szCs w:val="28"/>
        </w:rPr>
        <w:t xml:space="preserve">北京时间）前递交投标文件。</w:t>
      </w:r>
      <w:r/>
    </w:p>
    <w:p>
      <w:pPr>
        <w:pStyle w:val="840"/>
        <w:ind w:firstLine="498"/>
        <w:jc w:val="both"/>
        <w:keepLines/>
        <w:keepNext/>
        <w:spacing w:before="145" w:beforeAutospacing="0" w:after="145" w:afterAutospacing="0" w:line="360" w:lineRule="auto"/>
      </w:pPr>
      <w:r/>
      <w:bookmarkStart w:id="7" w:name="_Toc28359002"/>
      <w:r/>
      <w:bookmarkStart w:id="8" w:name="_Hlk24379207"/>
      <w:r/>
      <w:bookmarkStart w:id="9" w:name="_Toc35393621"/>
      <w:r/>
      <w:bookmarkStart w:id="10" w:name="_Toc38985263"/>
      <w:r/>
      <w:bookmarkStart w:id="11" w:name="_Toc35393790"/>
      <w:r/>
      <w:bookmarkStart w:id="12" w:name="_Toc28359079"/>
      <w:r>
        <w:rPr>
          <w:rFonts w:ascii="Times New Roman" w:hAnsi="Times New Roman"/>
          <w:b/>
          <w:color w:val="000000"/>
          <w:sz w:val="32"/>
          <w:szCs w:val="32"/>
        </w:rPr>
        <w:t xml:space="preserve">一、项目基本情况</w:t>
      </w:r>
      <w:bookmarkEnd w:id="7"/>
      <w:r/>
      <w:bookmarkEnd w:id="8"/>
      <w:r/>
      <w:bookmarkEnd w:id="9"/>
      <w:r/>
      <w:bookmarkEnd w:id="10"/>
      <w:r/>
      <w:bookmarkEnd w:id="11"/>
      <w:r/>
      <w:bookmarkEnd w:id="12"/>
      <w:r/>
      <w:r/>
    </w:p>
    <w:p>
      <w:pPr>
        <w:pStyle w:val="840"/>
        <w:ind w:firstLine="480"/>
        <w:jc w:val="both"/>
        <w:spacing w:beforeAutospacing="0" w:afterAutospacing="0"/>
        <w:rPr>
          <w:rFonts w:hint="eastAsia" w:ascii="仿宋" w:hAnsi="仿宋" w:eastAsia="仿宋" w:cs="仿宋"/>
          <w:color w:val="000000"/>
          <w:sz w:val="28"/>
          <w:szCs w:val="28"/>
        </w:rPr>
      </w:pPr>
      <w:r/>
      <w:bookmarkStart w:id="13" w:name="_Toc28359080"/>
      <w:r/>
      <w:bookmarkStart w:id="14" w:name="_Toc35393622"/>
      <w:r/>
      <w:bookmarkStart w:id="15" w:name="_Toc35393791"/>
      <w:r/>
      <w:bookmarkStart w:id="16" w:name="_Toc38985264"/>
      <w:r/>
      <w:bookmarkStart w:id="17" w:name="_Toc28359003"/>
      <w:r>
        <w:rPr>
          <w:rFonts w:hint="eastAsia" w:ascii="仿宋" w:hAnsi="仿宋" w:eastAsia="仿宋" w:cs="仿宋"/>
          <w:color w:val="000000"/>
          <w:sz w:val="28"/>
          <w:szCs w:val="28"/>
        </w:rPr>
        <w:t xml:space="preserve">1.项目编号：</w:t>
      </w:r>
      <w:r>
        <w:rPr>
          <w:rFonts w:ascii="仿宋" w:hAnsi="仿宋" w:eastAsia="仿宋" w:cs="仿宋"/>
          <w:color w:val="000000"/>
          <w:sz w:val="28"/>
          <w:szCs w:val="28"/>
        </w:rPr>
        <w:t xml:space="preserve">JSZC-320921-JHJS-G2024-0003</w:t>
      </w:r>
      <w:r/>
    </w:p>
    <w:p>
      <w:pPr>
        <w:pStyle w:val="840"/>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2.项目名称：</w:t>
      </w:r>
      <w:r>
        <w:rPr>
          <w:rFonts w:hint="eastAsia" w:ascii="仿宋" w:hAnsi="仿宋" w:eastAsia="仿宋" w:cs="仿宋"/>
          <w:color w:val="000000"/>
          <w:sz w:val="28"/>
          <w:szCs w:val="28"/>
        </w:rPr>
        <w:t xml:space="preserve">2024年响水县林草湿沙普查项目</w:t>
      </w:r>
      <w:r/>
    </w:p>
    <w:p>
      <w:pPr>
        <w:pStyle w:val="840"/>
        <w:ind w:firstLine="480"/>
        <w:jc w:val="both"/>
        <w:spacing w:beforeAutospacing="0" w:afterAutospacing="0"/>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3.采购方式：公开招标</w:t>
      </w:r>
      <w:r/>
    </w:p>
    <w:p>
      <w:pPr>
        <w:pStyle w:val="840"/>
        <w:ind w:firstLine="480"/>
        <w:jc w:val="both"/>
        <w:spacing w:beforeAutospacing="0" w:afterAutospacing="0"/>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4.预算金额：6</w:t>
      </w:r>
      <w:r>
        <w:rPr>
          <w:rFonts w:hint="eastAsia" w:ascii="仿宋" w:hAnsi="仿宋" w:eastAsia="仿宋" w:cs="仿宋"/>
          <w:color w:val="333333"/>
          <w:sz w:val="28"/>
          <w:szCs w:val="28"/>
          <w:shd w:val="clear" w:color="auto" w:fill="ffffff"/>
        </w:rPr>
        <w:t xml:space="preserve">5</w:t>
      </w:r>
      <w:r>
        <w:rPr>
          <w:rFonts w:hint="eastAsia" w:ascii="仿宋" w:hAnsi="仿宋" w:eastAsia="仿宋" w:cs="仿宋"/>
          <w:color w:val="333333"/>
          <w:sz w:val="28"/>
          <w:szCs w:val="28"/>
          <w:shd w:val="clear" w:color="auto" w:fill="ffffff"/>
        </w:rPr>
        <w:t xml:space="preserve">万元</w:t>
      </w:r>
      <w:r/>
    </w:p>
    <w:p>
      <w:pPr>
        <w:pStyle w:val="840"/>
        <w:ind w:firstLine="480"/>
        <w:jc w:val="both"/>
        <w:spacing w:beforeAutospacing="0" w:afterAutospacing="0"/>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5.最高限价（如有）：6</w:t>
      </w:r>
      <w:r>
        <w:rPr>
          <w:rFonts w:hint="eastAsia" w:ascii="仿宋" w:hAnsi="仿宋" w:eastAsia="仿宋" w:cs="仿宋"/>
          <w:color w:val="333333"/>
          <w:sz w:val="28"/>
          <w:szCs w:val="28"/>
          <w:shd w:val="clear" w:color="auto" w:fill="ffffff"/>
        </w:rPr>
        <w:t xml:space="preserve">5</w:t>
      </w:r>
      <w:r>
        <w:rPr>
          <w:rFonts w:hint="eastAsia" w:ascii="仿宋" w:hAnsi="仿宋" w:eastAsia="仿宋" w:cs="仿宋"/>
          <w:color w:val="333333"/>
          <w:sz w:val="28"/>
          <w:szCs w:val="28"/>
          <w:shd w:val="clear" w:color="auto" w:fill="ffffff"/>
        </w:rPr>
        <w:t xml:space="preserve">万元</w:t>
      </w:r>
      <w:r/>
    </w:p>
    <w:p>
      <w:pPr>
        <w:pStyle w:val="840"/>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333333"/>
          <w:sz w:val="28"/>
          <w:szCs w:val="28"/>
          <w:shd w:val="clear" w:color="auto" w:fill="ffffff"/>
        </w:rPr>
        <w:t xml:space="preserve">6.采购需求（简介）：</w:t>
      </w:r>
      <w:r>
        <w:rPr>
          <w:rFonts w:hint="eastAsia" w:ascii="仿宋" w:hAnsi="仿宋" w:eastAsia="仿宋" w:cs="仿宋"/>
          <w:color w:val="000000" w:themeColor="text1"/>
          <w:sz w:val="28"/>
          <w:szCs w:val="28"/>
          <w:shd w:val="clear" w:color="auto" w:fill="ffffff"/>
        </w:rPr>
        <w:t xml:space="preserve">为贯彻落实《自然资源部 国家林业和草原局关于开展全国森林草原湿地荒漠化普查工作的通知》（</w:t>
      </w:r>
      <w:r>
        <w:rPr>
          <w:rFonts w:hint="eastAsia" w:ascii="仿宋" w:hAnsi="仿宋" w:eastAsia="仿宋" w:cs="仿宋"/>
          <w:color w:val="000000" w:themeColor="text1"/>
          <w:sz w:val="28"/>
          <w:szCs w:val="28"/>
          <w:shd w:val="clear" w:color="auto" w:fill="ffffff"/>
        </w:rPr>
        <w:t xml:space="preserve">自然资发〔2024〕</w:t>
      </w:r>
      <w:r>
        <w:rPr>
          <w:rFonts w:hint="eastAsia" w:ascii="仿宋" w:hAnsi="仿宋" w:eastAsia="仿宋" w:cs="仿宋"/>
          <w:color w:val="000000" w:themeColor="text1"/>
          <w:sz w:val="28"/>
          <w:szCs w:val="28"/>
          <w:shd w:val="clear" w:color="auto" w:fill="ffffff"/>
        </w:rPr>
        <w:t xml:space="preserve">78号）《江苏省白然资源厅江苏省林业局关于开展全省森林草地湿地沙化普查工作的通知》（</w:t>
      </w:r>
      <w:r>
        <w:rPr>
          <w:rFonts w:hint="eastAsia" w:ascii="仿宋" w:hAnsi="仿宋" w:eastAsia="仿宋" w:cs="仿宋"/>
          <w:color w:val="000000" w:themeColor="text1"/>
          <w:sz w:val="28"/>
          <w:szCs w:val="28"/>
          <w:shd w:val="clear" w:color="auto" w:fill="ffffff"/>
        </w:rPr>
        <w:t xml:space="preserve">苏自然资函</w:t>
      </w:r>
      <w:r>
        <w:rPr>
          <w:rFonts w:hint="eastAsia" w:ascii="仿宋" w:hAnsi="仿宋" w:eastAsia="仿宋" w:cs="仿宋"/>
          <w:color w:val="000000" w:themeColor="text1"/>
          <w:sz w:val="28"/>
          <w:szCs w:val="28"/>
          <w:shd w:val="clear" w:color="auto" w:fill="ffffff"/>
        </w:rPr>
        <w:t xml:space="preserve">〔2024〕540号）文件要求，依据《全国森林草原湿地荒漠化普查技术规程》、《全国森林草原湿地荒漠化普查技术方案》、《全省森林草原湿地荒漠化普查实施方案》等文件，开展2024年响水县森林草地湿地沙化普查工作，全面掌握响水县林业资源本底及生态状况，进一步丰富自然资源调查成果，深化完善自然资源“一张图”。</w:t>
      </w:r>
      <w:r>
        <w:rPr>
          <w:rFonts w:hint="eastAsia" w:ascii="仿宋" w:hAnsi="仿宋" w:eastAsia="仿宋" w:cs="仿宋"/>
          <w:color w:val="000000"/>
          <w:sz w:val="28"/>
          <w:szCs w:val="28"/>
        </w:rPr>
        <w:t xml:space="preserve">（详细内容见本文件第四章）</w:t>
      </w:r>
      <w:r/>
    </w:p>
    <w:p>
      <w:pPr>
        <w:pStyle w:val="840"/>
        <w:ind w:firstLine="480"/>
        <w:jc w:val="both"/>
        <w:spacing w:beforeAutospacing="0" w:afterAutospacing="0"/>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7.合同履行期限：</w:t>
      </w:r>
      <w:r>
        <w:rPr>
          <w:rFonts w:hint="eastAsia" w:ascii="仿宋" w:hAnsi="仿宋" w:eastAsia="仿宋" w:cs="仿宋"/>
          <w:color w:val="333333"/>
          <w:sz w:val="28"/>
          <w:szCs w:val="28"/>
          <w:shd w:val="clear" w:color="auto" w:fill="ffffff"/>
        </w:rPr>
        <w:t xml:space="preserve">按上级主管部门要求的时间节点完成项目工作，确保2025年4月底前提交所有成果，成果须符合国家和省相关文件及规程要求，并通过验收。</w:t>
      </w:r>
      <w:r/>
    </w:p>
    <w:p>
      <w:pPr>
        <w:pStyle w:val="840"/>
        <w:ind w:firstLine="480"/>
        <w:jc w:val="both"/>
        <w:spacing w:beforeAutospacing="0" w:afterAutospacing="0" w:line="360" w:lineRule="auto"/>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8.本项目（是/否）接受联合体参与：</w:t>
      </w:r>
      <w:r>
        <w:rPr>
          <w:rFonts w:hint="eastAsia" w:ascii="仿宋" w:hAnsi="仿宋" w:eastAsia="仿宋" w:cs="仿宋"/>
          <w:color w:val="333333"/>
          <w:sz w:val="28"/>
          <w:szCs w:val="28"/>
          <w:shd w:val="clear" w:color="auto" w:fill="ffffff"/>
        </w:rPr>
        <w:t xml:space="preserve">否</w:t>
      </w:r>
      <w:r/>
    </w:p>
    <w:p>
      <w:pPr>
        <w:pStyle w:val="840"/>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二、申请人的资格要求：</w:t>
      </w:r>
      <w:bookmarkEnd w:id="13"/>
      <w:r/>
      <w:bookmarkEnd w:id="14"/>
      <w:r/>
      <w:bookmarkEnd w:id="15"/>
      <w:r/>
      <w:bookmarkEnd w:id="16"/>
      <w:r/>
      <w:bookmarkEnd w:id="17"/>
      <w:r/>
      <w:r/>
    </w:p>
    <w:p>
      <w:pPr>
        <w:pStyle w:val="840"/>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840"/>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pStyle w:val="840"/>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1.2上一年度的财务状况报</w:t>
      </w:r>
      <w:r>
        <w:rPr>
          <w:rFonts w:hint="eastAsia" w:ascii="仿宋" w:hAnsi="仿宋" w:eastAsia="仿宋" w:cs="仿宋"/>
          <w:sz w:val="28"/>
          <w:szCs w:val="28"/>
        </w:rPr>
        <w:t xml:space="preserve">表（</w:t>
      </w:r>
      <w:r>
        <w:rPr>
          <w:rFonts w:hint="eastAsia" w:ascii="仿宋" w:hAnsi="仿宋" w:eastAsia="仿宋" w:cs="仿宋"/>
          <w:color w:val="000000"/>
          <w:sz w:val="28"/>
          <w:szCs w:val="28"/>
        </w:rPr>
        <w:t xml:space="preserve">成立不满一年无需提供）；</w:t>
      </w:r>
      <w:r/>
    </w:p>
    <w:p>
      <w:pPr>
        <w:pStyle w:val="840"/>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1.3具备履行合同所必需的设备和专业技术能力的书面声明；</w:t>
      </w:r>
      <w:r/>
    </w:p>
    <w:p>
      <w:pPr>
        <w:pStyle w:val="840"/>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1.4依法缴纳税收和社会保障资金的相关材料（提供提交响应文件截止时间前一年内至少一个月依法缴纳税收及缴纳社会保障资金的证明材料。供应</w:t>
      </w:r>
      <w:r>
        <w:rPr>
          <w:rFonts w:hint="eastAsia" w:ascii="仿宋" w:hAnsi="仿宋" w:eastAsia="仿宋" w:cs="仿宋"/>
          <w:color w:val="000000"/>
          <w:sz w:val="28"/>
          <w:szCs w:val="28"/>
        </w:rPr>
        <w:t xml:space="preserve">商依法</w:t>
      </w:r>
      <w:r>
        <w:rPr>
          <w:rFonts w:hint="eastAsia" w:ascii="仿宋" w:hAnsi="仿宋" w:eastAsia="仿宋" w:cs="仿宋"/>
          <w:color w:val="000000"/>
          <w:sz w:val="28"/>
          <w:szCs w:val="28"/>
        </w:rPr>
        <w:t xml:space="preserve">享受缓缴、免缴税收、社会保障资金的提供证明材料。）；</w:t>
      </w:r>
      <w:r/>
    </w:p>
    <w:p>
      <w:pPr>
        <w:pStyle w:val="840"/>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1.5参加政府采购活动前3年内在经营活动中没有重大违法记录的书面声明。</w:t>
      </w:r>
      <w:r/>
    </w:p>
    <w:p>
      <w:pPr>
        <w:pStyle w:val="840"/>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1.6法律、行政法规规定的其他条件。</w:t>
      </w:r>
      <w:r/>
    </w:p>
    <w:p>
      <w:pPr>
        <w:pStyle w:val="840"/>
        <w:ind w:firstLine="480"/>
        <w:jc w:val="both"/>
        <w:spacing w:beforeAutospacing="0" w:afterAutospacing="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40"/>
        <w:ind w:firstLine="48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1.8单位负责人为同一人或者存在直接控股、管理关系的不同供应商，不得参加同一合同项下的政府采购活动。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8"/>
          <w:szCs w:val="28"/>
        </w:rPr>
        <w:t xml:space="preserve">2.落实政府采购政策需满足的资格要求：</w:t>
      </w:r>
      <w:r>
        <w:rPr>
          <w:rFonts w:hint="eastAsia" w:ascii="仿宋" w:hAnsi="仿宋" w:eastAsia="仿宋" w:cs="仿宋"/>
          <w:i/>
          <w:iCs/>
          <w:sz w:val="28"/>
          <w:szCs w:val="28"/>
          <w:u w:val="single"/>
        </w:rPr>
        <w:t xml:space="preserve">本采购项目专门面向中小</w:t>
      </w:r>
      <w:r>
        <w:rPr>
          <w:rFonts w:hint="eastAsia" w:ascii="仿宋" w:hAnsi="仿宋" w:eastAsia="仿宋" w:cs="仿宋"/>
          <w:i/>
          <w:iCs/>
          <w:sz w:val="28"/>
          <w:szCs w:val="28"/>
          <w:u w:val="single"/>
        </w:rPr>
        <w:t xml:space="preserve">微企业</w:t>
      </w:r>
      <w:r>
        <w:rPr>
          <w:rFonts w:hint="eastAsia" w:ascii="仿宋" w:hAnsi="仿宋" w:eastAsia="仿宋" w:cs="仿宋"/>
          <w:i/>
          <w:iCs/>
          <w:sz w:val="28"/>
          <w:szCs w:val="28"/>
          <w:u w:val="single"/>
        </w:rPr>
        <w:t xml:space="preserve">采购，残疾人福利单位、监狱和戒毒企业属于中小型、微型企业的均可参与。</w:t>
      </w:r>
      <w:r>
        <w:rPr>
          <w:rFonts w:hint="eastAsia" w:ascii="仿宋" w:hAnsi="仿宋" w:eastAsia="仿宋" w:cs="仿宋"/>
          <w:sz w:val="28"/>
          <w:szCs w:val="28"/>
        </w:rPr>
      </w:r>
      <w:r>
        <w:rPr>
          <w:rFonts w:ascii="FangSong" w:hAnsi="FangSong" w:eastAsia="FangSong" w:cs="FangSong"/>
          <w:i/>
          <w:color w:val="000000"/>
          <w:sz w:val="28"/>
          <w:u w:val="single"/>
        </w:rPr>
        <w:t xml:space="preserve">（投标时须提供中小企业声明函）</w:t>
      </w:r>
      <w:r/>
    </w:p>
    <w:p>
      <w:pPr>
        <w:pStyle w:val="840"/>
        <w:ind w:firstLine="480"/>
        <w:jc w:val="both"/>
        <w:spacing w:beforeAutospacing="0" w:afterAutospacing="0"/>
        <w:rPr>
          <w:rFonts w:hint="eastAsia" w:ascii="仿宋" w:hAnsi="仿宋" w:eastAsia="仿宋" w:cs="仿宋"/>
          <w:sz w:val="28"/>
          <w:szCs w:val="28"/>
        </w:rPr>
      </w:pPr>
      <w:r>
        <w:rPr>
          <w:rFonts w:hint="eastAsia" w:ascii="仿宋" w:hAnsi="仿宋" w:eastAsia="仿宋" w:cs="仿宋"/>
          <w:i/>
          <w:iCs/>
          <w:sz w:val="28"/>
          <w:szCs w:val="28"/>
          <w:u w:val="single"/>
        </w:rPr>
      </w:r>
      <w:r/>
      <w:r/>
    </w:p>
    <w:p>
      <w:pPr>
        <w:pStyle w:val="840"/>
        <w:ind w:firstLine="560"/>
        <w:jc w:val="both"/>
        <w:spacing w:beforeAutospacing="0" w:afterAutospacing="0"/>
        <w:shd w:val="clear" w:color="auto" w:fill="ffffff"/>
        <w:widowControl/>
        <w:rPr>
          <w:rFonts w:ascii="Times New Roman" w:hAnsi="Times New Roman" w:eastAsia="仿宋"/>
          <w:color w:val="333333"/>
          <w:sz w:val="21"/>
          <w:szCs w:val="21"/>
        </w:rPr>
      </w:pPr>
      <w:r>
        <w:rPr>
          <w:rFonts w:hint="eastAsia" w:ascii="仿宋" w:hAnsi="仿宋" w:eastAsia="仿宋" w:cs="仿宋"/>
          <w:color w:val="000000"/>
          <w:sz w:val="28"/>
          <w:szCs w:val="28"/>
        </w:rPr>
        <w:t xml:space="preserve">3.本项目的特定资格要求：</w:t>
      </w:r>
      <w:r>
        <w:rPr>
          <w:rFonts w:hint="eastAsia" w:ascii="仿宋" w:hAnsi="仿宋" w:eastAsia="仿宋" w:cs="仿宋"/>
          <w:i/>
          <w:iCs/>
          <w:color w:val="000000"/>
          <w:sz w:val="28"/>
          <w:szCs w:val="28"/>
          <w:u w:val="single"/>
        </w:rPr>
        <w:t xml:space="preserve">投标人</w:t>
      </w:r>
      <w:r>
        <w:rPr>
          <w:rFonts w:hint="eastAsia" w:ascii="仿宋" w:hAnsi="仿宋" w:eastAsia="仿宋" w:cs="仿宋"/>
          <w:i/>
          <w:iCs/>
          <w:color w:val="000000"/>
          <w:sz w:val="28"/>
          <w:szCs w:val="28"/>
          <w:u w:val="single"/>
        </w:rPr>
        <w:t xml:space="preserve">具有行政主管部门颁发的林业调查规划设计丙级（含丙级）及以上资质。</w:t>
      </w:r>
      <w:r/>
    </w:p>
    <w:p>
      <w:pPr>
        <w:pStyle w:val="840"/>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三、获取招标文件</w:t>
      </w:r>
      <w:r/>
    </w:p>
    <w:p>
      <w:pPr>
        <w:pStyle w:val="840"/>
        <w:ind w:firstLine="540"/>
        <w:jc w:val="both"/>
        <w:spacing w:beforeAutospacing="0" w:afterAutospacing="0" w:line="23" w:lineRule="atLeast"/>
        <w:shd w:val="clear" w:color="auto" w:fill="ffffff"/>
        <w:widowControl/>
        <w:rPr>
          <w:rFonts w:hint="eastAsia" w:ascii="仿宋" w:hAnsi="仿宋" w:eastAsia="仿宋" w:cs="仿宋"/>
          <w:color w:val="000000"/>
          <w:sz w:val="28"/>
          <w:szCs w:val="28"/>
        </w:rPr>
      </w:pPr>
      <w:r/>
      <w:bookmarkStart w:id="18" w:name="_Toc38985266"/>
      <w:r/>
      <w:bookmarkStart w:id="19" w:name="_Toc35393793"/>
      <w:r/>
      <w:bookmarkStart w:id="20" w:name="_Toc28359082"/>
      <w:r/>
      <w:bookmarkStart w:id="21" w:name="_Toc28359005"/>
      <w:r/>
      <w:bookmarkStart w:id="22" w:name="_Toc35393624"/>
      <w:r>
        <w:rPr>
          <w:rFonts w:hint="eastAsia" w:ascii="仿宋" w:hAnsi="仿宋" w:eastAsia="仿宋" w:cs="仿宋"/>
          <w:color w:val="000000"/>
          <w:sz w:val="28"/>
          <w:szCs w:val="28"/>
        </w:rPr>
        <w:t xml:space="preserve">1.时间：</w:t>
      </w:r>
      <w:bookmarkEnd w:id="18"/>
      <w:r/>
      <w:bookmarkEnd w:id="19"/>
      <w:r/>
      <w:bookmarkEnd w:id="20"/>
      <w:r/>
      <w:bookmarkEnd w:id="21"/>
      <w:r/>
      <w:bookmarkEnd w:id="22"/>
      <w:r>
        <w:rPr>
          <w:rFonts w:hint="eastAsia" w:ascii="仿宋" w:hAnsi="仿宋" w:eastAsia="仿宋" w:cs="仿宋"/>
          <w:color w:val="333333"/>
          <w:sz w:val="28"/>
          <w:szCs w:val="28"/>
          <w:u w:val="single"/>
          <w:shd w:val="clear" w:color="auto" w:fill="ffffff"/>
        </w:rPr>
        <w:t xml:space="preserve">2024年</w:t>
      </w:r>
      <w:r>
        <w:rPr>
          <w:rFonts w:hint="eastAsia" w:ascii="仿宋" w:hAnsi="仿宋" w:eastAsia="仿宋" w:cs="仿宋"/>
          <w:color w:val="333333"/>
          <w:sz w:val="28"/>
          <w:szCs w:val="28"/>
          <w:u w:val="single"/>
          <w:shd w:val="clear" w:color="auto" w:fill="ffffff"/>
        </w:rPr>
        <w:t xml:space="preserve">9</w:t>
      </w:r>
      <w:r>
        <w:rPr>
          <w:rFonts w:hint="eastAsia" w:ascii="仿宋" w:hAnsi="仿宋" w:eastAsia="仿宋" w:cs="仿宋"/>
          <w:color w:val="333333"/>
          <w:sz w:val="28"/>
          <w:szCs w:val="28"/>
          <w:u w:val="single"/>
          <w:shd w:val="clear" w:color="auto" w:fill="ffffff"/>
        </w:rPr>
        <w:t xml:space="preserve">月</w:t>
      </w:r>
      <w:r>
        <w:rPr>
          <w:rFonts w:hint="eastAsia" w:ascii="仿宋" w:hAnsi="仿宋" w:eastAsia="仿宋" w:cs="仿宋"/>
          <w:color w:val="333333"/>
          <w:sz w:val="28"/>
          <w:szCs w:val="28"/>
          <w:u w:val="single"/>
          <w:shd w:val="clear" w:color="auto" w:fill="ffffff"/>
        </w:rPr>
        <w:t xml:space="preserve">1</w:t>
      </w:r>
      <w:r>
        <w:rPr>
          <w:rFonts w:hint="eastAsia" w:ascii="仿宋" w:hAnsi="仿宋" w:eastAsia="仿宋" w:cs="仿宋"/>
          <w:color w:val="333333"/>
          <w:sz w:val="28"/>
          <w:szCs w:val="28"/>
          <w:u w:val="single"/>
          <w:shd w:val="clear" w:color="auto" w:fill="ffffff"/>
        </w:rPr>
        <w:t xml:space="preserve">1</w:t>
      </w:r>
      <w:r>
        <w:rPr>
          <w:rFonts w:hint="eastAsia" w:ascii="仿宋" w:hAnsi="仿宋" w:eastAsia="仿宋" w:cs="仿宋"/>
          <w:color w:val="333333"/>
          <w:sz w:val="28"/>
          <w:szCs w:val="28"/>
          <w:u w:val="single"/>
          <w:shd w:val="clear" w:color="auto" w:fill="ffffff"/>
        </w:rPr>
        <w:t xml:space="preserve">日</w:t>
      </w:r>
      <w:r>
        <w:rPr>
          <w:rFonts w:hint="eastAsia" w:ascii="仿宋" w:hAnsi="仿宋" w:eastAsia="仿宋" w:cs="仿宋"/>
          <w:color w:val="333333"/>
          <w:sz w:val="28"/>
          <w:szCs w:val="28"/>
          <w:shd w:val="clear" w:color="auto" w:fill="ffffff"/>
        </w:rPr>
        <w:t xml:space="preserve">至2024</w:t>
      </w:r>
      <w:r>
        <w:rPr>
          <w:rFonts w:hint="eastAsia" w:ascii="仿宋" w:hAnsi="仿宋" w:eastAsia="仿宋" w:cs="仿宋"/>
          <w:color w:val="333333"/>
          <w:sz w:val="28"/>
          <w:szCs w:val="28"/>
          <w:u w:val="single"/>
          <w:shd w:val="clear" w:color="auto" w:fill="ffffff"/>
        </w:rPr>
        <w:t xml:space="preserve">年</w:t>
      </w:r>
      <w:r>
        <w:rPr>
          <w:rFonts w:hint="eastAsia" w:ascii="仿宋" w:hAnsi="仿宋" w:eastAsia="仿宋" w:cs="仿宋"/>
          <w:color w:val="333333"/>
          <w:sz w:val="28"/>
          <w:szCs w:val="28"/>
          <w:u w:val="single"/>
          <w:shd w:val="clear" w:color="auto" w:fill="ffffff"/>
        </w:rPr>
        <w:t xml:space="preserve">9</w:t>
      </w:r>
      <w:r>
        <w:rPr>
          <w:rFonts w:hint="eastAsia" w:ascii="仿宋" w:hAnsi="仿宋" w:eastAsia="仿宋" w:cs="仿宋"/>
          <w:color w:val="333333"/>
          <w:sz w:val="28"/>
          <w:szCs w:val="28"/>
          <w:u w:val="single"/>
          <w:shd w:val="clear" w:color="auto" w:fill="ffffff"/>
        </w:rPr>
        <w:t xml:space="preserve">月</w:t>
      </w:r>
      <w:r>
        <w:rPr>
          <w:rFonts w:hint="eastAsia" w:ascii="仿宋" w:hAnsi="仿宋" w:eastAsia="仿宋" w:cs="仿宋"/>
          <w:color w:val="333333"/>
          <w:sz w:val="28"/>
          <w:szCs w:val="28"/>
          <w:u w:val="single"/>
          <w:shd w:val="clear" w:color="auto" w:fill="ffffff"/>
        </w:rPr>
        <w:t xml:space="preserve">2</w:t>
      </w:r>
      <w:r>
        <w:rPr>
          <w:rFonts w:hint="eastAsia" w:ascii="仿宋" w:hAnsi="仿宋" w:eastAsia="仿宋" w:cs="仿宋"/>
          <w:color w:val="333333"/>
          <w:sz w:val="28"/>
          <w:szCs w:val="28"/>
          <w:u w:val="single"/>
          <w:shd w:val="clear" w:color="auto" w:fill="ffffff"/>
        </w:rPr>
        <w:t xml:space="preserve">0</w:t>
      </w:r>
      <w:r>
        <w:rPr>
          <w:rFonts w:hint="eastAsia" w:ascii="仿宋" w:hAnsi="仿宋" w:eastAsia="仿宋" w:cs="仿宋"/>
          <w:color w:val="333333"/>
          <w:sz w:val="28"/>
          <w:szCs w:val="28"/>
          <w:u w:val="single"/>
          <w:shd w:val="clear" w:color="auto" w:fill="ffffff"/>
        </w:rPr>
        <w:t xml:space="preserve">日（</w:t>
      </w:r>
      <w:r>
        <w:rPr>
          <w:rFonts w:hint="eastAsia" w:ascii="仿宋" w:hAnsi="仿宋" w:eastAsia="仿宋" w:cs="仿宋"/>
          <w:i/>
          <w:iCs/>
          <w:color w:val="333333"/>
          <w:sz w:val="28"/>
          <w:szCs w:val="28"/>
          <w:u w:val="single"/>
          <w:shd w:val="clear" w:color="auto" w:fill="ffffff"/>
        </w:rPr>
        <w:t xml:space="preserve">提供期限自本公告发布之日起不得少于5个工作日</w:t>
      </w:r>
      <w:r>
        <w:rPr>
          <w:rFonts w:hint="eastAsia" w:ascii="仿宋" w:hAnsi="仿宋" w:eastAsia="仿宋" w:cs="仿宋"/>
          <w:color w:val="333333"/>
          <w:sz w:val="28"/>
          <w:szCs w:val="28"/>
          <w:u w:val="single"/>
          <w:shd w:val="clear" w:color="auto" w:fill="ffffff"/>
        </w:rPr>
        <w:t xml:space="preserve">）</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sz w:val="28"/>
          <w:szCs w:val="28"/>
          <w:shd w:val="clear" w:color="auto" w:fill="ffffff"/>
        </w:rPr>
        <w:t xml:space="preserve">每天上午</w:t>
      </w:r>
      <w:r>
        <w:rPr>
          <w:rFonts w:hint="eastAsia" w:ascii="仿宋" w:hAnsi="仿宋" w:eastAsia="仿宋" w:cs="仿宋"/>
          <w:sz w:val="28"/>
          <w:szCs w:val="28"/>
          <w:u w:val="single"/>
          <w:shd w:val="clear" w:color="auto" w:fill="ffffff"/>
        </w:rPr>
        <w:t xml:space="preserve">0</w:t>
      </w:r>
      <w:r>
        <w:rPr>
          <w:rFonts w:hint="eastAsia" w:ascii="仿宋" w:hAnsi="仿宋" w:eastAsia="仿宋" w:cs="仿宋"/>
          <w:sz w:val="28"/>
          <w:szCs w:val="28"/>
          <w:u w:val="single"/>
          <w:shd w:val="clear" w:color="auto" w:fill="ffffff"/>
        </w:rPr>
        <w:t xml:space="preserve">：</w:t>
      </w:r>
      <w:r>
        <w:rPr>
          <w:rFonts w:hint="eastAsia" w:ascii="仿宋" w:hAnsi="仿宋" w:eastAsia="仿宋" w:cs="仿宋"/>
          <w:sz w:val="28"/>
          <w:szCs w:val="28"/>
          <w:u w:val="single"/>
          <w:shd w:val="clear" w:color="auto" w:fill="ffffff"/>
        </w:rPr>
        <w:t xml:space="preserve">00</w:t>
      </w:r>
      <w:r>
        <w:rPr>
          <w:rFonts w:hint="eastAsia" w:ascii="仿宋" w:hAnsi="仿宋" w:eastAsia="仿宋" w:cs="仿宋"/>
          <w:sz w:val="28"/>
          <w:szCs w:val="28"/>
          <w:shd w:val="clear" w:color="auto" w:fill="ffffff"/>
        </w:rPr>
        <w:t xml:space="preserve">至</w:t>
      </w:r>
      <w:r>
        <w:rPr>
          <w:rFonts w:hint="eastAsia" w:ascii="仿宋" w:hAnsi="仿宋" w:eastAsia="仿宋" w:cs="仿宋"/>
          <w:sz w:val="28"/>
          <w:szCs w:val="28"/>
          <w:u w:val="single"/>
          <w:shd w:val="clear" w:color="auto" w:fill="ffffff"/>
        </w:rPr>
        <w:t xml:space="preserve">12：00</w:t>
      </w:r>
      <w:r>
        <w:rPr>
          <w:rFonts w:hint="eastAsia" w:ascii="仿宋" w:hAnsi="仿宋" w:eastAsia="仿宋" w:cs="仿宋"/>
          <w:sz w:val="28"/>
          <w:szCs w:val="28"/>
          <w:shd w:val="clear" w:color="auto" w:fill="ffffff"/>
        </w:rPr>
        <w:t xml:space="preserve">，下午</w:t>
      </w:r>
      <w:r>
        <w:rPr>
          <w:rFonts w:hint="eastAsia" w:ascii="仿宋" w:hAnsi="仿宋" w:eastAsia="仿宋" w:cs="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2：</w:t>
      </w:r>
      <w:r>
        <w:rPr>
          <w:rFonts w:hint="eastAsia" w:ascii="仿宋" w:hAnsi="仿宋" w:eastAsia="仿宋" w:cs="仿宋"/>
          <w:sz w:val="28"/>
          <w:szCs w:val="28"/>
          <w:u w:val="single"/>
          <w:shd w:val="clear" w:color="auto" w:fill="ffffff"/>
        </w:rPr>
        <w:t xml:space="preserve">0</w:t>
      </w:r>
      <w:r>
        <w:rPr>
          <w:rFonts w:hint="eastAsia" w:ascii="仿宋" w:hAnsi="仿宋" w:eastAsia="仿宋" w:cs="仿宋"/>
          <w:sz w:val="28"/>
          <w:szCs w:val="28"/>
          <w:u w:val="single"/>
          <w:shd w:val="clear" w:color="auto" w:fill="ffffff"/>
        </w:rPr>
        <w:t xml:space="preserve">0</w:t>
      </w:r>
      <w:r>
        <w:rPr>
          <w:rFonts w:hint="eastAsia" w:ascii="仿宋" w:hAnsi="仿宋" w:eastAsia="仿宋" w:cs="仿宋"/>
          <w:sz w:val="28"/>
          <w:szCs w:val="28"/>
          <w:shd w:val="clear" w:color="auto" w:fill="ffffff"/>
        </w:rPr>
        <w:t xml:space="preserve">至</w:t>
      </w:r>
      <w:r>
        <w:rPr>
          <w:rFonts w:hint="eastAsia" w:ascii="仿宋" w:hAnsi="仿宋" w:eastAsia="仿宋" w:cs="仿宋"/>
          <w:sz w:val="28"/>
          <w:szCs w:val="28"/>
          <w:u w:val="single"/>
          <w:shd w:val="clear" w:color="auto" w:fill="ffffff"/>
        </w:rPr>
        <w:t xml:space="preserve">23</w:t>
      </w:r>
      <w:r>
        <w:rPr>
          <w:rFonts w:hint="eastAsia" w:ascii="仿宋" w:hAnsi="仿宋" w:eastAsia="仿宋" w:cs="仿宋"/>
          <w:sz w:val="28"/>
          <w:szCs w:val="28"/>
          <w:u w:val="single"/>
          <w:shd w:val="clear" w:color="auto" w:fill="ffffff"/>
        </w:rPr>
        <w:t xml:space="preserve">：</w:t>
      </w:r>
      <w:r>
        <w:rPr>
          <w:rFonts w:hint="eastAsia" w:ascii="仿宋" w:hAnsi="仿宋" w:eastAsia="仿宋" w:cs="仿宋"/>
          <w:sz w:val="28"/>
          <w:szCs w:val="28"/>
          <w:u w:val="single"/>
          <w:shd w:val="clear" w:color="auto" w:fill="ffffff"/>
        </w:rPr>
        <w:t xml:space="preserve">59</w:t>
      </w:r>
      <w:r>
        <w:rPr>
          <w:rFonts w:hint="eastAsia" w:ascii="仿宋" w:hAnsi="仿宋" w:eastAsia="仿宋" w:cs="仿宋"/>
          <w:color w:val="333333"/>
          <w:sz w:val="28"/>
          <w:szCs w:val="28"/>
          <w:shd w:val="clear" w:color="auto" w:fill="ffffff"/>
        </w:rPr>
        <w:t xml:space="preserve">（北京时间，法定节假日除外 ）</w:t>
      </w:r>
      <w:r>
        <w:rPr>
          <w:rFonts w:hint="eastAsia" w:ascii="仿宋" w:hAnsi="仿宋" w:eastAsia="仿宋" w:cs="仿宋"/>
          <w:color w:val="000000"/>
          <w:sz w:val="28"/>
          <w:szCs w:val="28"/>
        </w:rPr>
        <w:t xml:space="preserve">。</w:t>
      </w:r>
      <w:r/>
    </w:p>
    <w:p>
      <w:pPr>
        <w:ind w:firstLine="480"/>
        <w:jc w:val="left"/>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2.地点：中国政府采购网、江苏政府采购网、盐城市政府采购网</w:t>
      </w:r>
      <w:r/>
    </w:p>
    <w:p>
      <w:pPr>
        <w:pStyle w:val="840"/>
        <w:ind w:firstLine="540"/>
        <w:jc w:val="both"/>
        <w:spacing w:beforeAutospacing="0" w:afterAutospacing="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3.方式：在“中国政府采购网”、“江苏政府采购网”、“盐城市政府采购网”自行免费下载招标文件。</w:t>
      </w:r>
      <w:r/>
    </w:p>
    <w:p>
      <w:pPr>
        <w:ind w:firstLine="480"/>
        <w:jc w:val="left"/>
        <w:spacing w:line="560" w:lineRule="exact"/>
        <w:widowControl/>
      </w:pPr>
      <w:r>
        <w:rPr>
          <w:rFonts w:hint="eastAsia" w:ascii="仿宋" w:hAnsi="仿宋" w:eastAsia="仿宋" w:cs="仿宋"/>
          <w:color w:val="000000"/>
          <w:sz w:val="28"/>
          <w:szCs w:val="28"/>
        </w:rPr>
        <w:t xml:space="preserve">4.售价：0元</w:t>
      </w:r>
      <w:r/>
    </w:p>
    <w:p>
      <w:pPr>
        <w:pStyle w:val="840"/>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四、提交投标文件截止时间、开标时间和地点</w:t>
      </w:r>
      <w:r/>
    </w:p>
    <w:p>
      <w:pPr>
        <w:pStyle w:val="840"/>
        <w:ind w:firstLine="540"/>
        <w:jc w:val="both"/>
        <w:spacing w:beforeAutospacing="0" w:afterAutospacing="0" w:line="23" w:lineRule="atLeast"/>
        <w:shd w:val="clear" w:color="auto" w:fill="ffffff"/>
        <w:widowControl/>
        <w:rPr>
          <w:rFonts w:hint="eastAsia" w:ascii="仿宋" w:hAnsi="仿宋" w:eastAsia="仿宋" w:cs="仿宋"/>
          <w:sz w:val="28"/>
          <w:szCs w:val="28"/>
        </w:rPr>
      </w:pPr>
      <w:r>
        <w:rPr>
          <w:rFonts w:hint="eastAsia" w:ascii="仿宋" w:hAnsi="仿宋" w:eastAsia="仿宋" w:cs="仿宋"/>
          <w:color w:val="000000"/>
          <w:sz w:val="28"/>
          <w:szCs w:val="28"/>
        </w:rPr>
        <w:t xml:space="preserve">1.时间：</w:t>
      </w:r>
      <w:r>
        <w:rPr>
          <w:rFonts w:hint="eastAsia" w:ascii="仿宋" w:hAnsi="仿宋" w:eastAsia="仿宋" w:cs="仿宋"/>
          <w:color w:val="333333"/>
          <w:sz w:val="28"/>
          <w:szCs w:val="28"/>
          <w:u w:val="single"/>
          <w:shd w:val="clear" w:color="auto" w:fill="ffffff"/>
        </w:rPr>
        <w:t xml:space="preserve">2024年</w:t>
      </w:r>
      <w:r>
        <w:rPr>
          <w:rFonts w:hint="eastAsia" w:ascii="仿宋" w:hAnsi="仿宋" w:eastAsia="仿宋" w:cs="仿宋"/>
          <w:color w:val="333333"/>
          <w:sz w:val="28"/>
          <w:szCs w:val="28"/>
          <w:u w:val="single"/>
          <w:shd w:val="clear" w:color="auto" w:fill="ffffff"/>
        </w:rPr>
        <w:t xml:space="preserve">1</w:t>
      </w:r>
      <w:r>
        <w:rPr>
          <w:rFonts w:hint="eastAsia" w:ascii="仿宋" w:hAnsi="仿宋" w:eastAsia="仿宋" w:cs="仿宋"/>
          <w:color w:val="333333"/>
          <w:sz w:val="28"/>
          <w:szCs w:val="28"/>
          <w:u w:val="single"/>
          <w:shd w:val="clear" w:color="auto" w:fill="ffffff"/>
        </w:rPr>
        <w:t xml:space="preserve">0</w:t>
      </w:r>
      <w:r>
        <w:rPr>
          <w:rFonts w:hint="eastAsia" w:ascii="仿宋" w:hAnsi="仿宋" w:eastAsia="仿宋" w:cs="仿宋"/>
          <w:color w:val="333333"/>
          <w:sz w:val="28"/>
          <w:szCs w:val="28"/>
          <w:u w:val="single"/>
          <w:shd w:val="clear" w:color="auto" w:fill="ffffff"/>
        </w:rPr>
        <w:t xml:space="preserve">月</w:t>
      </w:r>
      <w:r>
        <w:rPr>
          <w:rFonts w:hint="eastAsia" w:ascii="仿宋" w:hAnsi="仿宋" w:eastAsia="仿宋" w:cs="仿宋"/>
          <w:color w:val="333333"/>
          <w:sz w:val="28"/>
          <w:szCs w:val="28"/>
          <w:u w:val="single"/>
          <w:shd w:val="clear" w:color="auto" w:fill="ffffff"/>
        </w:rPr>
        <w:t xml:space="preserve">8</w:t>
      </w:r>
      <w:r>
        <w:rPr>
          <w:rFonts w:hint="eastAsia" w:ascii="仿宋" w:hAnsi="仿宋" w:eastAsia="仿宋" w:cs="仿宋"/>
          <w:color w:val="333333"/>
          <w:sz w:val="28"/>
          <w:szCs w:val="28"/>
          <w:u w:val="single"/>
          <w:shd w:val="clear" w:color="auto" w:fill="ffffff"/>
        </w:rPr>
        <w:t xml:space="preserve">日</w:t>
      </w:r>
      <w:r>
        <w:rPr>
          <w:rFonts w:hint="eastAsia" w:ascii="仿宋" w:hAnsi="仿宋" w:eastAsia="仿宋" w:cs="仿宋"/>
          <w:color w:val="333333"/>
          <w:sz w:val="28"/>
          <w:szCs w:val="28"/>
          <w:u w:val="single"/>
          <w:shd w:val="clear" w:color="auto" w:fill="ffffff"/>
        </w:rPr>
        <w:t xml:space="preserve">1</w:t>
      </w:r>
      <w:r>
        <w:rPr>
          <w:rFonts w:hint="eastAsia" w:ascii="仿宋" w:hAnsi="仿宋" w:eastAsia="仿宋" w:cs="仿宋"/>
          <w:color w:val="333333"/>
          <w:sz w:val="28"/>
          <w:szCs w:val="28"/>
          <w:u w:val="single"/>
          <w:shd w:val="clear" w:color="auto" w:fill="ffffff"/>
        </w:rPr>
        <w:t xml:space="preserve">5</w:t>
      </w:r>
      <w:r>
        <w:rPr>
          <w:rFonts w:hint="eastAsia" w:ascii="仿宋" w:hAnsi="仿宋" w:eastAsia="仿宋" w:cs="仿宋"/>
          <w:color w:val="333333"/>
          <w:sz w:val="28"/>
          <w:szCs w:val="28"/>
          <w:u w:val="single"/>
          <w:shd w:val="clear" w:color="auto" w:fill="ffffff"/>
        </w:rPr>
        <w:t xml:space="preserve">点</w:t>
      </w:r>
      <w:r>
        <w:rPr>
          <w:rFonts w:hint="eastAsia" w:ascii="仿宋" w:hAnsi="仿宋" w:eastAsia="仿宋" w:cs="仿宋"/>
          <w:color w:val="333333"/>
          <w:sz w:val="28"/>
          <w:szCs w:val="28"/>
          <w:u w:val="single"/>
          <w:shd w:val="clear" w:color="auto" w:fill="ffffff"/>
        </w:rPr>
        <w:t xml:space="preserve">0</w:t>
      </w:r>
      <w:r>
        <w:rPr>
          <w:rFonts w:hint="eastAsia" w:ascii="仿宋" w:hAnsi="仿宋" w:eastAsia="仿宋" w:cs="仿宋"/>
          <w:color w:val="333333"/>
          <w:sz w:val="28"/>
          <w:szCs w:val="28"/>
          <w:u w:val="single"/>
          <w:shd w:val="clear" w:color="auto" w:fill="ffffff"/>
        </w:rPr>
        <w:t xml:space="preserve">0</w:t>
      </w:r>
      <w:r>
        <w:rPr>
          <w:rFonts w:hint="eastAsia" w:ascii="仿宋" w:hAnsi="仿宋" w:eastAsia="仿宋" w:cs="仿宋"/>
          <w:color w:val="333333"/>
          <w:sz w:val="28"/>
          <w:szCs w:val="28"/>
          <w:u w:val="single"/>
          <w:shd w:val="clear" w:color="auto" w:fill="ffffff"/>
        </w:rPr>
        <w:t xml:space="preserve">分</w:t>
      </w:r>
      <w:r>
        <w:rPr>
          <w:rFonts w:hint="eastAsia" w:ascii="仿宋" w:hAnsi="仿宋" w:eastAsia="仿宋" w:cs="仿宋"/>
          <w:color w:val="333333"/>
          <w:sz w:val="28"/>
          <w:szCs w:val="28"/>
          <w:u w:val="single"/>
          <w:shd w:val="clear" w:color="auto" w:fill="ffffff"/>
        </w:rPr>
        <w:t xml:space="preserve"> </w:t>
      </w:r>
      <w:r>
        <w:rPr>
          <w:rFonts w:hint="eastAsia" w:ascii="仿宋" w:hAnsi="仿宋" w:eastAsia="仿宋" w:cs="仿宋"/>
          <w:color w:val="000000"/>
          <w:sz w:val="28"/>
          <w:szCs w:val="28"/>
        </w:rPr>
        <w:t xml:space="preserve">（北京时间）</w:t>
      </w:r>
      <w:r/>
    </w:p>
    <w:p>
      <w:pPr>
        <w:pStyle w:val="840"/>
        <w:ind w:firstLine="480"/>
        <w:jc w:val="both"/>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2.地点：</w:t>
      </w:r>
      <w:r>
        <w:rPr>
          <w:rFonts w:hint="eastAsia" w:ascii="仿宋" w:hAnsi="仿宋" w:eastAsia="仿宋" w:cs="仿宋"/>
          <w:sz w:val="28"/>
          <w:szCs w:val="28"/>
        </w:rPr>
        <w:t xml:space="preserve">“苏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”政府采购交易系统网上开标大厅。</w:t>
      </w:r>
      <w:r/>
    </w:p>
    <w:p>
      <w:pPr>
        <w:pStyle w:val="840"/>
        <w:ind w:firstLine="498"/>
        <w:jc w:val="both"/>
        <w:keepLines/>
        <w:keepNext/>
        <w:spacing w:before="145" w:beforeAutospacing="0" w:after="145" w:afterAutospacing="0" w:line="360" w:lineRule="auto"/>
      </w:pPr>
      <w:r/>
      <w:bookmarkStart w:id="23" w:name="_Toc35393625"/>
      <w:r/>
      <w:bookmarkStart w:id="24" w:name="_Toc38985267"/>
      <w:r/>
      <w:bookmarkStart w:id="25" w:name="_Toc35393794"/>
      <w:r/>
      <w:bookmarkStart w:id="26" w:name="_Toc28359084"/>
      <w:r/>
      <w:bookmarkStart w:id="27" w:name="_Toc28359007"/>
      <w:r>
        <w:rPr>
          <w:rFonts w:ascii="Times New Roman" w:hAnsi="Times New Roman"/>
          <w:b/>
          <w:color w:val="000000"/>
          <w:sz w:val="32"/>
          <w:szCs w:val="32"/>
        </w:rPr>
        <w:t xml:space="preserve">五、公告期限</w:t>
      </w:r>
      <w:bookmarkEnd w:id="23"/>
      <w:r/>
      <w:bookmarkEnd w:id="24"/>
      <w:r/>
      <w:bookmarkEnd w:id="25"/>
      <w:r/>
      <w:bookmarkEnd w:id="26"/>
      <w:r/>
      <w:bookmarkEnd w:id="27"/>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28" w:name="_Toc35393626"/>
      <w:r/>
      <w:bookmarkStart w:id="29" w:name="_Toc38985268"/>
      <w:r/>
      <w:bookmarkStart w:id="30" w:name="_Toc35393795"/>
      <w:r>
        <w:rPr>
          <w:rFonts w:hint="eastAsia" w:ascii="仿宋" w:hAnsi="仿宋" w:eastAsia="仿宋" w:cs="仿宋"/>
          <w:color w:val="333333"/>
          <w:sz w:val="28"/>
          <w:szCs w:val="28"/>
          <w:shd w:val="clear" w:color="auto" w:fill="ffffff"/>
        </w:rPr>
        <w:t xml:space="preserve">自本公告发布之日起5个工作日。</w:t>
      </w:r>
      <w:bookmarkEnd w:id="28"/>
      <w:r/>
      <w:bookmarkEnd w:id="29"/>
      <w:r/>
      <w:bookmarkEnd w:id="30"/>
      <w:r/>
      <w:r/>
    </w:p>
    <w:p>
      <w:pPr>
        <w:pStyle w:val="840"/>
        <w:ind w:firstLine="498"/>
        <w:jc w:val="both"/>
        <w:keepLines/>
        <w:keepNext/>
        <w:spacing w:before="145" w:beforeAutospacing="0" w:after="145" w:afterAutospacing="0" w:line="360" w:lineRule="auto"/>
      </w:pPr>
      <w:r>
        <w:rPr>
          <w:rFonts w:ascii="Times New Roman" w:hAnsi="Times New Roman"/>
          <w:b/>
          <w:color w:val="000000"/>
          <w:sz w:val="32"/>
          <w:szCs w:val="32"/>
        </w:rPr>
        <w:t xml:space="preserve">六、其他补充事宜</w:t>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bookmarkStart w:id="31" w:name="_Toc28359018"/>
      <w:r>
        <w:rPr>
          <w:rFonts w:hint="eastAsia" w:ascii="仿宋" w:hAnsi="仿宋" w:eastAsia="仿宋" w:cs="仿宋"/>
          <w:color w:val="333333"/>
          <w:sz w:val="28"/>
          <w:szCs w:val="28"/>
          <w:shd w:val="clear" w:color="auto" w:fill="ffffff"/>
        </w:rPr>
        <w:t xml:space="preserve">1.根据省财政厅《关于更换全省政府采购交易系统CA数字证书和电子签章的通知》（</w:t>
      </w:r>
      <w:r>
        <w:rPr>
          <w:rFonts w:hint="eastAsia" w:ascii="仿宋" w:hAnsi="仿宋" w:eastAsia="仿宋" w:cs="仿宋"/>
          <w:color w:val="333333"/>
          <w:sz w:val="28"/>
          <w:szCs w:val="28"/>
          <w:shd w:val="clear" w:color="auto" w:fill="ffffff"/>
        </w:rPr>
        <w:t xml:space="preserve">苏财购〔2023〕</w:t>
      </w:r>
      <w:r>
        <w:rPr>
          <w:rFonts w:hint="eastAsia" w:ascii="仿宋" w:hAnsi="仿宋" w:eastAsia="仿宋" w:cs="仿宋"/>
          <w:color w:val="333333"/>
          <w:sz w:val="28"/>
          <w:szCs w:val="28"/>
          <w:shd w:val="clear" w:color="auto" w:fill="ffffff"/>
        </w:rPr>
        <w:t xml:space="preserve">101号），“苏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”政府采购交易系统（以下简称苏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系统）的CA数字证书、电子签章已更换为江苏省电子政务证书认证中心CA和方正国际软件（北京）有限公司电子签章。如果投标人通过苏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系统参与政府采购项目，需要更换CA数字证书和电子签章。具体办理指南和操作手册见链接：</w:t>
      </w:r>
      <w:r/>
    </w:p>
    <w:p>
      <w:pPr>
        <w:pStyle w:val="84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http://www.ccgp</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rPr>
        <w:t xml:space="preserve">jiangsu.gov.cn/jiangsu/zlxz/ee/ee3a4bc5a3454aa2b0d9312230633ce9.html。</w:t>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领取CA和办理电子签章（</w:t>
      </w:r>
      <w:r>
        <w:rPr>
          <w:rFonts w:hint="eastAsia" w:ascii="仿宋" w:hAnsi="仿宋" w:eastAsia="仿宋" w:cs="仿宋"/>
          <w:color w:val="333333"/>
          <w:sz w:val="28"/>
          <w:szCs w:val="28"/>
          <w:shd w:val="clear" w:color="auto" w:fill="ffffff"/>
        </w:rPr>
        <w:t xml:space="preserve">请至亭湖区</w:t>
      </w:r>
      <w:r>
        <w:rPr>
          <w:rFonts w:hint="eastAsia" w:ascii="仿宋" w:hAnsi="仿宋" w:eastAsia="仿宋" w:cs="仿宋"/>
          <w:color w:val="333333"/>
          <w:sz w:val="28"/>
          <w:szCs w:val="28"/>
          <w:shd w:val="clear" w:color="auto" w:fill="ffffff"/>
        </w:rPr>
        <w:t xml:space="preserve">政务服务中心二楼226窗口办理，联系电话：15051556883，办理邮箱：yancheng@ideabank.net.cn，具体联系方式见《苏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系统供应商操作手册》（以下简称《操作手册》））、进行注册并按《操作手册》要求制作、上传电子投标文件，《苏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系统供应商操作手册》下载地址：http://czj.yancheng.gov.cn/art/2023/9/14/art_2407_4057499.html。</w:t>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2.有关本次招标的事项若存在变动或修改，敬请及时关注采购人及代理机构在“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”、“江苏政府采购网”、“盐城市政府采购网”发布的更正公告。</w:t>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3.本次招标不收取投标保证金</w:t>
      </w:r>
      <w:r>
        <w:rPr>
          <w:rFonts w:hint="eastAsia" w:ascii="仿宋" w:hAnsi="仿宋" w:eastAsia="仿宋" w:cs="仿宋"/>
          <w:color w:val="333333"/>
          <w:sz w:val="28"/>
          <w:szCs w:val="28"/>
          <w:shd w:val="clear" w:color="auto" w:fill="ffffff"/>
        </w:rPr>
        <w:t xml:space="preserve">和履约保证金</w:t>
      </w:r>
      <w:r>
        <w:rPr>
          <w:rFonts w:hint="eastAsia" w:ascii="仿宋" w:hAnsi="仿宋" w:eastAsia="仿宋" w:cs="仿宋"/>
          <w:color w:val="333333"/>
          <w:sz w:val="28"/>
          <w:szCs w:val="28"/>
          <w:shd w:val="clear" w:color="auto" w:fill="ffffff"/>
        </w:rPr>
        <w:t xml:space="preserve">。</w:t>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4.本项目支持节能环保产品（财库[2019]9号）、（财库[2019]18号）、（财库[2019]19号）；支持中小微企业（财库[2020]46号）、（苏</w:t>
      </w:r>
      <w:r>
        <w:rPr>
          <w:rFonts w:hint="eastAsia" w:ascii="仿宋" w:hAnsi="仿宋" w:eastAsia="仿宋" w:cs="仿宋"/>
          <w:color w:val="333333"/>
          <w:sz w:val="28"/>
          <w:szCs w:val="28"/>
          <w:shd w:val="clear" w:color="auto" w:fill="ffffff"/>
        </w:rPr>
        <w:t xml:space="preserve">财购[</w:t>
      </w:r>
      <w:r>
        <w:rPr>
          <w:rFonts w:hint="eastAsia" w:ascii="仿宋" w:hAnsi="仿宋" w:eastAsia="仿宋" w:cs="仿宋"/>
          <w:color w:val="333333"/>
          <w:sz w:val="28"/>
          <w:szCs w:val="28"/>
          <w:shd w:val="clear" w:color="auto" w:fill="ffffff"/>
        </w:rPr>
        <w:t xml:space="preserve">2020]52号）、（工信部联企业[2011]300号）；支持监狱企业（财库[2014]68号）：促进残疾人就业（财库[2017]141号）、《商品包装政府采购需求标准（试行）》《快递包装政府采购需求标准（试行）〉》（财办库（2020）123号）、《绿色数据中心政府采购要求标准（试行）》（财库（2023）7号）等政策。</w:t>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5.根据《关于在政府采购活动中应用第三方信用报告落实“信易购”应用场景的通知》（</w:t>
      </w:r>
      <w:r>
        <w:rPr>
          <w:rFonts w:hint="eastAsia" w:ascii="仿宋" w:hAnsi="仿宋" w:eastAsia="仿宋" w:cs="仿宋"/>
          <w:color w:val="333333"/>
          <w:sz w:val="28"/>
          <w:szCs w:val="28"/>
          <w:shd w:val="clear" w:color="auto" w:fill="ffffff"/>
        </w:rPr>
        <w:t xml:space="preserve">盐财购</w:t>
      </w:r>
      <w:r>
        <w:rPr>
          <w:rFonts w:hint="eastAsia" w:ascii="仿宋" w:hAnsi="仿宋" w:eastAsia="仿宋" w:cs="仿宋"/>
          <w:color w:val="333333"/>
          <w:sz w:val="28"/>
          <w:szCs w:val="28"/>
          <w:shd w:val="clear" w:color="auto" w:fill="ffffff"/>
        </w:rPr>
        <w:t xml:space="preserve">（2021）19号），第三方信用服务机构依据标准规范评定为AA级及以上的政府采购供应商，可免费</w:t>
      </w:r>
      <w:r>
        <w:rPr>
          <w:rFonts w:hint="eastAsia" w:ascii="仿宋" w:hAnsi="仿宋" w:eastAsia="仿宋" w:cs="仿宋"/>
          <w:color w:val="333333"/>
          <w:sz w:val="28"/>
          <w:szCs w:val="28"/>
          <w:shd w:val="clear" w:color="auto" w:fill="ffffff"/>
        </w:rPr>
        <w:t xml:space="preserve">获取采购文件，需提供信用管理部门备案的第三方信用报告，且信用报告通过“信用益城网”可查实。</w:t>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6.引用盐城信用</w:t>
      </w:r>
      <w:r>
        <w:rPr>
          <w:rFonts w:hint="eastAsia" w:ascii="仿宋" w:hAnsi="仿宋" w:eastAsia="仿宋" w:cs="仿宋"/>
          <w:color w:val="333333"/>
          <w:sz w:val="28"/>
          <w:szCs w:val="28"/>
          <w:shd w:val="clear" w:color="auto" w:fill="ffffff"/>
        </w:rPr>
        <w:t xml:space="preserve">办推行</w:t>
      </w:r>
      <w:r>
        <w:rPr>
          <w:rFonts w:hint="eastAsia" w:ascii="仿宋" w:hAnsi="仿宋" w:eastAsia="仿宋" w:cs="仿宋"/>
          <w:color w:val="333333"/>
          <w:sz w:val="28"/>
          <w:szCs w:val="28"/>
          <w:shd w:val="clear" w:color="auto" w:fill="ffffff"/>
        </w:rPr>
        <w:t xml:space="preserve">的第三方信用报告，3A的供应商免交履约保证金，2A的供应商按一半金额缴纳（需提供信用管理部门备案的第三方信用报告，且信用报告通过“信用盐城网”可查实）。</w:t>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注：根据江苏省财政厅国家金融监督管理总局江苏监管局江苏省地方金融监督管理局《关于在全省政府采购领域推行电子履约保函（保险）的通知》</w:t>
      </w:r>
      <w:r>
        <w:rPr>
          <w:rFonts w:hint="eastAsia" w:ascii="仿宋" w:hAnsi="仿宋" w:eastAsia="仿宋" w:cs="仿宋"/>
          <w:color w:val="333333"/>
          <w:sz w:val="28"/>
          <w:szCs w:val="28"/>
          <w:shd w:val="clear" w:color="auto" w:fill="ffffff"/>
        </w:rPr>
        <w:t xml:space="preserve">盐财购[</w:t>
      </w:r>
      <w:r>
        <w:rPr>
          <w:rFonts w:hint="eastAsia" w:ascii="仿宋" w:hAnsi="仿宋" w:eastAsia="仿宋" w:cs="仿宋"/>
          <w:color w:val="333333"/>
          <w:sz w:val="28"/>
          <w:szCs w:val="28"/>
          <w:shd w:val="clear" w:color="auto" w:fill="ffffff"/>
        </w:rPr>
        <w:t xml:space="preserve">2023]150号的文件精神，具体操作流程请按《关于在全省政府采购领域推行电子履约保函（保险）》苏</w:t>
      </w:r>
      <w:r>
        <w:rPr>
          <w:rFonts w:hint="eastAsia" w:ascii="仿宋" w:hAnsi="仿宋" w:eastAsia="仿宋" w:cs="仿宋"/>
          <w:color w:val="333333"/>
          <w:sz w:val="28"/>
          <w:szCs w:val="28"/>
          <w:shd w:val="clear" w:color="auto" w:fill="ffffff"/>
        </w:rPr>
        <w:t xml:space="preserve">财购[</w:t>
      </w:r>
      <w:r>
        <w:rPr>
          <w:rFonts w:hint="eastAsia" w:ascii="仿宋" w:hAnsi="仿宋" w:eastAsia="仿宋" w:cs="仿宋"/>
          <w:color w:val="333333"/>
          <w:sz w:val="28"/>
          <w:szCs w:val="28"/>
          <w:shd w:val="clear" w:color="auto" w:fill="ffffff"/>
        </w:rPr>
        <w:t xml:space="preserve">2023]150号文执行。可以履约保函（保险）形式缴纳履约保证金，可以通过政府采购电子履约保函（保险）平台（wwwjsdzbh.com）在线申请履约保函（保险）。</w:t>
      </w:r>
      <w:r/>
    </w:p>
    <w:p>
      <w:pPr>
        <w:pStyle w:val="657"/>
        <w:ind w:firstLine="560"/>
        <w:jc w:val="both"/>
        <w:spacing w:beforeAutospacing="0" w:afterAutospacing="0" w:line="23" w:lineRule="atLeast"/>
        <w:shd w:val="clear" w:color="auto" w:fill="ffffff"/>
        <w:widowControl/>
        <w:rPr>
          <w:rFonts w:ascii="微软雅黑" w:hAnsi="微软雅黑" w:eastAsia="微软雅黑" w:cs="微软雅黑"/>
          <w:b w:val="0"/>
          <w:bCs w:val="0"/>
          <w:color w:val="333333"/>
          <w:sz w:val="27"/>
          <w:szCs w:val="27"/>
        </w:rPr>
      </w:pPr>
      <w:r>
        <w:rPr>
          <w:rFonts w:ascii="黑体" w:eastAsia="黑体" w:cs="黑体"/>
          <w:b w:val="0"/>
          <w:bCs w:val="0"/>
          <w:color w:val="333333"/>
          <w:sz w:val="28"/>
          <w:szCs w:val="28"/>
          <w:shd w:val="clear" w:color="auto" w:fill="ffffff"/>
        </w:rPr>
        <w:t xml:space="preserve">七、对本次招标提出询问，请按以下方式联系。</w:t>
      </w:r>
      <w:bookmarkEnd w:id="31"/>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1.采购人信息</w:t>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称：</w:t>
      </w:r>
      <w:r>
        <w:rPr>
          <w:rFonts w:hint="eastAsia" w:ascii="仿宋" w:hAnsi="仿宋" w:eastAsia="仿宋" w:cs="仿宋"/>
          <w:color w:val="333333"/>
          <w:sz w:val="28"/>
          <w:szCs w:val="28"/>
          <w:shd w:val="clear" w:color="auto" w:fill="ffffff"/>
        </w:rPr>
        <w:t xml:space="preserve">响水县自然资源和规划局</w:t>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地址：</w:t>
      </w:r>
      <w:r>
        <w:rPr>
          <w:rFonts w:hint="eastAsia" w:ascii="仿宋" w:hAnsi="仿宋" w:eastAsia="仿宋" w:cs="仿宋"/>
          <w:color w:val="333333"/>
          <w:sz w:val="28"/>
          <w:szCs w:val="28"/>
          <w:shd w:val="clear" w:color="auto" w:fill="ffffff"/>
        </w:rPr>
        <w:t xml:space="preserve">江苏省响水县长江中路296号</w:t>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w:t>
      </w:r>
      <w:r>
        <w:rPr>
          <w:rFonts w:hint="eastAsia" w:ascii="仿宋" w:hAnsi="仿宋" w:eastAsia="仿宋" w:cs="仿宋"/>
          <w:color w:val="333333"/>
          <w:sz w:val="28"/>
          <w:szCs w:val="28"/>
          <w:shd w:val="clear" w:color="auto" w:fill="ffffff"/>
        </w:rPr>
        <w:t xml:space="preserve">黄东</w:t>
      </w:r>
      <w:r>
        <w:rPr>
          <w:rFonts w:hint="eastAsia" w:ascii="仿宋" w:hAnsi="仿宋" w:eastAsia="仿宋" w:cs="仿宋"/>
          <w:color w:val="333333"/>
          <w:sz w:val="28"/>
          <w:szCs w:val="28"/>
          <w:shd w:val="clear" w:color="auto" w:fill="ffffff"/>
        </w:rPr>
        <w:t xml:space="preserve">              </w:t>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联系方式：</w:t>
      </w:r>
      <w:r>
        <w:rPr>
          <w:rFonts w:ascii="仿宋" w:hAnsi="仿宋" w:eastAsia="仿宋" w:cs="仿宋"/>
          <w:color w:val="333333"/>
          <w:sz w:val="28"/>
          <w:szCs w:val="28"/>
          <w:shd w:val="clear" w:color="auto" w:fill="ffffff"/>
        </w:rPr>
        <w:t xml:space="preserve">13912595828</w:t>
      </w:r>
      <w:r>
        <w:rPr>
          <w:rFonts w:hint="eastAsia" w:ascii="仿宋" w:hAnsi="仿宋" w:eastAsia="仿宋" w:cs="仿宋"/>
          <w:color w:val="333333"/>
          <w:sz w:val="28"/>
          <w:szCs w:val="28"/>
          <w:shd w:val="clear" w:color="auto" w:fill="ffffff"/>
        </w:rPr>
        <w:t xml:space="preserve">     </w:t>
      </w:r>
      <w:bookmarkStart w:id="32" w:name="_Toc28359009"/>
      <w:r/>
      <w:bookmarkEnd w:id="32"/>
      <w:r>
        <w:rPr>
          <w:rFonts w:hint="eastAsia" w:ascii="仿宋" w:hAnsi="仿宋" w:eastAsia="仿宋" w:cs="仿宋"/>
          <w:color w:val="333333"/>
          <w:sz w:val="28"/>
          <w:szCs w:val="28"/>
          <w:shd w:val="clear" w:color="auto" w:fill="ffffff"/>
        </w:rPr>
        <w:t xml:space="preserve">       </w:t>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2.采购代理机构信息</w:t>
      </w:r>
      <w:r/>
    </w:p>
    <w:p>
      <w:pPr>
        <w:pStyle w:val="840"/>
        <w:ind w:firstLine="560"/>
        <w:jc w:val="both"/>
        <w:spacing w:beforeAutospacing="0" w:afterAutospacing="0"/>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 称：</w:t>
      </w:r>
      <w:r>
        <w:rPr>
          <w:rFonts w:hint="eastAsia" w:ascii="仿宋" w:hAnsi="仿宋" w:eastAsia="仿宋" w:cs="仿宋"/>
          <w:sz w:val="28"/>
          <w:szCs w:val="28"/>
          <w:shd w:val="clear" w:color="auto" w:fill="ffffff"/>
        </w:rPr>
        <w:t xml:space="preserve">江苏佳弘项目管理有限公司</w:t>
      </w:r>
      <w:r/>
    </w:p>
    <w:p>
      <w:pPr>
        <w:pStyle w:val="840"/>
        <w:ind w:firstLine="560"/>
        <w:jc w:val="both"/>
        <w:spacing w:beforeAutospacing="0" w:afterAutospacing="0"/>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 址：</w:t>
      </w:r>
      <w:r>
        <w:rPr>
          <w:rFonts w:hint="eastAsia" w:ascii="仿宋" w:hAnsi="仿宋" w:eastAsia="仿宋" w:cs="仿宋"/>
          <w:sz w:val="28"/>
          <w:szCs w:val="28"/>
          <w:shd w:val="clear" w:color="auto" w:fill="ffffff"/>
        </w:rPr>
        <w:t xml:space="preserve">盐城市响水</w:t>
      </w:r>
      <w:r>
        <w:rPr>
          <w:rFonts w:hint="eastAsia" w:ascii="仿宋" w:hAnsi="仿宋" w:eastAsia="仿宋" w:cs="仿宋"/>
          <w:sz w:val="28"/>
          <w:szCs w:val="28"/>
          <w:shd w:val="clear" w:color="auto" w:fill="ffffff"/>
        </w:rPr>
        <w:t xml:space="preserve">县</w:t>
      </w:r>
      <w:r>
        <w:rPr>
          <w:rFonts w:hint="eastAsia" w:ascii="仿宋" w:hAnsi="仿宋" w:eastAsia="仿宋" w:cs="仿宋"/>
          <w:sz w:val="28"/>
          <w:szCs w:val="28"/>
          <w:shd w:val="clear" w:color="auto" w:fill="ffffff"/>
        </w:rPr>
        <w:t xml:space="preserve">县城204国道东侧</w:t>
      </w:r>
      <w:r/>
    </w:p>
    <w:p>
      <w:pPr>
        <w:pStyle w:val="840"/>
        <w:ind w:firstLine="560"/>
        <w:jc w:val="both"/>
        <w:spacing w:beforeAutospacing="0" w:afterAutospacing="0"/>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联系人：</w:t>
      </w:r>
      <w:r>
        <w:rPr>
          <w:rFonts w:hint="eastAsia" w:ascii="仿宋" w:hAnsi="仿宋" w:eastAsia="仿宋" w:cs="仿宋"/>
          <w:sz w:val="28"/>
          <w:szCs w:val="28"/>
          <w:shd w:val="clear" w:color="auto" w:fill="ffffff"/>
        </w:rPr>
        <w:t xml:space="preserve">贺工</w:t>
      </w:r>
      <w:r>
        <w:rPr>
          <w:rFonts w:hint="eastAsia" w:ascii="仿宋" w:hAnsi="仿宋" w:eastAsia="仿宋" w:cs="仿宋"/>
          <w:sz w:val="28"/>
          <w:szCs w:val="28"/>
          <w:shd w:val="clear" w:color="auto" w:fill="ffffff"/>
        </w:rPr>
        <w:t xml:space="preserve">                    </w:t>
      </w:r>
      <w:r/>
    </w:p>
    <w:p>
      <w:pPr>
        <w:pStyle w:val="840"/>
        <w:ind w:firstLine="560"/>
        <w:jc w:val="both"/>
        <w:spacing w:beforeAutospacing="0" w:afterAutospacing="0"/>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联系方式：</w:t>
      </w:r>
      <w:bookmarkStart w:id="33" w:name="_Toc28359010"/>
      <w:r/>
      <w:bookmarkStart w:id="34" w:name="_Toc28359087"/>
      <w:r>
        <w:rPr>
          <w:rFonts w:ascii="仿宋" w:hAnsi="仿宋" w:eastAsia="仿宋" w:cs="仿宋"/>
          <w:sz w:val="28"/>
          <w:szCs w:val="28"/>
          <w:shd w:val="clear" w:color="auto" w:fill="ffffff"/>
        </w:rPr>
        <w:t xml:space="preserve">18051702287</w:t>
      </w:r>
      <w:r>
        <w:rPr>
          <w:rFonts w:hint="eastAsia" w:ascii="仿宋" w:hAnsi="仿宋" w:eastAsia="仿宋" w:cs="仿宋"/>
          <w:sz w:val="28"/>
          <w:szCs w:val="28"/>
          <w:shd w:val="clear" w:color="auto" w:fill="ffffff"/>
        </w:rPr>
        <w:t xml:space="preserve">      </w:t>
      </w:r>
      <w:bookmarkEnd w:id="33"/>
      <w:r/>
      <w:bookmarkEnd w:id="34"/>
      <w:r>
        <w:rPr>
          <w:rFonts w:hint="eastAsia" w:ascii="仿宋" w:hAnsi="仿宋" w:eastAsia="仿宋" w:cs="仿宋"/>
          <w:sz w:val="28"/>
          <w:szCs w:val="28"/>
          <w:shd w:val="clear" w:color="auto" w:fill="ffffff"/>
        </w:rPr>
        <w:t xml:space="preserve">            </w:t>
      </w:r>
      <w:r/>
    </w:p>
    <w:p>
      <w:pPr>
        <w:pStyle w:val="840"/>
        <w:ind w:firstLine="560"/>
        <w:jc w:val="both"/>
        <w:spacing w:beforeAutospacing="0" w:afterAutospacing="0"/>
        <w:shd w:val="clear" w:color="auto" w:fill="ffffff"/>
        <w:widowControl/>
        <w:rPr>
          <w:rFonts w:hint="eastAsia" w:ascii="仿宋" w:hAnsi="仿宋" w:eastAsia="仿宋" w:cs="仿宋"/>
          <w:sz w:val="28"/>
          <w:szCs w:val="28"/>
          <w:shd w:val="clear" w:color="auto" w:fill="ffffff"/>
        </w:rPr>
      </w:pPr>
      <w:r/>
      <w:bookmarkStart w:id="35" w:name="_Toc28359021"/>
      <w:r>
        <w:rPr>
          <w:rFonts w:hint="eastAsia" w:ascii="仿宋" w:hAnsi="仿宋" w:eastAsia="仿宋" w:cs="仿宋"/>
          <w:sz w:val="28"/>
          <w:szCs w:val="28"/>
          <w:shd w:val="clear" w:color="auto" w:fill="ffffff"/>
        </w:rPr>
        <w:t xml:space="preserve">3.</w:t>
      </w:r>
      <w:bookmarkEnd w:id="35"/>
      <w:r>
        <w:rPr>
          <w:rFonts w:hint="eastAsia" w:ascii="仿宋" w:hAnsi="仿宋" w:eastAsia="仿宋" w:cs="仿宋"/>
          <w:sz w:val="28"/>
          <w:szCs w:val="28"/>
          <w:shd w:val="clear" w:color="auto" w:fill="ffffff"/>
        </w:rPr>
        <w:t xml:space="preserve">项目联系方式</w:t>
      </w:r>
      <w:r/>
    </w:p>
    <w:p>
      <w:pPr>
        <w:pStyle w:val="840"/>
        <w:ind w:firstLine="560"/>
        <w:jc w:val="both"/>
        <w:spacing w:beforeAutospacing="0" w:afterAutospacing="0"/>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项目联系人：</w:t>
      </w:r>
      <w:r>
        <w:rPr>
          <w:rFonts w:hint="eastAsia" w:ascii="仿宋" w:hAnsi="仿宋" w:eastAsia="仿宋" w:cs="仿宋"/>
          <w:sz w:val="28"/>
          <w:szCs w:val="28"/>
          <w:shd w:val="clear" w:color="auto" w:fill="ffffff"/>
        </w:rPr>
        <w:t xml:space="preserve">贺工</w:t>
      </w:r>
      <w:r/>
    </w:p>
    <w:p>
      <w:pPr>
        <w:pStyle w:val="840"/>
        <w:ind w:firstLine="560"/>
        <w:jc w:val="both"/>
        <w:spacing w:beforeAutospacing="0" w:afterAutospacing="0"/>
        <w:shd w:val="clear" w:color="auto" w:fill="ffffff"/>
        <w:widowControl/>
        <w:rPr>
          <w:rFonts w:hint="eastAsia" w:ascii="仿宋" w:hAnsi="仿宋" w:eastAsia="仿宋" w:cs="仿宋"/>
          <w:color w:val="333333"/>
          <w:sz w:val="28"/>
          <w:szCs w:val="28"/>
          <w:shd w:val="clear" w:color="auto" w:fill="ffffff"/>
        </w:rPr>
      </w:pPr>
      <w:r>
        <w:rPr>
          <w:rFonts w:hint="eastAsia" w:ascii="仿宋" w:hAnsi="仿宋" w:eastAsia="仿宋" w:cs="仿宋"/>
          <w:sz w:val="28"/>
          <w:szCs w:val="28"/>
          <w:shd w:val="clear" w:color="auto" w:fill="ffffff"/>
        </w:rPr>
        <w:t xml:space="preserve">电　　 话：</w:t>
      </w:r>
      <w:r>
        <w:rPr>
          <w:rFonts w:ascii="仿宋" w:hAnsi="仿宋" w:eastAsia="仿宋" w:cs="仿宋"/>
          <w:sz w:val="28"/>
          <w:szCs w:val="28"/>
          <w:shd w:val="clear" w:color="auto" w:fill="ffffff"/>
        </w:rPr>
        <w:t xml:space="preserve">18051702287</w:t>
      </w:r>
      <w:r>
        <w:rPr>
          <w:rFonts w:hint="eastAsia" w:ascii="仿宋" w:hAnsi="仿宋" w:eastAsia="仿宋" w:cs="仿宋"/>
          <w:color w:val="333333"/>
          <w:sz w:val="28"/>
          <w:szCs w:val="28"/>
          <w:shd w:val="clear" w:color="auto" w:fill="ffffff"/>
        </w:rPr>
        <w:t xml:space="preserve">　　　　　　　　　　　　</w:t>
      </w:r>
      <w:r/>
    </w:p>
    <w:p>
      <w:r>
        <w:t xml:space="preserve"> </w:t>
      </w:r>
      <w:r/>
    </w:p>
    <w:p>
      <w:pPr>
        <w:rPr>
          <w:rFonts w:hint="eastAsia" w:ascii="黑体" w:hAnsi="宋体" w:eastAsia="黑体" w:cs="黑体"/>
          <w:b/>
          <w:color w:val="000000"/>
          <w:sz w:val="44"/>
          <w:szCs w:val="44"/>
        </w:rPr>
      </w:pPr>
      <w:r>
        <w:rPr>
          <w:rFonts w:hint="eastAsia" w:ascii="宋体" w:hAnsi="宋体" w:eastAsia="宋体" w:cs="宋体"/>
          <w:color w:val="000000"/>
        </w:rPr>
        <w:br w:type="page" w:clear="all"/>
      </w:r>
      <w:bookmarkStart w:id="36" w:name="_Toc120614211"/>
      <w:r/>
      <w:r/>
    </w:p>
    <w:p>
      <w:pPr>
        <w:pStyle w:val="840"/>
        <w:ind w:firstLine="2429"/>
        <w:jc w:val="both"/>
        <w:keepLines/>
        <w:keepNext/>
        <w:spacing w:before="260" w:beforeAutospacing="0" w:after="260" w:afterAutospacing="0" w:line="415"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7" w:name="_Toc16938518"/>
      <w:r/>
      <w:bookmarkStart w:id="38" w:name="_Toc120614213"/>
      <w:r/>
      <w:bookmarkStart w:id="39" w:name="_Toc20823274"/>
      <w:r/>
      <w:bookmarkStart w:id="40" w:name="_Toc513029202"/>
      <w:r/>
      <w:bookmarkEnd w:id="36"/>
      <w:r>
        <w:rPr>
          <w:rFonts w:hint="eastAsia" w:ascii="黑体" w:hAnsi="宋体" w:eastAsia="黑体" w:cs="黑体"/>
          <w:b/>
          <w:color w:val="000000"/>
          <w:sz w:val="44"/>
          <w:szCs w:val="44"/>
        </w:rPr>
        <w:t xml:space="preserve">投标人须知</w:t>
      </w:r>
      <w:bookmarkEnd w:id="37"/>
      <w:r/>
      <w:bookmarkEnd w:id="38"/>
      <w:r/>
      <w:bookmarkEnd w:id="39"/>
      <w:r/>
      <w:bookmarkEnd w:id="40"/>
      <w:r/>
      <w:r/>
    </w:p>
    <w:p>
      <w:pPr>
        <w:pStyle w:val="840"/>
        <w:ind w:firstLine="498"/>
        <w:jc w:val="both"/>
        <w:keepLines/>
        <w:keepNext/>
        <w:spacing w:before="145" w:beforeAutospacing="0" w:after="145" w:afterAutospacing="0" w:line="360" w:lineRule="auto"/>
      </w:pPr>
      <w:r/>
      <w:bookmarkStart w:id="41" w:name="_Toc120614214"/>
      <w:r/>
      <w:bookmarkStart w:id="42" w:name="_Toc16938519"/>
      <w:r/>
      <w:bookmarkStart w:id="43" w:name="_Toc513029203"/>
      <w:r/>
      <w:bookmarkStart w:id="44" w:name="_Toc20823275"/>
      <w:r>
        <w:rPr>
          <w:rFonts w:ascii="Times New Roman" w:hAnsi="Times New Roman"/>
          <w:b/>
          <w:color w:val="000000"/>
          <w:sz w:val="32"/>
          <w:szCs w:val="32"/>
        </w:rPr>
        <w:t xml:space="preserve">一、总则</w:t>
      </w:r>
      <w:bookmarkEnd w:id="41"/>
      <w:r/>
      <w:bookmarkEnd w:id="42"/>
      <w:r/>
      <w:bookmarkEnd w:id="43"/>
      <w:r/>
      <w:bookmarkEnd w:id="44"/>
      <w:r/>
      <w:r/>
    </w:p>
    <w:p>
      <w:pPr>
        <w:pStyle w:val="840"/>
        <w:ind w:firstLine="420"/>
        <w:jc w:val="both"/>
        <w:keepLines/>
        <w:keepNext/>
        <w:spacing w:beforeAutospacing="0" w:afterAutospacing="0"/>
      </w:pPr>
      <w:r/>
      <w:bookmarkStart w:id="45" w:name="_Toc20823276"/>
      <w:r/>
      <w:bookmarkStart w:id="46" w:name="_Toc16938520"/>
      <w:r/>
      <w:bookmarkStart w:id="47" w:name="_Toc513029204"/>
      <w:r/>
      <w:bookmarkStart w:id="48" w:name="_Toc458694821"/>
      <w:r/>
      <w:bookmarkStart w:id="49" w:name="_Hlt16619475"/>
      <w:r>
        <w:rPr>
          <w:rFonts w:ascii="Arial" w:hAnsi="Arial" w:cs="Arial"/>
          <w:color w:val="000000"/>
          <w:sz w:val="28"/>
          <w:szCs w:val="28"/>
        </w:rPr>
        <w:t xml:space="preserve">1</w:t>
      </w:r>
      <w:bookmarkEnd w:id="45"/>
      <w:r>
        <w:rPr>
          <w:rFonts w:ascii="Arial" w:hAnsi="Arial" w:cs="Arial"/>
          <w:color w:val="000000"/>
          <w:sz w:val="28"/>
          <w:szCs w:val="28"/>
        </w:rPr>
        <w:t xml:space="preserve">、招标方式</w:t>
      </w:r>
      <w:bookmarkEnd w:id="46"/>
      <w:r/>
      <w:bookmarkEnd w:id="47"/>
      <w:r/>
      <w:bookmarkEnd w:id="48"/>
      <w:r/>
      <w:r/>
    </w:p>
    <w:p>
      <w:pPr>
        <w:pStyle w:val="840"/>
        <w:ind w:firstLine="480"/>
        <w:jc w:val="both"/>
        <w:spacing w:beforeAutospacing="0" w:afterAutospacing="0" w:line="0" w:lineRule="atLeast"/>
      </w:pPr>
      <w:r>
        <w:rPr>
          <w:rFonts w:hint="eastAsia" w:ascii="宋体" w:hAnsi="宋体" w:eastAsia="宋体" w:cs="宋体"/>
          <w:color w:val="000000"/>
        </w:rPr>
        <w:t xml:space="preserve">1.1 本次招标采取公开招标方式，本招标文件仅适用于招标公告中所述项目。</w:t>
      </w:r>
      <w:r/>
    </w:p>
    <w:p>
      <w:pPr>
        <w:pStyle w:val="840"/>
        <w:ind w:firstLine="420"/>
        <w:jc w:val="both"/>
        <w:keepLines/>
        <w:keepNext/>
        <w:spacing w:beforeAutospacing="0" w:afterAutospacing="0"/>
      </w:pPr>
      <w:r/>
      <w:bookmarkStart w:id="50" w:name="_Toc20823277"/>
      <w:r/>
      <w:bookmarkStart w:id="51" w:name="_Toc16938521"/>
      <w:r/>
      <w:bookmarkStart w:id="52" w:name="_Toc513029205"/>
      <w:r>
        <w:rPr>
          <w:rFonts w:ascii="Arial" w:hAnsi="Arial" w:cs="Arial"/>
          <w:color w:val="000000"/>
          <w:sz w:val="28"/>
          <w:szCs w:val="28"/>
        </w:rPr>
        <w:t xml:space="preserve">2</w:t>
      </w:r>
      <w:r>
        <w:rPr>
          <w:rFonts w:ascii="Arial" w:hAnsi="Arial" w:cs="Arial"/>
          <w:color w:val="000000"/>
          <w:sz w:val="28"/>
          <w:szCs w:val="28"/>
        </w:rPr>
        <w:t xml:space="preserve">、合格的投标人</w:t>
      </w:r>
      <w:bookmarkEnd w:id="50"/>
      <w:r/>
      <w:bookmarkEnd w:id="51"/>
      <w:r/>
      <w:bookmarkEnd w:id="52"/>
      <w:r/>
      <w:r/>
    </w:p>
    <w:p>
      <w:pPr>
        <w:pStyle w:val="840"/>
        <w:ind w:firstLine="480"/>
        <w:jc w:val="both"/>
        <w:spacing w:beforeAutospacing="0" w:afterAutospacing="0" w:line="0" w:lineRule="atLeast"/>
      </w:pPr>
      <w:r>
        <w:rPr>
          <w:rFonts w:hint="eastAsia" w:ascii="宋体" w:hAnsi="宋体" w:eastAsia="宋体" w:cs="宋体"/>
          <w:color w:val="000000"/>
        </w:rPr>
        <w:t xml:space="preserve">2.1满足招标公告中供应商的资格要求的规定。</w:t>
      </w:r>
      <w:r/>
    </w:p>
    <w:p>
      <w:pPr>
        <w:pStyle w:val="840"/>
        <w:ind w:firstLine="480"/>
        <w:jc w:val="both"/>
        <w:spacing w:beforeAutospacing="0" w:afterAutospacing="0" w:line="0" w:lineRule="atLeast"/>
      </w:pPr>
      <w:r>
        <w:rPr>
          <w:rFonts w:hint="eastAsia" w:ascii="宋体" w:hAnsi="宋体" w:eastAsia="宋体" w:cs="宋体"/>
          <w:color w:val="000000"/>
        </w:rPr>
        <w:t xml:space="preserve">2.2 满足本文件实质性要求和条件的规定。</w:t>
      </w:r>
      <w:r/>
    </w:p>
    <w:p>
      <w:pPr>
        <w:pStyle w:val="840"/>
        <w:ind w:firstLine="420"/>
        <w:jc w:val="both"/>
        <w:keepLines/>
        <w:keepNext/>
        <w:spacing w:beforeAutospacing="0" w:afterAutospacing="0"/>
      </w:pPr>
      <w:r/>
      <w:bookmarkStart w:id="53" w:name="_Toc16938522"/>
      <w:r/>
      <w:bookmarkStart w:id="54" w:name="_Toc20823278"/>
      <w:r/>
      <w:bookmarkStart w:id="55" w:name="_Toc513029206"/>
      <w:r>
        <w:rPr>
          <w:rFonts w:ascii="Arial" w:hAnsi="Arial" w:cs="Arial"/>
          <w:color w:val="000000"/>
          <w:sz w:val="28"/>
          <w:szCs w:val="28"/>
        </w:rPr>
        <w:t xml:space="preserve">3</w:t>
      </w:r>
      <w:r>
        <w:rPr>
          <w:rFonts w:ascii="Arial" w:hAnsi="Arial" w:cs="Arial"/>
          <w:color w:val="000000"/>
          <w:sz w:val="28"/>
          <w:szCs w:val="28"/>
        </w:rPr>
        <w:t xml:space="preserve">、适用法律</w:t>
      </w:r>
      <w:bookmarkEnd w:id="53"/>
      <w:r/>
      <w:bookmarkEnd w:id="54"/>
      <w:r/>
      <w:bookmarkEnd w:id="55"/>
      <w:r/>
      <w:r/>
    </w:p>
    <w:p>
      <w:pPr>
        <w:pStyle w:val="840"/>
        <w:ind w:firstLine="420"/>
        <w:jc w:val="both"/>
        <w:spacing w:beforeAutospacing="0" w:afterAutospacing="0" w:line="0" w:lineRule="atLeast"/>
      </w:pPr>
      <w:r>
        <w:rPr>
          <w:rFonts w:hint="eastAsia" w:ascii="宋体" w:hAnsi="宋体" w:eastAsia="宋体" w:cs="宋体"/>
          <w:color w:val="000000"/>
        </w:rPr>
        <w:t xml:space="preserve">3.1 本次招标及由此产生的合同受中华人民共和国有关的法律法规制约和保护。</w:t>
      </w:r>
      <w:r/>
    </w:p>
    <w:p>
      <w:pPr>
        <w:pStyle w:val="840"/>
        <w:ind w:firstLine="420"/>
        <w:jc w:val="both"/>
        <w:keepLines/>
        <w:keepNext/>
        <w:spacing w:beforeAutospacing="0" w:afterAutospacing="0"/>
      </w:pPr>
      <w:r/>
      <w:bookmarkStart w:id="56" w:name="_Toc462564067"/>
      <w:r/>
      <w:bookmarkStart w:id="57" w:name="_Toc513029207"/>
      <w:r/>
      <w:bookmarkStart w:id="58" w:name="_Toc20823279"/>
      <w:r/>
      <w:bookmarkStart w:id="59" w:name="_Toc16938523"/>
      <w:r>
        <w:rPr>
          <w:rFonts w:ascii="Arial" w:hAnsi="Arial" w:cs="Arial"/>
          <w:color w:val="000000"/>
          <w:sz w:val="28"/>
          <w:szCs w:val="28"/>
        </w:rPr>
        <w:t xml:space="preserve">4</w:t>
      </w:r>
      <w:r>
        <w:rPr>
          <w:rFonts w:ascii="Arial" w:hAnsi="Arial" w:cs="Arial"/>
          <w:color w:val="000000"/>
          <w:sz w:val="28"/>
          <w:szCs w:val="28"/>
        </w:rPr>
        <w:t xml:space="preserve">、投标费用</w:t>
      </w:r>
      <w:bookmarkEnd w:id="56"/>
      <w:r/>
      <w:bookmarkEnd w:id="57"/>
      <w:r/>
      <w:bookmarkEnd w:id="58"/>
      <w:r/>
      <w:bookmarkEnd w:id="59"/>
      <w:r/>
      <w:r/>
    </w:p>
    <w:p>
      <w:pPr>
        <w:pStyle w:val="840"/>
        <w:ind w:firstLine="480"/>
        <w:jc w:val="both"/>
        <w:spacing w:beforeAutospacing="0" w:afterAutospacing="0" w:line="0" w:lineRule="atLeast"/>
      </w:pPr>
      <w:r>
        <w:rPr>
          <w:rFonts w:hint="eastAsia" w:ascii="宋体" w:hAnsi="宋体" w:eastAsia="宋体" w:cs="宋体"/>
          <w:color w:val="000000"/>
        </w:rPr>
        <w:t xml:space="preserve">4.1 投标人应自行承担所有与参加投标有关的费用，无论投标过程中的做法和结果如何，采购人和代理机构在任何情况下均无义务和责任承担这些费用。</w:t>
      </w:r>
      <w:r/>
    </w:p>
    <w:p>
      <w:pPr>
        <w:pStyle w:val="840"/>
        <w:ind w:firstLine="480"/>
        <w:jc w:val="both"/>
        <w:spacing w:beforeAutospacing="0" w:afterAutospacing="0" w:line="0" w:lineRule="atLeast"/>
        <w:rPr>
          <w:rFonts w:eastAsia="宋体"/>
        </w:rPr>
      </w:pPr>
      <w:r>
        <w:rPr>
          <w:rFonts w:hint="eastAsia" w:ascii="宋体" w:hAnsi="宋体" w:eastAsia="宋体" w:cs="宋体"/>
          <w:color w:val="000000"/>
        </w:rPr>
        <w:t xml:space="preserve">4.2本次招标采购人和代理机构不收取标书工本费与中标服务费。本项目代理费按照</w:t>
      </w:r>
      <w:r>
        <w:rPr>
          <w:rFonts w:hint="eastAsia" w:ascii="宋体" w:hAnsi="宋体" w:eastAsia="宋体" w:cs="宋体"/>
          <w:color w:val="000000"/>
        </w:rPr>
        <w:t xml:space="preserve">苏招协</w:t>
      </w:r>
      <w:r>
        <w:rPr>
          <w:rFonts w:hint="eastAsia" w:ascii="宋体" w:hAnsi="宋体" w:eastAsia="宋体" w:cs="宋体"/>
          <w:color w:val="000000"/>
        </w:rPr>
        <w:t xml:space="preserve">[2022]002号文标准收取，领取中标通知书前一次性支付给代理机构。</w:t>
      </w:r>
      <w:r/>
    </w:p>
    <w:p>
      <w:pPr>
        <w:pStyle w:val="840"/>
        <w:ind w:firstLine="602"/>
        <w:jc w:val="both"/>
        <w:keepLines/>
        <w:keepNext/>
        <w:spacing w:beforeAutospacing="0" w:afterAutospacing="0" w:line="0" w:lineRule="atLeast"/>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840"/>
        <w:ind w:firstLine="480"/>
        <w:jc w:val="both"/>
        <w:spacing w:beforeAutospacing="0" w:afterAutospacing="0" w:line="0" w:lineRule="atLeast"/>
      </w:pPr>
      <w:r>
        <w:rPr>
          <w:rFonts w:hint="eastAsia" w:ascii="宋体" w:hAnsi="宋体" w:eastAsia="宋体" w:cs="宋体"/>
          <w:color w:val="000000"/>
        </w:rPr>
        <w:t xml:space="preserve">5.1 投标人一旦参加本项目采购活动，即被认为接受了本招标文件的规定和约束。</w:t>
      </w:r>
      <w:r/>
    </w:p>
    <w:p>
      <w:pPr>
        <w:pStyle w:val="840"/>
        <w:ind w:firstLine="321"/>
        <w:jc w:val="both"/>
        <w:keepLines/>
        <w:keepNext/>
        <w:spacing w:before="145" w:beforeAutospacing="0" w:after="145" w:afterAutospacing="0" w:line="360" w:lineRule="auto"/>
      </w:pPr>
      <w:r/>
      <w:bookmarkStart w:id="60" w:name="_Toc16938525"/>
      <w:r/>
      <w:bookmarkStart w:id="61" w:name="_Toc20823281"/>
      <w:r/>
      <w:bookmarkStart w:id="62" w:name="_Toc513029209"/>
      <w:r/>
      <w:bookmarkStart w:id="63" w:name="_Toc120614215"/>
      <w:r>
        <w:rPr>
          <w:rFonts w:ascii="Times New Roman" w:hAnsi="Times New Roman"/>
          <w:b/>
          <w:color w:val="000000"/>
          <w:sz w:val="32"/>
          <w:szCs w:val="32"/>
        </w:rPr>
        <w:t xml:space="preserve">二、招标文件</w:t>
      </w:r>
      <w:bookmarkEnd w:id="60"/>
      <w:r/>
      <w:bookmarkEnd w:id="61"/>
      <w:r/>
      <w:bookmarkEnd w:id="62"/>
      <w:r/>
      <w:bookmarkEnd w:id="63"/>
      <w:r/>
      <w:r/>
    </w:p>
    <w:p>
      <w:pPr>
        <w:pStyle w:val="840"/>
        <w:ind w:firstLine="420"/>
        <w:jc w:val="both"/>
        <w:keepLines/>
        <w:keepNext/>
        <w:spacing w:beforeAutospacing="0" w:afterAutospacing="0"/>
      </w:pPr>
      <w:r/>
      <w:bookmarkStart w:id="64" w:name="_Toc20823282"/>
      <w:r/>
      <w:bookmarkStart w:id="65" w:name="_Toc513029210"/>
      <w:r/>
      <w:bookmarkStart w:id="66" w:name="_Toc16938526"/>
      <w:r>
        <w:rPr>
          <w:rFonts w:ascii="Arial" w:hAnsi="Arial" w:cs="Arial"/>
          <w:color w:val="000000"/>
          <w:sz w:val="28"/>
          <w:szCs w:val="28"/>
        </w:rPr>
        <w:t xml:space="preserve">6</w:t>
      </w:r>
      <w:r>
        <w:rPr>
          <w:rFonts w:ascii="Arial" w:hAnsi="Arial" w:cs="Arial"/>
          <w:color w:val="000000"/>
          <w:sz w:val="28"/>
          <w:szCs w:val="28"/>
        </w:rPr>
        <w:t xml:space="preserve">、招标文件构成</w:t>
      </w:r>
      <w:bookmarkEnd w:id="64"/>
      <w:r/>
      <w:bookmarkEnd w:id="65"/>
      <w:r/>
      <w:bookmarkEnd w:id="66"/>
      <w:r/>
      <w:r/>
    </w:p>
    <w:p>
      <w:pPr>
        <w:pStyle w:val="840"/>
        <w:ind w:firstLine="480"/>
        <w:jc w:val="both"/>
        <w:spacing w:beforeAutospacing="0" w:afterAutospacing="0" w:line="0" w:lineRule="atLeast"/>
      </w:pPr>
      <w:r>
        <w:rPr>
          <w:rFonts w:hint="eastAsia" w:ascii="宋体" w:hAnsi="宋体" w:eastAsia="宋体" w:cs="宋体"/>
          <w:color w:val="000000"/>
        </w:rPr>
        <w:t xml:space="preserve">6.1 招标文件由以下部分组成：</w:t>
      </w:r>
      <w:r/>
    </w:p>
    <w:p>
      <w:pPr>
        <w:pStyle w:val="840"/>
        <w:ind w:firstLine="36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（1）招标公告</w:t>
      </w:r>
      <w:r/>
    </w:p>
    <w:p>
      <w:pPr>
        <w:pStyle w:val="840"/>
        <w:ind w:firstLine="360"/>
        <w:jc w:val="both"/>
        <w:spacing w:beforeAutospacing="0" w:afterAutospacing="0" w:line="0" w:lineRule="atLeast"/>
      </w:pPr>
      <w:r>
        <w:rPr>
          <w:rFonts w:hint="eastAsia" w:ascii="宋体" w:hAnsi="宋体" w:eastAsia="宋体" w:cs="宋体"/>
          <w:color w:val="000000"/>
        </w:rPr>
        <w:t xml:space="preserve">（2）投标人须知</w:t>
      </w:r>
      <w:r/>
    </w:p>
    <w:p>
      <w:pPr>
        <w:pStyle w:val="840"/>
        <w:ind w:firstLine="360"/>
        <w:jc w:val="both"/>
        <w:spacing w:beforeAutospacing="0" w:afterAutospacing="0" w:line="0" w:lineRule="atLeast"/>
      </w:pPr>
      <w:r>
        <w:rPr>
          <w:rFonts w:hint="eastAsia" w:ascii="宋体" w:hAnsi="宋体" w:eastAsia="宋体" w:cs="宋体"/>
          <w:color w:val="000000"/>
        </w:rPr>
        <w:t xml:space="preserve">（3）合同文本</w:t>
      </w:r>
      <w:r/>
    </w:p>
    <w:p>
      <w:pPr>
        <w:pStyle w:val="840"/>
        <w:ind w:firstLine="360"/>
        <w:jc w:val="both"/>
        <w:spacing w:beforeAutospacing="0" w:afterAutospacing="0" w:line="0" w:lineRule="atLeast"/>
      </w:pPr>
      <w:r>
        <w:rPr>
          <w:rFonts w:hint="eastAsia" w:ascii="宋体" w:hAnsi="宋体" w:eastAsia="宋体" w:cs="宋体"/>
          <w:color w:val="000000"/>
        </w:rPr>
        <w:t xml:space="preserve">（4）采购需求</w:t>
      </w:r>
      <w:r/>
    </w:p>
    <w:p>
      <w:pPr>
        <w:pStyle w:val="840"/>
        <w:ind w:firstLine="360"/>
        <w:jc w:val="both"/>
        <w:spacing w:beforeAutospacing="0" w:afterAutospacing="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840"/>
        <w:ind w:firstLine="360"/>
        <w:jc w:val="both"/>
        <w:spacing w:beforeAutospacing="0" w:afterAutospacing="0" w:line="0" w:lineRule="atLeast"/>
      </w:pPr>
      <w:r>
        <w:rPr>
          <w:rFonts w:hint="eastAsia" w:ascii="宋体" w:hAnsi="宋体" w:eastAsia="宋体" w:cs="宋体"/>
          <w:color w:val="000000"/>
        </w:rPr>
        <w:t xml:space="preserve">（6）投标文件格式</w:t>
      </w:r>
      <w:r/>
    </w:p>
    <w:p>
      <w:pPr>
        <w:pStyle w:val="840"/>
        <w:ind w:firstLine="480"/>
        <w:jc w:val="both"/>
        <w:spacing w:beforeAutospacing="0" w:afterAutospacing="0" w:line="0" w:lineRule="atLeast"/>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立即与采购中心联系解决。</w:t>
      </w:r>
      <w:r/>
    </w:p>
    <w:p>
      <w:pPr>
        <w:pStyle w:val="840"/>
        <w:ind w:firstLine="480"/>
        <w:jc w:val="both"/>
        <w:spacing w:beforeAutospacing="0" w:afterAutospacing="0" w:line="0" w:lineRule="atLeast"/>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840"/>
        <w:ind w:firstLine="560"/>
        <w:jc w:val="both"/>
        <w:keepLines/>
        <w:keepNext/>
        <w:spacing w:beforeAutospacing="0" w:afterAutospacing="0"/>
      </w:pPr>
      <w:r/>
      <w:bookmarkStart w:id="67" w:name="_Toc20823283"/>
      <w:r/>
      <w:bookmarkStart w:id="68" w:name="_Toc513029211"/>
      <w:r/>
      <w:bookmarkStart w:id="69" w:name="_Toc16938527"/>
      <w:r/>
      <w:bookmarkStart w:id="70" w:name="_Toc462564070"/>
      <w:r>
        <w:rPr>
          <w:rFonts w:ascii="Arial" w:hAnsi="Arial" w:cs="Arial"/>
          <w:color w:val="000000"/>
          <w:sz w:val="28"/>
          <w:szCs w:val="28"/>
        </w:rPr>
        <w:t xml:space="preserve">7</w:t>
      </w:r>
      <w:r>
        <w:rPr>
          <w:rFonts w:ascii="Arial" w:hAnsi="Arial" w:cs="Arial"/>
          <w:color w:val="000000"/>
          <w:sz w:val="28"/>
          <w:szCs w:val="28"/>
        </w:rPr>
        <w:t xml:space="preserve">、招标文件的澄清</w:t>
      </w:r>
      <w:bookmarkEnd w:id="67"/>
      <w:r/>
      <w:bookmarkEnd w:id="68"/>
      <w:r/>
      <w:bookmarkEnd w:id="69"/>
      <w:r/>
      <w:bookmarkEnd w:id="70"/>
      <w:r/>
      <w:r/>
    </w:p>
    <w:p>
      <w:pPr>
        <w:pStyle w:val="840"/>
        <w:ind w:firstLine="480"/>
        <w:jc w:val="both"/>
        <w:spacing w:beforeAutospacing="0" w:afterAutospacing="0" w:line="0" w:lineRule="atLeast"/>
      </w:pPr>
      <w:r>
        <w:rPr>
          <w:rFonts w:hint="eastAsia" w:ascii="宋体" w:hAnsi="宋体" w:eastAsia="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按招标公告中的通讯地址，以书面形式通知采购人及代理机构。</w:t>
      </w:r>
      <w:r/>
    </w:p>
    <w:p>
      <w:pPr>
        <w:pStyle w:val="840"/>
        <w:ind w:firstLine="560"/>
        <w:jc w:val="both"/>
        <w:keepLines/>
        <w:keepNext/>
        <w:spacing w:beforeAutospacing="0" w:afterAutospacing="0"/>
      </w:pPr>
      <w:r/>
      <w:bookmarkStart w:id="71" w:name="_Toc462564071"/>
      <w:r/>
      <w:bookmarkStart w:id="72" w:name="_Toc20823284"/>
      <w:r/>
      <w:bookmarkStart w:id="73" w:name="_Toc513029212"/>
      <w:r/>
      <w:bookmarkStart w:id="74" w:name="_Toc16938528"/>
      <w:r>
        <w:rPr>
          <w:rFonts w:ascii="Arial" w:hAnsi="Arial" w:cs="Arial"/>
          <w:color w:val="000000"/>
          <w:sz w:val="28"/>
          <w:szCs w:val="28"/>
        </w:rPr>
        <w:t xml:space="preserve">8</w:t>
      </w:r>
      <w:r>
        <w:rPr>
          <w:rFonts w:ascii="Arial" w:hAnsi="Arial" w:cs="Arial"/>
          <w:color w:val="000000"/>
          <w:sz w:val="28"/>
          <w:szCs w:val="28"/>
        </w:rPr>
        <w:t xml:space="preserve">、招标文件的修改</w:t>
      </w:r>
      <w:bookmarkEnd w:id="71"/>
      <w:r/>
      <w:bookmarkEnd w:id="72"/>
      <w:r/>
      <w:bookmarkEnd w:id="73"/>
      <w:r/>
      <w:bookmarkEnd w:id="74"/>
      <w:r/>
      <w:r/>
    </w:p>
    <w:p>
      <w:pPr>
        <w:pStyle w:val="840"/>
        <w:ind w:firstLine="480"/>
        <w:jc w:val="both"/>
        <w:spacing w:beforeAutospacing="0" w:afterAutospacing="0" w:line="0" w:lineRule="atLeast"/>
      </w:pPr>
      <w:r>
        <w:rPr>
          <w:rFonts w:hint="eastAsia" w:ascii="宋体" w:hAnsi="宋体" w:eastAsia="宋体" w:cs="宋体"/>
          <w:color w:val="000000"/>
        </w:rPr>
        <w:t xml:space="preserve">8.1 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，采购人可以对招标文件进行修改。</w:t>
      </w:r>
      <w:r/>
    </w:p>
    <w:p>
      <w:pPr>
        <w:pStyle w:val="840"/>
        <w:ind w:firstLine="480"/>
        <w:jc w:val="both"/>
        <w:spacing w:beforeAutospacing="0" w:afterAutospacing="0" w:line="0" w:lineRule="atLeast"/>
      </w:pPr>
      <w:r>
        <w:rPr>
          <w:rFonts w:hint="eastAsia" w:ascii="宋体" w:hAnsi="宋体" w:eastAsia="宋体" w:cs="宋体"/>
          <w:color w:val="000000"/>
        </w:rPr>
        <w:t xml:space="preserve">8.2 采购人有权按照法定的要求推迟投标截止日期和开标日期。</w:t>
      </w:r>
      <w:r/>
    </w:p>
    <w:p>
      <w:pPr>
        <w:pStyle w:val="840"/>
        <w:ind w:firstLine="480"/>
        <w:jc w:val="both"/>
        <w:spacing w:beforeAutospacing="0" w:afterAutospacing="0" w:line="0" w:lineRule="atLeast"/>
      </w:pPr>
      <w:r>
        <w:rPr>
          <w:rFonts w:hint="eastAsia" w:ascii="宋体" w:hAnsi="宋体" w:eastAsia="宋体" w:cs="宋体"/>
          <w:color w:val="000000"/>
        </w:rPr>
        <w:t xml:space="preserve">8.3 招标文件的修改将在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40"/>
        <w:ind w:firstLine="482"/>
        <w:jc w:val="both"/>
        <w:keepLines/>
        <w:keepNext/>
        <w:spacing w:before="145" w:beforeAutospacing="0" w:after="145" w:afterAutospacing="0" w:line="360" w:lineRule="auto"/>
      </w:pPr>
      <w:r/>
      <w:bookmarkStart w:id="75" w:name="_Toc16938529"/>
      <w:r/>
      <w:bookmarkStart w:id="76" w:name="_Toc462564072"/>
      <w:r/>
      <w:bookmarkStart w:id="77" w:name="_Toc20823285"/>
      <w:r/>
      <w:bookmarkStart w:id="78" w:name="_Toc120614216"/>
      <w:r/>
      <w:bookmarkStart w:id="79" w:name="_Toc513029213"/>
      <w:r>
        <w:rPr>
          <w:rFonts w:ascii="Times New Roman" w:hAnsi="Times New Roman"/>
          <w:b/>
          <w:color w:val="000000"/>
          <w:sz w:val="32"/>
          <w:szCs w:val="32"/>
        </w:rPr>
        <w:t xml:space="preserve">三、投标文件的编制</w:t>
      </w:r>
      <w:bookmarkEnd w:id="75"/>
      <w:r/>
      <w:bookmarkEnd w:id="76"/>
      <w:r/>
      <w:bookmarkEnd w:id="77"/>
      <w:r/>
      <w:bookmarkEnd w:id="78"/>
      <w:r/>
      <w:bookmarkEnd w:id="79"/>
      <w:r/>
      <w:r/>
    </w:p>
    <w:p>
      <w:pPr>
        <w:pStyle w:val="840"/>
        <w:ind w:firstLine="560"/>
        <w:jc w:val="both"/>
        <w:keepLines/>
        <w:keepNext/>
        <w:spacing w:beforeAutospacing="0" w:afterAutospacing="0"/>
      </w:pPr>
      <w:r/>
      <w:bookmarkStart w:id="80" w:name="_Toc462564073"/>
      <w:r/>
      <w:bookmarkStart w:id="81" w:name="_Toc513029214"/>
      <w:r/>
      <w:bookmarkStart w:id="82" w:name="_Toc20823286"/>
      <w:r/>
      <w:bookmarkStart w:id="83" w:name="_Toc16938530"/>
      <w:r>
        <w:rPr>
          <w:rFonts w:ascii="Arial" w:hAnsi="Arial" w:cs="Arial"/>
          <w:color w:val="000000"/>
          <w:sz w:val="28"/>
          <w:szCs w:val="28"/>
        </w:rPr>
        <w:t xml:space="preserve">9</w:t>
      </w:r>
      <w:r>
        <w:rPr>
          <w:rFonts w:ascii="Arial" w:hAnsi="Arial" w:cs="Arial"/>
          <w:color w:val="000000"/>
          <w:sz w:val="28"/>
          <w:szCs w:val="28"/>
        </w:rPr>
        <w:t xml:space="preserve">、投标文件的语言及度量衡单位</w:t>
      </w:r>
      <w:bookmarkEnd w:id="80"/>
      <w:r/>
      <w:bookmarkEnd w:id="81"/>
      <w:r/>
      <w:bookmarkEnd w:id="82"/>
      <w:r/>
      <w:bookmarkEnd w:id="83"/>
      <w:r/>
      <w:r/>
    </w:p>
    <w:p>
      <w:pPr>
        <w:pStyle w:val="840"/>
        <w:ind w:firstLine="480"/>
        <w:jc w:val="both"/>
        <w:spacing w:beforeAutospacing="0" w:afterAutospacing="0" w:line="0" w:lineRule="atLeast"/>
      </w:pPr>
      <w:r>
        <w:rPr>
          <w:rFonts w:hint="eastAsia" w:ascii="宋体" w:hAnsi="宋体" w:eastAsia="宋体" w:cs="宋体"/>
          <w:color w:val="000000"/>
        </w:rPr>
        <w:t xml:space="preserve">9.1 投标人提交的投标文件以及投标人与采购人和代理机构就有关投标的所有来往通知、函件和文件均应使用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40"/>
        <w:ind w:firstLine="480"/>
        <w:jc w:val="both"/>
        <w:spacing w:beforeAutospacing="0" w:afterAutospacing="0" w:line="0" w:lineRule="atLeast"/>
      </w:pPr>
      <w:r>
        <w:rPr>
          <w:rFonts w:hint="eastAsia" w:ascii="宋体" w:hAnsi="宋体" w:eastAsia="宋体" w:cs="宋体"/>
          <w:color w:val="000000"/>
        </w:rPr>
        <w:t xml:space="preserve">9.2 除技术性能另有规定外，投标文件所使用的度量衡单位，均须采用国家法定计量单位。</w:t>
      </w:r>
      <w:r/>
    </w:p>
    <w:p>
      <w:pPr>
        <w:pStyle w:val="840"/>
        <w:ind w:firstLine="420"/>
        <w:jc w:val="both"/>
        <w:keepLines/>
        <w:keepNext/>
        <w:spacing w:beforeAutospacing="0" w:afterAutospacing="0"/>
      </w:pPr>
      <w:r/>
      <w:bookmarkStart w:id="84" w:name="_Toc20823287"/>
      <w:r/>
      <w:bookmarkStart w:id="85" w:name="_Toc513029215"/>
      <w:r/>
      <w:bookmarkStart w:id="86" w:name="_Toc462564074"/>
      <w:r/>
      <w:bookmarkStart w:id="87" w:name="_Toc16938531"/>
      <w:r>
        <w:rPr>
          <w:rFonts w:ascii="Arial" w:hAnsi="Arial" w:cs="Arial"/>
          <w:color w:val="000000"/>
          <w:sz w:val="28"/>
          <w:szCs w:val="28"/>
        </w:rPr>
        <w:t xml:space="preserve">10</w:t>
      </w:r>
      <w:r>
        <w:rPr>
          <w:rFonts w:ascii="Arial" w:hAnsi="Arial" w:cs="Arial"/>
          <w:color w:val="000000"/>
          <w:sz w:val="28"/>
          <w:szCs w:val="28"/>
        </w:rPr>
        <w:t xml:space="preserve">、投标文件构成</w:t>
      </w:r>
      <w:bookmarkEnd w:id="84"/>
      <w:r/>
      <w:bookmarkEnd w:id="85"/>
      <w:r/>
      <w:bookmarkEnd w:id="86"/>
      <w:r/>
      <w:bookmarkEnd w:id="87"/>
      <w:r/>
      <w:r/>
    </w:p>
    <w:p>
      <w:pPr>
        <w:pStyle w:val="840"/>
        <w:ind w:firstLine="480"/>
        <w:jc w:val="both"/>
        <w:spacing w:beforeAutospacing="0" w:afterAutospacing="0" w:line="0" w:lineRule="atLeast"/>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840"/>
        <w:ind w:firstLine="480"/>
        <w:jc w:val="both"/>
        <w:spacing w:beforeAutospacing="0" w:afterAutospacing="0" w:line="0" w:lineRule="atLeast"/>
      </w:pPr>
      <w:r>
        <w:rPr>
          <w:rFonts w:hint="eastAsia" w:ascii="宋体" w:hAnsi="宋体" w:eastAsia="宋体" w:cs="宋体"/>
          <w:color w:val="000000"/>
        </w:rPr>
        <w:t xml:space="preserve">10.2 如标书制作工具中格式和内容与</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发布的招标文件不一致，请以</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发布的招标文件为准。</w:t>
      </w:r>
      <w:r/>
    </w:p>
    <w:p>
      <w:pPr>
        <w:pStyle w:val="840"/>
        <w:ind w:firstLine="420"/>
        <w:jc w:val="both"/>
        <w:keepLines/>
        <w:keepNext/>
        <w:spacing w:beforeAutospacing="0" w:afterAutospacing="0"/>
      </w:pPr>
      <w:r/>
      <w:bookmarkStart w:id="88" w:name="_Toc49090507"/>
      <w:r/>
      <w:bookmarkStart w:id="89" w:name="_Toc14577355"/>
      <w:r/>
      <w:bookmarkStart w:id="90" w:name="_Toc14577354"/>
      <w:r/>
      <w:bookmarkStart w:id="91" w:name="_Toc49090509"/>
      <w:r/>
      <w:bookmarkStart w:id="92" w:name="_Toc49090508"/>
      <w:r/>
      <w:bookmarkStart w:id="93" w:name="_Toc14577357"/>
      <w:r/>
      <w:bookmarkStart w:id="94" w:name="_Toc513029216"/>
      <w:r/>
      <w:bookmarkStart w:id="95" w:name="_Toc513029219"/>
      <w:r/>
      <w:bookmarkStart w:id="96" w:name="_Hlt26670360"/>
      <w:r/>
      <w:bookmarkStart w:id="97" w:name="_Hlt26954838"/>
      <w:r/>
      <w:bookmarkStart w:id="98" w:name="_Hlt26668975"/>
      <w:r>
        <w:rPr>
          <w:rFonts w:ascii="Arial" w:hAnsi="Arial" w:cs="Arial"/>
          <w:color w:val="000000"/>
          <w:sz w:val="28"/>
          <w:szCs w:val="28"/>
        </w:rPr>
        <w:t xml:space="preserve">11</w:t>
      </w:r>
      <w:r>
        <w:rPr>
          <w:rFonts w:ascii="Arial" w:hAnsi="Arial" w:cs="Arial"/>
          <w:color w:val="000000"/>
          <w:sz w:val="28"/>
          <w:szCs w:val="28"/>
        </w:rPr>
        <w:t xml:space="preserve">、证明投标人及投标标的符合招标文件规定的文件</w:t>
      </w:r>
      <w:bookmarkEnd w:id="88"/>
      <w:r/>
      <w:bookmarkEnd w:id="89"/>
      <w:r/>
      <w:bookmarkEnd w:id="90"/>
      <w:r/>
      <w:bookmarkEnd w:id="91"/>
      <w:r/>
      <w:bookmarkEnd w:id="92"/>
      <w:r/>
      <w:bookmarkEnd w:id="93"/>
      <w:r/>
      <w:bookmarkEnd w:id="94"/>
      <w:r/>
      <w:bookmarkEnd w:id="95"/>
      <w:r/>
      <w:r/>
    </w:p>
    <w:p>
      <w:pPr>
        <w:pStyle w:val="840"/>
        <w:jc w:val="both"/>
        <w:spacing w:beforeAutospacing="0" w:afterAutospacing="0" w:line="0" w:lineRule="atLeast"/>
      </w:pPr>
      <w:r>
        <w:rPr>
          <w:rFonts w:hint="eastAsia" w:ascii="宋体" w:hAnsi="宋体" w:eastAsia="宋体" w:cs="宋体"/>
          <w:color w:val="000000"/>
        </w:rPr>
        <w:t xml:space="preserve">    11.1 投标人应按照招标文件要求提交证明文件，证明其及投标标的符合招标文件规定。</w:t>
      </w:r>
      <w:r/>
    </w:p>
    <w:p>
      <w:pPr>
        <w:pStyle w:val="840"/>
        <w:ind w:firstLine="480"/>
        <w:jc w:val="both"/>
        <w:spacing w:beforeAutospacing="0" w:afterAutospacing="0" w:line="0" w:lineRule="atLeast"/>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40"/>
        <w:ind w:firstLine="420"/>
        <w:jc w:val="both"/>
        <w:keepLines/>
        <w:keepNext/>
        <w:spacing w:beforeAutospacing="0" w:afterAutospacing="0"/>
      </w:pPr>
      <w:r>
        <w:rPr>
          <w:rFonts w:ascii="Arial" w:hAnsi="Arial" w:cs="Arial"/>
          <w:color w:val="000000"/>
          <w:sz w:val="28"/>
          <w:szCs w:val="28"/>
        </w:rPr>
        <w:t xml:space="preserve">12</w:t>
      </w:r>
      <w:r>
        <w:rPr>
          <w:rFonts w:ascii="Arial" w:hAnsi="Arial" w:cs="Arial"/>
          <w:color w:val="000000"/>
          <w:sz w:val="28"/>
          <w:szCs w:val="28"/>
        </w:rPr>
        <w:t xml:space="preserve">、投标分项报价表</w:t>
      </w:r>
      <w:r/>
    </w:p>
    <w:p>
      <w:pPr>
        <w:pStyle w:val="840"/>
        <w:ind w:firstLine="480"/>
        <w:jc w:val="both"/>
        <w:spacing w:beforeAutospacing="0" w:afterAutospacing="0" w:line="0" w:lineRule="atLeast"/>
      </w:pPr>
      <w:r>
        <w:rPr>
          <w:rFonts w:hint="eastAsia" w:ascii="宋体" w:hAnsi="宋体" w:eastAsia="宋体" w:cs="宋体"/>
          <w:color w:val="000000"/>
        </w:rPr>
        <w:t xml:space="preserve">12.1 投标人应按照招标文件规定格式填报投标分项报价表。</w:t>
      </w:r>
      <w:r/>
    </w:p>
    <w:p>
      <w:pPr>
        <w:pStyle w:val="840"/>
        <w:ind w:firstLine="480"/>
        <w:jc w:val="both"/>
        <w:spacing w:beforeAutospacing="0" w:afterAutospacing="0" w:line="0" w:lineRule="atLeast"/>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40"/>
        <w:ind w:firstLine="420"/>
        <w:jc w:val="both"/>
        <w:keepLines/>
        <w:keepNext/>
        <w:spacing w:beforeAutospacing="0" w:afterAutospacing="0"/>
      </w:pPr>
      <w:r/>
      <w:bookmarkStart w:id="99" w:name="_Hlt26954846"/>
      <w:r/>
      <w:bookmarkStart w:id="100" w:name="_Hlt26670482"/>
      <w:r/>
      <w:bookmarkStart w:id="101" w:name="_Hlt26670486"/>
      <w:r/>
      <w:bookmarkStart w:id="102" w:name="_Hlt26954731"/>
      <w:r/>
      <w:bookmarkStart w:id="103" w:name="_Hlt26954848"/>
      <w:r>
        <w:rPr>
          <w:rFonts w:ascii="Arial" w:hAnsi="Arial" w:cs="Arial"/>
          <w:color w:val="000000"/>
          <w:sz w:val="28"/>
          <w:szCs w:val="28"/>
        </w:rPr>
        <w:t xml:space="preserve">13</w:t>
      </w:r>
      <w:r>
        <w:rPr>
          <w:rFonts w:ascii="Arial" w:hAnsi="Arial" w:cs="Arial"/>
          <w:color w:val="000000"/>
          <w:sz w:val="28"/>
          <w:szCs w:val="28"/>
        </w:rPr>
        <w:t xml:space="preserve">、技术要求响应及偏离表、商务要求响应及偏离表</w:t>
      </w:r>
      <w:r/>
    </w:p>
    <w:p>
      <w:pPr>
        <w:pStyle w:val="840"/>
        <w:ind w:firstLine="480"/>
        <w:jc w:val="both"/>
        <w:spacing w:beforeAutospacing="0" w:afterAutospacing="0" w:line="0" w:lineRule="atLeast"/>
      </w:pPr>
      <w:r>
        <w:rPr>
          <w:rFonts w:hint="eastAsia" w:ascii="宋体" w:hAnsi="宋体" w:eastAsia="宋体" w:cs="宋体"/>
          <w:color w:val="000000"/>
        </w:rPr>
        <w:t xml:space="preserve">13.1 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840"/>
        <w:ind w:firstLine="480"/>
        <w:jc w:val="both"/>
        <w:spacing w:beforeAutospacing="0" w:afterAutospacing="0" w:line="0" w:lineRule="atLeast"/>
      </w:pPr>
      <w:r>
        <w:rPr>
          <w:rFonts w:hint="eastAsia" w:ascii="宋体" w:hAnsi="宋体" w:eastAsia="宋体" w:cs="宋体"/>
          <w:color w:val="000000"/>
        </w:rPr>
        <w:t xml:space="preserve">13.2 投标人可在投标文件中提供认为需要的其他技术文件或说明。</w:t>
      </w:r>
      <w:r/>
    </w:p>
    <w:p>
      <w:pPr>
        <w:pStyle w:val="840"/>
        <w:ind w:firstLine="420"/>
        <w:jc w:val="both"/>
        <w:keepLines/>
        <w:keepNext/>
        <w:spacing w:beforeAutospacing="0" w:afterAutospacing="0"/>
      </w:pPr>
      <w:r>
        <w:rPr>
          <w:rFonts w:ascii="Arial" w:hAnsi="Arial" w:cs="Arial"/>
          <w:color w:val="000000"/>
          <w:sz w:val="28"/>
          <w:szCs w:val="28"/>
        </w:rPr>
        <w:t xml:space="preserve">14</w:t>
      </w:r>
      <w:r>
        <w:rPr>
          <w:rFonts w:ascii="Arial" w:hAnsi="Arial" w:cs="Arial"/>
          <w:color w:val="000000"/>
          <w:sz w:val="28"/>
          <w:szCs w:val="28"/>
        </w:rPr>
        <w:t xml:space="preserve">、服务承诺、培训计划、人员安排及其他</w:t>
      </w:r>
      <w:r/>
    </w:p>
    <w:p>
      <w:pPr>
        <w:pStyle w:val="840"/>
        <w:ind w:firstLine="480"/>
        <w:jc w:val="both"/>
        <w:spacing w:beforeAutospacing="0" w:afterAutospacing="0" w:line="0" w:lineRule="atLeast"/>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840"/>
        <w:ind w:firstLine="480"/>
        <w:jc w:val="both"/>
        <w:spacing w:beforeAutospacing="0" w:afterAutospacing="0" w:line="0" w:lineRule="atLeast"/>
      </w:pPr>
      <w:r>
        <w:rPr>
          <w:rFonts w:hint="eastAsia" w:ascii="宋体" w:hAnsi="宋体" w:eastAsia="宋体" w:cs="宋体"/>
          <w:color w:val="000000"/>
        </w:rPr>
        <w:t xml:space="preserve">14.2 投标人需根据招标文件要求提供培训计划。</w:t>
      </w:r>
      <w:r/>
    </w:p>
    <w:p>
      <w:pPr>
        <w:pStyle w:val="840"/>
        <w:ind w:firstLine="480"/>
        <w:jc w:val="both"/>
        <w:spacing w:beforeAutospacing="0" w:afterAutospacing="0" w:line="0" w:lineRule="atLeast"/>
      </w:pPr>
      <w:r>
        <w:rPr>
          <w:rFonts w:hint="eastAsia" w:ascii="宋体" w:hAnsi="宋体" w:eastAsia="宋体" w:cs="宋体"/>
          <w:color w:val="000000"/>
        </w:rPr>
        <w:t xml:space="preserve">14.3  投标人需根据招标文件要求提供所投标的主要组成部分、功能设计、实现思路及关键技术等。</w:t>
      </w:r>
      <w:r/>
    </w:p>
    <w:p>
      <w:pPr>
        <w:pStyle w:val="840"/>
        <w:ind w:firstLine="420"/>
        <w:jc w:val="both"/>
        <w:keepLines/>
        <w:keepNext/>
        <w:spacing w:beforeAutospacing="0" w:afterAutospacing="0"/>
      </w:pPr>
      <w:r/>
      <w:bookmarkStart w:id="104" w:name="_Toc49090510"/>
      <w:r/>
      <w:bookmarkStart w:id="105" w:name="_Toc14577359"/>
      <w:r>
        <w:rPr>
          <w:rFonts w:ascii="Arial" w:hAnsi="Arial" w:cs="Arial"/>
          <w:color w:val="000000"/>
          <w:sz w:val="28"/>
          <w:szCs w:val="28"/>
        </w:rPr>
        <w:t xml:space="preserve">15</w:t>
      </w:r>
      <w:r>
        <w:rPr>
          <w:rFonts w:ascii="Arial" w:hAnsi="Arial" w:cs="Arial"/>
          <w:color w:val="000000"/>
          <w:sz w:val="28"/>
          <w:szCs w:val="28"/>
        </w:rPr>
        <w:t xml:space="preserve">、投标函和开标一览表</w:t>
      </w:r>
      <w:bookmarkEnd w:id="104"/>
      <w:r/>
      <w:bookmarkEnd w:id="105"/>
      <w:r/>
      <w:r/>
    </w:p>
    <w:p>
      <w:pPr>
        <w:pStyle w:val="840"/>
        <w:ind w:firstLine="480"/>
        <w:jc w:val="both"/>
        <w:spacing w:beforeAutospacing="0" w:afterAutospacing="0" w:line="0" w:lineRule="atLeast"/>
      </w:pPr>
      <w:r>
        <w:rPr>
          <w:rFonts w:hint="eastAsia" w:ascii="宋体" w:hAnsi="宋体" w:eastAsia="宋体" w:cs="宋体"/>
          <w:color w:val="000000"/>
        </w:rPr>
        <w:t xml:space="preserve">15.1 投标人应按照招标文件中提供的格式完整、正确填写投标函、开标一览表。</w:t>
      </w:r>
      <w:r/>
    </w:p>
    <w:p>
      <w:pPr>
        <w:pStyle w:val="840"/>
        <w:ind w:firstLine="480"/>
        <w:jc w:val="both"/>
        <w:spacing w:beforeAutospacing="0" w:afterAutospacing="0" w:line="0" w:lineRule="atLeast"/>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840"/>
        <w:ind w:firstLine="420"/>
        <w:jc w:val="both"/>
        <w:keepLines/>
        <w:keepNext/>
        <w:spacing w:beforeAutospacing="0" w:afterAutospacing="0"/>
      </w:pPr>
      <w:r/>
      <w:bookmarkStart w:id="106" w:name="_Toc49090511"/>
      <w:r/>
      <w:bookmarkStart w:id="107" w:name="_Toc14577360"/>
      <w:r>
        <w:rPr>
          <w:rFonts w:ascii="Arial" w:hAnsi="Arial" w:cs="Arial"/>
          <w:color w:val="000000"/>
          <w:sz w:val="28"/>
          <w:szCs w:val="28"/>
        </w:rPr>
        <w:t xml:space="preserve">16</w:t>
      </w:r>
      <w:r>
        <w:rPr>
          <w:rFonts w:ascii="Arial" w:hAnsi="Arial" w:cs="Arial"/>
          <w:color w:val="000000"/>
          <w:sz w:val="28"/>
          <w:szCs w:val="28"/>
        </w:rPr>
        <w:t xml:space="preserve">、投标有效期</w:t>
      </w:r>
      <w:bookmarkEnd w:id="106"/>
      <w:r/>
      <w:bookmarkEnd w:id="107"/>
      <w:r/>
      <w:r/>
    </w:p>
    <w:p>
      <w:pPr>
        <w:pStyle w:val="840"/>
        <w:ind w:firstLine="480"/>
        <w:jc w:val="both"/>
        <w:spacing w:beforeAutospacing="0" w:afterAutospacing="0" w:line="0" w:lineRule="atLeast"/>
      </w:pPr>
      <w:r>
        <w:rPr>
          <w:rFonts w:hint="eastAsia" w:ascii="宋体" w:hAnsi="宋体" w:eastAsia="宋体" w:cs="宋体"/>
          <w:color w:val="000000"/>
        </w:rPr>
        <w:t xml:space="preserve">16.1投标有效期为采购人规定的开标之日后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840"/>
        <w:ind w:firstLine="420"/>
        <w:jc w:val="both"/>
        <w:keepLines/>
        <w:keepNext/>
        <w:spacing w:beforeAutospacing="0" w:afterAutospacing="0"/>
      </w:pPr>
      <w:r>
        <w:rPr>
          <w:rFonts w:ascii="Arial" w:hAnsi="Arial" w:cs="Arial"/>
          <w:color w:val="000000"/>
          <w:sz w:val="28"/>
          <w:szCs w:val="28"/>
        </w:rPr>
        <w:t xml:space="preserve">17</w:t>
      </w:r>
      <w:r>
        <w:rPr>
          <w:rFonts w:ascii="Arial" w:hAnsi="Arial" w:cs="Arial"/>
          <w:color w:val="000000"/>
          <w:sz w:val="28"/>
          <w:szCs w:val="28"/>
        </w:rPr>
        <w:t xml:space="preserve">、投标有效期的延长</w:t>
      </w:r>
      <w:r/>
    </w:p>
    <w:p>
      <w:pPr>
        <w:pStyle w:val="840"/>
        <w:ind w:firstLine="480"/>
        <w:jc w:val="both"/>
        <w:spacing w:beforeAutospacing="0" w:afterAutospacing="0" w:line="0" w:lineRule="atLeast"/>
      </w:pPr>
      <w:r>
        <w:rPr>
          <w:rFonts w:hint="eastAsia" w:ascii="宋体" w:hAnsi="宋体" w:eastAsia="宋体" w:cs="宋体"/>
          <w:color w:val="000000"/>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40"/>
        <w:jc w:val="both"/>
        <w:keepLines/>
        <w:keepNext/>
        <w:spacing w:before="145" w:beforeAutospacing="0" w:after="145" w:afterAutospacing="0" w:line="360" w:lineRule="auto"/>
      </w:pPr>
      <w:r/>
      <w:bookmarkStart w:id="108" w:name="_Toc16938540"/>
      <w:r/>
      <w:bookmarkStart w:id="109" w:name="_Toc120614217"/>
      <w:r/>
      <w:bookmarkStart w:id="110" w:name="_Toc513029224"/>
      <w:r/>
      <w:bookmarkStart w:id="111" w:name="_Toc20823296"/>
      <w:r/>
      <w:bookmarkStart w:id="112" w:name="_Hlt26954739"/>
      <w:r/>
      <w:bookmarkStart w:id="113" w:name="_Hlt26954852"/>
      <w:r>
        <w:rPr>
          <w:rFonts w:ascii="Times New Roman" w:hAnsi="Times New Roman"/>
          <w:b/>
          <w:color w:val="000000"/>
          <w:sz w:val="32"/>
          <w:szCs w:val="32"/>
        </w:rPr>
        <w:t xml:space="preserve">四、投标文件的递交</w:t>
      </w:r>
      <w:bookmarkEnd w:id="108"/>
      <w:r/>
      <w:bookmarkEnd w:id="109"/>
      <w:r/>
      <w:bookmarkEnd w:id="110"/>
      <w:r/>
      <w:bookmarkEnd w:id="111"/>
      <w:r/>
      <w:r/>
    </w:p>
    <w:p>
      <w:pPr>
        <w:pStyle w:val="840"/>
        <w:ind w:firstLine="420"/>
        <w:jc w:val="both"/>
        <w:keepLines/>
        <w:keepNext/>
        <w:spacing w:beforeAutospacing="0" w:afterAutospacing="0"/>
      </w:pPr>
      <w:r/>
      <w:bookmarkStart w:id="114" w:name="_Toc513029225"/>
      <w:r/>
      <w:bookmarkStart w:id="115" w:name="_Toc462564084"/>
      <w:r/>
      <w:bookmarkStart w:id="116" w:name="_Toc16938541"/>
      <w:r/>
      <w:bookmarkStart w:id="117" w:name="_Toc20823297"/>
      <w:r>
        <w:rPr>
          <w:rFonts w:ascii="Arial" w:hAnsi="Arial" w:cs="Arial"/>
          <w:color w:val="000000"/>
          <w:sz w:val="28"/>
          <w:szCs w:val="28"/>
        </w:rPr>
        <w:t xml:space="preserve">18</w:t>
      </w:r>
      <w:r>
        <w:rPr>
          <w:rFonts w:ascii="Arial" w:hAnsi="Arial" w:cs="Arial"/>
          <w:color w:val="000000"/>
          <w:sz w:val="28"/>
          <w:szCs w:val="28"/>
        </w:rPr>
        <w:t xml:space="preserve">、电子</w:t>
      </w:r>
      <w:r>
        <w:rPr>
          <w:rFonts w:hint="eastAsia" w:ascii="黑体" w:hAnsi="宋体" w:eastAsia="黑体" w:cs="黑体"/>
          <w:color w:val="000000"/>
          <w:sz w:val="28"/>
          <w:szCs w:val="28"/>
        </w:rPr>
        <w:t xml:space="preserve">投标文件</w:t>
      </w:r>
      <w:bookmarkEnd w:id="114"/>
      <w:r/>
      <w:bookmarkEnd w:id="115"/>
      <w:r/>
      <w:bookmarkEnd w:id="116"/>
      <w:r/>
      <w:bookmarkEnd w:id="117"/>
      <w:r>
        <w:rPr>
          <w:rFonts w:hint="eastAsia" w:ascii="黑体" w:hAnsi="宋体" w:eastAsia="黑体" w:cs="黑体"/>
          <w:color w:val="000000"/>
          <w:sz w:val="28"/>
          <w:szCs w:val="28"/>
        </w:rPr>
        <w:t xml:space="preserve">的递交</w:t>
      </w:r>
      <w:r/>
    </w:p>
    <w:p>
      <w:pPr>
        <w:pStyle w:val="840"/>
        <w:ind w:left="525"/>
        <w:jc w:val="both"/>
        <w:spacing w:beforeAutospacing="0" w:afterAutospacing="0"/>
      </w:pPr>
      <w:r>
        <w:rPr>
          <w:rFonts w:hint="eastAsia" w:ascii="宋体" w:hAnsi="宋体" w:eastAsia="宋体" w:cs="宋体"/>
          <w:color w:val="000000"/>
        </w:rPr>
        <w:t xml:space="preserve">18.1投标人应当按照《操作手册》规定，在投标截止时间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w:t>
      </w:r>
      <w:r/>
    </w:p>
    <w:p>
      <w:pPr>
        <w:pStyle w:val="840"/>
        <w:jc w:val="both"/>
        <w:spacing w:beforeAutospacing="0" w:afterAutospacing="0"/>
      </w:pPr>
      <w:r>
        <w:rPr>
          <w:rFonts w:hint="eastAsia" w:ascii="宋体" w:hAnsi="宋体" w:eastAsia="宋体" w:cs="宋体"/>
          <w:color w:val="000000"/>
        </w:rPr>
        <w:t xml:space="preserve">文件。</w:t>
      </w:r>
      <w:bookmarkStart w:id="118" w:name="_Toc16938542"/>
      <w:r/>
      <w:bookmarkStart w:id="119" w:name="_Toc20823298"/>
      <w:r/>
      <w:bookmarkStart w:id="120" w:name="_Toc513029226"/>
      <w:r/>
      <w:bookmarkEnd w:id="118"/>
      <w:r/>
      <w:bookmarkEnd w:id="119"/>
      <w:r/>
      <w:r/>
    </w:p>
    <w:p>
      <w:pPr>
        <w:pStyle w:val="840"/>
        <w:ind w:firstLine="420"/>
        <w:jc w:val="both"/>
        <w:keepLines/>
        <w:keepNext/>
        <w:spacing w:before="280" w:beforeAutospacing="0" w:after="290" w:afterAutospacing="0" w:line="374" w:lineRule="auto"/>
      </w:pPr>
      <w:r>
        <w:rPr>
          <w:rFonts w:ascii="Arial" w:hAnsi="Arial" w:cs="Arial"/>
          <w:color w:val="000000"/>
          <w:sz w:val="28"/>
          <w:szCs w:val="28"/>
        </w:rPr>
        <w:t xml:space="preserve">19</w:t>
      </w:r>
      <w:r>
        <w:rPr>
          <w:rFonts w:ascii="Arial" w:hAnsi="Arial" w:cs="Arial"/>
          <w:color w:val="000000"/>
          <w:sz w:val="28"/>
          <w:szCs w:val="28"/>
        </w:rPr>
        <w:t xml:space="preserve">、投标截止日期</w:t>
      </w:r>
      <w:r/>
    </w:p>
    <w:p>
      <w:pPr>
        <w:pStyle w:val="840"/>
        <w:ind w:firstLine="480"/>
        <w:jc w:val="both"/>
        <w:spacing w:beforeAutospacing="0" w:afterAutospacing="0" w:line="0" w:lineRule="atLeast"/>
      </w:pPr>
      <w:r>
        <w:rPr>
          <w:rFonts w:hint="eastAsia" w:ascii="宋体" w:hAnsi="宋体" w:eastAsia="宋体" w:cs="宋体"/>
          <w:i/>
          <w:color w:val="000000"/>
          <w:u w:val="single"/>
        </w:rPr>
        <w:t xml:space="preserve">19.1 投标人上传电子投标文件的时间不得迟于招标公告中规定的投标截止时间。</w:t>
      </w:r>
      <w:r/>
    </w:p>
    <w:p>
      <w:pPr>
        <w:pStyle w:val="840"/>
        <w:ind w:firstLine="480"/>
        <w:jc w:val="both"/>
        <w:spacing w:beforeAutospacing="0" w:afterAutospacing="0" w:line="0" w:lineRule="atLeast"/>
      </w:pPr>
      <w:r>
        <w:rPr>
          <w:rFonts w:hint="eastAsia" w:ascii="宋体" w:hAnsi="宋体" w:eastAsia="宋体" w:cs="宋体"/>
          <w:color w:val="000000"/>
        </w:rPr>
        <w:t xml:space="preserve">投标人应充分考虑网络环境、网络带宽等风险因素，如因投标人自身原因造成的电子投标文件上传不成功的按照本招标文件第二章第27.1.2条规定做无效投标处理。</w:t>
      </w:r>
      <w:r/>
    </w:p>
    <w:p>
      <w:pPr>
        <w:pStyle w:val="840"/>
        <w:ind w:firstLine="480"/>
        <w:jc w:val="both"/>
        <w:spacing w:beforeAutospacing="0" w:afterAutospacing="0" w:line="0" w:lineRule="atLeast"/>
      </w:pPr>
      <w:r>
        <w:rPr>
          <w:rFonts w:hint="eastAsia" w:ascii="宋体" w:hAnsi="宋体" w:eastAsia="宋体" w:cs="宋体"/>
          <w:color w:val="000000"/>
        </w:rPr>
        <w:t xml:space="preserve">19.2 采购人可以按照规定，通过修改招标文件酌情延长投标截止日期，在此情况下，投标人的所有权利和义务以及投标人受制的截止日期均应以延长后新的截止日期为准。</w:t>
      </w:r>
      <w:r/>
    </w:p>
    <w:p>
      <w:pPr>
        <w:pStyle w:val="840"/>
        <w:ind w:firstLine="420"/>
        <w:jc w:val="both"/>
        <w:keepLines/>
        <w:keepNext/>
        <w:spacing w:beforeAutospacing="0" w:afterAutospacing="0"/>
      </w:pPr>
      <w:r/>
      <w:bookmarkStart w:id="121" w:name="_Toc16938543"/>
      <w:r/>
      <w:bookmarkStart w:id="122" w:name="_Toc513029227"/>
      <w:r/>
      <w:bookmarkStart w:id="123" w:name="_Toc20823299"/>
      <w:r>
        <w:rPr>
          <w:rFonts w:ascii="Arial" w:hAnsi="Arial" w:cs="Arial"/>
          <w:color w:val="000000"/>
          <w:sz w:val="28"/>
          <w:szCs w:val="28"/>
        </w:rPr>
        <w:t xml:space="preserve">20</w:t>
      </w:r>
      <w:r>
        <w:rPr>
          <w:rFonts w:ascii="Arial" w:hAnsi="Arial" w:cs="Arial"/>
          <w:color w:val="000000"/>
          <w:sz w:val="28"/>
          <w:szCs w:val="28"/>
        </w:rPr>
        <w:t xml:space="preserve">、投标文件</w:t>
      </w:r>
      <w:bookmarkEnd w:id="121"/>
      <w:r/>
      <w:bookmarkEnd w:id="122"/>
      <w:r/>
      <w:bookmarkEnd w:id="123"/>
      <w:r>
        <w:rPr>
          <w:rFonts w:ascii="Arial" w:hAnsi="Arial" w:cs="Arial"/>
          <w:color w:val="000000"/>
          <w:sz w:val="28"/>
          <w:szCs w:val="28"/>
        </w:rPr>
        <w:t xml:space="preserve">的拒收</w:t>
      </w:r>
      <w:r/>
    </w:p>
    <w:p>
      <w:pPr>
        <w:pStyle w:val="840"/>
        <w:ind w:firstLine="480"/>
        <w:jc w:val="both"/>
        <w:spacing w:beforeAutospacing="0" w:afterAutospacing="0" w:line="0" w:lineRule="atLeast"/>
      </w:pPr>
      <w:r>
        <w:rPr>
          <w:rFonts w:hint="eastAsia" w:ascii="宋体" w:hAnsi="宋体" w:eastAsia="宋体" w:cs="宋体"/>
          <w:color w:val="000000"/>
        </w:rPr>
        <w:t xml:space="preserve">20.1 采购人拒绝接收在其规定的投标截止时间后上传的任何投标文件。</w:t>
      </w:r>
      <w:r/>
    </w:p>
    <w:p>
      <w:pPr>
        <w:pStyle w:val="840"/>
        <w:ind w:firstLine="420"/>
        <w:jc w:val="both"/>
        <w:keepLines/>
        <w:keepNext/>
        <w:spacing w:beforeAutospacing="0" w:afterAutospacing="0"/>
      </w:pPr>
      <w:r/>
      <w:bookmarkStart w:id="124" w:name="_Toc513029228"/>
      <w:r/>
      <w:bookmarkStart w:id="125" w:name="_Toc16938544"/>
      <w:r/>
      <w:bookmarkStart w:id="126" w:name="_Toc20823300"/>
      <w:r>
        <w:rPr>
          <w:rFonts w:ascii="Arial" w:hAnsi="Arial" w:cs="Arial"/>
          <w:color w:val="000000"/>
          <w:sz w:val="28"/>
          <w:szCs w:val="28"/>
        </w:rPr>
        <w:t xml:space="preserve">21</w:t>
      </w:r>
      <w:r>
        <w:rPr>
          <w:rFonts w:ascii="Arial" w:hAnsi="Arial" w:cs="Arial"/>
          <w:color w:val="000000"/>
          <w:sz w:val="28"/>
          <w:szCs w:val="28"/>
        </w:rPr>
        <w:t xml:space="preserve">、投标文件的撤回和修改</w:t>
      </w:r>
      <w:bookmarkEnd w:id="124"/>
      <w:r/>
      <w:bookmarkEnd w:id="125"/>
      <w:r/>
      <w:bookmarkEnd w:id="126"/>
      <w:r/>
      <w:r/>
    </w:p>
    <w:p>
      <w:pPr>
        <w:pStyle w:val="840"/>
        <w:ind w:firstLine="480"/>
        <w:jc w:val="both"/>
        <w:spacing w:beforeAutospacing="0" w:afterAutospacing="0" w:line="0" w:lineRule="atLeast"/>
      </w:pPr>
      <w:r>
        <w:rPr>
          <w:rFonts w:hint="eastAsia" w:ascii="宋体" w:hAnsi="宋体" w:eastAsia="宋体" w:cs="宋体"/>
          <w:color w:val="000000"/>
        </w:rPr>
        <w:t xml:space="preserve">21.1 投标文件的撤回</w:t>
      </w:r>
      <w:r/>
    </w:p>
    <w:p>
      <w:pPr>
        <w:pStyle w:val="840"/>
        <w:ind w:firstLine="480"/>
        <w:jc w:val="both"/>
        <w:spacing w:beforeAutospacing="0" w:afterAutospacing="0" w:line="0" w:lineRule="atLeast"/>
      </w:pPr>
      <w:r>
        <w:rPr>
          <w:rFonts w:hint="eastAsia" w:ascii="宋体" w:hAnsi="宋体" w:eastAsia="宋体" w:cs="宋体"/>
          <w:color w:val="000000"/>
        </w:rPr>
        <w:t xml:space="preserve">21.1.1 电子投标文件的撤回</w:t>
      </w:r>
      <w:r/>
    </w:p>
    <w:p>
      <w:pPr>
        <w:pStyle w:val="840"/>
        <w:ind w:firstLine="480"/>
        <w:jc w:val="both"/>
        <w:spacing w:beforeAutospacing="0" w:afterAutospacing="0" w:line="0" w:lineRule="atLeast"/>
      </w:pPr>
      <w:r>
        <w:rPr>
          <w:rFonts w:hint="eastAsia" w:ascii="宋体" w:hAnsi="宋体" w:eastAsia="宋体" w:cs="宋体"/>
          <w:color w:val="000000"/>
        </w:rPr>
        <w:t xml:space="preserve">投标人可在投标截止时间前，撤回其电子投标文件，具体操作方法见《操作手册》。</w:t>
      </w:r>
      <w:r/>
    </w:p>
    <w:p>
      <w:pPr>
        <w:pStyle w:val="840"/>
        <w:ind w:firstLine="480"/>
        <w:jc w:val="both"/>
        <w:spacing w:beforeAutospacing="0" w:afterAutospacing="0" w:line="0" w:lineRule="atLeast"/>
      </w:pPr>
      <w:r>
        <w:rPr>
          <w:rFonts w:hint="eastAsia" w:ascii="宋体" w:hAnsi="宋体" w:eastAsia="宋体" w:cs="宋体"/>
          <w:color w:val="000000"/>
        </w:rPr>
        <w:t xml:space="preserve">21.1.2 投标人撤回电子投标文件，则认为其不再参与本项目投标活动。</w:t>
      </w:r>
      <w:r/>
    </w:p>
    <w:p>
      <w:pPr>
        <w:pStyle w:val="840"/>
        <w:ind w:firstLine="480"/>
        <w:jc w:val="both"/>
        <w:spacing w:beforeAutospacing="0" w:afterAutospacing="0" w:line="0" w:lineRule="atLeast"/>
      </w:pPr>
      <w:r>
        <w:rPr>
          <w:rFonts w:hint="eastAsia" w:ascii="宋体" w:hAnsi="宋体" w:eastAsia="宋体" w:cs="宋体"/>
          <w:color w:val="000000"/>
        </w:rPr>
        <w:t xml:space="preserve">21.2 投标文件的修改</w:t>
      </w:r>
      <w:r/>
    </w:p>
    <w:p>
      <w:pPr>
        <w:pStyle w:val="840"/>
        <w:ind w:firstLine="480"/>
        <w:jc w:val="both"/>
        <w:spacing w:beforeAutospacing="0" w:afterAutospacing="0" w:line="0" w:lineRule="atLeast"/>
      </w:pPr>
      <w:r>
        <w:rPr>
          <w:rFonts w:hint="eastAsia" w:ascii="宋体" w:hAnsi="宋体" w:eastAsia="宋体" w:cs="宋体"/>
          <w:color w:val="000000"/>
        </w:rPr>
        <w:t xml:space="preserve">21.2.1投标人可在投标截止时间前，对其电子投标文件进行修改，具体操作方法见《操作手册》。</w:t>
      </w:r>
      <w:r/>
    </w:p>
    <w:p>
      <w:pPr>
        <w:pStyle w:val="840"/>
        <w:ind w:firstLine="480"/>
        <w:jc w:val="both"/>
        <w:spacing w:beforeAutospacing="0" w:afterAutospacing="0" w:line="0" w:lineRule="atLeast"/>
      </w:pPr>
      <w:r>
        <w:rPr>
          <w:rFonts w:hint="eastAsia" w:ascii="宋体" w:hAnsi="宋体" w:eastAsia="宋体" w:cs="宋体"/>
          <w:color w:val="000000"/>
        </w:rPr>
        <w:t xml:space="preserve">21.2.2 在投标截止时间之后，投标人不得对其电子投标文件作任何修改。</w:t>
      </w:r>
      <w:r/>
    </w:p>
    <w:p>
      <w:pPr>
        <w:pStyle w:val="840"/>
        <w:ind w:firstLine="480"/>
        <w:jc w:val="both"/>
        <w:spacing w:beforeAutospacing="0" w:afterAutospacing="0" w:line="0" w:lineRule="atLeast"/>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840"/>
        <w:ind w:firstLine="482"/>
        <w:jc w:val="both"/>
        <w:keepLines/>
        <w:keepNext/>
        <w:spacing w:before="145" w:beforeAutospacing="0" w:after="145" w:afterAutospacing="0" w:line="360" w:lineRule="auto"/>
      </w:pPr>
      <w:r/>
      <w:bookmarkStart w:id="127" w:name="_Toc20823301"/>
      <w:r/>
      <w:bookmarkStart w:id="128" w:name="_Toc513029229"/>
      <w:r/>
      <w:bookmarkStart w:id="129" w:name="_Toc16938545"/>
      <w:r/>
      <w:bookmarkStart w:id="130" w:name="_Toc120614218"/>
      <w:r>
        <w:rPr>
          <w:rFonts w:ascii="Times New Roman" w:hAnsi="Times New Roman"/>
          <w:b/>
          <w:color w:val="000000"/>
          <w:sz w:val="32"/>
          <w:szCs w:val="32"/>
        </w:rPr>
        <w:t xml:space="preserve">五、开标与评标</w:t>
      </w:r>
      <w:bookmarkEnd w:id="127"/>
      <w:r/>
      <w:bookmarkEnd w:id="128"/>
      <w:r/>
      <w:bookmarkEnd w:id="129"/>
      <w:r/>
      <w:bookmarkEnd w:id="130"/>
      <w:r/>
      <w:r/>
    </w:p>
    <w:p>
      <w:pPr>
        <w:pStyle w:val="840"/>
        <w:ind w:firstLine="420"/>
        <w:jc w:val="both"/>
        <w:keepLines/>
        <w:keepNext/>
        <w:spacing w:beforeAutospacing="0" w:afterAutospacing="0"/>
      </w:pPr>
      <w:r/>
      <w:bookmarkStart w:id="131" w:name="_Toc16938546"/>
      <w:r/>
      <w:bookmarkStart w:id="132" w:name="_Toc20823302"/>
      <w:r/>
      <w:bookmarkStart w:id="133" w:name="_Toc513029230"/>
      <w:r>
        <w:rPr>
          <w:rFonts w:ascii="Arial" w:hAnsi="Arial" w:cs="Arial"/>
          <w:color w:val="000000"/>
          <w:sz w:val="28"/>
          <w:szCs w:val="28"/>
        </w:rPr>
        <w:t xml:space="preserve">22</w:t>
      </w:r>
      <w:r>
        <w:rPr>
          <w:rFonts w:ascii="Arial" w:hAnsi="Arial" w:cs="Arial"/>
          <w:color w:val="000000"/>
          <w:sz w:val="28"/>
          <w:szCs w:val="28"/>
        </w:rPr>
        <w:t xml:space="preserve">、开标</w:t>
      </w:r>
      <w:bookmarkEnd w:id="131"/>
      <w:r/>
      <w:bookmarkEnd w:id="132"/>
      <w:r/>
      <w:bookmarkEnd w:id="133"/>
      <w:r/>
      <w:r/>
    </w:p>
    <w:p>
      <w:pPr>
        <w:pStyle w:val="840"/>
        <w:ind w:firstLine="360"/>
        <w:jc w:val="both"/>
        <w:spacing w:beforeAutospacing="0" w:afterAutospacing="0"/>
      </w:pPr>
      <w:r>
        <w:rPr>
          <w:rFonts w:hint="eastAsia" w:ascii="宋体" w:hAnsi="宋体" w:eastAsia="宋体" w:cs="宋体"/>
        </w:rPr>
        <w:t xml:space="preserve">22.1 采购人将在招标公告中规定的时间和地点组织公开开标。投标人应当按照《操作手册》规定，参加开标活动和在苏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840"/>
        <w:ind w:firstLine="480"/>
        <w:jc w:val="both"/>
        <w:spacing w:beforeAutospacing="0" w:afterAutospacing="0" w:line="0" w:lineRule="atLeast"/>
      </w:pPr>
      <w:r>
        <w:rPr>
          <w:rFonts w:hint="eastAsia" w:ascii="宋体" w:hAnsi="宋体" w:eastAsia="宋体" w:cs="宋体"/>
        </w:rPr>
        <w:t xml:space="preserve">22.2开标仪式由采购人及代理机构组织。苏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840"/>
        <w:ind w:firstLine="480"/>
        <w:jc w:val="both"/>
        <w:spacing w:beforeAutospacing="0" w:afterAutospacing="0" w:line="0" w:lineRule="atLeast"/>
      </w:pPr>
      <w:r>
        <w:rPr>
          <w:rFonts w:hint="eastAsia" w:ascii="宋体" w:hAnsi="宋体" w:eastAsia="宋体" w:cs="宋体"/>
        </w:rPr>
        <w:t xml:space="preserve">22.3投标人在开标过程中涉及的投标文件解密、开标结果确认等工作，应按照《操作手册》规定执行。</w:t>
      </w:r>
      <w:r/>
    </w:p>
    <w:p>
      <w:pPr>
        <w:pStyle w:val="840"/>
        <w:ind w:firstLine="480"/>
        <w:jc w:val="both"/>
        <w:spacing w:beforeAutospacing="0" w:afterAutospacing="0" w:line="0" w:lineRule="atLeast"/>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840"/>
        <w:ind w:firstLine="420"/>
        <w:jc w:val="both"/>
        <w:keepLines/>
        <w:keepNext/>
        <w:spacing w:beforeAutospacing="0" w:afterAutospacing="0"/>
      </w:pPr>
      <w:r/>
      <w:bookmarkStart w:id="134" w:name="_Toc16938547"/>
      <w:r/>
      <w:bookmarkStart w:id="135" w:name="_Toc513029231"/>
      <w:r/>
      <w:bookmarkStart w:id="136" w:name="_Toc20823303"/>
      <w:r>
        <w:rPr>
          <w:rFonts w:ascii="Arial" w:hAnsi="Arial" w:cs="Arial"/>
          <w:color w:val="000000"/>
          <w:sz w:val="28"/>
          <w:szCs w:val="28"/>
        </w:rPr>
        <w:t xml:space="preserve">23</w:t>
      </w:r>
      <w:r>
        <w:rPr>
          <w:rFonts w:ascii="Arial" w:hAnsi="Arial" w:cs="Arial"/>
          <w:color w:val="000000"/>
          <w:sz w:val="28"/>
          <w:szCs w:val="28"/>
        </w:rPr>
        <w:t xml:space="preserve">、评标委员会</w:t>
      </w:r>
      <w:bookmarkEnd w:id="134"/>
      <w:r/>
      <w:bookmarkEnd w:id="135"/>
      <w:r/>
      <w:bookmarkEnd w:id="136"/>
      <w:r/>
      <w:r/>
    </w:p>
    <w:p>
      <w:pPr>
        <w:pStyle w:val="84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开标后，采购人和代理机构将立即组织评标委员会（以下简称评委会）进行评标。</w:t>
      </w:r>
      <w:r/>
    </w:p>
    <w:p>
      <w:pPr>
        <w:pStyle w:val="84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84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23.3评委会独立工作，负责评审所有投标文件并确定中标候选人。</w:t>
      </w:r>
      <w:r/>
    </w:p>
    <w:p>
      <w:pPr>
        <w:pStyle w:val="840"/>
        <w:ind w:firstLine="420"/>
        <w:jc w:val="both"/>
        <w:keepLines/>
        <w:keepNext/>
        <w:spacing w:beforeAutospacing="0" w:afterAutospacing="0"/>
      </w:pPr>
      <w:r>
        <w:rPr>
          <w:rFonts w:hint="eastAsia" w:ascii="黑体" w:hAnsi="宋体" w:eastAsia="黑体" w:cs="黑体"/>
          <w:color w:val="000000"/>
          <w:sz w:val="28"/>
          <w:szCs w:val="28"/>
        </w:rPr>
        <w:t xml:space="preserve">24．评标过程的保密与公正</w:t>
      </w:r>
      <w:r/>
    </w:p>
    <w:p>
      <w:pPr>
        <w:pStyle w:val="840"/>
        <w:ind w:firstLine="480"/>
        <w:jc w:val="both"/>
        <w:spacing w:beforeAutospacing="0" w:afterAutospacing="0" w:line="0" w:lineRule="atLeast"/>
      </w:pPr>
      <w:r>
        <w:rPr>
          <w:rFonts w:hint="eastAsia" w:ascii="宋体" w:hAnsi="宋体" w:eastAsia="宋体" w:cs="宋体"/>
          <w:color w:val="000000"/>
        </w:rPr>
        <w:t xml:space="preserve">24.1凡是与审查、澄清、评价和比较投标的有关资料以及投标建议等，采购人、评委、代理机构均不得向投标人或与评标无关的其他人员透露。</w:t>
      </w:r>
      <w:r/>
    </w:p>
    <w:p>
      <w:pPr>
        <w:pStyle w:val="840"/>
        <w:ind w:firstLine="480"/>
        <w:jc w:val="both"/>
        <w:spacing w:beforeAutospacing="0" w:afterAutospacing="0" w:line="0" w:lineRule="atLeast"/>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840"/>
        <w:ind w:firstLine="480"/>
        <w:jc w:val="both"/>
        <w:spacing w:beforeAutospacing="0" w:afterAutospacing="0" w:line="0" w:lineRule="atLeast"/>
      </w:pPr>
      <w:r>
        <w:rPr>
          <w:rFonts w:hint="eastAsia" w:ascii="宋体" w:hAnsi="宋体" w:eastAsia="宋体" w:cs="宋体"/>
          <w:color w:val="000000"/>
        </w:rPr>
        <w:t xml:space="preserve">24.3 采购人和评标委员会不向未中标的投标人解释未中标原因，也不公布</w:t>
      </w:r>
      <w:r>
        <w:rPr>
          <w:rFonts w:hint="eastAsia" w:ascii="宋体" w:hAnsi="宋体" w:eastAsia="宋体" w:cs="宋体"/>
        </w:rPr>
        <w:t xml:space="preserve">评标过程中的相关细节。</w:t>
      </w:r>
      <w:r/>
    </w:p>
    <w:p>
      <w:pPr>
        <w:pStyle w:val="840"/>
        <w:ind w:firstLine="480"/>
        <w:jc w:val="both"/>
        <w:spacing w:beforeAutospacing="0" w:afterAutospacing="0" w:line="0" w:lineRule="atLeast"/>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系统查看自己的评审得分及排序情况。</w:t>
      </w:r>
      <w:r/>
    </w:p>
    <w:p>
      <w:pPr>
        <w:pStyle w:val="840"/>
        <w:ind w:firstLine="420"/>
        <w:jc w:val="both"/>
        <w:keepLines/>
        <w:keepNext/>
        <w:spacing w:beforeAutospacing="0" w:afterAutospacing="0"/>
      </w:pPr>
      <w:r/>
      <w:bookmarkStart w:id="137" w:name="_Toc20823304"/>
      <w:r/>
      <w:bookmarkStart w:id="138" w:name="_Toc16938548"/>
      <w:r/>
      <w:bookmarkStart w:id="139" w:name="_Toc513029232"/>
      <w:r>
        <w:rPr>
          <w:rFonts w:ascii="Arial" w:hAnsi="Arial" w:cs="Arial"/>
          <w:sz w:val="28"/>
          <w:szCs w:val="28"/>
        </w:rPr>
        <w:t xml:space="preserve">25</w:t>
      </w:r>
      <w:r>
        <w:rPr>
          <w:rFonts w:ascii="Arial" w:hAnsi="Arial" w:cs="Arial"/>
          <w:sz w:val="28"/>
          <w:szCs w:val="28"/>
        </w:rPr>
        <w:t xml:space="preserve">．投标文件的澄清</w:t>
      </w:r>
      <w:bookmarkEnd w:id="137"/>
      <w:r/>
      <w:bookmarkEnd w:id="138"/>
      <w:r/>
      <w:bookmarkEnd w:id="139"/>
      <w:r/>
      <w:r/>
    </w:p>
    <w:p>
      <w:pPr>
        <w:pStyle w:val="840"/>
        <w:ind w:firstLine="480"/>
        <w:jc w:val="both"/>
        <w:spacing w:beforeAutospacing="0" w:afterAutospacing="0" w:line="0" w:lineRule="atLeast"/>
      </w:pPr>
      <w:r/>
      <w:bookmarkStart w:id="140" w:name="_Toc20823305"/>
      <w:r/>
      <w:bookmarkStart w:id="141" w:name="_Toc16938549"/>
      <w:r/>
      <w:bookmarkStart w:id="142" w:name="_Toc513029233"/>
      <w:r>
        <w:rPr>
          <w:rFonts w:hint="eastAsia" w:ascii="宋体" w:hAnsi="宋体" w:eastAsia="宋体" w:cs="宋体"/>
        </w:rPr>
        <w:t xml:space="preserve">25.1评标期间，评委会对投标文件中含义不明确、同类问题表述不一致或者有明显文字和计算错误的内容 ，有权要求投标人</w:t>
      </w:r>
      <w:r>
        <w:rPr>
          <w:rFonts w:hint="eastAsia" w:ascii="宋体" w:hAnsi="宋体" w:eastAsia="宋体" w:cs="宋体"/>
        </w:rPr>
        <w:t xml:space="preserve">作出</w:t>
      </w:r>
      <w:r>
        <w:rPr>
          <w:rFonts w:hint="eastAsia" w:ascii="宋体" w:hAnsi="宋体" w:eastAsia="宋体" w:cs="宋体"/>
        </w:rPr>
        <w:t xml:space="preserve">必要的澄清、说明或者补正。</w:t>
      </w:r>
      <w:bookmarkEnd w:id="140"/>
      <w:r/>
      <w:bookmarkEnd w:id="141"/>
      <w:r/>
      <w:bookmarkEnd w:id="142"/>
      <w:r/>
      <w:r/>
    </w:p>
    <w:p>
      <w:pPr>
        <w:pStyle w:val="840"/>
        <w:ind w:firstLine="480"/>
        <w:jc w:val="both"/>
        <w:spacing w:beforeAutospacing="0" w:afterAutospacing="0" w:line="0" w:lineRule="atLeast"/>
      </w:pPr>
      <w:r>
        <w:rPr>
          <w:rFonts w:hint="eastAsia" w:ascii="宋体" w:hAnsi="宋体" w:eastAsia="宋体" w:cs="宋体"/>
        </w:rPr>
        <w:t xml:space="preserve">投标人的澄清、说明或者补正不得超出投标文件的范围或者改变投标文件的实质性内容。</w:t>
      </w:r>
      <w:r/>
    </w:p>
    <w:p>
      <w:pPr>
        <w:pStyle w:val="840"/>
        <w:ind w:firstLine="480"/>
        <w:jc w:val="both"/>
        <w:spacing w:beforeAutospacing="0" w:afterAutospacing="0" w:line="0" w:lineRule="atLeast"/>
      </w:pPr>
      <w:r>
        <w:rPr>
          <w:rFonts w:hint="eastAsia" w:ascii="宋体" w:hAnsi="宋体" w:eastAsia="宋体" w:cs="宋体"/>
        </w:rPr>
        <w:t xml:space="preserve">评标委员会并非对每个投标人都做澄清要求。</w:t>
      </w:r>
      <w:r/>
    </w:p>
    <w:p>
      <w:pPr>
        <w:pStyle w:val="840"/>
        <w:ind w:firstLine="480"/>
        <w:jc w:val="both"/>
        <w:spacing w:beforeAutospacing="0" w:afterAutospacing="0" w:line="0" w:lineRule="atLeast"/>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840"/>
        <w:ind w:firstLine="480"/>
        <w:jc w:val="both"/>
        <w:spacing w:beforeAutospacing="0" w:afterAutospacing="0" w:line="0" w:lineRule="atLeast"/>
      </w:pPr>
      <w:r>
        <w:rPr>
          <w:rFonts w:hint="eastAsia" w:ascii="宋体" w:hAnsi="宋体" w:eastAsia="宋体" w:cs="宋体"/>
        </w:rPr>
        <w:t xml:space="preserve">25.3 接到评委会澄清、说明和补正要求的投标人如未按规定</w:t>
      </w:r>
      <w:r>
        <w:rPr>
          <w:rFonts w:hint="eastAsia" w:ascii="宋体" w:hAnsi="宋体" w:eastAsia="宋体" w:cs="宋体"/>
        </w:rPr>
        <w:t xml:space="preserve">作出</w:t>
      </w:r>
      <w:r>
        <w:rPr>
          <w:rFonts w:hint="eastAsia" w:ascii="宋体" w:hAnsi="宋体" w:eastAsia="宋体" w:cs="宋体"/>
        </w:rPr>
        <w:t xml:space="preserve">澄清、说</w:t>
      </w:r>
      <w:r>
        <w:rPr>
          <w:rFonts w:hint="eastAsia" w:ascii="宋体" w:hAnsi="宋体" w:eastAsia="宋体" w:cs="宋体"/>
        </w:rPr>
        <w:t xml:space="preserve">明和补正，其风险由投标人自行承担。</w:t>
      </w:r>
      <w:r/>
    </w:p>
    <w:p>
      <w:pPr>
        <w:pStyle w:val="840"/>
        <w:ind w:firstLine="420"/>
        <w:jc w:val="both"/>
        <w:keepLines/>
        <w:keepNext/>
        <w:spacing w:beforeAutospacing="0" w:afterAutospacing="0"/>
      </w:pPr>
      <w:r>
        <w:rPr>
          <w:rFonts w:ascii="Arial" w:hAnsi="Arial" w:cs="Arial"/>
          <w:sz w:val="28"/>
          <w:szCs w:val="28"/>
        </w:rPr>
        <w:t xml:space="preserve">26</w:t>
      </w:r>
      <w:r>
        <w:rPr>
          <w:rFonts w:ascii="Arial" w:hAnsi="Arial" w:cs="Arial"/>
          <w:sz w:val="28"/>
          <w:szCs w:val="28"/>
        </w:rPr>
        <w:t xml:space="preserve">、对投标文件的初审</w:t>
      </w:r>
      <w:r/>
    </w:p>
    <w:p>
      <w:pPr>
        <w:pStyle w:val="840"/>
        <w:ind w:firstLine="480"/>
        <w:jc w:val="both"/>
        <w:spacing w:beforeAutospacing="0" w:afterAutospacing="0" w:line="0" w:lineRule="atLeast"/>
      </w:pPr>
      <w:r>
        <w:rPr>
          <w:rFonts w:hint="eastAsia" w:ascii="宋体" w:hAnsi="宋体" w:eastAsia="宋体" w:cs="宋体"/>
          <w:color w:val="000000"/>
        </w:rPr>
        <w:t xml:space="preserve">26.1投标文件初审分为资格审查和符合性审查。</w:t>
      </w:r>
      <w:r/>
    </w:p>
    <w:p>
      <w:pPr>
        <w:pStyle w:val="840"/>
        <w:ind w:firstLine="480"/>
        <w:jc w:val="both"/>
        <w:spacing w:beforeAutospacing="0" w:afterAutospacing="0" w:line="0" w:lineRule="atLeast"/>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840"/>
        <w:ind w:firstLine="480"/>
        <w:jc w:val="both"/>
        <w:spacing w:beforeAutospacing="0" w:afterAutospacing="0" w:line="0" w:lineRule="atLeast"/>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40"/>
        <w:ind w:firstLine="480"/>
        <w:jc w:val="both"/>
        <w:spacing w:beforeAutospacing="0" w:afterAutospacing="0" w:line="0" w:lineRule="atLeast"/>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40"/>
        <w:ind w:firstLine="480"/>
        <w:jc w:val="both"/>
        <w:spacing w:beforeAutospacing="0" w:afterAutospacing="0" w:line="0" w:lineRule="atLeast"/>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840"/>
        <w:ind w:firstLine="480"/>
        <w:jc w:val="both"/>
        <w:spacing w:beforeAutospacing="0" w:afterAutospacing="0" w:line="0" w:lineRule="atLeast"/>
      </w:pPr>
      <w:r>
        <w:rPr>
          <w:rFonts w:hint="eastAsia" w:ascii="宋体" w:hAnsi="宋体" w:eastAsia="宋体" w:cs="宋体"/>
        </w:rPr>
        <w:t xml:space="preserve">26.1.3 未通过资格审查或符合性审查的投标人，采购代理机构将在苏</w:t>
      </w:r>
      <w:r>
        <w:rPr>
          <w:rFonts w:hint="eastAsia" w:ascii="宋体" w:hAnsi="宋体" w:eastAsia="宋体" w:cs="宋体"/>
        </w:rPr>
        <w:t xml:space="preserve">采云</w:t>
      </w:r>
      <w:r>
        <w:rPr>
          <w:rFonts w:hint="eastAsia" w:ascii="宋体" w:hAnsi="宋体" w:eastAsia="宋体" w:cs="宋体"/>
        </w:rPr>
        <w:t xml:space="preserve">系统</w:t>
      </w:r>
      <w:r>
        <w:rPr>
          <w:rFonts w:hint="eastAsia" w:ascii="宋体" w:hAnsi="宋体" w:eastAsia="宋体" w:cs="宋体"/>
          <w:color w:val="000000"/>
        </w:rPr>
        <w:t xml:space="preserve">中告知未通过资格审查或符合性审查的原因，评审结束后，采购人及代理机构将不再告知未通过资格审查或符合性审查的原因。</w:t>
      </w:r>
      <w:r/>
    </w:p>
    <w:p>
      <w:pPr>
        <w:pStyle w:val="840"/>
        <w:ind w:firstLine="480"/>
        <w:jc w:val="both"/>
        <w:spacing w:beforeAutospacing="0" w:afterAutospacing="0" w:line="0" w:lineRule="atLeast"/>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40"/>
        <w:ind w:firstLine="480"/>
        <w:jc w:val="both"/>
        <w:spacing w:beforeAutospacing="0" w:afterAutospacing="0" w:line="0" w:lineRule="atLeast"/>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840"/>
        <w:ind w:firstLine="480"/>
        <w:jc w:val="both"/>
        <w:spacing w:beforeAutospacing="0" w:afterAutospacing="0" w:line="0" w:lineRule="atLeast"/>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840"/>
        <w:ind w:firstLine="480"/>
        <w:jc w:val="both"/>
        <w:spacing w:beforeAutospacing="0" w:afterAutospacing="0" w:line="0" w:lineRule="atLeast"/>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840"/>
        <w:ind w:firstLine="480"/>
        <w:jc w:val="both"/>
        <w:spacing w:beforeAutospacing="0" w:afterAutospacing="0" w:line="0" w:lineRule="atLeast"/>
      </w:pPr>
      <w:r>
        <w:rPr>
          <w:rFonts w:hint="eastAsia" w:ascii="宋体" w:hAnsi="宋体" w:eastAsia="宋体" w:cs="宋体"/>
          <w:color w:val="000000"/>
        </w:rPr>
        <w:t xml:space="preserve">（1）投标文件中开标一览表内容与投标文件中相应内容不一致的，以开标一览表为准。</w:t>
      </w:r>
      <w:r/>
    </w:p>
    <w:p>
      <w:pPr>
        <w:pStyle w:val="840"/>
        <w:ind w:firstLine="480"/>
        <w:jc w:val="both"/>
        <w:spacing w:beforeAutospacing="0" w:afterAutospacing="0" w:line="0" w:lineRule="atLeast"/>
      </w:pPr>
      <w:r>
        <w:rPr>
          <w:rFonts w:hint="eastAsia" w:ascii="宋体" w:hAnsi="宋体" w:eastAsia="宋体" w:cs="宋体"/>
          <w:color w:val="000000"/>
        </w:rPr>
        <w:t xml:space="preserve">（2）大写金额和小写金额不一致的，以大写金额为准。</w:t>
      </w:r>
      <w:r/>
    </w:p>
    <w:p>
      <w:pPr>
        <w:pStyle w:val="840"/>
        <w:ind w:firstLine="480"/>
        <w:jc w:val="both"/>
        <w:spacing w:beforeAutospacing="0" w:afterAutospacing="0" w:line="0" w:lineRule="atLeast"/>
      </w:pPr>
      <w:r>
        <w:rPr>
          <w:rFonts w:hint="eastAsia" w:ascii="宋体" w:hAnsi="宋体" w:eastAsia="宋体" w:cs="宋体"/>
          <w:color w:val="000000"/>
        </w:rPr>
        <w:t xml:space="preserve">（3）单价金额小数点或者百分比有明显错位的，以开标一览表的总价为准，并修改单价。</w:t>
      </w:r>
      <w:r/>
    </w:p>
    <w:p>
      <w:pPr>
        <w:pStyle w:val="840"/>
        <w:ind w:firstLine="480"/>
        <w:jc w:val="both"/>
        <w:spacing w:beforeAutospacing="0" w:afterAutospacing="0" w:line="0" w:lineRule="atLeast"/>
      </w:pPr>
      <w:r>
        <w:rPr>
          <w:rFonts w:hint="eastAsia" w:ascii="宋体" w:hAnsi="宋体" w:eastAsia="宋体" w:cs="宋体"/>
          <w:color w:val="000000"/>
        </w:rPr>
        <w:t xml:space="preserve">（4）总价金额与按单价汇总金额不一致的，以单价金额计算结果为准。</w:t>
      </w:r>
      <w:r/>
    </w:p>
    <w:p>
      <w:pPr>
        <w:pStyle w:val="840"/>
        <w:ind w:firstLine="480"/>
        <w:jc w:val="both"/>
        <w:spacing w:beforeAutospacing="0" w:afterAutospacing="0" w:line="0" w:lineRule="atLeast"/>
      </w:pPr>
      <w:r>
        <w:rPr>
          <w:rFonts w:hint="eastAsia" w:ascii="宋体" w:hAnsi="宋体" w:eastAsia="宋体" w:cs="宋体"/>
          <w:color w:val="000000"/>
        </w:rPr>
        <w:t xml:space="preserve">同时出现两</w:t>
      </w:r>
      <w:r>
        <w:rPr>
          <w:rFonts w:hint="eastAsia" w:ascii="宋体" w:hAnsi="宋体" w:eastAsia="宋体" w:cs="宋体"/>
        </w:rPr>
        <w:t xml:space="preserve">种以上错误的，按照前款规定的顺序修正。</w:t>
      </w:r>
      <w:r/>
    </w:p>
    <w:p>
      <w:pPr>
        <w:pStyle w:val="840"/>
        <w:ind w:firstLine="480"/>
        <w:jc w:val="both"/>
        <w:spacing w:beforeAutospacing="0" w:afterAutospacing="0" w:line="0" w:lineRule="atLeast"/>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系统告知投标人，调整后的价格对投标人具有约束力。如果投标人不接受修正后的价格，则其投标将被拒绝。</w:t>
      </w:r>
      <w:r/>
    </w:p>
    <w:p>
      <w:pPr>
        <w:pStyle w:val="840"/>
        <w:ind w:firstLine="480"/>
        <w:jc w:val="both"/>
        <w:spacing w:beforeAutospacing="0" w:afterAutospacing="0" w:line="0" w:lineRule="atLeast"/>
      </w:pPr>
      <w:r/>
      <w:bookmarkStart w:id="143" w:name="_Toc20823306"/>
      <w:r/>
      <w:bookmarkStart w:id="144" w:name="_Toc16938550"/>
      <w:r/>
      <w:bookmarkStart w:id="145" w:name="_Toc513029234"/>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w:t>
      </w:r>
      <w:r>
        <w:rPr>
          <w:rFonts w:hint="eastAsia" w:ascii="宋体" w:hAnsi="宋体" w:eastAsia="宋体" w:cs="宋体"/>
        </w:rPr>
        <w:t xml:space="preserve">标；报价相同的，由评标委员会按照招标文件规定的方式（招标文件未规定的通过随机抽取的方式）确定一个参加评标的投标人，其他投标无效。</w:t>
      </w:r>
      <w:bookmarkEnd w:id="143"/>
      <w:r/>
      <w:bookmarkEnd w:id="144"/>
      <w:r/>
      <w:bookmarkEnd w:id="145"/>
      <w:r/>
      <w:r/>
    </w:p>
    <w:p>
      <w:pPr>
        <w:pStyle w:val="840"/>
        <w:ind w:firstLine="480"/>
        <w:jc w:val="both"/>
        <w:spacing w:beforeAutospacing="0" w:afterAutospacing="0" w:line="0" w:lineRule="atLeast"/>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40"/>
        <w:ind w:firstLine="420"/>
        <w:jc w:val="both"/>
        <w:spacing w:beforeAutospacing="0" w:afterAutospacing="0" w:line="0" w:lineRule="atLeast"/>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840"/>
        <w:ind w:firstLine="420"/>
        <w:jc w:val="both"/>
        <w:spacing w:beforeAutospacing="0" w:afterAutospacing="0" w:line="0" w:lineRule="atLeast"/>
      </w:pPr>
      <w:r>
        <w:rPr>
          <w:rFonts w:hint="eastAsia" w:ascii="宋体" w:hAnsi="宋体" w:eastAsia="宋体" w:cs="宋体"/>
        </w:rPr>
        <w:t xml:space="preserve">26.7投标人在开、评标全过程中应保持通讯畅通，及时登录苏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系统查阅、答复相关信息，并安排专人与采购人及代理机构及评标委员会联系。</w:t>
      </w:r>
      <w:r/>
    </w:p>
    <w:p>
      <w:pPr>
        <w:pStyle w:val="840"/>
        <w:ind w:firstLine="420"/>
        <w:jc w:val="both"/>
        <w:keepLines/>
        <w:keepNext/>
        <w:spacing w:beforeAutospacing="0" w:afterAutospacing="0"/>
      </w:pPr>
      <w:r>
        <w:rPr>
          <w:rFonts w:ascii="Arial" w:hAnsi="Arial" w:cs="Arial"/>
          <w:sz w:val="28"/>
          <w:szCs w:val="28"/>
        </w:rPr>
        <w:t xml:space="preserve">27</w:t>
      </w:r>
      <w:r>
        <w:rPr>
          <w:rFonts w:ascii="Arial" w:hAnsi="Arial" w:cs="Arial"/>
          <w:sz w:val="28"/>
          <w:szCs w:val="28"/>
        </w:rPr>
        <w:t xml:space="preserve">、无效投标条款</w:t>
      </w:r>
      <w:r>
        <w:rPr>
          <w:rFonts w:ascii="Arial" w:hAnsi="Arial" w:cs="Arial"/>
          <w:sz w:val="28"/>
          <w:szCs w:val="28"/>
        </w:rPr>
        <w:t xml:space="preserve">和废标条款</w:t>
      </w:r>
      <w:r/>
    </w:p>
    <w:p>
      <w:pPr>
        <w:pStyle w:val="840"/>
        <w:ind w:left="479"/>
        <w:jc w:val="both"/>
        <w:spacing w:beforeAutospacing="0" w:afterAutospacing="0" w:line="0" w:lineRule="atLeast"/>
      </w:pPr>
      <w:r/>
      <w:bookmarkStart w:id="146" w:name="_Toc16938551"/>
      <w:r/>
      <w:bookmarkStart w:id="147" w:name="_Toc513029235"/>
      <w:r/>
      <w:bookmarkStart w:id="148" w:name="_Toc20823307"/>
      <w:r>
        <w:rPr>
          <w:rFonts w:hint="eastAsia" w:ascii="宋体" w:hAnsi="宋体" w:eastAsia="宋体" w:cs="宋体"/>
        </w:rPr>
        <w:t xml:space="preserve">27.1无效投标条款</w:t>
      </w:r>
      <w:bookmarkEnd w:id="146"/>
      <w:r/>
      <w:bookmarkEnd w:id="147"/>
      <w:r/>
      <w:bookmarkEnd w:id="148"/>
      <w:r/>
      <w:r/>
    </w:p>
    <w:p>
      <w:pPr>
        <w:pStyle w:val="840"/>
        <w:ind w:firstLine="480"/>
        <w:jc w:val="both"/>
        <w:spacing w:beforeAutospacing="0" w:afterAutospacing="0" w:line="0" w:lineRule="atLeast"/>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840"/>
        <w:ind w:firstLine="480"/>
        <w:jc w:val="both"/>
        <w:spacing w:beforeAutospacing="0" w:afterAutospacing="0" w:line="0" w:lineRule="atLeast"/>
      </w:pPr>
      <w:r>
        <w:rPr>
          <w:rFonts w:hint="eastAsia" w:ascii="宋体" w:hAnsi="宋体" w:eastAsia="宋体" w:cs="宋体"/>
        </w:rPr>
        <w:t xml:space="preserve">27.1.2 投标人未按照招标文件要求上传电子投标文件的。</w:t>
      </w:r>
      <w:r/>
    </w:p>
    <w:p>
      <w:pPr>
        <w:pStyle w:val="840"/>
        <w:ind w:left="479"/>
        <w:jc w:val="both"/>
        <w:spacing w:beforeAutospacing="0" w:afterAutospacing="0" w:line="0" w:lineRule="atLeast"/>
      </w:pPr>
      <w:r>
        <w:rPr>
          <w:rFonts w:hint="eastAsia" w:ascii="宋体" w:hAnsi="宋体" w:eastAsia="宋体" w:cs="宋体"/>
        </w:rPr>
        <w:t xml:space="preserve">27.1.3同一投标人提交两个（含两个）以上不同的投标报价的。</w:t>
      </w:r>
      <w:r/>
    </w:p>
    <w:p>
      <w:pPr>
        <w:pStyle w:val="840"/>
        <w:ind w:left="479"/>
        <w:jc w:val="both"/>
        <w:spacing w:beforeAutospacing="0" w:afterAutospacing="0" w:line="0" w:lineRule="atLeast"/>
      </w:pPr>
      <w:r>
        <w:rPr>
          <w:rFonts w:hint="eastAsia" w:ascii="宋体" w:hAnsi="宋体" w:eastAsia="宋体" w:cs="宋体"/>
        </w:rPr>
        <w:t xml:space="preserve">27.1.4投标人不具备招标文件中规定资格要求的。</w:t>
      </w:r>
      <w:r/>
    </w:p>
    <w:p>
      <w:pPr>
        <w:pStyle w:val="840"/>
        <w:ind w:firstLine="480"/>
        <w:jc w:val="both"/>
        <w:spacing w:beforeAutospacing="0" w:afterAutospacing="0" w:line="0" w:lineRule="atLeast"/>
      </w:pPr>
      <w:r>
        <w:rPr>
          <w:rFonts w:hint="eastAsia" w:ascii="宋体" w:hAnsi="宋体" w:eastAsia="宋体" w:cs="宋体"/>
        </w:rPr>
        <w:t xml:space="preserve">27.1.5投标人的报价超过了采购预算或最高限价的。</w:t>
      </w:r>
      <w:r/>
    </w:p>
    <w:p>
      <w:pPr>
        <w:pStyle w:val="840"/>
        <w:ind w:firstLine="480"/>
        <w:jc w:val="both"/>
        <w:spacing w:beforeAutospacing="0" w:afterAutospacing="0" w:line="0" w:lineRule="atLeast"/>
      </w:pPr>
      <w:r>
        <w:rPr>
          <w:rFonts w:hint="eastAsia" w:ascii="宋体" w:hAnsi="宋体" w:eastAsia="宋体" w:cs="宋体"/>
          <w:color w:val="000000"/>
        </w:rPr>
        <w:t xml:space="preserve">27.1.6未通过符合性审查的。</w:t>
      </w:r>
      <w:r/>
    </w:p>
    <w:p>
      <w:pPr>
        <w:pStyle w:val="840"/>
        <w:ind w:firstLine="360"/>
        <w:jc w:val="both"/>
        <w:spacing w:beforeAutospacing="0" w:afterAutospacing="0" w:line="0" w:lineRule="atLeast"/>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40"/>
        <w:ind w:firstLine="480"/>
        <w:jc w:val="both"/>
        <w:spacing w:beforeAutospacing="0" w:afterAutospacing="0" w:line="0" w:lineRule="atLeast"/>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0"/>
        <w:ind w:firstLine="480"/>
        <w:jc w:val="both"/>
        <w:spacing w:beforeAutospacing="0" w:afterAutospacing="0" w:line="0" w:lineRule="atLeast"/>
      </w:pPr>
      <w:r>
        <w:rPr>
          <w:rFonts w:hint="eastAsia" w:ascii="宋体" w:hAnsi="宋体" w:eastAsia="宋体" w:cs="宋体"/>
          <w:color w:val="000000"/>
        </w:rPr>
        <w:t xml:space="preserve">27.1.9  投标文件含有采购人不能接受的附加条件的。</w:t>
      </w:r>
      <w:r/>
    </w:p>
    <w:p>
      <w:pPr>
        <w:pStyle w:val="840"/>
        <w:ind w:firstLine="480"/>
        <w:jc w:val="both"/>
        <w:spacing w:beforeAutospacing="0" w:afterAutospacing="0" w:line="0" w:lineRule="atLeast"/>
      </w:pPr>
      <w:r>
        <w:rPr>
          <w:rFonts w:hint="eastAsia" w:ascii="宋体" w:hAnsi="宋体" w:eastAsia="宋体" w:cs="宋体"/>
          <w:color w:val="000000"/>
        </w:rPr>
        <w:t xml:space="preserve">27.1.10评标委员会</w:t>
      </w:r>
      <w:r>
        <w:rPr>
          <w:rFonts w:hint="eastAsia" w:ascii="宋体" w:hAnsi="宋体" w:eastAsia="宋体" w:cs="宋体"/>
        </w:rPr>
        <w:t xml:space="preserve">认为投标人的报价明显低于其他通过符合性审查的投标人的报价，有可能影响产品质量或者不能诚信履约的，将通过苏</w:t>
      </w:r>
      <w:r>
        <w:rPr>
          <w:rFonts w:hint="eastAsia" w:ascii="宋体" w:hAnsi="宋体" w:eastAsia="宋体" w:cs="宋体"/>
        </w:rPr>
        <w:t xml:space="preserve">采云</w:t>
      </w:r>
      <w:r>
        <w:rPr>
          <w:rFonts w:hint="eastAsia" w:ascii="宋体" w:hAnsi="宋体" w:eastAsia="宋体" w:cs="宋体"/>
        </w:rPr>
        <w:t xml:space="preserve">系统要求其在合理的时间内提供说明，必要时提交相关证明材料；投标人不能证明其报价合理性的，评标委员会应当将其作为无效投标处理。</w:t>
      </w:r>
      <w:r/>
    </w:p>
    <w:p>
      <w:pPr>
        <w:pStyle w:val="840"/>
        <w:ind w:firstLine="480"/>
        <w:jc w:val="both"/>
        <w:spacing w:beforeAutospacing="0" w:afterAutospacing="0" w:line="0" w:lineRule="atLeast"/>
      </w:pPr>
      <w:r>
        <w:rPr>
          <w:rFonts w:hint="eastAsia" w:ascii="宋体" w:hAnsi="宋体" w:eastAsia="宋体" w:cs="宋体"/>
        </w:rPr>
        <w:t xml:space="preserve">27.1.11投标文件未按照招标文件要求加盖CA电子公章的。</w:t>
      </w:r>
      <w:r/>
    </w:p>
    <w:p>
      <w:pPr>
        <w:pStyle w:val="840"/>
        <w:ind w:firstLine="480"/>
        <w:jc w:val="both"/>
        <w:spacing w:beforeAutospacing="0" w:afterAutospacing="0" w:line="0" w:lineRule="atLeast"/>
      </w:pPr>
      <w:r>
        <w:rPr>
          <w:rFonts w:hint="eastAsia" w:ascii="宋体" w:hAnsi="宋体" w:eastAsia="宋体" w:cs="宋体"/>
        </w:rPr>
        <w:t xml:space="preserve">27.1.1</w:t>
      </w:r>
      <w:r>
        <w:rPr>
          <w:rFonts w:hint="eastAsia" w:ascii="宋体" w:hAnsi="宋体" w:eastAsia="宋体" w:cs="宋体"/>
        </w:rPr>
        <w:t xml:space="preserve">2</w:t>
      </w:r>
      <w:r>
        <w:rPr>
          <w:rFonts w:hint="eastAsia" w:ascii="宋体" w:hAnsi="宋体" w:eastAsia="宋体" w:cs="宋体"/>
        </w:rPr>
        <w:t xml:space="preserve">其他法律法规及本招标文件规定的属无效投标的情形。</w:t>
      </w:r>
      <w:r/>
    </w:p>
    <w:p>
      <w:pPr>
        <w:pStyle w:val="840"/>
        <w:ind w:left="479"/>
        <w:jc w:val="both"/>
        <w:spacing w:beforeAutospacing="0" w:afterAutospacing="0" w:line="0" w:lineRule="atLeast"/>
      </w:pPr>
      <w:r>
        <w:rPr>
          <w:rFonts w:hint="eastAsia" w:ascii="宋体" w:hAnsi="宋体" w:eastAsia="宋体" w:cs="宋体"/>
        </w:rPr>
        <w:t xml:space="preserve">27.2</w:t>
      </w:r>
      <w:r>
        <w:rPr>
          <w:rFonts w:hint="eastAsia" w:ascii="宋体" w:hAnsi="宋体" w:eastAsia="宋体" w:cs="宋体"/>
        </w:rPr>
        <w:t xml:space="preserve">废标条款</w:t>
      </w:r>
      <w:r/>
    </w:p>
    <w:p>
      <w:pPr>
        <w:pStyle w:val="840"/>
        <w:ind w:left="479"/>
        <w:jc w:val="both"/>
        <w:spacing w:beforeAutospacing="0" w:afterAutospacing="0" w:line="0" w:lineRule="atLeast"/>
      </w:pPr>
      <w:r>
        <w:rPr>
          <w:rFonts w:hint="eastAsia" w:ascii="宋体" w:hAnsi="宋体" w:eastAsia="宋体" w:cs="宋体"/>
        </w:rPr>
        <w:t xml:space="preserve">27.2.1符合专业条件的供应商或者对招标文件做实质响应的供应商不足三家的。27.2.2出现影响采购公正的违法、违规行为的。</w:t>
      </w:r>
      <w:r/>
    </w:p>
    <w:p>
      <w:pPr>
        <w:pStyle w:val="840"/>
        <w:ind w:left="479"/>
        <w:jc w:val="both"/>
        <w:spacing w:beforeAutospacing="0" w:afterAutospacing="0" w:line="0" w:lineRule="atLeast"/>
      </w:pPr>
      <w:r>
        <w:rPr>
          <w:rFonts w:hint="eastAsia" w:ascii="宋体" w:hAnsi="宋体" w:eastAsia="宋体" w:cs="宋体"/>
        </w:rPr>
        <w:t xml:space="preserve">27.2.3因重大变故，采购任务取消的。</w:t>
      </w:r>
      <w:r/>
    </w:p>
    <w:p>
      <w:pPr>
        <w:pStyle w:val="840"/>
        <w:ind w:left="479"/>
        <w:jc w:val="both"/>
        <w:spacing w:beforeAutospacing="0" w:afterAutospacing="0" w:line="0" w:lineRule="atLeast"/>
      </w:pPr>
      <w:r>
        <w:rPr>
          <w:rFonts w:hint="eastAsia" w:ascii="宋体" w:hAnsi="宋体" w:eastAsia="宋体" w:cs="宋体"/>
        </w:rPr>
        <w:t xml:space="preserve">27.2.4评标委员会认定招标文件存在歧义、重大缺陷导致评审工作无法进行。</w:t>
      </w:r>
      <w:r/>
    </w:p>
    <w:p>
      <w:pPr>
        <w:pStyle w:val="840"/>
        <w:ind w:left="479"/>
        <w:jc w:val="both"/>
        <w:spacing w:beforeAutospacing="0" w:afterAutospacing="0" w:line="0" w:lineRule="atLeast"/>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系统故障原因造成开标不成功的。</w:t>
      </w:r>
      <w:r/>
    </w:p>
    <w:p>
      <w:pPr>
        <w:pStyle w:val="840"/>
        <w:ind w:left="479"/>
        <w:jc w:val="both"/>
        <w:spacing w:beforeAutospacing="0" w:afterAutospacing="0" w:line="0" w:lineRule="atLeast"/>
      </w:pPr>
      <w:r>
        <w:rPr>
          <w:rFonts w:hint="eastAsia" w:ascii="宋体" w:hAnsi="宋体" w:eastAsia="宋体" w:cs="宋体"/>
        </w:rPr>
        <w:t xml:space="preserve">27.3 投标截止时间结束后参加投标的供应商不足三家的处理：</w:t>
      </w:r>
      <w:r/>
    </w:p>
    <w:p>
      <w:pPr>
        <w:pStyle w:val="840"/>
        <w:ind w:firstLine="480"/>
        <w:jc w:val="both"/>
        <w:spacing w:beforeAutospacing="0" w:afterAutospacing="0" w:line="0" w:lineRule="atLeast"/>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840"/>
        <w:ind w:firstLine="482"/>
        <w:jc w:val="both"/>
        <w:keepLines/>
        <w:keepNext/>
        <w:spacing w:before="145" w:beforeAutospacing="0" w:after="145" w:afterAutospacing="0" w:line="360" w:lineRule="auto"/>
      </w:pPr>
      <w:r/>
      <w:bookmarkStart w:id="149" w:name="_Toc120614219"/>
      <w:r>
        <w:rPr>
          <w:rFonts w:ascii="Times New Roman" w:hAnsi="Times New Roman"/>
          <w:b/>
          <w:sz w:val="32"/>
          <w:szCs w:val="32"/>
        </w:rPr>
        <w:t xml:space="preserve">六、定标</w:t>
      </w:r>
      <w:bookmarkEnd w:id="149"/>
      <w:r/>
      <w:r/>
    </w:p>
    <w:p>
      <w:pPr>
        <w:pStyle w:val="840"/>
        <w:ind w:firstLine="600"/>
        <w:jc w:val="both"/>
        <w:keepLines/>
        <w:keepNext/>
        <w:spacing w:beforeAutospacing="0" w:afterAutospacing="0"/>
      </w:pPr>
      <w:r/>
      <w:bookmarkStart w:id="150" w:name="_Toc20823310"/>
      <w:r/>
      <w:bookmarkStart w:id="151" w:name="_Toc16938554"/>
      <w:r/>
      <w:bookmarkStart w:id="152" w:name="_Toc513029238"/>
      <w:r>
        <w:rPr>
          <w:rFonts w:hint="eastAsia" w:ascii="黑体" w:hAnsi="宋体" w:eastAsia="黑体" w:cs="黑体"/>
          <w:color w:val="000000"/>
          <w:sz w:val="30"/>
          <w:szCs w:val="30"/>
        </w:rPr>
        <w:t xml:space="preserve">28、</w:t>
      </w:r>
      <w:bookmarkEnd w:id="150"/>
      <w:r>
        <w:rPr>
          <w:rFonts w:hint="eastAsia" w:ascii="黑体" w:hAnsi="宋体" w:eastAsia="黑体" w:cs="黑体"/>
          <w:color w:val="000000"/>
          <w:sz w:val="30"/>
          <w:szCs w:val="30"/>
        </w:rPr>
        <w:t xml:space="preserve">确定</w:t>
      </w:r>
      <w:bookmarkEnd w:id="151"/>
      <w:r/>
      <w:bookmarkEnd w:id="152"/>
      <w:r>
        <w:rPr>
          <w:rFonts w:hint="eastAsia" w:ascii="黑体" w:hAnsi="宋体" w:eastAsia="黑体" w:cs="黑体"/>
          <w:color w:val="000000"/>
          <w:sz w:val="30"/>
          <w:szCs w:val="30"/>
        </w:rPr>
        <w:t xml:space="preserve">中标单位</w:t>
      </w:r>
      <w:r/>
    </w:p>
    <w:p>
      <w:pPr>
        <w:pStyle w:val="840"/>
        <w:ind w:firstLine="480"/>
        <w:jc w:val="both"/>
        <w:spacing w:beforeAutospacing="0" w:afterAutospacing="0" w:line="0" w:lineRule="atLeast"/>
      </w:pPr>
      <w:r>
        <w:rPr>
          <w:rFonts w:hint="eastAsia" w:ascii="宋体" w:hAnsi="宋体" w:eastAsia="宋体" w:cs="宋体"/>
          <w:color w:val="000000"/>
        </w:rPr>
        <w:t xml:space="preserve">28.1中标候选人的选取原则和数量见招标文件第五章规定。 </w:t>
      </w:r>
      <w:r/>
    </w:p>
    <w:p>
      <w:pPr>
        <w:pStyle w:val="840"/>
        <w:ind w:firstLine="480"/>
        <w:jc w:val="both"/>
        <w:spacing w:beforeAutospacing="0" w:afterAutospacing="0" w:line="0" w:lineRule="atLeast"/>
      </w:pPr>
      <w:r>
        <w:rPr>
          <w:rFonts w:hint="eastAsia" w:ascii="宋体" w:hAnsi="宋体" w:eastAsia="宋体" w:cs="宋体"/>
          <w:color w:val="000000"/>
        </w:rPr>
        <w:t xml:space="preserve">28.2 采购人应根据评委会推荐的中标候选人确定中标人。</w:t>
      </w:r>
      <w:r/>
    </w:p>
    <w:p>
      <w:pPr>
        <w:pStyle w:val="840"/>
        <w:ind w:firstLine="480"/>
        <w:jc w:val="both"/>
        <w:spacing w:beforeAutospacing="0" w:afterAutospacing="0" w:line="0" w:lineRule="atLeast"/>
      </w:pPr>
      <w:r>
        <w:rPr>
          <w:rFonts w:hint="eastAsia" w:ascii="宋体" w:hAnsi="宋体" w:eastAsia="宋体" w:cs="宋体"/>
          <w:color w:val="000000"/>
        </w:rPr>
        <w:t xml:space="preserve">28.3 采购人及代理机构将在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发布中标公告，公告期限为1个工作日。</w:t>
      </w:r>
      <w:r/>
    </w:p>
    <w:p>
      <w:pPr>
        <w:pStyle w:val="840"/>
        <w:ind w:firstLine="480"/>
        <w:jc w:val="both"/>
        <w:spacing w:beforeAutospacing="0" w:afterAutospacing="0" w:line="0" w:lineRule="atLeast"/>
      </w:pPr>
      <w:r>
        <w:rPr>
          <w:rFonts w:hint="eastAsia" w:ascii="宋体" w:hAnsi="宋体" w:eastAsia="宋体" w:cs="宋体"/>
          <w:color w:val="000000"/>
        </w:rPr>
        <w:t xml:space="preserve">28.4  若有充分证据证明，中标人出现下列情况之一的，一经查实，将被取消中标资格：</w:t>
      </w:r>
      <w:r/>
    </w:p>
    <w:p>
      <w:pPr>
        <w:pStyle w:val="840"/>
        <w:ind w:firstLine="480"/>
        <w:jc w:val="both"/>
        <w:spacing w:beforeAutospacing="0" w:afterAutospacing="0" w:line="0" w:lineRule="atLeast"/>
      </w:pPr>
      <w:r>
        <w:rPr>
          <w:rFonts w:hint="eastAsia" w:ascii="宋体" w:hAnsi="宋体" w:eastAsia="宋体" w:cs="宋体"/>
          <w:color w:val="000000"/>
        </w:rPr>
        <w:t xml:space="preserve">28.4.1提供虚假材料谋取中标的。</w:t>
      </w:r>
      <w:r/>
    </w:p>
    <w:p>
      <w:pPr>
        <w:pStyle w:val="840"/>
        <w:ind w:firstLine="480"/>
        <w:jc w:val="both"/>
        <w:spacing w:beforeAutospacing="0" w:afterAutospacing="0" w:line="0" w:lineRule="atLeast"/>
      </w:pPr>
      <w:r>
        <w:rPr>
          <w:rFonts w:hint="eastAsia" w:ascii="宋体" w:hAnsi="宋体" w:eastAsia="宋体" w:cs="宋体"/>
          <w:color w:val="000000"/>
        </w:rPr>
        <w:t xml:space="preserve">28.4.2向采购人、代理机构行贿或者提供其他不正当利益的。</w:t>
      </w:r>
      <w:r/>
    </w:p>
    <w:p>
      <w:pPr>
        <w:pStyle w:val="840"/>
        <w:ind w:firstLine="480"/>
        <w:jc w:val="both"/>
        <w:spacing w:beforeAutospacing="0" w:afterAutospacing="0" w:line="0" w:lineRule="atLeast"/>
      </w:pPr>
      <w:r>
        <w:rPr>
          <w:rFonts w:hint="eastAsia" w:ascii="宋体" w:hAnsi="宋体" w:eastAsia="宋体" w:cs="宋体"/>
          <w:color w:val="000000"/>
        </w:rPr>
        <w:t xml:space="preserve">28.4.3属于本文件规定的无效条件，但在评标过程中又未被评委会发现的。</w:t>
      </w:r>
      <w:r/>
    </w:p>
    <w:p>
      <w:pPr>
        <w:pStyle w:val="840"/>
        <w:ind w:firstLine="480"/>
        <w:jc w:val="both"/>
        <w:spacing w:beforeAutospacing="0" w:afterAutospacing="0" w:line="0" w:lineRule="atLeast"/>
      </w:pPr>
      <w:r>
        <w:rPr>
          <w:rFonts w:hint="eastAsia" w:ascii="宋体" w:hAnsi="宋体" w:eastAsia="宋体" w:cs="宋体"/>
          <w:color w:val="000000"/>
        </w:rPr>
        <w:t xml:space="preserve">28.4.4与采购人或者其他供应商恶意串通的。</w:t>
      </w:r>
      <w:r/>
    </w:p>
    <w:p>
      <w:pPr>
        <w:pStyle w:val="840"/>
        <w:ind w:firstLine="480"/>
        <w:jc w:val="both"/>
        <w:spacing w:beforeAutospacing="0" w:afterAutospacing="0" w:line="0" w:lineRule="atLeast"/>
      </w:pPr>
      <w:r>
        <w:rPr>
          <w:rFonts w:hint="eastAsia" w:ascii="宋体" w:hAnsi="宋体" w:eastAsia="宋体" w:cs="宋体"/>
          <w:color w:val="000000"/>
        </w:rPr>
        <w:t xml:space="preserve">28.4.5采取不正当手段诋毁、排挤其他供应商的。</w:t>
      </w:r>
      <w:r/>
    </w:p>
    <w:p>
      <w:pPr>
        <w:pStyle w:val="840"/>
        <w:ind w:firstLine="480"/>
        <w:jc w:val="both"/>
        <w:spacing w:beforeAutospacing="0" w:afterAutospacing="0" w:line="0" w:lineRule="atLeast"/>
      </w:pPr>
      <w:r/>
      <w:bookmarkStart w:id="153"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53"/>
      <w:r/>
      <w:r/>
    </w:p>
    <w:p>
      <w:pPr>
        <w:pStyle w:val="840"/>
        <w:ind w:firstLine="480"/>
        <w:jc w:val="both"/>
        <w:spacing w:beforeAutospacing="0" w:afterAutospacing="0" w:line="0" w:lineRule="atLeast"/>
      </w:pPr>
      <w:r>
        <w:rPr>
          <w:rFonts w:hint="eastAsia" w:ascii="宋体" w:hAnsi="宋体" w:eastAsia="宋体" w:cs="宋体"/>
          <w:color w:val="000000"/>
        </w:rPr>
        <w:t xml:space="preserve">28.5.1不同投标人的投标文件由同一单位或者个人编制；</w:t>
      </w:r>
      <w:r/>
    </w:p>
    <w:p>
      <w:pPr>
        <w:pStyle w:val="840"/>
        <w:ind w:firstLine="480"/>
        <w:jc w:val="both"/>
        <w:spacing w:beforeAutospacing="0" w:afterAutospacing="0" w:line="0" w:lineRule="atLeast"/>
      </w:pPr>
      <w:r>
        <w:rPr>
          <w:rFonts w:hint="eastAsia" w:ascii="宋体" w:hAnsi="宋体" w:eastAsia="宋体" w:cs="宋体"/>
          <w:color w:val="000000"/>
        </w:rPr>
        <w:t xml:space="preserve">28.5.2不同投标人委托同一单位或者个人办理投标事宜；</w:t>
      </w:r>
      <w:r/>
    </w:p>
    <w:p>
      <w:pPr>
        <w:pStyle w:val="840"/>
        <w:ind w:firstLine="480"/>
        <w:jc w:val="both"/>
        <w:spacing w:beforeAutospacing="0" w:afterAutospacing="0" w:line="0" w:lineRule="atLeast"/>
      </w:pPr>
      <w:r>
        <w:rPr>
          <w:rFonts w:hint="eastAsia" w:ascii="宋体" w:hAnsi="宋体" w:eastAsia="宋体" w:cs="宋体"/>
          <w:color w:val="000000"/>
        </w:rPr>
        <w:t xml:space="preserve">28.5.3 不同投标人的投标文件载明的项目管理成员或者联系人员为同一人；</w:t>
      </w:r>
      <w:r/>
    </w:p>
    <w:p>
      <w:pPr>
        <w:pStyle w:val="840"/>
        <w:ind w:firstLine="480"/>
        <w:jc w:val="both"/>
        <w:spacing w:beforeAutospacing="0" w:afterAutospacing="0" w:line="0" w:lineRule="atLeast"/>
      </w:pPr>
      <w:r>
        <w:rPr>
          <w:rFonts w:hint="eastAsia" w:ascii="宋体" w:hAnsi="宋体" w:eastAsia="宋体" w:cs="宋体"/>
          <w:color w:val="000000"/>
        </w:rPr>
        <w:t xml:space="preserve">28.5.4不同投标人的投标文件异常一致或者投标报价呈规律性差异；</w:t>
      </w:r>
      <w:r/>
    </w:p>
    <w:p>
      <w:pPr>
        <w:pStyle w:val="840"/>
        <w:ind w:firstLine="600"/>
        <w:jc w:val="both"/>
        <w:keepLines/>
        <w:keepNext/>
        <w:spacing w:beforeAutospacing="0" w:afterAutospacing="0"/>
      </w:pPr>
      <w:r>
        <w:rPr>
          <w:rFonts w:hint="eastAsia" w:ascii="黑体" w:hAnsi="宋体" w:eastAsia="黑体" w:cs="黑体"/>
          <w:color w:val="000000"/>
          <w:sz w:val="30"/>
          <w:szCs w:val="30"/>
        </w:rPr>
        <w:t xml:space="preserve">29、质疑处理</w:t>
      </w:r>
      <w:r/>
    </w:p>
    <w:p>
      <w:pPr>
        <w:pStyle w:val="840"/>
        <w:ind w:firstLine="480"/>
        <w:jc w:val="both"/>
        <w:spacing w:beforeAutospacing="0" w:afterAutospacing="0" w:line="0" w:lineRule="atLeast"/>
      </w:pPr>
      <w:r>
        <w:rPr>
          <w:rFonts w:hint="eastAsia" w:ascii="宋体" w:hAnsi="宋体" w:eastAsia="宋体" w:cs="宋体"/>
          <w:color w:val="000000"/>
        </w:rPr>
        <w:t xml:space="preserve">29.1 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840"/>
        <w:ind w:firstLine="480"/>
        <w:jc w:val="both"/>
        <w:spacing w:beforeAutospacing="0" w:afterAutospacing="0" w:line="0" w:lineRule="atLeast"/>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40"/>
        <w:ind w:firstLine="480"/>
        <w:jc w:val="both"/>
        <w:spacing w:beforeAutospacing="0" w:afterAutospacing="0" w:line="0" w:lineRule="atLeast"/>
        <w:rPr>
          <w:rFonts w:ascii="Times New Roman" w:hAnsi="Times New Roman"/>
          <w:color w:val="000000"/>
        </w:rPr>
      </w:pPr>
      <w:r>
        <w:rPr>
          <w:rFonts w:hint="eastAsia" w:ascii="宋体" w:hAnsi="宋体" w:eastAsia="宋体" w:cs="宋体"/>
          <w:color w:val="000000"/>
        </w:rPr>
        <w:t xml:space="preserve">29.2.1</w:t>
      </w:r>
      <w:r>
        <w:rPr>
          <w:rFonts w:ascii="Times New Roman" w:hAnsi="Times New Roman"/>
          <w:color w:val="000000"/>
        </w:rPr>
        <w:t xml:space="preserve">对可以质疑的采购文件提出质疑的，为收到采购文件之日或者采购文件公告期限届满之日；</w:t>
      </w:r>
      <w:r/>
    </w:p>
    <w:p>
      <w:pPr>
        <w:pStyle w:val="840"/>
        <w:ind w:firstLine="480"/>
        <w:jc w:val="both"/>
        <w:spacing w:beforeAutospacing="0" w:afterAutospacing="0" w:line="0" w:lineRule="atLeast"/>
        <w:rPr>
          <w:rFonts w:ascii="Times New Roman" w:hAnsi="Times New Roman"/>
          <w:color w:val="000000"/>
        </w:rPr>
      </w:pPr>
      <w:r>
        <w:rPr>
          <w:rFonts w:ascii="Times New Roman" w:hAnsi="Times New Roman"/>
          <w:color w:val="000000"/>
        </w:rPr>
        <w:t xml:space="preserve">   </w:t>
      </w:r>
      <w:r>
        <w:rPr>
          <w:rFonts w:hint="eastAsia" w:ascii="宋体" w:hAnsi="宋体" w:eastAsia="宋体" w:cs="宋体"/>
          <w:color w:val="000000"/>
        </w:rPr>
        <w:t xml:space="preserve">29.2.2</w:t>
      </w:r>
      <w:r>
        <w:rPr>
          <w:rFonts w:ascii="Times New Roman" w:hAnsi="Times New Roman"/>
          <w:color w:val="000000"/>
        </w:rPr>
        <w:t xml:space="preserve">对采购过程提出质疑的，为各采购程序环节结束之日；</w:t>
      </w:r>
      <w:r/>
    </w:p>
    <w:p>
      <w:pPr>
        <w:pStyle w:val="840"/>
        <w:ind w:firstLine="480"/>
        <w:jc w:val="both"/>
        <w:spacing w:beforeAutospacing="0" w:afterAutospacing="0" w:line="0" w:lineRule="atLeast"/>
      </w:pPr>
      <w:r>
        <w:rPr>
          <w:rFonts w:ascii="Times New Roman" w:hAnsi="Times New Roman"/>
          <w:color w:val="000000"/>
        </w:rPr>
        <w:t xml:space="preserve">   </w:t>
      </w:r>
      <w:r>
        <w:rPr>
          <w:rFonts w:hint="eastAsia" w:ascii="宋体" w:hAnsi="宋体" w:eastAsia="宋体" w:cs="宋体"/>
          <w:color w:val="000000"/>
        </w:rPr>
        <w:t xml:space="preserve">29.2.3</w:t>
      </w:r>
      <w:r>
        <w:rPr>
          <w:rFonts w:ascii="Times New Roman" w:hAnsi="Times New Roman"/>
          <w:color w:val="000000"/>
        </w:rPr>
        <w:t xml:space="preserve">对中标或者成交结果提出质疑的，为中标或者成交结果公告期限届满之日。</w:t>
      </w:r>
      <w:r/>
    </w:p>
    <w:p>
      <w:pPr>
        <w:pStyle w:val="840"/>
        <w:ind w:firstLine="480"/>
        <w:jc w:val="both"/>
        <w:spacing w:beforeAutospacing="0" w:afterAutospacing="0" w:line="0" w:lineRule="atLeast"/>
      </w:pPr>
      <w:r>
        <w:rPr>
          <w:rFonts w:ascii="Times New Roman" w:hAnsi="Times New Roman"/>
          <w:color w:val="000000"/>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rPr>
        <w:t xml:space="preserve">代理机构</w:t>
      </w:r>
      <w:r>
        <w:rPr>
          <w:rFonts w:ascii="Times New Roman" w:hAnsi="Times New Roman"/>
          <w:color w:val="000000"/>
        </w:rPr>
        <w:t xml:space="preserve">、采购人将只对供应商第一次质疑</w:t>
      </w:r>
      <w:r>
        <w:rPr>
          <w:rFonts w:ascii="Times New Roman" w:hAnsi="Times New Roman"/>
          <w:color w:val="000000"/>
        </w:rPr>
        <w:t xml:space="preserve">作出</w:t>
      </w:r>
      <w:r>
        <w:rPr>
          <w:rFonts w:ascii="Times New Roman" w:hAnsi="Times New Roman"/>
          <w:color w:val="000000"/>
        </w:rPr>
        <w:t xml:space="preserve">答复。</w:t>
      </w:r>
      <w:r/>
    </w:p>
    <w:p>
      <w:pPr>
        <w:pStyle w:val="840"/>
        <w:ind w:firstLine="480"/>
        <w:jc w:val="both"/>
        <w:spacing w:beforeAutospacing="0" w:afterAutospacing="0" w:line="0" w:lineRule="atLeast"/>
      </w:pPr>
      <w:r>
        <w:rPr>
          <w:rFonts w:hint="eastAsia" w:ascii="宋体" w:hAnsi="宋体" w:eastAsia="宋体" w:cs="宋体"/>
          <w:color w:val="000000"/>
        </w:rPr>
        <w:t xml:space="preserve">29.3质疑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w:t>
      </w:r>
      <w:r>
        <w:rPr>
          <w:rFonts w:hint="eastAsia" w:ascii="宋体" w:hAnsi="宋体" w:eastAsia="宋体" w:cs="宋体"/>
        </w:rPr>
        <w:t xml:space="preserve">填写。供应商如组成联合体参加投标，则《质疑函范本》中要求签字、盖章、加盖公章之处，联合体各方均须按要求签字、盖章、加盖公章。</w:t>
      </w:r>
      <w:r/>
    </w:p>
    <w:p>
      <w:pPr>
        <w:pStyle w:val="84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及代理机构提出，由采购人及代理机构负责答复。</w:t>
      </w:r>
      <w:r/>
    </w:p>
    <w:p>
      <w:pPr>
        <w:pStyle w:val="840"/>
        <w:ind w:firstLine="480"/>
        <w:jc w:val="both"/>
        <w:spacing w:beforeAutospacing="0" w:afterAutospacing="0" w:line="0" w:lineRule="atLeast"/>
      </w:pPr>
      <w:r>
        <w:rPr>
          <w:rFonts w:hint="eastAsia" w:ascii="宋体" w:hAnsi="宋体" w:eastAsia="宋体" w:cs="宋体"/>
        </w:rPr>
        <w:t xml:space="preserve">采购人及代理机构只接收以纸质原件形式送达的质疑，采购人和代理机构不接受未填写快递运单的快件。联系</w:t>
      </w:r>
      <w:r>
        <w:rPr>
          <w:rFonts w:hint="eastAsia" w:ascii="宋体" w:hAnsi="宋体" w:eastAsia="宋体" w:cs="宋体"/>
        </w:rPr>
        <w:t xml:space="preserve">方式</w:t>
      </w:r>
      <w:r>
        <w:rPr>
          <w:rFonts w:hint="eastAsia" w:ascii="宋体" w:hAnsi="宋体" w:eastAsia="宋体" w:cs="宋体"/>
        </w:rPr>
        <w:t xml:space="preserve">见招标文件第一章。</w:t>
      </w:r>
      <w:r/>
    </w:p>
    <w:p>
      <w:pPr>
        <w:pStyle w:val="840"/>
        <w:ind w:firstLine="480"/>
        <w:jc w:val="both"/>
        <w:spacing w:beforeAutospacing="0" w:afterAutospacing="0" w:line="0" w:lineRule="atLeast"/>
      </w:pPr>
      <w:r>
        <w:rPr>
          <w:rFonts w:hint="eastAsia" w:ascii="宋体" w:hAnsi="宋体" w:eastAsia="宋体" w:cs="宋体"/>
          <w:color w:val="000000"/>
        </w:rPr>
        <w:t xml:space="preserve">29.5 以下情形的质疑不予受理</w:t>
      </w:r>
      <w:r/>
    </w:p>
    <w:p>
      <w:pPr>
        <w:pStyle w:val="840"/>
        <w:ind w:firstLine="480"/>
        <w:jc w:val="both"/>
        <w:spacing w:beforeAutospacing="0" w:afterAutospacing="0" w:line="0" w:lineRule="atLeast"/>
      </w:pPr>
      <w:r>
        <w:rPr>
          <w:rFonts w:hint="eastAsia" w:ascii="宋体" w:hAnsi="宋体" w:eastAsia="宋体" w:cs="宋体"/>
          <w:color w:val="000000"/>
        </w:rPr>
        <w:t xml:space="preserve">29.5.1 内容不符合《政府采购质疑和投诉办法》第十二条规定的质疑。</w:t>
      </w:r>
      <w:r/>
    </w:p>
    <w:p>
      <w:pPr>
        <w:pStyle w:val="840"/>
        <w:ind w:firstLine="480"/>
        <w:jc w:val="both"/>
        <w:spacing w:beforeAutospacing="0" w:afterAutospacing="0" w:line="0" w:lineRule="atLeast"/>
      </w:pPr>
      <w:r>
        <w:rPr>
          <w:rFonts w:hint="eastAsia" w:ascii="宋体" w:hAnsi="宋体" w:eastAsia="宋体" w:cs="宋体"/>
          <w:color w:val="000000"/>
        </w:rPr>
        <w:t xml:space="preserve">29.5.2 超出政府采购法定期限的质疑。</w:t>
      </w:r>
      <w:r/>
    </w:p>
    <w:p>
      <w:pPr>
        <w:pStyle w:val="840"/>
        <w:ind w:firstLine="480"/>
        <w:jc w:val="both"/>
        <w:spacing w:beforeAutospacing="0" w:afterAutospacing="0" w:line="0" w:lineRule="atLeast"/>
      </w:pPr>
      <w:r>
        <w:rPr>
          <w:rFonts w:hint="eastAsia" w:ascii="宋体" w:hAnsi="宋体" w:eastAsia="宋体" w:cs="宋体"/>
          <w:color w:val="000000"/>
        </w:rPr>
        <w:t xml:space="preserve">29.5.3 以传真、电子邮件等方式递交的非原件形式的质疑。</w:t>
      </w:r>
      <w:r/>
    </w:p>
    <w:p>
      <w:pPr>
        <w:pStyle w:val="840"/>
        <w:ind w:firstLine="480"/>
        <w:jc w:val="both"/>
        <w:spacing w:beforeAutospacing="0" w:afterAutospacing="0" w:line="0" w:lineRule="atLeast"/>
      </w:pPr>
      <w:r>
        <w:rPr>
          <w:rFonts w:hint="eastAsia" w:ascii="宋体" w:hAnsi="宋体" w:eastAsia="宋体" w:cs="宋体"/>
          <w:color w:val="000000"/>
        </w:rPr>
        <w:t xml:space="preserve">29.5.4 未参加投标活动的供应商或在投标活动中自身权益未受到损害的供应商所提出的质疑。</w:t>
      </w:r>
      <w:r/>
    </w:p>
    <w:p>
      <w:pPr>
        <w:pStyle w:val="840"/>
        <w:ind w:firstLine="480"/>
        <w:jc w:val="both"/>
        <w:spacing w:beforeAutospacing="0" w:afterAutospacing="0" w:line="0" w:lineRule="atLeast"/>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840"/>
        <w:ind w:firstLine="468"/>
        <w:jc w:val="both"/>
        <w:spacing w:beforeAutospacing="0" w:afterAutospacing="0" w:line="0" w:lineRule="atLeast"/>
      </w:pPr>
      <w:r>
        <w:rPr>
          <w:rFonts w:hint="eastAsia" w:ascii="宋体" w:hAnsi="宋体" w:eastAsia="宋体" w:cs="宋体"/>
          <w:color w:val="000000"/>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40"/>
        <w:ind w:firstLine="600"/>
        <w:jc w:val="both"/>
        <w:keepLines/>
        <w:keepNext/>
        <w:spacing w:beforeAutospacing="0" w:afterAutospacing="0"/>
      </w:pPr>
      <w:r>
        <w:rPr>
          <w:rFonts w:hint="eastAsia" w:ascii="黑体" w:hAnsi="宋体" w:eastAsia="黑体" w:cs="黑体"/>
          <w:color w:val="000000"/>
          <w:sz w:val="30"/>
          <w:szCs w:val="30"/>
        </w:rPr>
        <w:t xml:space="preserve">30、中标通知书</w:t>
      </w:r>
      <w:r/>
    </w:p>
    <w:p>
      <w:pPr>
        <w:pStyle w:val="840"/>
        <w:ind w:firstLine="600"/>
        <w:jc w:val="both"/>
        <w:spacing w:beforeAutospacing="0" w:afterAutospacing="0" w:line="0" w:lineRule="atLeast"/>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中标结果确定后，采购人和代理机构将向中标人发出中标通知书。请</w:t>
      </w:r>
      <w:r>
        <w:rPr>
          <w:rFonts w:hint="eastAsia" w:ascii="宋体" w:hAnsi="宋体" w:eastAsia="宋体" w:cs="宋体"/>
        </w:rPr>
        <w:t xml:space="preserve">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840"/>
        <w:ind w:firstLine="600"/>
        <w:jc w:val="both"/>
        <w:spacing w:beforeAutospacing="0" w:afterAutospacing="0" w:line="0" w:lineRule="atLeast"/>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40"/>
        <w:jc w:val="both"/>
        <w:keepLines/>
        <w:keepNext/>
        <w:spacing w:before="145" w:beforeAutospacing="0" w:after="145" w:afterAutospacing="0" w:line="360" w:lineRule="auto"/>
      </w:pPr>
      <w:r/>
      <w:bookmarkStart w:id="154" w:name="_Toc16938552"/>
      <w:r/>
      <w:bookmarkStart w:id="155" w:name="_Toc513029236"/>
      <w:r/>
      <w:bookmarkStart w:id="156" w:name="_Toc20823308"/>
      <w:r/>
      <w:bookmarkStart w:id="157" w:name="_Toc120614220"/>
      <w:r>
        <w:rPr>
          <w:rFonts w:ascii="Times New Roman" w:hAnsi="Times New Roman"/>
          <w:b/>
          <w:color w:val="000000"/>
          <w:sz w:val="32"/>
          <w:szCs w:val="32"/>
        </w:rPr>
        <w:t xml:space="preserve">七、授予合同</w:t>
      </w:r>
      <w:bookmarkEnd w:id="154"/>
      <w:r/>
      <w:bookmarkEnd w:id="155"/>
      <w:r/>
      <w:bookmarkEnd w:id="156"/>
      <w:r/>
      <w:bookmarkEnd w:id="157"/>
      <w:r/>
      <w:r/>
    </w:p>
    <w:p>
      <w:pPr>
        <w:pStyle w:val="840"/>
        <w:ind w:firstLine="600"/>
        <w:jc w:val="both"/>
        <w:keepLines/>
        <w:keepNext/>
        <w:spacing w:beforeAutospacing="0" w:afterAutospacing="0"/>
      </w:pPr>
      <w:r/>
      <w:bookmarkStart w:id="158" w:name="_Toc513029237"/>
      <w:r/>
      <w:bookmarkStart w:id="159" w:name="_Toc16938553"/>
      <w:r/>
      <w:bookmarkStart w:id="160" w:name="_Toc20823309"/>
      <w:r>
        <w:rPr>
          <w:rFonts w:hint="eastAsia" w:ascii="黑体" w:hAnsi="宋体" w:eastAsia="黑体" w:cs="黑体"/>
          <w:color w:val="000000"/>
          <w:sz w:val="30"/>
          <w:szCs w:val="30"/>
        </w:rPr>
        <w:t xml:space="preserve">31. 签订合同</w:t>
      </w:r>
      <w:bookmarkEnd w:id="158"/>
      <w:r/>
      <w:bookmarkEnd w:id="159"/>
      <w:r/>
      <w:bookmarkEnd w:id="160"/>
      <w:r/>
      <w:r/>
    </w:p>
    <w:p>
      <w:pPr>
        <w:pStyle w:val="840"/>
        <w:ind w:firstLine="600"/>
        <w:jc w:val="both"/>
        <w:spacing w:beforeAutospacing="0" w:afterAutospacing="0" w:line="0" w:lineRule="atLeast"/>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840"/>
        <w:ind w:firstLine="600"/>
        <w:jc w:val="both"/>
        <w:spacing w:beforeAutospacing="0" w:afterAutospacing="0" w:line="0" w:lineRule="atLeast"/>
      </w:pPr>
      <w:r>
        <w:rPr>
          <w:rFonts w:hint="eastAsia" w:ascii="宋体" w:hAnsi="宋体" w:eastAsia="宋体" w:cs="宋体"/>
          <w:color w:val="000000"/>
        </w:rPr>
        <w:t xml:space="preserve">31.2</w:t>
      </w:r>
      <w:r>
        <w:rPr>
          <w:rFonts w:hint="eastAsia" w:ascii="宋体" w:hAnsi="宋体" w:eastAsia="宋体" w:cs="宋体"/>
          <w:b/>
          <w:color w:val="000000"/>
        </w:rPr>
        <w:t xml:space="preserve"> </w:t>
      </w:r>
      <w:r>
        <w:rPr>
          <w:rFonts w:hint="eastAsia" w:ascii="宋体" w:hAnsi="宋体" w:eastAsia="宋体" w:cs="宋体"/>
          <w:color w:val="000000"/>
        </w:rPr>
        <w:t xml:space="preserve">招标文件、中标人的投标文件及招标过程中有关澄清、承诺文件均应作为合同附件。</w:t>
      </w:r>
      <w:r/>
    </w:p>
    <w:p>
      <w:pPr>
        <w:pStyle w:val="840"/>
        <w:ind w:firstLine="600"/>
        <w:jc w:val="both"/>
        <w:spacing w:beforeAutospacing="0" w:afterAutospacing="0" w:line="0" w:lineRule="atLeast"/>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40"/>
        <w:ind w:firstLine="600"/>
        <w:jc w:val="both"/>
        <w:keepLines/>
        <w:keepNext/>
        <w:spacing w:beforeAutospacing="0" w:afterAutospacing="0"/>
      </w:pPr>
      <w:r>
        <w:rPr>
          <w:rFonts w:hint="eastAsia" w:ascii="黑体" w:hAnsi="宋体" w:eastAsia="黑体" w:cs="黑体"/>
          <w:color w:val="000000"/>
          <w:sz w:val="30"/>
          <w:szCs w:val="30"/>
        </w:rPr>
        <w:t xml:space="preserve">32、</w:t>
      </w:r>
      <w:r>
        <w:rPr>
          <w:rFonts w:hint="eastAsia" w:ascii="黑体" w:hAnsi="宋体" w:eastAsia="黑体" w:cs="黑体"/>
          <w:color w:val="000000"/>
          <w:sz w:val="30"/>
          <w:szCs w:val="30"/>
        </w:rPr>
        <w:t xml:space="preserve">服务</w:t>
      </w:r>
      <w:r>
        <w:rPr>
          <w:rFonts w:hint="eastAsia" w:ascii="黑体" w:hAnsi="宋体" w:eastAsia="黑体" w:cs="黑体"/>
          <w:color w:val="000000"/>
          <w:sz w:val="30"/>
          <w:szCs w:val="30"/>
        </w:rPr>
        <w:t xml:space="preserve">（包含与</w:t>
      </w:r>
      <w:r>
        <w:rPr>
          <w:rFonts w:hint="eastAsia" w:ascii="黑体" w:hAnsi="宋体" w:eastAsia="黑体" w:cs="黑体"/>
          <w:color w:val="000000"/>
          <w:sz w:val="30"/>
          <w:szCs w:val="30"/>
        </w:rPr>
        <w:t xml:space="preserve">服务</w:t>
      </w:r>
      <w:r>
        <w:rPr>
          <w:rFonts w:hint="eastAsia" w:ascii="黑体" w:hAnsi="宋体" w:eastAsia="黑体" w:cs="黑体"/>
          <w:color w:val="000000"/>
          <w:sz w:val="30"/>
          <w:szCs w:val="30"/>
        </w:rPr>
        <w:t xml:space="preserve">相关的服务）的追加</w:t>
      </w:r>
      <w:r/>
    </w:p>
    <w:p>
      <w:pPr>
        <w:pStyle w:val="840"/>
        <w:ind w:firstLine="480"/>
        <w:jc w:val="both"/>
        <w:spacing w:beforeAutospacing="0" w:afterAutospacing="0" w:line="0" w:lineRule="atLeast"/>
      </w:pPr>
      <w:r>
        <w:rPr>
          <w:rFonts w:hint="eastAsia" w:ascii="宋体" w:hAnsi="宋体" w:eastAsia="宋体" w:cs="宋体"/>
          <w:color w:val="000000"/>
        </w:rPr>
        <w:t xml:space="preserve">32.1政府采购合同履行中，采购人需追加与合同标的相同的</w:t>
      </w:r>
      <w:r>
        <w:rPr>
          <w:rFonts w:hint="eastAsia" w:ascii="宋体" w:hAnsi="宋体" w:eastAsia="宋体" w:cs="宋体"/>
          <w:color w:val="000000"/>
        </w:rPr>
        <w:t xml:space="preserve">服务</w:t>
      </w:r>
      <w:r>
        <w:rPr>
          <w:rFonts w:hint="eastAsia" w:ascii="宋体" w:hAnsi="宋体" w:eastAsia="宋体" w:cs="宋体"/>
          <w:color w:val="000000"/>
        </w:rPr>
        <w:t xml:space="preserve">（包含与</w:t>
      </w:r>
      <w:r>
        <w:rPr>
          <w:rFonts w:hint="eastAsia" w:ascii="宋体" w:hAnsi="宋体" w:eastAsia="宋体" w:cs="宋体"/>
          <w:color w:val="000000"/>
        </w:rPr>
        <w:t xml:space="preserve">服务</w:t>
      </w:r>
      <w:r>
        <w:rPr>
          <w:rFonts w:hint="eastAsia" w:ascii="宋体" w:hAnsi="宋体" w:eastAsia="宋体" w:cs="宋体"/>
          <w:color w:val="000000"/>
        </w:rPr>
        <w:t xml:space="preserve">相关的服务）的，在不改变合同其他条款的前提下，可以与中标人协商签订补充合同，但所有补充合同的采购金额不超过原合同金额的10%。</w:t>
      </w:r>
      <w:r/>
    </w:p>
    <w:p>
      <w:pPr>
        <w:pStyle w:val="840"/>
        <w:ind w:firstLine="600"/>
        <w:jc w:val="both"/>
        <w:keepLines/>
        <w:keepNext/>
        <w:spacing w:beforeAutospacing="0" w:afterAutospacing="0"/>
      </w:pPr>
      <w:r/>
      <w:bookmarkStart w:id="161" w:name="_Toc479757207"/>
      <w:r/>
      <w:bookmarkStart w:id="162" w:name="_Toc120614221"/>
      <w:r/>
      <w:bookmarkStart w:id="163" w:name="_Toc513029242"/>
      <w:r/>
      <w:bookmarkStart w:id="164" w:name="_Toc16938558"/>
      <w:r/>
      <w:bookmarkStart w:id="165" w:name="_Toc20823314"/>
      <w:r>
        <w:rPr>
          <w:rFonts w:hint="eastAsia" w:ascii="黑体" w:hAnsi="宋体" w:eastAsia="黑体" w:cs="黑体"/>
          <w:color w:val="000000"/>
          <w:sz w:val="30"/>
          <w:szCs w:val="30"/>
        </w:rPr>
        <w:t xml:space="preserve">33、政府采购履约资金扶持政策</w:t>
      </w:r>
      <w:bookmarkEnd w:id="161"/>
      <w:r/>
      <w:bookmarkEnd w:id="162"/>
      <w:r/>
      <w:bookmarkEnd w:id="163"/>
      <w:r/>
      <w:bookmarkEnd w:id="164"/>
      <w:r/>
      <w:bookmarkEnd w:id="165"/>
      <w:r/>
      <w:r/>
    </w:p>
    <w:p>
      <w:pPr>
        <w:pStyle w:val="84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中国人民银行南京分行〈关于深入推进政府采购线上合同信用融资工作的通知〉的通知》（</w:t>
      </w:r>
      <w:r>
        <w:rPr>
          <w:rFonts w:hint="eastAsia" w:ascii="宋体" w:hAnsi="宋体" w:eastAsia="宋体" w:cs="宋体"/>
          <w:color w:val="000000"/>
        </w:rPr>
        <w:t xml:space="preserve">盐财购</w:t>
      </w:r>
      <w:r>
        <w:rPr>
          <w:rFonts w:hint="eastAsia" w:ascii="宋体" w:hAnsi="宋体" w:eastAsia="宋体" w:cs="宋体"/>
          <w:color w:val="000000"/>
        </w:rPr>
        <w:t xml:space="preserve">〔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w:t>
      </w:r>
      <w:r>
        <w:rPr>
          <w:rFonts w:hint="eastAsia" w:ascii="宋体" w:hAnsi="宋体" w:eastAsia="宋体" w:cs="宋体"/>
          <w:color w:val="000000"/>
        </w:rPr>
        <w:t xml:space="preserve">采云</w:t>
      </w:r>
      <w:r>
        <w:rPr>
          <w:rFonts w:hint="eastAsia" w:ascii="宋体" w:hAnsi="宋体" w:eastAsia="宋体" w:cs="宋体"/>
          <w:color w:val="000000"/>
        </w:rPr>
        <w:t xml:space="preserve">”系统中录入并公开政府采购合同信息，</w:t>
      </w:r>
      <w:r>
        <w:rPr>
          <w:rFonts w:hint="eastAsia" w:ascii="宋体" w:hAnsi="宋体" w:eastAsia="宋体" w:cs="宋体"/>
          <w:color w:val="000000"/>
        </w:rPr>
        <w:t xml:space="preserve">勾选“融资贷款”</w:t>
      </w:r>
      <w:r>
        <w:rPr>
          <w:rFonts w:hint="eastAsia" w:ascii="宋体" w:hAnsi="宋体" w:eastAsia="宋体" w:cs="宋体"/>
          <w:color w:val="000000"/>
        </w:rPr>
        <w:t xml:space="preserve">选项，并在合同签订、</w:t>
      </w:r>
      <w:r>
        <w:rPr>
          <w:rFonts w:hint="eastAsia" w:ascii="宋体" w:hAnsi="宋体" w:eastAsia="宋体" w:cs="宋体"/>
          <w:color w:val="000000"/>
        </w:rPr>
        <w:t xml:space="preserve">验收付款、账号维护等环节提供必要便利，持续降低参与政府采购的中小企业融资成本。 </w:t>
      </w:r>
      <w:r/>
    </w:p>
    <w:p>
      <w:pPr>
        <w:pStyle w:val="840"/>
        <w:ind w:firstLine="480"/>
        <w:jc w:val="both"/>
        <w:spacing w:beforeAutospacing="0" w:afterAutospacing="0" w:line="0" w:lineRule="atLeast"/>
        <w:rPr>
          <w:rFonts w:hint="eastAsia" w:ascii="宋体" w:hAnsi="宋体" w:eastAsia="宋体" w:cs="宋体"/>
          <w:color w:val="000000"/>
          <w:highlight w:val="red"/>
        </w:rPr>
      </w:pPr>
      <w:r>
        <w:rPr>
          <w:rFonts w:hint="eastAsia" w:ascii="宋体" w:hAnsi="宋体" w:eastAsia="宋体" w:cs="宋体"/>
          <w:color w:val="000000"/>
          <w:highlight w:val="red"/>
        </w:rPr>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line="0" w:lineRule="atLeast"/>
      </w:pPr>
      <w:r>
        <w:t xml:space="preserve"> </w:t>
      </w:r>
      <w:r/>
    </w:p>
    <w:p>
      <w:pPr>
        <w:pStyle w:val="840"/>
        <w:jc w:val="both"/>
        <w:spacing w:beforeAutospacing="0" w:afterAutospacing="0" w:line="0" w:lineRule="atLeast"/>
      </w:pPr>
      <w:r>
        <w:t xml:space="preserve"> </w:t>
      </w:r>
      <w:r/>
    </w:p>
    <w:p>
      <w:pPr>
        <w:pStyle w:val="840"/>
        <w:jc w:val="both"/>
        <w:spacing w:beforeAutospacing="0" w:afterAutospacing="0" w:line="0" w:lineRule="atLeast"/>
      </w:pPr>
      <w:r>
        <w:t xml:space="preserve"> </w:t>
      </w:r>
      <w:r/>
    </w:p>
    <w:p>
      <w:pPr>
        <w:pStyle w:val="840"/>
        <w:jc w:val="both"/>
        <w:spacing w:beforeAutospacing="0" w:afterAutospacing="0" w:line="0" w:lineRule="atLeast"/>
      </w:pPr>
      <w:r>
        <w:t xml:space="preserve"> </w:t>
      </w:r>
      <w:r/>
    </w:p>
    <w:p>
      <w:pPr>
        <w:pStyle w:val="840"/>
        <w:jc w:val="both"/>
        <w:spacing w:beforeAutospacing="0" w:afterAutospacing="0" w:line="0" w:lineRule="atLeast"/>
      </w:pPr>
      <w:r>
        <w:t xml:space="preserve"> </w:t>
      </w:r>
      <w:r/>
    </w:p>
    <w:p>
      <w:pPr>
        <w:pStyle w:val="840"/>
        <w:jc w:val="both"/>
        <w:spacing w:beforeAutospacing="0" w:afterAutospacing="0" w:line="0" w:lineRule="atLeast"/>
      </w:pPr>
      <w:r>
        <w:t xml:space="preserve"> </w:t>
      </w:r>
      <w:r/>
    </w:p>
    <w:p>
      <w:pPr>
        <w:pStyle w:val="840"/>
        <w:jc w:val="both"/>
        <w:spacing w:beforeAutospacing="0" w:afterAutospacing="0" w:line="0" w:lineRule="atLeast"/>
      </w:pPr>
      <w:r>
        <w:t xml:space="preserve"> </w:t>
      </w:r>
      <w:r/>
    </w:p>
    <w:p>
      <w:pPr>
        <w:pStyle w:val="840"/>
        <w:jc w:val="both"/>
        <w:spacing w:beforeAutospacing="0" w:afterAutospacing="0" w:line="0" w:lineRule="atLeast"/>
      </w:pPr>
      <w:r>
        <w:t xml:space="preserve"> </w:t>
      </w:r>
      <w:r/>
    </w:p>
    <w:p>
      <w:pPr>
        <w:pStyle w:val="840"/>
        <w:jc w:val="both"/>
        <w:spacing w:beforeAutospacing="0" w:afterAutospacing="0" w:line="0" w:lineRule="atLeast"/>
      </w:pPr>
      <w:r>
        <w:t xml:space="preserve"> </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40"/>
        <w:ind w:firstLine="1760"/>
        <w:jc w:val="center"/>
        <w:keepNext/>
        <w:spacing w:beforeAutospacing="0" w:afterAutospacing="0"/>
      </w:pPr>
      <w:r>
        <w:rPr>
          <w:rFonts w:hint="eastAsia" w:ascii="黑体" w:hAnsi="宋体" w:eastAsia="黑体" w:cs="黑体"/>
          <w:color w:val="000000"/>
          <w:sz w:val="44"/>
          <w:szCs w:val="44"/>
        </w:rPr>
        <w:t xml:space="preserve">第三章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合同文本</w:t>
      </w:r>
      <w:r/>
    </w:p>
    <w:p>
      <w:pPr>
        <w:ind w:firstLine="602"/>
        <w:spacing w:line="460" w:lineRule="exact"/>
        <w:rPr>
          <w:rFonts w:hint="eastAsia" w:ascii="宋体" w:hAnsi="宋体"/>
          <w:bCs/>
          <w:sz w:val="24"/>
        </w:rPr>
      </w:pPr>
      <w:r>
        <w:rPr>
          <w:rFonts w:hint="eastAsia" w:ascii="宋体" w:hAnsi="宋体" w:eastAsia="宋体" w:cs="宋体"/>
          <w:b/>
          <w:color w:val="000000"/>
          <w:sz w:val="30"/>
          <w:szCs w:val="30"/>
        </w:rPr>
        <w:t xml:space="preserve">盐城市政府采购合同（</w:t>
      </w:r>
      <w:r>
        <w:rPr>
          <w:rFonts w:hint="eastAsia" w:ascii="宋体" w:hAnsi="宋体" w:eastAsia="宋体" w:cs="宋体"/>
          <w:b/>
          <w:color w:val="000000"/>
          <w:sz w:val="30"/>
          <w:szCs w:val="30"/>
        </w:rPr>
        <w:t xml:space="preserve">服务</w:t>
      </w:r>
      <w:r>
        <w:rPr>
          <w:rFonts w:hint="eastAsia" w:ascii="宋体" w:hAnsi="宋体" w:eastAsia="宋体" w:cs="宋体"/>
          <w:b/>
          <w:color w:val="000000"/>
          <w:sz w:val="30"/>
          <w:szCs w:val="30"/>
        </w:rPr>
        <w:t xml:space="preserve">）（合同编号）</w:t>
      </w:r>
      <w:r>
        <w:rPr>
          <w:rFonts w:hint="eastAsia" w:ascii="宋体" w:hAnsi="宋体"/>
          <w:bCs/>
          <w:sz w:val="24"/>
        </w:rPr>
        <w:t xml:space="preserve">项目名称：2024年响水县林草湿沙普查项目</w:t>
      </w:r>
      <w:r/>
    </w:p>
    <w:p>
      <w:pPr>
        <w:pStyle w:val="836"/>
        <w:ind w:firstLine="480"/>
        <w:spacing w:line="460" w:lineRule="exact"/>
        <w:rPr>
          <w:rFonts w:hint="eastAsia" w:hAnsi="宋体"/>
          <w:sz w:val="24"/>
          <w:szCs w:val="24"/>
        </w:rPr>
      </w:pPr>
      <w:r>
        <w:rPr>
          <w:rFonts w:hint="eastAsia" w:hAnsi="宋体"/>
          <w:sz w:val="24"/>
          <w:szCs w:val="24"/>
        </w:rPr>
        <w:t xml:space="preserve">甲方（采购人）：响水县自然资源和规划局 </w:t>
      </w:r>
      <w:r/>
    </w:p>
    <w:p>
      <w:pPr>
        <w:pStyle w:val="836"/>
        <w:ind w:firstLine="480"/>
        <w:spacing w:line="460" w:lineRule="exact"/>
        <w:rPr>
          <w:rFonts w:hint="eastAsia" w:hAnsi="宋体"/>
          <w:sz w:val="24"/>
          <w:szCs w:val="24"/>
        </w:rPr>
      </w:pPr>
      <w:r>
        <w:rPr>
          <w:rFonts w:hint="eastAsia" w:hAnsi="宋体"/>
          <w:sz w:val="24"/>
          <w:szCs w:val="24"/>
        </w:rPr>
        <w:t xml:space="preserve">乙方（供应商）：</w:t>
      </w:r>
      <w:r>
        <w:rPr>
          <w:rFonts w:hint="eastAsia" w:hAnsi="宋体"/>
          <w:sz w:val="24"/>
          <w:szCs w:val="24"/>
          <w:u w:val="single"/>
        </w:rPr>
        <w:t xml:space="preserve">                  </w:t>
      </w:r>
      <w:r>
        <w:rPr>
          <w:rFonts w:hint="eastAsia" w:hAnsi="宋体"/>
          <w:sz w:val="24"/>
          <w:szCs w:val="24"/>
        </w:rPr>
        <w:t xml:space="preserve">（本次招标活动的中标人）</w:t>
      </w:r>
      <w:r/>
    </w:p>
    <w:p>
      <w:pPr>
        <w:pStyle w:val="836"/>
        <w:ind w:firstLine="480"/>
        <w:jc w:val="left"/>
        <w:spacing w:line="460" w:lineRule="exact"/>
        <w:rPr>
          <w:rFonts w:hint="eastAsia" w:hAnsi="宋体"/>
          <w:sz w:val="24"/>
        </w:rPr>
      </w:pPr>
      <w:r>
        <w:rPr>
          <w:rFonts w:hAnsi="宋体"/>
          <w:sz w:val="24"/>
        </w:rPr>
        <w:t xml:space="preserve">甲方组织的</w:t>
      </w:r>
      <w:r>
        <w:rPr>
          <w:rFonts w:hint="eastAsia" w:hAnsi="宋体"/>
          <w:sz w:val="24"/>
        </w:rPr>
        <w:t xml:space="preserve">2024年响水县林草湿沙普查项目</w:t>
      </w:r>
      <w:r>
        <w:rPr>
          <w:rFonts w:hAnsi="宋体"/>
          <w:sz w:val="24"/>
        </w:rPr>
        <w:t xml:space="preserve">（</w:t>
      </w:r>
      <w:r>
        <w:rPr>
          <w:rFonts w:hint="eastAsia" w:hAnsi="宋体"/>
          <w:sz w:val="24"/>
        </w:rPr>
        <w:t xml:space="preserve">项目</w:t>
      </w:r>
      <w:r>
        <w:rPr>
          <w:rFonts w:hAnsi="宋体"/>
          <w:sz w:val="24"/>
        </w:rPr>
        <w:t xml:space="preserve">编号：</w:t>
      </w:r>
      <w:r>
        <w:rPr>
          <w:rFonts w:hint="eastAsia" w:hAnsi="宋体"/>
          <w:bCs/>
          <w:color w:val="000000"/>
          <w:sz w:val="24"/>
        </w:rPr>
        <w:t xml:space="preserve"> </w:t>
      </w:r>
      <w:r>
        <w:rPr>
          <w:rFonts w:hAnsi="宋体"/>
          <w:sz w:val="24"/>
        </w:rPr>
        <w:t xml:space="preserve">）招标活动，确认乙方为</w:t>
      </w:r>
      <w:r>
        <w:rPr>
          <w:rFonts w:hint="eastAsia" w:hAnsi="宋体" w:cs="宋体"/>
          <w:sz w:val="24"/>
          <w:lang w:bidi="ar"/>
        </w:rPr>
        <w:t xml:space="preserve">中标（成交）供应商</w:t>
      </w:r>
      <w:r>
        <w:rPr>
          <w:rFonts w:hAnsi="宋体"/>
          <w:sz w:val="24"/>
        </w:rPr>
        <w:t xml:space="preserve">。</w:t>
      </w:r>
      <w:r>
        <w:rPr>
          <w:rFonts w:hAnsi="宋体"/>
          <w:sz w:val="24"/>
        </w:rPr>
        <w:t xml:space="preserve">现依据</w:t>
      </w:r>
      <w:r>
        <w:rPr>
          <w:rFonts w:hAnsi="宋体"/>
          <w:sz w:val="24"/>
        </w:rPr>
        <w:t xml:space="preserve">《中华人民共和国民法典》和其他有关法规，经甲、乙双方协商，就有关事项达成如下合同，双方同意严格执行本合同规定的所有条款。</w:t>
      </w:r>
      <w:r/>
    </w:p>
    <w:p>
      <w:pPr>
        <w:ind w:firstLine="482"/>
        <w:spacing w:line="460" w:lineRule="exact"/>
        <w:rPr>
          <w:rFonts w:hint="eastAsia" w:ascii="宋体" w:hAnsi="宋体" w:cs="宋体"/>
          <w:color w:val="000000" w:themeColor="text1"/>
          <w:sz w:val="24"/>
        </w:rPr>
        <w:outlineLvl w:val="0"/>
      </w:pPr>
      <w:r/>
      <w:bookmarkStart w:id="166" w:name="_Toc20421"/>
      <w:r/>
      <w:bookmarkStart w:id="167" w:name="_Toc15367"/>
      <w:r/>
      <w:bookmarkStart w:id="168" w:name="_Toc19273"/>
      <w:r/>
      <w:bookmarkStart w:id="169" w:name="_Toc28855"/>
      <w:r/>
      <w:bookmarkStart w:id="170" w:name="_Toc22967"/>
      <w:r>
        <w:rPr>
          <w:rFonts w:hint="eastAsia" w:ascii="宋体" w:hAnsi="宋体" w:eastAsia="宋体" w:cs="宋体"/>
          <w:b/>
          <w:color w:val="000000" w:themeColor="text1"/>
          <w:sz w:val="24"/>
        </w:rPr>
        <w:t xml:space="preserve">1.1 合同组成部分</w:t>
      </w:r>
      <w:bookmarkEnd w:id="166"/>
      <w:r/>
      <w:bookmarkEnd w:id="167"/>
      <w:r/>
      <w:bookmarkEnd w:id="168"/>
      <w:r/>
      <w:bookmarkEnd w:id="169"/>
      <w:r/>
      <w:bookmarkEnd w:id="170"/>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1.1.1 本合同及其补充合同、变更协议；</w:t>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1.1.2 成交通知书；</w:t>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1.1.3 投标（响应）文件（含澄清或者说明文件）；</w:t>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1.1.4 采购文件（含澄清或者修改文件）；</w:t>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1.1.5 其他相关采购文件。</w:t>
      </w:r>
      <w:r/>
    </w:p>
    <w:p>
      <w:pPr>
        <w:ind w:firstLine="482"/>
        <w:spacing w:line="460" w:lineRule="exact"/>
        <w:rPr>
          <w:rFonts w:hint="eastAsia" w:ascii="宋体" w:hAnsi="宋体" w:cs="宋体"/>
          <w:b/>
          <w:color w:val="000000" w:themeColor="text1"/>
          <w:sz w:val="24"/>
        </w:rPr>
        <w:outlineLvl w:val="0"/>
      </w:pPr>
      <w:r/>
      <w:bookmarkStart w:id="171" w:name="_Toc21295"/>
      <w:r/>
      <w:bookmarkStart w:id="172" w:name="_Toc27126"/>
      <w:r/>
      <w:bookmarkStart w:id="173" w:name="_Toc24300"/>
      <w:r>
        <w:rPr>
          <w:rFonts w:hint="eastAsia" w:ascii="宋体" w:hAnsi="宋体" w:eastAsia="宋体" w:cs="宋体"/>
          <w:b/>
          <w:color w:val="000000" w:themeColor="text1"/>
          <w:sz w:val="24"/>
        </w:rPr>
        <w:t xml:space="preserve">1.2标的</w:t>
      </w:r>
      <w:bookmarkEnd w:id="171"/>
      <w:r/>
      <w:bookmarkEnd w:id="172"/>
      <w:r/>
      <w:bookmarkEnd w:id="173"/>
      <w:r>
        <w:rPr>
          <w:rFonts w:hint="eastAsia" w:ascii="宋体" w:hAnsi="宋体" w:eastAsia="宋体" w:cs="宋体"/>
          <w:b/>
          <w:color w:val="000000" w:themeColor="text1"/>
          <w:sz w:val="24"/>
        </w:rPr>
        <w:t xml:space="preserve">及合同价款</w:t>
      </w:r>
      <w:r/>
    </w:p>
    <w:p>
      <w:pPr>
        <w:ind w:firstLine="480"/>
        <w:spacing w:line="460" w:lineRule="exact"/>
        <w:rPr>
          <w:rFonts w:hint="eastAsia" w:ascii="宋体" w:hAnsi="宋体" w:cs="宋体"/>
          <w:color w:val="000000" w:themeColor="text1"/>
          <w:sz w:val="24"/>
          <w:u w:val="single"/>
        </w:rPr>
      </w:pPr>
      <w:r>
        <w:rPr>
          <w:rFonts w:hint="eastAsia" w:ascii="宋体" w:hAnsi="宋体" w:eastAsia="宋体" w:cs="宋体"/>
          <w:color w:val="000000" w:themeColor="text1"/>
          <w:sz w:val="24"/>
        </w:rPr>
        <w:t xml:space="preserve">1.2.1 标的名称：</w:t>
      </w:r>
      <w:r>
        <w:rPr>
          <w:rFonts w:hint="eastAsia" w:ascii="宋体" w:hAnsi="宋体" w:eastAsia="宋体" w:cs="宋体"/>
          <w:b/>
          <w:bCs/>
          <w:color w:val="000000" w:themeColor="text1"/>
          <w:sz w:val="24"/>
          <w:u w:val="single"/>
        </w:rPr>
        <w:t xml:space="preserve">         </w:t>
      </w:r>
      <w:r>
        <w:rPr>
          <w:rFonts w:hint="eastAsia" w:ascii="宋体" w:hAnsi="宋体" w:eastAsia="宋体" w:cs="宋体"/>
          <w:color w:val="000000" w:themeColor="text1"/>
          <w:sz w:val="24"/>
        </w:rPr>
        <w:t xml:space="preserve">；</w:t>
      </w:r>
      <w:r/>
    </w:p>
    <w:p>
      <w:pPr>
        <w:ind w:firstLine="480"/>
        <w:spacing w:line="460" w:lineRule="exact"/>
        <w:rPr>
          <w:rFonts w:hint="eastAsia" w:ascii="宋体" w:hAnsi="宋体" w:cs="宋体"/>
          <w:color w:val="000000" w:themeColor="text1"/>
          <w:sz w:val="24"/>
          <w:u w:val="single"/>
        </w:rPr>
      </w:pPr>
      <w:r>
        <w:rPr>
          <w:rFonts w:hint="eastAsia" w:ascii="宋体" w:hAnsi="宋体" w:eastAsia="宋体" w:cs="宋体"/>
          <w:color w:val="000000" w:themeColor="text1"/>
          <w:sz w:val="24"/>
        </w:rPr>
        <w:t xml:space="preserve">1.2.2 本合同总价为：￥</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元（大写：</w:t>
      </w:r>
      <w:r>
        <w:rPr>
          <w:rFonts w:hint="eastAsia" w:ascii="宋体" w:hAnsi="宋体" w:eastAsia="宋体" w:cs="宋体"/>
          <w:color w:val="000000" w:themeColor="text1"/>
          <w:sz w:val="24"/>
          <w:u w:val="single"/>
        </w:rPr>
        <w:t xml:space="preserve">       </w:t>
      </w:r>
      <w:r>
        <w:rPr>
          <w:rFonts w:hint="eastAsia" w:ascii="宋体" w:hAnsi="宋体" w:eastAsia="宋体" w:cs="宋体"/>
          <w:color w:val="000000" w:themeColor="text1"/>
          <w:sz w:val="24"/>
        </w:rPr>
        <w:t xml:space="preserve">元人民币）。</w:t>
      </w:r>
      <w:r/>
    </w:p>
    <w:p>
      <w:pPr>
        <w:ind w:firstLine="482"/>
        <w:spacing w:line="460" w:lineRule="exact"/>
        <w:rPr>
          <w:rFonts w:hint="eastAsia" w:ascii="宋体" w:hAnsi="宋体" w:cs="宋体"/>
          <w:b/>
          <w:color w:val="000000" w:themeColor="text1"/>
          <w:sz w:val="24"/>
        </w:rPr>
        <w:outlineLvl w:val="0"/>
      </w:pPr>
      <w:r/>
      <w:bookmarkStart w:id="174" w:name="_Toc14993"/>
      <w:r/>
      <w:bookmarkStart w:id="175" w:name="_Toc26916"/>
      <w:r/>
      <w:bookmarkStart w:id="176" w:name="_Toc30506"/>
      <w:r/>
      <w:bookmarkStart w:id="177" w:name="_Toc30158"/>
      <w:r/>
      <w:bookmarkStart w:id="178" w:name="_Toc3654"/>
      <w:r>
        <w:rPr>
          <w:rFonts w:hint="eastAsia" w:ascii="宋体" w:hAnsi="宋体" w:eastAsia="宋体" w:cs="宋体"/>
          <w:b/>
          <w:color w:val="000000" w:themeColor="text1"/>
          <w:sz w:val="24"/>
        </w:rPr>
        <w:t xml:space="preserve">1.3 付款方式和发票开具方式</w:t>
      </w:r>
      <w:bookmarkEnd w:id="174"/>
      <w:r/>
      <w:bookmarkEnd w:id="175"/>
      <w:r/>
      <w:bookmarkEnd w:id="176"/>
      <w:r/>
      <w:bookmarkEnd w:id="177"/>
      <w:r/>
      <w:bookmarkEnd w:id="178"/>
      <w:r/>
      <w:r/>
    </w:p>
    <w:p>
      <w:pPr>
        <w:ind w:firstLine="480"/>
        <w:spacing w:line="460" w:lineRule="exact"/>
        <w:rPr>
          <w:rFonts w:hint="eastAsia" w:ascii="宋体" w:hAnsi="宋体" w:cs="宋体"/>
          <w:color w:val="000000" w:themeColor="text1"/>
          <w:sz w:val="24"/>
        </w:rPr>
        <w:outlineLvl w:val="0"/>
      </w:pPr>
      <w:r>
        <w:rPr>
          <w:rFonts w:hint="eastAsia" w:ascii="宋体" w:hAnsi="宋体" w:eastAsia="宋体" w:cs="宋体"/>
          <w:color w:val="000000" w:themeColor="text1"/>
          <w:sz w:val="24"/>
        </w:rPr>
        <w:t xml:space="preserve">1.3.1 付款方式：</w:t>
      </w:r>
      <w:r>
        <w:rPr>
          <w:rFonts w:hint="eastAsia" w:ascii="宋体" w:hAnsi="宋体" w:eastAsia="宋体" w:cs="宋体"/>
          <w:color w:val="000000" w:themeColor="text1"/>
          <w:sz w:val="24"/>
        </w:rPr>
        <w:t xml:space="preserve">签订合同后支付总服务费用的20%作为预付款；2025年1月底前配合完成国家核查整改，将地类对接成果涉及的林地、草地、湿地等变化情况纳入2024 年度全国国土变更调查“一上”成果并更新区划调查成果后支付服务费用的70%；</w:t>
      </w:r>
      <w:r>
        <w:rPr>
          <w:rFonts w:hint="eastAsia" w:ascii="宋体" w:hAnsi="宋体" w:eastAsia="宋体" w:cs="宋体"/>
          <w:color w:val="000000" w:themeColor="text1"/>
          <w:sz w:val="24"/>
        </w:rPr>
        <w:t xml:space="preserve">最终项目</w:t>
      </w:r>
      <w:r>
        <w:rPr>
          <w:rFonts w:hint="eastAsia" w:ascii="宋体" w:hAnsi="宋体" w:eastAsia="宋体" w:cs="宋体"/>
          <w:color w:val="000000" w:themeColor="text1"/>
          <w:sz w:val="24"/>
        </w:rPr>
        <w:t xml:space="preserve">成果经国家和省级质量验收合格后，甲方一次性付清款项。</w:t>
      </w:r>
      <w:r/>
    </w:p>
    <w:p>
      <w:pPr>
        <w:ind w:firstLine="480"/>
        <w:spacing w:line="460" w:lineRule="exact"/>
        <w:rPr>
          <w:rFonts w:hint="eastAsia" w:ascii="宋体" w:hAnsi="宋体" w:cs="宋体"/>
          <w:b/>
          <w:color w:val="000000" w:themeColor="text1"/>
          <w:sz w:val="24"/>
        </w:rPr>
        <w:outlineLvl w:val="0"/>
      </w:pPr>
      <w:r>
        <w:rPr>
          <w:rFonts w:hint="eastAsia" w:ascii="宋体" w:hAnsi="宋体" w:eastAsia="宋体" w:cs="宋体"/>
          <w:color w:val="000000" w:themeColor="text1"/>
          <w:sz w:val="24"/>
        </w:rPr>
        <w:t xml:space="preserve">1.3.2 发票开具方式：</w:t>
      </w:r>
      <w:r>
        <w:rPr>
          <w:rFonts w:hint="eastAsia" w:ascii="宋体" w:hAnsi="宋体" w:eastAsia="宋体" w:cs="宋体"/>
          <w:color w:val="000000" w:themeColor="text1"/>
          <w:sz w:val="24"/>
          <w:u w:val="single"/>
        </w:rPr>
        <w:t xml:space="preserve">根据甲方财务规定另行约定；</w:t>
      </w:r>
      <w:r/>
    </w:p>
    <w:p>
      <w:pPr>
        <w:ind w:firstLine="482"/>
        <w:spacing w:line="460" w:lineRule="exact"/>
        <w:rPr>
          <w:rFonts w:hint="eastAsia" w:ascii="宋体" w:hAnsi="宋体" w:cs="宋体"/>
          <w:b/>
          <w:color w:val="000000" w:themeColor="text1"/>
          <w:sz w:val="24"/>
        </w:rPr>
        <w:outlineLvl w:val="0"/>
      </w:pPr>
      <w:r/>
      <w:bookmarkStart w:id="179" w:name="_Toc8772"/>
      <w:r/>
      <w:bookmarkStart w:id="180" w:name="_Toc11108"/>
      <w:r/>
      <w:bookmarkStart w:id="181" w:name="_Toc4760"/>
      <w:r/>
      <w:bookmarkStart w:id="182" w:name="_Toc31421"/>
      <w:r/>
      <w:bookmarkStart w:id="183" w:name="_Toc3625"/>
      <w:r>
        <w:rPr>
          <w:rFonts w:hint="eastAsia" w:ascii="宋体" w:hAnsi="宋体" w:eastAsia="宋体" w:cs="宋体"/>
          <w:b/>
          <w:color w:val="000000" w:themeColor="text1"/>
          <w:sz w:val="24"/>
        </w:rPr>
        <w:t xml:space="preserve">1.4合同履行期限、地点和方式</w:t>
      </w:r>
      <w:bookmarkEnd w:id="179"/>
      <w:r/>
      <w:bookmarkEnd w:id="180"/>
      <w:r/>
      <w:bookmarkEnd w:id="181"/>
      <w:r/>
      <w:bookmarkEnd w:id="182"/>
      <w:r/>
      <w:bookmarkEnd w:id="183"/>
      <w:r/>
      <w:r/>
    </w:p>
    <w:p>
      <w:pPr>
        <w:ind w:firstLine="480"/>
        <w:spacing w:line="460" w:lineRule="exact"/>
        <w:rPr>
          <w:rFonts w:hint="eastAsia" w:ascii="宋体" w:hAnsi="宋体" w:cs="宋体"/>
          <w:b/>
          <w:color w:val="000000" w:themeColor="text1"/>
          <w:sz w:val="24"/>
          <w:u w:val="single"/>
        </w:rPr>
      </w:pPr>
      <w:r>
        <w:rPr>
          <w:rFonts w:hint="eastAsia" w:ascii="宋体" w:hAnsi="宋体" w:eastAsia="宋体" w:cs="宋体"/>
          <w:color w:val="000000" w:themeColor="text1"/>
          <w:sz w:val="24"/>
        </w:rPr>
        <w:t xml:space="preserve">1.4.1 合同履行期限：</w:t>
      </w:r>
      <w:r>
        <w:rPr>
          <w:rFonts w:hint="eastAsia" w:ascii="宋体" w:hAnsi="宋体" w:eastAsia="宋体" w:cs="宋体"/>
          <w:color w:val="000000" w:themeColor="text1"/>
          <w:sz w:val="24"/>
        </w:rPr>
        <w:t xml:space="preserve">按上级主管部门要求的时间节点完成项目工作，确</w:t>
      </w:r>
      <w:r>
        <w:rPr>
          <w:rFonts w:hint="eastAsia" w:ascii="宋体" w:hAnsi="宋体" w:eastAsia="宋体" w:cs="宋体"/>
          <w:color w:val="000000" w:themeColor="text1"/>
          <w:sz w:val="24"/>
        </w:rPr>
        <w:t xml:space="preserve">保2025年4月底前提交所有成果，成果须符合国家和省相关文件及规程要求，并通过验收</w:t>
      </w:r>
      <w:r>
        <w:rPr>
          <w:rFonts w:hint="eastAsia" w:ascii="宋体" w:hAnsi="宋体" w:eastAsia="宋体" w:cs="宋体"/>
          <w:color w:val="000000" w:themeColor="text1"/>
          <w:sz w:val="24"/>
        </w:rPr>
        <w:t xml:space="preserve">。</w:t>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1.4.2 交付地点：</w:t>
      </w:r>
      <w:r>
        <w:rPr>
          <w:rFonts w:hint="eastAsia" w:ascii="宋体" w:hAnsi="宋体" w:eastAsia="宋体" w:cs="宋体"/>
          <w:color w:val="000000" w:themeColor="text1"/>
          <w:sz w:val="24"/>
          <w:u w:val="single"/>
        </w:rPr>
        <w:t xml:space="preserve">江苏盐城响水县</w:t>
      </w:r>
      <w:r>
        <w:rPr>
          <w:rFonts w:hint="eastAsia" w:ascii="宋体" w:hAnsi="宋体" w:eastAsia="宋体" w:cs="宋体"/>
          <w:color w:val="000000" w:themeColor="text1"/>
          <w:sz w:val="24"/>
        </w:rPr>
        <w:t xml:space="preserve">；</w:t>
      </w:r>
      <w:r/>
    </w:p>
    <w:p>
      <w:pPr>
        <w:ind w:firstLine="480"/>
        <w:spacing w:line="460" w:lineRule="exact"/>
        <w:rPr>
          <w:rFonts w:hint="eastAsia" w:ascii="宋体" w:hAnsi="宋体" w:cs="宋体"/>
          <w:b/>
          <w:color w:val="000000" w:themeColor="text1"/>
          <w:sz w:val="24"/>
          <w:u w:val="single"/>
        </w:rPr>
      </w:pPr>
      <w:r>
        <w:rPr>
          <w:rFonts w:hint="eastAsia" w:ascii="宋体" w:hAnsi="宋体" w:eastAsia="宋体" w:cs="宋体"/>
          <w:color w:val="000000" w:themeColor="text1"/>
          <w:sz w:val="24"/>
        </w:rPr>
        <w:t xml:space="preserve">1.4.3 交付方式：</w:t>
      </w:r>
      <w:r>
        <w:rPr>
          <w:rFonts w:hint="eastAsia" w:ascii="宋体" w:hAnsi="宋体" w:eastAsia="宋体" w:cs="宋体"/>
          <w:b/>
          <w:color w:val="000000" w:themeColor="text1"/>
          <w:sz w:val="24"/>
          <w:u w:val="single"/>
        </w:rPr>
        <w:t xml:space="preserve">乙方必须完全按照国家法律法规、甲方采购文件的要求、乙方投标（响应）文件承诺等相关要求履行合同。</w:t>
      </w:r>
      <w:r/>
    </w:p>
    <w:p>
      <w:pPr>
        <w:ind w:firstLine="482"/>
        <w:spacing w:line="460" w:lineRule="exact"/>
        <w:rPr>
          <w:rFonts w:hint="eastAsia" w:ascii="宋体" w:hAnsi="宋体" w:cs="宋体"/>
          <w:b/>
          <w:color w:val="000000" w:themeColor="text1"/>
          <w:sz w:val="24"/>
        </w:rPr>
        <w:outlineLvl w:val="0"/>
      </w:pPr>
      <w:r>
        <w:rPr>
          <w:rFonts w:hint="eastAsia" w:ascii="宋体" w:hAnsi="宋体" w:eastAsia="宋体" w:cs="宋体"/>
          <w:b/>
          <w:color w:val="000000" w:themeColor="text1"/>
          <w:sz w:val="24"/>
        </w:rPr>
        <w:t xml:space="preserve">1.4.4 结算方式和付款条件</w:t>
      </w:r>
      <w:bookmarkStart w:id="184" w:name="_Toc3079"/>
      <w:r/>
      <w:bookmarkStart w:id="185" w:name="_Toc2375"/>
      <w:r/>
      <w:bookmarkStart w:id="186" w:name="_Toc24662"/>
      <w:r/>
      <w:bookmarkStart w:id="187" w:name="_Toc5698"/>
      <w:r/>
      <w:bookmarkStart w:id="188" w:name="_Toc8586"/>
      <w:r/>
      <w:r/>
    </w:p>
    <w:p>
      <w:pPr>
        <w:ind w:firstLine="482"/>
        <w:spacing w:line="460" w:lineRule="exact"/>
        <w:rPr>
          <w:rFonts w:hint="eastAsia" w:ascii="宋体" w:hAnsi="宋体" w:eastAsia="宋体" w:cs="宋体"/>
          <w:color w:val="000000" w:themeColor="text1"/>
          <w:sz w:val="24"/>
        </w:rPr>
        <w:outlineLvl w:val="0"/>
      </w:pPr>
      <w:r/>
      <w:bookmarkStart w:id="189" w:name="_Toc331685783"/>
      <w:r/>
      <w:bookmarkEnd w:id="184"/>
      <w:r/>
      <w:bookmarkEnd w:id="185"/>
      <w:r/>
      <w:bookmarkEnd w:id="186"/>
      <w:r/>
      <w:bookmarkEnd w:id="187"/>
      <w:r/>
      <w:bookmarkEnd w:id="188"/>
      <w:r>
        <w:rPr>
          <w:rFonts w:hint="eastAsia" w:ascii="宋体" w:hAnsi="宋体" w:eastAsia="宋体" w:cs="宋体"/>
          <w:color w:val="000000" w:themeColor="text1"/>
          <w:sz w:val="24"/>
        </w:rPr>
        <w:t xml:space="preserve">签订合同后支付</w:t>
      </w:r>
      <w:r>
        <w:rPr>
          <w:rFonts w:hint="eastAsia" w:ascii="宋体" w:hAnsi="宋体" w:eastAsia="宋体" w:cs="宋体"/>
          <w:color w:val="000000" w:themeColor="text1"/>
          <w:sz w:val="24"/>
        </w:rPr>
        <w:t xml:space="preserve">总</w:t>
      </w:r>
      <w:r>
        <w:rPr>
          <w:rFonts w:hint="eastAsia" w:ascii="宋体" w:hAnsi="宋体" w:eastAsia="宋体" w:cs="宋体"/>
          <w:color w:val="000000" w:themeColor="text1"/>
          <w:sz w:val="24"/>
        </w:rPr>
        <w:t xml:space="preserve">服务费用的20%</w:t>
      </w:r>
      <w:r>
        <w:rPr>
          <w:rFonts w:hint="eastAsia" w:ascii="宋体" w:hAnsi="宋体" w:eastAsia="宋体" w:cs="宋体"/>
          <w:color w:val="000000" w:themeColor="text1"/>
          <w:sz w:val="24"/>
        </w:rPr>
        <w:t xml:space="preserve">作为预付款</w:t>
      </w:r>
      <w:r>
        <w:rPr>
          <w:rFonts w:hint="eastAsia" w:ascii="宋体" w:hAnsi="宋体" w:eastAsia="宋体" w:cs="宋体"/>
          <w:color w:val="000000" w:themeColor="text1"/>
          <w:sz w:val="24"/>
        </w:rPr>
        <w:t xml:space="preserve">；2025年1月底前配合完成国家核查整改，将地类对接成果涉及的林地、草地、湿地等变化情况纳入2024 年度全国国土变更调查“一上”成果并更新区划调查成果后支付服务费用的70%；</w:t>
      </w:r>
      <w:r>
        <w:rPr>
          <w:rFonts w:hint="eastAsia" w:ascii="宋体" w:hAnsi="宋体" w:eastAsia="宋体" w:cs="宋体"/>
          <w:color w:val="000000" w:themeColor="text1"/>
          <w:sz w:val="24"/>
        </w:rPr>
        <w:t xml:space="preserve">最终项目</w:t>
      </w:r>
      <w:r>
        <w:rPr>
          <w:rFonts w:hint="eastAsia" w:ascii="宋体" w:hAnsi="宋体" w:eastAsia="宋体" w:cs="宋体"/>
          <w:color w:val="000000" w:themeColor="text1"/>
          <w:sz w:val="24"/>
        </w:rPr>
        <w:t xml:space="preserve">成果经国家和省级质量验收合格后，甲方一次性付清款项。</w:t>
      </w:r>
      <w:r/>
    </w:p>
    <w:p>
      <w:pPr>
        <w:ind w:firstLine="482"/>
        <w:spacing w:line="460" w:lineRule="exact"/>
        <w:rPr>
          <w:rFonts w:hint="eastAsia" w:ascii="宋体" w:hAnsi="宋体" w:cs="宋体"/>
          <w:color w:val="000000" w:themeColor="text1"/>
          <w:sz w:val="24"/>
          <w:u w:val="single"/>
        </w:rPr>
        <w:outlineLvl w:val="0"/>
      </w:pPr>
      <w:r>
        <w:rPr>
          <w:rFonts w:hint="eastAsia" w:ascii="宋体" w:hAnsi="宋体" w:eastAsia="宋体" w:cs="宋体"/>
          <w:b/>
          <w:color w:val="000000" w:themeColor="text1"/>
          <w:sz w:val="24"/>
        </w:rPr>
        <w:t xml:space="preserve">1.5 违约责任</w:t>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1.5.1</w:t>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付货物或未严格履行采购文件要求、投标文件及相关承诺的，乙方逾期交付货物超过约定日期（招标文件、投标文件及合同条款约定的日期或时间）7个工作日的或乙方三次以上未严格履行招标文件要求、投标文件及相关承诺的，甲方有权解除本合同（视为乙方拒绝履行合同义务）。采购文件对乙方违约行为另有约定的，从其约定。</w:t>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1.5.2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1.5.3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1.5.4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1.5.5 如果出现政府采购监督管理部门在处理投诉事项期间，书面通知甲方暂停采购活动的情形，或者询问或质疑事项可能影响中标结果的，导致甲方中止履行合同的情形，均不视为甲方违约。</w:t>
      </w:r>
      <w:bookmarkEnd w:id="189"/>
      <w:r/>
      <w:r/>
    </w:p>
    <w:p>
      <w:pPr>
        <w:pStyle w:val="857"/>
        <w:ind w:firstLine="0"/>
        <w:jc w:val="center"/>
        <w:spacing w:line="360" w:lineRule="auto"/>
        <w:rPr>
          <w:rFonts w:hint="eastAsia" w:hAnsi="宋体" w:cs="宋体"/>
          <w:b/>
          <w:color w:val="000000" w:themeColor="text1"/>
          <w:szCs w:val="24"/>
        </w:rPr>
      </w:pPr>
      <w:r>
        <w:rPr>
          <w:rFonts w:hint="eastAsia" w:hAnsi="宋体" w:cs="宋体"/>
          <w:b/>
          <w:color w:val="000000" w:themeColor="text1"/>
          <w:szCs w:val="24"/>
        </w:rPr>
        <w:br w:type="page" w:clear="all"/>
      </w:r>
      <w:r>
        <w:rPr>
          <w:rFonts w:hint="eastAsia" w:hAnsi="宋体" w:cs="宋体"/>
          <w:b/>
          <w:color w:val="000000" w:themeColor="text1"/>
          <w:szCs w:val="24"/>
        </w:rPr>
        <w:t xml:space="preserve">第二部分 合同一般条款</w:t>
      </w:r>
      <w:r/>
    </w:p>
    <w:p>
      <w:pPr>
        <w:ind w:firstLine="482"/>
        <w:spacing w:line="360" w:lineRule="auto"/>
        <w:rPr>
          <w:rFonts w:hint="eastAsia" w:ascii="宋体" w:hAnsi="宋体" w:cs="宋体"/>
          <w:b/>
          <w:color w:val="000000" w:themeColor="text1"/>
          <w:sz w:val="24"/>
        </w:rPr>
        <w:outlineLvl w:val="0"/>
      </w:pPr>
      <w:r/>
      <w:bookmarkStart w:id="190" w:name="_Toc259093669"/>
      <w:r/>
      <w:bookmarkStart w:id="191" w:name="_Toc279701240"/>
      <w:r/>
      <w:bookmarkStart w:id="192" w:name="_Ref467378499"/>
      <w:r/>
      <w:bookmarkStart w:id="193" w:name="_Toc19680"/>
      <w:r/>
      <w:bookmarkStart w:id="194" w:name="_Ref467379094"/>
      <w:r/>
      <w:bookmarkStart w:id="195" w:name="_Ref467379214"/>
      <w:r/>
      <w:bookmarkStart w:id="196" w:name="_Toc487900349"/>
      <w:r/>
      <w:bookmarkStart w:id="197" w:name="_Toc14021"/>
      <w:r/>
      <w:bookmarkStart w:id="198" w:name="_Ref467378463"/>
      <w:r/>
      <w:bookmarkStart w:id="199" w:name="_Ref467379205"/>
      <w:r/>
      <w:bookmarkStart w:id="200" w:name="_Ref467379195"/>
      <w:r/>
      <w:bookmarkStart w:id="201" w:name="_Toc5228"/>
      <w:r/>
      <w:bookmarkStart w:id="202" w:name="_Ref467378404"/>
      <w:r/>
      <w:bookmarkStart w:id="203" w:name="_Toc31297"/>
      <w:r/>
      <w:bookmarkStart w:id="204" w:name="_Ref467379109"/>
      <w:r/>
      <w:bookmarkStart w:id="205" w:name="_Toc25079"/>
      <w:r/>
      <w:bookmarkStart w:id="206" w:name="_Ref467379101"/>
      <w:r/>
      <w:bookmarkStart w:id="207" w:name="_Ref467379225"/>
      <w:r>
        <w:rPr>
          <w:rFonts w:hint="eastAsia" w:ascii="宋体" w:hAnsi="宋体" w:eastAsia="宋体" w:cs="宋体"/>
          <w:b/>
          <w:color w:val="000000" w:themeColor="text1"/>
          <w:sz w:val="24"/>
        </w:rPr>
        <w:t xml:space="preserve">2.1 定义</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本合同中的下列词语应按以下内容进行解释：</w:t>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2.1.1 “合同”系指采购人和中标供应商签订的载明双方当事人所达成的协议，并包括所有的附件、附录和构成合同的其他文件。</w:t>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2.1.2 “合同价”系指根据合同约定，中标供应商在完全履行合同义务后，采购人应支付给中标供应商的价格。</w:t>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2.1.3 “服务”系指中标供应商根据合同约定应向采购人履行的除货物和工程以外的其他政府采购对象，包括采购人自身需要的服务和向社会公众提供的公共服务。</w:t>
      </w:r>
      <w:r/>
    </w:p>
    <w:p>
      <w:pPr>
        <w:ind w:firstLine="480"/>
        <w:spacing w:line="360" w:lineRule="auto"/>
        <w:rPr>
          <w:rFonts w:hint="eastAsia" w:ascii="宋体" w:hAnsi="宋体" w:cs="宋体"/>
          <w:color w:val="000000" w:themeColor="text1"/>
          <w:sz w:val="24"/>
        </w:rPr>
      </w:pPr>
      <w:r/>
      <w:bookmarkStart w:id="208" w:name="_Ref467378840"/>
      <w:r>
        <w:rPr>
          <w:rFonts w:hint="eastAsia" w:ascii="宋体" w:hAnsi="宋体" w:eastAsia="宋体" w:cs="宋体"/>
          <w:color w:val="000000" w:themeColor="text1"/>
          <w:sz w:val="24"/>
        </w:rPr>
        <w:t xml:space="preserve">2.1.4 “甲方”系指与中标供应商签署合同的采购人</w:t>
      </w:r>
      <w:bookmarkEnd w:id="208"/>
      <w:r>
        <w:rPr>
          <w:rFonts w:hint="eastAsia" w:ascii="宋体" w:hAnsi="宋体" w:eastAsia="宋体" w:cs="宋体"/>
          <w:color w:val="000000" w:themeColor="text1"/>
          <w:sz w:val="24"/>
        </w:rPr>
        <w:t xml:space="preserve">；采购人委托采购代理机构代表其与乙方签订合同的，采购人的授权委托书作为合同附件。</w:t>
      </w:r>
      <w:r/>
    </w:p>
    <w:p>
      <w:pPr>
        <w:ind w:firstLine="480"/>
        <w:spacing w:line="360" w:lineRule="auto"/>
        <w:rPr>
          <w:rFonts w:hint="eastAsia" w:ascii="宋体" w:hAnsi="宋体" w:cs="宋体"/>
          <w:color w:val="000000" w:themeColor="text1"/>
          <w:sz w:val="24"/>
        </w:rPr>
      </w:pPr>
      <w:r/>
      <w:bookmarkStart w:id="209" w:name="_Ref467379400"/>
      <w:r>
        <w:rPr>
          <w:rFonts w:hint="eastAsia" w:ascii="宋体" w:hAnsi="宋体" w:eastAsia="宋体" w:cs="宋体"/>
          <w:color w:val="000000" w:themeColor="text1"/>
          <w:sz w:val="24"/>
        </w:rPr>
        <w:t xml:space="preserve">2.1.5 “乙方”系指根据合同约定提供服务的中标供应商</w:t>
      </w:r>
      <w:bookmarkEnd w:id="209"/>
      <w:r>
        <w:rPr>
          <w:rFonts w:hint="eastAsia" w:ascii="宋体" w:hAnsi="宋体" w:eastAsia="宋体" w:cs="宋体"/>
          <w:color w:val="000000" w:themeColor="text1"/>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color w:val="000000" w:themeColor="text1"/>
          <w:sz w:val="24"/>
        </w:rPr>
      </w:pPr>
      <w:r/>
      <w:bookmarkStart w:id="210" w:name="_Ref467379436"/>
      <w:r>
        <w:rPr>
          <w:rFonts w:hint="eastAsia" w:ascii="宋体" w:hAnsi="宋体" w:eastAsia="宋体" w:cs="宋体"/>
          <w:color w:val="000000" w:themeColor="text1"/>
          <w:sz w:val="24"/>
        </w:rPr>
        <w:t xml:space="preserve">2.1.6 “现场”系指合同约定提供服务的地点。</w:t>
      </w:r>
      <w:bookmarkEnd w:id="210"/>
      <w:r/>
      <w:r/>
    </w:p>
    <w:p>
      <w:pPr>
        <w:ind w:firstLine="482"/>
        <w:spacing w:line="360" w:lineRule="auto"/>
        <w:rPr>
          <w:rFonts w:hint="eastAsia" w:ascii="宋体" w:hAnsi="宋体" w:cs="宋体"/>
          <w:b/>
          <w:color w:val="000000" w:themeColor="text1"/>
          <w:sz w:val="24"/>
        </w:rPr>
        <w:outlineLvl w:val="0"/>
      </w:pPr>
      <w:r/>
      <w:bookmarkStart w:id="211" w:name="_Toc23289"/>
      <w:r/>
      <w:bookmarkStart w:id="212" w:name="_Toc3769"/>
      <w:r/>
      <w:bookmarkStart w:id="213" w:name="_Toc16752"/>
      <w:r/>
      <w:bookmarkStart w:id="214" w:name="_Toc19539"/>
      <w:r/>
      <w:bookmarkStart w:id="215" w:name="_Toc487900350"/>
      <w:r/>
      <w:bookmarkStart w:id="216" w:name="_Toc259093670"/>
      <w:r/>
      <w:bookmarkStart w:id="217" w:name="_Toc279701241"/>
      <w:r/>
      <w:bookmarkStart w:id="218" w:name="_Toc31402"/>
      <w:r>
        <w:rPr>
          <w:rFonts w:hint="eastAsia" w:ascii="宋体" w:hAnsi="宋体" w:eastAsia="宋体" w:cs="宋体"/>
          <w:b/>
          <w:color w:val="000000" w:themeColor="text1"/>
          <w:sz w:val="24"/>
        </w:rPr>
        <w:t xml:space="preserve">2.2 技术规范</w:t>
      </w:r>
      <w:bookmarkEnd w:id="211"/>
      <w:r/>
      <w:bookmarkEnd w:id="212"/>
      <w:r/>
      <w:bookmarkEnd w:id="213"/>
      <w:r/>
      <w:bookmarkEnd w:id="214"/>
      <w:r/>
      <w:bookmarkEnd w:id="215"/>
      <w:r/>
      <w:bookmarkEnd w:id="216"/>
      <w:r/>
      <w:bookmarkEnd w:id="217"/>
      <w:r/>
      <w:bookmarkEnd w:id="218"/>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360" w:lineRule="auto"/>
        <w:rPr>
          <w:rFonts w:hint="eastAsia" w:ascii="宋体" w:hAnsi="宋体" w:cs="宋体"/>
          <w:b/>
          <w:color w:val="000000" w:themeColor="text1"/>
          <w:sz w:val="24"/>
        </w:rPr>
        <w:outlineLvl w:val="0"/>
      </w:pPr>
      <w:r/>
      <w:bookmarkStart w:id="219" w:name="_Toc4133"/>
      <w:r/>
      <w:bookmarkStart w:id="220" w:name="_Toc9161"/>
      <w:r/>
      <w:bookmarkStart w:id="221" w:name="_Toc27945"/>
      <w:r/>
      <w:bookmarkStart w:id="222" w:name="_Toc259093671"/>
      <w:r/>
      <w:bookmarkStart w:id="223" w:name="_Toc13673"/>
      <w:r/>
      <w:bookmarkStart w:id="224" w:name="_Toc279701242"/>
      <w:r/>
      <w:bookmarkStart w:id="225" w:name="_Toc487900351"/>
      <w:r/>
      <w:bookmarkStart w:id="226" w:name="_Toc12412"/>
      <w:r>
        <w:rPr>
          <w:rFonts w:hint="eastAsia" w:ascii="宋体" w:hAnsi="宋体" w:eastAsia="宋体" w:cs="宋体"/>
          <w:b/>
          <w:color w:val="000000" w:themeColor="text1"/>
          <w:sz w:val="24"/>
        </w:rPr>
        <w:t xml:space="preserve">2.3 知识产权</w:t>
      </w:r>
      <w:bookmarkEnd w:id="219"/>
      <w:r/>
      <w:bookmarkEnd w:id="220"/>
      <w:r/>
      <w:bookmarkEnd w:id="221"/>
      <w:r/>
      <w:bookmarkEnd w:id="222"/>
      <w:r/>
      <w:bookmarkEnd w:id="223"/>
      <w:r/>
      <w:bookmarkEnd w:id="224"/>
      <w:r/>
      <w:bookmarkEnd w:id="225"/>
      <w:r/>
      <w:bookmarkEnd w:id="226"/>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2.3.2 合同涉及技术成果的归属和收益归甲方所有。</w:t>
      </w:r>
      <w:r/>
    </w:p>
    <w:p>
      <w:pPr>
        <w:ind w:firstLine="482"/>
        <w:spacing w:line="360" w:lineRule="auto"/>
        <w:rPr>
          <w:rFonts w:hint="eastAsia" w:ascii="宋体" w:hAnsi="宋体" w:cs="宋体"/>
          <w:b/>
          <w:color w:val="000000" w:themeColor="text1"/>
          <w:sz w:val="24"/>
        </w:rPr>
      </w:pPr>
      <w:r>
        <w:rPr>
          <w:rFonts w:hint="eastAsia" w:ascii="宋体" w:hAnsi="宋体" w:eastAsia="宋体" w:cs="宋体"/>
          <w:b/>
          <w:color w:val="000000" w:themeColor="text1"/>
          <w:sz w:val="24"/>
        </w:rPr>
        <w:t xml:space="preserve">2.4 履约检查和问题反馈</w:t>
      </w:r>
      <w:r/>
    </w:p>
    <w:p>
      <w:pPr>
        <w:ind w:firstLine="480"/>
        <w:spacing w:line="360" w:lineRule="auto"/>
        <w:rPr>
          <w:rFonts w:hint="eastAsia" w:ascii="宋体" w:hAnsi="宋体" w:cs="宋体"/>
          <w:color w:val="000000" w:themeColor="text1"/>
          <w:sz w:val="24"/>
        </w:rPr>
      </w:pPr>
      <w:r/>
      <w:bookmarkStart w:id="227" w:name="_Ref467379657"/>
      <w:r>
        <w:rPr>
          <w:rFonts w:hint="eastAsia" w:ascii="宋体" w:hAnsi="宋体" w:eastAsia="宋体" w:cs="宋体"/>
          <w:color w:val="000000" w:themeColor="text1"/>
          <w:sz w:val="24"/>
        </w:rPr>
        <w:t xml:space="preserve">2.4.1</w:t>
      </w:r>
      <w:bookmarkStart w:id="228" w:name="_Toc186431854"/>
      <w:r/>
      <w:bookmarkStart w:id="229" w:name="_Toc259093676"/>
      <w:r/>
      <w:bookmarkStart w:id="230" w:name="_Ref467379793"/>
      <w:r/>
      <w:bookmarkStart w:id="231" w:name="_Ref467379807"/>
      <w:r/>
      <w:bookmarkStart w:id="232" w:name="_Toc279701247"/>
      <w:r/>
      <w:bookmarkStart w:id="233" w:name="_Toc487900357"/>
      <w:r/>
      <w:bookmarkEnd w:id="227"/>
      <w:r>
        <w:rPr>
          <w:rFonts w:hint="eastAsia" w:ascii="宋体" w:hAnsi="宋体" w:eastAsia="宋体" w:cs="宋体"/>
          <w:color w:val="000000" w:themeColor="text1"/>
          <w:sz w:val="24"/>
        </w:rPr>
        <w:t xml:space="preserve">甲方有权在其认为必要时，对乙方是否能够按照合同约定提供服务进行履约检查，以确保乙方所提供的服务能够依约满足甲方之项目需求，但不</w:t>
      </w:r>
      <w:r>
        <w:rPr>
          <w:rFonts w:hint="eastAsia" w:ascii="宋体" w:hAnsi="宋体" w:eastAsia="宋体" w:cs="宋体"/>
          <w:color w:val="000000" w:themeColor="text1"/>
          <w:sz w:val="24"/>
        </w:rPr>
        <w:t xml:space="preserve">得因履约检查妨碍乙方的正常工作，乙方应予积极配合；</w:t>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2.4.2 合同履行期间，甲方有权将履行过程中出现的问题反馈给乙方，双方当事人应以书面形式约定需要完善和改进的内容</w:t>
      </w:r>
      <w:bookmarkStart w:id="234" w:name="_Toc186431855"/>
      <w:r/>
      <w:bookmarkEnd w:id="228"/>
      <w:r>
        <w:rPr>
          <w:rFonts w:hint="eastAsia" w:ascii="宋体" w:hAnsi="宋体" w:eastAsia="宋体" w:cs="宋体"/>
          <w:color w:val="000000" w:themeColor="text1"/>
          <w:sz w:val="24"/>
        </w:rPr>
        <w:t xml:space="preserve">。</w:t>
      </w:r>
      <w:r/>
    </w:p>
    <w:p>
      <w:pPr>
        <w:ind w:firstLine="482"/>
        <w:spacing w:line="360" w:lineRule="auto"/>
        <w:rPr>
          <w:rFonts w:hint="eastAsia" w:ascii="宋体" w:hAnsi="宋体" w:cs="宋体"/>
          <w:b/>
          <w:color w:val="000000" w:themeColor="text1"/>
          <w:sz w:val="24"/>
        </w:rPr>
        <w:outlineLvl w:val="0"/>
      </w:pPr>
      <w:r/>
      <w:bookmarkStart w:id="235" w:name="_Toc31233"/>
      <w:r/>
      <w:bookmarkStart w:id="236" w:name="_Toc26555"/>
      <w:r/>
      <w:bookmarkStart w:id="237" w:name="_Toc15447"/>
      <w:r/>
      <w:bookmarkStart w:id="238" w:name="_Toc22011"/>
      <w:r/>
      <w:bookmarkStart w:id="239" w:name="_Toc32670"/>
      <w:r/>
      <w:bookmarkEnd w:id="234"/>
      <w:r>
        <w:rPr>
          <w:rFonts w:hint="eastAsia" w:ascii="宋体" w:hAnsi="宋体" w:eastAsia="宋体" w:cs="宋体"/>
          <w:b/>
          <w:color w:val="000000" w:themeColor="text1"/>
          <w:sz w:val="24"/>
        </w:rPr>
        <w:t xml:space="preserve">2.5 </w:t>
      </w:r>
      <w:bookmarkEnd w:id="229"/>
      <w:r/>
      <w:bookmarkEnd w:id="230"/>
      <w:r/>
      <w:bookmarkEnd w:id="231"/>
      <w:r/>
      <w:bookmarkEnd w:id="232"/>
      <w:r/>
      <w:bookmarkEnd w:id="233"/>
      <w:r/>
      <w:bookmarkEnd w:id="235"/>
      <w:r/>
      <w:bookmarkEnd w:id="236"/>
      <w:r/>
      <w:bookmarkEnd w:id="237"/>
      <w:r/>
      <w:bookmarkEnd w:id="238"/>
      <w:r/>
      <w:bookmarkEnd w:id="239"/>
      <w:r>
        <w:rPr>
          <w:rFonts w:hint="eastAsia" w:ascii="宋体" w:hAnsi="宋体" w:eastAsia="宋体" w:cs="宋体"/>
          <w:b/>
          <w:color w:val="000000" w:themeColor="text1"/>
          <w:sz w:val="24"/>
        </w:rPr>
        <w:t xml:space="preserve">安全事故、第三方矛盾</w:t>
      </w:r>
      <w:r/>
    </w:p>
    <w:p>
      <w:pPr>
        <w:ind w:firstLine="482"/>
        <w:spacing w:line="360" w:lineRule="auto"/>
        <w:rPr>
          <w:rFonts w:hint="eastAsia" w:ascii="宋体" w:hAnsi="宋体" w:cs="宋体"/>
          <w:color w:val="000000" w:themeColor="text1"/>
          <w:sz w:val="24"/>
        </w:rPr>
      </w:pPr>
      <w:r>
        <w:rPr>
          <w:rFonts w:hint="eastAsia" w:ascii="宋体" w:hAnsi="宋体" w:eastAsia="宋体" w:cs="宋体"/>
          <w:b/>
          <w:color w:val="000000" w:themeColor="text1"/>
          <w:sz w:val="24"/>
        </w:rPr>
        <w:t xml:space="preserve">乙方必须完全按照国家法律法规、甲方采购文件的要求、乙方投标（响应）文件承诺等相关要求履行合同。乙方承担合同履行过程的安全责任等全部责任，合同履行过程，如发生任何安全事故、第三</w:t>
      </w:r>
      <w:r>
        <w:rPr>
          <w:rFonts w:hint="eastAsia" w:ascii="宋体" w:hAnsi="宋体" w:eastAsia="宋体" w:cs="宋体"/>
          <w:b/>
          <w:color w:val="000000" w:themeColor="text1"/>
          <w:sz w:val="24"/>
        </w:rPr>
        <w:t xml:space="preserve">方矛盾</w:t>
      </w:r>
      <w:r>
        <w:rPr>
          <w:rFonts w:hint="eastAsia" w:ascii="宋体" w:hAnsi="宋体" w:eastAsia="宋体" w:cs="宋体"/>
          <w:b/>
          <w:color w:val="000000" w:themeColor="text1"/>
          <w:sz w:val="24"/>
        </w:rPr>
        <w:t xml:space="preserve">等任何问题均有乙方一方全部承担，与甲方无关。</w:t>
      </w:r>
      <w:bookmarkStart w:id="240" w:name="_Ref467379923"/>
      <w:r/>
      <w:bookmarkStart w:id="241" w:name="_Ref467379863"/>
      <w:r/>
      <w:bookmarkStart w:id="242" w:name="_Toc487900358"/>
      <w:r/>
      <w:bookmarkStart w:id="243" w:name="_Toc259093677"/>
      <w:r/>
      <w:bookmarkStart w:id="244" w:name="_Toc279701248"/>
      <w:r/>
      <w:bookmarkStart w:id="245" w:name="_Ref467379852"/>
      <w:r/>
      <w:bookmarkStart w:id="246" w:name="_Toc16163"/>
      <w:r/>
      <w:bookmarkStart w:id="247" w:name="_Toc13467"/>
      <w:r/>
      <w:bookmarkStart w:id="248" w:name="_Toc18990"/>
      <w:r/>
      <w:bookmarkStart w:id="249" w:name="_Toc30507"/>
      <w:r/>
      <w:bookmarkStart w:id="250" w:name="_Toc13154"/>
      <w:r/>
      <w:r/>
    </w:p>
    <w:p>
      <w:pPr>
        <w:ind w:firstLine="482"/>
        <w:spacing w:line="360" w:lineRule="auto"/>
        <w:rPr>
          <w:rFonts w:hint="eastAsia" w:ascii="宋体" w:hAnsi="宋体" w:cs="宋体"/>
          <w:color w:val="000000" w:themeColor="text1"/>
          <w:sz w:val="24"/>
        </w:rPr>
      </w:pPr>
      <w:r>
        <w:rPr>
          <w:rFonts w:hint="eastAsia" w:ascii="宋体" w:hAnsi="宋体" w:eastAsia="宋体" w:cs="宋体"/>
          <w:b/>
          <w:color w:val="000000" w:themeColor="text1"/>
          <w:sz w:val="24"/>
        </w:rPr>
        <w:t xml:space="preserve">2.6 技术资料</w:t>
      </w:r>
      <w:bookmarkEnd w:id="240"/>
      <w:r/>
      <w:bookmarkEnd w:id="241"/>
      <w:r/>
      <w:bookmarkEnd w:id="242"/>
      <w:r/>
      <w:bookmarkEnd w:id="243"/>
      <w:r/>
      <w:bookmarkEnd w:id="244"/>
      <w:r/>
      <w:bookmarkEnd w:id="245"/>
      <w:r>
        <w:rPr>
          <w:rFonts w:hint="eastAsia" w:ascii="宋体" w:hAnsi="宋体" w:eastAsia="宋体" w:cs="宋体"/>
          <w:b/>
          <w:color w:val="000000" w:themeColor="text1"/>
          <w:sz w:val="24"/>
        </w:rPr>
        <w:t xml:space="preserve">和保密义务</w:t>
      </w:r>
      <w:bookmarkEnd w:id="246"/>
      <w:r/>
      <w:bookmarkEnd w:id="247"/>
      <w:r/>
      <w:bookmarkEnd w:id="248"/>
      <w:r/>
      <w:bookmarkEnd w:id="249"/>
      <w:r/>
      <w:bookmarkEnd w:id="250"/>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2.6.2 乙方有义务妥善保管和保护由甲方提供的前款信息和资料等；</w:t>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r>
        <w:rPr>
          <w:rFonts w:hint="eastAsia" w:ascii="宋体" w:hAnsi="宋体" w:eastAsia="宋体" w:cs="宋体"/>
          <w:color w:val="000000" w:themeColor="text1"/>
          <w:sz w:val="24"/>
        </w:rPr>
        <w:t xml:space="preserve">方接触</w:t>
      </w:r>
      <w:r>
        <w:rPr>
          <w:rFonts w:hint="eastAsia" w:ascii="宋体" w:hAnsi="宋体" w:eastAsia="宋体" w:cs="宋体"/>
          <w:color w:val="000000" w:themeColor="text1"/>
          <w:sz w:val="24"/>
        </w:rPr>
        <w:t xml:space="preserve">到对方当事人的上述保密信息和资料。</w:t>
      </w:r>
      <w:r/>
    </w:p>
    <w:p>
      <w:pPr>
        <w:ind w:firstLine="482"/>
        <w:spacing w:line="360" w:lineRule="auto"/>
        <w:rPr>
          <w:rFonts w:hint="eastAsia" w:ascii="宋体" w:hAnsi="宋体" w:cs="宋体"/>
          <w:b/>
          <w:color w:val="000000" w:themeColor="text1"/>
          <w:sz w:val="24"/>
        </w:rPr>
        <w:outlineLvl w:val="0"/>
      </w:pPr>
      <w:r/>
      <w:bookmarkStart w:id="251" w:name="_Toc19069"/>
      <w:r/>
      <w:bookmarkStart w:id="252" w:name="_Toc487900362"/>
      <w:r/>
      <w:bookmarkStart w:id="253" w:name="_Toc259093681"/>
      <w:r/>
      <w:bookmarkStart w:id="254" w:name="_Toc279701252"/>
      <w:r>
        <w:rPr>
          <w:rFonts w:hint="eastAsia" w:ascii="宋体" w:hAnsi="宋体" w:eastAsia="宋体" w:cs="宋体"/>
          <w:b/>
          <w:color w:val="000000" w:themeColor="text1"/>
          <w:sz w:val="24"/>
        </w:rPr>
        <w:t xml:space="preserve">2.7 质量保证</w:t>
      </w:r>
      <w:bookmarkEnd w:id="251"/>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color w:val="000000" w:themeColor="text1"/>
          <w:sz w:val="24"/>
        </w:rPr>
        <w:outlineLvl w:val="0"/>
      </w:pPr>
      <w:r/>
      <w:bookmarkStart w:id="255" w:name="_Toc22267"/>
      <w:r>
        <w:rPr>
          <w:rFonts w:hint="eastAsia" w:ascii="宋体" w:hAnsi="宋体" w:eastAsia="宋体" w:cs="宋体"/>
          <w:b/>
          <w:color w:val="000000" w:themeColor="text1"/>
          <w:sz w:val="24"/>
        </w:rPr>
        <w:t xml:space="preserve">2.8 延迟</w:t>
      </w:r>
      <w:bookmarkEnd w:id="252"/>
      <w:r/>
      <w:bookmarkEnd w:id="253"/>
      <w:r/>
      <w:bookmarkEnd w:id="254"/>
      <w:r>
        <w:rPr>
          <w:rFonts w:hint="eastAsia" w:ascii="宋体" w:hAnsi="宋体" w:eastAsia="宋体" w:cs="宋体"/>
          <w:b/>
          <w:color w:val="000000" w:themeColor="text1"/>
          <w:sz w:val="24"/>
        </w:rPr>
        <w:t xml:space="preserve">履行</w:t>
      </w:r>
      <w:bookmarkEnd w:id="255"/>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360" w:lineRule="auto"/>
        <w:rPr>
          <w:rFonts w:hint="eastAsia" w:ascii="宋体" w:hAnsi="宋体" w:cs="宋体"/>
          <w:b/>
          <w:color w:val="000000" w:themeColor="text1"/>
          <w:sz w:val="24"/>
        </w:rPr>
        <w:outlineLvl w:val="0"/>
      </w:pPr>
      <w:r/>
      <w:bookmarkStart w:id="256" w:name="_Toc10611"/>
      <w:r/>
      <w:bookmarkStart w:id="257" w:name="_Toc259093683"/>
      <w:r/>
      <w:bookmarkStart w:id="258" w:name="_Ref467378121"/>
      <w:r/>
      <w:bookmarkStart w:id="259" w:name="_Toc487900364"/>
      <w:r/>
      <w:bookmarkStart w:id="260" w:name="_Toc279701254"/>
      <w:r>
        <w:rPr>
          <w:rFonts w:hint="eastAsia" w:ascii="宋体" w:hAnsi="宋体" w:eastAsia="宋体" w:cs="宋体"/>
          <w:b/>
          <w:color w:val="000000" w:themeColor="text1"/>
          <w:sz w:val="24"/>
        </w:rPr>
        <w:t xml:space="preserve">2.9 合同变更</w:t>
      </w:r>
      <w:bookmarkEnd w:id="256"/>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2.9.1 双方当事人协商一致，可以签订书面补充合同的形式变更合同，但不得违背采购文件确定的事项，且如果系追加与合同标的相同的服务的，那么</w:t>
      </w:r>
      <w:r>
        <w:rPr>
          <w:rFonts w:hint="eastAsia" w:ascii="宋体" w:hAnsi="宋体" w:eastAsia="宋体" w:cs="宋体"/>
          <w:color w:val="000000" w:themeColor="text1"/>
          <w:sz w:val="24"/>
        </w:rPr>
        <w:t xml:space="preserve">所有补充合同的采购金额不得超过原合同价的10%；</w:t>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2.9.2 合同继续履行将损害国家利益和社会公共利益的，双方当事人应当以书面形式变更合同。有过错的一方应当承担赔偿责任，双方当事人都有过错的，各自承担相应的责任。</w:t>
      </w:r>
      <w:bookmarkStart w:id="261" w:name="_Toc259093688"/>
      <w:r/>
      <w:bookmarkStart w:id="262" w:name="_Toc487900369"/>
      <w:r/>
      <w:bookmarkStart w:id="263" w:name="_Toc279701259"/>
      <w:r/>
      <w:r/>
    </w:p>
    <w:p>
      <w:pPr>
        <w:ind w:firstLine="482"/>
        <w:spacing w:line="360" w:lineRule="auto"/>
        <w:rPr>
          <w:rFonts w:hint="eastAsia" w:ascii="宋体" w:hAnsi="宋体" w:cs="宋体"/>
          <w:b/>
          <w:color w:val="000000" w:themeColor="text1"/>
          <w:sz w:val="24"/>
        </w:rPr>
        <w:outlineLvl w:val="0"/>
      </w:pPr>
      <w:r/>
      <w:bookmarkStart w:id="264" w:name="_Toc21830"/>
      <w:r/>
      <w:bookmarkStart w:id="265" w:name="_Toc26689"/>
      <w:r/>
      <w:bookmarkStart w:id="266" w:name="_Toc10663"/>
      <w:r/>
      <w:bookmarkStart w:id="267" w:name="_Toc42"/>
      <w:r/>
      <w:bookmarkStart w:id="268" w:name="_Toc23368"/>
      <w:r>
        <w:rPr>
          <w:rFonts w:hint="eastAsia" w:ascii="宋体" w:hAnsi="宋体" w:eastAsia="宋体" w:cs="宋体"/>
          <w:b/>
          <w:color w:val="000000" w:themeColor="text1"/>
          <w:sz w:val="24"/>
        </w:rPr>
        <w:t xml:space="preserve">2.10 合同转让</w:t>
      </w:r>
      <w:bookmarkEnd w:id="261"/>
      <w:r/>
      <w:bookmarkEnd w:id="262"/>
      <w:r/>
      <w:bookmarkEnd w:id="263"/>
      <w:r>
        <w:rPr>
          <w:rFonts w:hint="eastAsia" w:ascii="宋体" w:hAnsi="宋体" w:eastAsia="宋体" w:cs="宋体"/>
          <w:b/>
          <w:color w:val="000000" w:themeColor="text1"/>
          <w:sz w:val="24"/>
        </w:rPr>
        <w:t xml:space="preserve">和分包</w:t>
      </w:r>
      <w:bookmarkEnd w:id="264"/>
      <w:r/>
      <w:bookmarkEnd w:id="265"/>
      <w:r/>
      <w:bookmarkEnd w:id="266"/>
      <w:r/>
      <w:bookmarkEnd w:id="267"/>
      <w:r/>
      <w:bookmarkEnd w:id="268"/>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360" w:lineRule="auto"/>
        <w:rPr>
          <w:rFonts w:hint="eastAsia" w:ascii="宋体" w:hAnsi="宋体" w:cs="宋体"/>
          <w:b/>
          <w:color w:val="000000" w:themeColor="text1"/>
          <w:sz w:val="24"/>
        </w:rPr>
        <w:outlineLvl w:val="0"/>
      </w:pPr>
      <w:r/>
      <w:bookmarkStart w:id="269" w:name="_Toc26633"/>
      <w:r/>
      <w:bookmarkStart w:id="270" w:name="_Toc32494"/>
      <w:r/>
      <w:bookmarkStart w:id="271" w:name="_Toc4720"/>
      <w:r/>
      <w:bookmarkStart w:id="272" w:name="_Toc25571"/>
      <w:r/>
      <w:bookmarkStart w:id="273" w:name="_Toc14371"/>
      <w:r>
        <w:rPr>
          <w:rFonts w:hint="eastAsia" w:ascii="宋体" w:hAnsi="宋体" w:eastAsia="宋体" w:cs="宋体"/>
          <w:b/>
          <w:color w:val="000000" w:themeColor="text1"/>
          <w:sz w:val="24"/>
        </w:rPr>
        <w:t xml:space="preserve">2.11 不可抗力</w:t>
      </w:r>
      <w:bookmarkEnd w:id="269"/>
      <w:r/>
      <w:bookmarkEnd w:id="270"/>
      <w:r/>
      <w:bookmarkEnd w:id="271"/>
      <w:r/>
      <w:bookmarkEnd w:id="272"/>
      <w:r/>
      <w:bookmarkEnd w:id="273"/>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2.11.1如果任何一方遭遇法律规定的不可抗力，致使合同履行受阻时，履行合同的期限应予延长，延长的期限应相当于不可抗力所影响的时间；</w:t>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2.11.2 因不可抗力致使不能实现合同目的的，当事人可以解除合同；</w:t>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2.11.3 因不可抗力致使合同有变更必要的，双方当事人应在</w:t>
      </w:r>
      <w:r>
        <w:rPr>
          <w:rFonts w:hint="eastAsia" w:ascii="宋体" w:hAnsi="宋体" w:eastAsia="宋体" w:cs="宋体"/>
          <w:color w:val="000000" w:themeColor="text1"/>
          <w:sz w:val="24"/>
          <w:u w:val="single"/>
        </w:rPr>
        <w:t xml:space="preserve">5个工作日</w:t>
      </w:r>
      <w:r>
        <w:rPr>
          <w:rFonts w:hint="eastAsia" w:ascii="宋体" w:hAnsi="宋体" w:eastAsia="宋体" w:cs="宋体"/>
          <w:color w:val="000000" w:themeColor="text1"/>
          <w:sz w:val="24"/>
        </w:rPr>
        <w:t xml:space="preserve">内以书面形式变更合同；</w:t>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2.11.4受不可抗力影响的一方在不可抗力发生后，应在</w:t>
      </w:r>
      <w:r>
        <w:rPr>
          <w:rFonts w:hint="eastAsia" w:ascii="宋体" w:hAnsi="宋体" w:eastAsia="宋体" w:cs="宋体"/>
          <w:color w:val="000000" w:themeColor="text1"/>
          <w:sz w:val="24"/>
          <w:u w:val="single"/>
        </w:rPr>
        <w:t xml:space="preserve">5个工作日</w:t>
      </w:r>
      <w:r>
        <w:rPr>
          <w:rFonts w:hint="eastAsia" w:ascii="宋体" w:hAnsi="宋体" w:eastAsia="宋体" w:cs="宋体"/>
          <w:color w:val="000000" w:themeColor="text1"/>
          <w:sz w:val="24"/>
        </w:rPr>
        <w:t xml:space="preserve">内以书面形式通知对方当事人（含有关部门出具的证明文件）。</w:t>
      </w:r>
      <w:r/>
    </w:p>
    <w:p>
      <w:pPr>
        <w:ind w:firstLine="482"/>
        <w:spacing w:line="360" w:lineRule="auto"/>
        <w:rPr>
          <w:rFonts w:hint="eastAsia" w:ascii="宋体" w:hAnsi="宋体" w:cs="宋体"/>
          <w:b/>
          <w:color w:val="000000" w:themeColor="text1"/>
          <w:sz w:val="24"/>
        </w:rPr>
        <w:outlineLvl w:val="0"/>
      </w:pPr>
      <w:r/>
      <w:bookmarkStart w:id="274" w:name="_Toc24465"/>
      <w:r/>
      <w:bookmarkStart w:id="275" w:name="_Toc3638"/>
      <w:r/>
      <w:bookmarkStart w:id="276" w:name="_Toc259093684"/>
      <w:r/>
      <w:bookmarkStart w:id="277" w:name="_Toc23854"/>
      <w:r/>
      <w:bookmarkStart w:id="278" w:name="_Toc14115"/>
      <w:r/>
      <w:bookmarkStart w:id="279" w:name="_Toc25783"/>
      <w:r/>
      <w:bookmarkStart w:id="280" w:name="_Toc487900365"/>
      <w:r/>
      <w:bookmarkStart w:id="281" w:name="_Toc279701255"/>
      <w:r>
        <w:rPr>
          <w:rFonts w:hint="eastAsia" w:ascii="宋体" w:hAnsi="宋体" w:eastAsia="宋体" w:cs="宋体"/>
          <w:b/>
          <w:color w:val="000000" w:themeColor="text1"/>
          <w:sz w:val="24"/>
        </w:rPr>
        <w:t xml:space="preserve">2.12 税费</w:t>
      </w:r>
      <w:bookmarkEnd w:id="274"/>
      <w:r/>
      <w:bookmarkEnd w:id="275"/>
      <w:r/>
      <w:bookmarkEnd w:id="276"/>
      <w:r/>
      <w:bookmarkEnd w:id="277"/>
      <w:r/>
      <w:bookmarkEnd w:id="278"/>
      <w:r/>
      <w:bookmarkEnd w:id="279"/>
      <w:r/>
      <w:bookmarkEnd w:id="280"/>
      <w:r/>
      <w:bookmarkEnd w:id="281"/>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与合同有关的一切税费，均按照中华人民共和国法律的相关规定缴纳。</w:t>
      </w:r>
      <w:r/>
    </w:p>
    <w:p>
      <w:pPr>
        <w:ind w:firstLine="482"/>
        <w:spacing w:line="360" w:lineRule="auto"/>
        <w:rPr>
          <w:rFonts w:hint="eastAsia" w:ascii="宋体" w:hAnsi="宋体" w:cs="宋体"/>
          <w:b/>
          <w:color w:val="000000" w:themeColor="text1"/>
          <w:sz w:val="24"/>
        </w:rPr>
        <w:outlineLvl w:val="0"/>
      </w:pPr>
      <w:r/>
      <w:bookmarkStart w:id="282" w:name="_Toc14814"/>
      <w:r/>
      <w:bookmarkStart w:id="283" w:name="_Toc30105"/>
      <w:r/>
      <w:bookmarkStart w:id="284" w:name="_Toc259093687"/>
      <w:r/>
      <w:bookmarkStart w:id="285" w:name="_Toc279701258"/>
      <w:r/>
      <w:bookmarkStart w:id="286" w:name="_Toc7315"/>
      <w:r/>
      <w:bookmarkStart w:id="287" w:name="_Toc487900368"/>
      <w:r/>
      <w:bookmarkStart w:id="288" w:name="_Toc26883"/>
      <w:r/>
      <w:bookmarkStart w:id="289" w:name="_Toc25525"/>
      <w:r>
        <w:rPr>
          <w:rFonts w:hint="eastAsia" w:ascii="宋体" w:hAnsi="宋体" w:eastAsia="宋体" w:cs="宋体"/>
          <w:b/>
          <w:color w:val="000000" w:themeColor="text1"/>
          <w:sz w:val="24"/>
        </w:rPr>
        <w:t xml:space="preserve">2.13 乙方破产</w:t>
      </w:r>
      <w:bookmarkEnd w:id="282"/>
      <w:r/>
      <w:bookmarkEnd w:id="283"/>
      <w:r/>
      <w:bookmarkEnd w:id="284"/>
      <w:r/>
      <w:bookmarkEnd w:id="285"/>
      <w:r/>
      <w:bookmarkEnd w:id="286"/>
      <w:r/>
      <w:bookmarkEnd w:id="287"/>
      <w:r/>
      <w:bookmarkEnd w:id="288"/>
      <w:r/>
      <w:bookmarkEnd w:id="289"/>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color w:val="000000" w:themeColor="text1"/>
          <w:sz w:val="24"/>
        </w:rPr>
        <w:outlineLvl w:val="0"/>
      </w:pPr>
      <w:r/>
      <w:bookmarkStart w:id="290" w:name="_Toc1123"/>
      <w:r/>
      <w:bookmarkStart w:id="291" w:name="_Toc23323"/>
      <w:r/>
      <w:bookmarkStart w:id="292" w:name="_Toc2016"/>
      <w:r>
        <w:rPr>
          <w:rFonts w:hint="eastAsia" w:ascii="宋体" w:hAnsi="宋体" w:eastAsia="宋体" w:cs="宋体"/>
          <w:b/>
          <w:color w:val="000000" w:themeColor="text1"/>
          <w:sz w:val="24"/>
        </w:rPr>
        <w:t xml:space="preserve">2.14 合同中止、终止</w:t>
      </w:r>
      <w:bookmarkEnd w:id="290"/>
      <w:r/>
      <w:bookmarkEnd w:id="291"/>
      <w:r/>
      <w:bookmarkEnd w:id="292"/>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2.14.1 双方当事人不得擅自中止或者终止合同；</w:t>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color w:val="000000" w:themeColor="text1"/>
          <w:sz w:val="24"/>
        </w:rPr>
        <w:outlineLvl w:val="0"/>
      </w:pPr>
      <w:r/>
      <w:bookmarkStart w:id="293" w:name="_Toc14525"/>
      <w:r/>
      <w:bookmarkStart w:id="294" w:name="_Toc17363"/>
      <w:r/>
      <w:bookmarkStart w:id="295" w:name="_Toc1969"/>
      <w:r>
        <w:rPr>
          <w:rFonts w:hint="eastAsia" w:ascii="宋体" w:hAnsi="宋体" w:eastAsia="宋体" w:cs="宋体"/>
          <w:b/>
          <w:color w:val="000000" w:themeColor="text1"/>
          <w:sz w:val="24"/>
        </w:rPr>
        <w:t xml:space="preserve">2.15 检验和验收</w:t>
      </w:r>
      <w:bookmarkEnd w:id="293"/>
      <w:r/>
      <w:bookmarkEnd w:id="294"/>
      <w:r/>
      <w:bookmarkEnd w:id="295"/>
      <w:r/>
      <w:r/>
    </w:p>
    <w:p>
      <w:pPr>
        <w:ind w:firstLine="480"/>
        <w:spacing w:line="360" w:lineRule="auto"/>
        <w:tabs>
          <w:tab w:val="left" w:pos="360" w:leader="none"/>
          <w:tab w:val="left" w:pos="540" w:leader="none"/>
          <w:tab w:val="left" w:pos="1080" w:leader="none"/>
        </w:tabs>
        <w:rPr>
          <w:rFonts w:hint="eastAsia" w:ascii="宋体" w:hAnsi="宋体" w:cs="宋体"/>
          <w:color w:val="000000" w:themeColor="text1"/>
          <w:sz w:val="24"/>
        </w:rPr>
      </w:pPr>
      <w:r>
        <w:rPr>
          <w:rFonts w:hint="eastAsia" w:ascii="宋体" w:hAnsi="宋体" w:eastAsia="宋体" w:cs="宋体"/>
          <w:color w:val="000000" w:themeColor="text1"/>
          <w:sz w:val="24"/>
        </w:rPr>
        <w:t xml:space="preserve">2.15.1 乙方按照甲方的采购文件、乙方的投标（响应）文件及本合同的约</w:t>
      </w:r>
      <w:r>
        <w:rPr>
          <w:rFonts w:hint="eastAsia" w:ascii="宋体" w:hAnsi="宋体" w:eastAsia="宋体" w:cs="宋体"/>
          <w:color w:val="000000" w:themeColor="text1"/>
          <w:sz w:val="24"/>
        </w:rPr>
        <w:t xml:space="preserve">定，定期提交服务报告，甲方按照甲方的采购文件、乙方的投标（响应）文件及本合同的约定进行定期验收；</w:t>
      </w:r>
      <w:r/>
    </w:p>
    <w:p>
      <w:pPr>
        <w:ind w:firstLine="480"/>
        <w:spacing w:line="360" w:lineRule="auto"/>
        <w:tabs>
          <w:tab w:val="left" w:pos="360" w:leader="none"/>
          <w:tab w:val="left" w:pos="540" w:leader="none"/>
          <w:tab w:val="left" w:pos="1080" w:leader="none"/>
        </w:tabs>
        <w:rPr>
          <w:rFonts w:hint="eastAsia" w:ascii="宋体" w:hAnsi="宋体" w:cs="宋体"/>
          <w:color w:val="000000" w:themeColor="text1"/>
          <w:sz w:val="24"/>
        </w:rPr>
      </w:pPr>
      <w:r>
        <w:rPr>
          <w:rFonts w:hint="eastAsia" w:ascii="宋体" w:hAnsi="宋体" w:eastAsia="宋体" w:cs="宋体"/>
          <w:color w:val="000000" w:themeColor="text1"/>
          <w:sz w:val="24"/>
        </w:rPr>
        <w:t xml:space="preserve">2.15.2 合同期满或者履行完毕后，甲方有权组织（包括依法邀请国家认可的质量检测机构参加）对乙方履约的验收，即：按照合同约定的标准，组织对乙方履约情况的验收，并出具验收书；甲方组织的验收费用按采购文件的约定事宜承担。采购文件未约定的，甲乙双方协商解决。</w:t>
      </w:r>
      <w:r/>
    </w:p>
    <w:p>
      <w:pPr>
        <w:ind w:firstLine="480"/>
        <w:spacing w:line="360" w:lineRule="auto"/>
        <w:tabs>
          <w:tab w:val="left" w:pos="360" w:leader="none"/>
          <w:tab w:val="left" w:pos="540" w:leader="none"/>
          <w:tab w:val="left" w:pos="1080" w:leader="none"/>
        </w:tabs>
        <w:rPr>
          <w:rFonts w:hint="eastAsia" w:ascii="宋体" w:hAnsi="宋体" w:cs="宋体"/>
          <w:color w:val="000000" w:themeColor="text1"/>
          <w:sz w:val="24"/>
        </w:rPr>
      </w:pPr>
      <w:r>
        <w:rPr>
          <w:rFonts w:hint="eastAsia" w:ascii="宋体" w:hAnsi="宋体" w:eastAsia="宋体" w:cs="宋体"/>
          <w:color w:val="000000" w:themeColor="text1"/>
          <w:sz w:val="24"/>
        </w:rPr>
        <w:t xml:space="preserve">2.15.3 检验和验收标准、程序等具体内容以及前述</w:t>
      </w:r>
      <w:r>
        <w:rPr>
          <w:rFonts w:hint="eastAsia" w:ascii="宋体" w:hAnsi="宋体" w:eastAsia="宋体" w:cs="宋体"/>
          <w:color w:val="000000" w:themeColor="text1"/>
          <w:sz w:val="24"/>
        </w:rPr>
        <w:t xml:space="preserve">验收书</w:t>
      </w:r>
      <w:r>
        <w:rPr>
          <w:rFonts w:hint="eastAsia" w:ascii="宋体" w:hAnsi="宋体" w:eastAsia="宋体" w:cs="宋体"/>
          <w:color w:val="000000" w:themeColor="text1"/>
          <w:sz w:val="24"/>
        </w:rPr>
        <w:t xml:space="preserve">的效力详以甲方另行约定为准</w:t>
      </w:r>
      <w:r>
        <w:rPr>
          <w:rFonts w:hint="eastAsia" w:ascii="宋体" w:hAnsi="宋体" w:eastAsia="宋体" w:cs="宋体"/>
          <w:i/>
          <w:color w:val="000000" w:themeColor="text1"/>
          <w:sz w:val="24"/>
        </w:rPr>
        <w:t xml:space="preserve">。</w:t>
      </w:r>
      <w:r/>
    </w:p>
    <w:p>
      <w:pPr>
        <w:ind w:firstLine="482"/>
        <w:spacing w:line="360" w:lineRule="auto"/>
        <w:rPr>
          <w:rFonts w:hint="eastAsia" w:ascii="宋体" w:hAnsi="宋体" w:cs="宋体"/>
          <w:b/>
          <w:color w:val="000000" w:themeColor="text1"/>
          <w:sz w:val="24"/>
        </w:rPr>
        <w:outlineLvl w:val="0"/>
      </w:pPr>
      <w:r/>
      <w:bookmarkStart w:id="296" w:name="_Toc259093690"/>
      <w:r/>
      <w:bookmarkStart w:id="297" w:name="_Toc487900371"/>
      <w:r/>
      <w:bookmarkStart w:id="298" w:name="_Toc279701261"/>
      <w:r/>
      <w:bookmarkStart w:id="299" w:name="_Toc9808"/>
      <w:r/>
      <w:bookmarkStart w:id="300" w:name="_Toc31892"/>
      <w:r/>
      <w:bookmarkStart w:id="301" w:name="_Toc25198"/>
      <w:r/>
      <w:bookmarkStart w:id="302" w:name="_Toc12666"/>
      <w:r/>
      <w:bookmarkStart w:id="303" w:name="_Toc2308"/>
      <w:r/>
      <w:bookmarkEnd w:id="257"/>
      <w:r/>
      <w:bookmarkEnd w:id="258"/>
      <w:r/>
      <w:bookmarkEnd w:id="259"/>
      <w:r/>
      <w:bookmarkEnd w:id="260"/>
      <w:r>
        <w:rPr>
          <w:rFonts w:hint="eastAsia" w:ascii="宋体" w:hAnsi="宋体" w:eastAsia="宋体" w:cs="宋体"/>
          <w:b/>
          <w:color w:val="000000" w:themeColor="text1"/>
          <w:sz w:val="24"/>
        </w:rPr>
        <w:t xml:space="preserve">2.16 通知</w:t>
      </w:r>
      <w:bookmarkEnd w:id="296"/>
      <w:r/>
      <w:bookmarkEnd w:id="297"/>
      <w:r/>
      <w:bookmarkEnd w:id="298"/>
      <w:r>
        <w:rPr>
          <w:rFonts w:hint="eastAsia" w:ascii="宋体" w:hAnsi="宋体" w:eastAsia="宋体" w:cs="宋体"/>
          <w:b/>
          <w:color w:val="000000" w:themeColor="text1"/>
          <w:sz w:val="24"/>
        </w:rPr>
        <w:t xml:space="preserve">和送达</w:t>
      </w:r>
      <w:bookmarkEnd w:id="299"/>
      <w:r/>
      <w:bookmarkEnd w:id="300"/>
      <w:r/>
      <w:bookmarkEnd w:id="301"/>
      <w:r/>
      <w:bookmarkEnd w:id="302"/>
      <w:r/>
      <w:bookmarkEnd w:id="303"/>
      <w:r/>
      <w:r/>
    </w:p>
    <w:p>
      <w:pPr>
        <w:ind w:firstLine="480"/>
        <w:spacing w:line="360" w:lineRule="auto"/>
        <w:rPr>
          <w:rFonts w:hint="eastAsia" w:ascii="宋体" w:hAnsi="宋体" w:cs="宋体"/>
          <w:color w:val="000000" w:themeColor="text1"/>
          <w:sz w:val="24"/>
        </w:rPr>
      </w:pPr>
      <w:r/>
      <w:bookmarkStart w:id="304" w:name="_Toc7073"/>
      <w:r/>
      <w:bookmarkStart w:id="305" w:name="_Toc29220"/>
      <w:r/>
      <w:bookmarkStart w:id="306" w:name="_Toc259093691"/>
      <w:r/>
      <w:bookmarkStart w:id="307" w:name="_Toc279701262"/>
      <w:r/>
      <w:bookmarkStart w:id="308" w:name="_Toc487900372"/>
      <w:r>
        <w:rPr>
          <w:rFonts w:hint="eastAsia" w:ascii="宋体" w:hAnsi="宋体" w:eastAsia="宋体" w:cs="宋体"/>
          <w:color w:val="000000" w:themeColor="text1"/>
          <w:sz w:val="24"/>
        </w:rPr>
        <w:t xml:space="preserve">2.16.1任何一方因履行合同而以合同第一部分尾部所列明的</w:t>
      </w:r>
      <w:r>
        <w:rPr>
          <w:rFonts w:hint="eastAsia" w:ascii="宋体" w:hAnsi="宋体" w:eastAsia="宋体" w:cs="宋体"/>
          <w:color w:val="000000" w:themeColor="text1"/>
          <w:sz w:val="24"/>
          <w:u w:val="single"/>
          <w:lang w:val="zh-CN"/>
        </w:rPr>
        <w:t xml:space="preserve">约定送达地址</w:t>
      </w:r>
      <w:r>
        <w:rPr>
          <w:rFonts w:hint="eastAsia" w:ascii="宋体" w:hAnsi="宋体" w:eastAsia="宋体" w:cs="宋体"/>
          <w:color w:val="000000" w:themeColor="text1"/>
          <w:sz w:val="24"/>
        </w:rPr>
        <w:t xml:space="preserve">发出的所有通知、文件、材料，均视为已向对方当事人送达；任何一方变更上述送达地址的，应于</w:t>
      </w:r>
      <w:r>
        <w:rPr>
          <w:rFonts w:hint="eastAsia" w:ascii="宋体" w:hAnsi="宋体" w:eastAsia="宋体" w:cs="宋体"/>
          <w:color w:val="000000" w:themeColor="text1"/>
          <w:sz w:val="24"/>
          <w:u w:val="single"/>
        </w:rPr>
        <w:t xml:space="preserve">5个工作日</w:t>
      </w:r>
      <w:r>
        <w:rPr>
          <w:rFonts w:hint="eastAsia" w:ascii="宋体" w:hAnsi="宋体" w:eastAsia="宋体" w:cs="宋体"/>
          <w:color w:val="000000" w:themeColor="text1"/>
          <w:sz w:val="24"/>
        </w:rPr>
        <w:t xml:space="preserve">内书面通知对方当事人，在对方当事人收到有关变更通知之前，变更前的约定送达地址仍视为有效。</w:t>
      </w:r>
      <w:bookmarkEnd w:id="304"/>
      <w:r/>
      <w:bookmarkEnd w:id="305"/>
      <w:r/>
      <w:r/>
    </w:p>
    <w:p>
      <w:pPr>
        <w:ind w:firstLine="480"/>
        <w:spacing w:line="360" w:lineRule="auto"/>
        <w:rPr>
          <w:rFonts w:hint="eastAsia" w:ascii="宋体" w:hAnsi="宋体" w:cs="宋体"/>
          <w:color w:val="000000" w:themeColor="text1"/>
          <w:sz w:val="24"/>
        </w:rPr>
      </w:pPr>
      <w:r/>
      <w:bookmarkStart w:id="309" w:name="_Toc27674"/>
      <w:r/>
      <w:bookmarkStart w:id="310" w:name="_Toc18401"/>
      <w:r>
        <w:rPr>
          <w:rFonts w:hint="eastAsia" w:ascii="宋体" w:hAnsi="宋体" w:eastAsia="宋体" w:cs="宋体"/>
          <w:color w:val="000000" w:themeColor="text1"/>
          <w:sz w:val="24"/>
        </w:rPr>
        <w:t xml:space="preserve">2.16.2以当面交付方式送达的，交付之时视为送达；以邮寄方式送达的，邮件挂号寄出或者交邮之日之次日视为送达</w:t>
      </w:r>
      <w:bookmarkEnd w:id="309"/>
      <w:r/>
      <w:bookmarkEnd w:id="310"/>
      <w:r>
        <w:rPr>
          <w:rFonts w:hint="eastAsia" w:ascii="宋体" w:hAnsi="宋体" w:eastAsia="宋体" w:cs="宋体"/>
          <w:color w:val="000000" w:themeColor="text1"/>
          <w:sz w:val="24"/>
          <w:lang w:val="zh-CN"/>
        </w:rPr>
        <w:t xml:space="preserve">（甲方接受的</w:t>
      </w:r>
      <w:r>
        <w:rPr>
          <w:rFonts w:hint="eastAsia" w:ascii="宋体" w:hAnsi="宋体" w:eastAsia="宋体" w:cs="宋体"/>
          <w:color w:val="000000" w:themeColor="text1"/>
          <w:sz w:val="24"/>
        </w:rPr>
        <w:t xml:space="preserve">送达方式仅限为“当面交付”或“邮寄方式”</w:t>
      </w:r>
      <w:r>
        <w:rPr>
          <w:rFonts w:hint="eastAsia" w:ascii="宋体" w:hAnsi="宋体" w:eastAsia="宋体" w:cs="宋体"/>
          <w:color w:val="000000" w:themeColor="text1"/>
          <w:sz w:val="24"/>
          <w:lang w:val="zh-CN"/>
        </w:rPr>
        <w:t xml:space="preserve">）</w:t>
      </w:r>
      <w:r>
        <w:rPr>
          <w:rFonts w:hint="eastAsia" w:ascii="宋体" w:hAnsi="宋体" w:eastAsia="宋体" w:cs="宋体"/>
          <w:color w:val="000000" w:themeColor="text1"/>
          <w:sz w:val="24"/>
        </w:rPr>
        <w:t xml:space="preserve">。</w:t>
      </w:r>
      <w:r/>
    </w:p>
    <w:p>
      <w:pPr>
        <w:ind w:firstLine="482"/>
        <w:spacing w:line="360" w:lineRule="auto"/>
        <w:rPr>
          <w:rFonts w:hint="eastAsia" w:ascii="宋体" w:hAnsi="宋体" w:cs="宋体"/>
          <w:b/>
          <w:color w:val="000000" w:themeColor="text1"/>
          <w:sz w:val="24"/>
        </w:rPr>
        <w:outlineLvl w:val="0"/>
      </w:pPr>
      <w:r/>
      <w:bookmarkStart w:id="311" w:name="_Toc259093692"/>
      <w:r/>
      <w:bookmarkStart w:id="312" w:name="_Toc5063"/>
      <w:r/>
      <w:bookmarkStart w:id="313" w:name="_Toc27644"/>
      <w:r/>
      <w:bookmarkStart w:id="314" w:name="_Toc487900373"/>
      <w:r/>
      <w:bookmarkStart w:id="315" w:name="_Toc12254"/>
      <w:r/>
      <w:bookmarkStart w:id="316" w:name="_Toc279701263"/>
      <w:r/>
      <w:bookmarkStart w:id="317" w:name="_Toc28906"/>
      <w:r/>
      <w:bookmarkStart w:id="318" w:name="_Toc20808"/>
      <w:r/>
      <w:bookmarkEnd w:id="306"/>
      <w:r/>
      <w:bookmarkEnd w:id="307"/>
      <w:r/>
      <w:bookmarkEnd w:id="308"/>
      <w:r>
        <w:rPr>
          <w:rFonts w:hint="eastAsia" w:ascii="宋体" w:hAnsi="宋体" w:eastAsia="宋体" w:cs="宋体"/>
          <w:b/>
          <w:color w:val="000000" w:themeColor="text1"/>
          <w:sz w:val="24"/>
        </w:rPr>
        <w:t xml:space="preserve">2.17 合同使用的文字和适用的法律</w:t>
      </w:r>
      <w:bookmarkEnd w:id="311"/>
      <w:r/>
      <w:bookmarkEnd w:id="312"/>
      <w:r/>
      <w:bookmarkEnd w:id="313"/>
      <w:r/>
      <w:bookmarkEnd w:id="314"/>
      <w:r/>
      <w:bookmarkEnd w:id="315"/>
      <w:r/>
      <w:bookmarkEnd w:id="316"/>
      <w:r/>
      <w:bookmarkEnd w:id="317"/>
      <w:r/>
      <w:bookmarkEnd w:id="318"/>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合同使用汉语书就、变更和解释；合同适用中华人民共和国法律。</w:t>
      </w:r>
      <w:r/>
    </w:p>
    <w:p>
      <w:pPr>
        <w:ind w:firstLine="482"/>
        <w:spacing w:line="360" w:lineRule="auto"/>
        <w:rPr>
          <w:rFonts w:hint="eastAsia" w:ascii="宋体" w:hAnsi="宋体" w:cs="宋体"/>
          <w:b/>
          <w:color w:val="000000" w:themeColor="text1"/>
          <w:sz w:val="24"/>
        </w:rPr>
      </w:pPr>
      <w:r>
        <w:rPr>
          <w:rFonts w:hint="eastAsia" w:ascii="宋体" w:hAnsi="宋体" w:eastAsia="宋体" w:cs="宋体"/>
          <w:b/>
          <w:color w:val="000000" w:themeColor="text1"/>
          <w:sz w:val="24"/>
        </w:rPr>
        <w:t xml:space="preserve">2.18 合同份数</w:t>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合同份数</w:t>
      </w:r>
      <w:r>
        <w:rPr>
          <w:rFonts w:hint="eastAsia" w:ascii="宋体" w:hAnsi="宋体" w:eastAsia="宋体" w:cs="宋体"/>
          <w:b/>
          <w:color w:val="000000" w:themeColor="text1"/>
          <w:sz w:val="24"/>
          <w:u w:val="single"/>
        </w:rPr>
        <w:t xml:space="preserve">1式6份</w:t>
      </w:r>
      <w:r>
        <w:rPr>
          <w:rFonts w:hint="eastAsia" w:ascii="宋体" w:hAnsi="宋体" w:eastAsia="宋体" w:cs="宋体"/>
          <w:color w:val="000000" w:themeColor="text1"/>
          <w:sz w:val="24"/>
        </w:rPr>
        <w:t xml:space="preserve">，每份均具有同等法律效力。</w:t>
      </w:r>
      <w:r/>
    </w:p>
    <w:p>
      <w:pPr>
        <w:ind w:firstLine="482"/>
        <w:spacing w:line="460" w:lineRule="exact"/>
        <w:rPr>
          <w:rFonts w:hint="eastAsia" w:ascii="宋体" w:hAnsi="宋体" w:cs="宋体"/>
          <w:b/>
          <w:color w:val="000000" w:themeColor="text1"/>
          <w:sz w:val="24"/>
        </w:rPr>
        <w:outlineLvl w:val="0"/>
      </w:pPr>
      <w:r>
        <w:rPr>
          <w:rFonts w:hint="eastAsia" w:ascii="宋体" w:hAnsi="宋体" w:eastAsia="宋体" w:cs="宋体"/>
          <w:b/>
          <w:color w:val="000000" w:themeColor="text1"/>
          <w:sz w:val="24"/>
        </w:rPr>
        <w:t xml:space="preserve">2.19 合同争议的解决</w:t>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本合同履行过程中发生的任何争议，双方当事人均可通过和解或者调解解决；不愿和解、调解或者和解、调解不成的，可以将争议提交</w:t>
      </w:r>
      <w:r>
        <w:rPr>
          <w:rFonts w:hint="eastAsia" w:ascii="宋体" w:hAnsi="宋体" w:eastAsia="宋体" w:cs="宋体"/>
          <w:color w:val="000000" w:themeColor="text1"/>
          <w:sz w:val="24"/>
          <w:u w:val="single"/>
        </w:rPr>
        <w:t xml:space="preserve"> 响水县仲裁委员会 </w:t>
      </w:r>
      <w:r>
        <w:rPr>
          <w:rFonts w:hint="eastAsia" w:ascii="宋体" w:hAnsi="宋体" w:eastAsia="宋体" w:cs="宋体"/>
          <w:color w:val="000000" w:themeColor="text1"/>
          <w:sz w:val="24"/>
        </w:rPr>
        <w:t xml:space="preserve">依申请仲裁时其现行有效的仲裁规则裁决。</w:t>
      </w:r>
      <w:r/>
    </w:p>
    <w:p>
      <w:pPr>
        <w:ind w:firstLine="482"/>
        <w:spacing w:line="460" w:lineRule="exact"/>
        <w:rPr>
          <w:rFonts w:hint="eastAsia" w:ascii="宋体" w:hAnsi="宋体" w:cs="宋体"/>
          <w:b/>
          <w:color w:val="000000" w:themeColor="text1"/>
          <w:sz w:val="24"/>
        </w:rPr>
        <w:outlineLvl w:val="0"/>
      </w:pPr>
      <w:r>
        <w:rPr>
          <w:rFonts w:hint="eastAsia" w:ascii="宋体" w:hAnsi="宋体" w:eastAsia="宋体" w:cs="宋体"/>
          <w:b/>
          <w:color w:val="000000" w:themeColor="text1"/>
          <w:sz w:val="24"/>
        </w:rPr>
        <w:t xml:space="preserve">2.20合同生效</w:t>
      </w:r>
      <w:r/>
    </w:p>
    <w:p>
      <w:pPr>
        <w:ind w:firstLine="480"/>
        <w:spacing w:line="4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本合同自双方当事人</w:t>
      </w:r>
      <w:r>
        <w:rPr>
          <w:rFonts w:hint="eastAsia" w:ascii="宋体" w:hAnsi="宋体" w:eastAsia="宋体" w:cs="宋体"/>
          <w:color w:val="000000" w:themeColor="text1"/>
          <w:sz w:val="24"/>
        </w:rPr>
        <w:t xml:space="preserve">签字</w:t>
      </w:r>
      <w:r>
        <w:rPr>
          <w:rFonts w:hint="eastAsia" w:ascii="宋体" w:hAnsi="宋体" w:eastAsia="宋体" w:cs="宋体"/>
          <w:color w:val="000000" w:themeColor="text1"/>
          <w:sz w:val="24"/>
        </w:rPr>
        <w:t xml:space="preserve">盖章后生效。</w:t>
      </w:r>
      <w:r/>
    </w:p>
    <w:p>
      <w:pPr>
        <w:spacing w:line="460" w:lineRule="exact"/>
        <w:rPr>
          <w:rFonts w:hint="eastAsia" w:ascii="宋体" w:hAnsi="宋体" w:cs="宋体"/>
          <w:color w:val="000000" w:themeColor="text1"/>
          <w:sz w:val="24"/>
          <w:lang w:val="zh-CN"/>
        </w:rPr>
      </w:pPr>
      <w:r>
        <w:rPr>
          <w:rFonts w:hint="eastAsia" w:ascii="宋体" w:hAnsi="宋体" w:eastAsia="宋体" w:cs="宋体"/>
          <w:b/>
          <w:color w:val="000000" w:themeColor="text1"/>
          <w:sz w:val="24"/>
          <w:lang w:val="zh-CN"/>
        </w:rPr>
        <w:t xml:space="preserve">    甲方（</w:t>
      </w:r>
      <w:r>
        <w:rPr>
          <w:rFonts w:hint="eastAsia" w:ascii="宋体" w:hAnsi="宋体" w:eastAsia="宋体" w:cs="宋体"/>
          <w:b/>
          <w:color w:val="000000" w:themeColor="text1"/>
          <w:sz w:val="24"/>
        </w:rPr>
        <w:t xml:space="preserve">盖章</w:t>
      </w:r>
      <w:r>
        <w:rPr>
          <w:rFonts w:hint="eastAsia" w:ascii="宋体" w:hAnsi="宋体" w:eastAsia="宋体" w:cs="宋体"/>
          <w:b/>
          <w:color w:val="000000" w:themeColor="text1"/>
          <w:sz w:val="24"/>
          <w:lang w:val="zh-CN"/>
        </w:rPr>
        <w:t xml:space="preserve">）： </w:t>
      </w:r>
      <w:r>
        <w:rPr>
          <w:rFonts w:hint="eastAsia" w:ascii="宋体" w:hAnsi="宋体" w:eastAsia="宋体" w:cs="宋体"/>
          <w:color w:val="000000" w:themeColor="text1"/>
          <w:sz w:val="24"/>
          <w:lang w:val="zh-CN"/>
        </w:rPr>
        <w:t xml:space="preserve">                      </w:t>
      </w:r>
      <w:r>
        <w:rPr>
          <w:rFonts w:hint="eastAsia" w:ascii="宋体" w:hAnsi="宋体" w:eastAsia="宋体" w:cs="宋体"/>
          <w:b/>
          <w:color w:val="000000" w:themeColor="text1"/>
          <w:sz w:val="24"/>
          <w:lang w:val="zh-CN"/>
        </w:rPr>
        <w:t xml:space="preserve">乙方（</w:t>
      </w:r>
      <w:r>
        <w:rPr>
          <w:rFonts w:hint="eastAsia" w:ascii="宋体" w:hAnsi="宋体" w:eastAsia="宋体" w:cs="宋体"/>
          <w:b/>
          <w:color w:val="000000" w:themeColor="text1"/>
          <w:sz w:val="24"/>
        </w:rPr>
        <w:t xml:space="preserve">盖章</w:t>
      </w:r>
      <w:r>
        <w:rPr>
          <w:rFonts w:hint="eastAsia" w:ascii="宋体" w:hAnsi="宋体" w:eastAsia="宋体" w:cs="宋体"/>
          <w:b/>
          <w:color w:val="000000" w:themeColor="text1"/>
          <w:sz w:val="24"/>
          <w:lang w:val="zh-CN"/>
        </w:rPr>
        <w:t xml:space="preserve">）</w:t>
      </w:r>
      <w:r>
        <w:rPr>
          <w:rFonts w:hint="eastAsia" w:ascii="宋体" w:hAnsi="宋体" w:eastAsia="宋体" w:cs="宋体"/>
          <w:color w:val="000000" w:themeColor="text1"/>
          <w:sz w:val="24"/>
          <w:lang w:val="zh-CN"/>
        </w:rPr>
        <w:t xml:space="preserve">：</w:t>
      </w:r>
      <w:r/>
    </w:p>
    <w:p>
      <w:pPr>
        <w:spacing w:line="460" w:lineRule="exact"/>
        <w:rPr>
          <w:rFonts w:hint="eastAsia" w:ascii="宋体" w:hAnsi="宋体" w:cs="宋体"/>
          <w:color w:val="000000" w:themeColor="text1"/>
          <w:sz w:val="24"/>
          <w:lang w:val="zh-CN"/>
        </w:rPr>
      </w:pPr>
      <w:r>
        <w:rPr>
          <w:rFonts w:hint="eastAsia" w:ascii="宋体" w:hAnsi="宋体" w:eastAsia="宋体" w:cs="宋体"/>
          <w:color w:val="000000" w:themeColor="text1"/>
          <w:sz w:val="24"/>
          <w:lang w:val="zh-CN"/>
        </w:rPr>
        <w:t xml:space="preserve">    法定代表人或授权代表（签字）：       法定代表人或授权代表（签字）:</w:t>
      </w:r>
      <w:r/>
    </w:p>
    <w:p>
      <w:pPr>
        <w:spacing w:line="460" w:lineRule="exact"/>
        <w:rPr>
          <w:rFonts w:hint="eastAsia" w:ascii="宋体" w:hAnsi="宋体" w:cs="宋体"/>
          <w:color w:val="000000" w:themeColor="text1"/>
          <w:sz w:val="24"/>
          <w:lang w:val="zh-CN"/>
        </w:rPr>
      </w:pPr>
      <w:r>
        <w:rPr>
          <w:rFonts w:hint="eastAsia" w:ascii="宋体" w:hAnsi="宋体" w:eastAsia="宋体" w:cs="宋体"/>
          <w:color w:val="000000" w:themeColor="text1"/>
          <w:sz w:val="24"/>
          <w:lang w:val="zh-CN"/>
        </w:rPr>
        <w:t xml:space="preserve">    联系人：                             联系人：</w:t>
      </w:r>
      <w:r/>
    </w:p>
    <w:p>
      <w:pPr>
        <w:spacing w:line="460" w:lineRule="exact"/>
        <w:rPr>
          <w:rFonts w:hint="eastAsia" w:ascii="宋体" w:hAnsi="宋体" w:cs="宋体"/>
          <w:color w:val="000000" w:themeColor="text1"/>
          <w:sz w:val="24"/>
          <w:lang w:val="zh-CN"/>
        </w:rPr>
      </w:pPr>
      <w:r>
        <w:rPr>
          <w:rFonts w:hint="eastAsia" w:ascii="宋体" w:hAnsi="宋体" w:eastAsia="宋体" w:cs="宋体"/>
          <w:color w:val="000000" w:themeColor="text1"/>
          <w:sz w:val="24"/>
          <w:lang w:val="zh-CN"/>
        </w:rPr>
        <w:t xml:space="preserve">    联系电话:                            联系电话: </w:t>
      </w:r>
      <w:r/>
    </w:p>
    <w:p>
      <w:pPr>
        <w:pStyle w:val="840"/>
        <w:jc w:val="center"/>
        <w:spacing w:before="120" w:beforeAutospacing="0" w:after="120" w:afterAutospacing="0" w:line="0" w:lineRule="atLeast"/>
      </w:pPr>
      <w:r/>
      <w:bookmarkStart w:id="319" w:name="_Toc479757211"/>
      <w:r/>
      <w:bookmarkStart w:id="320" w:name="_Toc120614244"/>
      <w:r/>
      <w:bookmarkStart w:id="321" w:name="_Toc462564139"/>
      <w:r/>
      <w:bookmarkStart w:id="322" w:name="_Toc20823346"/>
      <w:r/>
      <w:bookmarkStart w:id="323" w:name="_Toc16938590"/>
      <w:r/>
      <w:bookmarkStart w:id="324" w:name="_Hlt16619350"/>
      <w:r/>
      <w:bookmarkStart w:id="325" w:name="_Hlt16619369"/>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319"/>
      <w:r>
        <w:rPr>
          <w:rFonts w:hint="eastAsia" w:ascii="黑体" w:hAnsi="宋体" w:eastAsia="黑体" w:cs="黑体"/>
          <w:color w:val="000000"/>
          <w:sz w:val="44"/>
          <w:szCs w:val="44"/>
        </w:rPr>
        <w:t xml:space="preserve">四章 采购需求</w:t>
      </w:r>
      <w:bookmarkEnd w:id="320"/>
      <w:r/>
      <w:bookmarkEnd w:id="321"/>
      <w:r/>
      <w:bookmarkEnd w:id="322"/>
      <w:r/>
      <w:bookmarkEnd w:id="323"/>
      <w:r/>
      <w:bookmarkEnd w:id="324"/>
      <w:r/>
      <w:r/>
    </w:p>
    <w:p>
      <w:pPr>
        <w:ind w:firstLine="482"/>
        <w:jc w:val="left"/>
        <w:spacing w:before="78" w:after="78" w:line="360" w:lineRule="auto"/>
        <w:widowControl/>
        <w:rPr>
          <w:rFonts w:hint="eastAsia" w:ascii="宋体" w:hAnsi="宋体" w:eastAsia="宋体" w:cs="宋体"/>
          <w:b/>
          <w:bCs/>
          <w:sz w:val="24"/>
          <w:shd w:val="clear" w:color="auto" w:fill="ffffff"/>
          <w:lang w:bidi="ar"/>
        </w:rPr>
      </w:pPr>
      <w:r/>
      <w:bookmarkStart w:id="326" w:name="_Toc120614281"/>
      <w:r>
        <w:rPr>
          <w:rFonts w:hint="eastAsia" w:ascii="宋体" w:hAnsi="宋体" w:eastAsia="宋体" w:cs="宋体"/>
          <w:b/>
          <w:bCs/>
          <w:sz w:val="24"/>
          <w:shd w:val="clear" w:color="auto" w:fill="ffffff"/>
          <w:lang w:bidi="ar"/>
        </w:rPr>
        <w:t xml:space="preserve">一、项目需求</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（一）项目简介</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为贯彻落实《自然资源部 国家林业和草原局关于开展全国森林草原湿地荒漠化普查工作的通知》（</w:t>
      </w:r>
      <w:r>
        <w:rPr>
          <w:rFonts w:hint="eastAsia" w:ascii="宋体" w:hAnsi="宋体"/>
          <w:sz w:val="24"/>
        </w:rPr>
        <w:t xml:space="preserve">自然资发〔2024〕</w:t>
      </w:r>
      <w:r>
        <w:rPr>
          <w:rFonts w:hint="eastAsia" w:ascii="宋体" w:hAnsi="宋体"/>
          <w:sz w:val="24"/>
        </w:rPr>
        <w:t xml:space="preserve">78号）《江苏省白然资源厅江苏省林业局关于开展全省森林草地湿地沙化普查工作的通知》（</w:t>
      </w:r>
      <w:r>
        <w:rPr>
          <w:rFonts w:hint="eastAsia" w:ascii="宋体" w:hAnsi="宋体"/>
          <w:sz w:val="24"/>
        </w:rPr>
        <w:t xml:space="preserve">苏自然资函</w:t>
      </w:r>
      <w:r>
        <w:rPr>
          <w:rFonts w:hint="eastAsia" w:ascii="宋体" w:hAnsi="宋体"/>
          <w:sz w:val="24"/>
        </w:rPr>
        <w:t xml:space="preserve">〔2024〕540号）文件要求，依据《全国森林草原湿地荒漠化普查技术规程》、《全国森林草原湿地荒漠化普查技术方案》、《全省森林草原湿地荒漠化普查实施方案》等文件，开展2024年响水县森林草地湿地沙化普查工作，全面掌握响水县林业资源本底及生态状况，进一步丰富自然资源调查成果，深化完善自然资源“一张图”。</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（二）目标任务</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坚持统一底版、统一标准、统一时点，构建“10年一次普查、年度动态监测”的林业资源综合调查监测体系，每年产出成果。本年度一体化开展森林、草地、湿地普查和沙化土地调查监测（统称森林草地湿地沙化普查，以下简称“普查”），开展国土调查与林草</w:t>
      </w:r>
      <w:r>
        <w:rPr>
          <w:rFonts w:hint="eastAsia" w:ascii="宋体" w:hAnsi="宋体"/>
          <w:sz w:val="24"/>
        </w:rPr>
        <w:t xml:space="preserve">湿调查地</w:t>
      </w:r>
      <w:r>
        <w:rPr>
          <w:rFonts w:hint="eastAsia" w:ascii="宋体" w:hAnsi="宋体"/>
          <w:sz w:val="24"/>
        </w:rPr>
        <w:t xml:space="preserve">类专项对接（以下简称“地类对接”），全面解决林草</w:t>
      </w:r>
      <w:r>
        <w:rPr>
          <w:rFonts w:hint="eastAsia" w:ascii="宋体" w:hAnsi="宋体"/>
          <w:sz w:val="24"/>
        </w:rPr>
        <w:t xml:space="preserve">湿调查</w:t>
      </w:r>
      <w:r>
        <w:rPr>
          <w:rFonts w:hint="eastAsia" w:ascii="宋体" w:hAnsi="宋体"/>
          <w:sz w:val="24"/>
        </w:rPr>
        <w:t xml:space="preserve">监测植被覆盖类型与国土调查二级地类不一致问题，查清全县范围内森林、草地、湿地资源的数量、质量、结构及其管理等情况，沙化状况、沙化土地治理情况，进一步丰富自然资源调查成果，深化完善“三调”一张图和林草资源图，为林业资源保护管理、支撑森林草原湿地保护发展、涉林指标评价考核、科学编制相关规划、造林绿化适宜空间评估、“智慧林业”等信息化平台建设提供基础数据，为推动全县林业事业高质量发展提供有力支撑。</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（三）服务内容</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1．开展地类对接</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对于国家下发的预判图斑和地方在区划调查、国土变更、图斑监测等工作中自主发现的新增不</w:t>
      </w:r>
      <w:r>
        <w:rPr>
          <w:rFonts w:hint="eastAsia" w:ascii="宋体" w:hAnsi="宋体"/>
          <w:sz w:val="24"/>
        </w:rPr>
        <w:t xml:space="preserve">一致图斑</w:t>
      </w:r>
      <w:r>
        <w:rPr>
          <w:rFonts w:hint="eastAsia" w:ascii="宋体" w:hAnsi="宋体"/>
          <w:sz w:val="24"/>
        </w:rPr>
        <w:t xml:space="preserve">，依据《国土空间调查、规划、用途管制用地用海分类指南》的统一标准，按照国土调查以实地现状认定地类原则，充分参考</w:t>
      </w:r>
      <w:r>
        <w:rPr>
          <w:rFonts w:hint="eastAsia" w:ascii="宋体" w:hAnsi="宋体"/>
          <w:sz w:val="24"/>
        </w:rPr>
        <w:t xml:space="preserve">森林资源定期调查等近期林业专项调查监测成果，按照“即发现、即核实”要求，对以上图斑逐一进行内业核实确认，</w:t>
      </w:r>
      <w:r>
        <w:rPr>
          <w:rFonts w:hint="eastAsia" w:ascii="宋体" w:hAnsi="宋体"/>
          <w:sz w:val="24"/>
        </w:rPr>
        <w:t xml:space="preserve">对内业确认</w:t>
      </w:r>
      <w:r>
        <w:rPr>
          <w:rFonts w:hint="eastAsia" w:ascii="宋体" w:hAnsi="宋体"/>
          <w:sz w:val="24"/>
        </w:rPr>
        <w:t xml:space="preserve">不准或双方认定不一致的进行实地举证。地类核实确认结果通过“国土调查云”、“江苏省国土变更调查省市在线核查子系统”逐级提交检查，将通过国家级核查的双方共同认定结果及时纳入2024年度国土变更调查“一上”成果，并及时更新至图斑区划调查工作中</w:t>
      </w:r>
      <w:r>
        <w:rPr>
          <w:rFonts w:hint="eastAsia" w:ascii="宋体" w:hAnsi="宋体"/>
          <w:sz w:val="24"/>
        </w:rPr>
        <w:t xml:space="preserve">（不</w:t>
      </w:r>
      <w:r>
        <w:rPr>
          <w:rFonts w:hint="eastAsia" w:ascii="宋体" w:hAnsi="宋体"/>
          <w:sz w:val="24"/>
        </w:rPr>
        <w:t xml:space="preserve">包含己上传</w:t>
      </w:r>
      <w:r>
        <w:rPr>
          <w:rFonts w:hint="eastAsia" w:ascii="宋体" w:hAnsi="宋体"/>
          <w:sz w:val="24"/>
        </w:rPr>
        <w:t xml:space="preserve">的成果与林草</w:t>
      </w:r>
      <w:r>
        <w:rPr>
          <w:rFonts w:hint="eastAsia" w:ascii="宋体" w:hAnsi="宋体"/>
          <w:sz w:val="24"/>
        </w:rPr>
        <w:t xml:space="preserve">湿成果</w:t>
      </w:r>
      <w:r>
        <w:rPr>
          <w:rFonts w:hint="eastAsia" w:ascii="宋体" w:hAnsi="宋体"/>
          <w:sz w:val="24"/>
        </w:rPr>
        <w:t xml:space="preserve">均为林地、成果为林地但林草</w:t>
      </w:r>
      <w:r>
        <w:rPr>
          <w:rFonts w:hint="eastAsia" w:ascii="宋体" w:hAnsi="宋体"/>
          <w:sz w:val="24"/>
        </w:rPr>
        <w:t xml:space="preserve">湿成果</w:t>
      </w:r>
      <w:r>
        <w:rPr>
          <w:rFonts w:hint="eastAsia" w:ascii="宋体" w:hAnsi="宋体"/>
          <w:sz w:val="24"/>
        </w:rPr>
        <w:t xml:space="preserve">为非林地数据）</w:t>
      </w:r>
      <w:r>
        <w:rPr>
          <w:rFonts w:hint="eastAsia" w:ascii="宋体" w:hAnsi="宋体"/>
          <w:sz w:val="24"/>
        </w:rPr>
        <w:t xml:space="preserve">。对普查及后续年度变更、年度监测中新发现的地类、植被覆盖类型变化要共同核实认定，及时纳入年度国土变更调查和监测成果，确保现势性、一致性。</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2．开展区划调查</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以最新年度国土变更调查成果为基础，基于数字正射影像，参考有关调查成果，开展图斑区划调查，可结合经营管理需要，对二级地类图斑内细碎散乱林地小班进行调整优化，但不得突破国土地类图斑边界，并对国家和省下发以及自主收集发现的</w:t>
      </w:r>
      <w:r>
        <w:rPr>
          <w:rFonts w:hint="eastAsia" w:ascii="宋体" w:hAnsi="宋体"/>
          <w:sz w:val="24"/>
        </w:rPr>
        <w:t xml:space="preserve">的</w:t>
      </w:r>
      <w:r>
        <w:rPr>
          <w:rFonts w:hint="eastAsia" w:ascii="宋体" w:hAnsi="宋体"/>
          <w:sz w:val="24"/>
        </w:rPr>
        <w:t xml:space="preserve">2024年森林、草地、湿地、沙化变化图</w:t>
      </w:r>
      <w:r>
        <w:rPr>
          <w:rFonts w:hint="eastAsia" w:ascii="宋体" w:hAnsi="宋体"/>
          <w:sz w:val="24"/>
        </w:rPr>
        <w:t xml:space="preserve">斑开展</w:t>
      </w:r>
      <w:r>
        <w:rPr>
          <w:rFonts w:hint="eastAsia" w:ascii="宋体" w:hAnsi="宋体"/>
          <w:sz w:val="24"/>
        </w:rPr>
        <w:t xml:space="preserve">监测，采取遥感监测、样地调查、档案更新、补充调查、现地核实等多种方法，对全县森林资源定期调查成果进行优化更新，查清草地图</w:t>
      </w:r>
      <w:r>
        <w:rPr>
          <w:rFonts w:hint="eastAsia" w:ascii="宋体" w:hAnsi="宋体"/>
          <w:sz w:val="24"/>
        </w:rPr>
        <w:t xml:space="preserve">斑各项</w:t>
      </w:r>
      <w:r>
        <w:rPr>
          <w:rFonts w:hint="eastAsia" w:ascii="宋体" w:hAnsi="宋体"/>
          <w:sz w:val="24"/>
        </w:rPr>
        <w:t xml:space="preserve">因子尤其是实际管理利用情况。全面摸清湿地资源数量、质量、结构等状况以及沙化土地的类型、面积、程度、分布、治理状况。以统一地类对接完成后的年度国土变更调查成果中的二级地类图斑为基础，开展造林绿化适宜空间评估，调查并标记可造林绿化的图斑，构建国土造林绿化空间基础数据库。</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3．汇总建库分析</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按照统一的数据库标准和建库规范，形成森林、草地、湿地、沙化普查数据库并逐级汇交上报市级。基于普查数据库，汇集和处理调查数据，获取森林、湿地数量质量、保护管理、生态状况等和草地数量、分布、管理有关数据及沙化有关数据，产出响水县的森林面积、湿地面积、森林覆盖率等指标数据，编制普查报告，制作专题图件，形成国土绿化空间基础数据。</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（四）进度计划</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1．地类对接。</w:t>
      </w:r>
      <w:r>
        <w:rPr>
          <w:rFonts w:hint="eastAsia" w:ascii="宋体" w:hAnsi="宋体"/>
          <w:color w:val="212121"/>
          <w:sz w:val="24"/>
        </w:rPr>
        <w:t xml:space="preserve">2024年</w:t>
      </w:r>
      <w:r>
        <w:rPr>
          <w:rFonts w:hint="eastAsia" w:ascii="宋体" w:hAnsi="宋体"/>
          <w:color w:val="212121"/>
          <w:sz w:val="24"/>
        </w:rPr>
        <w:t xml:space="preserve">10</w:t>
      </w:r>
      <w:r>
        <w:rPr>
          <w:rFonts w:hint="eastAsia" w:ascii="宋体" w:hAnsi="宋体"/>
          <w:color w:val="212121"/>
          <w:sz w:val="24"/>
        </w:rPr>
        <w:t xml:space="preserve">月</w:t>
      </w:r>
      <w:r>
        <w:rPr>
          <w:rFonts w:hint="eastAsia" w:ascii="宋体" w:hAnsi="宋体"/>
          <w:color w:val="212121"/>
          <w:sz w:val="24"/>
        </w:rPr>
        <w:t xml:space="preserve">20日前</w:t>
      </w:r>
      <w:r>
        <w:rPr>
          <w:rFonts w:hint="eastAsia" w:ascii="宋体" w:hAnsi="宋体"/>
          <w:sz w:val="24"/>
        </w:rPr>
        <w:t xml:space="preserve">，</w:t>
      </w:r>
      <w:r>
        <w:rPr>
          <w:rFonts w:hint="eastAsia" w:ascii="宋体" w:hAnsi="宋体"/>
          <w:sz w:val="24"/>
        </w:rPr>
        <w:t xml:space="preserve">完成县级地类对接上报。对国家级内业预判图斑和县级</w:t>
      </w:r>
      <w:r>
        <w:rPr>
          <w:rFonts w:hint="eastAsia" w:ascii="宋体" w:hAnsi="宋体"/>
          <w:sz w:val="24"/>
        </w:rPr>
        <w:t xml:space="preserve">补判图斑</w:t>
      </w:r>
      <w:r>
        <w:rPr>
          <w:rFonts w:hint="eastAsia" w:ascii="宋体" w:hAnsi="宋体"/>
          <w:sz w:val="24"/>
        </w:rPr>
        <w:t xml:space="preserve">逐一核实确认或拍照举证，依次上报市级，并根据上级要求同步开展相应补充调查工作。</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2．区划调查。2024年11月底前，完成</w:t>
      </w:r>
      <w:r>
        <w:rPr>
          <w:rFonts w:hint="eastAsia" w:ascii="宋体" w:hAnsi="宋体"/>
          <w:sz w:val="24"/>
        </w:rPr>
        <w:t xml:space="preserve">县级县级</w:t>
      </w:r>
      <w:r>
        <w:rPr>
          <w:rFonts w:hint="eastAsia" w:ascii="宋体" w:hAnsi="宋体"/>
          <w:sz w:val="24"/>
        </w:rPr>
        <w:t xml:space="preserve">图斑区划调查。根据相关文件要求，对森林、草地、湿地、</w:t>
      </w:r>
      <w:r>
        <w:rPr>
          <w:rFonts w:hint="eastAsia" w:ascii="宋体" w:hAnsi="宋体"/>
          <w:sz w:val="24"/>
        </w:rPr>
        <w:t xml:space="preserve">沙化图斑</w:t>
      </w:r>
      <w:r>
        <w:rPr>
          <w:rFonts w:hint="eastAsia" w:ascii="宋体" w:hAnsi="宋体"/>
          <w:sz w:val="24"/>
        </w:rPr>
        <w:t xml:space="preserve">进行区划调查，并做好区划调查成果检查修改和上报市级工作。</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3．建库统计。经国家和省级质量验收合格后，县级逐级汇</w:t>
      </w:r>
      <w:r>
        <w:rPr>
          <w:rFonts w:hint="eastAsia" w:ascii="宋体" w:hAnsi="宋体"/>
          <w:sz w:val="24"/>
        </w:rPr>
        <w:t xml:space="preserve">交形成</w:t>
      </w:r>
      <w:r>
        <w:rPr>
          <w:rFonts w:hint="eastAsia" w:ascii="宋体" w:hAnsi="宋体"/>
          <w:sz w:val="24"/>
        </w:rPr>
        <w:t xml:space="preserve">普查数据库，包括地类对接数据库、区划调查数据库等。基于数据库，产出响水县普查成果数据，编制普查成果报告。推进普查成果应用。</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（五）工作成果</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普查成果主要包括数据库、统计表、图件成果和成果报告等。</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1．数据库：地类对接数据库，森林草地湿地样地数据库，森林草地湿地</w:t>
      </w:r>
      <w:r>
        <w:rPr>
          <w:rFonts w:hint="eastAsia" w:ascii="宋体" w:hAnsi="宋体"/>
          <w:sz w:val="24"/>
        </w:rPr>
        <w:t xml:space="preserve">沙化图斑</w:t>
      </w:r>
      <w:r>
        <w:rPr>
          <w:rFonts w:hint="eastAsia" w:ascii="宋体" w:hAnsi="宋体"/>
          <w:sz w:val="24"/>
        </w:rPr>
        <w:t xml:space="preserve">区划调查数据库、国土造林绿化空间基础数据库等。</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2．统计表：包括反映森林草地湿地保护利用状况、森林植被状况、湿地健康状况、森林草地湿地生产力以及沙化状况、沙化土地治理情况等一系列成果统计表。</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3．图件成果：包括森林草地湿地资源分布图、生态评价图、沙化土地分布图，以及重点区域专题图等。</w:t>
      </w:r>
      <w:r/>
    </w:p>
    <w:p>
      <w:pPr>
        <w:ind w:firstLine="482"/>
        <w:jc w:val="left"/>
        <w:spacing w:before="78" w:after="78" w:line="360" w:lineRule="auto"/>
        <w:widowControl/>
        <w:rPr>
          <w:rFonts w:hint="eastAsia" w:ascii="宋体" w:hAnsi="宋体"/>
          <w:sz w:val="24"/>
        </w:rPr>
      </w:pPr>
      <w:r>
        <w:rPr>
          <w:rFonts w:hint="eastAsia" w:ascii="宋体" w:hAnsi="宋体"/>
          <w:sz w:val="24"/>
        </w:rPr>
        <w:t xml:space="preserve">4．成果报告：包括县级成果报告及相关检查（自查）报告。</w:t>
      </w:r>
      <w:r/>
    </w:p>
    <w:p>
      <w:pPr>
        <w:ind w:firstLine="482"/>
        <w:jc w:val="left"/>
        <w:spacing w:before="78" w:after="78" w:line="360" w:lineRule="auto"/>
        <w:widowControl/>
        <w:rPr>
          <w:rFonts w:hint="eastAsia" w:ascii="宋体" w:hAnsi="宋体" w:eastAsia="宋体" w:cs="宋体"/>
          <w:b/>
          <w:bCs/>
          <w:sz w:val="24"/>
          <w:shd w:val="clear" w:color="auto" w:fill="ffffff"/>
          <w:lang w:bidi="ar"/>
        </w:rPr>
      </w:pPr>
      <w:r>
        <w:rPr>
          <w:rFonts w:hint="eastAsia" w:ascii="宋体" w:hAnsi="宋体" w:eastAsia="宋体" w:cs="宋体"/>
          <w:b/>
          <w:bCs/>
          <w:sz w:val="24"/>
          <w:shd w:val="clear" w:color="auto" w:fill="ffffff"/>
          <w:lang w:bidi="ar"/>
        </w:rPr>
        <w:t xml:space="preserve">二、合同履行期限</w:t>
      </w:r>
      <w:r/>
    </w:p>
    <w:p>
      <w:pPr>
        <w:pStyle w:val="840"/>
        <w:ind w:firstLine="480"/>
        <w:jc w:val="both"/>
        <w:spacing w:beforeAutospacing="0" w:afterAutospacing="0" w:line="360" w:lineRule="auto"/>
        <w:rPr>
          <w:rFonts w:hint="eastAsia" w:ascii="宋体" w:hAnsi="宋体" w:eastAsia="宋体"/>
        </w:rPr>
      </w:pPr>
      <w:r>
        <w:rPr>
          <w:rFonts w:hint="eastAsia" w:ascii="宋体" w:hAnsi="宋体" w:eastAsia="宋体"/>
        </w:rPr>
        <w:t xml:space="preserve">合同履行期限：按上级主管部门要求的时间节点完成项目工作，确保2025年4月底前提交所有成果，成果须符合国家和省相关文件及规程要求，并通过验收。</w:t>
      </w:r>
      <w:r/>
    </w:p>
    <w:p>
      <w:pPr>
        <w:ind w:firstLine="482"/>
        <w:jc w:val="left"/>
        <w:spacing w:before="78" w:after="78" w:line="360" w:lineRule="auto"/>
        <w:widowControl/>
        <w:rPr>
          <w:rFonts w:hint="eastAsia" w:ascii="宋体" w:hAnsi="宋体" w:eastAsia="宋体" w:cs="宋体"/>
          <w:b/>
          <w:bCs/>
          <w:sz w:val="24"/>
          <w:shd w:val="clear" w:color="auto" w:fill="ffffff"/>
          <w:lang w:bidi="ar"/>
        </w:rPr>
      </w:pPr>
      <w:r>
        <w:rPr>
          <w:rFonts w:hint="eastAsia" w:ascii="宋体" w:hAnsi="宋体" w:eastAsia="宋体" w:cs="宋体"/>
          <w:b/>
          <w:bCs/>
          <w:sz w:val="24"/>
          <w:shd w:val="clear" w:color="auto" w:fill="ffffff"/>
          <w:lang w:bidi="ar"/>
        </w:rPr>
        <w:t xml:space="preserve">三、付款方式</w:t>
      </w:r>
      <w:r/>
    </w:p>
    <w:p>
      <w:pPr>
        <w:pStyle w:val="840"/>
        <w:ind w:firstLine="480"/>
        <w:jc w:val="both"/>
        <w:spacing w:beforeAutospacing="0" w:afterAutospacing="0" w:line="360" w:lineRule="auto"/>
      </w:pPr>
      <w:r>
        <w:rPr>
          <w:rFonts w:hint="eastAsia" w:ascii="宋体" w:hAnsi="宋体" w:eastAsia="宋体"/>
        </w:rPr>
        <w:t xml:space="preserve">付款方式</w:t>
      </w:r>
      <w:r>
        <w:rPr>
          <w:rFonts w:hint="eastAsia" w:ascii="宋体" w:hAnsi="宋体" w:eastAsia="宋体"/>
        </w:rPr>
        <w:t xml:space="preserve">：</w:t>
      </w:r>
      <w:r>
        <w:rPr>
          <w:rFonts w:hint="eastAsia" w:ascii="宋体" w:hAnsi="宋体" w:eastAsia="宋体"/>
        </w:rPr>
        <w:t xml:space="preserve">签订合同后支付总服务费用的20%作为预付款；2025年1月底前配合完成国家核查整改，将地类对接成果涉及的林地、草地、湿地等变化情况纳入2024 年度全国国土变更调查“一上”成果并更新区划调查成果后支付服务费用的70%；</w:t>
      </w:r>
      <w:r>
        <w:rPr>
          <w:rFonts w:hint="eastAsia" w:ascii="宋体" w:hAnsi="宋体" w:eastAsia="宋体"/>
        </w:rPr>
        <w:t xml:space="preserve">最终项目</w:t>
      </w:r>
      <w:r>
        <w:rPr>
          <w:rFonts w:hint="eastAsia" w:ascii="宋体" w:hAnsi="宋体" w:eastAsia="宋体"/>
        </w:rPr>
        <w:t xml:space="preserve">成果经国家和省级质量验收合格后，甲方一次性付</w:t>
      </w:r>
      <w:r>
        <w:rPr>
          <w:rFonts w:hint="eastAsia" w:ascii="宋体" w:hAnsi="宋体" w:eastAsia="宋体"/>
        </w:rPr>
        <w:t xml:space="preserve">清款项。</w:t>
      </w:r>
      <w:r>
        <w:t xml:space="preserve"> </w:t>
      </w:r>
      <w:r/>
    </w:p>
    <w:p>
      <w:pPr>
        <w:pStyle w:val="840"/>
        <w:ind w:firstLine="480"/>
        <w:jc w:val="both"/>
        <w:spacing w:beforeAutospacing="0" w:afterAutospacing="0" w:line="360" w:lineRule="auto"/>
      </w:pPr>
      <w:r/>
      <w:r/>
    </w:p>
    <w:p>
      <w:pPr>
        <w:pStyle w:val="840"/>
        <w:jc w:val="center"/>
        <w:keepNext/>
        <w:spacing w:beforeAutospacing="0" w:afterAutospacing="0"/>
      </w:pPr>
      <w:r>
        <w:rPr>
          <w:rFonts w:ascii="黑体" w:hAnsi="宋体" w:eastAsia="黑体" w:cs="黑体"/>
          <w:color w:val="000000"/>
          <w:sz w:val="44"/>
          <w:szCs w:val="44"/>
        </w:rPr>
        <w:tab/>
      </w: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840"/>
        <w:jc w:val="both"/>
        <w:spacing w:beforeAutospacing="0" w:afterAutospacing="0"/>
      </w:pPr>
      <w:r>
        <w:t xml:space="preserve"> </w:t>
      </w:r>
      <w:r/>
    </w:p>
    <w:p>
      <w:pPr>
        <w:pStyle w:val="840"/>
        <w:ind w:firstLine="439"/>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w:t>
      </w:r>
      <w:r>
        <w:rPr>
          <w:rFonts w:ascii="Arial" w:hAnsi="Arial" w:cs="Arial"/>
          <w:color w:val="000000"/>
        </w:rPr>
        <w:t xml:space="preserve">且按照</w:t>
      </w:r>
      <w:r>
        <w:rPr>
          <w:rFonts w:ascii="Arial" w:hAnsi="Arial" w:cs="Arial"/>
          <w:color w:val="000000"/>
        </w:rPr>
        <w:t xml:space="preserve">评审因素的量化指标评审得分最高的投标人为中标候选人。本项目选取</w:t>
      </w:r>
      <w:r>
        <w:rPr>
          <w:rFonts w:ascii="Arial" w:hAnsi="Arial" w:cs="Arial"/>
          <w:color w:val="000000"/>
        </w:rPr>
        <w:t xml:space="preserve">1</w:t>
      </w:r>
      <w:r>
        <w:rPr>
          <w:rFonts w:ascii="Arial" w:hAnsi="Arial" w:cs="Arial"/>
          <w:color w:val="000000"/>
        </w:rPr>
        <w:t xml:space="preserve">名中标候选人。总得分、最后报价得分均相同的，采取随机抽签方式确定。</w:t>
      </w:r>
      <w:r/>
    </w:p>
    <w:p>
      <w:pPr>
        <w:pStyle w:val="840"/>
        <w:ind w:firstLine="441"/>
        <w:spacing w:before="120" w:beforeAutospacing="0" w:after="120" w:afterAutospacing="0" w:line="360" w:lineRule="auto"/>
      </w:pPr>
      <w:r>
        <w:rPr>
          <w:rFonts w:hint="eastAsia" w:ascii="宋体" w:hAnsi="宋体" w:eastAsia="宋体" w:cs="宋体"/>
          <w:b/>
          <w:color w:val="000000"/>
        </w:rPr>
        <w:t xml:space="preserve">政府采购政策功能落实</w:t>
      </w:r>
      <w:r/>
    </w:p>
    <w:p>
      <w:pPr>
        <w:pStyle w:val="84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1、本采购项目专门面向中小</w:t>
      </w:r>
      <w:r>
        <w:rPr>
          <w:rFonts w:hint="eastAsia" w:ascii="宋体" w:hAnsi="宋体" w:eastAsia="宋体" w:cs="宋体"/>
          <w:color w:val="000000"/>
        </w:rPr>
        <w:t xml:space="preserve">微企业</w:t>
      </w:r>
      <w:r>
        <w:rPr>
          <w:rFonts w:hint="eastAsia" w:ascii="宋体" w:hAnsi="宋体" w:eastAsia="宋体" w:cs="宋体"/>
          <w:color w:val="000000"/>
        </w:rPr>
        <w:t xml:space="preserve">采购。</w:t>
      </w:r>
      <w:r/>
    </w:p>
    <w:p>
      <w:pPr>
        <w:pStyle w:val="84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2、供应商需按照采购文件的要求提供相应的《小微企业声明函》。</w:t>
      </w:r>
      <w:r/>
    </w:p>
    <w:p>
      <w:pPr>
        <w:pStyle w:val="84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4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4、严格执行政府采购关于支持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5、供应商对于投标产品的商品包装、快递包装应按照</w:t>
      </w:r>
      <w:r>
        <w:rPr>
          <w:rFonts w:hint="eastAsia" w:ascii="宋体" w:hAnsi="宋体" w:eastAsia="宋体" w:cs="宋体"/>
          <w:color w:val="000000"/>
        </w:rPr>
        <w:t xml:space="preserve">《</w:t>
      </w:r>
      <w:r>
        <w:rPr>
          <w:rFonts w:hint="eastAsia" w:ascii="宋体" w:hAnsi="宋体" w:eastAsia="宋体" w:cs="宋体"/>
          <w:color w:val="000000"/>
        </w:rPr>
        <w:t xml:space="preserve">关于印发</w:t>
      </w:r>
      <w:r>
        <w:rPr>
          <w:rFonts w:hint="eastAsia" w:ascii="宋体" w:hAnsi="宋体" w:eastAsia="宋体" w:cs="宋体"/>
          <w:color w:val="000000"/>
        </w:rPr>
        <w:t xml:space="preserve">《</w:t>
      </w:r>
      <w:r>
        <w:rPr>
          <w:rFonts w:hint="eastAsia" w:ascii="宋体" w:hAnsi="宋体" w:eastAsia="宋体" w:cs="宋体"/>
          <w:color w:val="000000"/>
        </w:rPr>
        <w:t xml:space="preserve">商品包装政府采购需求标准（试行）</w:t>
      </w:r>
      <w:r>
        <w:rPr>
          <w:rFonts w:hint="eastAsia" w:ascii="宋体" w:hAnsi="宋体" w:eastAsia="宋体" w:cs="宋体"/>
          <w:color w:val="000000"/>
        </w:rPr>
        <w:t xml:space="preserve">》</w:t>
      </w:r>
      <w:r>
        <w:rPr>
          <w:rFonts w:hint="eastAsia" w:ascii="宋体" w:hAnsi="宋体" w:eastAsia="宋体" w:cs="宋体"/>
          <w:color w:val="000000"/>
        </w:rPr>
        <w:t xml:space="preserve">《快递包装政府采购需求标准（试行）》的通知</w:t>
      </w:r>
      <w:r>
        <w:rPr>
          <w:rFonts w:hint="eastAsia" w:ascii="宋体" w:hAnsi="宋体" w:eastAsia="宋体" w:cs="宋体"/>
          <w:color w:val="000000"/>
        </w:rPr>
        <w:t xml:space="preserve">》</w:t>
      </w:r>
      <w:r>
        <w:rPr>
          <w:rFonts w:hint="eastAsia" w:ascii="宋体" w:hAnsi="宋体" w:eastAsia="宋体" w:cs="宋体"/>
          <w:color w:val="000000"/>
        </w:rPr>
        <w:t xml:space="preserve">（财办库〔2020〕123号）执行。</w:t>
      </w:r>
      <w:r/>
    </w:p>
    <w:p>
      <w:pPr>
        <w:pStyle w:val="840"/>
        <w:ind w:firstLine="473"/>
        <w:spacing w:before="120" w:beforeAutospacing="0" w:after="120" w:afterAutospacing="0" w:line="0" w:lineRule="atLeast"/>
        <w:rPr>
          <w:rFonts w:hint="eastAsia" w:ascii="宋体" w:hAnsi="宋体" w:eastAsia="宋体" w:cs="宋体"/>
          <w:color w:val="000000"/>
        </w:rPr>
      </w:pPr>
      <w:r>
        <w:rPr>
          <w:rFonts w:hint="eastAsia" w:ascii="宋体" w:hAnsi="宋体" w:eastAsia="宋体" w:cs="宋体"/>
          <w:color w:val="000000"/>
        </w:rPr>
        <w:t xml:space="preserve">6、本文件中若涉及数据中心采购，应按照《〈绿色数据中心政府采购需求标准（试行）〉的通知》（财库〔2023〕7号）执行。</w:t>
      </w:r>
      <w:r/>
    </w:p>
    <w:p>
      <w:pPr>
        <w:pStyle w:val="840"/>
        <w:ind w:firstLine="473"/>
        <w:spacing w:before="120" w:beforeAutospacing="0" w:after="120" w:afterAutospacing="0" w:line="0" w:lineRule="atLeast"/>
      </w:pPr>
      <w:r>
        <w:rPr>
          <w:rFonts w:hint="eastAsia" w:ascii="宋体" w:hAnsi="宋体" w:eastAsia="宋体" w:cs="宋体"/>
          <w:color w:val="000000"/>
        </w:rPr>
        <w:t xml:space="preserve">7、根据《江苏省政府采购信用管理暂行办法》的规定，供应商信用评价结果为三星的扣2分，评价结果为二星的扣3分，评价结果为一星的扣4分。</w:t>
      </w:r>
      <w:r/>
    </w:p>
    <w:p>
      <w:pPr>
        <w:pStyle w:val="840"/>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40"/>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40"/>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40"/>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40"/>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40"/>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40"/>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840"/>
        <w:ind w:firstLine="482"/>
        <w:spacing w:before="120" w:beforeAutospacing="0" w:after="120" w:afterAutospacing="0" w:line="0" w:lineRule="atLeast"/>
      </w:pPr>
      <w:r>
        <w:rPr>
          <w:rFonts w:hint="eastAsia" w:ascii="宋体" w:hAnsi="宋体" w:eastAsia="宋体" w:cs="宋体"/>
          <w:b/>
          <w:color w:val="000000"/>
        </w:rPr>
        <w:t xml:space="preserve">评标方法与评标标准</w:t>
      </w:r>
      <w:r/>
    </w:p>
    <w:tbl>
      <w:tblPr>
        <w:tblW w:w="50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70"/>
        <w:gridCol w:w="1134"/>
        <w:gridCol w:w="850"/>
        <w:gridCol w:w="5405"/>
      </w:tblGrid>
      <w:tr>
        <w:trPr>
          <w:jc w:val="center"/>
          <w:trHeight w:val="227"/>
        </w:trPr>
        <w:tc>
          <w:tcPr>
            <w:gridSpan w:val="2"/>
            <w:tcW w:w="2204" w:type="dxa"/>
            <w:vAlign w:val="center"/>
            <w:textDirection w:val="lrTb"/>
            <w:noWrap w:val="false"/>
          </w:tcPr>
          <w:p>
            <w:pPr>
              <w:jc w:val="center"/>
              <w:rPr>
                <w:b/>
                <w:bCs/>
                <w:szCs w:val="21"/>
              </w:rPr>
            </w:pPr>
            <w:r>
              <w:rPr>
                <w:rFonts w:hint="eastAsia"/>
                <w:b/>
                <w:bCs/>
                <w:szCs w:val="21"/>
              </w:rPr>
              <w:t xml:space="preserve">评审因素</w:t>
            </w:r>
            <w:r/>
          </w:p>
        </w:tc>
        <w:tc>
          <w:tcPr>
            <w:tcW w:w="850" w:type="dxa"/>
            <w:vAlign w:val="center"/>
            <w:textDirection w:val="lrTb"/>
            <w:noWrap w:val="false"/>
          </w:tcPr>
          <w:p>
            <w:pPr>
              <w:jc w:val="center"/>
              <w:rPr>
                <w:b/>
                <w:bCs/>
                <w:szCs w:val="21"/>
              </w:rPr>
            </w:pPr>
            <w:r>
              <w:rPr>
                <w:rFonts w:hint="eastAsia"/>
                <w:b/>
                <w:bCs/>
                <w:szCs w:val="21"/>
              </w:rPr>
              <w:t xml:space="preserve">分数</w:t>
            </w:r>
            <w:r/>
          </w:p>
        </w:tc>
        <w:tc>
          <w:tcPr>
            <w:tcW w:w="5405" w:type="dxa"/>
            <w:vAlign w:val="center"/>
            <w:textDirection w:val="lrTb"/>
            <w:noWrap w:val="false"/>
          </w:tcPr>
          <w:p>
            <w:pPr>
              <w:jc w:val="center"/>
              <w:rPr>
                <w:b/>
                <w:bCs/>
                <w:szCs w:val="21"/>
              </w:rPr>
            </w:pPr>
            <w:r>
              <w:rPr>
                <w:rFonts w:hint="eastAsia"/>
                <w:b/>
                <w:bCs/>
                <w:szCs w:val="21"/>
              </w:rPr>
              <w:t xml:space="preserve">评审标准</w:t>
            </w:r>
            <w:r/>
          </w:p>
        </w:tc>
      </w:tr>
      <w:tr>
        <w:trPr>
          <w:jc w:val="center"/>
          <w:trHeight w:val="227"/>
        </w:trPr>
        <w:tc>
          <w:tcPr>
            <w:tcW w:w="1070" w:type="dxa"/>
            <w:vAlign w:val="center"/>
            <w:textDirection w:val="lrTb"/>
            <w:noWrap w:val="false"/>
          </w:tcPr>
          <w:p>
            <w:pPr>
              <w:jc w:val="center"/>
              <w:rPr>
                <w:szCs w:val="21"/>
              </w:rPr>
            </w:pPr>
            <w:r>
              <w:rPr>
                <w:rFonts w:hint="eastAsia"/>
                <w:szCs w:val="21"/>
              </w:rPr>
              <w:t xml:space="preserve">报价分</w:t>
            </w:r>
            <w:r/>
          </w:p>
        </w:tc>
        <w:tc>
          <w:tcPr>
            <w:tcW w:w="1134" w:type="dxa"/>
            <w:vAlign w:val="center"/>
            <w:textDirection w:val="lrTb"/>
            <w:noWrap w:val="false"/>
          </w:tcPr>
          <w:p>
            <w:pPr>
              <w:jc w:val="center"/>
              <w:rPr>
                <w:szCs w:val="21"/>
              </w:rPr>
            </w:pPr>
            <w:r>
              <w:rPr>
                <w:rFonts w:hint="eastAsia"/>
                <w:szCs w:val="21"/>
              </w:rPr>
              <w:t xml:space="preserve">投标报价</w:t>
            </w:r>
            <w:r/>
          </w:p>
        </w:tc>
        <w:tc>
          <w:tcPr>
            <w:tcW w:w="850" w:type="dxa"/>
            <w:vAlign w:val="center"/>
            <w:textDirection w:val="lrTb"/>
            <w:noWrap w:val="false"/>
          </w:tcPr>
          <w:p>
            <w:pPr>
              <w:jc w:val="center"/>
              <w:rPr>
                <w:szCs w:val="21"/>
              </w:rPr>
            </w:pPr>
            <w:r>
              <w:rPr>
                <w:rFonts w:hint="eastAsia"/>
                <w:szCs w:val="21"/>
              </w:rPr>
              <w:t xml:space="preserve">10</w:t>
            </w:r>
            <w:r>
              <w:rPr>
                <w:szCs w:val="21"/>
              </w:rPr>
              <w:t xml:space="preserve">.00</w:t>
            </w:r>
            <w:r/>
          </w:p>
        </w:tc>
        <w:tc>
          <w:tcPr>
            <w:tcW w:w="5405" w:type="dxa"/>
            <w:vAlign w:val="center"/>
            <w:textDirection w:val="lrTb"/>
            <w:noWrap w:val="false"/>
          </w:tcPr>
          <w:p>
            <w:pPr>
              <w:rPr>
                <w:color w:val="000000"/>
              </w:rPr>
            </w:pPr>
            <w:r>
              <w:rPr>
                <w:rFonts w:hint="eastAsia"/>
                <w:color w:val="000000"/>
              </w:rPr>
              <w:t xml:space="preserve">采用低价优先法计算，即满足文件要求且投标人评审价格最低的投标报价为评标基准价，其价格得分为满分。</w:t>
            </w:r>
            <w:r/>
          </w:p>
          <w:p>
            <w:pPr>
              <w:rPr>
                <w:szCs w:val="21"/>
              </w:rPr>
            </w:pPr>
            <w:r>
              <w:rPr>
                <w:rFonts w:hint="eastAsia"/>
                <w:color w:val="000000"/>
              </w:rPr>
              <w:t xml:space="preserve">各投标人价格得分</w:t>
            </w:r>
            <w:r>
              <w:rPr>
                <w:rFonts w:hint="eastAsia"/>
                <w:color w:val="000000"/>
              </w:rPr>
              <w:t xml:space="preserve">=</w:t>
            </w:r>
            <w:r>
              <w:rPr>
                <w:rFonts w:hint="eastAsia"/>
                <w:color w:val="000000"/>
              </w:rPr>
              <w:t xml:space="preserve">评标基准价（投标人的最低评审价格）÷各投标人评审价格×</w:t>
            </w:r>
            <w:r>
              <w:rPr>
                <w:rFonts w:hint="eastAsia"/>
                <w:color w:val="000000"/>
              </w:rPr>
              <w:t xml:space="preserve">1</w:t>
            </w:r>
            <w:r>
              <w:rPr>
                <w:rFonts w:hint="eastAsia"/>
                <w:color w:val="000000"/>
              </w:rPr>
              <w:t xml:space="preserve">0</w:t>
            </w:r>
            <w:r>
              <w:rPr>
                <w:rFonts w:hint="eastAsia"/>
                <w:color w:val="000000"/>
              </w:rPr>
              <w:t xml:space="preserve">。（按四舍五入取至小数点后两位）</w:t>
            </w:r>
            <w:r/>
          </w:p>
        </w:tc>
      </w:tr>
      <w:tr>
        <w:trPr>
          <w:jc w:val="center"/>
          <w:trHeight w:val="227"/>
        </w:trPr>
        <w:tc>
          <w:tcPr>
            <w:tcW w:w="1070" w:type="dxa"/>
            <w:vAlign w:val="center"/>
            <w:vMerge w:val="restart"/>
            <w:textDirection w:val="lrTb"/>
            <w:noWrap w:val="false"/>
          </w:tcPr>
          <w:p>
            <w:pPr>
              <w:jc w:val="center"/>
              <w:rPr>
                <w:szCs w:val="21"/>
              </w:rPr>
            </w:pPr>
            <w:r>
              <w:rPr>
                <w:rFonts w:hint="eastAsia"/>
                <w:szCs w:val="21"/>
              </w:rPr>
              <w:t xml:space="preserve">企业经营业绩、信誉</w:t>
            </w:r>
            <w:r/>
          </w:p>
        </w:tc>
        <w:tc>
          <w:tcPr>
            <w:tcW w:w="1134" w:type="dxa"/>
            <w:vAlign w:val="center"/>
            <w:textDirection w:val="lrTb"/>
            <w:noWrap w:val="false"/>
          </w:tcPr>
          <w:p>
            <w:pPr>
              <w:jc w:val="center"/>
              <w:rPr>
                <w:szCs w:val="21"/>
              </w:rPr>
            </w:pPr>
            <w:r>
              <w:rPr>
                <w:rFonts w:hint="eastAsia"/>
                <w:szCs w:val="21"/>
              </w:rPr>
              <w:t xml:space="preserve">企业业绩</w:t>
            </w:r>
            <w:r/>
          </w:p>
        </w:tc>
        <w:tc>
          <w:tcPr>
            <w:tcW w:w="850" w:type="dxa"/>
            <w:vAlign w:val="center"/>
            <w:textDirection w:val="lrTb"/>
            <w:noWrap w:val="false"/>
          </w:tcPr>
          <w:p>
            <w:pPr>
              <w:jc w:val="center"/>
              <w:rPr>
                <w:szCs w:val="21"/>
              </w:rPr>
            </w:pPr>
            <w:r>
              <w:rPr>
                <w:rFonts w:hint="eastAsia"/>
                <w:szCs w:val="21"/>
              </w:rPr>
              <w:t xml:space="preserve">12</w:t>
            </w:r>
            <w:r>
              <w:rPr>
                <w:szCs w:val="21"/>
              </w:rPr>
              <w:t xml:space="preserve">.00</w:t>
            </w:r>
            <w:r/>
          </w:p>
        </w:tc>
        <w:tc>
          <w:tcPr>
            <w:tcW w:w="5405" w:type="dxa"/>
            <w:vAlign w:val="center"/>
            <w:textDirection w:val="lrTb"/>
            <w:noWrap w:val="false"/>
          </w:tcPr>
          <w:p>
            <w:pPr>
              <w:rPr>
                <w:szCs w:val="21"/>
              </w:rPr>
            </w:pPr>
            <w:r>
              <w:rPr>
                <w:rFonts w:hint="eastAsia"/>
                <w:szCs w:val="21"/>
              </w:rPr>
              <w:t xml:space="preserve">2022</w:t>
            </w:r>
            <w:r>
              <w:rPr>
                <w:rFonts w:hint="eastAsia"/>
                <w:szCs w:val="21"/>
              </w:rPr>
              <w:t xml:space="preserve">年</w:t>
            </w:r>
            <w:r>
              <w:rPr>
                <w:rFonts w:hint="eastAsia"/>
                <w:szCs w:val="21"/>
              </w:rPr>
              <w:t xml:space="preserve">1</w:t>
            </w:r>
            <w:r>
              <w:rPr>
                <w:rFonts w:hint="eastAsia"/>
                <w:szCs w:val="21"/>
              </w:rPr>
              <w:t xml:space="preserve">月</w:t>
            </w:r>
            <w:r>
              <w:rPr>
                <w:rFonts w:hint="eastAsia"/>
                <w:szCs w:val="21"/>
              </w:rPr>
              <w:t xml:space="preserve">1</w:t>
            </w:r>
            <w:r>
              <w:rPr>
                <w:rFonts w:hint="eastAsia"/>
                <w:szCs w:val="21"/>
              </w:rPr>
              <w:t xml:space="preserve">日（以合同签订时间为准）供应商具有林草</w:t>
            </w:r>
            <w:r>
              <w:rPr>
                <w:rFonts w:hint="eastAsia"/>
                <w:szCs w:val="21"/>
              </w:rPr>
              <w:t xml:space="preserve">湿调查类</w:t>
            </w:r>
            <w:r>
              <w:rPr>
                <w:rFonts w:hint="eastAsia"/>
                <w:szCs w:val="21"/>
              </w:rPr>
              <w:t xml:space="preserve">或国土日常变更调查类项目类似业绩的，每提供一个得</w:t>
            </w:r>
            <w:r>
              <w:rPr>
                <w:rFonts w:hint="eastAsia"/>
                <w:szCs w:val="21"/>
              </w:rPr>
              <w:t xml:space="preserve">3</w:t>
            </w:r>
            <w:r>
              <w:rPr>
                <w:rFonts w:hint="eastAsia"/>
                <w:szCs w:val="21"/>
              </w:rPr>
              <w:t xml:space="preserve">分，本项最高得</w:t>
            </w:r>
            <w:r>
              <w:rPr>
                <w:rFonts w:hint="eastAsia"/>
                <w:szCs w:val="21"/>
              </w:rPr>
              <w:t xml:space="preserve">12</w:t>
            </w:r>
            <w:r>
              <w:rPr>
                <w:rFonts w:hint="eastAsia"/>
                <w:szCs w:val="21"/>
              </w:rPr>
              <w:t xml:space="preserve">分。</w:t>
            </w:r>
            <w:r/>
          </w:p>
          <w:p>
            <w:pPr>
              <w:rPr>
                <w:szCs w:val="21"/>
              </w:rPr>
            </w:pPr>
            <w:r>
              <w:rPr>
                <w:rFonts w:hint="eastAsia"/>
                <w:szCs w:val="21"/>
              </w:rPr>
              <w:t xml:space="preserve">注：需提供业绩原件彩色扫描件，否则</w:t>
            </w:r>
            <w:r>
              <w:rPr>
                <w:rFonts w:hint="eastAsia"/>
                <w:szCs w:val="21"/>
              </w:rPr>
              <w:t xml:space="preserve">该业绩</w:t>
            </w:r>
            <w:r>
              <w:rPr>
                <w:rFonts w:hint="eastAsia"/>
                <w:szCs w:val="21"/>
              </w:rPr>
              <w:t xml:space="preserve">不得分（业绩合同主要内容、金额等需清晰可见）。</w:t>
            </w:r>
            <w:r/>
          </w:p>
        </w:tc>
      </w:tr>
      <w:tr>
        <w:trPr>
          <w:jc w:val="center"/>
          <w:trHeight w:val="227"/>
        </w:trPr>
        <w:tc>
          <w:tcPr>
            <w:tcW w:w="1070" w:type="dxa"/>
            <w:vAlign w:val="center"/>
            <w:vMerge w:val="continue"/>
            <w:textDirection w:val="lrTb"/>
            <w:noWrap w:val="false"/>
          </w:tcPr>
          <w:p>
            <w:pPr>
              <w:jc w:val="center"/>
              <w:rPr>
                <w:szCs w:val="21"/>
              </w:rPr>
            </w:pPr>
            <w:r>
              <w:rPr>
                <w:szCs w:val="21"/>
              </w:rPr>
            </w:r>
            <w:r/>
          </w:p>
        </w:tc>
        <w:tc>
          <w:tcPr>
            <w:tcW w:w="1134" w:type="dxa"/>
            <w:vAlign w:val="center"/>
            <w:textDirection w:val="lrTb"/>
            <w:noWrap w:val="false"/>
          </w:tcPr>
          <w:p>
            <w:pPr>
              <w:jc w:val="center"/>
              <w:rPr>
                <w:szCs w:val="21"/>
              </w:rPr>
            </w:pPr>
            <w:r>
              <w:rPr>
                <w:rFonts w:hint="eastAsia"/>
                <w:szCs w:val="21"/>
              </w:rPr>
              <w:t xml:space="preserve">企业证书</w:t>
            </w:r>
            <w:r/>
          </w:p>
        </w:tc>
        <w:tc>
          <w:tcPr>
            <w:tcW w:w="850" w:type="dxa"/>
            <w:vAlign w:val="center"/>
            <w:textDirection w:val="lrTb"/>
            <w:noWrap w:val="false"/>
          </w:tcPr>
          <w:p>
            <w:pPr>
              <w:jc w:val="center"/>
              <w:rPr>
                <w:szCs w:val="21"/>
              </w:rPr>
            </w:pPr>
            <w:r>
              <w:rPr>
                <w:rFonts w:hint="eastAsia"/>
                <w:szCs w:val="21"/>
              </w:rPr>
              <w:t xml:space="preserve">4</w:t>
            </w:r>
            <w:r>
              <w:rPr>
                <w:szCs w:val="21"/>
              </w:rPr>
              <w:t xml:space="preserve">.00</w:t>
            </w:r>
            <w:r/>
          </w:p>
        </w:tc>
        <w:tc>
          <w:tcPr>
            <w:tcW w:w="5405" w:type="dxa"/>
            <w:vAlign w:val="center"/>
            <w:textDirection w:val="lrTb"/>
            <w:noWrap w:val="false"/>
          </w:tcPr>
          <w:p>
            <w:pPr>
              <w:pStyle w:val="854"/>
              <w:ind w:firstLine="0"/>
              <w:spacing w:line="276" w:lineRule="auto"/>
              <w:rPr>
                <w:rFonts w:hint="default" w:asciiTheme="minorHAnsi" w:hAnsiTheme="minorHAnsi" w:eastAsiaTheme="minorEastAsia" w:cstheme="minorBidi"/>
                <w:color w:val="212121"/>
                <w:sz w:val="21"/>
                <w:szCs w:val="21"/>
              </w:rPr>
            </w:pPr>
            <w:r>
              <w:rPr>
                <w:rFonts w:asciiTheme="minorHAnsi" w:hAnsiTheme="minorHAnsi" w:eastAsiaTheme="minorEastAsia" w:cstheme="minorBidi"/>
                <w:color w:val="212121"/>
                <w:sz w:val="21"/>
                <w:szCs w:val="21"/>
              </w:rPr>
              <w:t xml:space="preserve">供应商提供有效的质量管理体系认证证书、职业健康管理体系认证证书、环境管理体系认证证书、信息安全管理体系认证证书，每有一项得</w:t>
            </w:r>
            <w:r>
              <w:rPr>
                <w:rFonts w:asciiTheme="minorHAnsi" w:hAnsiTheme="minorHAnsi" w:eastAsiaTheme="minorEastAsia" w:cstheme="minorBidi"/>
                <w:color w:val="212121"/>
                <w:sz w:val="21"/>
                <w:szCs w:val="21"/>
              </w:rPr>
              <w:t xml:space="preserve">1</w:t>
            </w:r>
            <w:r>
              <w:rPr>
                <w:rFonts w:asciiTheme="minorHAnsi" w:hAnsiTheme="minorHAnsi" w:eastAsiaTheme="minorEastAsia" w:cstheme="minorBidi"/>
                <w:color w:val="212121"/>
                <w:sz w:val="21"/>
                <w:szCs w:val="21"/>
              </w:rPr>
              <w:t xml:space="preserve">分，本项最高得</w:t>
            </w:r>
            <w:r>
              <w:rPr>
                <w:rFonts w:asciiTheme="minorHAnsi" w:hAnsiTheme="minorHAnsi" w:eastAsiaTheme="minorEastAsia" w:cstheme="minorBidi"/>
                <w:color w:val="212121"/>
                <w:sz w:val="21"/>
                <w:szCs w:val="21"/>
              </w:rPr>
              <w:t xml:space="preserve">4</w:t>
            </w:r>
            <w:r>
              <w:rPr>
                <w:rFonts w:asciiTheme="minorHAnsi" w:hAnsiTheme="minorHAnsi" w:eastAsiaTheme="minorEastAsia" w:cstheme="minorBidi"/>
                <w:color w:val="212121"/>
                <w:sz w:val="21"/>
                <w:szCs w:val="21"/>
              </w:rPr>
              <w:t xml:space="preserve">分。</w:t>
            </w:r>
            <w:r/>
          </w:p>
          <w:p>
            <w:pPr>
              <w:pStyle w:val="854"/>
              <w:ind w:firstLine="0"/>
              <w:spacing w:line="276" w:lineRule="auto"/>
              <w:rPr>
                <w:rFonts w:hint="default" w:asciiTheme="minorHAnsi" w:hAnsiTheme="minorHAnsi" w:eastAsiaTheme="minorEastAsia" w:cstheme="minorBidi"/>
                <w:sz w:val="21"/>
                <w:szCs w:val="21"/>
              </w:rPr>
            </w:pPr>
            <w:r>
              <w:rPr>
                <w:rFonts w:asciiTheme="minorHAnsi" w:hAnsiTheme="minorHAnsi" w:eastAsiaTheme="minorEastAsia" w:cstheme="minorBidi"/>
                <w:sz w:val="21"/>
                <w:szCs w:val="21"/>
              </w:rPr>
              <w:t xml:space="preserve">注：需提供上述证书原件彩色扫描件，否则该项不得分。</w:t>
            </w:r>
            <w:r/>
          </w:p>
        </w:tc>
      </w:tr>
      <w:tr>
        <w:trPr>
          <w:jc w:val="center"/>
          <w:trHeight w:val="227"/>
        </w:trPr>
        <w:tc>
          <w:tcPr>
            <w:tcW w:w="1070" w:type="dxa"/>
            <w:vAlign w:val="center"/>
            <w:vMerge w:val="restart"/>
            <w:textDirection w:val="lrTb"/>
            <w:noWrap w:val="false"/>
          </w:tcPr>
          <w:p>
            <w:pPr>
              <w:jc w:val="center"/>
              <w:rPr>
                <w:szCs w:val="21"/>
              </w:rPr>
            </w:pPr>
            <w:r>
              <w:rPr>
                <w:rFonts w:hint="eastAsia"/>
                <w:szCs w:val="21"/>
              </w:rPr>
              <w:t xml:space="preserve">项目实施方案</w:t>
            </w:r>
            <w:r/>
          </w:p>
        </w:tc>
        <w:tc>
          <w:tcPr>
            <w:tcW w:w="1134" w:type="dxa"/>
            <w:vAlign w:val="center"/>
            <w:textDirection w:val="lrTb"/>
            <w:noWrap w:val="false"/>
          </w:tcPr>
          <w:p>
            <w:pPr>
              <w:jc w:val="center"/>
              <w:rPr>
                <w:szCs w:val="21"/>
              </w:rPr>
            </w:pPr>
            <w:r>
              <w:rPr>
                <w:rFonts w:hint="eastAsia"/>
                <w:szCs w:val="21"/>
              </w:rPr>
              <w:t xml:space="preserve">项目理解</w:t>
            </w:r>
            <w:r/>
          </w:p>
        </w:tc>
        <w:tc>
          <w:tcPr>
            <w:tcW w:w="850" w:type="dxa"/>
            <w:vAlign w:val="center"/>
            <w:textDirection w:val="lrTb"/>
            <w:noWrap w:val="false"/>
          </w:tcPr>
          <w:p>
            <w:pPr>
              <w:jc w:val="center"/>
              <w:rPr>
                <w:szCs w:val="21"/>
              </w:rPr>
            </w:pPr>
            <w:r>
              <w:rPr>
                <w:szCs w:val="21"/>
              </w:rPr>
              <w:t xml:space="preserve">1</w:t>
            </w:r>
            <w:r>
              <w:rPr>
                <w:rFonts w:hint="eastAsia"/>
                <w:szCs w:val="21"/>
              </w:rPr>
              <w:t xml:space="preserve">0</w:t>
            </w:r>
            <w:r>
              <w:rPr>
                <w:szCs w:val="21"/>
              </w:rPr>
              <w:t xml:space="preserve">.00</w:t>
            </w:r>
            <w:r/>
          </w:p>
        </w:tc>
        <w:tc>
          <w:tcPr>
            <w:tcW w:w="5405" w:type="dxa"/>
            <w:vAlign w:val="center"/>
            <w:textDirection w:val="lrTb"/>
            <w:noWrap w:val="false"/>
          </w:tcPr>
          <w:p>
            <w:pPr>
              <w:rPr>
                <w:szCs w:val="21"/>
              </w:rPr>
            </w:pPr>
            <w:r>
              <w:rPr>
                <w:rFonts w:hint="eastAsia"/>
                <w:szCs w:val="21"/>
              </w:rPr>
              <w:t xml:space="preserve">根据供应商针对本项目背景、必要性、国家和省内相关政策规定等方面理解程度，以及项目区本底情况熟悉程度进行评审。对项目背景、必要性、国家和省内相关政策规定理解深刻，对项目区本底情况非常熟悉，完全满足项目需求的得</w:t>
            </w:r>
            <w:r>
              <w:rPr>
                <w:rFonts w:hint="eastAsia"/>
                <w:szCs w:val="21"/>
              </w:rPr>
              <w:t xml:space="preserve">8</w:t>
            </w:r>
            <w:r>
              <w:rPr>
                <w:rFonts w:hint="eastAsia"/>
                <w:szCs w:val="21"/>
              </w:rPr>
              <w:t xml:space="preserve">.1</w:t>
            </w:r>
            <w:r>
              <w:rPr>
                <w:rFonts w:hint="eastAsia"/>
                <w:szCs w:val="21"/>
              </w:rPr>
              <w:t xml:space="preserve">-10</w:t>
            </w:r>
            <w:r>
              <w:rPr>
                <w:rFonts w:hint="eastAsia"/>
                <w:szCs w:val="21"/>
              </w:rPr>
              <w:t xml:space="preserve">分；对项目背景、必要性、国家和省内相关政策规定理解较深刻，对项目区本底情况一般熟悉，基本满足项目需求的得</w:t>
            </w:r>
            <w:r>
              <w:rPr>
                <w:rFonts w:hint="eastAsia"/>
                <w:szCs w:val="21"/>
              </w:rPr>
              <w:t xml:space="preserve">5.1</w:t>
            </w:r>
            <w:r>
              <w:rPr>
                <w:rFonts w:hint="eastAsia"/>
                <w:szCs w:val="21"/>
              </w:rPr>
              <w:t xml:space="preserve">-8</w:t>
            </w:r>
            <w:r>
              <w:rPr>
                <w:rFonts w:hint="eastAsia"/>
                <w:szCs w:val="21"/>
              </w:rPr>
              <w:t xml:space="preserve">分；对项目背景、必要性、国家和省内相关政策规定理解不够深刻，对项目区本底情况不太熟悉的得</w:t>
            </w:r>
            <w:r>
              <w:rPr>
                <w:rFonts w:hint="eastAsia"/>
                <w:szCs w:val="21"/>
              </w:rPr>
              <w:t xml:space="preserve">3.1</w:t>
            </w:r>
            <w:r>
              <w:rPr>
                <w:rFonts w:hint="eastAsia"/>
                <w:szCs w:val="21"/>
              </w:rPr>
              <w:t xml:space="preserve">-5</w:t>
            </w:r>
            <w:r>
              <w:rPr>
                <w:rFonts w:hint="eastAsia"/>
                <w:szCs w:val="21"/>
              </w:rPr>
              <w:t xml:space="preserve">分。没有内容或其情况不满足磋商文件采购需求的不得分。</w:t>
            </w:r>
            <w:r/>
          </w:p>
        </w:tc>
      </w:tr>
      <w:tr>
        <w:trPr>
          <w:jc w:val="center"/>
          <w:trHeight w:val="227"/>
        </w:trPr>
        <w:tc>
          <w:tcPr>
            <w:tcW w:w="1070" w:type="dxa"/>
            <w:vAlign w:val="center"/>
            <w:vMerge w:val="continue"/>
            <w:textDirection w:val="lrTb"/>
            <w:noWrap w:val="false"/>
          </w:tcPr>
          <w:p>
            <w:pPr>
              <w:jc w:val="center"/>
              <w:rPr>
                <w:szCs w:val="21"/>
              </w:rPr>
            </w:pPr>
            <w:r>
              <w:rPr>
                <w:szCs w:val="21"/>
              </w:rPr>
            </w:r>
            <w:r/>
          </w:p>
        </w:tc>
        <w:tc>
          <w:tcPr>
            <w:tcW w:w="1134" w:type="dxa"/>
            <w:vAlign w:val="center"/>
            <w:textDirection w:val="lrTb"/>
            <w:noWrap w:val="false"/>
          </w:tcPr>
          <w:p>
            <w:pPr>
              <w:jc w:val="center"/>
              <w:rPr>
                <w:szCs w:val="21"/>
              </w:rPr>
            </w:pPr>
            <w:r>
              <w:rPr>
                <w:rFonts w:hint="eastAsia"/>
                <w:szCs w:val="21"/>
              </w:rPr>
              <w:t xml:space="preserve">技术方案</w:t>
            </w:r>
            <w:r/>
          </w:p>
        </w:tc>
        <w:tc>
          <w:tcPr>
            <w:tcW w:w="850" w:type="dxa"/>
            <w:vAlign w:val="center"/>
            <w:textDirection w:val="lrTb"/>
            <w:noWrap w:val="false"/>
          </w:tcPr>
          <w:p>
            <w:pPr>
              <w:jc w:val="center"/>
              <w:rPr>
                <w:szCs w:val="21"/>
              </w:rPr>
            </w:pPr>
            <w:r>
              <w:rPr>
                <w:szCs w:val="21"/>
              </w:rPr>
              <w:t xml:space="preserve">1</w:t>
            </w:r>
            <w:r>
              <w:rPr>
                <w:rFonts w:hint="eastAsia"/>
                <w:szCs w:val="21"/>
              </w:rPr>
              <w:t xml:space="preserve">5</w:t>
            </w:r>
            <w:r>
              <w:rPr>
                <w:szCs w:val="21"/>
              </w:rPr>
              <w:t xml:space="preserve">.00</w:t>
            </w:r>
            <w:r/>
          </w:p>
        </w:tc>
        <w:tc>
          <w:tcPr>
            <w:tcW w:w="5405" w:type="dxa"/>
            <w:vAlign w:val="center"/>
            <w:textDirection w:val="lrTb"/>
            <w:noWrap w:val="false"/>
          </w:tcPr>
          <w:p>
            <w:pPr>
              <w:rPr>
                <w:szCs w:val="21"/>
              </w:rPr>
            </w:pPr>
            <w:r>
              <w:rPr>
                <w:rFonts w:hint="eastAsia"/>
                <w:szCs w:val="21"/>
              </w:rPr>
              <w:t xml:space="preserve">根据供应商提供的技术方案进行评审。技术方案内容构思缜密、符合实际、完整详细，能够针对本项目主要工作内容要求而进行全面细化制定方案、语言表述准确清晰且优于采购需求的得</w:t>
            </w:r>
            <w:r>
              <w:rPr>
                <w:rFonts w:hint="eastAsia"/>
                <w:szCs w:val="21"/>
              </w:rPr>
              <w:t xml:space="preserve">1</w:t>
            </w:r>
            <w:r>
              <w:rPr>
                <w:rFonts w:hint="eastAsia"/>
                <w:szCs w:val="21"/>
              </w:rPr>
              <w:t xml:space="preserve">2</w:t>
            </w:r>
            <w:r>
              <w:rPr>
                <w:rFonts w:hint="eastAsia"/>
                <w:szCs w:val="21"/>
              </w:rPr>
              <w:t xml:space="preserve">.1</w:t>
            </w:r>
            <w:r>
              <w:rPr>
                <w:rFonts w:hint="eastAsia"/>
                <w:szCs w:val="21"/>
              </w:rPr>
              <w:t xml:space="preserve">-15</w:t>
            </w:r>
            <w:r>
              <w:rPr>
                <w:rFonts w:hint="eastAsia"/>
                <w:szCs w:val="21"/>
              </w:rPr>
              <w:t xml:space="preserve">分；方案满足采购需求，内容完整且可执行的得</w:t>
            </w:r>
            <w:r>
              <w:rPr>
                <w:rFonts w:hint="eastAsia"/>
                <w:szCs w:val="21"/>
              </w:rPr>
              <w:t xml:space="preserve">9</w:t>
            </w:r>
            <w:r>
              <w:rPr>
                <w:rFonts w:hint="eastAsia"/>
                <w:szCs w:val="21"/>
              </w:rPr>
              <w:t xml:space="preserve">.1</w:t>
            </w:r>
            <w:r>
              <w:rPr>
                <w:rFonts w:hint="eastAsia"/>
                <w:szCs w:val="21"/>
              </w:rPr>
              <w:t xml:space="preserve">-12</w:t>
            </w:r>
            <w:r>
              <w:rPr>
                <w:rFonts w:hint="eastAsia"/>
                <w:szCs w:val="21"/>
              </w:rPr>
              <w:t xml:space="preserve">分；方案虽存在缺陷，但通过后期优化，依然能够满足采购需求的得</w:t>
            </w:r>
            <w:r>
              <w:rPr>
                <w:rFonts w:hint="eastAsia"/>
                <w:szCs w:val="21"/>
              </w:rPr>
              <w:t xml:space="preserve">6.1</w:t>
            </w:r>
            <w:r>
              <w:rPr>
                <w:rFonts w:hint="eastAsia"/>
                <w:szCs w:val="21"/>
              </w:rPr>
              <w:t xml:space="preserve">-9</w:t>
            </w:r>
            <w:r>
              <w:rPr>
                <w:rFonts w:hint="eastAsia"/>
                <w:szCs w:val="21"/>
              </w:rPr>
              <w:t xml:space="preserve">分。没有内容或其不满足磋商文件采购需求的不得分。</w:t>
            </w:r>
            <w:r/>
          </w:p>
        </w:tc>
      </w:tr>
      <w:tr>
        <w:trPr>
          <w:jc w:val="center"/>
          <w:trHeight w:val="227"/>
        </w:trPr>
        <w:tc>
          <w:tcPr>
            <w:tcW w:w="1070" w:type="dxa"/>
            <w:vAlign w:val="center"/>
            <w:vMerge w:val="continue"/>
            <w:textDirection w:val="lrTb"/>
            <w:noWrap w:val="false"/>
          </w:tcPr>
          <w:p>
            <w:pPr>
              <w:jc w:val="center"/>
              <w:rPr>
                <w:szCs w:val="21"/>
              </w:rPr>
            </w:pPr>
            <w:r>
              <w:rPr>
                <w:szCs w:val="21"/>
              </w:rPr>
            </w:r>
            <w:r/>
          </w:p>
        </w:tc>
        <w:tc>
          <w:tcPr>
            <w:tcW w:w="1134" w:type="dxa"/>
            <w:vAlign w:val="center"/>
            <w:textDirection w:val="lrTb"/>
            <w:noWrap w:val="false"/>
          </w:tcPr>
          <w:p>
            <w:pPr>
              <w:jc w:val="center"/>
              <w:rPr>
                <w:szCs w:val="21"/>
              </w:rPr>
            </w:pPr>
            <w:r>
              <w:rPr>
                <w:rFonts w:hint="eastAsia"/>
                <w:szCs w:val="21"/>
              </w:rPr>
              <w:t xml:space="preserve">合理化建议</w:t>
            </w:r>
            <w:r/>
          </w:p>
        </w:tc>
        <w:tc>
          <w:tcPr>
            <w:tcW w:w="850" w:type="dxa"/>
            <w:vAlign w:val="center"/>
            <w:textDirection w:val="lrTb"/>
            <w:noWrap w:val="false"/>
          </w:tcPr>
          <w:p>
            <w:pPr>
              <w:jc w:val="center"/>
              <w:rPr>
                <w:szCs w:val="21"/>
              </w:rPr>
            </w:pPr>
            <w:r>
              <w:rPr>
                <w:rFonts w:hint="eastAsia"/>
                <w:szCs w:val="21"/>
              </w:rPr>
              <w:t xml:space="preserve">7</w:t>
            </w:r>
            <w:r>
              <w:rPr>
                <w:szCs w:val="21"/>
              </w:rPr>
              <w:t xml:space="preserve">.00</w:t>
            </w:r>
            <w:r/>
          </w:p>
        </w:tc>
        <w:tc>
          <w:tcPr>
            <w:tcW w:w="5405" w:type="dxa"/>
            <w:vAlign w:val="center"/>
            <w:textDirection w:val="lrTb"/>
            <w:noWrap w:val="false"/>
          </w:tcPr>
          <w:p>
            <w:pPr>
              <w:rPr>
                <w:szCs w:val="21"/>
              </w:rPr>
            </w:pPr>
            <w:r>
              <w:rPr>
                <w:rFonts w:hint="eastAsia"/>
                <w:szCs w:val="21"/>
              </w:rPr>
              <w:t xml:space="preserve">供应商针对本项目提供合理化建议，包括但不限于充分了解地区现状，实地勘察现场，阐述盐城市湿地保护空间布局、分区依据，并针对各区湿地保护重点建设内容提出合理化意见。建议表述详实，相关措施操作性强，贴合实际需求内容且优于采购需求，得</w:t>
            </w:r>
            <w:r>
              <w:rPr>
                <w:rFonts w:hint="eastAsia"/>
                <w:szCs w:val="21"/>
              </w:rPr>
              <w:t xml:space="preserve">5</w:t>
            </w:r>
            <w:r>
              <w:rPr>
                <w:rFonts w:hint="eastAsia"/>
                <w:szCs w:val="21"/>
              </w:rPr>
              <w:t xml:space="preserve">.1</w:t>
            </w:r>
            <w:r>
              <w:rPr>
                <w:rFonts w:hint="eastAsia"/>
                <w:szCs w:val="21"/>
              </w:rPr>
              <w:t xml:space="preserve">-7</w:t>
            </w:r>
            <w:r>
              <w:rPr>
                <w:rFonts w:hint="eastAsia"/>
                <w:szCs w:val="21"/>
              </w:rPr>
              <w:t xml:space="preserve">分；建议</w:t>
            </w:r>
            <w:r>
              <w:rPr>
                <w:rFonts w:hint="eastAsia"/>
                <w:szCs w:val="21"/>
              </w:rPr>
              <w:t xml:space="preserve">表述较</w:t>
            </w:r>
            <w:r>
              <w:rPr>
                <w:rFonts w:hint="eastAsia"/>
                <w:szCs w:val="21"/>
              </w:rPr>
              <w:t xml:space="preserve">完整，相关措施具有操作性，能够满足采购需求，得</w:t>
            </w:r>
            <w:r>
              <w:rPr>
                <w:rFonts w:hint="eastAsia"/>
                <w:szCs w:val="21"/>
              </w:rPr>
              <w:t xml:space="preserve">3</w:t>
            </w:r>
            <w:r>
              <w:rPr>
                <w:rFonts w:hint="eastAsia"/>
                <w:szCs w:val="21"/>
              </w:rPr>
              <w:t xml:space="preserve">.1</w:t>
            </w:r>
            <w:r>
              <w:rPr>
                <w:rFonts w:hint="eastAsia"/>
                <w:szCs w:val="21"/>
              </w:rPr>
              <w:t xml:space="preserve">-5</w:t>
            </w:r>
            <w:r>
              <w:rPr>
                <w:rFonts w:hint="eastAsia"/>
                <w:szCs w:val="21"/>
              </w:rPr>
              <w:t xml:space="preserve">分；建议表述粗略，内容有所缺陷，但承诺经过优化可实现采购需求，得</w:t>
            </w:r>
            <w:r>
              <w:rPr>
                <w:rFonts w:hint="eastAsia"/>
                <w:szCs w:val="21"/>
              </w:rPr>
              <w:t xml:space="preserve">1</w:t>
            </w:r>
            <w:r>
              <w:rPr>
                <w:rFonts w:hint="eastAsia"/>
                <w:szCs w:val="21"/>
              </w:rPr>
              <w:t xml:space="preserve">.1</w:t>
            </w:r>
            <w:r>
              <w:rPr>
                <w:rFonts w:hint="eastAsia"/>
                <w:szCs w:val="21"/>
              </w:rPr>
              <w:t xml:space="preserve">-3</w:t>
            </w:r>
            <w:r>
              <w:rPr>
                <w:rFonts w:hint="eastAsia"/>
                <w:szCs w:val="21"/>
              </w:rPr>
              <w:t xml:space="preserve">分。没有内容或其不满足磋商文件采购需求的不得分。</w:t>
            </w:r>
            <w:r/>
          </w:p>
        </w:tc>
      </w:tr>
      <w:tr>
        <w:trPr>
          <w:jc w:val="center"/>
          <w:trHeight w:val="227"/>
        </w:trPr>
        <w:tc>
          <w:tcPr>
            <w:tcW w:w="1070" w:type="dxa"/>
            <w:vAlign w:val="center"/>
            <w:vMerge w:val="continue"/>
            <w:textDirection w:val="lrTb"/>
            <w:noWrap w:val="false"/>
          </w:tcPr>
          <w:p>
            <w:pPr>
              <w:jc w:val="center"/>
              <w:rPr>
                <w:szCs w:val="21"/>
              </w:rPr>
            </w:pPr>
            <w:r>
              <w:rPr>
                <w:szCs w:val="21"/>
              </w:rPr>
            </w:r>
            <w:r/>
          </w:p>
        </w:tc>
        <w:tc>
          <w:tcPr>
            <w:tcW w:w="1134" w:type="dxa"/>
            <w:vAlign w:val="center"/>
            <w:textDirection w:val="lrTb"/>
            <w:noWrap w:val="false"/>
          </w:tcPr>
          <w:p>
            <w:pPr>
              <w:jc w:val="center"/>
              <w:rPr>
                <w:szCs w:val="21"/>
              </w:rPr>
            </w:pPr>
            <w:r>
              <w:rPr>
                <w:rFonts w:hint="eastAsia"/>
                <w:szCs w:val="21"/>
              </w:rPr>
              <w:t xml:space="preserve">质量保障措施</w:t>
            </w:r>
            <w:r/>
          </w:p>
        </w:tc>
        <w:tc>
          <w:tcPr>
            <w:tcW w:w="850" w:type="dxa"/>
            <w:vAlign w:val="center"/>
            <w:textDirection w:val="lrTb"/>
            <w:noWrap w:val="false"/>
          </w:tcPr>
          <w:p>
            <w:pPr>
              <w:jc w:val="center"/>
              <w:rPr>
                <w:szCs w:val="21"/>
              </w:rPr>
            </w:pPr>
            <w:r>
              <w:rPr>
                <w:rFonts w:hint="eastAsia"/>
                <w:szCs w:val="21"/>
              </w:rPr>
              <w:t xml:space="preserve">7</w:t>
            </w:r>
            <w:r>
              <w:rPr>
                <w:szCs w:val="21"/>
              </w:rPr>
              <w:t xml:space="preserve">.00</w:t>
            </w:r>
            <w:r/>
          </w:p>
        </w:tc>
        <w:tc>
          <w:tcPr>
            <w:tcW w:w="5405" w:type="dxa"/>
            <w:vAlign w:val="center"/>
            <w:textDirection w:val="lrTb"/>
            <w:noWrap w:val="false"/>
          </w:tcPr>
          <w:p>
            <w:pPr>
              <w:rPr>
                <w:szCs w:val="21"/>
              </w:rPr>
            </w:pPr>
            <w:r>
              <w:rPr>
                <w:rFonts w:hint="eastAsia"/>
                <w:szCs w:val="21"/>
                <w:lang w:val="zh-CN"/>
              </w:rPr>
              <w:t xml:space="preserve">供应商针对本项目提供项目质量保障措施</w:t>
            </w:r>
            <w:r>
              <w:rPr>
                <w:rFonts w:hint="eastAsia"/>
                <w:szCs w:val="21"/>
              </w:rPr>
              <w:t xml:space="preserve">，采取的质量保障措施具体、有效、编制科学合理、能使项目整体质量得到提高、优于采购需求且便于执行的得</w:t>
            </w:r>
            <w:r>
              <w:rPr>
                <w:rFonts w:hint="eastAsia"/>
                <w:szCs w:val="21"/>
              </w:rPr>
              <w:t xml:space="preserve">5</w:t>
            </w:r>
            <w:r>
              <w:rPr>
                <w:rFonts w:hint="eastAsia"/>
                <w:szCs w:val="21"/>
              </w:rPr>
              <w:t xml:space="preserve">.1</w:t>
            </w:r>
            <w:r>
              <w:rPr>
                <w:rFonts w:hint="eastAsia"/>
                <w:szCs w:val="21"/>
              </w:rPr>
              <w:t xml:space="preserve">-7</w:t>
            </w:r>
            <w:r>
              <w:rPr>
                <w:rFonts w:hint="eastAsia"/>
                <w:szCs w:val="21"/>
              </w:rPr>
              <w:t xml:space="preserve">分；有质量保障措施具体内容，采取的质量保证措施可以满足采购需求</w:t>
            </w:r>
            <w:r>
              <w:rPr>
                <w:rFonts w:hint="eastAsia"/>
                <w:szCs w:val="21"/>
              </w:rPr>
              <w:t xml:space="preserve">可执行的得</w:t>
            </w:r>
            <w:r>
              <w:rPr>
                <w:rFonts w:hint="eastAsia"/>
                <w:szCs w:val="21"/>
              </w:rPr>
              <w:t xml:space="preserve">3</w:t>
            </w:r>
            <w:r>
              <w:rPr>
                <w:rFonts w:hint="eastAsia"/>
                <w:szCs w:val="21"/>
              </w:rPr>
              <w:t xml:space="preserve">.1</w:t>
            </w:r>
            <w:r>
              <w:rPr>
                <w:rFonts w:hint="eastAsia"/>
                <w:szCs w:val="21"/>
              </w:rPr>
              <w:t xml:space="preserve">-5</w:t>
            </w:r>
            <w:r>
              <w:rPr>
                <w:rFonts w:hint="eastAsia"/>
                <w:szCs w:val="21"/>
                <w:lang w:val="zh-CN"/>
              </w:rPr>
              <w:t xml:space="preserve">分；</w:t>
            </w:r>
            <w:r>
              <w:rPr>
                <w:rFonts w:hint="eastAsia"/>
                <w:szCs w:val="21"/>
              </w:rPr>
              <w:t xml:space="preserve">方案虽存在缺陷，但通过后期优化，依然能够满足采购需求的得</w:t>
            </w:r>
            <w:r>
              <w:rPr>
                <w:rFonts w:hint="eastAsia"/>
                <w:szCs w:val="21"/>
              </w:rPr>
              <w:t xml:space="preserve">1</w:t>
            </w:r>
            <w:r>
              <w:rPr>
                <w:rFonts w:hint="eastAsia"/>
                <w:szCs w:val="21"/>
              </w:rPr>
              <w:t xml:space="preserve">.1</w:t>
            </w:r>
            <w:r>
              <w:rPr>
                <w:rFonts w:hint="eastAsia"/>
                <w:szCs w:val="21"/>
              </w:rPr>
              <w:t xml:space="preserve">-3</w:t>
            </w:r>
            <w:r>
              <w:rPr>
                <w:rFonts w:hint="eastAsia"/>
                <w:szCs w:val="21"/>
                <w:lang w:val="zh-CN"/>
              </w:rPr>
              <w:t xml:space="preserve">分。</w:t>
            </w:r>
            <w:r>
              <w:rPr>
                <w:rFonts w:hint="eastAsia"/>
                <w:szCs w:val="21"/>
              </w:rPr>
              <w:t xml:space="preserve">没有内容或其不满足磋商文件采购需求的不得分。</w:t>
            </w:r>
            <w:r/>
          </w:p>
        </w:tc>
      </w:tr>
      <w:tr>
        <w:trPr>
          <w:jc w:val="center"/>
          <w:trHeight w:val="227"/>
        </w:trPr>
        <w:tc>
          <w:tcPr>
            <w:tcW w:w="1070" w:type="dxa"/>
            <w:vAlign w:val="center"/>
            <w:vMerge w:val="continue"/>
            <w:textDirection w:val="lrTb"/>
            <w:noWrap w:val="false"/>
          </w:tcPr>
          <w:p>
            <w:pPr>
              <w:jc w:val="center"/>
              <w:rPr>
                <w:szCs w:val="21"/>
              </w:rPr>
            </w:pPr>
            <w:r>
              <w:rPr>
                <w:szCs w:val="21"/>
              </w:rPr>
            </w:r>
            <w:r/>
          </w:p>
        </w:tc>
        <w:tc>
          <w:tcPr>
            <w:tcW w:w="1134" w:type="dxa"/>
            <w:vAlign w:val="center"/>
            <w:textDirection w:val="lrTb"/>
            <w:noWrap w:val="false"/>
          </w:tcPr>
          <w:p>
            <w:pPr>
              <w:jc w:val="center"/>
              <w:rPr>
                <w:szCs w:val="21"/>
              </w:rPr>
            </w:pPr>
            <w:r>
              <w:rPr>
                <w:rFonts w:hint="eastAsia"/>
                <w:szCs w:val="21"/>
              </w:rPr>
              <w:t xml:space="preserve">进度安排</w:t>
            </w:r>
            <w:r/>
          </w:p>
        </w:tc>
        <w:tc>
          <w:tcPr>
            <w:tcW w:w="850" w:type="dxa"/>
            <w:vAlign w:val="center"/>
            <w:textDirection w:val="lrTb"/>
            <w:noWrap w:val="false"/>
          </w:tcPr>
          <w:p>
            <w:pPr>
              <w:jc w:val="center"/>
              <w:rPr>
                <w:szCs w:val="21"/>
              </w:rPr>
            </w:pPr>
            <w:r>
              <w:rPr>
                <w:rFonts w:hint="eastAsia"/>
                <w:szCs w:val="21"/>
              </w:rPr>
              <w:t xml:space="preserve">7</w:t>
            </w:r>
            <w:r>
              <w:rPr>
                <w:szCs w:val="21"/>
              </w:rPr>
              <w:t xml:space="preserve">.00</w:t>
            </w:r>
            <w:r/>
          </w:p>
        </w:tc>
        <w:tc>
          <w:tcPr>
            <w:tcW w:w="5405" w:type="dxa"/>
            <w:vAlign w:val="center"/>
            <w:textDirection w:val="lrTb"/>
            <w:noWrap w:val="false"/>
          </w:tcPr>
          <w:p>
            <w:pPr>
              <w:widowControl/>
              <w:rPr>
                <w:szCs w:val="21"/>
              </w:rPr>
            </w:pPr>
            <w:r>
              <w:rPr>
                <w:rFonts w:hint="eastAsia"/>
                <w:szCs w:val="21"/>
              </w:rPr>
              <w:t xml:space="preserve">根据供应商提供的进度计划及措施，从工作计划安排、项目时间要求、进度控制措施、应急预案等进行评审。方案完全满足招标文件对项目实施的要求，结构严谨，内容完整详实，能够针对采购项目内容要求而细化制定，项目管理运行机制健全，具有可行性高的项目进度表，整个方案语言表述准确清晰，得</w:t>
            </w:r>
            <w:r>
              <w:rPr>
                <w:rFonts w:hint="eastAsia"/>
                <w:szCs w:val="21"/>
              </w:rPr>
              <w:t xml:space="preserve">5</w:t>
            </w:r>
            <w:r>
              <w:rPr>
                <w:rFonts w:hint="eastAsia"/>
                <w:szCs w:val="21"/>
              </w:rPr>
              <w:t xml:space="preserve">.1-7</w:t>
            </w:r>
            <w:r>
              <w:rPr>
                <w:rFonts w:hint="eastAsia"/>
                <w:szCs w:val="21"/>
              </w:rPr>
              <w:t xml:space="preserve">分；有进度方案内容，对项目实施的要求，结构严谨，内容较完整详实，能够针对采购项目内容要求而进行较细化制定具有可行性较高的项目进度表，整个方案语言</w:t>
            </w:r>
            <w:r>
              <w:rPr>
                <w:rFonts w:hint="eastAsia"/>
                <w:szCs w:val="21"/>
              </w:rPr>
              <w:t xml:space="preserve">表述较</w:t>
            </w:r>
            <w:r>
              <w:rPr>
                <w:rFonts w:hint="eastAsia"/>
                <w:szCs w:val="21"/>
              </w:rPr>
              <w:t xml:space="preserve">准确清晰，得</w:t>
            </w:r>
            <w:r>
              <w:rPr>
                <w:rFonts w:hint="eastAsia"/>
                <w:szCs w:val="21"/>
              </w:rPr>
              <w:t xml:space="preserve">3</w:t>
            </w:r>
            <w:r>
              <w:rPr>
                <w:rFonts w:hint="eastAsia"/>
                <w:szCs w:val="21"/>
              </w:rPr>
              <w:t xml:space="preserve">.1-5</w:t>
            </w:r>
            <w:r>
              <w:rPr>
                <w:rFonts w:hint="eastAsia"/>
                <w:szCs w:val="21"/>
              </w:rPr>
              <w:t xml:space="preserve">分；进度方案内容笼统，略有缺陷，没有针对本项目细化制定，但承诺通过后期优化依然能够满足采购需求的得</w:t>
            </w:r>
            <w:r>
              <w:rPr>
                <w:rFonts w:hint="eastAsia"/>
                <w:szCs w:val="21"/>
              </w:rPr>
              <w:t xml:space="preserve">1</w:t>
            </w:r>
            <w:r>
              <w:rPr>
                <w:rFonts w:hint="eastAsia"/>
                <w:szCs w:val="21"/>
              </w:rPr>
              <w:t xml:space="preserve">.1-3</w:t>
            </w:r>
            <w:r>
              <w:rPr>
                <w:rFonts w:hint="eastAsia"/>
                <w:szCs w:val="21"/>
              </w:rPr>
              <w:t xml:space="preserve">分。没有内容或其情况不满足磋商文件采购需求的不得分。</w:t>
            </w:r>
            <w:r/>
          </w:p>
        </w:tc>
      </w:tr>
      <w:tr>
        <w:trPr>
          <w:jc w:val="center"/>
          <w:trHeight w:val="227"/>
        </w:trPr>
        <w:tc>
          <w:tcPr>
            <w:tcW w:w="1070" w:type="dxa"/>
            <w:vAlign w:val="center"/>
            <w:textDirection w:val="lrTb"/>
            <w:noWrap w:val="false"/>
          </w:tcPr>
          <w:p>
            <w:pPr>
              <w:jc w:val="center"/>
              <w:rPr>
                <w:szCs w:val="21"/>
              </w:rPr>
            </w:pPr>
            <w:r>
              <w:rPr>
                <w:szCs w:val="21"/>
              </w:rPr>
            </w:r>
            <w:r/>
          </w:p>
        </w:tc>
        <w:tc>
          <w:tcPr>
            <w:tcW w:w="1134" w:type="dxa"/>
            <w:vAlign w:val="center"/>
            <w:textDirection w:val="lrTb"/>
            <w:noWrap w:val="false"/>
          </w:tcPr>
          <w:p>
            <w:pPr>
              <w:jc w:val="center"/>
              <w:rPr>
                <w:szCs w:val="21"/>
              </w:rPr>
            </w:pPr>
            <w:r>
              <w:rPr>
                <w:rFonts w:hint="eastAsia"/>
                <w:szCs w:val="21"/>
              </w:rPr>
              <w:t xml:space="preserve">售后服务方案</w:t>
            </w:r>
            <w:r/>
          </w:p>
        </w:tc>
        <w:tc>
          <w:tcPr>
            <w:tcW w:w="850" w:type="dxa"/>
            <w:vAlign w:val="center"/>
            <w:textDirection w:val="lrTb"/>
            <w:noWrap w:val="false"/>
          </w:tcPr>
          <w:p>
            <w:pPr>
              <w:jc w:val="center"/>
              <w:rPr>
                <w:szCs w:val="21"/>
              </w:rPr>
            </w:pPr>
            <w:r>
              <w:rPr>
                <w:rFonts w:hint="eastAsia"/>
                <w:szCs w:val="21"/>
              </w:rPr>
              <w:t xml:space="preserve">6</w:t>
            </w:r>
            <w:r>
              <w:rPr>
                <w:rFonts w:hint="eastAsia"/>
                <w:szCs w:val="21"/>
              </w:rPr>
              <w:t xml:space="preserve">.00</w:t>
            </w:r>
            <w:r/>
          </w:p>
        </w:tc>
        <w:tc>
          <w:tcPr>
            <w:tcW w:w="5405" w:type="dxa"/>
            <w:vAlign w:val="center"/>
            <w:textDirection w:val="lrTb"/>
            <w:noWrap w:val="false"/>
          </w:tcPr>
          <w:p>
            <w:pPr>
              <w:widowControl/>
              <w:rPr>
                <w:szCs w:val="21"/>
              </w:rPr>
            </w:pPr>
            <w:r>
              <w:rPr>
                <w:rFonts w:hint="eastAsia"/>
                <w:szCs w:val="21"/>
              </w:rPr>
              <w:t xml:space="preserve">根据项目需求分析，从服务质量保证体系（问题的投诉响应处理、问题的解决办法），后续服务措施（人员配备培训、服务响应时间及维护能力）等方面，编制详细、可行的服务保证措施方案。</w:t>
            </w:r>
            <w:r/>
          </w:p>
          <w:p>
            <w:pPr>
              <w:widowControl/>
              <w:rPr>
                <w:szCs w:val="21"/>
              </w:rPr>
            </w:pPr>
            <w:r>
              <w:rPr>
                <w:rFonts w:hint="eastAsia"/>
                <w:szCs w:val="21"/>
              </w:rPr>
              <w:t xml:space="preserve">（</w:t>
            </w:r>
            <w:r>
              <w:rPr>
                <w:rFonts w:hint="eastAsia"/>
                <w:szCs w:val="21"/>
              </w:rPr>
              <w:t xml:space="preserve">1</w:t>
            </w:r>
            <w:r>
              <w:rPr>
                <w:rFonts w:hint="eastAsia"/>
                <w:szCs w:val="21"/>
              </w:rPr>
              <w:t xml:space="preserve">）内容构思缜密、符合实际、完整详细，能够制定详细、具体方案，语言表述准确清晰，得</w:t>
            </w:r>
            <w:r>
              <w:rPr>
                <w:rFonts w:hint="eastAsia"/>
                <w:szCs w:val="21"/>
              </w:rPr>
              <w:t xml:space="preserve">4</w:t>
            </w:r>
            <w:r>
              <w:rPr>
                <w:rFonts w:hint="eastAsia"/>
                <w:szCs w:val="21"/>
              </w:rPr>
              <w:t xml:space="preserve">.1-</w:t>
            </w:r>
            <w:r>
              <w:rPr>
                <w:rFonts w:hint="eastAsia"/>
                <w:szCs w:val="21"/>
              </w:rPr>
              <w:t xml:space="preserve">6</w:t>
            </w:r>
            <w:r>
              <w:rPr>
                <w:rFonts w:hint="eastAsia"/>
                <w:szCs w:val="21"/>
              </w:rPr>
              <w:t xml:space="preserve">分；</w:t>
            </w:r>
            <w:r/>
          </w:p>
          <w:p>
            <w:pPr>
              <w:widowControl/>
              <w:rPr>
                <w:szCs w:val="21"/>
              </w:rPr>
            </w:pPr>
            <w:r>
              <w:rPr>
                <w:rFonts w:hint="eastAsia"/>
                <w:szCs w:val="21"/>
              </w:rPr>
              <w:t xml:space="preserve">（</w:t>
            </w:r>
            <w:r>
              <w:rPr>
                <w:rFonts w:hint="eastAsia"/>
                <w:szCs w:val="21"/>
              </w:rPr>
              <w:t xml:space="preserve">2</w:t>
            </w:r>
            <w:r>
              <w:rPr>
                <w:rFonts w:hint="eastAsia"/>
                <w:szCs w:val="21"/>
              </w:rPr>
              <w:t xml:space="preserve">）内容解读具有比较可行性、合理性、能够基本满足本项目采购需求内容，为本项目制定较完善的工作方案，完整和实用的得</w:t>
            </w:r>
            <w:r>
              <w:rPr>
                <w:rFonts w:hint="eastAsia"/>
                <w:szCs w:val="21"/>
              </w:rPr>
              <w:t xml:space="preserve">2</w:t>
            </w:r>
            <w:r>
              <w:rPr>
                <w:rFonts w:hint="eastAsia"/>
                <w:szCs w:val="21"/>
              </w:rPr>
              <w:t xml:space="preserve">.1-4</w:t>
            </w:r>
            <w:r>
              <w:rPr>
                <w:rFonts w:hint="eastAsia"/>
                <w:szCs w:val="21"/>
              </w:rPr>
              <w:t xml:space="preserve">分；</w:t>
            </w:r>
            <w:r/>
          </w:p>
          <w:p>
            <w:pPr>
              <w:widowControl/>
              <w:rPr>
                <w:szCs w:val="21"/>
              </w:rPr>
            </w:pPr>
            <w:r>
              <w:rPr>
                <w:rFonts w:hint="eastAsia"/>
                <w:szCs w:val="21"/>
              </w:rPr>
              <w:t xml:space="preserve">（</w:t>
            </w:r>
            <w:r>
              <w:rPr>
                <w:rFonts w:hint="eastAsia"/>
                <w:szCs w:val="21"/>
              </w:rPr>
              <w:t xml:space="preserve">3</w:t>
            </w:r>
            <w:r>
              <w:rPr>
                <w:rFonts w:hint="eastAsia"/>
                <w:szCs w:val="21"/>
              </w:rPr>
              <w:t xml:space="preserve">）内容基本完整、思路清晰、可行性较好的，得</w:t>
            </w:r>
            <w:r>
              <w:rPr>
                <w:rFonts w:hint="eastAsia"/>
                <w:szCs w:val="21"/>
              </w:rPr>
              <w:t xml:space="preserve">1</w:t>
            </w:r>
            <w:r>
              <w:rPr>
                <w:rFonts w:hint="eastAsia"/>
                <w:szCs w:val="21"/>
              </w:rPr>
              <w:t xml:space="preserve">.1-2</w:t>
            </w:r>
            <w:r>
              <w:rPr>
                <w:rFonts w:hint="eastAsia"/>
                <w:szCs w:val="21"/>
              </w:rPr>
              <w:t xml:space="preserve">分。没有内容的不得分。</w:t>
            </w:r>
            <w:r/>
          </w:p>
        </w:tc>
      </w:tr>
      <w:tr>
        <w:trPr>
          <w:jc w:val="center"/>
          <w:trHeight w:val="227"/>
        </w:trPr>
        <w:tc>
          <w:tcPr>
            <w:tcW w:w="1070" w:type="dxa"/>
            <w:vAlign w:val="center"/>
            <w:vMerge w:val="restart"/>
            <w:textDirection w:val="lrTb"/>
            <w:noWrap w:val="false"/>
          </w:tcPr>
          <w:p>
            <w:pPr>
              <w:jc w:val="center"/>
              <w:rPr>
                <w:szCs w:val="21"/>
              </w:rPr>
            </w:pPr>
            <w:r>
              <w:rPr>
                <w:rFonts w:hint="eastAsia"/>
                <w:szCs w:val="21"/>
              </w:rPr>
              <w:t xml:space="preserve">其他</w:t>
            </w:r>
            <w:r/>
          </w:p>
        </w:tc>
        <w:tc>
          <w:tcPr>
            <w:tcW w:w="1134" w:type="dxa"/>
            <w:vAlign w:val="center"/>
            <w:textDirection w:val="lrTb"/>
            <w:noWrap w:val="false"/>
          </w:tcPr>
          <w:p>
            <w:pPr>
              <w:jc w:val="center"/>
              <w:rPr>
                <w:szCs w:val="21"/>
              </w:rPr>
            </w:pPr>
            <w:r>
              <w:rPr>
                <w:rFonts w:hint="eastAsia"/>
                <w:szCs w:val="21"/>
              </w:rPr>
              <w:t xml:space="preserve">项目组负责人</w:t>
            </w:r>
            <w:r/>
          </w:p>
        </w:tc>
        <w:tc>
          <w:tcPr>
            <w:tcW w:w="850" w:type="dxa"/>
            <w:vAlign w:val="center"/>
            <w:textDirection w:val="lrTb"/>
            <w:noWrap w:val="false"/>
          </w:tcPr>
          <w:p>
            <w:pPr>
              <w:jc w:val="center"/>
              <w:rPr>
                <w:szCs w:val="21"/>
              </w:rPr>
            </w:pPr>
            <w:r>
              <w:rPr>
                <w:rFonts w:hint="eastAsia"/>
                <w:szCs w:val="21"/>
              </w:rPr>
              <w:t xml:space="preserve">6</w:t>
            </w:r>
            <w:r>
              <w:rPr>
                <w:szCs w:val="21"/>
              </w:rPr>
              <w:t xml:space="preserve">.00</w:t>
            </w:r>
            <w:r/>
          </w:p>
        </w:tc>
        <w:tc>
          <w:tcPr>
            <w:tcW w:w="5405" w:type="dxa"/>
            <w:vAlign w:val="center"/>
            <w:textDirection w:val="lrTb"/>
            <w:noWrap w:val="false"/>
          </w:tcPr>
          <w:p>
            <w:pPr>
              <w:numPr>
                <w:ilvl w:val="0"/>
                <w:numId w:val="2"/>
              </w:numPr>
              <w:rPr>
                <w:szCs w:val="21"/>
              </w:rPr>
            </w:pPr>
            <w:r>
              <w:rPr>
                <w:rFonts w:hint="eastAsia"/>
                <w:szCs w:val="21"/>
              </w:rPr>
              <w:t xml:space="preserve">项目负责人具备林地、园林相关专业中级及以上职称的得</w:t>
            </w:r>
            <w:r>
              <w:rPr>
                <w:rFonts w:hint="eastAsia"/>
                <w:szCs w:val="21"/>
              </w:rPr>
              <w:t xml:space="preserve">2</w:t>
            </w:r>
            <w:r>
              <w:rPr>
                <w:rFonts w:hint="eastAsia"/>
                <w:szCs w:val="21"/>
              </w:rPr>
              <w:t xml:space="preserve">分，本项最高得</w:t>
            </w:r>
            <w:r>
              <w:rPr>
                <w:rFonts w:hint="eastAsia"/>
                <w:szCs w:val="21"/>
              </w:rPr>
              <w:t xml:space="preserve">2</w:t>
            </w:r>
            <w:r>
              <w:rPr>
                <w:rFonts w:hint="eastAsia"/>
                <w:szCs w:val="21"/>
              </w:rPr>
              <w:t xml:space="preserve">分。</w:t>
            </w:r>
            <w:r/>
          </w:p>
          <w:p>
            <w:pPr>
              <w:numPr>
                <w:ilvl w:val="0"/>
                <w:numId w:val="2"/>
              </w:numPr>
              <w:rPr>
                <w:szCs w:val="21"/>
              </w:rPr>
            </w:pPr>
            <w:r>
              <w:rPr>
                <w:rFonts w:hint="eastAsia"/>
                <w:szCs w:val="21"/>
              </w:rPr>
              <w:t xml:space="preserve">项目负责人参加过江苏省森林草地湿地沙化普查技术培训并取得结业证书良好及以上的得</w:t>
            </w:r>
            <w:r>
              <w:rPr>
                <w:rFonts w:hint="eastAsia"/>
                <w:szCs w:val="21"/>
              </w:rPr>
              <w:t xml:space="preserve">2</w:t>
            </w:r>
            <w:r>
              <w:rPr>
                <w:rFonts w:hint="eastAsia"/>
                <w:szCs w:val="21"/>
              </w:rPr>
              <w:t xml:space="preserve">分，本项最高得</w:t>
            </w:r>
            <w:r>
              <w:rPr>
                <w:rFonts w:hint="eastAsia"/>
                <w:szCs w:val="21"/>
              </w:rPr>
              <w:t xml:space="preserve">2</w:t>
            </w:r>
            <w:r>
              <w:rPr>
                <w:rFonts w:hint="eastAsia"/>
                <w:szCs w:val="21"/>
              </w:rPr>
              <w:t xml:space="preserve">分。</w:t>
            </w:r>
            <w:r/>
          </w:p>
          <w:p>
            <w:pPr>
              <w:numPr>
                <w:ilvl w:val="0"/>
                <w:numId w:val="2"/>
              </w:numPr>
              <w:rPr>
                <w:szCs w:val="21"/>
              </w:rPr>
            </w:pPr>
            <w:r>
              <w:rPr>
                <w:rFonts w:hint="eastAsia"/>
                <w:szCs w:val="21"/>
              </w:rPr>
              <w:t xml:space="preserve">项目负责人负责过林草</w:t>
            </w:r>
            <w:r>
              <w:rPr>
                <w:rFonts w:hint="eastAsia"/>
                <w:szCs w:val="21"/>
              </w:rPr>
              <w:t xml:space="preserve">湿调查</w:t>
            </w:r>
            <w:r>
              <w:rPr>
                <w:rFonts w:hint="eastAsia"/>
                <w:szCs w:val="21"/>
              </w:rPr>
              <w:t xml:space="preserve">工作相关业绩的得</w:t>
            </w:r>
            <w:r>
              <w:rPr>
                <w:rFonts w:hint="eastAsia"/>
                <w:szCs w:val="21"/>
              </w:rPr>
              <w:t xml:space="preserve">2</w:t>
            </w:r>
            <w:r>
              <w:rPr>
                <w:rFonts w:hint="eastAsia"/>
                <w:szCs w:val="21"/>
              </w:rPr>
              <w:t xml:space="preserve">分，本项最高得</w:t>
            </w:r>
            <w:r>
              <w:rPr>
                <w:rFonts w:hint="eastAsia"/>
                <w:szCs w:val="21"/>
              </w:rPr>
              <w:t xml:space="preserve">2</w:t>
            </w:r>
            <w:r>
              <w:rPr>
                <w:rFonts w:hint="eastAsia"/>
                <w:szCs w:val="21"/>
              </w:rPr>
              <w:t xml:space="preserve">分。</w:t>
            </w:r>
            <w:r/>
          </w:p>
          <w:p>
            <w:pPr>
              <w:rPr>
                <w:szCs w:val="21"/>
              </w:rPr>
            </w:pPr>
            <w:r>
              <w:rPr>
                <w:rFonts w:hint="eastAsia"/>
                <w:szCs w:val="21"/>
              </w:rPr>
              <w:t xml:space="preserve">注：</w:t>
            </w:r>
            <w:r>
              <w:rPr>
                <w:rFonts w:hint="eastAsia"/>
                <w:szCs w:val="21"/>
              </w:rPr>
              <w:t xml:space="preserve">需提供相关人员职称证书及</w:t>
            </w:r>
            <w:r>
              <w:rPr>
                <w:rFonts w:hint="eastAsia"/>
                <w:szCs w:val="21"/>
              </w:rPr>
              <w:t xml:space="preserve">社保证明</w:t>
            </w:r>
            <w:r>
              <w:rPr>
                <w:rFonts w:hint="eastAsia"/>
                <w:szCs w:val="21"/>
              </w:rPr>
              <w:t xml:space="preserve">等原件彩色扫描件。</w:t>
            </w:r>
            <w:r>
              <w:rPr>
                <w:rFonts w:hint="eastAsia"/>
                <w:szCs w:val="21"/>
              </w:rPr>
              <w:t xml:space="preserve">（</w:t>
            </w:r>
            <w:r>
              <w:rPr>
                <w:rFonts w:hint="eastAsia"/>
                <w:szCs w:val="21"/>
              </w:rPr>
              <w:t xml:space="preserve">提供</w:t>
            </w:r>
            <w:r>
              <w:rPr>
                <w:rFonts w:hint="eastAsia"/>
                <w:szCs w:val="21"/>
              </w:rPr>
              <w:t xml:space="preserve">2024</w:t>
            </w:r>
            <w:r>
              <w:rPr>
                <w:rFonts w:hint="eastAsia"/>
                <w:szCs w:val="21"/>
              </w:rPr>
              <w:t xml:space="preserve">年</w:t>
            </w:r>
            <w:r>
              <w:rPr>
                <w:rFonts w:hint="eastAsia"/>
                <w:szCs w:val="21"/>
              </w:rPr>
              <w:t xml:space="preserve">3</w:t>
            </w:r>
            <w:r>
              <w:rPr>
                <w:rFonts w:hint="eastAsia"/>
                <w:szCs w:val="21"/>
              </w:rPr>
              <w:t xml:space="preserve">月以来任意一月缴纳的社会保险证明未提供或提供不全不得分。</w:t>
            </w:r>
            <w:r>
              <w:rPr>
                <w:rFonts w:hint="eastAsia"/>
                <w:szCs w:val="21"/>
              </w:rPr>
              <w:t xml:space="preserve">）</w:t>
            </w:r>
            <w:r/>
          </w:p>
        </w:tc>
      </w:tr>
      <w:tr>
        <w:trPr>
          <w:jc w:val="center"/>
          <w:trHeight w:val="227"/>
        </w:trPr>
        <w:tc>
          <w:tcPr>
            <w:tcW w:w="1070" w:type="dxa"/>
            <w:vAlign w:val="center"/>
            <w:vMerge w:val="continue"/>
            <w:textDirection w:val="lrTb"/>
            <w:noWrap w:val="false"/>
          </w:tcPr>
          <w:p>
            <w:pPr>
              <w:jc w:val="center"/>
              <w:rPr>
                <w:szCs w:val="21"/>
              </w:rPr>
            </w:pPr>
            <w:r>
              <w:rPr>
                <w:szCs w:val="21"/>
              </w:rPr>
            </w:r>
            <w:r/>
          </w:p>
        </w:tc>
        <w:tc>
          <w:tcPr>
            <w:tcW w:w="1134" w:type="dxa"/>
            <w:vAlign w:val="center"/>
            <w:textDirection w:val="lrTb"/>
            <w:noWrap w:val="false"/>
          </w:tcPr>
          <w:p>
            <w:pPr>
              <w:jc w:val="center"/>
              <w:rPr>
                <w:szCs w:val="21"/>
              </w:rPr>
            </w:pPr>
            <w:r>
              <w:rPr>
                <w:rFonts w:hint="eastAsia"/>
                <w:szCs w:val="21"/>
              </w:rPr>
              <w:t xml:space="preserve">项目组成员（项目负责人除外）</w:t>
            </w:r>
            <w:r/>
          </w:p>
        </w:tc>
        <w:tc>
          <w:tcPr>
            <w:tcW w:w="850" w:type="dxa"/>
            <w:vAlign w:val="center"/>
            <w:textDirection w:val="lrTb"/>
            <w:noWrap w:val="false"/>
          </w:tcPr>
          <w:p>
            <w:pPr>
              <w:jc w:val="center"/>
              <w:rPr>
                <w:szCs w:val="21"/>
              </w:rPr>
            </w:pPr>
            <w:r>
              <w:rPr>
                <w:rFonts w:hint="eastAsia"/>
                <w:szCs w:val="21"/>
              </w:rPr>
              <w:t xml:space="preserve">16.00</w:t>
            </w:r>
            <w:r/>
          </w:p>
        </w:tc>
        <w:tc>
          <w:tcPr>
            <w:tcW w:w="5405" w:type="dxa"/>
            <w:vAlign w:val="center"/>
            <w:textDirection w:val="lrTb"/>
            <w:noWrap w:val="false"/>
          </w:tcPr>
          <w:p>
            <w:pPr>
              <w:numPr>
                <w:ilvl w:val="0"/>
                <w:numId w:val="3"/>
              </w:numPr>
              <w:rPr>
                <w:szCs w:val="21"/>
              </w:rPr>
            </w:pPr>
            <w:r>
              <w:rPr>
                <w:rFonts w:hint="eastAsia"/>
                <w:szCs w:val="21"/>
              </w:rPr>
              <w:t xml:space="preserve">项目组成员具备林地、园林相关专业中级及以上职称的，每有</w:t>
            </w:r>
            <w:r>
              <w:rPr>
                <w:szCs w:val="21"/>
              </w:rPr>
              <w:t xml:space="preserve">1</w:t>
            </w:r>
            <w:r>
              <w:rPr>
                <w:rFonts w:hint="eastAsia"/>
                <w:szCs w:val="21"/>
              </w:rPr>
              <w:t xml:space="preserve">人得</w:t>
            </w:r>
            <w:r>
              <w:rPr>
                <w:szCs w:val="21"/>
              </w:rPr>
              <w:t xml:space="preserve">2</w:t>
            </w:r>
            <w:r>
              <w:rPr>
                <w:rFonts w:hint="eastAsia"/>
                <w:szCs w:val="21"/>
              </w:rPr>
              <w:t xml:space="preserve">分，本项最高得</w:t>
            </w:r>
            <w:r>
              <w:rPr>
                <w:rFonts w:hint="eastAsia"/>
                <w:szCs w:val="21"/>
              </w:rPr>
              <w:t xml:space="preserve">6</w:t>
            </w:r>
            <w:r>
              <w:rPr>
                <w:rFonts w:hint="eastAsia"/>
                <w:szCs w:val="21"/>
              </w:rPr>
              <w:t xml:space="preserve">分。</w:t>
            </w:r>
            <w:r/>
          </w:p>
          <w:p>
            <w:pPr>
              <w:numPr>
                <w:ilvl w:val="0"/>
                <w:numId w:val="3"/>
              </w:numPr>
              <w:rPr>
                <w:szCs w:val="21"/>
              </w:rPr>
            </w:pPr>
            <w:r>
              <w:rPr>
                <w:rFonts w:hint="eastAsia"/>
                <w:szCs w:val="21"/>
              </w:rPr>
              <w:t xml:space="preserve">项目组成员具备测绘相关专业中级及以上职称的，每有</w:t>
            </w:r>
            <w:r>
              <w:rPr>
                <w:szCs w:val="21"/>
              </w:rPr>
              <w:t xml:space="preserve">1</w:t>
            </w:r>
            <w:r>
              <w:rPr>
                <w:rFonts w:hint="eastAsia"/>
                <w:szCs w:val="21"/>
              </w:rPr>
              <w:t xml:space="preserve">人得</w:t>
            </w:r>
            <w:r>
              <w:rPr>
                <w:szCs w:val="21"/>
              </w:rPr>
              <w:t xml:space="preserve">2</w:t>
            </w:r>
            <w:r>
              <w:rPr>
                <w:rFonts w:hint="eastAsia"/>
                <w:szCs w:val="21"/>
              </w:rPr>
              <w:t xml:space="preserve">分，本项最高得</w:t>
            </w:r>
            <w:r>
              <w:rPr>
                <w:rFonts w:hint="eastAsia"/>
                <w:szCs w:val="21"/>
              </w:rPr>
              <w:t xml:space="preserve">4</w:t>
            </w:r>
            <w:r>
              <w:rPr>
                <w:rFonts w:hint="eastAsia"/>
                <w:szCs w:val="21"/>
              </w:rPr>
              <w:t xml:space="preserve">分</w:t>
            </w:r>
            <w:r>
              <w:rPr>
                <w:rFonts w:hint="eastAsia"/>
                <w:szCs w:val="21"/>
              </w:rPr>
              <w:t xml:space="preserve">.</w:t>
            </w:r>
            <w:r/>
          </w:p>
          <w:p>
            <w:pPr>
              <w:numPr>
                <w:ilvl w:val="0"/>
                <w:numId w:val="3"/>
              </w:numPr>
              <w:rPr>
                <w:szCs w:val="21"/>
              </w:rPr>
            </w:pPr>
            <w:r>
              <w:rPr>
                <w:rFonts w:hint="eastAsia"/>
                <w:szCs w:val="21"/>
              </w:rPr>
              <w:t xml:space="preserve">项目组成员参加过江苏省森林草地湿地沙化普查技术培训并取得结业证书良好及以上的，每有</w:t>
            </w:r>
            <w:r>
              <w:rPr>
                <w:szCs w:val="21"/>
              </w:rPr>
              <w:t xml:space="preserve">1</w:t>
            </w:r>
            <w:r>
              <w:rPr>
                <w:rFonts w:hint="eastAsia"/>
                <w:szCs w:val="21"/>
              </w:rPr>
              <w:t xml:space="preserve">人得</w:t>
            </w:r>
            <w:r>
              <w:rPr>
                <w:szCs w:val="21"/>
              </w:rPr>
              <w:t xml:space="preserve">2</w:t>
            </w:r>
            <w:r>
              <w:rPr>
                <w:rFonts w:hint="eastAsia"/>
                <w:szCs w:val="21"/>
              </w:rPr>
              <w:t xml:space="preserve">分，本项最高得</w:t>
            </w:r>
            <w:r>
              <w:rPr>
                <w:rFonts w:hint="eastAsia"/>
                <w:szCs w:val="21"/>
              </w:rPr>
              <w:t xml:space="preserve">6</w:t>
            </w:r>
            <w:r>
              <w:rPr>
                <w:rFonts w:hint="eastAsia"/>
                <w:szCs w:val="21"/>
              </w:rPr>
              <w:t xml:space="preserve">分</w:t>
            </w:r>
            <w:r>
              <w:rPr>
                <w:rFonts w:hint="eastAsia"/>
                <w:szCs w:val="21"/>
              </w:rPr>
              <w:t xml:space="preserve">.</w:t>
            </w:r>
            <w:r/>
          </w:p>
          <w:p>
            <w:pPr>
              <w:rPr>
                <w:szCs w:val="21"/>
              </w:rPr>
            </w:pPr>
            <w:r>
              <w:rPr>
                <w:rFonts w:hint="eastAsia"/>
                <w:szCs w:val="21"/>
              </w:rPr>
              <w:t xml:space="preserve">注：需提供相关</w:t>
            </w:r>
            <w:r>
              <w:rPr>
                <w:rFonts w:hint="eastAsia"/>
                <w:szCs w:val="21"/>
              </w:rPr>
              <w:t xml:space="preserve">人员</w:t>
            </w:r>
            <w:r>
              <w:rPr>
                <w:rFonts w:hint="eastAsia"/>
                <w:szCs w:val="21"/>
              </w:rPr>
              <w:t xml:space="preserve">职称证书</w:t>
            </w:r>
            <w:r>
              <w:rPr>
                <w:rFonts w:hint="eastAsia"/>
                <w:szCs w:val="21"/>
              </w:rPr>
              <w:t xml:space="preserve">及</w:t>
            </w:r>
            <w:r>
              <w:rPr>
                <w:rFonts w:hint="eastAsia"/>
                <w:szCs w:val="21"/>
              </w:rPr>
              <w:t xml:space="preserve">社保证明</w:t>
            </w:r>
            <w:r>
              <w:rPr>
                <w:rFonts w:hint="eastAsia"/>
                <w:szCs w:val="21"/>
              </w:rPr>
              <w:t xml:space="preserve">等</w:t>
            </w:r>
            <w:r>
              <w:rPr>
                <w:rFonts w:hint="eastAsia"/>
                <w:szCs w:val="21"/>
              </w:rPr>
              <w:t xml:space="preserve">原件彩色扫描件</w:t>
            </w:r>
            <w:r>
              <w:rPr>
                <w:rFonts w:hint="eastAsia"/>
                <w:szCs w:val="21"/>
              </w:rPr>
              <w:t xml:space="preserve">。</w:t>
            </w:r>
            <w:r>
              <w:rPr>
                <w:rFonts w:hint="eastAsia"/>
                <w:szCs w:val="21"/>
              </w:rPr>
              <w:t xml:space="preserve">（</w:t>
            </w:r>
            <w:r>
              <w:rPr>
                <w:rFonts w:hint="eastAsia"/>
                <w:szCs w:val="21"/>
              </w:rPr>
              <w:t xml:space="preserve">提供</w:t>
            </w:r>
            <w:r>
              <w:rPr>
                <w:rFonts w:hint="eastAsia"/>
                <w:szCs w:val="21"/>
              </w:rPr>
              <w:t xml:space="preserve">2024</w:t>
            </w:r>
            <w:r>
              <w:rPr>
                <w:rFonts w:hint="eastAsia"/>
                <w:szCs w:val="21"/>
              </w:rPr>
              <w:t xml:space="preserve">年</w:t>
            </w:r>
            <w:r>
              <w:rPr>
                <w:rFonts w:hint="eastAsia"/>
                <w:szCs w:val="21"/>
              </w:rPr>
              <w:t xml:space="preserve">3</w:t>
            </w:r>
            <w:r>
              <w:rPr>
                <w:rFonts w:hint="eastAsia"/>
                <w:szCs w:val="21"/>
              </w:rPr>
              <w:t xml:space="preserve">月以来任意一月缴纳的社会保险证明未提供或提供不全不得分。</w:t>
            </w:r>
            <w:r>
              <w:rPr>
                <w:rFonts w:hint="eastAsia"/>
                <w:szCs w:val="21"/>
              </w:rPr>
              <w:t xml:space="preserve">）</w:t>
            </w:r>
            <w:r/>
          </w:p>
        </w:tc>
      </w:tr>
    </w:tbl>
    <w:p>
      <w:pPr>
        <w:pStyle w:val="840"/>
        <w:jc w:val="center"/>
        <w:keepNext/>
        <w:spacing w:beforeAutospacing="0" w:afterAutospacing="0"/>
      </w:pPr>
      <w:r>
        <w:t xml:space="preserve"> </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4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4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4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40"/>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840"/>
        <w:jc w:val="center"/>
        <w:spacing w:beforeAutospacing="0" w:afterAutospacing="0"/>
      </w:pPr>
      <w:r/>
      <w:bookmarkStart w:id="327" w:name="_Toc49090576"/>
      <w:r/>
      <w:bookmarkStart w:id="328" w:name="_Toc120614282"/>
      <w:r/>
      <w:bookmarkStart w:id="329" w:name="_Hlt26671244"/>
      <w:r/>
      <w:bookmarkStart w:id="330" w:name="_Toc26554094"/>
      <w:r/>
      <w:bookmarkStart w:id="331" w:name="_Hlt26955039"/>
      <w:r/>
      <w:bookmarkEnd w:id="327"/>
      <w:r/>
      <w:bookmarkEnd w:id="328"/>
      <w:r>
        <w:rPr>
          <w:rFonts w:hint="eastAsia" w:ascii="宋体" w:hAnsi="宋体" w:eastAsia="宋体" w:cs="宋体"/>
          <w:b/>
          <w:color w:val="000000"/>
          <w:sz w:val="72"/>
          <w:szCs w:val="72"/>
        </w:rPr>
        <w:t xml:space="preserve">投  标  文  件</w:t>
      </w:r>
      <w:r/>
    </w:p>
    <w:p>
      <w:pPr>
        <w:pStyle w:val="840"/>
        <w:jc w:val="center"/>
        <w:spacing w:beforeAutospacing="0" w:afterAutospacing="0"/>
      </w:pPr>
      <w:r>
        <w:t xml:space="preserve"> </w:t>
      </w:r>
      <w:r/>
    </w:p>
    <w:p>
      <w:pPr>
        <w:pStyle w:val="840"/>
        <w:jc w:val="center"/>
        <w:spacing w:beforeAutospacing="0" w:afterAutospacing="0"/>
      </w:pPr>
      <w:r>
        <w:t xml:space="preserve"> </w:t>
      </w:r>
      <w:r/>
    </w:p>
    <w:p>
      <w:pPr>
        <w:pStyle w:val="840"/>
        <w:jc w:val="center"/>
        <w:spacing w:beforeAutospacing="0" w:afterAutospacing="0"/>
      </w:pPr>
      <w:r>
        <w:t xml:space="preserve"> </w:t>
      </w:r>
      <w:r/>
    </w:p>
    <w:p>
      <w:pPr>
        <w:pStyle w:val="840"/>
        <w:jc w:val="center"/>
        <w:spacing w:beforeAutospacing="0" w:afterAutospacing="0"/>
      </w:pPr>
      <w:r>
        <w:t xml:space="preserve"> </w:t>
      </w:r>
      <w:r/>
    </w:p>
    <w:p>
      <w:pPr>
        <w:pStyle w:val="840"/>
        <w:jc w:val="center"/>
        <w:spacing w:beforeAutospacing="0" w:afterAutospacing="0"/>
      </w:pPr>
      <w:r>
        <w:t xml:space="preserve"> </w:t>
      </w:r>
      <w:r/>
    </w:p>
    <w:p>
      <w:pPr>
        <w:pStyle w:val="840"/>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40"/>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40"/>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840"/>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both"/>
        <w:spacing w:beforeAutospacing="0" w:afterAutospacing="0" w:line="0" w:lineRule="atLeast"/>
      </w:pPr>
      <w:r/>
      <w:r/>
    </w:p>
    <w:p>
      <w:pPr>
        <w:pStyle w:val="840"/>
        <w:jc w:val="center"/>
        <w:spacing w:beforeAutospacing="0" w:afterAutospacing="0" w:line="0" w:lineRule="atLeast"/>
      </w:pPr>
      <w:r>
        <w:t xml:space="preserve"> </w:t>
      </w:r>
      <w:r/>
    </w:p>
    <w:p>
      <w:pPr>
        <w:pStyle w:val="840"/>
        <w:jc w:val="both"/>
        <w:spacing w:beforeAutospacing="0" w:afterAutospacing="0" w:line="0" w:lineRule="atLeast"/>
      </w:pPr>
      <w:r>
        <w:t xml:space="preserve"> </w:t>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840"/>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投标文件目录</w:t>
      </w:r>
      <w:r/>
    </w:p>
    <w:p>
      <w:pPr>
        <w:pStyle w:val="840"/>
        <w:jc w:val="center"/>
        <w:spacing w:beforeAutospacing="0" w:afterAutospacing="0" w:line="0" w:lineRule="atLeast"/>
      </w:pPr>
      <w:r>
        <w:t xml:space="preserve"> </w:t>
      </w:r>
      <w:r/>
    </w:p>
    <w:p>
      <w:pPr>
        <w:pStyle w:val="840"/>
        <w:ind w:left="480"/>
        <w:jc w:val="both"/>
        <w:spacing w:beforeAutospacing="0" w:afterAutospacing="0"/>
        <w:rPr>
          <w:rFonts w:eastAsia="宋体"/>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color w:val="000000"/>
          <w:sz w:val="24"/>
          <w:u w:val="single"/>
        </w:rPr>
      </w:pPr>
      <w:r>
        <w:rPr>
          <w:rFonts w:hint="eastAsia" w:ascii="宋体" w:hAnsi="宋体" w:eastAsia="宋体" w:cs="宋体"/>
          <w:i/>
          <w:color w:val="000000"/>
          <w:sz w:val="24"/>
          <w:u w:val="single"/>
        </w:rPr>
        <w:t xml:space="preserve">二、上一年度的财务状况报表（至少提供资产负债表、利润表、现金流量表，</w:t>
      </w:r>
      <w:r/>
    </w:p>
    <w:p>
      <w:pPr>
        <w:pStyle w:val="840"/>
        <w:ind w:left="480"/>
        <w:jc w:val="both"/>
        <w:spacing w:beforeAutospacing="0" w:afterAutospacing="0"/>
      </w:pPr>
      <w:r>
        <w:rPr>
          <w:rFonts w:hint="eastAsia" w:ascii="宋体" w:hAnsi="宋体" w:eastAsia="宋体" w:cs="宋体"/>
          <w:i/>
          <w:color w:val="000000"/>
          <w:u w:val="single"/>
        </w:rPr>
        <w:t xml:space="preserve">投标人成立不满一年无需提供）</w:t>
      </w:r>
      <w:r/>
    </w:p>
    <w:p>
      <w:pPr>
        <w:pStyle w:val="840"/>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40"/>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0"/>
        <w:ind w:firstLine="480"/>
        <w:jc w:val="both"/>
        <w:spacing w:beforeAutospacing="0" w:afterAutospacing="0" w:line="0" w:lineRule="atLeast"/>
      </w:pPr>
      <w:r>
        <w:rPr>
          <w:rFonts w:hint="eastAsia" w:ascii="宋体" w:hAnsi="宋体" w:eastAsia="宋体" w:cs="宋体"/>
          <w:i/>
          <w:color w:val="000000"/>
          <w:u w:val="single"/>
        </w:rPr>
        <w:t xml:space="preserve">五、参加政府采购活动前 3 年内在经营活动中没有重大违法记录的书面声明</w:t>
      </w:r>
      <w:r/>
    </w:p>
    <w:p>
      <w:pPr>
        <w:pStyle w:val="840"/>
        <w:ind w:firstLine="480"/>
        <w:jc w:val="both"/>
        <w:spacing w:beforeAutospacing="0" w:afterAutospacing="0" w:line="0" w:lineRule="atLeast"/>
      </w:pPr>
      <w:r>
        <w:rPr>
          <w:rFonts w:hint="eastAsia" w:ascii="宋体" w:hAnsi="宋体" w:eastAsia="宋体" w:cs="宋体"/>
          <w:i/>
          <w:color w:val="000000"/>
          <w:u w:val="single"/>
        </w:rPr>
        <w:t xml:space="preserve">六、特定资格要求的证明文件</w:t>
      </w:r>
      <w:r/>
    </w:p>
    <w:p>
      <w:pPr>
        <w:pStyle w:val="840"/>
        <w:ind w:firstLine="480"/>
        <w:jc w:val="both"/>
        <w:spacing w:beforeAutospacing="0" w:afterAutospacing="0" w:line="0" w:lineRule="atLeast"/>
      </w:pPr>
      <w:r>
        <w:rPr>
          <w:rFonts w:hint="eastAsia" w:ascii="宋体" w:hAnsi="宋体" w:eastAsia="宋体" w:cs="宋体"/>
          <w:i/>
          <w:color w:val="000000"/>
          <w:u w:val="single"/>
        </w:rPr>
        <w:t xml:space="preserve">七、法人授权书</w:t>
      </w:r>
      <w:r/>
    </w:p>
    <w:p>
      <w:pPr>
        <w:pStyle w:val="840"/>
        <w:ind w:firstLine="480"/>
        <w:jc w:val="both"/>
        <w:spacing w:beforeAutospacing="0" w:afterAutospacing="0" w:line="0" w:lineRule="atLeast"/>
      </w:pPr>
      <w:r>
        <w:rPr>
          <w:rFonts w:hint="eastAsia" w:ascii="宋体" w:hAnsi="宋体" w:eastAsia="宋体" w:cs="宋体"/>
          <w:i/>
          <w:color w:val="000000"/>
          <w:u w:val="single"/>
        </w:rPr>
        <w:t xml:space="preserve">八、投标函</w:t>
      </w:r>
      <w:r/>
    </w:p>
    <w:p>
      <w:pPr>
        <w:pStyle w:val="840"/>
        <w:ind w:firstLine="480"/>
        <w:jc w:val="both"/>
        <w:spacing w:beforeAutospacing="0" w:afterAutospacing="0" w:line="0" w:lineRule="atLeast"/>
      </w:pPr>
      <w:r>
        <w:rPr>
          <w:rFonts w:hint="eastAsia" w:ascii="宋体" w:hAnsi="宋体" w:eastAsia="宋体" w:cs="宋体"/>
          <w:color w:val="000000"/>
        </w:rPr>
        <w:t xml:space="preserve">九、小</w:t>
      </w:r>
      <w:r>
        <w:rPr>
          <w:rFonts w:hint="eastAsia" w:ascii="宋体" w:hAnsi="宋体" w:eastAsia="宋体" w:cs="宋体"/>
          <w:color w:val="000000"/>
        </w:rPr>
        <w:t xml:space="preserve">微企业</w:t>
      </w:r>
      <w:r>
        <w:rPr>
          <w:rFonts w:hint="eastAsia" w:ascii="宋体" w:hAnsi="宋体" w:eastAsia="宋体" w:cs="宋体"/>
          <w:color w:val="000000"/>
        </w:rPr>
        <w:t xml:space="preserve">声明函</w:t>
      </w:r>
      <w:r/>
    </w:p>
    <w:p>
      <w:pPr>
        <w:pStyle w:val="840"/>
        <w:ind w:firstLine="480"/>
        <w:jc w:val="both"/>
        <w:spacing w:beforeAutospacing="0" w:afterAutospacing="0" w:line="0" w:lineRule="atLeast"/>
      </w:pPr>
      <w:r>
        <w:rPr>
          <w:rFonts w:hint="eastAsia" w:ascii="宋体" w:hAnsi="宋体" w:eastAsia="宋体" w:cs="宋体"/>
          <w:color w:val="000000"/>
        </w:rPr>
        <w:t xml:space="preserve">十、残疾人福利性单位声明函</w:t>
      </w:r>
      <w:r/>
    </w:p>
    <w:p>
      <w:pPr>
        <w:pStyle w:val="840"/>
        <w:ind w:firstLine="480"/>
        <w:jc w:val="both"/>
        <w:spacing w:beforeAutospacing="0" w:afterAutospacing="0" w:line="0" w:lineRule="atLeast"/>
      </w:pPr>
      <w:r>
        <w:rPr>
          <w:rFonts w:hint="eastAsia" w:ascii="宋体" w:hAnsi="宋体" w:eastAsia="宋体" w:cs="宋体"/>
          <w:color w:val="000000"/>
        </w:rPr>
        <w:t xml:space="preserve">十一、联合体协议</w:t>
      </w:r>
      <w:r/>
    </w:p>
    <w:p>
      <w:pPr>
        <w:pStyle w:val="840"/>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十二、</w:t>
      </w:r>
      <w:r>
        <w:rPr>
          <w:rFonts w:hint="eastAsia" w:ascii="宋体" w:hAnsi="宋体" w:eastAsia="宋体" w:cs="宋体"/>
          <w:color w:val="000000"/>
        </w:rPr>
        <w:t xml:space="preserve">投标分项报价表</w:t>
      </w:r>
      <w:r/>
    </w:p>
    <w:p>
      <w:pPr>
        <w:pStyle w:val="840"/>
        <w:ind w:firstLine="480"/>
        <w:jc w:val="both"/>
        <w:spacing w:beforeAutospacing="0" w:afterAutospacing="0" w:line="0" w:lineRule="atLeast"/>
      </w:pPr>
      <w:r>
        <w:rPr>
          <w:rFonts w:hint="eastAsia" w:ascii="宋体" w:hAnsi="宋体" w:eastAsia="宋体" w:cs="宋体"/>
          <w:color w:val="000000"/>
        </w:rPr>
        <w:t xml:space="preserve">十三、</w:t>
      </w:r>
      <w:r>
        <w:rPr>
          <w:rFonts w:hint="eastAsia" w:ascii="宋体" w:hAnsi="宋体" w:eastAsia="宋体" w:cs="宋体"/>
          <w:color w:val="000000"/>
        </w:rPr>
        <w:t xml:space="preserve">类似业绩表</w:t>
      </w:r>
      <w:r/>
    </w:p>
    <w:p>
      <w:pPr>
        <w:pStyle w:val="840"/>
        <w:ind w:firstLine="480"/>
        <w:jc w:val="both"/>
        <w:spacing w:beforeAutospacing="0" w:afterAutospacing="0" w:line="0" w:lineRule="atLeast"/>
      </w:pPr>
      <w:r>
        <w:rPr>
          <w:rFonts w:hint="eastAsia" w:ascii="宋体" w:hAnsi="宋体" w:eastAsia="宋体" w:cs="宋体"/>
          <w:color w:val="000000"/>
        </w:rPr>
        <w:t xml:space="preserve">十</w:t>
      </w:r>
      <w:r>
        <w:rPr>
          <w:rFonts w:hint="eastAsia" w:ascii="宋体" w:hAnsi="宋体" w:eastAsia="宋体" w:cs="宋体"/>
          <w:color w:val="000000"/>
        </w:rPr>
        <w:t xml:space="preserve">四</w:t>
      </w:r>
      <w:r>
        <w:rPr>
          <w:rFonts w:hint="eastAsia" w:ascii="宋体" w:hAnsi="宋体" w:eastAsia="宋体" w:cs="宋体"/>
          <w:color w:val="000000"/>
        </w:rPr>
        <w:t xml:space="preserve">、</w:t>
      </w:r>
      <w:r>
        <w:rPr>
          <w:rFonts w:hint="eastAsia" w:ascii="宋体" w:hAnsi="宋体" w:eastAsia="宋体" w:cs="宋体"/>
          <w:color w:val="000000"/>
        </w:rPr>
        <w:t xml:space="preserve">开标一览表</w:t>
      </w:r>
      <w:r/>
    </w:p>
    <w:p>
      <w:pPr>
        <w:pStyle w:val="840"/>
        <w:ind w:firstLine="480"/>
        <w:jc w:val="both"/>
        <w:spacing w:beforeAutospacing="0" w:afterAutospacing="0" w:line="0" w:lineRule="atLeast"/>
      </w:pPr>
      <w:r>
        <w:rPr>
          <w:rFonts w:hint="eastAsia" w:ascii="宋体" w:hAnsi="宋体" w:eastAsia="宋体" w:cs="宋体"/>
          <w:color w:val="000000"/>
        </w:rPr>
        <w:t xml:space="preserve">十</w:t>
      </w:r>
      <w:r>
        <w:rPr>
          <w:rFonts w:hint="eastAsia" w:ascii="宋体" w:hAnsi="宋体" w:eastAsia="宋体" w:cs="宋体"/>
          <w:color w:val="000000"/>
        </w:rPr>
        <w:t xml:space="preserve">五</w:t>
      </w:r>
      <w:r>
        <w:rPr>
          <w:rFonts w:hint="eastAsia" w:ascii="宋体" w:hAnsi="宋体" w:eastAsia="宋体" w:cs="宋体"/>
          <w:color w:val="000000"/>
        </w:rPr>
        <w:t xml:space="preserve">、</w:t>
      </w:r>
      <w:r>
        <w:rPr>
          <w:rFonts w:hint="eastAsia" w:ascii="宋体" w:hAnsi="宋体" w:eastAsia="宋体" w:cs="宋体"/>
          <w:color w:val="000000"/>
        </w:rPr>
        <w:t xml:space="preserve">人员配备一览表</w:t>
      </w:r>
      <w:r/>
    </w:p>
    <w:p>
      <w:pPr>
        <w:pStyle w:val="840"/>
        <w:ind w:firstLine="480"/>
        <w:jc w:val="both"/>
        <w:spacing w:beforeAutospacing="0" w:afterAutospacing="0" w:line="0" w:lineRule="atLeast"/>
        <w:rPr>
          <w:rFonts w:hint="eastAsia" w:ascii="宋体" w:hAnsi="宋体" w:eastAsia="宋体" w:cs="宋体"/>
          <w:i/>
          <w:color w:val="000000"/>
          <w:u w:val="single"/>
        </w:rPr>
      </w:pPr>
      <w:r>
        <w:rPr>
          <w:rFonts w:hint="eastAsia" w:ascii="宋体" w:hAnsi="宋体" w:eastAsia="宋体" w:cs="宋体"/>
          <w:color w:val="000000"/>
        </w:rPr>
        <w:t xml:space="preserve">十</w:t>
      </w:r>
      <w:r>
        <w:rPr>
          <w:rFonts w:hint="eastAsia" w:ascii="宋体" w:hAnsi="宋体" w:eastAsia="宋体" w:cs="宋体"/>
          <w:color w:val="000000"/>
        </w:rPr>
        <w:t xml:space="preserve">六</w:t>
      </w:r>
      <w:r>
        <w:rPr>
          <w:rFonts w:hint="eastAsia" w:ascii="宋体" w:hAnsi="宋体" w:eastAsia="宋体" w:cs="宋体"/>
          <w:color w:val="000000"/>
        </w:rPr>
        <w:t xml:space="preserve">、</w:t>
      </w:r>
      <w:r>
        <w:rPr>
          <w:rFonts w:hint="eastAsia" w:ascii="宋体" w:hAnsi="宋体" w:eastAsia="宋体" w:cs="宋体"/>
          <w:color w:val="000000"/>
        </w:rPr>
        <w:t xml:space="preserve">服务方案等</w:t>
      </w:r>
      <w:r/>
    </w:p>
    <w:p>
      <w:pPr>
        <w:ind w:firstLine="480"/>
        <w:spacing w:before="50" w:after="50"/>
        <w:widowControl/>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eastAsia="宋体" w:cs="宋体"/>
          <w:color w:val="000000"/>
          <w:sz w:val="24"/>
        </w:rPr>
        <w:t xml:space="preserve">七</w:t>
      </w:r>
      <w:r>
        <w:rPr>
          <w:rFonts w:hint="eastAsia" w:ascii="宋体" w:hAnsi="宋体" w:eastAsia="宋体" w:cs="宋体"/>
          <w:color w:val="000000"/>
          <w:sz w:val="24"/>
        </w:rPr>
        <w:t xml:space="preserve">、</w:t>
      </w:r>
      <w:r>
        <w:rPr>
          <w:rFonts w:hint="eastAsia" w:ascii="宋体" w:hAnsi="宋体" w:eastAsia="宋体" w:cs="宋体"/>
          <w:color w:val="000000"/>
          <w:sz w:val="24"/>
        </w:rPr>
        <w:t xml:space="preserve">响水县政府采购事前信用承诺书</w:t>
      </w:r>
      <w:r/>
    </w:p>
    <w:p>
      <w:pPr>
        <w:pStyle w:val="840"/>
        <w:ind w:firstLine="480"/>
        <w:jc w:val="both"/>
        <w:spacing w:beforeAutospacing="0" w:afterAutospacing="0" w:line="0" w:lineRule="atLeast"/>
      </w:pPr>
      <w:r/>
      <w:r/>
    </w:p>
    <w:p>
      <w:pPr>
        <w:pStyle w:val="840"/>
        <w:ind w:firstLine="480"/>
        <w:jc w:val="both"/>
        <w:spacing w:beforeAutospacing="0" w:afterAutospacing="0" w:line="0" w:lineRule="atLeast"/>
      </w:pPr>
      <w:r>
        <w:t xml:space="preserve"> </w:t>
      </w:r>
      <w:r/>
    </w:p>
    <w:p>
      <w:pPr>
        <w:pStyle w:val="840"/>
        <w:ind w:firstLine="480"/>
        <w:jc w:val="both"/>
        <w:spacing w:beforeAutospacing="0" w:afterAutospacing="0" w:line="0" w:lineRule="atLeast"/>
      </w:pPr>
      <w:r>
        <w:t xml:space="preserve"> </w:t>
      </w:r>
      <w:r/>
    </w:p>
    <w:p>
      <w:pPr>
        <w:pStyle w:val="840"/>
        <w:ind w:firstLine="480"/>
        <w:jc w:val="both"/>
        <w:spacing w:beforeAutospacing="0" w:afterAutospacing="0" w:line="0" w:lineRule="atLeast"/>
      </w:pPr>
      <w:r>
        <w:t xml:space="preserve"> </w:t>
      </w:r>
      <w:r/>
    </w:p>
    <w:p>
      <w:pPr>
        <w:pStyle w:val="840"/>
        <w:ind w:firstLine="480"/>
        <w:jc w:val="both"/>
        <w:spacing w:beforeAutospacing="0" w:afterAutospacing="0" w:line="0" w:lineRule="atLeast"/>
      </w:pPr>
      <w:r>
        <w:t xml:space="preserve"> </w:t>
      </w:r>
      <w:r/>
    </w:p>
    <w:p>
      <w:pPr>
        <w:pStyle w:val="840"/>
        <w:ind w:firstLine="480"/>
        <w:jc w:val="both"/>
        <w:spacing w:beforeAutospacing="0" w:afterAutospacing="0" w:line="0" w:lineRule="atLeast"/>
      </w:pPr>
      <w:r>
        <w:t xml:space="preserve"> </w:t>
      </w:r>
      <w:r/>
    </w:p>
    <w:p>
      <w:pPr>
        <w:pStyle w:val="840"/>
        <w:ind w:firstLine="480"/>
        <w:jc w:val="both"/>
        <w:spacing w:beforeAutospacing="0" w:afterAutospacing="0" w:line="0" w:lineRule="atLeast"/>
      </w:pPr>
      <w:r>
        <w:t xml:space="preserve"> </w:t>
      </w:r>
      <w:r/>
    </w:p>
    <w:p>
      <w:pPr>
        <w:pStyle w:val="840"/>
        <w:ind w:firstLine="480"/>
        <w:jc w:val="both"/>
        <w:spacing w:beforeAutospacing="0" w:afterAutospacing="0" w:line="0" w:lineRule="atLeast"/>
      </w:pPr>
      <w:r>
        <w:t xml:space="preserve"> </w:t>
      </w:r>
      <w:r/>
    </w:p>
    <w:p>
      <w:pPr>
        <w:pStyle w:val="840"/>
        <w:ind w:firstLine="480"/>
        <w:jc w:val="both"/>
        <w:spacing w:beforeAutospacing="0" w:afterAutospacing="0" w:line="0" w:lineRule="atLeast"/>
      </w:pPr>
      <w:r/>
      <w:r/>
    </w:p>
    <w:p>
      <w:pPr>
        <w:pStyle w:val="840"/>
        <w:ind w:firstLine="480"/>
        <w:jc w:val="both"/>
        <w:spacing w:beforeAutospacing="0" w:afterAutospacing="0" w:line="0" w:lineRule="atLeast"/>
      </w:pPr>
      <w:r/>
      <w:r/>
    </w:p>
    <w:p>
      <w:pPr>
        <w:pStyle w:val="840"/>
        <w:ind w:firstLine="480"/>
        <w:jc w:val="both"/>
        <w:spacing w:beforeAutospacing="0" w:afterAutospacing="0" w:line="0" w:lineRule="atLeast"/>
      </w:pPr>
      <w:r/>
      <w:r/>
    </w:p>
    <w:p>
      <w:pPr>
        <w:pStyle w:val="840"/>
        <w:ind w:firstLine="480"/>
        <w:jc w:val="both"/>
        <w:spacing w:beforeAutospacing="0" w:afterAutospacing="0" w:line="0" w:lineRule="atLeast"/>
      </w:pPr>
      <w:r/>
      <w:r/>
    </w:p>
    <w:p>
      <w:pPr>
        <w:pStyle w:val="840"/>
        <w:ind w:firstLine="480"/>
        <w:jc w:val="both"/>
        <w:spacing w:beforeAutospacing="0" w:afterAutospacing="0" w:line="0" w:lineRule="atLeast"/>
      </w:pPr>
      <w:r/>
      <w:r/>
    </w:p>
    <w:p>
      <w:pPr>
        <w:pStyle w:val="840"/>
        <w:ind w:firstLine="480"/>
        <w:jc w:val="both"/>
        <w:spacing w:beforeAutospacing="0" w:afterAutospacing="0" w:line="0" w:lineRule="atLeast"/>
      </w:pPr>
      <w:r/>
      <w:r/>
    </w:p>
    <w:p>
      <w:pPr>
        <w:pStyle w:val="840"/>
        <w:ind w:firstLine="480"/>
        <w:jc w:val="both"/>
        <w:spacing w:beforeAutospacing="0" w:afterAutospacing="0" w:line="0" w:lineRule="atLeast"/>
      </w:pPr>
      <w:r/>
      <w:r/>
    </w:p>
    <w:p>
      <w:pPr>
        <w:pStyle w:val="840"/>
        <w:ind w:firstLine="480"/>
        <w:jc w:val="both"/>
        <w:spacing w:beforeAutospacing="0" w:afterAutospacing="0" w:line="0" w:lineRule="atLeast"/>
      </w:pPr>
      <w:r/>
      <w:r/>
    </w:p>
    <w:p>
      <w:pPr>
        <w:pStyle w:val="840"/>
        <w:ind w:firstLine="480"/>
        <w:jc w:val="both"/>
        <w:spacing w:beforeAutospacing="0" w:afterAutospacing="0" w:line="0" w:lineRule="atLeast"/>
      </w:pPr>
      <w:r/>
      <w:r/>
    </w:p>
    <w:p>
      <w:pPr>
        <w:pStyle w:val="840"/>
        <w:ind w:firstLine="480"/>
        <w:jc w:val="both"/>
        <w:spacing w:beforeAutospacing="0" w:afterAutospacing="0" w:line="0" w:lineRule="atLeast"/>
      </w:pPr>
      <w:r/>
      <w:r/>
    </w:p>
    <w:p>
      <w:pPr>
        <w:pStyle w:val="840"/>
        <w:ind w:firstLine="480"/>
        <w:jc w:val="both"/>
        <w:spacing w:beforeAutospacing="0" w:afterAutospacing="0" w:line="0" w:lineRule="atLeast"/>
      </w:pPr>
      <w:r/>
      <w:r/>
    </w:p>
    <w:p>
      <w:pPr>
        <w:pStyle w:val="840"/>
        <w:ind w:firstLine="480"/>
        <w:jc w:val="both"/>
        <w:spacing w:beforeAutospacing="0" w:afterAutospacing="0" w:line="0" w:lineRule="atLeast"/>
      </w:pPr>
      <w:r/>
      <w:r/>
    </w:p>
    <w:p>
      <w:pPr>
        <w:pStyle w:val="840"/>
        <w:ind w:firstLine="480"/>
        <w:jc w:val="both"/>
        <w:spacing w:beforeAutospacing="0" w:afterAutospacing="0" w:line="0" w:lineRule="atLeast"/>
      </w:pPr>
      <w:r/>
      <w:r/>
    </w:p>
    <w:p>
      <w:pPr>
        <w:pStyle w:val="840"/>
        <w:jc w:val="both"/>
        <w:spacing w:beforeAutospacing="0" w:afterAutospacing="0" w:line="0" w:lineRule="atLeast"/>
      </w:pPr>
      <w:r/>
      <w:r/>
    </w:p>
    <w:p>
      <w:pPr>
        <w:pStyle w:val="84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40"/>
        <w:ind w:firstLine="480"/>
        <w:jc w:val="both"/>
        <w:spacing w:beforeAutospacing="0" w:afterAutospacing="0" w:line="0" w:lineRule="atLeast"/>
      </w:pPr>
      <w:r>
        <w:t xml:space="preserve"> </w:t>
      </w:r>
      <w:r/>
    </w:p>
    <w:p>
      <w:pPr>
        <w:pStyle w:val="840"/>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w:t>
      </w:r>
      <w:r>
        <w:rPr>
          <w:rFonts w:hint="eastAsia" w:ascii="黑体" w:hAnsi="宋体" w:eastAsia="黑体" w:cs="黑体"/>
          <w:i/>
          <w:color w:val="000000"/>
          <w:sz w:val="32"/>
          <w:szCs w:val="32"/>
          <w:u w:val="single"/>
        </w:rPr>
        <w:t xml:space="preserve">表</w:t>
      </w:r>
      <w:r/>
    </w:p>
    <w:p>
      <w:pPr>
        <w:pStyle w:val="840"/>
        <w:ind w:firstLine="480"/>
        <w:jc w:val="both"/>
        <w:spacing w:beforeAutospacing="0" w:afterAutospacing="0" w:line="0" w:lineRule="atLeast"/>
      </w:pPr>
      <w:r>
        <w:rPr>
          <w:rFonts w:hint="eastAsia" w:ascii="宋体" w:hAnsi="宋体" w:eastAsia="宋体" w:cs="宋体"/>
          <w:color w:val="000000"/>
        </w:rPr>
        <w:t xml:space="preserve">投标人成立不满一年无需提供</w:t>
      </w:r>
      <w:r/>
    </w:p>
    <w:p>
      <w:pPr>
        <w:pStyle w:val="840"/>
        <w:jc w:val="both"/>
        <w:spacing w:beforeAutospacing="0" w:afterAutospacing="0"/>
      </w:pPr>
      <w:r>
        <w:t xml:space="preserve"> </w:t>
      </w:r>
      <w:r/>
    </w:p>
    <w:p>
      <w:pPr>
        <w:pStyle w:val="840"/>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40"/>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40"/>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0"/>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40"/>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40"/>
        <w:jc w:val="both"/>
        <w:spacing w:beforeAutospacing="0" w:afterAutospacing="0"/>
      </w:pPr>
      <w:r>
        <w:t xml:space="preserve"> </w:t>
      </w:r>
      <w:r/>
    </w:p>
    <w:p>
      <w:pPr>
        <w:pStyle w:val="840"/>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40"/>
        <w:jc w:val="both"/>
        <w:spacing w:beforeAutospacing="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40"/>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40"/>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40"/>
        <w:jc w:val="both"/>
        <w:spacing w:beforeAutospacing="0" w:afterAutospacing="0"/>
      </w:pPr>
      <w:r>
        <w:t xml:space="preserve"> </w:t>
      </w:r>
      <w:r/>
    </w:p>
    <w:p>
      <w:pPr>
        <w:pStyle w:val="840"/>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40"/>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40"/>
        <w:jc w:val="center"/>
        <w:spacing w:beforeAutospacing="0" w:afterAutospacing="0"/>
        <w:rPr>
          <w:rFonts w:hint="eastAsia" w:ascii="黑体" w:hAnsi="宋体" w:eastAsia="黑体" w:cs="黑体"/>
          <w:i/>
          <w:color w:val="000000"/>
          <w:sz w:val="32"/>
          <w:szCs w:val="32"/>
          <w:u w:val="single"/>
        </w:rPr>
      </w:pPr>
      <w:r/>
      <w:bookmarkStart w:id="332" w:name="_Toc120614284"/>
      <w:r/>
      <w:r/>
    </w:p>
    <w:p>
      <w:pPr>
        <w:pStyle w:val="84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0"/>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p>
    <w:p>
      <w:pPr>
        <w:pStyle w:val="840"/>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40"/>
        <w:ind w:firstLine="48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w:t>
      </w:r>
      <w:r>
        <w:rPr>
          <w:rFonts w:ascii="Times New Roman" w:hAnsi="Times New Roman"/>
          <w:color w:val="000000"/>
        </w:rPr>
        <w:t xml:space="preserve">采购活动的合法代理人，以本单位名义全权处理一切与该项目采购有关的事务。</w:t>
      </w:r>
      <w:r/>
    </w:p>
    <w:p>
      <w:pPr>
        <w:pStyle w:val="840"/>
        <w:ind w:firstLine="48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4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4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40"/>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40"/>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40"/>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333" w:name="_格式3__银行出具的资信证明"/>
      <w:r/>
      <w:bookmarkStart w:id="334" w:name="_Hlt26955070"/>
      <w:r/>
      <w:bookmarkStart w:id="335" w:name="_Hlt26671380"/>
      <w:r>
        <w:rPr>
          <w:rFonts w:ascii="Times New Roman" w:hAnsi="Times New Roman"/>
          <w:color w:val="000000"/>
          <w:u w:val="single"/>
        </w:rPr>
        <w:t xml:space="preserve">                                         </w:t>
      </w:r>
      <w:r/>
    </w:p>
    <w:p>
      <w:pPr>
        <w:pStyle w:val="840"/>
        <w:ind w:firstLine="420"/>
        <w:jc w:val="both"/>
        <w:spacing w:beforeAutospacing="0" w:afterAutospacing="0"/>
      </w:pPr>
      <w:r>
        <w:t xml:space="preserve"> </w:t>
      </w:r>
      <w:r/>
    </w:p>
    <w:p>
      <w:pPr>
        <w:pStyle w:val="840"/>
        <w:jc w:val="both"/>
        <w:spacing w:beforeAutospacing="0" w:afterAutospacing="0"/>
      </w:pPr>
      <w:r>
        <w:t xml:space="preserve"> </w:t>
      </w:r>
      <w:r/>
    </w:p>
    <w:p>
      <w:pPr>
        <w:pStyle w:val="840"/>
        <w:jc w:val="both"/>
        <w:spacing w:beforeAutospacing="0" w:afterAutospacing="0" w:line="0" w:lineRule="atLeast"/>
      </w:pPr>
      <w:r>
        <w:t xml:space="preserve"> </w:t>
      </w:r>
      <w:r/>
    </w:p>
    <w:p>
      <w:pPr>
        <w:pStyle w:val="840"/>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i/>
          <w:color w:val="000000"/>
          <w:sz w:val="32"/>
          <w:szCs w:val="32"/>
          <w:u w:val="single"/>
        </w:rPr>
        <w:t xml:space="preserve">八、投标函</w:t>
      </w:r>
      <w:r/>
    </w:p>
    <w:p>
      <w:pPr>
        <w:pStyle w:val="840"/>
        <w:spacing w:beforeAutospacing="0" w:afterAutospacing="0" w:line="0" w:lineRule="atLeast"/>
      </w:pPr>
      <w:r>
        <w:rPr>
          <w:rFonts w:hint="eastAsia" w:ascii="宋体" w:hAnsi="宋体" w:eastAsia="宋体" w:cs="宋体"/>
          <w:color w:val="000000"/>
        </w:rPr>
        <w:t xml:space="preserve">致：</w:t>
      </w:r>
      <w:r>
        <w:rPr>
          <w:rFonts w:ascii="宋体" w:hAnsi="宋体" w:eastAsia="宋体" w:cs="宋体"/>
          <w:color w:val="000000"/>
        </w:rPr>
        <w:t xml:space="preserve">响水县自然资源和规划局</w:t>
      </w:r>
      <w:r/>
    </w:p>
    <w:p>
      <w:pPr>
        <w:pStyle w:val="840"/>
        <w:ind w:firstLine="480"/>
        <w:spacing w:beforeAutospacing="0" w:afterAutospacing="0" w:line="0" w:lineRule="atLeast"/>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840"/>
        <w:ind w:firstLine="480"/>
        <w:spacing w:beforeAutospacing="0" w:afterAutospacing="0" w:line="0" w:lineRule="atLeast"/>
      </w:pPr>
      <w:r>
        <w:rPr>
          <w:rFonts w:hint="eastAsia" w:ascii="宋体" w:hAnsi="宋体" w:eastAsia="宋体" w:cs="宋体"/>
          <w:color w:val="000000"/>
        </w:rPr>
        <w:t xml:space="preserve">据此函，__________签字</w:t>
      </w:r>
      <w:r>
        <w:rPr>
          <w:rFonts w:hint="eastAsia" w:ascii="宋体" w:hAnsi="宋体" w:eastAsia="宋体" w:cs="宋体"/>
          <w:color w:val="000000"/>
        </w:rPr>
        <w:t xml:space="preserve">人兹宣布</w:t>
      </w:r>
      <w:r>
        <w:rPr>
          <w:rFonts w:hint="eastAsia" w:ascii="宋体" w:hAnsi="宋体" w:eastAsia="宋体" w:cs="宋体"/>
          <w:color w:val="000000"/>
        </w:rPr>
        <w:t xml:space="preserve">同意如下：</w:t>
      </w:r>
      <w:r/>
    </w:p>
    <w:p>
      <w:pPr>
        <w:pStyle w:val="840"/>
        <w:ind w:firstLine="480"/>
        <w:spacing w:beforeAutospacing="0" w:afterAutospacing="0" w:line="0" w:lineRule="atLeast"/>
      </w:pPr>
      <w:r>
        <w:rPr>
          <w:rFonts w:hint="eastAsia" w:ascii="宋体" w:hAnsi="宋体" w:eastAsia="宋体" w:cs="宋体"/>
          <w:color w:val="000000"/>
        </w:rPr>
        <w:t xml:space="preserve">1.按招标文件规定的各项要求，向买方提供所需</w:t>
      </w:r>
      <w:r>
        <w:rPr>
          <w:rFonts w:hint="eastAsia" w:ascii="宋体" w:hAnsi="宋体" w:eastAsia="宋体" w:cs="宋体"/>
          <w:color w:val="000000"/>
        </w:rPr>
        <w:t xml:space="preserve">服务</w:t>
      </w:r>
      <w:r>
        <w:rPr>
          <w:rFonts w:hint="eastAsia" w:ascii="宋体" w:hAnsi="宋体" w:eastAsia="宋体" w:cs="宋体"/>
          <w:color w:val="000000"/>
        </w:rPr>
        <w:t xml:space="preserve">（包含与</w:t>
      </w:r>
      <w:r>
        <w:rPr>
          <w:rFonts w:hint="eastAsia" w:ascii="宋体" w:hAnsi="宋体" w:eastAsia="宋体" w:cs="宋体"/>
          <w:color w:val="000000"/>
        </w:rPr>
        <w:t xml:space="preserve">服务</w:t>
      </w:r>
      <w:r>
        <w:rPr>
          <w:rFonts w:hint="eastAsia" w:ascii="宋体" w:hAnsi="宋体" w:eastAsia="宋体" w:cs="宋体"/>
          <w:color w:val="000000"/>
        </w:rPr>
        <w:t xml:space="preserve">相关的</w:t>
      </w:r>
      <w:r>
        <w:rPr>
          <w:rFonts w:hint="eastAsia" w:ascii="宋体" w:hAnsi="宋体" w:eastAsia="宋体" w:cs="宋体"/>
          <w:color w:val="000000"/>
        </w:rPr>
        <w:t xml:space="preserve">货物</w:t>
      </w:r>
      <w:r>
        <w:rPr>
          <w:rFonts w:hint="eastAsia" w:ascii="宋体" w:hAnsi="宋体" w:eastAsia="宋体" w:cs="宋体"/>
          <w:color w:val="000000"/>
        </w:rPr>
        <w:t xml:space="preserve">）。</w:t>
      </w:r>
      <w:r/>
    </w:p>
    <w:p>
      <w:pPr>
        <w:pStyle w:val="840"/>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40"/>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40"/>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40"/>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40"/>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40"/>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840"/>
        <w:ind w:left="420" w:firstLine="480"/>
        <w:spacing w:beforeAutospacing="0" w:afterAutospacing="0" w:line="0" w:lineRule="atLeast"/>
      </w:pPr>
      <w:r>
        <w:rPr>
          <w:rFonts w:hint="eastAsia" w:ascii="宋体" w:hAnsi="宋体" w:eastAsia="宋体" w:cs="宋体"/>
          <w:color w:val="000000"/>
        </w:rPr>
        <w:t xml:space="preserve">地          址：</w:t>
      </w:r>
      <w:r/>
    </w:p>
    <w:p>
      <w:pPr>
        <w:pStyle w:val="840"/>
        <w:ind w:left="420" w:firstLine="480"/>
        <w:spacing w:beforeAutospacing="0" w:afterAutospacing="0" w:line="0" w:lineRule="atLeast"/>
      </w:pPr>
      <w:r>
        <w:rPr>
          <w:rFonts w:hint="eastAsia" w:ascii="宋体" w:hAnsi="宋体" w:eastAsia="宋体" w:cs="宋体"/>
          <w:color w:val="000000"/>
        </w:rPr>
        <w:t xml:space="preserve">邮          编：</w:t>
      </w:r>
      <w:r/>
    </w:p>
    <w:p>
      <w:pPr>
        <w:pStyle w:val="840"/>
        <w:ind w:left="420" w:firstLine="480"/>
        <w:spacing w:beforeAutospacing="0" w:afterAutospacing="0" w:line="0" w:lineRule="atLeast"/>
      </w:pPr>
      <w:r>
        <w:rPr>
          <w:rFonts w:hint="eastAsia" w:ascii="宋体" w:hAnsi="宋体" w:eastAsia="宋体" w:cs="宋体"/>
          <w:color w:val="000000"/>
        </w:rPr>
        <w:t xml:space="preserve">电          话：</w:t>
      </w:r>
      <w:r/>
    </w:p>
    <w:p>
      <w:pPr>
        <w:pStyle w:val="840"/>
        <w:ind w:left="420" w:firstLine="480"/>
        <w:spacing w:beforeAutospacing="0" w:afterAutospacing="0" w:line="0" w:lineRule="atLeast"/>
      </w:pPr>
      <w:r>
        <w:rPr>
          <w:rFonts w:hint="eastAsia" w:ascii="宋体" w:hAnsi="宋体" w:eastAsia="宋体" w:cs="宋体"/>
          <w:color w:val="000000"/>
        </w:rPr>
        <w:t xml:space="preserve">传          真：</w:t>
      </w:r>
      <w:r/>
    </w:p>
    <w:p>
      <w:pPr>
        <w:pStyle w:val="840"/>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40"/>
        <w:ind w:left="420" w:firstLine="480"/>
        <w:spacing w:beforeAutospacing="0" w:afterAutospacing="0" w:line="0" w:lineRule="atLeast"/>
      </w:pPr>
      <w:r>
        <w:rPr>
          <w:rFonts w:hint="eastAsia" w:ascii="宋体" w:hAnsi="宋体" w:eastAsia="宋体" w:cs="宋体"/>
          <w:color w:val="000000"/>
        </w:rPr>
        <w:t xml:space="preserve">账          号： </w:t>
      </w:r>
      <w:r/>
    </w:p>
    <w:p>
      <w:pPr>
        <w:pStyle w:val="840"/>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40"/>
        <w:ind w:firstLine="240"/>
        <w:jc w:val="center"/>
        <w:spacing w:beforeAutospacing="0" w:afterAutospacing="0" w:line="0" w:lineRule="atLeast"/>
      </w:pPr>
      <w:r>
        <w:t xml:space="preserve"> </w:t>
      </w:r>
      <w:r/>
    </w:p>
    <w:p>
      <w:pPr>
        <w:pStyle w:val="840"/>
        <w:ind w:firstLine="240"/>
        <w:jc w:val="center"/>
        <w:spacing w:beforeAutospacing="0" w:afterAutospacing="0" w:line="0" w:lineRule="atLeast"/>
      </w:pPr>
      <w:r>
        <w:t xml:space="preserve"> </w:t>
      </w:r>
      <w:r/>
    </w:p>
    <w:p>
      <w:pPr>
        <w:pStyle w:val="840"/>
        <w:ind w:firstLine="240"/>
        <w:jc w:val="center"/>
        <w:spacing w:beforeAutospacing="0" w:afterAutospacing="0" w:line="0" w:lineRule="atLeast"/>
      </w:pPr>
      <w:r>
        <w:t xml:space="preserve"> </w:t>
      </w:r>
      <w:r/>
    </w:p>
    <w:p>
      <w:pPr>
        <w:pStyle w:val="840"/>
        <w:ind w:firstLine="240"/>
        <w:jc w:val="center"/>
        <w:spacing w:beforeAutospacing="0" w:afterAutospacing="0" w:line="0" w:lineRule="atLeast"/>
      </w:pPr>
      <w:r>
        <w:t xml:space="preserve"> </w:t>
      </w:r>
      <w:r/>
    </w:p>
    <w:p>
      <w:pPr>
        <w:pStyle w:val="840"/>
        <w:ind w:firstLine="240"/>
        <w:jc w:val="center"/>
        <w:spacing w:beforeAutospacing="0" w:afterAutospacing="0" w:line="0" w:lineRule="atLeast"/>
      </w:pPr>
      <w:r/>
      <w:r/>
    </w:p>
    <w:p>
      <w:pPr>
        <w:pStyle w:val="840"/>
        <w:ind w:firstLine="240"/>
        <w:jc w:val="center"/>
        <w:spacing w:beforeAutospacing="0" w:afterAutospacing="0" w:line="0" w:lineRule="atLeast"/>
      </w:pPr>
      <w:r/>
      <w:r/>
    </w:p>
    <w:p>
      <w:pPr>
        <w:pStyle w:val="840"/>
        <w:ind w:firstLine="240"/>
        <w:jc w:val="center"/>
        <w:spacing w:beforeAutospacing="0" w:afterAutospacing="0" w:line="0" w:lineRule="atLeast"/>
      </w:pPr>
      <w:r/>
      <w:r/>
    </w:p>
    <w:p>
      <w:pPr>
        <w:pStyle w:val="840"/>
        <w:ind w:firstLine="240"/>
        <w:jc w:val="center"/>
        <w:spacing w:beforeAutospacing="0" w:afterAutospacing="0" w:line="0" w:lineRule="atLeast"/>
      </w:pPr>
      <w:r/>
      <w:r/>
    </w:p>
    <w:p>
      <w:pPr>
        <w:pStyle w:val="840"/>
        <w:ind w:firstLine="240"/>
        <w:jc w:val="center"/>
        <w:spacing w:beforeAutospacing="0" w:afterAutospacing="0" w:line="0" w:lineRule="atLeast"/>
      </w:pPr>
      <w:r/>
      <w:r/>
    </w:p>
    <w:p>
      <w:pPr>
        <w:pStyle w:val="840"/>
        <w:ind w:firstLine="240"/>
        <w:jc w:val="center"/>
        <w:spacing w:beforeAutospacing="0" w:afterAutospacing="0" w:line="0" w:lineRule="atLeast"/>
      </w:pPr>
      <w:r/>
      <w:r/>
    </w:p>
    <w:p>
      <w:pPr>
        <w:pStyle w:val="840"/>
        <w:ind w:firstLine="240"/>
        <w:jc w:val="center"/>
        <w:spacing w:beforeAutospacing="0" w:afterAutospacing="0" w:line="0" w:lineRule="atLeast"/>
      </w:pPr>
      <w:r/>
      <w:r/>
    </w:p>
    <w:p>
      <w:pPr>
        <w:pStyle w:val="840"/>
        <w:ind w:firstLine="240"/>
        <w:jc w:val="center"/>
        <w:spacing w:beforeAutospacing="0" w:afterAutospacing="0" w:line="0" w:lineRule="atLeast"/>
      </w:pPr>
      <w:r/>
      <w:r/>
    </w:p>
    <w:p>
      <w:pPr>
        <w:pStyle w:val="840"/>
        <w:ind w:firstLine="240"/>
        <w:jc w:val="center"/>
        <w:spacing w:beforeAutospacing="0" w:afterAutospacing="0" w:line="0" w:lineRule="atLeast"/>
      </w:pPr>
      <w:r/>
      <w:r/>
    </w:p>
    <w:p>
      <w:pPr>
        <w:pStyle w:val="840"/>
        <w:ind w:firstLine="240"/>
        <w:jc w:val="center"/>
        <w:spacing w:beforeAutospacing="0" w:afterAutospacing="0" w:line="0" w:lineRule="atLeast"/>
      </w:pPr>
      <w:r/>
      <w:r/>
    </w:p>
    <w:p>
      <w:pPr>
        <w:pStyle w:val="840"/>
        <w:ind w:firstLine="240"/>
        <w:jc w:val="center"/>
        <w:spacing w:beforeAutospacing="0" w:afterAutospacing="0" w:line="0" w:lineRule="atLeast"/>
      </w:pPr>
      <w:r/>
      <w:r/>
    </w:p>
    <w:p>
      <w:pPr>
        <w:pStyle w:val="840"/>
        <w:ind w:firstLine="240"/>
        <w:jc w:val="center"/>
        <w:spacing w:beforeAutospacing="0" w:afterAutospacing="0" w:line="0" w:lineRule="atLeast"/>
      </w:pPr>
      <w:r/>
      <w:r/>
    </w:p>
    <w:p>
      <w:pPr>
        <w:pStyle w:val="840"/>
        <w:ind w:firstLine="240"/>
        <w:jc w:val="center"/>
        <w:spacing w:beforeAutospacing="0" w:afterAutospacing="0" w:line="0" w:lineRule="atLeast"/>
      </w:pPr>
      <w:r>
        <w:t xml:space="preserve"> </w:t>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九、小</w:t>
      </w:r>
      <w:r>
        <w:rPr>
          <w:rFonts w:hint="eastAsia" w:ascii="黑体" w:hAnsi="黑体" w:eastAsia="黑体"/>
          <w:b/>
          <w:sz w:val="32"/>
          <w:szCs w:val="32"/>
        </w:rPr>
        <w:t xml:space="preserve">微企业</w:t>
      </w:r>
      <w:r>
        <w:rPr>
          <w:rFonts w:hint="eastAsia" w:ascii="黑体" w:hAnsi="黑体" w:eastAsia="黑体"/>
          <w:b/>
          <w:sz w:val="32"/>
          <w:szCs w:val="32"/>
        </w:rPr>
        <w:t xml:space="preserve">声明函（服务）</w:t>
      </w:r>
      <w:r/>
    </w:p>
    <w:p>
      <w:pPr>
        <w:ind w:firstLine="480"/>
        <w:spacing w:line="480" w:lineRule="exact"/>
        <w:rPr>
          <w:rFonts w:hint="eastAsia" w:ascii="宋体" w:hAnsi="宋体" w:eastAsia="宋体" w:cs="Times New Roman"/>
          <w:color w:val="000000"/>
        </w:rPr>
      </w:pPr>
      <w:r>
        <w:rPr>
          <w:rFonts w:hint="eastAsia" w:ascii="宋体" w:hAnsi="宋体" w:eastAsia="宋体" w:cs="Times New Roman"/>
          <w:color w:val="000000"/>
        </w:rPr>
      </w:r>
      <w:r/>
    </w:p>
    <w:p>
      <w:pPr>
        <w:ind w:firstLine="480"/>
        <w:spacing w:line="360" w:lineRule="auto"/>
        <w:rPr>
          <w:rFonts w:hint="eastAsia" w:ascii="宋体" w:hAnsi="宋体" w:eastAsia="宋体" w:cs="宋体"/>
        </w:rPr>
      </w:pPr>
      <w:r>
        <w:rPr>
          <w:rFonts w:hint="eastAsia" w:ascii="宋体" w:hAnsi="宋体" w:eastAsia="宋体" w:cs="宋体"/>
        </w:rPr>
        <w:t xml:space="preserve">本公司（联合体）郑重声明，根据《政府采购促进中小企业发展管理办法》(财库[2020]46号)的规定，本公司（联合体）参加</w:t>
      </w:r>
      <w:r>
        <w:rPr>
          <w:rFonts w:hint="eastAsia" w:ascii="宋体" w:hAnsi="宋体" w:eastAsia="宋体" w:cs="宋体"/>
          <w:u w:val="single"/>
        </w:rPr>
        <w:t xml:space="preserve"> </w:t>
      </w:r>
      <w:r>
        <w:rPr>
          <w:rFonts w:ascii="宋体" w:hAnsi="宋体" w:eastAsia="宋体" w:cs="宋体"/>
          <w:u w:val="single"/>
        </w:rPr>
        <w:t xml:space="preserve">   </w:t>
      </w:r>
      <w:r>
        <w:rPr>
          <w:rFonts w:hint="eastAsia" w:ascii="宋体" w:hAnsi="宋体" w:eastAsia="宋体" w:cs="宋体"/>
          <w:u w:val="single"/>
        </w:rPr>
        <w:t xml:space="preserve">（单位名称）</w:t>
      </w:r>
      <w:r>
        <w:rPr>
          <w:rFonts w:hint="eastAsia" w:ascii="宋体" w:hAnsi="宋体" w:eastAsia="宋体" w:cs="宋体"/>
        </w:rPr>
        <w:t xml:space="preserve">组织的采购编号为</w:t>
      </w:r>
      <w:r>
        <w:rPr>
          <w:rFonts w:hint="eastAsia" w:ascii="宋体" w:hAnsi="宋体" w:eastAsia="宋体" w:cs="宋体"/>
          <w:u w:val="single"/>
        </w:rPr>
        <w:t xml:space="preserve">***，（项目名称） </w:t>
      </w:r>
      <w:r>
        <w:rPr>
          <w:rFonts w:ascii="宋体" w:hAnsi="宋体" w:eastAsia="宋体" w:cs="宋体"/>
          <w:u w:val="single"/>
        </w:rPr>
        <w:t xml:space="preserve"> </w:t>
      </w:r>
      <w:r>
        <w:rPr>
          <w:rFonts w:hint="eastAsia" w:ascii="宋体" w:hAnsi="宋体" w:eastAsia="宋体" w:cs="宋体"/>
          <w:u w:val="single"/>
        </w:rPr>
        <w:t xml:space="preserve">（分包号：**）</w:t>
      </w:r>
      <w:r>
        <w:rPr>
          <w:rFonts w:hint="eastAsia" w:ascii="宋体" w:hAnsi="宋体" w:eastAsia="宋体" w:cs="宋体"/>
        </w:rPr>
        <w:t xml:space="preserve">的采购活动，服务全部由符合政策的小</w:t>
      </w:r>
      <w:r>
        <w:rPr>
          <w:rFonts w:hint="eastAsia" w:ascii="宋体" w:hAnsi="宋体" w:eastAsia="宋体" w:cs="宋体"/>
        </w:rPr>
        <w:t xml:space="preserve">微企业</w:t>
      </w:r>
      <w:r>
        <w:rPr>
          <w:rFonts w:hint="eastAsia" w:ascii="宋体" w:hAnsi="宋体" w:eastAsia="宋体" w:cs="宋体"/>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（标的名称）</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行业；承接企业为</w:t>
      </w:r>
      <w:r>
        <w:rPr>
          <w:rFonts w:hint="eastAsia" w:ascii="宋体" w:hAnsi="宋体" w:eastAsia="宋体" w:cs="宋体"/>
          <w:u w:val="single"/>
        </w:rPr>
        <w:t xml:space="preserve"> </w:t>
      </w:r>
      <w:r>
        <w:rPr>
          <w:rFonts w:ascii="宋体" w:hAnsi="宋体" w:eastAsia="宋体" w:cs="宋体"/>
          <w:u w:val="single"/>
        </w:rPr>
        <w:t xml:space="preserve">           </w:t>
      </w:r>
      <w:r>
        <w:rPr>
          <w:rFonts w:hint="eastAsia" w:ascii="宋体" w:hAnsi="宋体" w:eastAsia="宋体" w:cs="宋体"/>
        </w:rPr>
        <w:t xml:space="preserve">（企业名称），从业人员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ascii="宋体" w:hAnsi="宋体" w:eastAsia="宋体" w:cs="宋体"/>
          <w:u w:val="single"/>
        </w:rPr>
        <w:t xml:space="preserve">       </w:t>
      </w:r>
      <w:r>
        <w:rPr>
          <w:rFonts w:hint="eastAsia" w:ascii="宋体" w:hAnsi="宋体" w:eastAsia="宋体" w:cs="宋体"/>
          <w:u w:val="single"/>
        </w:rPr>
        <w:t xml:space="preserve">（中型</w:t>
      </w:r>
      <w:r>
        <w:rPr>
          <w:rFonts w:ascii="宋体" w:hAnsi="宋体" w:eastAsia="宋体" w:cs="宋体"/>
          <w:u w:val="single"/>
        </w:rPr>
        <w:t xml:space="preserve">企业、</w:t>
      </w:r>
      <w:r>
        <w:rPr>
          <w:rFonts w:hint="eastAsia" w:ascii="宋体" w:hAnsi="宋体" w:eastAsia="宋体" w:cs="宋体"/>
          <w:u w:val="single"/>
        </w:rPr>
        <w:t xml:space="preserve">小型企业、微型企业）</w:t>
      </w:r>
      <w:r>
        <w:rPr>
          <w:rFonts w:hint="eastAsia" w:ascii="宋体" w:hAnsi="宋体" w:eastAsia="宋体" w:cs="宋体"/>
        </w:rPr>
        <w:t xml:space="preserve">；</w:t>
      </w:r>
      <w:r/>
    </w:p>
    <w:p>
      <w:pPr>
        <w:ind w:firstLine="48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（标的名称）</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行业；承接企业为</w:t>
      </w:r>
      <w:r>
        <w:rPr>
          <w:rFonts w:hint="eastAsia" w:ascii="宋体" w:hAnsi="宋体" w:eastAsia="宋体" w:cs="宋体"/>
          <w:u w:val="single"/>
        </w:rPr>
        <w:t xml:space="preserve"> </w:t>
      </w:r>
      <w:r>
        <w:rPr>
          <w:rFonts w:ascii="宋体" w:hAnsi="宋体" w:eastAsia="宋体" w:cs="宋体"/>
          <w:u w:val="single"/>
        </w:rPr>
        <w:t xml:space="preserve">           </w:t>
      </w:r>
      <w:r>
        <w:rPr>
          <w:rFonts w:hint="eastAsia" w:ascii="宋体" w:hAnsi="宋体" w:eastAsia="宋体" w:cs="宋体"/>
        </w:rPr>
        <w:t xml:space="preserve">（企业名称），从业人员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ascii="宋体" w:hAnsi="宋体" w:eastAsia="宋体" w:cs="宋体"/>
          <w:u w:val="single"/>
        </w:rPr>
        <w:t xml:space="preserve">       </w:t>
      </w:r>
      <w:r>
        <w:rPr>
          <w:rFonts w:hint="eastAsia" w:ascii="宋体" w:hAnsi="宋体" w:eastAsia="宋体" w:cs="宋体"/>
          <w:u w:val="single"/>
        </w:rPr>
        <w:t xml:space="preserve">（中型</w:t>
      </w:r>
      <w:r>
        <w:rPr>
          <w:rFonts w:ascii="宋体" w:hAnsi="宋体" w:eastAsia="宋体" w:cs="宋体"/>
          <w:u w:val="single"/>
        </w:rPr>
        <w:t xml:space="preserve">企业、</w:t>
      </w:r>
      <w:r>
        <w:rPr>
          <w:rFonts w:hint="eastAsia" w:ascii="宋体" w:hAnsi="宋体" w:eastAsia="宋体" w:cs="宋体"/>
          <w:u w:val="single"/>
        </w:rPr>
        <w:t xml:space="preserve">小型企业、微型企业）</w:t>
      </w:r>
      <w:r>
        <w:rPr>
          <w:rFonts w:hint="eastAsia" w:ascii="宋体" w:hAnsi="宋体" w:eastAsia="宋体" w:cs="宋体"/>
        </w:rPr>
        <w:t xml:space="preserve">；</w:t>
      </w:r>
      <w:r/>
    </w:p>
    <w:p>
      <w:pPr>
        <w:ind w:firstLine="480"/>
        <w:spacing w:line="360" w:lineRule="auto"/>
        <w:rPr>
          <w:rFonts w:hint="eastAsia" w:ascii="宋体" w:hAnsi="宋体" w:eastAsia="宋体" w:cs="宋体"/>
        </w:rPr>
      </w:pPr>
      <w:r>
        <w:rPr>
          <w:rFonts w:hint="eastAsia" w:ascii="宋体" w:hAnsi="宋体" w:eastAsia="宋体" w:cs="宋体"/>
        </w:rPr>
        <w:t xml:space="preserve">……</w:t>
      </w:r>
      <w:r/>
    </w:p>
    <w:p>
      <w:pPr>
        <w:ind w:firstLine="480"/>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ind w:firstLine="480"/>
        <w:spacing w:line="360" w:lineRule="auto"/>
        <w:rPr>
          <w:rFonts w:hint="eastAsia" w:ascii="宋体" w:hAnsi="宋体" w:eastAsia="宋体" w:cs="宋体"/>
        </w:rPr>
      </w:pPr>
      <w:r>
        <w:rPr>
          <w:rFonts w:hint="eastAsia" w:ascii="宋体" w:hAnsi="宋体" w:eastAsia="宋体" w:cs="宋体"/>
        </w:rPr>
        <w:t xml:space="preserve"> </w:t>
      </w:r>
      <w:r/>
    </w:p>
    <w:p>
      <w:pPr>
        <w:ind w:firstLine="5520"/>
        <w:spacing w:line="360" w:lineRule="auto"/>
        <w:rPr>
          <w:rFonts w:hint="eastAsia" w:ascii="宋体" w:hAnsi="宋体" w:eastAsia="宋体" w:cs="宋体"/>
        </w:rPr>
      </w:pPr>
      <w:r>
        <w:rPr>
          <w:rFonts w:hint="eastAsia" w:ascii="宋体" w:hAnsi="宋体" w:eastAsia="宋体" w:cs="宋体"/>
        </w:rPr>
        <w:t xml:space="preserve">企业名称（加盖CA电子公章）：</w:t>
      </w:r>
      <w:r/>
    </w:p>
    <w:p>
      <w:pPr>
        <w:ind w:firstLine="5520"/>
        <w:spacing w:line="360" w:lineRule="auto"/>
        <w:rPr>
          <w:rFonts w:hint="eastAsia" w:ascii="宋体" w:hAnsi="宋体" w:eastAsia="宋体" w:cs="宋体"/>
        </w:rPr>
      </w:pPr>
      <w:r>
        <w:rPr>
          <w:rFonts w:hint="eastAsia" w:ascii="宋体" w:hAnsi="宋体" w:eastAsia="宋体" w:cs="宋体"/>
        </w:rPr>
        <w:t xml:space="preserve">日  期：</w:t>
      </w:r>
      <w:r/>
    </w:p>
    <w:p>
      <w:pPr>
        <w:ind w:firstLine="480"/>
        <w:spacing w:line="360" w:lineRule="auto"/>
        <w:rPr>
          <w:rFonts w:hint="eastAsia" w:ascii="宋体" w:hAnsi="宋体" w:eastAsia="宋体" w:cs="宋体"/>
        </w:rPr>
      </w:pPr>
      <w:r>
        <w:rPr>
          <w:rFonts w:hint="eastAsia" w:ascii="宋体" w:hAnsi="宋体" w:eastAsia="宋体" w:cs="宋体"/>
        </w:rPr>
        <w:t xml:space="preserve"> 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ind w:firstLine="480"/>
        <w:spacing w:line="360" w:lineRule="auto"/>
        <w:rPr>
          <w:rFonts w:hint="eastAsia" w:ascii="宋体" w:hAnsi="宋体" w:eastAsia="宋体" w:cs="宋体"/>
        </w:rPr>
      </w:pPr>
      <w:r>
        <w:rPr>
          <w:rFonts w:hint="eastAsia" w:ascii="宋体" w:hAnsi="宋体" w:eastAsia="宋体" w:cs="宋体"/>
        </w:rPr>
        <w:t xml:space="preserve">备注2：供应商如不提供此声明函，价格将不做相应扣除。</w:t>
      </w:r>
      <w:r/>
    </w:p>
    <w:p>
      <w:pPr>
        <w:pStyle w:val="840"/>
        <w:ind w:firstLine="321"/>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40"/>
        <w:ind w:firstLine="321"/>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40"/>
        <w:ind w:firstLine="321"/>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40"/>
        <w:ind w:firstLine="321"/>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40"/>
        <w:ind w:firstLine="321"/>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40"/>
        <w:ind w:firstLine="321"/>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40"/>
        <w:ind w:firstLine="321"/>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40"/>
        <w:ind w:firstLine="321"/>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40"/>
        <w:ind w:firstLine="321"/>
        <w:jc w:val="center"/>
        <w:spacing w:beforeAutospacing="0" w:afterAutospacing="0" w:line="0" w:lineRule="atLeast"/>
      </w:pP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w:t>
      </w:r>
      <w:r/>
    </w:p>
    <w:p>
      <w:pPr>
        <w:ind w:firstLine="480"/>
        <w:spacing w:line="588" w:lineRule="exact"/>
        <w:rPr>
          <w:rFonts w:hint="eastAsia" w:ascii="宋体" w:hAnsi="宋体"/>
          <w:color w:val="000000"/>
          <w:szCs w:val="21"/>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项目（分包号：**）采购活动由本单位提供服务。（</w:t>
      </w:r>
      <w:r>
        <w:rPr>
          <w:rFonts w:hint="eastAsia" w:ascii="宋体" w:hAnsi="宋体"/>
          <w:color w:val="000000"/>
          <w:szCs w:val="21"/>
        </w:rPr>
        <w:t xml:space="preserve">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rPr>
      </w:pPr>
      <w:r>
        <w:rPr>
          <w:rFonts w:hint="eastAsia" w:ascii="宋体" w:hAnsi="宋体"/>
        </w:rPr>
        <w:t xml:space="preserve">本单位对上述声明的真实性负责。如有虚假，将依法承担相应责任。</w:t>
      </w:r>
      <w:r/>
    </w:p>
    <w:p>
      <w:pPr>
        <w:ind w:firstLine="480"/>
        <w:spacing w:line="588" w:lineRule="exact"/>
        <w:rPr>
          <w:rFonts w:hint="eastAsia" w:ascii="宋体" w:hAnsi="宋体"/>
        </w:rPr>
      </w:pPr>
      <w:r>
        <w:rPr>
          <w:rFonts w:hint="eastAsia" w:ascii="宋体" w:hAnsi="宋体"/>
        </w:rPr>
      </w:r>
      <w:r/>
    </w:p>
    <w:p>
      <w:pPr>
        <w:ind w:firstLine="480"/>
        <w:spacing w:line="588" w:lineRule="exact"/>
        <w:rPr>
          <w:rFonts w:hint="eastAsia" w:ascii="宋体" w:hAnsi="宋体"/>
        </w:rPr>
      </w:pPr>
      <w:r>
        <w:rPr>
          <w:rFonts w:hint="eastAsia" w:ascii="宋体" w:hAnsi="宋体"/>
        </w:rPr>
        <w:t xml:space="preserve">（备注：1、供应商如不提供此声明函，价格将不做相应扣除。2、中标人为残疾人福利单位的，此</w:t>
      </w:r>
      <w:r>
        <w:rPr>
          <w:rFonts w:hint="eastAsia" w:ascii="宋体" w:hAnsi="宋体"/>
        </w:rPr>
        <w:t xml:space="preserve">声明函将随</w:t>
      </w:r>
      <w:r>
        <w:rPr>
          <w:rFonts w:hint="eastAsia" w:ascii="宋体" w:hAnsi="宋体"/>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rPr>
      </w:pPr>
      <w:r>
        <w:rPr>
          <w:rFonts w:hint="eastAsia" w:ascii="仿宋_GB2312" w:eastAsia="仿宋_GB2312"/>
          <w:spacing w:val="6"/>
          <w:sz w:val="30"/>
          <w:szCs w:val="30"/>
        </w:rPr>
        <w:t xml:space="preserve">             </w:t>
      </w:r>
      <w:r>
        <w:rPr>
          <w:rFonts w:hint="eastAsia" w:ascii="宋体" w:hAnsi="宋体"/>
        </w:rPr>
        <w:t xml:space="preserve">       供应商全称（加盖CA电子公章）：</w:t>
      </w:r>
      <w:r/>
    </w:p>
    <w:p>
      <w:pPr>
        <w:ind w:right="1560" w:firstLine="480"/>
        <w:jc w:val="center"/>
        <w:spacing w:line="588" w:lineRule="exact"/>
        <w:tabs>
          <w:tab w:val="left" w:pos="4860" w:leader="none"/>
        </w:tabs>
        <w:rPr>
          <w:rFonts w:hint="eastAsia" w:ascii="宋体" w:hAnsi="宋体"/>
        </w:rPr>
      </w:pPr>
      <w:r>
        <w:rPr>
          <w:rFonts w:hint="eastAsia" w:ascii="宋体" w:hAnsi="宋体"/>
        </w:rPr>
        <w:t xml:space="preserve">        日  期：</w:t>
      </w:r>
      <w:r/>
    </w:p>
    <w:p>
      <w:pPr>
        <w:pStyle w:val="840"/>
        <w:jc w:val="center"/>
        <w:spacing w:beforeAutospacing="0" w:afterAutospacing="0" w:line="0" w:lineRule="atLeast"/>
      </w:pPr>
      <w:r>
        <w:t xml:space="preserve"> </w:t>
      </w:r>
      <w:r/>
    </w:p>
    <w:p>
      <w:pPr>
        <w:pStyle w:val="840"/>
        <w:jc w:val="center"/>
        <w:spacing w:beforeAutospacing="0" w:afterAutospacing="0" w:line="0" w:lineRule="atLeast"/>
      </w:pPr>
      <w:r>
        <w:t xml:space="preserve"> </w:t>
      </w:r>
      <w:r/>
    </w:p>
    <w:p>
      <w:pPr>
        <w:pStyle w:val="840"/>
        <w:jc w:val="center"/>
        <w:spacing w:beforeAutospacing="0" w:afterAutospacing="0" w:line="0" w:lineRule="atLeast"/>
      </w:pPr>
      <w:r>
        <w:t xml:space="preserve"> </w:t>
      </w:r>
      <w:r/>
    </w:p>
    <w:p>
      <w:pPr>
        <w:pStyle w:val="840"/>
        <w:jc w:val="center"/>
        <w:spacing w:beforeAutospacing="0" w:afterAutospacing="0" w:line="0" w:lineRule="atLeast"/>
      </w:pPr>
      <w:r>
        <w:t xml:space="preserve"> </w:t>
      </w:r>
      <w:r/>
    </w:p>
    <w:p>
      <w:pPr>
        <w:pStyle w:val="840"/>
        <w:jc w:val="center"/>
        <w:spacing w:beforeAutospacing="0" w:afterAutospacing="0" w:line="0" w:lineRule="atLeast"/>
      </w:pPr>
      <w:r>
        <w:t xml:space="preserve"> </w:t>
      </w:r>
      <w:r/>
    </w:p>
    <w:p>
      <w:pPr>
        <w:pStyle w:val="840"/>
        <w:jc w:val="center"/>
        <w:spacing w:beforeAutospacing="0" w:afterAutospacing="0" w:line="0" w:lineRule="atLeast"/>
      </w:pPr>
      <w:r>
        <w:t xml:space="preserve"> </w:t>
      </w:r>
      <w:r/>
    </w:p>
    <w:p>
      <w:pPr>
        <w:pStyle w:val="840"/>
        <w:jc w:val="center"/>
        <w:spacing w:beforeAutospacing="0" w:afterAutospacing="0" w:line="0" w:lineRule="atLeast"/>
      </w:pPr>
      <w:r>
        <w:t xml:space="preserve"> </w:t>
      </w:r>
      <w:r/>
    </w:p>
    <w:p>
      <w:pPr>
        <w:pStyle w:val="840"/>
        <w:jc w:val="center"/>
        <w:spacing w:beforeAutospacing="0" w:afterAutospacing="0" w:line="0" w:lineRule="atLeast"/>
      </w:pPr>
      <w:r>
        <w:t xml:space="preserve"> </w:t>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
    </w:p>
    <w:p>
      <w:pPr>
        <w:pStyle w:val="840"/>
        <w:jc w:val="center"/>
        <w:spacing w:beforeAutospacing="0" w:afterAutospacing="0" w:line="0" w:lineRule="atLeast"/>
      </w:pPr>
      <w:r>
        <w:rPr>
          <w:rFonts w:hint="eastAsia" w:ascii="黑体" w:hAnsi="宋体" w:eastAsia="黑体" w:cs="黑体"/>
          <w:b/>
          <w:color w:val="000000"/>
          <w:sz w:val="32"/>
          <w:szCs w:val="32"/>
        </w:rPr>
        <w:t xml:space="preserve">十一、联合体协议</w:t>
      </w:r>
      <w:r/>
    </w:p>
    <w:p>
      <w:pPr>
        <w:pStyle w:val="840"/>
        <w:jc w:val="both"/>
        <w:spacing w:beforeAutospacing="0" w:afterAutospacing="0" w:line="0" w:lineRule="atLeast"/>
      </w:pPr>
      <w:r>
        <w:rPr>
          <w:rFonts w:hint="eastAsia" w:ascii="宋体" w:hAnsi="宋体" w:eastAsia="宋体" w:cs="宋体"/>
          <w:color w:val="000000"/>
        </w:rPr>
        <w:t xml:space="preserve">（联合体中各供应商全称）在此达成以下协议：</w:t>
      </w:r>
      <w:r/>
    </w:p>
    <w:p>
      <w:pPr>
        <w:pStyle w:val="840"/>
        <w:ind w:firstLine="645"/>
        <w:jc w:val="both"/>
        <w:spacing w:beforeAutospacing="0" w:afterAutospacing="0" w:line="0" w:lineRule="atLeast"/>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自愿组成联合体，参加盐城市政府采购中心组织的采购编号为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840"/>
        <w:ind w:firstLine="645"/>
        <w:jc w:val="both"/>
        <w:spacing w:beforeAutospacing="0" w:afterAutospacing="0" w:line="0" w:lineRule="atLeast"/>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40"/>
        <w:ind w:firstLine="645"/>
        <w:jc w:val="both"/>
        <w:spacing w:beforeAutospacing="0" w:afterAutospacing="0" w:line="0" w:lineRule="atLeast"/>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0"/>
        <w:ind w:firstLine="645"/>
        <w:jc w:val="both"/>
        <w:spacing w:beforeAutospacing="0" w:afterAutospacing="0" w:line="0" w:lineRule="atLeast"/>
      </w:pPr>
      <w:r>
        <w:t xml:space="preserve"> </w:t>
      </w:r>
      <w:r/>
    </w:p>
    <w:p>
      <w:pPr>
        <w:pStyle w:val="840"/>
        <w:ind w:firstLine="645"/>
        <w:jc w:val="both"/>
        <w:spacing w:beforeAutospacing="0" w:afterAutospacing="0" w:line="0" w:lineRule="atLeast"/>
      </w:pPr>
      <w:r>
        <w:rPr>
          <w:rFonts w:hint="eastAsia" w:ascii="宋体" w:hAnsi="宋体" w:eastAsia="宋体" w:cs="宋体"/>
          <w:color w:val="000000"/>
        </w:rPr>
        <w:t xml:space="preserve">备注：本招标文件中要求加盖CA电子签章的地方，仅需加盖牵头单位的CA电子签章。</w:t>
      </w:r>
      <w:r/>
    </w:p>
    <w:p>
      <w:pPr>
        <w:pStyle w:val="840"/>
        <w:ind w:firstLine="645"/>
        <w:jc w:val="both"/>
        <w:spacing w:beforeAutospacing="0" w:afterAutospacing="0" w:line="0" w:lineRule="atLeast"/>
      </w:pPr>
      <w:r>
        <w:rPr>
          <w:rFonts w:hint="eastAsia" w:ascii="宋体" w:hAnsi="宋体" w:eastAsia="宋体" w:cs="宋体"/>
          <w:color w:val="000000"/>
        </w:rPr>
        <w:t xml:space="preserve">                                          </w:t>
      </w:r>
      <w:r/>
    </w:p>
    <w:p>
      <w:pPr>
        <w:pStyle w:val="840"/>
        <w:ind w:firstLine="645"/>
        <w:jc w:val="right"/>
        <w:spacing w:beforeAutospacing="0" w:afterAutospacing="0" w:line="0" w:lineRule="atLeast"/>
      </w:pPr>
      <w:r>
        <w:rPr>
          <w:rFonts w:hint="eastAsia" w:ascii="宋体" w:hAnsi="宋体" w:eastAsia="宋体" w:cs="宋体"/>
          <w:color w:val="000000"/>
        </w:rPr>
        <w:t xml:space="preserve">联合体中各供应商全称（公章）：     </w:t>
      </w:r>
      <w:r/>
    </w:p>
    <w:p>
      <w:pPr>
        <w:pStyle w:val="840"/>
        <w:ind w:firstLine="645"/>
        <w:jc w:val="both"/>
        <w:spacing w:beforeAutospacing="0" w:afterAutospacing="0" w:line="0" w:lineRule="atLeast"/>
      </w:pPr>
      <w:r>
        <w:rPr>
          <w:rFonts w:hint="eastAsia" w:ascii="宋体" w:hAnsi="宋体" w:eastAsia="宋体" w:cs="宋体"/>
          <w:color w:val="000000"/>
        </w:rPr>
        <w:t xml:space="preserve">                                      </w:t>
      </w:r>
      <w:r>
        <w:rPr>
          <w:rFonts w:hint="eastAsia" w:ascii="宋体" w:hAnsi="宋体" w:eastAsia="宋体" w:cs="宋体"/>
          <w:color w:val="000000"/>
        </w:rPr>
        <w:t xml:space="preserve">                  </w:t>
      </w:r>
      <w:r>
        <w:rPr>
          <w:rFonts w:hint="eastAsia" w:ascii="宋体" w:hAnsi="宋体" w:eastAsia="宋体" w:cs="宋体"/>
          <w:color w:val="000000"/>
        </w:rPr>
        <w:t xml:space="preserve">  日期：</w:t>
      </w:r>
      <w:r/>
    </w:p>
    <w:p>
      <w:pPr>
        <w:pStyle w:val="840"/>
        <w:ind w:firstLine="645"/>
        <w:jc w:val="both"/>
        <w:spacing w:beforeAutospacing="0" w:afterAutospacing="0" w:line="0" w:lineRule="atLeast"/>
      </w:pPr>
      <w:r>
        <w:t xml:space="preserve"> </w:t>
      </w:r>
      <w:r/>
    </w:p>
    <w:p>
      <w:pPr>
        <w:pStyle w:val="840"/>
        <w:jc w:val="both"/>
        <w:spacing w:beforeAutospacing="0" w:afterAutospacing="0" w:line="0" w:lineRule="atLeast"/>
      </w:pPr>
      <w:r>
        <w:t xml:space="preserve"> </w:t>
      </w:r>
      <w:r/>
    </w:p>
    <w:p>
      <w:pPr>
        <w:pStyle w:val="840"/>
        <w:jc w:val="both"/>
        <w:spacing w:beforeAutospacing="0" w:afterAutospacing="0" w:line="0" w:lineRule="atLeast"/>
      </w:pPr>
      <w:r>
        <w:t xml:space="preserve"> </w:t>
      </w:r>
      <w:r/>
    </w:p>
    <w:p>
      <w:pPr>
        <w:pStyle w:val="840"/>
        <w:jc w:val="both"/>
        <w:spacing w:beforeAutospacing="0" w:afterAutospacing="0" w:line="0" w:lineRule="atLeast"/>
      </w:pPr>
      <w:r>
        <w:t xml:space="preserve"> </w:t>
      </w:r>
      <w:r/>
    </w:p>
    <w:p>
      <w:pPr>
        <w:pStyle w:val="840"/>
        <w:jc w:val="both"/>
        <w:spacing w:beforeAutospacing="0" w:afterAutospacing="0" w:line="0" w:lineRule="atLeast"/>
      </w:pPr>
      <w:r>
        <w:t xml:space="preserve"> </w:t>
      </w:r>
      <w:r/>
    </w:p>
    <w:p>
      <w:pPr>
        <w:pStyle w:val="840"/>
        <w:jc w:val="both"/>
        <w:spacing w:beforeAutospacing="0" w:afterAutospacing="0" w:line="0" w:lineRule="atLeast"/>
      </w:pPr>
      <w:r/>
      <w:r/>
    </w:p>
    <w:p>
      <w:pPr>
        <w:pStyle w:val="840"/>
        <w:jc w:val="both"/>
        <w:spacing w:beforeAutospacing="0" w:afterAutospacing="0" w:line="0" w:lineRule="atLeast"/>
      </w:pPr>
      <w:r/>
      <w:r/>
    </w:p>
    <w:p>
      <w:pPr>
        <w:pStyle w:val="840"/>
        <w:jc w:val="both"/>
        <w:spacing w:beforeAutospacing="0" w:afterAutospacing="0" w:line="0" w:lineRule="atLeast"/>
      </w:pPr>
      <w:r/>
      <w:r/>
    </w:p>
    <w:p>
      <w:pPr>
        <w:pStyle w:val="840"/>
        <w:jc w:val="both"/>
        <w:spacing w:beforeAutospacing="0" w:afterAutospacing="0" w:line="0" w:lineRule="atLeast"/>
      </w:pPr>
      <w:r/>
      <w:r/>
    </w:p>
    <w:p>
      <w:pPr>
        <w:pStyle w:val="840"/>
        <w:jc w:val="both"/>
        <w:spacing w:beforeAutospacing="0" w:afterAutospacing="0" w:line="0" w:lineRule="atLeast"/>
      </w:pPr>
      <w:r/>
      <w:r/>
    </w:p>
    <w:p>
      <w:pPr>
        <w:pStyle w:val="840"/>
        <w:jc w:val="both"/>
        <w:spacing w:beforeAutospacing="0" w:afterAutospacing="0" w:line="0" w:lineRule="atLeast"/>
      </w:pPr>
      <w:r/>
      <w:r/>
    </w:p>
    <w:p>
      <w:pPr>
        <w:pStyle w:val="840"/>
        <w:jc w:val="both"/>
        <w:spacing w:beforeAutospacing="0" w:afterAutospacing="0" w:line="0" w:lineRule="atLeast"/>
      </w:pPr>
      <w:r/>
      <w:r/>
    </w:p>
    <w:p>
      <w:pPr>
        <w:pStyle w:val="840"/>
        <w:jc w:val="both"/>
        <w:spacing w:beforeAutospacing="0" w:afterAutospacing="0" w:line="0" w:lineRule="atLeast"/>
      </w:pPr>
      <w:r/>
      <w:r/>
    </w:p>
    <w:p>
      <w:pPr>
        <w:pStyle w:val="840"/>
        <w:jc w:val="both"/>
        <w:spacing w:beforeAutospacing="0" w:afterAutospacing="0" w:line="0" w:lineRule="atLeast"/>
      </w:pPr>
      <w:r/>
      <w:r/>
    </w:p>
    <w:p>
      <w:pPr>
        <w:pStyle w:val="840"/>
        <w:jc w:val="both"/>
        <w:spacing w:beforeAutospacing="0" w:afterAutospacing="0" w:line="0" w:lineRule="atLeast"/>
      </w:pPr>
      <w:r/>
      <w:r/>
    </w:p>
    <w:p>
      <w:pPr>
        <w:pStyle w:val="840"/>
        <w:jc w:val="both"/>
        <w:spacing w:beforeAutospacing="0" w:afterAutospacing="0" w:line="0" w:lineRule="atLeast"/>
      </w:pPr>
      <w:r/>
      <w:r/>
    </w:p>
    <w:p>
      <w:pPr>
        <w:pStyle w:val="840"/>
        <w:jc w:val="both"/>
        <w:spacing w:beforeAutospacing="0" w:afterAutospacing="0" w:line="0" w:lineRule="atLeast"/>
      </w:pPr>
      <w:r/>
      <w:r/>
    </w:p>
    <w:p>
      <w:pPr>
        <w:pStyle w:val="840"/>
        <w:jc w:val="both"/>
        <w:spacing w:beforeAutospacing="0" w:afterAutospacing="0" w:line="0" w:lineRule="atLeast"/>
      </w:pPr>
      <w:r/>
      <w:r/>
    </w:p>
    <w:p>
      <w:pPr>
        <w:pStyle w:val="840"/>
        <w:jc w:val="center"/>
        <w:spacing w:beforeAutospacing="0" w:afterAutospacing="0" w:line="440" w:lineRule="exact"/>
        <w:rPr>
          <w:rFonts w:hint="eastAsia" w:ascii="宋体" w:hAnsi="宋体" w:eastAsia="宋体" w:cs="宋体"/>
        </w:rPr>
        <w:outlineLvl w:val="1"/>
      </w:pPr>
      <w:r>
        <w:rPr>
          <w:rFonts w:hint="eastAsia" w:ascii="黑体" w:hAnsi="宋体" w:eastAsia="黑体" w:cs="黑体"/>
          <w:b/>
          <w:color w:val="000000"/>
          <w:sz w:val="32"/>
          <w:szCs w:val="32"/>
        </w:rPr>
        <w:br w:type="page" w:clear="all"/>
      </w:r>
      <w:bookmarkStart w:id="336" w:name="_Hlk176503882"/>
      <w:r>
        <w:rPr>
          <w:rFonts w:hint="eastAsia" w:ascii="黑体" w:hAnsi="宋体" w:eastAsia="黑体" w:cs="黑体"/>
          <w:b/>
          <w:color w:val="000000"/>
          <w:sz w:val="32"/>
          <w:szCs w:val="32"/>
        </w:rPr>
        <w:t xml:space="preserve">十二、</w:t>
      </w:r>
      <w:r>
        <w:rPr>
          <w:rFonts w:hint="eastAsia" w:ascii="宋体" w:hAnsi="宋体" w:eastAsia="宋体" w:cs="宋体"/>
          <w:b/>
          <w:color w:val="000000"/>
          <w:sz w:val="32"/>
          <w:szCs w:val="32"/>
        </w:rPr>
        <w:t xml:space="preserve">投标分项报价表</w:t>
      </w:r>
      <w:bookmarkEnd w:id="336"/>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spacing w:line="440" w:lineRule="exact"/>
              <w:rPr>
                <w:rFonts w:hint="eastAsia" w:ascii="宋体" w:hAnsi="宋体" w:eastAsia="宋体" w:cs="宋体"/>
                <w:sz w:val="24"/>
              </w:rPr>
            </w:pPr>
            <w:r>
              <w:rPr>
                <w:rFonts w:hint="eastAsia" w:ascii="宋体" w:hAnsi="宋体" w:eastAsia="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分项</w:t>
            </w:r>
            <w:r/>
          </w:p>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分项</w:t>
            </w:r>
            <w:r/>
          </w:p>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40"/>
              <w:jc w:val="both"/>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tc>
      </w:tr>
    </w:tbl>
    <w:p>
      <w:pPr>
        <w:pStyle w:val="840"/>
        <w:jc w:val="both"/>
        <w:spacing w:beforeAutospacing="0" w:afterAutospacing="0" w:line="440" w:lineRule="exact"/>
        <w:rPr>
          <w:rFonts w:hint="eastAsia" w:ascii="宋体" w:hAnsi="宋体" w:eastAsia="宋体" w:cs="宋体"/>
        </w:rPr>
      </w:pPr>
      <w:r>
        <w:rPr>
          <w:rFonts w:hint="eastAsia" w:ascii="宋体" w:hAnsi="宋体" w:eastAsia="宋体" w:cs="宋体"/>
          <w:color w:val="000000"/>
        </w:rPr>
        <w:t xml:space="preserve">备注：1.投标报价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r>
      <w:r/>
    </w:p>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r>
      <w:r/>
    </w:p>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r>
      <w:r/>
    </w:p>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p>
      <w:pPr>
        <w:pStyle w:val="840"/>
        <w:jc w:val="center"/>
        <w:spacing w:beforeAutospacing="0" w:afterAutospacing="0" w:line="440" w:lineRule="exact"/>
        <w:rPr>
          <w:rFonts w:hint="eastAsia" w:ascii="宋体" w:hAnsi="宋体" w:eastAsia="宋体" w:cs="宋体"/>
        </w:rPr>
      </w:pPr>
      <w:r>
        <w:rPr>
          <w:rFonts w:hint="eastAsia" w:ascii="宋体" w:hAnsi="宋体" w:eastAsia="宋体" w:cs="宋体"/>
        </w:rPr>
        <w:t xml:space="preserve"> </w:t>
      </w:r>
      <w:r/>
    </w:p>
    <w:p>
      <w:pPr>
        <w:pStyle w:val="840"/>
        <w:ind w:right="1560" w:firstLine="624"/>
        <w:jc w:val="center"/>
        <w:spacing w:beforeAutospacing="0" w:afterAutospacing="0" w:line="440" w:lineRule="exact"/>
        <w:tabs>
          <w:tab w:val="left" w:pos="4864" w:leader="none"/>
        </w:tabs>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color w:val="000000"/>
        </w:rPr>
        <w:t xml:space="preserve">供应商全称（加盖CA电子公章）：</w:t>
      </w:r>
      <w:r/>
    </w:p>
    <w:p>
      <w:pPr>
        <w:pStyle w:val="840"/>
        <w:ind w:right="1560" w:firstLine="480"/>
        <w:jc w:val="center"/>
        <w:spacing w:beforeAutospacing="0" w:afterAutospacing="0" w:line="440" w:lineRule="exact"/>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ind w:firstLine="1928"/>
        <w:rPr>
          <w:rFonts w:ascii="黑体" w:hAnsi="黑体" w:eastAsia="黑体"/>
          <w:b/>
          <w:sz w:val="32"/>
          <w:szCs w:val="32"/>
        </w:rPr>
      </w:pPr>
      <w:r>
        <w:rPr>
          <w:rFonts w:ascii="黑体" w:hAnsi="黑体" w:eastAsia="黑体"/>
          <w:b/>
          <w:sz w:val="32"/>
          <w:szCs w:val="32"/>
        </w:rPr>
      </w:r>
      <w:r/>
    </w:p>
    <w:p>
      <w:pPr>
        <w:ind w:firstLine="1928"/>
        <w:rPr>
          <w:rFonts w:ascii="黑体" w:hAnsi="黑体" w:eastAsia="黑体"/>
          <w:b/>
          <w:sz w:val="32"/>
          <w:szCs w:val="32"/>
        </w:rPr>
      </w:pPr>
      <w:r>
        <w:rPr>
          <w:rFonts w:ascii="黑体" w:hAnsi="黑体" w:eastAsia="黑体"/>
          <w:b/>
          <w:sz w:val="32"/>
          <w:szCs w:val="32"/>
        </w:rPr>
      </w:r>
      <w:r/>
    </w:p>
    <w:p>
      <w:pPr>
        <w:ind w:firstLine="1928"/>
        <w:rPr>
          <w:rFonts w:ascii="黑体" w:hAnsi="黑体" w:eastAsia="黑体"/>
          <w:b/>
          <w:sz w:val="32"/>
          <w:szCs w:val="32"/>
        </w:rPr>
      </w:pPr>
      <w:r>
        <w:rPr>
          <w:rFonts w:ascii="黑体" w:hAnsi="黑体" w:eastAsia="黑体"/>
          <w:b/>
          <w:sz w:val="32"/>
          <w:szCs w:val="32"/>
        </w:rPr>
      </w:r>
      <w:r/>
    </w:p>
    <w:p>
      <w:pPr>
        <w:ind w:firstLine="1928"/>
        <w:rPr>
          <w:rFonts w:ascii="黑体" w:hAnsi="黑体" w:eastAsia="黑体"/>
          <w:b/>
          <w:sz w:val="32"/>
          <w:szCs w:val="32"/>
        </w:rPr>
      </w:pPr>
      <w:r>
        <w:rPr>
          <w:rFonts w:ascii="黑体" w:hAnsi="黑体" w:eastAsia="黑体"/>
          <w:b/>
          <w:sz w:val="32"/>
          <w:szCs w:val="32"/>
        </w:rPr>
      </w:r>
      <w:r/>
    </w:p>
    <w:p>
      <w:pPr>
        <w:ind w:firstLine="1928"/>
        <w:rPr>
          <w:rFonts w:ascii="黑体" w:hAnsi="黑体" w:eastAsia="黑体"/>
          <w:b/>
          <w:sz w:val="32"/>
          <w:szCs w:val="32"/>
        </w:rPr>
      </w:pPr>
      <w:r>
        <w:rPr>
          <w:rFonts w:ascii="黑体" w:hAnsi="黑体" w:eastAsia="黑体"/>
          <w:b/>
          <w:sz w:val="32"/>
          <w:szCs w:val="32"/>
        </w:rPr>
      </w:r>
      <w:r/>
    </w:p>
    <w:p>
      <w:pPr>
        <w:ind w:firstLine="1928"/>
        <w:rPr>
          <w:rFonts w:ascii="黑体" w:hAnsi="黑体" w:eastAsia="黑体"/>
          <w:b/>
          <w:sz w:val="32"/>
          <w:szCs w:val="32"/>
        </w:rPr>
      </w:pPr>
      <w:r>
        <w:rPr>
          <w:rFonts w:ascii="黑体" w:hAnsi="黑体" w:eastAsia="黑体"/>
          <w:b/>
          <w:sz w:val="32"/>
          <w:szCs w:val="32"/>
        </w:rPr>
      </w:r>
      <w:r/>
    </w:p>
    <w:p>
      <w:pPr>
        <w:ind w:firstLine="1928"/>
        <w:rPr>
          <w:rFonts w:ascii="黑体" w:hAnsi="黑体" w:eastAsia="黑体"/>
          <w:b/>
          <w:sz w:val="32"/>
          <w:szCs w:val="32"/>
        </w:rPr>
      </w:pPr>
      <w:r>
        <w:rPr>
          <w:rFonts w:ascii="黑体" w:hAnsi="黑体" w:eastAsia="黑体"/>
          <w:b/>
          <w:sz w:val="32"/>
          <w:szCs w:val="32"/>
        </w:rPr>
      </w:r>
      <w:r/>
    </w:p>
    <w:p>
      <w:pPr>
        <w:ind w:firstLine="1928"/>
        <w:rPr>
          <w:rFonts w:ascii="黑体" w:hAnsi="黑体" w:eastAsia="黑体"/>
          <w:b/>
          <w:sz w:val="32"/>
          <w:szCs w:val="32"/>
        </w:rPr>
      </w:pPr>
      <w:r>
        <w:rPr>
          <w:rFonts w:ascii="黑体" w:hAnsi="黑体" w:eastAsia="黑体"/>
          <w:b/>
          <w:sz w:val="32"/>
          <w:szCs w:val="32"/>
        </w:rPr>
      </w:r>
      <w:r/>
    </w:p>
    <w:p>
      <w:pPr>
        <w:ind w:firstLine="2570"/>
        <w:rPr>
          <w:rFonts w:hint="eastAsia" w:ascii="黑体" w:hAnsi="黑体" w:eastAsia="黑体"/>
          <w:b/>
          <w:sz w:val="32"/>
          <w:szCs w:val="32"/>
        </w:rPr>
      </w:pPr>
      <w:r>
        <w:rPr>
          <w:rFonts w:hint="eastAsia" w:ascii="黑体" w:hAnsi="黑体" w:eastAsia="黑体"/>
          <w:b/>
          <w:sz w:val="32"/>
          <w:szCs w:val="32"/>
        </w:rPr>
        <w:t xml:space="preserve">十三、</w:t>
      </w:r>
      <w:r>
        <w:rPr>
          <w:rFonts w:hint="eastAsia" w:ascii="黑体" w:hAnsi="黑体" w:eastAsia="黑体"/>
          <w:b/>
          <w:sz w:val="32"/>
          <w:szCs w:val="32"/>
        </w:rPr>
        <w:t xml:space="preserve">类似业绩表</w:t>
      </w:r>
      <w:r/>
    </w:p>
    <w:p>
      <w:pPr>
        <w:pStyle w:val="658"/>
        <w:jc w:val="center"/>
        <w:rPr>
          <w:sz w:val="24"/>
          <w:szCs w:val="24"/>
        </w:rPr>
      </w:pPr>
      <w:r>
        <w:rPr>
          <w:rFonts w:hint="eastAsia"/>
          <w:sz w:val="24"/>
          <w:szCs w:val="24"/>
        </w:rPr>
        <w:t xml:space="preserve">（一）</w:t>
      </w:r>
      <w:r/>
    </w:p>
    <w:p>
      <w:pPr>
        <w:jc w:val="center"/>
        <w:spacing w:line="400" w:lineRule="exact"/>
        <w:rPr>
          <w:rFonts w:hint="eastAsia" w:ascii="宋体" w:hAnsi="宋体"/>
          <w:b/>
          <w:sz w:val="28"/>
          <w:szCs w:val="30"/>
        </w:rPr>
      </w:pPr>
      <w:r>
        <w:rPr>
          <w:rFonts w:hint="eastAsia" w:ascii="宋体" w:hAnsi="宋体"/>
          <w:b/>
          <w:sz w:val="28"/>
          <w:szCs w:val="30"/>
        </w:rPr>
      </w:r>
      <w:r/>
    </w:p>
    <w:tbl>
      <w:tblPr>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243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项目名称</w:t>
            </w:r>
            <w:r/>
          </w:p>
        </w:tc>
        <w:tc>
          <w:tcPr>
            <w:tcW w:w="213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签订时间</w:t>
            </w:r>
            <w:r/>
          </w:p>
        </w:tc>
        <w:tc>
          <w:tcPr>
            <w:tcW w:w="135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服务单位</w:t>
            </w:r>
            <w:r/>
          </w:p>
        </w:tc>
        <w:tc>
          <w:tcPr>
            <w:tcW w:w="241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合同金额</w:t>
            </w:r>
            <w:r/>
          </w:p>
        </w:tc>
      </w:tr>
      <w:tr>
        <w:trPr>
          <w:jc w:val="center"/>
          <w:trHeight w:val="753"/>
        </w:trPr>
        <w:tc>
          <w:tcPr>
            <w:tcW w:w="101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3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53"/>
        </w:trPr>
        <w:tc>
          <w:tcPr>
            <w:tcW w:w="101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3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53"/>
        </w:trPr>
        <w:tc>
          <w:tcPr>
            <w:tcW w:w="101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3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53"/>
        </w:trPr>
        <w:tc>
          <w:tcPr>
            <w:tcW w:w="101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3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53"/>
        </w:trPr>
        <w:tc>
          <w:tcPr>
            <w:tcW w:w="101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3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53"/>
        </w:trPr>
        <w:tc>
          <w:tcPr>
            <w:tcW w:w="101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3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53"/>
        </w:trPr>
        <w:tc>
          <w:tcPr>
            <w:tcW w:w="101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3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53"/>
        </w:trPr>
        <w:tc>
          <w:tcPr>
            <w:tcW w:w="101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3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53"/>
        </w:trPr>
        <w:tc>
          <w:tcPr>
            <w:tcW w:w="101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3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772"/>
        </w:trPr>
        <w:tc>
          <w:tcPr>
            <w:tcW w:w="101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3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3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1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jc w:val="center"/>
        <w:rPr>
          <w:rFonts w:hint="eastAsia" w:ascii="宋体" w:hAnsi="宋体"/>
          <w:sz w:val="24"/>
        </w:rPr>
      </w:pPr>
      <w:r>
        <w:rPr>
          <w:rFonts w:hint="eastAsia" w:ascii="宋体" w:hAnsi="宋体"/>
          <w:sz w:val="24"/>
        </w:rPr>
      </w:r>
      <w:r/>
    </w:p>
    <w:p>
      <w:pPr>
        <w:ind w:firstLine="2520"/>
        <w:spacing w:line="360" w:lineRule="atLeast"/>
        <w:shd w:val="clear" w:color="auto" w:fill="ffffff"/>
        <w:widowControl/>
        <w:rPr>
          <w:rFonts w:hint="eastAsia" w:ascii="宋体" w:hAnsi="宋体"/>
          <w:sz w:val="28"/>
          <w:szCs w:val="28"/>
          <w:shd w:val="clear" w:color="auto" w:fill="ffffff"/>
        </w:rPr>
      </w:pPr>
      <w:r>
        <w:rPr>
          <w:rFonts w:hint="eastAsia" w:ascii="宋体" w:hAnsi="宋体"/>
          <w:sz w:val="24"/>
        </w:rPr>
        <w:t xml:space="preserve">供应商全称（加盖CA电子公章）</w:t>
      </w:r>
      <w:r>
        <w:rPr>
          <w:rFonts w:hint="eastAsia" w:ascii="宋体" w:hAnsi="宋体"/>
          <w:sz w:val="28"/>
          <w:szCs w:val="28"/>
          <w:shd w:val="clear" w:color="auto" w:fill="ffffff"/>
        </w:rPr>
        <w:t xml:space="preserve">：</w:t>
      </w:r>
      <w:r/>
    </w:p>
    <w:p>
      <w:pPr>
        <w:ind w:firstLine="2520"/>
        <w:spacing w:line="360" w:lineRule="atLeast"/>
        <w:shd w:val="clear" w:color="auto" w:fill="ffffff"/>
        <w:widowControl/>
        <w:rPr>
          <w:rFonts w:ascii="宋体"/>
          <w:sz w:val="28"/>
          <w:szCs w:val="28"/>
          <w:shd w:val="clear" w:color="auto" w:fill="ffffff"/>
        </w:rPr>
      </w:pPr>
      <w:r>
        <w:rPr>
          <w:rFonts w:hint="eastAsia" w:ascii="宋体" w:hAnsi="宋体"/>
          <w:sz w:val="28"/>
          <w:szCs w:val="28"/>
          <w:shd w:val="clear" w:color="auto" w:fill="ffffff"/>
        </w:rPr>
        <w:t xml:space="preserve">日期：</w:t>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center"/>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658"/>
        <w:jc w:val="center"/>
        <w:rPr>
          <w:sz w:val="24"/>
          <w:szCs w:val="24"/>
          <w:lang w:val="zh-CN"/>
        </w:rPr>
      </w:pPr>
      <w:r>
        <w:rPr>
          <w:rFonts w:hint="eastAsia"/>
          <w:sz w:val="24"/>
          <w:szCs w:val="24"/>
          <w:lang w:val="zh-CN"/>
        </w:rPr>
        <w:t xml:space="preserve">（二）</w:t>
      </w:r>
      <w:r/>
    </w:p>
    <w:p>
      <w:pPr>
        <w:jc w:val="center"/>
        <w:rPr>
          <w:rFonts w:hint="eastAsia" w:ascii="宋体" w:hAnsi="宋体"/>
          <w:bCs/>
          <w:sz w:val="24"/>
          <w:lang w:val="zh-CN"/>
        </w:rPr>
      </w:pPr>
      <w:r>
        <w:rPr>
          <w:rFonts w:hint="eastAsia" w:ascii="宋体" w:hAnsi="宋体"/>
          <w:bCs/>
          <w:sz w:val="24"/>
          <w:lang w:val="zh-CN"/>
        </w:rPr>
        <w:t xml:space="preserve">相关材料</w:t>
      </w:r>
      <w:r>
        <w:rPr>
          <w:rFonts w:hint="eastAsia" w:ascii="宋体" w:hAnsi="宋体"/>
          <w:bCs/>
          <w:sz w:val="24"/>
          <w:lang w:val="zh-CN"/>
        </w:rPr>
        <w:t xml:space="preserve">原件彩色扫描件</w:t>
      </w:r>
      <w:r/>
    </w:p>
    <w:p>
      <w:pPr>
        <w:pStyle w:val="840"/>
        <w:jc w:val="both"/>
        <w:spacing w:beforeAutospacing="0" w:afterAutospacing="0"/>
      </w:pPr>
      <w:r/>
      <w:r/>
    </w:p>
    <w:p>
      <w:pPr>
        <w:pStyle w:val="840"/>
        <w:jc w:val="both"/>
        <w:spacing w:beforeAutospacing="0" w:afterAutospacing="0" w:line="480" w:lineRule="auto"/>
      </w:pPr>
      <w:r/>
      <w:bookmarkStart w:id="337" w:name="_Hlt26955054"/>
      <w:r>
        <w:t xml:space="preserve"> </w:t>
      </w:r>
      <w:bookmarkStart w:id="338" w:name="_Hlt26671374"/>
      <w:r/>
      <w:bookmarkStart w:id="339" w:name="_格式2__法定代表人授权书"/>
      <w:r/>
      <w:bookmarkStart w:id="340" w:name="_Hlt26609389"/>
      <w:r/>
      <w:bookmarkStart w:id="341" w:name="_Hlt26955066"/>
      <w:r/>
      <w:bookmarkStart w:id="342" w:name="_Toc462564146"/>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i/>
          <w:color w:val="000000"/>
          <w:sz w:val="32"/>
          <w:szCs w:val="32"/>
          <w:u w:val="single"/>
        </w:rPr>
      </w:pPr>
      <w:r>
        <w:rPr>
          <w:rFonts w:hint="eastAsia" w:ascii="黑体" w:hAnsi="宋体" w:eastAsia="黑体" w:cs="黑体"/>
          <w:b/>
          <w:i/>
          <w:color w:val="000000"/>
          <w:sz w:val="32"/>
          <w:szCs w:val="32"/>
          <w:u w:val="single"/>
        </w:rPr>
      </w:r>
      <w:r/>
    </w:p>
    <w:p>
      <w:pPr>
        <w:pStyle w:val="840"/>
        <w:jc w:val="center"/>
        <w:spacing w:beforeAutospacing="0" w:afterAutospacing="0"/>
        <w:rPr>
          <w:rFonts w:hint="eastAsia" w:ascii="黑体" w:hAnsi="宋体" w:eastAsia="黑体" w:cs="黑体"/>
          <w:b/>
          <w:bCs/>
          <w:i/>
          <w:color w:val="000000"/>
          <w:sz w:val="32"/>
          <w:szCs w:val="32"/>
          <w:u w:val="single"/>
        </w:rPr>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四</w:t>
      </w:r>
      <w:r>
        <w:rPr>
          <w:rFonts w:hint="eastAsia" w:ascii="黑体" w:hAnsi="宋体" w:eastAsia="黑体" w:cs="黑体"/>
          <w:b/>
          <w:i/>
          <w:color w:val="000000"/>
          <w:sz w:val="32"/>
          <w:szCs w:val="32"/>
          <w:u w:val="single"/>
        </w:rPr>
        <w:t xml:space="preserve">、开标一览表</w:t>
      </w:r>
      <w:r/>
    </w:p>
    <w:p>
      <w:pPr>
        <w:ind w:firstLine="480"/>
        <w:rPr>
          <w:rFonts w:hint="eastAsia"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hint="eastAsia" w:ascii="宋体" w:hAnsi="宋体"/>
          <w:sz w:val="24"/>
        </w:rPr>
      </w:pPr>
      <w:r>
        <w:rPr>
          <w:rFonts w:hint="eastAsia" w:ascii="宋体" w:hAnsi="宋体"/>
          <w:sz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tcW w:w="8206" w:type="dxa"/>
            <w:vAlign w:val="center"/>
            <w:textDirection w:val="lrTb"/>
            <w:noWrap w:val="false"/>
          </w:tcPr>
          <w:p>
            <w:pPr>
              <w:pStyle w:val="858"/>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hint="eastAsia" w:ascii="宋体" w:hAnsi="宋体"/>
          <w:sz w:val="24"/>
        </w:rPr>
      </w:pPr>
      <w:r>
        <w:rPr>
          <w:rFonts w:hint="eastAsia" w:ascii="宋体" w:hAnsi="宋体"/>
          <w:sz w:val="24"/>
        </w:rPr>
      </w:r>
      <w:r/>
    </w:p>
    <w:p>
      <w:pPr>
        <w:ind w:firstLine="480"/>
        <w:jc w:val="left"/>
        <w:rPr>
          <w:rFonts w:hint="eastAsia"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jc w:val="center"/>
        <w:rPr>
          <w:rFonts w:hint="eastAsia" w:ascii="宋体" w:hAnsi="宋体" w:cs="仿宋"/>
          <w:b/>
          <w:bCs/>
          <w:sz w:val="32"/>
          <w:szCs w:val="32"/>
        </w:rPr>
      </w:pPr>
      <w:r>
        <w:rPr>
          <w:rFonts w:hint="eastAsia" w:ascii="宋体" w:hAnsi="宋体" w:cs="仿宋"/>
          <w:b/>
          <w:bCs/>
          <w:sz w:val="32"/>
          <w:szCs w:val="32"/>
        </w:rPr>
      </w:r>
      <w:r/>
    </w:p>
    <w:p>
      <w:pPr>
        <w:pStyle w:val="840"/>
        <w:ind w:firstLine="480"/>
        <w:jc w:val="both"/>
        <w:spacing w:beforeAutospacing="0" w:afterAutospacing="0"/>
      </w:pPr>
      <w:r>
        <w:t xml:space="preserve"> </w:t>
      </w:r>
      <w:r/>
    </w:p>
    <w:p>
      <w:pPr>
        <w:pStyle w:val="840"/>
        <w:ind w:firstLine="480"/>
        <w:jc w:val="both"/>
        <w:spacing w:beforeAutospacing="0" w:afterAutospacing="0"/>
      </w:pPr>
      <w:r>
        <w:t xml:space="preserve"> </w:t>
      </w:r>
      <w:r/>
    </w:p>
    <w:p>
      <w:pPr>
        <w:pStyle w:val="840"/>
        <w:ind w:firstLine="480"/>
        <w:jc w:val="both"/>
        <w:spacing w:beforeAutospacing="0" w:afterAutospacing="0"/>
      </w:pPr>
      <w:r/>
      <w:r/>
    </w:p>
    <w:p>
      <w:pPr>
        <w:pStyle w:val="840"/>
        <w:ind w:firstLine="480"/>
        <w:jc w:val="both"/>
        <w:spacing w:beforeAutospacing="0" w:afterAutospacing="0"/>
      </w:pPr>
      <w:r/>
      <w:r/>
    </w:p>
    <w:p>
      <w:pPr>
        <w:pStyle w:val="840"/>
        <w:ind w:firstLine="480"/>
        <w:jc w:val="both"/>
        <w:spacing w:beforeAutospacing="0" w:afterAutospacing="0"/>
      </w:pPr>
      <w:r/>
      <w:r/>
    </w:p>
    <w:p>
      <w:pPr>
        <w:pStyle w:val="840"/>
        <w:ind w:firstLine="480"/>
        <w:jc w:val="both"/>
        <w:spacing w:beforeAutospacing="0" w:afterAutospacing="0"/>
      </w:pPr>
      <w:r/>
      <w:r/>
    </w:p>
    <w:p>
      <w:pPr>
        <w:pStyle w:val="840"/>
        <w:ind w:firstLine="480"/>
        <w:jc w:val="both"/>
        <w:spacing w:beforeAutospacing="0" w:afterAutospacing="0"/>
      </w:pPr>
      <w:r/>
      <w:r/>
    </w:p>
    <w:p>
      <w:pPr>
        <w:pStyle w:val="840"/>
        <w:ind w:firstLine="480"/>
        <w:jc w:val="both"/>
        <w:spacing w:beforeAutospacing="0" w:afterAutospacing="0"/>
      </w:pPr>
      <w:r/>
      <w:r/>
    </w:p>
    <w:p>
      <w:pPr>
        <w:pStyle w:val="840"/>
        <w:ind w:firstLine="480"/>
        <w:jc w:val="both"/>
        <w:spacing w:beforeAutospacing="0" w:afterAutospacing="0"/>
      </w:pPr>
      <w:r>
        <w:t xml:space="preserve"> </w:t>
      </w:r>
      <w:r/>
    </w:p>
    <w:p>
      <w:pPr>
        <w:pStyle w:val="840"/>
        <w:ind w:firstLine="480"/>
        <w:jc w:val="both"/>
        <w:spacing w:beforeAutospacing="0" w:afterAutospacing="0"/>
      </w:pPr>
      <w:r>
        <w:t xml:space="preserve"> </w:t>
      </w:r>
      <w:r/>
    </w:p>
    <w:p>
      <w:pPr>
        <w:pStyle w:val="840"/>
        <w:jc w:val="both"/>
        <w:spacing w:beforeAutospacing="0" w:afterAutospacing="0"/>
      </w:pPr>
      <w:r>
        <w:t xml:space="preserve"> </w:t>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840"/>
        <w:jc w:val="center"/>
        <w:spacing w:beforeAutospacing="0" w:afterAutospacing="0"/>
        <w:rPr>
          <w:rFonts w:eastAsia="黑体"/>
        </w:rPr>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五</w:t>
      </w:r>
      <w:r>
        <w:rPr>
          <w:rFonts w:hint="eastAsia" w:ascii="黑体" w:hAnsi="宋体" w:eastAsia="黑体" w:cs="黑体"/>
          <w:b/>
          <w:color w:val="000000"/>
          <w:sz w:val="32"/>
          <w:szCs w:val="32"/>
        </w:rPr>
        <w:t xml:space="preserve">、人员配备一览表</w:t>
      </w:r>
      <w:r/>
    </w:p>
    <w:tbl>
      <w:tblPr>
        <w:tblW w:w="8334" w:type="dxa"/>
        <w:tblCellSpacing w:w="0" w:type="dxa"/>
        <w:tblInd w:w="10" w:type="dxa"/>
        <w:tblLayout w:type="fixed"/>
        <w:tblLook w:val="04A0" w:firstRow="1" w:lastRow="0" w:firstColumn="1" w:lastColumn="0" w:noHBand="0" w:noVBand="1"/>
      </w:tblPr>
      <w:tblGrid>
        <w:gridCol w:w="538"/>
        <w:gridCol w:w="2021"/>
        <w:gridCol w:w="1440"/>
        <w:gridCol w:w="1695"/>
        <w:gridCol w:w="1320"/>
        <w:gridCol w:w="132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0"/>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40"/>
              <w:jc w:val="center"/>
              <w:spacing w:beforeAutospacing="0" w:afterAutospacing="0"/>
            </w:pPr>
            <w:r>
              <w:rPr>
                <w:rFonts w:hint="eastAsia"/>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0"/>
              <w:jc w:val="center"/>
              <w:spacing w:beforeAutospacing="0" w:afterAutospacing="0"/>
            </w:pPr>
            <w:r>
              <w:rPr>
                <w:rFonts w:hint="eastAsia"/>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40"/>
              <w:jc w:val="center"/>
              <w:spacing w:beforeAutospacing="0" w:afterAutospacing="0"/>
            </w:pPr>
            <w:r>
              <w:rPr>
                <w:rFonts w:hint="eastAsia"/>
              </w:rPr>
              <w:t xml:space="preserve">专业</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rPr>
                <w:rFonts w:hint="eastAsia"/>
              </w:rPr>
              <w:t xml:space="preserve">职称</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rPr>
                <w:rFonts w:hint="eastAsia"/>
              </w:rPr>
              <w:t xml:space="preserve">备注</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84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840"/>
              <w:jc w:val="center"/>
              <w:spacing w:beforeAutospacing="0" w:afterAutospacing="0"/>
            </w:pPr>
            <w:r/>
            <w:r/>
          </w:p>
        </w:tc>
      </w:tr>
    </w:tbl>
    <w:p>
      <w:pPr>
        <w:pStyle w:val="840"/>
        <w:jc w:val="both"/>
        <w:spacing w:beforeAutospacing="0" w:afterAutospacing="0"/>
      </w:pPr>
      <w:r>
        <w:rPr>
          <w:rFonts w:hint="eastAsia" w:ascii="宋体" w:hAnsi="宋体" w:eastAsia="宋体" w:cs="宋体"/>
          <w:color w:val="000000"/>
        </w:rPr>
        <w:t xml:space="preserve">注： 自行调整格式，行数不够，可自行添加。</w:t>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rPr>
          <w:rFonts w:hint="eastAsia" w:ascii="宋体" w:hAnsi="宋体" w:eastAsia="宋体" w:cs="宋体"/>
          <w:b/>
          <w:bCs/>
          <w:sz w:val="24"/>
        </w:rPr>
      </w:pPr>
      <w:r>
        <w:rPr>
          <w:rFonts w:hint="eastAsia" w:ascii="宋体" w:hAnsi="宋体" w:eastAsia="宋体" w:cs="宋体"/>
          <w:b/>
          <w:bCs/>
          <w:color w:val="000000"/>
          <w:sz w:val="32"/>
          <w:szCs w:val="32"/>
        </w:rPr>
        <w:br w:type="page" w:clear="all"/>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六</w:t>
      </w:r>
      <w:r>
        <w:rPr>
          <w:rFonts w:hint="eastAsia" w:ascii="宋体" w:hAnsi="宋体" w:eastAsia="宋体" w:cs="宋体"/>
          <w:b/>
          <w:bCs/>
          <w:color w:val="000000"/>
          <w:sz w:val="32"/>
          <w:szCs w:val="32"/>
        </w:rPr>
        <w:t xml:space="preserve">、服务方案等</w:t>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rPr>
          <w:rFonts w:hint="eastAsia" w:ascii="宋体" w:hAnsi="宋体" w:eastAsia="宋体" w:cs="宋体"/>
          <w:sz w:val="24"/>
        </w:rPr>
      </w:pPr>
      <w:r>
        <w:rPr>
          <w:rFonts w:hint="eastAsia" w:ascii="宋体" w:hAnsi="宋体" w:eastAsia="宋体" w:cs="宋体"/>
          <w:color w:val="000000"/>
          <w:sz w:val="32"/>
          <w:szCs w:val="32"/>
        </w:rPr>
        <w:br w:type="page" w:clear="all"/>
      </w:r>
      <w:r/>
    </w:p>
    <w:p>
      <w:pPr>
        <w:jc w:val="center"/>
        <w:rPr>
          <w:rFonts w:hint="eastAsia" w:ascii="宋体" w:hAnsi="宋体" w:cs="宋体"/>
          <w:b/>
          <w:sz w:val="32"/>
          <w:szCs w:val="32"/>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七</w:t>
      </w:r>
      <w:r>
        <w:rPr>
          <w:rFonts w:hint="eastAsia" w:ascii="宋体" w:hAnsi="宋体" w:eastAsia="宋体" w:cs="宋体"/>
          <w:color w:val="000000"/>
          <w:sz w:val="32"/>
          <w:szCs w:val="32"/>
        </w:rPr>
        <w:t xml:space="preserve">、</w:t>
      </w:r>
      <w:bookmarkEnd w:id="6"/>
      <w:r/>
      <w:bookmarkEnd w:id="49"/>
      <w:r/>
      <w:bookmarkEnd w:id="96"/>
      <w:r/>
      <w:bookmarkEnd w:id="97"/>
      <w:r/>
      <w:bookmarkEnd w:id="98"/>
      <w:r/>
      <w:bookmarkEnd w:id="99"/>
      <w:r/>
      <w:bookmarkEnd w:id="100"/>
      <w:r/>
      <w:bookmarkEnd w:id="101"/>
      <w:r/>
      <w:bookmarkEnd w:id="102"/>
      <w:r/>
      <w:bookmarkEnd w:id="103"/>
      <w:r/>
      <w:bookmarkEnd w:id="112"/>
      <w:r/>
      <w:bookmarkEnd w:id="113"/>
      <w:r/>
      <w:bookmarkEnd w:id="120"/>
      <w:r/>
      <w:bookmarkEnd w:id="325"/>
      <w:r/>
      <w:bookmarkEnd w:id="326"/>
      <w:r/>
      <w:bookmarkEnd w:id="329"/>
      <w:r/>
      <w:bookmarkEnd w:id="330"/>
      <w:r/>
      <w:bookmarkEnd w:id="331"/>
      <w:r/>
      <w:bookmarkEnd w:id="332"/>
      <w:r/>
      <w:bookmarkEnd w:id="333"/>
      <w:r/>
      <w:bookmarkEnd w:id="334"/>
      <w:r/>
      <w:bookmarkEnd w:id="335"/>
      <w:r/>
      <w:bookmarkEnd w:id="337"/>
      <w:r/>
      <w:bookmarkEnd w:id="338"/>
      <w:r/>
      <w:bookmarkEnd w:id="339"/>
      <w:r/>
      <w:bookmarkEnd w:id="340"/>
      <w:r/>
      <w:bookmarkEnd w:id="341"/>
      <w:r/>
      <w:bookmarkEnd w:id="342"/>
      <w:r>
        <w:rPr>
          <w:rFonts w:hint="eastAsia" w:ascii="宋体" w:hAnsi="宋体" w:cs="宋体"/>
          <w:b/>
          <w:sz w:val="32"/>
          <w:szCs w:val="32"/>
        </w:rPr>
        <w:t xml:space="preserve">响水县政府采购事前信用承诺书</w:t>
      </w:r>
      <w:r/>
    </w:p>
    <w:p>
      <w:pPr>
        <w:ind w:firstLine="480"/>
        <w:spacing w:line="360" w:lineRule="auto"/>
        <w:widowControl/>
        <w:rPr>
          <w:rFonts w:hint="eastAsia" w:ascii="宋体" w:hAnsi="宋体" w:cs="宋体"/>
          <w:sz w:val="24"/>
        </w:rPr>
      </w:pPr>
      <w:r>
        <w:rPr>
          <w:rFonts w:hint="eastAsia" w:ascii="宋体" w:hAnsi="宋体" w:cs="宋体"/>
          <w:sz w:val="24"/>
        </w:rPr>
        <w:t xml:space="preserve">为营造公开、公平、公正、诚实守信的政府采购交易环境，树立诚信守法的供应商形象，本人代表本单位</w:t>
      </w:r>
      <w:r>
        <w:rPr>
          <w:rFonts w:hint="eastAsia" w:ascii="宋体" w:hAnsi="宋体" w:cs="宋体"/>
          <w:sz w:val="24"/>
        </w:rPr>
        <w:t xml:space="preserve">作出</w:t>
      </w:r>
      <w:r>
        <w:rPr>
          <w:rFonts w:hint="eastAsia" w:ascii="宋体" w:hAnsi="宋体" w:cs="宋体"/>
          <w:sz w:val="24"/>
        </w:rPr>
        <w:t xml:space="preserve">以下承诺：</w:t>
      </w:r>
      <w:r/>
    </w:p>
    <w:p>
      <w:pPr>
        <w:ind w:firstLine="480"/>
        <w:spacing w:line="360" w:lineRule="auto"/>
        <w:widowControl/>
        <w:rPr>
          <w:rFonts w:hint="eastAsia"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 修改、虚假成份，并对所提供资料的真实性负责；</w:t>
      </w:r>
      <w:r/>
    </w:p>
    <w:p>
      <w:pPr>
        <w:ind w:firstLine="480"/>
        <w:spacing w:line="360" w:lineRule="auto"/>
        <w:widowControl/>
        <w:rPr>
          <w:rFonts w:hint="eastAsia" w:ascii="宋体" w:hAnsi="宋体" w:cs="宋体"/>
          <w:sz w:val="24"/>
        </w:rPr>
      </w:pPr>
      <w:r>
        <w:rPr>
          <w:rFonts w:hint="eastAsia" w:ascii="宋体" w:hAnsi="宋体" w:cs="宋体"/>
          <w:sz w:val="24"/>
        </w:rPr>
        <w:t xml:space="preserve">（二）本单位无涉及政府采购活动的违法、违规不良记录，本单位及相关负责人无因存在重大隐患整改不力、发生有重大社会影响生产安全事故或其他严重违法违规行为而被列入失信联合惩戒的不良记录；</w:t>
      </w:r>
      <w:r/>
    </w:p>
    <w:p>
      <w:pPr>
        <w:ind w:firstLine="480"/>
        <w:spacing w:line="360" w:lineRule="auto"/>
        <w:widowControl/>
        <w:rPr>
          <w:rFonts w:hint="eastAsia" w:ascii="宋体" w:hAnsi="宋体" w:cs="宋体"/>
          <w:sz w:val="24"/>
        </w:rPr>
      </w:pPr>
      <w:r>
        <w:rPr>
          <w:rFonts w:hint="eastAsia" w:ascii="宋体" w:hAnsi="宋体" w:cs="宋体"/>
          <w:sz w:val="24"/>
        </w:rPr>
        <w:t xml:space="preserve">（三）严格依照国家和省、市、</w:t>
      </w:r>
      <w:r>
        <w:rPr>
          <w:rFonts w:hint="eastAsia" w:ascii="宋体" w:hAnsi="宋体" w:cs="宋体"/>
          <w:sz w:val="24"/>
        </w:rPr>
        <w:t xml:space="preserve">县关于</w:t>
      </w:r>
      <w:r>
        <w:rPr>
          <w:rFonts w:hint="eastAsia" w:ascii="宋体" w:hAnsi="宋体" w:cs="宋体"/>
          <w:sz w:val="24"/>
        </w:rPr>
        <w:t xml:space="preserve">政府采购的法律、法规、规章、规范性文件参加政府采购投标活动，积极履行社会责任，促进廉政建设； </w:t>
      </w:r>
      <w:r/>
    </w:p>
    <w:p>
      <w:pPr>
        <w:ind w:firstLine="480"/>
        <w:spacing w:line="360" w:lineRule="auto"/>
        <w:widowControl/>
        <w:rPr>
          <w:rFonts w:hint="eastAsia" w:ascii="宋体" w:hAnsi="宋体" w:cs="宋体"/>
          <w:sz w:val="24"/>
        </w:rPr>
      </w:pPr>
      <w:r>
        <w:rPr>
          <w:rFonts w:hint="eastAsia" w:ascii="宋体" w:hAnsi="宋体" w:cs="宋体"/>
          <w:sz w:val="24"/>
        </w:rPr>
        <w:t xml:space="preserve">（四）自我约束、自我管理，守合同、重信用，自觉维护政府采购交易的良好秩序，与参与本次政府采购活动的其他供应商不存在直接控股或管理关系，不参与</w:t>
      </w:r>
      <w:r>
        <w:rPr>
          <w:rFonts w:hint="eastAsia" w:ascii="宋体" w:hAnsi="宋体" w:cs="宋体"/>
          <w:sz w:val="24"/>
        </w:rPr>
        <w:t xml:space="preserve">围标串标</w:t>
      </w:r>
      <w:r>
        <w:rPr>
          <w:rFonts w:hint="eastAsia" w:ascii="宋体" w:hAnsi="宋体" w:cs="宋体"/>
          <w:sz w:val="24"/>
        </w:rPr>
        <w:t xml:space="preserve">、弄虚作假、骗取成交、干扰评标、违约毁约等行为；</w:t>
      </w:r>
      <w:r/>
    </w:p>
    <w:p>
      <w:pPr>
        <w:ind w:firstLine="480"/>
        <w:spacing w:line="360" w:lineRule="auto"/>
        <w:widowControl/>
        <w:rPr>
          <w:rFonts w:hint="eastAsia" w:ascii="宋体" w:hAnsi="宋体" w:cs="宋体"/>
          <w:sz w:val="24"/>
        </w:rPr>
      </w:pPr>
      <w:r>
        <w:rPr>
          <w:rFonts w:hint="eastAsia" w:ascii="宋体" w:hAnsi="宋体" w:cs="宋体"/>
          <w:sz w:val="24"/>
        </w:rPr>
        <w:t xml:space="preserve">（五）自觉接受政府、行业组织、社会公众、新闻舆论的监督；</w:t>
      </w:r>
      <w:r/>
    </w:p>
    <w:p>
      <w:pPr>
        <w:ind w:firstLine="480"/>
        <w:spacing w:line="360" w:lineRule="auto"/>
        <w:widowControl/>
        <w:rPr>
          <w:rFonts w:hint="eastAsia" w:ascii="宋体" w:hAnsi="宋体" w:cs="宋体"/>
          <w:sz w:val="24"/>
        </w:rPr>
      </w:pPr>
      <w:r>
        <w:rPr>
          <w:rFonts w:hint="eastAsia" w:ascii="宋体" w:hAnsi="宋体" w:cs="宋体"/>
          <w:sz w:val="24"/>
        </w:rPr>
        <w:t xml:space="preserve">（六）本单位自愿接受政府采购监督管理机构和有关行政监督部门的依法检查。如发生违法违规或不良失信行为，自愿接受政府采购监管机构和有关行政监督部门依法给予的行政处罚（处理），并依法承担相应责任；</w:t>
      </w:r>
      <w:r/>
    </w:p>
    <w:p>
      <w:pPr>
        <w:ind w:firstLine="480"/>
        <w:spacing w:line="360" w:lineRule="auto"/>
        <w:widowControl/>
        <w:rPr>
          <w:rFonts w:hint="eastAsia" w:ascii="宋体" w:hAnsi="宋体" w:cs="宋体"/>
          <w:sz w:val="24"/>
        </w:rPr>
      </w:pPr>
      <w:r>
        <w:rPr>
          <w:rFonts w:hint="eastAsia" w:ascii="宋体" w:hAnsi="宋体" w:cs="宋体"/>
          <w:sz w:val="24"/>
        </w:rPr>
        <w:t xml:space="preserve">（七）本人已认真阅读上述承诺，并向本单位员工作了宣传教育。</w:t>
      </w:r>
      <w:r/>
    </w:p>
    <w:p>
      <w:pPr>
        <w:spacing w:line="360" w:lineRule="auto"/>
        <w:widowControl/>
        <w:rPr>
          <w:rFonts w:hint="eastAsia" w:ascii="宋体" w:hAnsi="宋体" w:cs="宋体"/>
          <w:sz w:val="24"/>
        </w:rPr>
      </w:pPr>
      <w:r>
        <w:rPr>
          <w:rFonts w:hint="eastAsia" w:ascii="宋体" w:hAnsi="宋体" w:cs="宋体"/>
          <w:sz w:val="24"/>
        </w:rPr>
      </w:r>
      <w:r/>
    </w:p>
    <w:p>
      <w:pPr>
        <w:jc w:val="left"/>
        <w:rPr>
          <w:rFonts w:hint="eastAsia" w:ascii="宋体" w:hAnsi="宋体"/>
          <w:sz w:val="24"/>
        </w:rPr>
      </w:pPr>
      <w:r>
        <w:rPr>
          <w:rFonts w:hint="eastAsia" w:ascii="宋体" w:hAnsi="宋体"/>
          <w:sz w:val="24"/>
        </w:rPr>
        <w:t xml:space="preserve">法人签字或盖章：</w:t>
      </w:r>
      <w:r/>
    </w:p>
    <w:p>
      <w:pPr>
        <w:jc w:val="left"/>
        <w:spacing w:line="360" w:lineRule="atLeast"/>
        <w:shd w:val="clear" w:color="auto" w:fill="ffffff"/>
        <w:widowControl/>
        <w:rPr>
          <w:rFonts w:hint="eastAsia" w:ascii="宋体" w:hAnsi="宋体"/>
          <w:sz w:val="28"/>
          <w:szCs w:val="28"/>
          <w:shd w:val="clear" w:color="auto" w:fill="ffffff"/>
        </w:rPr>
      </w:pPr>
      <w:r>
        <w:rPr>
          <w:rFonts w:hint="eastAsia" w:ascii="宋体" w:hAnsi="宋体"/>
          <w:sz w:val="24"/>
        </w:rPr>
        <w:t xml:space="preserve">供应商全称（加盖CA电子公章）</w:t>
      </w:r>
      <w:r>
        <w:rPr>
          <w:rFonts w:hint="eastAsia" w:ascii="宋体" w:hAnsi="宋体"/>
          <w:sz w:val="28"/>
          <w:szCs w:val="28"/>
          <w:shd w:val="clear" w:color="auto" w:fill="ffffff"/>
        </w:rPr>
        <w:t xml:space="preserve">：</w:t>
      </w:r>
      <w:r/>
    </w:p>
    <w:p>
      <w:pPr>
        <w:jc w:val="left"/>
        <w:spacing w:line="360" w:lineRule="atLeast"/>
        <w:shd w:val="clear" w:color="auto" w:fill="ffffff"/>
        <w:widowControl/>
        <w:rPr>
          <w:rFonts w:ascii="宋体"/>
          <w:sz w:val="28"/>
          <w:szCs w:val="28"/>
          <w:shd w:val="clear" w:color="auto" w:fill="ffffff"/>
        </w:rPr>
      </w:pPr>
      <w:r>
        <w:rPr>
          <w:rFonts w:hint="eastAsia" w:ascii="宋体" w:hAnsi="宋体"/>
          <w:sz w:val="28"/>
          <w:szCs w:val="28"/>
          <w:shd w:val="clear" w:color="auto" w:fill="ffffff"/>
        </w:rPr>
        <w:t xml:space="preserve">日期：</w:t>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rPr>
      </w:pPr>
      <w:r>
        <w:rPr>
          <w:rFonts w:hint="eastAsia" w:ascii="宋体" w:hAnsi="宋体" w:cs="仿宋"/>
          <w:bCs/>
          <w:sz w:val="24"/>
        </w:rPr>
        <w:t xml:space="preserve">一、质疑供应商基本信息</w:t>
      </w:r>
      <w:r/>
    </w:p>
    <w:p>
      <w:pPr>
        <w:spacing w:line="360" w:lineRule="auto"/>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二、质疑项目基本情况</w:t>
      </w:r>
      <w:r/>
    </w:p>
    <w:p>
      <w:pPr>
        <w:spacing w:line="360" w:lineRule="auto"/>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360" w:lineRule="auto"/>
        <w:rPr>
          <w:rFonts w:hint="eastAsia" w:ascii="宋体" w:hAnsi="宋体" w:cs="仿宋"/>
          <w:bCs/>
          <w:sz w:val="24"/>
        </w:rPr>
      </w:pPr>
      <w:r>
        <w:rPr>
          <w:rFonts w:hint="eastAsia" w:ascii="宋体" w:hAnsi="宋体" w:cs="仿宋"/>
          <w:bCs/>
          <w:sz w:val="24"/>
        </w:rPr>
        <w:t xml:space="preserve">三、质疑事项具体内容</w:t>
      </w:r>
      <w:r/>
    </w:p>
    <w:p>
      <w:pPr>
        <w:spacing w:line="360" w:lineRule="auto"/>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auto"/>
        <w:rPr>
          <w:rFonts w:hint="eastAsia" w:ascii="宋体" w:hAnsi="宋体" w:cs="仿宋"/>
          <w:sz w:val="24"/>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u w:val="single"/>
        </w:rPr>
        <w:t xml:space="preserve">                                                                           </w:t>
      </w:r>
      <w:r/>
    </w:p>
    <w:p>
      <w:pPr>
        <w:spacing w:line="360" w:lineRule="auto"/>
        <w:rPr>
          <w:rFonts w:hint="eastAsia" w:ascii="宋体" w:hAnsi="宋体" w:cs="仿宋"/>
          <w:sz w:val="24"/>
          <w:u w:val="single"/>
        </w:rPr>
      </w:pPr>
      <w:r>
        <w:rPr>
          <w:rFonts w:hint="eastAsia" w:ascii="宋体" w:hAnsi="宋体" w:cs="仿宋"/>
          <w:sz w:val="24"/>
        </w:rPr>
        <w:t xml:space="preserve">质疑事项2</w:t>
      </w:r>
      <w:r/>
    </w:p>
    <w:p>
      <w:pPr>
        <w:spacing w:line="360" w:lineRule="auto"/>
        <w:rPr>
          <w:rFonts w:hint="eastAsia" w:ascii="宋体" w:hAnsi="宋体" w:cs="仿宋"/>
          <w:sz w:val="24"/>
        </w:rPr>
      </w:pPr>
      <w:r>
        <w:rPr>
          <w:rFonts w:hint="eastAsia" w:ascii="宋体" w:hAnsi="宋体" w:cs="仿宋"/>
          <w:sz w:val="24"/>
        </w:rPr>
        <w:t xml:space="preserve">……</w:t>
      </w:r>
      <w:r/>
    </w:p>
    <w:p>
      <w:pPr>
        <w:spacing w:line="360" w:lineRule="auto"/>
        <w:rPr>
          <w:rFonts w:hint="eastAsia" w:ascii="宋体" w:hAnsi="宋体" w:cs="仿宋"/>
          <w:bCs/>
          <w:sz w:val="24"/>
        </w:rPr>
      </w:pPr>
      <w:r>
        <w:rPr>
          <w:rFonts w:hint="eastAsia" w:ascii="宋体" w:hAnsi="宋体" w:cs="仿宋"/>
          <w:bCs/>
          <w:sz w:val="24"/>
        </w:rPr>
        <w:t xml:space="preserve">四、与质疑事项相关的质疑请求</w:t>
      </w:r>
      <w:r/>
    </w:p>
    <w:p>
      <w:pPr>
        <w:spacing w:line="360" w:lineRule="auto"/>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rPr>
          <w:rFonts w:hint="eastAsia" w:ascii="宋体" w:hAnsi="宋体"/>
          <w:sz w:val="24"/>
        </w:rPr>
      </w:pPr>
      <w:r>
        <w:rPr>
          <w:rFonts w:hint="eastAsia" w:ascii="宋体" w:hAnsi="宋体"/>
          <w:sz w:val="24"/>
        </w:rPr>
        <w:t xml:space="preserve">签字(签章)：                   公章：                      </w:t>
      </w:r>
      <w:r/>
    </w:p>
    <w:p>
      <w:pPr>
        <w:rPr>
          <w:rFonts w:hint="eastAsia" w:ascii="宋体" w:hAnsi="宋体"/>
          <w:sz w:val="24"/>
        </w:rPr>
      </w:pPr>
      <w:r>
        <w:rPr>
          <w:rFonts w:hint="eastAsia" w:ascii="宋体" w:hAnsi="宋体"/>
          <w:sz w:val="24"/>
        </w:rPr>
        <w:t xml:space="preserve">日期：    </w:t>
      </w:r>
      <w:r/>
    </w:p>
    <w:p>
      <w:pPr>
        <w:spacing w:line="400" w:lineRule="exact"/>
        <w:rPr>
          <w:rFonts w:hint="eastAsia" w:ascii="宋体" w:hAnsi="宋体"/>
          <w:b/>
          <w:sz w:val="24"/>
        </w:rPr>
      </w:pPr>
      <w:r>
        <w:rPr>
          <w:rFonts w:hint="eastAsia" w:ascii="宋体" w:hAnsi="宋体"/>
          <w:b/>
          <w:sz w:val="24"/>
        </w:rPr>
        <w:t xml:space="preserve">质疑函制作说明：</w:t>
      </w:r>
      <w:r/>
    </w:p>
    <w:p>
      <w:pPr>
        <w:ind w:firstLine="480"/>
        <w:jc w:val="left"/>
        <w:spacing w:line="400" w:lineRule="exact"/>
        <w:widowControl/>
        <w:rPr>
          <w:rFonts w:hint="eastAsia"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hint="eastAsia" w:ascii="宋体" w:hAnsi="宋体"/>
          <w:sz w:val="24"/>
        </w:rPr>
      </w:pPr>
      <w:r>
        <w:rPr>
          <w:rFonts w:hint="eastAsia" w:ascii="宋体" w:hAnsi="宋体"/>
          <w:sz w:val="24"/>
        </w:rPr>
        <w:t xml:space="preserve">2.质疑供应商若委托代理人进行质疑的，</w:t>
      </w:r>
      <w:r>
        <w:rPr>
          <w:rFonts w:hint="eastAsia" w:ascii="宋体" w:hAnsi="宋体"/>
          <w:sz w:val="24"/>
        </w:rPr>
        <w:t xml:space="preserve">质疑函应按</w:t>
      </w:r>
      <w:r>
        <w:rPr>
          <w:rFonts w:hint="eastAsia" w:ascii="宋体" w:hAnsi="宋体"/>
          <w:sz w:val="24"/>
        </w:rPr>
        <w:t xml:space="preserve">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hint="eastAsia"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hint="eastAsia" w:ascii="宋体" w:hAnsi="宋体"/>
          <w:sz w:val="24"/>
        </w:rPr>
      </w:pPr>
      <w:r>
        <w:rPr>
          <w:rFonts w:hint="eastAsia" w:ascii="宋体" w:hAnsi="宋体"/>
          <w:sz w:val="24"/>
        </w:rPr>
        <w:t xml:space="preserve">6.质疑供应商为自然人的，</w:t>
      </w:r>
      <w:r>
        <w:rPr>
          <w:rFonts w:hint="eastAsia" w:ascii="宋体" w:hAnsi="宋体"/>
          <w:sz w:val="24"/>
        </w:rPr>
        <w:t xml:space="preserve">质疑函应由</w:t>
      </w:r>
      <w:r>
        <w:rPr>
          <w:rFonts w:hint="eastAsia" w:ascii="宋体" w:hAnsi="宋体"/>
          <w:sz w:val="24"/>
        </w:rPr>
        <w:t xml:space="preserve">本人签字；质疑供应商为法人或者其他组织的，</w:t>
      </w:r>
      <w:r>
        <w:rPr>
          <w:rFonts w:hint="eastAsia" w:ascii="宋体" w:hAnsi="宋体"/>
          <w:sz w:val="24"/>
        </w:rPr>
        <w:t xml:space="preserve">质疑函应由</w:t>
      </w:r>
      <w:r>
        <w:rPr>
          <w:rFonts w:hint="eastAsia" w:ascii="宋体" w:hAnsi="宋体"/>
          <w:sz w:val="24"/>
        </w:rPr>
        <w:t xml:space="preserve">法定代表人、主要负责人，或者其授权代表签字或者盖章，并加盖公章。</w:t>
      </w:r>
      <w:r/>
    </w:p>
    <w:p>
      <w:pPr>
        <w:ind w:firstLine="1600"/>
        <w:spacing w:line="499" w:lineRule="atLeast"/>
        <w:widowControl/>
        <w:rPr>
          <w:rFonts w:hint="eastAsia" w:ascii="宋体" w:hAnsi="宋体" w:eastAsia="宋体" w:cs="宋体"/>
        </w:rPr>
      </w:pPr>
      <w:r>
        <w:rPr>
          <w:rFonts w:hint="eastAsia" w:ascii="宋体" w:hAnsi="宋体" w:eastAsia="宋体" w:cs="宋体"/>
        </w:rPr>
      </w:r>
      <w:r/>
    </w:p>
    <w:p>
      <w:pPr>
        <w:pStyle w:val="840"/>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0">
    <w:name w:val="Heading 1 Char"/>
    <w:basedOn w:val="665"/>
    <w:link w:val="656"/>
    <w:uiPriority w:val="9"/>
    <w:rPr>
      <w:rFonts w:ascii="Arial" w:hAnsi="Arial" w:eastAsia="Arial" w:cs="Arial"/>
      <w:sz w:val="40"/>
      <w:szCs w:val="40"/>
    </w:rPr>
  </w:style>
  <w:style w:type="character" w:styleId="641">
    <w:name w:val="Heading 2 Char"/>
    <w:basedOn w:val="665"/>
    <w:link w:val="657"/>
    <w:uiPriority w:val="9"/>
    <w:rPr>
      <w:rFonts w:ascii="Arial" w:hAnsi="Arial" w:eastAsia="Arial" w:cs="Arial"/>
      <w:sz w:val="34"/>
    </w:rPr>
  </w:style>
  <w:style w:type="character" w:styleId="642">
    <w:name w:val="Heading 3 Char"/>
    <w:basedOn w:val="665"/>
    <w:link w:val="658"/>
    <w:uiPriority w:val="9"/>
    <w:rPr>
      <w:rFonts w:ascii="Arial" w:hAnsi="Arial" w:eastAsia="Arial" w:cs="Arial"/>
      <w:sz w:val="30"/>
      <w:szCs w:val="30"/>
    </w:rPr>
  </w:style>
  <w:style w:type="character" w:styleId="643">
    <w:name w:val="Heading 4 Char"/>
    <w:basedOn w:val="665"/>
    <w:link w:val="659"/>
    <w:uiPriority w:val="9"/>
    <w:rPr>
      <w:rFonts w:ascii="Arial" w:hAnsi="Arial" w:eastAsia="Arial" w:cs="Arial"/>
      <w:b/>
      <w:bCs/>
      <w:sz w:val="26"/>
      <w:szCs w:val="26"/>
    </w:rPr>
  </w:style>
  <w:style w:type="character" w:styleId="644">
    <w:name w:val="Heading 5 Char"/>
    <w:basedOn w:val="665"/>
    <w:link w:val="660"/>
    <w:uiPriority w:val="9"/>
    <w:rPr>
      <w:rFonts w:ascii="Arial" w:hAnsi="Arial" w:eastAsia="Arial" w:cs="Arial"/>
      <w:b/>
      <w:bCs/>
      <w:sz w:val="24"/>
      <w:szCs w:val="24"/>
    </w:rPr>
  </w:style>
  <w:style w:type="character" w:styleId="645">
    <w:name w:val="Heading 6 Char"/>
    <w:basedOn w:val="665"/>
    <w:link w:val="661"/>
    <w:uiPriority w:val="9"/>
    <w:rPr>
      <w:rFonts w:ascii="Arial" w:hAnsi="Arial" w:eastAsia="Arial" w:cs="Arial"/>
      <w:b/>
      <w:bCs/>
      <w:sz w:val="22"/>
      <w:szCs w:val="22"/>
    </w:rPr>
  </w:style>
  <w:style w:type="character" w:styleId="646">
    <w:name w:val="Heading 7 Char"/>
    <w:basedOn w:val="665"/>
    <w:link w:val="662"/>
    <w:uiPriority w:val="9"/>
    <w:rPr>
      <w:rFonts w:ascii="Arial" w:hAnsi="Arial" w:eastAsia="Arial" w:cs="Arial"/>
      <w:b/>
      <w:bCs/>
      <w:i/>
      <w:iCs/>
      <w:sz w:val="22"/>
      <w:szCs w:val="22"/>
    </w:rPr>
  </w:style>
  <w:style w:type="character" w:styleId="647">
    <w:name w:val="Heading 8 Char"/>
    <w:basedOn w:val="665"/>
    <w:link w:val="663"/>
    <w:uiPriority w:val="9"/>
    <w:rPr>
      <w:rFonts w:ascii="Arial" w:hAnsi="Arial" w:eastAsia="Arial" w:cs="Arial"/>
      <w:i/>
      <w:iCs/>
      <w:sz w:val="22"/>
      <w:szCs w:val="22"/>
    </w:rPr>
  </w:style>
  <w:style w:type="character" w:styleId="648">
    <w:name w:val="Heading 9 Char"/>
    <w:basedOn w:val="665"/>
    <w:link w:val="664"/>
    <w:uiPriority w:val="9"/>
    <w:rPr>
      <w:rFonts w:ascii="Arial" w:hAnsi="Arial" w:eastAsia="Arial" w:cs="Arial"/>
      <w:i/>
      <w:iCs/>
      <w:sz w:val="21"/>
      <w:szCs w:val="21"/>
    </w:rPr>
  </w:style>
  <w:style w:type="character" w:styleId="649">
    <w:name w:val="Title Char"/>
    <w:basedOn w:val="665"/>
    <w:link w:val="679"/>
    <w:uiPriority w:val="10"/>
    <w:rPr>
      <w:sz w:val="48"/>
      <w:szCs w:val="48"/>
    </w:rPr>
  </w:style>
  <w:style w:type="character" w:styleId="650">
    <w:name w:val="Subtitle Char"/>
    <w:basedOn w:val="665"/>
    <w:link w:val="681"/>
    <w:uiPriority w:val="11"/>
    <w:rPr>
      <w:sz w:val="24"/>
      <w:szCs w:val="24"/>
    </w:rPr>
  </w:style>
  <w:style w:type="character" w:styleId="651">
    <w:name w:val="Quote Char"/>
    <w:link w:val="683"/>
    <w:uiPriority w:val="29"/>
    <w:rPr>
      <w:i/>
    </w:rPr>
  </w:style>
  <w:style w:type="character" w:styleId="652">
    <w:name w:val="Intense Quote Char"/>
    <w:link w:val="685"/>
    <w:uiPriority w:val="30"/>
    <w:rPr>
      <w:i/>
    </w:rPr>
  </w:style>
  <w:style w:type="character" w:styleId="653">
    <w:name w:val="Footnote Text Char"/>
    <w:link w:val="818"/>
    <w:uiPriority w:val="99"/>
    <w:rPr>
      <w:sz w:val="18"/>
    </w:rPr>
  </w:style>
  <w:style w:type="character" w:styleId="654">
    <w:name w:val="Endnote Text Char"/>
    <w:link w:val="821"/>
    <w:uiPriority w:val="99"/>
    <w:rPr>
      <w:sz w:val="20"/>
    </w:rPr>
  </w:style>
  <w:style w:type="paragraph" w:styleId="655" w:default="1">
    <w:name w:val="Normal"/>
    <w:qFormat/>
    <w:pPr>
      <w:jc w:val="both"/>
      <w:widowControl w:val="off"/>
    </w:pPr>
    <w:rPr>
      <w:rFonts w:asciiTheme="minorHAnsi" w:hAnsiTheme="minorHAnsi" w:eastAsiaTheme="minorEastAsia" w:cstheme="minorBidi"/>
      <w:sz w:val="21"/>
      <w:szCs w:val="24"/>
    </w:rPr>
  </w:style>
  <w:style w:type="paragraph" w:styleId="656">
    <w:name w:val="Heading 1"/>
    <w:basedOn w:val="655"/>
    <w:next w:val="655"/>
    <w:link w:val="668"/>
    <w:uiPriority w:val="9"/>
    <w:qFormat/>
    <w:pPr>
      <w:keepLines/>
      <w:keepNext/>
      <w:spacing w:before="480" w:after="200"/>
      <w:outlineLvl w:val="0"/>
    </w:pPr>
    <w:rPr>
      <w:rFonts w:ascii="Arial" w:hAnsi="Arial" w:eastAsia="Arial" w:cs="Arial"/>
      <w:sz w:val="40"/>
      <w:szCs w:val="40"/>
    </w:rPr>
  </w:style>
  <w:style w:type="paragraph" w:styleId="657">
    <w:name w:val="Heading 2"/>
    <w:basedOn w:val="655"/>
    <w:next w:val="655"/>
    <w:link w:val="669"/>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58">
    <w:name w:val="Heading 3"/>
    <w:basedOn w:val="655"/>
    <w:next w:val="655"/>
    <w:link w:val="670"/>
    <w:uiPriority w:val="9"/>
    <w:unhideWhenUsed/>
    <w:qFormat/>
    <w:pPr>
      <w:keepLines/>
      <w:keepNext/>
      <w:spacing w:before="320" w:after="200"/>
      <w:outlineLvl w:val="2"/>
    </w:pPr>
    <w:rPr>
      <w:rFonts w:ascii="Arial" w:hAnsi="Arial" w:eastAsia="Arial" w:cs="Arial"/>
      <w:sz w:val="30"/>
      <w:szCs w:val="30"/>
    </w:rPr>
  </w:style>
  <w:style w:type="paragraph" w:styleId="659">
    <w:name w:val="Heading 4"/>
    <w:basedOn w:val="655"/>
    <w:next w:val="655"/>
    <w:link w:val="671"/>
    <w:uiPriority w:val="9"/>
    <w:unhideWhenUsed/>
    <w:qFormat/>
    <w:pPr>
      <w:keepLines/>
      <w:keepNext/>
      <w:spacing w:before="320" w:after="200"/>
      <w:outlineLvl w:val="3"/>
    </w:pPr>
    <w:rPr>
      <w:rFonts w:ascii="Arial" w:hAnsi="Arial" w:eastAsia="Arial" w:cs="Arial"/>
      <w:b/>
      <w:bCs/>
      <w:sz w:val="26"/>
      <w:szCs w:val="26"/>
    </w:rPr>
  </w:style>
  <w:style w:type="paragraph" w:styleId="660">
    <w:name w:val="Heading 5"/>
    <w:basedOn w:val="655"/>
    <w:next w:val="655"/>
    <w:link w:val="672"/>
    <w:uiPriority w:val="9"/>
    <w:unhideWhenUsed/>
    <w:qFormat/>
    <w:pPr>
      <w:keepLines/>
      <w:keepNext/>
      <w:spacing w:before="320" w:after="200"/>
      <w:outlineLvl w:val="4"/>
    </w:pPr>
    <w:rPr>
      <w:rFonts w:ascii="Arial" w:hAnsi="Arial" w:eastAsia="Arial" w:cs="Arial"/>
      <w:b/>
      <w:bCs/>
      <w:sz w:val="24"/>
    </w:rPr>
  </w:style>
  <w:style w:type="paragraph" w:styleId="661">
    <w:name w:val="Heading 6"/>
    <w:basedOn w:val="655"/>
    <w:next w:val="655"/>
    <w:link w:val="673"/>
    <w:uiPriority w:val="9"/>
    <w:unhideWhenUsed/>
    <w:qFormat/>
    <w:pPr>
      <w:keepLines/>
      <w:keepNext/>
      <w:spacing w:before="320" w:after="200"/>
      <w:outlineLvl w:val="5"/>
    </w:pPr>
    <w:rPr>
      <w:rFonts w:ascii="Arial" w:hAnsi="Arial" w:eastAsia="Arial" w:cs="Arial"/>
      <w:b/>
      <w:bCs/>
      <w:sz w:val="22"/>
      <w:szCs w:val="22"/>
    </w:rPr>
  </w:style>
  <w:style w:type="paragraph" w:styleId="662">
    <w:name w:val="Heading 7"/>
    <w:basedOn w:val="655"/>
    <w:next w:val="655"/>
    <w:link w:val="674"/>
    <w:uiPriority w:val="9"/>
    <w:unhideWhenUsed/>
    <w:qFormat/>
    <w:pPr>
      <w:keepLines/>
      <w:keepNext/>
      <w:spacing w:before="320" w:after="200"/>
      <w:outlineLvl w:val="6"/>
    </w:pPr>
    <w:rPr>
      <w:rFonts w:ascii="Arial" w:hAnsi="Arial" w:eastAsia="Arial" w:cs="Arial"/>
      <w:b/>
      <w:bCs/>
      <w:i/>
      <w:iCs/>
      <w:sz w:val="22"/>
      <w:szCs w:val="22"/>
    </w:rPr>
  </w:style>
  <w:style w:type="paragraph" w:styleId="663">
    <w:name w:val="Heading 8"/>
    <w:basedOn w:val="655"/>
    <w:next w:val="655"/>
    <w:link w:val="675"/>
    <w:uiPriority w:val="9"/>
    <w:unhideWhenUsed/>
    <w:qFormat/>
    <w:pPr>
      <w:keepLines/>
      <w:keepNext/>
      <w:spacing w:before="320" w:after="200"/>
      <w:outlineLvl w:val="7"/>
    </w:pPr>
    <w:rPr>
      <w:rFonts w:ascii="Arial" w:hAnsi="Arial" w:eastAsia="Arial" w:cs="Arial"/>
      <w:i/>
      <w:iCs/>
      <w:sz w:val="22"/>
      <w:szCs w:val="22"/>
    </w:rPr>
  </w:style>
  <w:style w:type="paragraph" w:styleId="664">
    <w:name w:val="Heading 9"/>
    <w:basedOn w:val="655"/>
    <w:next w:val="655"/>
    <w:link w:val="676"/>
    <w:uiPriority w:val="9"/>
    <w:unhideWhenUsed/>
    <w:qFormat/>
    <w:pPr>
      <w:keepLines/>
      <w:keepNext/>
      <w:spacing w:before="320" w:after="200"/>
      <w:outlineLvl w:val="8"/>
    </w:pPr>
    <w:rPr>
      <w:rFonts w:ascii="Arial" w:hAnsi="Arial" w:eastAsia="Arial" w:cs="Arial"/>
      <w:i/>
      <w:iCs/>
      <w:szCs w:val="21"/>
    </w:rPr>
  </w:style>
  <w:style w:type="character" w:styleId="665" w:default="1">
    <w:name w:val="Default Paragraph Font"/>
    <w:uiPriority w:val="1"/>
    <w:semiHidden/>
    <w:unhideWhenUsed/>
  </w:style>
  <w:style w:type="table" w:styleId="666" w:default="1">
    <w:name w:val="Normal Table"/>
    <w:uiPriority w:val="99"/>
    <w:semiHidden/>
    <w:unhideWhenUsed/>
    <w:tblPr>
      <w:tblInd w:w="0" w:type="dxa"/>
      <w:tblCellMar>
        <w:left w:w="108" w:type="dxa"/>
        <w:top w:w="0" w:type="dxa"/>
        <w:right w:w="108" w:type="dxa"/>
        <w:bottom w:w="0" w:type="dxa"/>
      </w:tblCellMar>
    </w:tblPr>
  </w:style>
  <w:style w:type="numbering" w:styleId="667" w:default="1">
    <w:name w:val="No List"/>
    <w:uiPriority w:val="99"/>
    <w:semiHidden/>
    <w:unhideWhenUsed/>
  </w:style>
  <w:style w:type="character" w:styleId="668" w:customStyle="1">
    <w:name w:val="标题 1 字符"/>
    <w:basedOn w:val="665"/>
    <w:link w:val="656"/>
    <w:uiPriority w:val="9"/>
    <w:rPr>
      <w:rFonts w:ascii="Arial" w:hAnsi="Arial" w:eastAsia="Arial" w:cs="Arial"/>
      <w:sz w:val="40"/>
      <w:szCs w:val="40"/>
    </w:rPr>
  </w:style>
  <w:style w:type="character" w:styleId="669" w:customStyle="1">
    <w:name w:val="标题 2 字符"/>
    <w:basedOn w:val="665"/>
    <w:link w:val="657"/>
    <w:uiPriority w:val="9"/>
    <w:rPr>
      <w:rFonts w:ascii="Arial" w:hAnsi="Arial" w:eastAsia="Arial" w:cs="Arial"/>
      <w:sz w:val="34"/>
    </w:rPr>
  </w:style>
  <w:style w:type="character" w:styleId="670" w:customStyle="1">
    <w:name w:val="标题 3 字符"/>
    <w:basedOn w:val="665"/>
    <w:link w:val="658"/>
    <w:uiPriority w:val="9"/>
    <w:rPr>
      <w:rFonts w:ascii="Arial" w:hAnsi="Arial" w:eastAsia="Arial" w:cs="Arial"/>
      <w:sz w:val="30"/>
      <w:szCs w:val="30"/>
    </w:rPr>
  </w:style>
  <w:style w:type="character" w:styleId="671" w:customStyle="1">
    <w:name w:val="标题 4 字符"/>
    <w:basedOn w:val="665"/>
    <w:link w:val="659"/>
    <w:uiPriority w:val="9"/>
    <w:rPr>
      <w:rFonts w:ascii="Arial" w:hAnsi="Arial" w:eastAsia="Arial" w:cs="Arial"/>
      <w:b/>
      <w:bCs/>
      <w:sz w:val="26"/>
      <w:szCs w:val="26"/>
    </w:rPr>
  </w:style>
  <w:style w:type="character" w:styleId="672" w:customStyle="1">
    <w:name w:val="标题 5 字符"/>
    <w:basedOn w:val="665"/>
    <w:link w:val="660"/>
    <w:uiPriority w:val="9"/>
    <w:rPr>
      <w:rFonts w:ascii="Arial" w:hAnsi="Arial" w:eastAsia="Arial" w:cs="Arial"/>
      <w:b/>
      <w:bCs/>
      <w:sz w:val="24"/>
      <w:szCs w:val="24"/>
    </w:rPr>
  </w:style>
  <w:style w:type="character" w:styleId="673" w:customStyle="1">
    <w:name w:val="标题 6 字符"/>
    <w:basedOn w:val="665"/>
    <w:link w:val="661"/>
    <w:uiPriority w:val="9"/>
    <w:rPr>
      <w:rFonts w:ascii="Arial" w:hAnsi="Arial" w:eastAsia="Arial" w:cs="Arial"/>
      <w:b/>
      <w:bCs/>
      <w:sz w:val="22"/>
      <w:szCs w:val="22"/>
    </w:rPr>
  </w:style>
  <w:style w:type="character" w:styleId="674" w:customStyle="1">
    <w:name w:val="标题 7 字符"/>
    <w:basedOn w:val="665"/>
    <w:link w:val="662"/>
    <w:uiPriority w:val="9"/>
    <w:rPr>
      <w:rFonts w:ascii="Arial" w:hAnsi="Arial" w:eastAsia="Arial" w:cs="Arial"/>
      <w:b/>
      <w:bCs/>
      <w:i/>
      <w:iCs/>
      <w:sz w:val="22"/>
      <w:szCs w:val="22"/>
    </w:rPr>
  </w:style>
  <w:style w:type="character" w:styleId="675" w:customStyle="1">
    <w:name w:val="标题 8 字符"/>
    <w:basedOn w:val="665"/>
    <w:link w:val="663"/>
    <w:uiPriority w:val="9"/>
    <w:rPr>
      <w:rFonts w:ascii="Arial" w:hAnsi="Arial" w:eastAsia="Arial" w:cs="Arial"/>
      <w:i/>
      <w:iCs/>
      <w:sz w:val="22"/>
      <w:szCs w:val="22"/>
    </w:rPr>
  </w:style>
  <w:style w:type="character" w:styleId="676" w:customStyle="1">
    <w:name w:val="标题 9 字符"/>
    <w:basedOn w:val="665"/>
    <w:link w:val="664"/>
    <w:uiPriority w:val="9"/>
    <w:rPr>
      <w:rFonts w:ascii="Arial" w:hAnsi="Arial" w:eastAsia="Arial" w:cs="Arial"/>
      <w:i/>
      <w:iCs/>
      <w:sz w:val="21"/>
      <w:szCs w:val="21"/>
    </w:rPr>
  </w:style>
  <w:style w:type="paragraph" w:styleId="677">
    <w:name w:val="List Paragraph"/>
    <w:basedOn w:val="655"/>
    <w:uiPriority w:val="34"/>
    <w:qFormat/>
    <w:pPr>
      <w:contextualSpacing/>
      <w:ind w:left="720"/>
    </w:pPr>
  </w:style>
  <w:style w:type="paragraph" w:styleId="678">
    <w:name w:val="No Spacing"/>
    <w:uiPriority w:val="1"/>
    <w:qFormat/>
  </w:style>
  <w:style w:type="paragraph" w:styleId="679">
    <w:name w:val="Title"/>
    <w:basedOn w:val="655"/>
    <w:next w:val="655"/>
    <w:link w:val="680"/>
    <w:uiPriority w:val="10"/>
    <w:qFormat/>
    <w:pPr>
      <w:contextualSpacing/>
      <w:spacing w:before="300" w:after="200"/>
    </w:pPr>
    <w:rPr>
      <w:sz w:val="48"/>
      <w:szCs w:val="48"/>
    </w:rPr>
  </w:style>
  <w:style w:type="character" w:styleId="680" w:customStyle="1">
    <w:name w:val="标题 字符"/>
    <w:basedOn w:val="665"/>
    <w:link w:val="679"/>
    <w:uiPriority w:val="10"/>
    <w:rPr>
      <w:sz w:val="48"/>
      <w:szCs w:val="48"/>
    </w:rPr>
  </w:style>
  <w:style w:type="paragraph" w:styleId="681">
    <w:name w:val="Subtitle"/>
    <w:basedOn w:val="655"/>
    <w:next w:val="655"/>
    <w:link w:val="682"/>
    <w:uiPriority w:val="11"/>
    <w:qFormat/>
    <w:pPr>
      <w:spacing w:before="200" w:after="200"/>
    </w:pPr>
    <w:rPr>
      <w:sz w:val="24"/>
    </w:rPr>
  </w:style>
  <w:style w:type="character" w:styleId="682" w:customStyle="1">
    <w:name w:val="副标题 字符"/>
    <w:basedOn w:val="665"/>
    <w:link w:val="681"/>
    <w:uiPriority w:val="11"/>
    <w:rPr>
      <w:sz w:val="24"/>
      <w:szCs w:val="24"/>
    </w:rPr>
  </w:style>
  <w:style w:type="paragraph" w:styleId="683">
    <w:name w:val="Quote"/>
    <w:basedOn w:val="655"/>
    <w:next w:val="655"/>
    <w:link w:val="684"/>
    <w:uiPriority w:val="29"/>
    <w:qFormat/>
    <w:pPr>
      <w:ind w:left="720" w:right="720"/>
    </w:pPr>
    <w:rPr>
      <w:i/>
    </w:rPr>
  </w:style>
  <w:style w:type="character" w:styleId="684" w:customStyle="1">
    <w:name w:val="引用 字符"/>
    <w:link w:val="683"/>
    <w:uiPriority w:val="29"/>
    <w:rPr>
      <w:i/>
    </w:rPr>
  </w:style>
  <w:style w:type="paragraph" w:styleId="685">
    <w:name w:val="Intense Quote"/>
    <w:basedOn w:val="655"/>
    <w:next w:val="655"/>
    <w:link w:val="6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customStyle="1">
    <w:name w:val="明显引用 字符"/>
    <w:link w:val="685"/>
    <w:uiPriority w:val="30"/>
    <w:rPr>
      <w:i/>
    </w:rPr>
  </w:style>
  <w:style w:type="character" w:styleId="687" w:customStyle="1">
    <w:name w:val="Header Char"/>
    <w:basedOn w:val="665"/>
    <w:uiPriority w:val="99"/>
  </w:style>
  <w:style w:type="character" w:styleId="688" w:customStyle="1">
    <w:name w:val="Footer Char"/>
    <w:basedOn w:val="665"/>
    <w:uiPriority w:val="99"/>
  </w:style>
  <w:style w:type="paragraph" w:styleId="689">
    <w:name w:val="Caption"/>
    <w:basedOn w:val="655"/>
    <w:next w:val="655"/>
    <w:uiPriority w:val="35"/>
    <w:semiHidden/>
    <w:unhideWhenUsed/>
    <w:qFormat/>
    <w:pPr>
      <w:spacing w:line="276" w:lineRule="auto"/>
    </w:pPr>
    <w:rPr>
      <w:b/>
      <w:bCs/>
      <w:color w:val="5b9bd5" w:themeColor="accent1"/>
      <w:sz w:val="18"/>
      <w:szCs w:val="18"/>
    </w:rPr>
  </w:style>
  <w:style w:type="character" w:styleId="690" w:customStyle="1">
    <w:name w:val="Caption Char"/>
    <w:uiPriority w:val="99"/>
  </w:style>
  <w:style w:type="table" w:styleId="691">
    <w:name w:val="Table Grid"/>
    <w:basedOn w:val="666"/>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92" w:customStyle="1">
    <w:name w:val="Table Grid Light"/>
    <w:basedOn w:val="6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693">
    <w:name w:val="Plain Table 1"/>
    <w:basedOn w:val="6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66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6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6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6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name w:val="Grid Table 1 Light"/>
    <w:basedOn w:val="66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1"/>
    <w:basedOn w:val="666"/>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2"/>
    <w:basedOn w:val="66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3"/>
    <w:basedOn w:val="66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4"/>
    <w:basedOn w:val="66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5"/>
    <w:basedOn w:val="666"/>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6"/>
    <w:basedOn w:val="66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5">
    <w:name w:val="Grid Table 2"/>
    <w:basedOn w:val="6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6" w:customStyle="1">
    <w:name w:val="Grid Table 2 - Accent 1"/>
    <w:basedOn w:val="666"/>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07" w:customStyle="1">
    <w:name w:val="Grid Table 2 - Accent 2"/>
    <w:basedOn w:val="66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08" w:customStyle="1">
    <w:name w:val="Grid Table 2 - Accent 3"/>
    <w:basedOn w:val="66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09" w:customStyle="1">
    <w:name w:val="Grid Table 2 - Accent 4"/>
    <w:basedOn w:val="66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10" w:customStyle="1">
    <w:name w:val="Grid Table 2 - Accent 5"/>
    <w:basedOn w:val="666"/>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1" w:customStyle="1">
    <w:name w:val="Grid Table 2 - Accent 6"/>
    <w:basedOn w:val="66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2">
    <w:name w:val="Grid Table 3"/>
    <w:basedOn w:val="6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1"/>
    <w:basedOn w:val="666"/>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2"/>
    <w:basedOn w:val="66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3"/>
    <w:basedOn w:val="66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4"/>
    <w:basedOn w:val="66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5"/>
    <w:basedOn w:val="666"/>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6"/>
    <w:basedOn w:val="66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name w:val="Grid Table 4"/>
    <w:basedOn w:val="66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customStyle="1">
    <w:name w:val="Grid Table 4 - Accent 1"/>
    <w:basedOn w:val="666"/>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21" w:customStyle="1">
    <w:name w:val="Grid Table 4 - Accent 2"/>
    <w:basedOn w:val="666"/>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22" w:customStyle="1">
    <w:name w:val="Grid Table 4 - Accent 3"/>
    <w:basedOn w:val="666"/>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3" w:customStyle="1">
    <w:name w:val="Grid Table 4 - Accent 4"/>
    <w:basedOn w:val="666"/>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24" w:customStyle="1">
    <w:name w:val="Grid Table 4 - Accent 5"/>
    <w:basedOn w:val="666"/>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5" w:customStyle="1">
    <w:name w:val="Grid Table 4 - Accent 6"/>
    <w:basedOn w:val="666"/>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6">
    <w:name w:val="Grid Table 5 Dark"/>
    <w:basedOn w:val="6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7" w:customStyle="1">
    <w:name w:val="Grid Table 5 Dark- Accent 1"/>
    <w:basedOn w:val="6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28" w:customStyle="1">
    <w:name w:val="Grid Table 5 Dark - Accent 2"/>
    <w:basedOn w:val="6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29" w:customStyle="1">
    <w:name w:val="Grid Table 5 Dark - Accent 3"/>
    <w:basedOn w:val="6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0" w:customStyle="1">
    <w:name w:val="Grid Table 5 Dark- Accent 4"/>
    <w:basedOn w:val="6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1" w:customStyle="1">
    <w:name w:val="Grid Table 5 Dark - Accent 5"/>
    <w:basedOn w:val="6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2" w:customStyle="1">
    <w:name w:val="Grid Table 5 Dark - Accent 6"/>
    <w:basedOn w:val="6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3">
    <w:name w:val="Grid Table 6 Colorful"/>
    <w:basedOn w:val="66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4" w:customStyle="1">
    <w:name w:val="Grid Table 6 Colorful - Accent 1"/>
    <w:basedOn w:val="666"/>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35" w:customStyle="1">
    <w:name w:val="Grid Table 6 Colorful - Accent 2"/>
    <w:basedOn w:val="66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36" w:customStyle="1">
    <w:name w:val="Grid Table 6 Colorful - Accent 3"/>
    <w:basedOn w:val="666"/>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37" w:customStyle="1">
    <w:name w:val="Grid Table 6 Colorful - Accent 4"/>
    <w:basedOn w:val="666"/>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38" w:customStyle="1">
    <w:name w:val="Grid Table 6 Colorful - Accent 5"/>
    <w:basedOn w:val="666"/>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39" w:customStyle="1">
    <w:name w:val="Grid Table 6 Colorful - Accent 6"/>
    <w:basedOn w:val="666"/>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40">
    <w:name w:val="Grid Table 7 Colorful"/>
    <w:basedOn w:val="66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1" w:customStyle="1">
    <w:name w:val="Grid Table 7 Colorful - Accent 1"/>
    <w:basedOn w:val="666"/>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42" w:customStyle="1">
    <w:name w:val="Grid Table 7 Colorful - Accent 2"/>
    <w:basedOn w:val="666"/>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43" w:customStyle="1">
    <w:name w:val="Grid Table 7 Colorful - Accent 3"/>
    <w:basedOn w:val="666"/>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4" w:customStyle="1">
    <w:name w:val="Grid Table 7 Colorful - Accent 4"/>
    <w:basedOn w:val="666"/>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45" w:customStyle="1">
    <w:name w:val="Grid Table 7 Colorful - Accent 5"/>
    <w:basedOn w:val="666"/>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6" w:customStyle="1">
    <w:name w:val="Grid Table 7 Colorful - Accent 6"/>
    <w:basedOn w:val="666"/>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47">
    <w:name w:val="List Table 1 Light"/>
    <w:basedOn w:val="66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1 Light - Accent 1"/>
    <w:basedOn w:val="666"/>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49" w:customStyle="1">
    <w:name w:val="List Table 1 Light - Accent 2"/>
    <w:basedOn w:val="666"/>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0" w:customStyle="1">
    <w:name w:val="List Table 1 Light - Accent 3"/>
    <w:basedOn w:val="666"/>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1" w:customStyle="1">
    <w:name w:val="List Table 1 Light - Accent 4"/>
    <w:basedOn w:val="666"/>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2" w:customStyle="1">
    <w:name w:val="List Table 1 Light - Accent 5"/>
    <w:basedOn w:val="666"/>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3" w:customStyle="1">
    <w:name w:val="List Table 1 Light - Accent 6"/>
    <w:basedOn w:val="666"/>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4">
    <w:name w:val="List Table 2"/>
    <w:basedOn w:val="66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5" w:customStyle="1">
    <w:name w:val="List Table 2 - Accent 1"/>
    <w:basedOn w:val="666"/>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6" w:customStyle="1">
    <w:name w:val="List Table 2 - Accent 2"/>
    <w:basedOn w:val="666"/>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57" w:customStyle="1">
    <w:name w:val="List Table 2 - Accent 3"/>
    <w:basedOn w:val="666"/>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58" w:customStyle="1">
    <w:name w:val="List Table 2 - Accent 4"/>
    <w:basedOn w:val="666"/>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59" w:customStyle="1">
    <w:name w:val="List Table 2 - Accent 5"/>
    <w:basedOn w:val="666"/>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0" w:customStyle="1">
    <w:name w:val="List Table 2 - Accent 6"/>
    <w:basedOn w:val="666"/>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1">
    <w:name w:val="List Table 3"/>
    <w:basedOn w:val="6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3 - Accent 1"/>
    <w:basedOn w:val="666"/>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3" w:customStyle="1">
    <w:name w:val="List Table 3 - Accent 2"/>
    <w:basedOn w:val="66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64" w:customStyle="1">
    <w:name w:val="List Table 3 - Accent 3"/>
    <w:basedOn w:val="666"/>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5" w:customStyle="1">
    <w:name w:val="List Table 3 - Accent 4"/>
    <w:basedOn w:val="666"/>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66" w:customStyle="1">
    <w:name w:val="List Table 3 - Accent 5"/>
    <w:basedOn w:val="666"/>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67" w:customStyle="1">
    <w:name w:val="List Table 3 - Accent 6"/>
    <w:basedOn w:val="666"/>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68">
    <w:name w:val="List Table 4"/>
    <w:basedOn w:val="6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 Accent 1"/>
    <w:basedOn w:val="666"/>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0" w:customStyle="1">
    <w:name w:val="List Table 4 - Accent 2"/>
    <w:basedOn w:val="666"/>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1" w:customStyle="1">
    <w:name w:val="List Table 4 - Accent 3"/>
    <w:basedOn w:val="666"/>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2" w:customStyle="1">
    <w:name w:val="List Table 4 - Accent 4"/>
    <w:basedOn w:val="666"/>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3" w:customStyle="1">
    <w:name w:val="List Table 4 - Accent 5"/>
    <w:basedOn w:val="666"/>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4" w:customStyle="1">
    <w:name w:val="List Table 4 - Accent 6"/>
    <w:basedOn w:val="666"/>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5">
    <w:name w:val="List Table 5 Dark"/>
    <w:basedOn w:val="66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6" w:customStyle="1">
    <w:name w:val="List Table 5 Dark - Accent 1"/>
    <w:basedOn w:val="666"/>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77" w:customStyle="1">
    <w:name w:val="List Table 5 Dark - Accent 2"/>
    <w:basedOn w:val="666"/>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78" w:customStyle="1">
    <w:name w:val="List Table 5 Dark - Accent 3"/>
    <w:basedOn w:val="666"/>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79" w:customStyle="1">
    <w:name w:val="List Table 5 Dark - Accent 4"/>
    <w:basedOn w:val="666"/>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80" w:customStyle="1">
    <w:name w:val="List Table 5 Dark - Accent 5"/>
    <w:basedOn w:val="666"/>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81" w:customStyle="1">
    <w:name w:val="List Table 5 Dark - Accent 6"/>
    <w:basedOn w:val="666"/>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782">
    <w:name w:val="List Table 6 Colorful"/>
    <w:basedOn w:val="66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3" w:customStyle="1">
    <w:name w:val="List Table 6 Colorful - Accent 1"/>
    <w:basedOn w:val="666"/>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784" w:customStyle="1">
    <w:name w:val="List Table 6 Colorful - Accent 2"/>
    <w:basedOn w:val="666"/>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785" w:customStyle="1">
    <w:name w:val="List Table 6 Colorful - Accent 3"/>
    <w:basedOn w:val="666"/>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786" w:customStyle="1">
    <w:name w:val="List Table 6 Colorful - Accent 4"/>
    <w:basedOn w:val="666"/>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787" w:customStyle="1">
    <w:name w:val="List Table 6 Colorful - Accent 5"/>
    <w:basedOn w:val="666"/>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788" w:customStyle="1">
    <w:name w:val="List Table 6 Colorful - Accent 6"/>
    <w:basedOn w:val="666"/>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789">
    <w:name w:val="List Table 7 Colorful"/>
    <w:basedOn w:val="66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0" w:customStyle="1">
    <w:name w:val="List Table 7 Colorful - Accent 1"/>
    <w:basedOn w:val="666"/>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1" w:customStyle="1">
    <w:name w:val="List Table 7 Colorful - Accent 2"/>
    <w:basedOn w:val="666"/>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92" w:customStyle="1">
    <w:name w:val="List Table 7 Colorful - Accent 3"/>
    <w:basedOn w:val="666"/>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3" w:customStyle="1">
    <w:name w:val="List Table 7 Colorful - Accent 4"/>
    <w:basedOn w:val="666"/>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94" w:customStyle="1">
    <w:name w:val="List Table 7 Colorful - Accent 5"/>
    <w:basedOn w:val="666"/>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795" w:customStyle="1">
    <w:name w:val="List Table 7 Colorful - Accent 6"/>
    <w:basedOn w:val="666"/>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6" w:customStyle="1">
    <w:name w:val="Lined - Accent"/>
    <w:basedOn w:val="6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797" w:customStyle="1">
    <w:name w:val="Lined - Accent 1"/>
    <w:basedOn w:val="6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798" w:customStyle="1">
    <w:name w:val="Lined - Accent 2"/>
    <w:basedOn w:val="6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799" w:customStyle="1">
    <w:name w:val="Lined - Accent 3"/>
    <w:basedOn w:val="6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0" w:customStyle="1">
    <w:name w:val="Lined - Accent 4"/>
    <w:basedOn w:val="6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01" w:customStyle="1">
    <w:name w:val="Lined - Accent 5"/>
    <w:basedOn w:val="6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2" w:customStyle="1">
    <w:name w:val="Lined - Accent 6"/>
    <w:basedOn w:val="6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3" w:customStyle="1">
    <w:name w:val="Bordered &amp; Lined - Accent"/>
    <w:basedOn w:val="66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04" w:customStyle="1">
    <w:name w:val="Bordered &amp; Lined - Accent 1"/>
    <w:basedOn w:val="666"/>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05" w:customStyle="1">
    <w:name w:val="Bordered &amp; Lined - Accent 2"/>
    <w:basedOn w:val="666"/>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06" w:customStyle="1">
    <w:name w:val="Bordered &amp; Lined - Accent 3"/>
    <w:basedOn w:val="666"/>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7" w:customStyle="1">
    <w:name w:val="Bordered &amp; Lined - Accent 4"/>
    <w:basedOn w:val="666"/>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08" w:customStyle="1">
    <w:name w:val="Bordered &amp; Lined - Accent 5"/>
    <w:basedOn w:val="666"/>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9" w:customStyle="1">
    <w:name w:val="Bordered &amp; Lined - Accent 6"/>
    <w:basedOn w:val="666"/>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0" w:customStyle="1">
    <w:name w:val="Bordered"/>
    <w:basedOn w:val="66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11" w:customStyle="1">
    <w:name w:val="Bordered - Accent 1"/>
    <w:basedOn w:val="666"/>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2" w:customStyle="1">
    <w:name w:val="Bordered - Accent 2"/>
    <w:basedOn w:val="66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13" w:customStyle="1">
    <w:name w:val="Bordered - Accent 3"/>
    <w:basedOn w:val="66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4" w:customStyle="1">
    <w:name w:val="Bordered - Accent 4"/>
    <w:basedOn w:val="66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15" w:customStyle="1">
    <w:name w:val="Bordered - Accent 5"/>
    <w:basedOn w:val="666"/>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16" w:customStyle="1">
    <w:name w:val="Bordered - Accent 6"/>
    <w:basedOn w:val="66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17">
    <w:name w:val="Hyperlink"/>
    <w:uiPriority w:val="99"/>
    <w:unhideWhenUsed/>
    <w:rPr>
      <w:color w:val="0563c1" w:themeColor="hyperlink"/>
      <w:u w:val="single"/>
    </w:rPr>
  </w:style>
  <w:style w:type="paragraph" w:styleId="818">
    <w:name w:val="footnote text"/>
    <w:basedOn w:val="655"/>
    <w:link w:val="819"/>
    <w:uiPriority w:val="99"/>
    <w:semiHidden/>
    <w:unhideWhenUsed/>
    <w:pPr>
      <w:spacing w:after="40"/>
    </w:pPr>
    <w:rPr>
      <w:sz w:val="18"/>
    </w:rPr>
  </w:style>
  <w:style w:type="character" w:styleId="819" w:customStyle="1">
    <w:name w:val="脚注文本 字符"/>
    <w:link w:val="818"/>
    <w:uiPriority w:val="99"/>
    <w:rPr>
      <w:sz w:val="18"/>
    </w:rPr>
  </w:style>
  <w:style w:type="character" w:styleId="820">
    <w:name w:val="footnote reference"/>
    <w:basedOn w:val="665"/>
    <w:uiPriority w:val="99"/>
    <w:unhideWhenUsed/>
    <w:rPr>
      <w:vertAlign w:val="superscript"/>
    </w:rPr>
  </w:style>
  <w:style w:type="paragraph" w:styleId="821">
    <w:name w:val="endnote text"/>
    <w:basedOn w:val="655"/>
    <w:link w:val="822"/>
    <w:uiPriority w:val="99"/>
    <w:semiHidden/>
    <w:unhideWhenUsed/>
    <w:rPr>
      <w:sz w:val="20"/>
    </w:rPr>
  </w:style>
  <w:style w:type="character" w:styleId="822" w:customStyle="1">
    <w:name w:val="尾注文本 字符"/>
    <w:link w:val="821"/>
    <w:uiPriority w:val="99"/>
    <w:rPr>
      <w:sz w:val="20"/>
    </w:rPr>
  </w:style>
  <w:style w:type="character" w:styleId="823">
    <w:name w:val="endnote reference"/>
    <w:basedOn w:val="665"/>
    <w:uiPriority w:val="99"/>
    <w:semiHidden/>
    <w:unhideWhenUsed/>
    <w:rPr>
      <w:vertAlign w:val="superscript"/>
    </w:rPr>
  </w:style>
  <w:style w:type="paragraph" w:styleId="824">
    <w:name w:val="toc 1"/>
    <w:basedOn w:val="655"/>
    <w:next w:val="655"/>
    <w:uiPriority w:val="39"/>
    <w:unhideWhenUsed/>
    <w:pPr>
      <w:spacing w:after="57"/>
    </w:pPr>
  </w:style>
  <w:style w:type="paragraph" w:styleId="825">
    <w:name w:val="toc 2"/>
    <w:basedOn w:val="655"/>
    <w:next w:val="655"/>
    <w:uiPriority w:val="39"/>
    <w:unhideWhenUsed/>
    <w:pPr>
      <w:ind w:left="283"/>
      <w:spacing w:after="57"/>
    </w:pPr>
  </w:style>
  <w:style w:type="paragraph" w:styleId="826">
    <w:name w:val="toc 3"/>
    <w:basedOn w:val="655"/>
    <w:next w:val="655"/>
    <w:uiPriority w:val="39"/>
    <w:unhideWhenUsed/>
    <w:pPr>
      <w:ind w:left="567"/>
      <w:spacing w:after="57"/>
    </w:pPr>
  </w:style>
  <w:style w:type="paragraph" w:styleId="827">
    <w:name w:val="toc 4"/>
    <w:basedOn w:val="655"/>
    <w:next w:val="655"/>
    <w:uiPriority w:val="39"/>
    <w:unhideWhenUsed/>
    <w:pPr>
      <w:ind w:left="850"/>
      <w:spacing w:after="57"/>
    </w:pPr>
  </w:style>
  <w:style w:type="paragraph" w:styleId="828">
    <w:name w:val="toc 5"/>
    <w:basedOn w:val="655"/>
    <w:next w:val="655"/>
    <w:uiPriority w:val="39"/>
    <w:unhideWhenUsed/>
    <w:pPr>
      <w:ind w:left="1134"/>
      <w:spacing w:after="57"/>
    </w:pPr>
  </w:style>
  <w:style w:type="paragraph" w:styleId="829">
    <w:name w:val="toc 6"/>
    <w:basedOn w:val="655"/>
    <w:next w:val="655"/>
    <w:uiPriority w:val="39"/>
    <w:unhideWhenUsed/>
    <w:pPr>
      <w:ind w:left="1417"/>
      <w:spacing w:after="57"/>
    </w:pPr>
  </w:style>
  <w:style w:type="paragraph" w:styleId="830">
    <w:name w:val="toc 7"/>
    <w:basedOn w:val="655"/>
    <w:next w:val="655"/>
    <w:uiPriority w:val="39"/>
    <w:unhideWhenUsed/>
    <w:pPr>
      <w:ind w:left="1701"/>
      <w:spacing w:after="57"/>
    </w:pPr>
  </w:style>
  <w:style w:type="paragraph" w:styleId="831">
    <w:name w:val="toc 8"/>
    <w:basedOn w:val="655"/>
    <w:next w:val="655"/>
    <w:uiPriority w:val="39"/>
    <w:unhideWhenUsed/>
    <w:pPr>
      <w:ind w:left="1984"/>
      <w:spacing w:after="57"/>
    </w:pPr>
  </w:style>
  <w:style w:type="paragraph" w:styleId="832">
    <w:name w:val="toc 9"/>
    <w:basedOn w:val="655"/>
    <w:next w:val="655"/>
    <w:uiPriority w:val="39"/>
    <w:unhideWhenUsed/>
    <w:pPr>
      <w:ind w:left="2268"/>
      <w:spacing w:after="57"/>
    </w:pPr>
  </w:style>
  <w:style w:type="paragraph" w:styleId="833">
    <w:name w:val="TOC Heading"/>
    <w:uiPriority w:val="39"/>
    <w:unhideWhenUsed/>
  </w:style>
  <w:style w:type="paragraph" w:styleId="834">
    <w:name w:val="table of figures"/>
    <w:basedOn w:val="655"/>
    <w:next w:val="655"/>
    <w:uiPriority w:val="99"/>
    <w:unhideWhenUsed/>
  </w:style>
  <w:style w:type="paragraph" w:styleId="835">
    <w:name w:val="Body Text Indent"/>
    <w:basedOn w:val="655"/>
    <w:uiPriority w:val="99"/>
    <w:semiHidden/>
    <w:unhideWhenUsed/>
    <w:qFormat/>
    <w:pPr>
      <w:ind w:left="420"/>
      <w:spacing w:after="120"/>
    </w:pPr>
  </w:style>
  <w:style w:type="paragraph" w:styleId="836">
    <w:name w:val="Plain Text"/>
    <w:basedOn w:val="655"/>
    <w:link w:val="856"/>
    <w:qFormat/>
    <w:rPr>
      <w:rFonts w:ascii="宋体" w:hAnsi="Courier New" w:eastAsia="宋体" w:cs="Times New Roman"/>
      <w:szCs w:val="20"/>
    </w:rPr>
  </w:style>
  <w:style w:type="paragraph" w:styleId="837">
    <w:name w:val="Footer"/>
    <w:basedOn w:val="655"/>
    <w:link w:val="842"/>
    <w:qFormat/>
    <w:pPr>
      <w:jc w:val="left"/>
      <w:tabs>
        <w:tab w:val="center" w:pos="4153" w:leader="none"/>
        <w:tab w:val="right" w:pos="8306" w:leader="none"/>
      </w:tabs>
    </w:pPr>
    <w:rPr>
      <w:sz w:val="18"/>
      <w:szCs w:val="18"/>
    </w:rPr>
  </w:style>
  <w:style w:type="paragraph" w:styleId="838">
    <w:name w:val="Header"/>
    <w:basedOn w:val="655"/>
    <w:link w:val="841"/>
    <w:qFormat/>
    <w:pPr>
      <w:jc w:val="center"/>
      <w:tabs>
        <w:tab w:val="center" w:pos="4153" w:leader="none"/>
        <w:tab w:val="right" w:pos="8306" w:leader="none"/>
      </w:tabs>
      <w:pBdr>
        <w:bottom w:val="single" w:color="auto" w:sz="6" w:space="1"/>
      </w:pBdr>
    </w:pPr>
    <w:rPr>
      <w:sz w:val="18"/>
      <w:szCs w:val="18"/>
    </w:rPr>
  </w:style>
  <w:style w:type="paragraph" w:styleId="839">
    <w:name w:val="Body Text 2"/>
    <w:basedOn w:val="835"/>
    <w:unhideWhenUsed/>
    <w:qFormat/>
    <w:pPr>
      <w:ind w:left="0"/>
      <w:jc w:val="center"/>
      <w:spacing w:before="24" w:after="24" w:line="300" w:lineRule="auto"/>
    </w:pPr>
    <w:rPr>
      <w:rFonts w:ascii="宋体" w:hAnsi="宋体" w:eastAsia="宋体" w:cs="宋体"/>
      <w:sz w:val="24"/>
    </w:rPr>
  </w:style>
  <w:style w:type="paragraph" w:styleId="840">
    <w:name w:val="Normal (Web)"/>
    <w:basedOn w:val="655"/>
    <w:qFormat/>
    <w:pPr>
      <w:jc w:val="left"/>
      <w:spacing w:beforeAutospacing="1" w:afterAutospacing="1"/>
    </w:pPr>
    <w:rPr>
      <w:rFonts w:cs="Times New Roman"/>
      <w:sz w:val="24"/>
    </w:rPr>
  </w:style>
  <w:style w:type="character" w:styleId="841" w:customStyle="1">
    <w:name w:val="页眉 字符"/>
    <w:basedOn w:val="665"/>
    <w:link w:val="838"/>
    <w:qFormat/>
    <w:rPr>
      <w:rFonts w:asciiTheme="minorHAnsi" w:hAnsiTheme="minorHAnsi" w:eastAsiaTheme="minorEastAsia" w:cstheme="minorBidi"/>
      <w:sz w:val="18"/>
      <w:szCs w:val="18"/>
    </w:rPr>
  </w:style>
  <w:style w:type="character" w:styleId="842" w:customStyle="1">
    <w:name w:val="页脚 字符"/>
    <w:basedOn w:val="665"/>
    <w:link w:val="837"/>
    <w:qFormat/>
    <w:rPr>
      <w:rFonts w:asciiTheme="minorHAnsi" w:hAnsiTheme="minorHAnsi" w:eastAsiaTheme="minorEastAsia" w:cstheme="minorBidi"/>
      <w:sz w:val="18"/>
      <w:szCs w:val="18"/>
    </w:rPr>
  </w:style>
  <w:style w:type="character" w:styleId="843" w:customStyle="1">
    <w:name w:val="NormalCharacter"/>
    <w:semiHidden/>
    <w:qFormat/>
  </w:style>
  <w:style w:type="paragraph" w:styleId="844" w:customStyle="1">
    <w:name w:val="正文1"/>
    <w:basedOn w:val="845"/>
    <w:next w:val="846"/>
    <w:qFormat/>
    <w:pPr>
      <w:ind w:firstLine="361"/>
      <w:spacing w:line="360" w:lineRule="auto"/>
    </w:pPr>
    <w:rPr>
      <w:rFonts w:ascii="宋体" w:hAnsi="宋体" w:eastAsia="仿宋_GB2312"/>
      <w:sz w:val="24"/>
    </w:rPr>
  </w:style>
  <w:style w:type="paragraph" w:styleId="845" w:customStyle="1">
    <w:name w:val="正文111"/>
    <w:next w:val="655"/>
    <w:qFormat/>
    <w:pPr>
      <w:jc w:val="both"/>
      <w:widowControl w:val="off"/>
    </w:pPr>
    <w:rPr>
      <w:sz w:val="21"/>
      <w:szCs w:val="24"/>
    </w:rPr>
  </w:style>
  <w:style w:type="paragraph" w:styleId="846" w:customStyle="1">
    <w:name w:val="正文文本1"/>
    <w:basedOn w:val="847"/>
    <w:next w:val="852"/>
    <w:qFormat/>
    <w:pPr>
      <w:spacing w:after="120"/>
    </w:pPr>
  </w:style>
  <w:style w:type="paragraph" w:styleId="847" w:customStyle="1">
    <w:name w:val="正文11"/>
    <w:next w:val="848"/>
    <w:qFormat/>
    <w:pPr>
      <w:jc w:val="both"/>
    </w:pPr>
  </w:style>
  <w:style w:type="paragraph" w:styleId="848" w:customStyle="1">
    <w:name w:val="目录 11"/>
    <w:basedOn w:val="849"/>
    <w:next w:val="847"/>
    <w:qFormat/>
  </w:style>
  <w:style w:type="paragraph" w:styleId="849" w:customStyle="1">
    <w:name w:val="正文12"/>
    <w:next w:val="850"/>
    <w:qFormat/>
    <w:pPr>
      <w:ind w:firstLine="723"/>
      <w:jc w:val="both"/>
      <w:spacing w:line="360" w:lineRule="auto"/>
      <w:widowControl w:val="off"/>
    </w:pPr>
    <w:rPr>
      <w:sz w:val="24"/>
      <w:szCs w:val="24"/>
    </w:rPr>
  </w:style>
  <w:style w:type="paragraph" w:styleId="850" w:customStyle="1">
    <w:name w:val="脚注文本1"/>
    <w:basedOn w:val="844"/>
    <w:next w:val="851"/>
    <w:qFormat/>
    <w:rPr>
      <w:sz w:val="18"/>
      <w:szCs w:val="18"/>
    </w:rPr>
  </w:style>
  <w:style w:type="paragraph" w:styleId="851" w:customStyle="1">
    <w:name w:val="索引 51"/>
    <w:basedOn w:val="849"/>
    <w:next w:val="844"/>
    <w:qFormat/>
    <w:pPr>
      <w:ind w:left="798"/>
      <w:jc w:val="left"/>
    </w:pPr>
    <w:rPr>
      <w:rFonts w:ascii="Calibri" w:hAnsi="Calibri"/>
    </w:rPr>
  </w:style>
  <w:style w:type="paragraph" w:styleId="852" w:customStyle="1">
    <w:name w:val="一级条标题"/>
    <w:basedOn w:val="853"/>
    <w:next w:val="854"/>
    <w:qFormat/>
    <w:pPr>
      <w:ind w:left="907" w:hanging="907"/>
      <w:spacing w:before="0" w:after="0"/>
      <w:tabs>
        <w:tab w:val="left" w:pos="907" w:leader="none"/>
      </w:tabs>
      <w:outlineLvl w:val="2"/>
    </w:pPr>
    <w:rPr>
      <w:rFonts w:hAnsi="宋体"/>
      <w:sz w:val="20"/>
      <w:szCs w:val="20"/>
    </w:rPr>
  </w:style>
  <w:style w:type="paragraph" w:styleId="853" w:customStyle="1">
    <w:name w:val="章标题"/>
    <w:next w:val="844"/>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854" w:customStyle="1">
    <w:name w:val="段"/>
    <w:basedOn w:val="844"/>
    <w:next w:val="655"/>
    <w:qFormat/>
    <w:pPr>
      <w:ind w:firstLine="200"/>
    </w:pPr>
    <w:rPr>
      <w:rFonts w:hint="eastAsia"/>
    </w:rPr>
  </w:style>
  <w:style w:type="paragraph" w:styleId="855" w:customStyle="1">
    <w:name w:val="Default"/>
    <w:qFormat/>
    <w:pPr>
      <w:widowControl w:val="off"/>
    </w:pPr>
    <w:rPr>
      <w:color w:val="000000"/>
      <w:sz w:val="24"/>
      <w:szCs w:val="24"/>
    </w:rPr>
  </w:style>
  <w:style w:type="character" w:styleId="856" w:customStyle="1">
    <w:name w:val="纯文本 字符"/>
    <w:link w:val="836"/>
    <w:qFormat/>
    <w:rPr>
      <w:rFonts w:ascii="宋体" w:hAnsi="Courier New"/>
      <w:sz w:val="21"/>
    </w:rPr>
  </w:style>
  <w:style w:type="paragraph" w:styleId="857" w:customStyle="1">
    <w:name w:val="正文缩进1"/>
    <w:basedOn w:val="655"/>
    <w:qFormat/>
    <w:pPr>
      <w:ind w:firstLine="420"/>
      <w:jc w:val="left"/>
    </w:pPr>
    <w:rPr>
      <w:rFonts w:ascii="宋体" w:hAnsi="Times New Roman" w:eastAsia="宋体" w:cs="Times New Roman"/>
      <w:sz w:val="24"/>
      <w:szCs w:val="20"/>
    </w:rPr>
  </w:style>
  <w:style w:type="paragraph" w:styleId="858" w:customStyle="1">
    <w:name w:val="普通正文"/>
    <w:basedOn w:val="655"/>
    <w:link w:val="859"/>
    <w:qFormat/>
    <w:pPr>
      <w:ind w:firstLine="480"/>
      <w:jc w:val="left"/>
      <w:spacing w:before="120" w:after="120" w:line="360" w:lineRule="auto"/>
    </w:pPr>
    <w:rPr>
      <w:rFonts w:ascii="Arial" w:hAnsi="Arial" w:eastAsia="宋体" w:cs="Times New Roman"/>
      <w:sz w:val="24"/>
    </w:rPr>
  </w:style>
  <w:style w:type="character" w:styleId="859" w:customStyle="1">
    <w:name w:val="普通正文 Char"/>
    <w:link w:val="858"/>
    <w:rPr>
      <w:rFonts w:ascii="Arial" w:hAnsi="Arial"/>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18051392222</cp:lastModifiedBy>
  <cp:revision>125</cp:revision>
  <dcterms:created xsi:type="dcterms:W3CDTF">2024-07-05T01:42:00Z</dcterms:created>
  <dcterms:modified xsi:type="dcterms:W3CDTF">2024-09-11T02:41:37Z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E14E3A08DCB542DC96DBAB5A46E9B199_13</vt:lpwstr>
  </property>
</Properties>
</file>