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6"/>
        <w:rPr>
          <w:color w:val="auto"/>
        </w:rPr>
      </w:pPr>
      <w:r>
        <w:rPr>
          <w:color w:val="auto"/>
        </w:rPr>
      </w:r>
      <w:r/>
    </w:p>
    <w:p>
      <w:pPr>
        <w:spacing w:line="360" w:lineRule="auto"/>
        <w:rPr>
          <w:rFonts w:ascii="宋体" w:hAnsi="宋体" w:eastAsia="宋体"/>
          <w:b/>
          <w:color w:val="auto"/>
          <w:sz w:val="48"/>
          <w:szCs w:val="48"/>
        </w:rPr>
      </w:pPr>
      <w:r>
        <w:rPr>
          <w:rFonts w:ascii="宋体" w:hAnsi="宋体" w:eastAsia="宋体"/>
          <w:b/>
          <w:color w:val="auto"/>
          <w:sz w:val="48"/>
          <w:szCs w:val="48"/>
        </w:rPr>
      </w:r>
      <w:r/>
    </w:p>
    <w:p>
      <w:pPr>
        <w:jc w:val="center"/>
        <w:spacing w:line="360" w:lineRule="auto"/>
        <w:rPr>
          <w:rFonts w:ascii="宋体" w:hAnsi="宋体" w:eastAsia="宋体"/>
          <w:b/>
          <w:color w:val="auto"/>
          <w:sz w:val="72"/>
          <w:szCs w:val="72"/>
        </w:rPr>
      </w:pPr>
      <w:r>
        <w:rPr>
          <w:rFonts w:hint="eastAsia" w:ascii="宋体" w:hAnsi="宋体" w:eastAsia="宋体"/>
          <w:b/>
          <w:color w:val="auto"/>
          <w:sz w:val="72"/>
          <w:szCs w:val="72"/>
        </w:rPr>
        <w:t xml:space="preserve">苏 州 市 政 府 采 购 </w:t>
      </w:r>
      <w:r/>
    </w:p>
    <w:p>
      <w:pPr>
        <w:jc w:val="center"/>
        <w:spacing w:line="360" w:lineRule="auto"/>
        <w:rPr>
          <w:rFonts w:ascii="宋体" w:hAnsi="宋体" w:eastAsia="宋体"/>
          <w:b/>
          <w:color w:val="auto"/>
          <w:sz w:val="72"/>
          <w:szCs w:val="72"/>
        </w:rPr>
      </w:pPr>
      <w:r>
        <w:rPr>
          <w:rFonts w:hint="eastAsia" w:ascii="宋体" w:hAnsi="宋体" w:eastAsia="宋体"/>
          <w:b/>
          <w:color w:val="auto"/>
          <w:sz w:val="72"/>
          <w:szCs w:val="72"/>
        </w:rPr>
        <w:t xml:space="preserve">招 标 文 件</w:t>
      </w:r>
      <w:r/>
    </w:p>
    <w:p>
      <w:pPr>
        <w:jc w:val="center"/>
        <w:spacing w:line="360" w:lineRule="auto"/>
        <w:rPr>
          <w:rFonts w:ascii="宋体" w:hAnsi="宋体" w:eastAsia="宋体"/>
          <w:color w:val="auto"/>
          <w:sz w:val="21"/>
          <w:szCs w:val="21"/>
        </w:rPr>
      </w:pPr>
      <w:r>
        <w:rPr>
          <w:rFonts w:ascii="宋体" w:hAnsi="宋体" w:eastAsia="宋体"/>
          <w:color w:val="auto"/>
          <w:sz w:val="21"/>
          <w:szCs w:val="21"/>
        </w:rPr>
      </w:r>
      <w:r/>
    </w:p>
    <w:p>
      <w:pPr>
        <w:spacing w:line="360" w:lineRule="auto"/>
        <w:rPr>
          <w:rFonts w:ascii="宋体" w:hAnsi="宋体" w:eastAsia="宋体"/>
          <w:color w:val="auto"/>
          <w:sz w:val="21"/>
          <w:szCs w:val="21"/>
        </w:rPr>
      </w:pPr>
      <w:r>
        <w:rPr>
          <w:rFonts w:ascii="宋体" w:hAnsi="宋体" w:eastAsia="宋体"/>
          <w:color w:val="auto"/>
          <w:sz w:val="21"/>
          <w:szCs w:val="21"/>
        </w:rPr>
      </w:r>
      <w:r/>
    </w:p>
    <w:p>
      <w:pPr>
        <w:spacing w:line="360" w:lineRule="auto"/>
        <w:rPr>
          <w:rFonts w:ascii="宋体" w:hAnsi="宋体" w:eastAsia="宋体"/>
          <w:color w:val="auto"/>
          <w:sz w:val="30"/>
          <w:szCs w:val="30"/>
        </w:rPr>
      </w:pPr>
      <w:r>
        <w:rPr>
          <w:rFonts w:ascii="宋体" w:hAnsi="宋体" w:eastAsia="宋体"/>
          <w:color w:val="auto"/>
          <w:sz w:val="30"/>
          <w:szCs w:val="30"/>
        </w:rPr>
      </w:r>
      <w:r/>
    </w:p>
    <w:p>
      <w:pPr>
        <w:ind w:firstLine="2108"/>
        <w:spacing w:line="360" w:lineRule="auto"/>
        <w:rPr>
          <w:rFonts w:ascii="宋体" w:hAnsi="宋体" w:eastAsia="宋体"/>
          <w:b/>
          <w:bCs/>
          <w:color w:val="auto"/>
          <w:sz w:val="30"/>
          <w:szCs w:val="30"/>
        </w:rPr>
      </w:pPr>
      <w:r>
        <w:rPr>
          <w:rFonts w:hint="eastAsia" w:ascii="宋体" w:hAnsi="宋体" w:eastAsia="宋体"/>
          <w:b/>
          <w:bCs/>
          <w:color w:val="auto"/>
          <w:sz w:val="30"/>
          <w:szCs w:val="30"/>
        </w:rPr>
        <w:t xml:space="preserve">项目编号：JSZC-320508-WYZB-G2024-0014</w:t>
      </w:r>
      <w:r/>
    </w:p>
    <w:p>
      <w:pPr>
        <w:ind w:firstLine="2108"/>
        <w:spacing w:line="360" w:lineRule="auto"/>
        <w:rPr>
          <w:rFonts w:ascii="宋体" w:hAnsi="宋体" w:eastAsia="宋体"/>
          <w:b/>
          <w:bCs/>
          <w:color w:val="auto"/>
          <w:sz w:val="30"/>
          <w:szCs w:val="30"/>
        </w:rPr>
      </w:pPr>
      <w:r>
        <w:rPr>
          <w:rFonts w:hint="eastAsia" w:ascii="宋体" w:hAnsi="宋体" w:eastAsia="宋体"/>
          <w:b/>
          <w:bCs/>
          <w:color w:val="auto"/>
          <w:sz w:val="30"/>
          <w:szCs w:val="30"/>
        </w:rPr>
        <w:t xml:space="preserve">采购单位：苏州市第一初级中学校</w:t>
      </w:r>
      <w:r/>
    </w:p>
    <w:p>
      <w:pPr>
        <w:ind w:firstLine="2108"/>
        <w:spacing w:line="360" w:lineRule="auto"/>
        <w:rPr>
          <w:rFonts w:ascii="宋体" w:hAnsi="宋体" w:eastAsia="宋体"/>
          <w:b/>
          <w:bCs/>
          <w:color w:val="auto"/>
          <w:sz w:val="30"/>
          <w:szCs w:val="30"/>
        </w:rPr>
      </w:pPr>
      <w:r>
        <w:rPr>
          <w:rFonts w:hint="eastAsia" w:ascii="宋体" w:hAnsi="宋体" w:eastAsia="宋体"/>
          <w:b/>
          <w:bCs/>
          <w:color w:val="auto"/>
          <w:sz w:val="30"/>
          <w:szCs w:val="30"/>
        </w:rPr>
        <w:t xml:space="preserve">采购类别：服务类</w:t>
      </w:r>
      <w:r/>
    </w:p>
    <w:p>
      <w:pPr>
        <w:ind w:firstLine="2108"/>
        <w:spacing w:line="360" w:lineRule="auto"/>
        <w:rPr>
          <w:rFonts w:ascii="宋体" w:hAnsi="宋体" w:eastAsia="宋体"/>
          <w:b/>
          <w:bCs/>
          <w:color w:val="auto"/>
          <w:sz w:val="30"/>
          <w:szCs w:val="30"/>
        </w:rPr>
      </w:pPr>
      <w:r>
        <w:rPr>
          <w:rFonts w:hint="eastAsia" w:ascii="宋体" w:hAnsi="宋体" w:eastAsia="宋体"/>
          <w:b/>
          <w:bCs/>
          <w:color w:val="auto"/>
          <w:sz w:val="30"/>
          <w:szCs w:val="30"/>
        </w:rPr>
        <w:t xml:space="preserve">采购内容: 苏州市第一初级中学校教职工餐饮配送</w:t>
      </w:r>
      <w:r/>
    </w:p>
    <w:p>
      <w:pPr>
        <w:spacing w:line="360" w:lineRule="auto"/>
        <w:rPr>
          <w:rFonts w:ascii="宋体" w:hAnsi="宋体" w:eastAsia="宋体"/>
          <w:b/>
          <w:color w:val="auto"/>
          <w:sz w:val="30"/>
          <w:szCs w:val="30"/>
        </w:rPr>
      </w:pPr>
      <w:r>
        <w:rPr>
          <w:rFonts w:hint="eastAsia" w:ascii="宋体" w:hAnsi="宋体" w:eastAsia="宋体"/>
          <w:b/>
          <w:bCs/>
          <w:color w:val="auto"/>
          <w:sz w:val="30"/>
          <w:szCs w:val="30"/>
        </w:rPr>
        <w:t xml:space="preserve"> </w:t>
      </w:r>
      <w:r/>
    </w:p>
    <w:p>
      <w:pPr>
        <w:spacing w:line="360" w:lineRule="auto"/>
        <w:rPr>
          <w:rFonts w:ascii="宋体" w:hAnsi="宋体" w:eastAsia="宋体"/>
          <w:b/>
          <w:color w:val="auto"/>
          <w:sz w:val="30"/>
          <w:szCs w:val="30"/>
        </w:rPr>
      </w:pPr>
      <w:r>
        <w:rPr>
          <w:rFonts w:ascii="宋体" w:hAnsi="宋体" w:eastAsia="宋体"/>
          <w:b/>
          <w:color w:val="auto"/>
          <w:sz w:val="30"/>
          <w:szCs w:val="30"/>
        </w:rPr>
      </w:r>
      <w:r/>
    </w:p>
    <w:p>
      <w:pPr>
        <w:jc w:val="center"/>
        <w:spacing w:line="360" w:lineRule="auto"/>
        <w:rPr>
          <w:rFonts w:ascii="宋体" w:hAnsi="宋体" w:eastAsia="宋体"/>
          <w:b/>
          <w:color w:val="auto"/>
          <w:sz w:val="30"/>
          <w:szCs w:val="30"/>
        </w:rPr>
      </w:pPr>
      <w:r>
        <w:rPr>
          <w:rFonts w:ascii="宋体" w:hAnsi="宋体" w:eastAsia="宋体"/>
          <w:b/>
          <w:bCs/>
          <w:color w:val="auto"/>
          <w:sz w:val="30"/>
          <w:szCs w:val="30"/>
        </w:rPr>
      </w:r>
      <w:r>
        <w:rPr>
          <w:rFonts w:ascii="宋体" w:hAnsi="宋体" w:eastAsia="宋体"/>
          <w:b/>
          <w:bCs/>
          <w:color w:val="auto"/>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1852930</wp:posOffset>
                </wp:positionH>
                <wp:positionV relativeFrom="paragraph">
                  <wp:posOffset>302260</wp:posOffset>
                </wp:positionV>
                <wp:extent cx="2214880" cy="68326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214880" cy="68326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45.9pt;mso-position-horizontal:absolute;mso-position-vertical-relative:text;margin-top:23.8pt;mso-position-vertical:absolute;width:174.4pt;height:53.8pt;mso-wrap-distance-left:9.0pt;mso-wrap-distance-top:0.0pt;mso-wrap-distance-right:9.0pt;mso-wrap-distance-bottom:0.0pt;" stroked="f">
                <v:path textboxrect="0,0,0,0"/>
                <v:imagedata r:id="rId17" o:title=""/>
              </v:shape>
            </w:pict>
          </mc:Fallback>
        </mc:AlternateContent>
      </w:r>
      <w:r/>
    </w:p>
    <w:p>
      <w:pPr>
        <w:pStyle w:val="719"/>
        <w:ind w:firstLine="602"/>
        <w:rPr>
          <w:rFonts w:hAnsi="宋体"/>
          <w:b/>
          <w:color w:val="auto"/>
          <w:sz w:val="30"/>
          <w:szCs w:val="30"/>
        </w:rPr>
      </w:pPr>
      <w:r>
        <w:rPr>
          <w:rFonts w:hAnsi="宋体"/>
          <w:b/>
          <w:color w:val="auto"/>
          <w:sz w:val="30"/>
          <w:szCs w:val="30"/>
        </w:rPr>
      </w:r>
      <w:r/>
    </w:p>
    <w:p>
      <w:pPr>
        <w:rPr>
          <w:rFonts w:ascii="宋体" w:hAnsi="宋体" w:eastAsia="宋体"/>
          <w:b/>
          <w:color w:val="auto"/>
          <w:sz w:val="30"/>
          <w:szCs w:val="30"/>
        </w:rPr>
      </w:pPr>
      <w:r>
        <w:rPr>
          <w:rFonts w:ascii="宋体" w:hAnsi="宋体" w:eastAsia="宋体"/>
          <w:b/>
          <w:color w:val="auto"/>
          <w:sz w:val="30"/>
          <w:szCs w:val="30"/>
        </w:rPr>
      </w:r>
      <w:r/>
    </w:p>
    <w:p>
      <w:pPr>
        <w:pStyle w:val="719"/>
        <w:ind w:firstLine="480"/>
        <w:rPr>
          <w:color w:val="auto"/>
        </w:rPr>
      </w:pPr>
      <w:r>
        <w:rPr>
          <w:color w:val="auto"/>
        </w:rPr>
      </w:r>
      <w:r/>
    </w:p>
    <w:p>
      <w:pPr>
        <w:jc w:val="center"/>
        <w:spacing w:line="360" w:lineRule="auto"/>
        <w:rPr>
          <w:rFonts w:ascii="宋体" w:hAnsi="宋体" w:eastAsia="宋体"/>
          <w:b/>
          <w:color w:val="auto"/>
          <w:sz w:val="30"/>
          <w:szCs w:val="30"/>
        </w:rPr>
      </w:pPr>
      <w:r>
        <w:rPr>
          <w:rFonts w:hint="eastAsia" w:ascii="宋体" w:hAnsi="宋体" w:eastAsia="宋体"/>
          <w:b/>
          <w:color w:val="auto"/>
          <w:sz w:val="30"/>
          <w:szCs w:val="30"/>
        </w:rPr>
        <w:t xml:space="preserve">苏州玮源招投标咨询服务有限公司</w:t>
      </w:r>
      <w:r/>
    </w:p>
    <w:p>
      <w:pPr>
        <w:jc w:val="center"/>
        <w:spacing w:line="360" w:lineRule="auto"/>
        <w:rPr>
          <w:rFonts w:eastAsia="宋体"/>
          <w:color w:val="auto"/>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134" w:right="1113" w:bottom="1134" w:left="1506" w:header="851" w:footer="601" w:gutter="0"/>
          <w:pgNumType w:start="0"/>
          <w:cols w:num="1" w:sep="0" w:space="720" w:equalWidth="1"/>
          <w:docGrid w:linePitch="360"/>
          <w:titlePg/>
        </w:sectPr>
      </w:pPr>
      <w:r>
        <w:rPr>
          <w:rFonts w:hint="eastAsia" w:ascii="宋体" w:hAnsi="宋体" w:eastAsia="宋体"/>
          <w:b/>
          <w:color w:val="auto"/>
          <w:sz w:val="30"/>
          <w:szCs w:val="30"/>
        </w:rPr>
        <w:t xml:space="preserve">2024年7月</w:t>
      </w:r>
      <w:r/>
    </w:p>
    <w:p>
      <w:pPr>
        <w:jc w:val="center"/>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前附表</w:t>
      </w:r>
      <w:r/>
    </w:p>
    <w:tbl>
      <w:tblPr>
        <w:tblStyle w:val="711"/>
        <w:tblW w:w="9191" w:type="dxa"/>
        <w:tblInd w:w="-14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Borders>
              <w:bottom w:val="single" w:color="auto" w:sz="6" w:space="0"/>
            </w:tcBorders>
            <w:tcW w:w="753" w:type="dxa"/>
            <w:vAlign w:val="center"/>
            <w:textDirection w:val="lrTb"/>
            <w:noWrap w:val="false"/>
          </w:tcPr>
          <w:p>
            <w:pPr>
              <w:jc w:val="center"/>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项号</w:t>
            </w:r>
            <w:r/>
          </w:p>
        </w:tc>
        <w:tc>
          <w:tcPr>
            <w:tcBorders>
              <w:bottom w:val="single" w:color="auto" w:sz="6" w:space="0"/>
            </w:tcBorders>
            <w:tcW w:w="8438" w:type="dxa"/>
            <w:vAlign w:val="center"/>
            <w:textDirection w:val="lrTb"/>
            <w:noWrap w:val="false"/>
          </w:tcPr>
          <w:p>
            <w:pPr>
              <w:jc w:val="center"/>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内容规定</w:t>
            </w:r>
            <w:r/>
          </w:p>
        </w:tc>
      </w:tr>
      <w:tr>
        <w:trPr>
          <w:trHeight w:val="271"/>
        </w:trPr>
        <w:tc>
          <w:tcPr>
            <w:tcBorders>
              <w:bottom w:val="single" w:color="auto" w:sz="6" w:space="0"/>
            </w:tcBorders>
            <w:tcW w:w="753" w:type="dxa"/>
            <w:vAlign w:val="center"/>
            <w:textDirection w:val="lrTb"/>
            <w:noWrap w:val="false"/>
          </w:tcPr>
          <w:p>
            <w:pPr>
              <w:jc w:val="center"/>
              <w:spacing w:line="360" w:lineRule="auto"/>
              <w:rPr>
                <w:rFonts w:ascii="宋体" w:hAnsi="宋体" w:eastAsia="宋体"/>
                <w:color w:val="auto"/>
                <w:sz w:val="21"/>
                <w:szCs w:val="21"/>
              </w:rPr>
            </w:pPr>
            <w:r>
              <w:rPr>
                <w:rFonts w:ascii="宋体" w:hAnsi="宋体" w:eastAsia="宋体"/>
                <w:color w:val="auto"/>
                <w:sz w:val="21"/>
                <w:szCs w:val="21"/>
              </w:rPr>
              <w:t xml:space="preserve">1</w:t>
            </w:r>
            <w:r/>
          </w:p>
        </w:tc>
        <w:tc>
          <w:tcPr>
            <w:tcBorders>
              <w:bottom w:val="single" w:color="auto" w:sz="6" w:space="0"/>
            </w:tcBorders>
            <w:tcW w:w="8438" w:type="dxa"/>
            <w:vAlign w:val="center"/>
            <w:textDirection w:val="lrTb"/>
            <w:noWrap w:val="false"/>
          </w:tcPr>
          <w:p>
            <w:pPr>
              <w:spacing w:line="360" w:lineRule="auto"/>
              <w:rPr>
                <w:rFonts w:eastAsia="宋体"/>
                <w:color w:val="auto"/>
              </w:rPr>
            </w:pPr>
            <w:r>
              <w:rPr>
                <w:rFonts w:hint="eastAsia" w:ascii="宋体" w:hAnsi="宋体" w:eastAsia="宋体" w:cs="宋体"/>
                <w:bCs/>
                <w:color w:val="auto"/>
                <w:sz w:val="21"/>
                <w:szCs w:val="21"/>
              </w:rPr>
              <w:t xml:space="preserve">采购内容：苏州市第一初级中学校教职工餐饮配送</w:t>
            </w:r>
            <w:r/>
          </w:p>
        </w:tc>
      </w:tr>
      <w:tr>
        <w:trPr>
          <w:trHeight w:val="271"/>
        </w:trPr>
        <w:tc>
          <w:tcPr>
            <w:tcBorders>
              <w:top w:val="single" w:color="auto" w:sz="6" w:space="0"/>
              <w:bottom w:val="single" w:color="auto" w:sz="6" w:space="0"/>
              <w:right w:val="single" w:color="auto" w:sz="6" w:space="0"/>
            </w:tcBorders>
            <w:tcW w:w="753" w:type="dxa"/>
            <w:vAlign w:val="center"/>
            <w:textDirection w:val="lrTb"/>
            <w:noWrap w:val="false"/>
          </w:tcPr>
          <w:p>
            <w:pPr>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p>
        </w:tc>
        <w:tc>
          <w:tcPr>
            <w:tcBorders>
              <w:top w:val="single" w:color="auto" w:sz="6" w:space="0"/>
              <w:left w:val="single" w:color="auto" w:sz="6" w:space="0"/>
              <w:bottom w:val="single" w:color="auto" w:sz="6" w:space="0"/>
              <w:right w:val="single" w:color="auto" w:sz="6" w:space="0"/>
            </w:tcBorders>
            <w:tcW w:w="8438" w:type="dxa"/>
            <w:vAlign w:val="center"/>
            <w:textDirection w:val="lrTb"/>
            <w:noWrap w:val="false"/>
          </w:tcPr>
          <w:p>
            <w:pPr>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采购数量：1项</w:t>
            </w:r>
            <w:r/>
          </w:p>
        </w:tc>
      </w:tr>
      <w:tr>
        <w:trPr>
          <w:trHeight w:val="323"/>
        </w:trPr>
        <w:tc>
          <w:tcPr>
            <w:tcBorders>
              <w:top w:val="single" w:color="auto" w:sz="6" w:space="0"/>
            </w:tcBorders>
            <w:tcW w:w="753" w:type="dxa"/>
            <w:vAlign w:val="center"/>
            <w:textDirection w:val="lrTb"/>
            <w:noWrap w:val="false"/>
          </w:tcPr>
          <w:p>
            <w:pPr>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3</w:t>
            </w:r>
            <w:r/>
          </w:p>
        </w:tc>
        <w:tc>
          <w:tcPr>
            <w:tcBorders>
              <w:top w:val="single" w:color="auto" w:sz="6" w:space="0"/>
            </w:tcBorders>
            <w:tcW w:w="8438" w:type="dxa"/>
            <w:vAlign w:val="center"/>
            <w:textDirection w:val="lrTb"/>
            <w:noWrap w:val="false"/>
          </w:tcPr>
          <w:p>
            <w:pPr>
              <w:spacing w:line="360" w:lineRule="auto"/>
              <w:rPr>
                <w:rFonts w:ascii="宋体" w:hAnsi="宋体" w:eastAsia="宋体"/>
                <w:color w:val="auto"/>
                <w:sz w:val="21"/>
                <w:szCs w:val="21"/>
              </w:rPr>
            </w:pPr>
            <w:r>
              <w:rPr>
                <w:rFonts w:hint="eastAsia" w:ascii="宋体" w:hAnsi="宋体" w:eastAsia="宋体"/>
                <w:color w:val="auto"/>
                <w:sz w:val="21"/>
                <w:szCs w:val="21"/>
              </w:rPr>
              <w:t xml:space="preserve">投标有效期为九十天（日历日）</w:t>
            </w:r>
            <w:r/>
          </w:p>
        </w:tc>
      </w:tr>
      <w:tr>
        <w:trPr/>
        <w:tc>
          <w:tcPr>
            <w:tcW w:w="753" w:type="dxa"/>
            <w:vAlign w:val="center"/>
            <w:textDirection w:val="lrTb"/>
            <w:noWrap w:val="false"/>
          </w:tcPr>
          <w:p>
            <w:pPr>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4</w:t>
            </w:r>
            <w:r/>
          </w:p>
        </w:tc>
        <w:tc>
          <w:tcPr>
            <w:tcW w:w="8438" w:type="dxa"/>
            <w:vAlign w:val="bottom"/>
            <w:textDirection w:val="lrTb"/>
            <w:noWrap w:val="false"/>
          </w:tcPr>
          <w:p>
            <w:pPr>
              <w:spacing w:line="360" w:lineRule="auto"/>
              <w:rPr>
                <w:rFonts w:ascii="宋体" w:hAnsi="宋体" w:eastAsia="宋体"/>
                <w:color w:val="auto"/>
                <w:sz w:val="21"/>
                <w:szCs w:val="21"/>
              </w:rPr>
            </w:pPr>
            <w:r>
              <w:rPr>
                <w:rFonts w:hint="eastAsia" w:ascii="宋体" w:hAnsi="宋体" w:eastAsia="宋体" w:cs="宋体"/>
                <w:bCs/>
                <w:color w:val="auto"/>
                <w:sz w:val="21"/>
                <w:szCs w:val="21"/>
              </w:rPr>
              <w:t xml:space="preserve">本次项目采购预算为：</w:t>
            </w:r>
            <w:r>
              <w:rPr>
                <w:rFonts w:hint="eastAsia" w:ascii="宋体" w:hAnsi="宋体" w:eastAsia="宋体"/>
                <w:color w:val="auto"/>
                <w:sz w:val="21"/>
                <w:szCs w:val="21"/>
              </w:rPr>
              <w:t xml:space="preserve">人民币伍拾捌万柒仟肆佰元整（￥：587400.00）</w:t>
            </w:r>
            <w:r/>
          </w:p>
          <w:p>
            <w:pPr>
              <w:pStyle w:val="919"/>
              <w:ind w:left="0" w:firstLine="0"/>
              <w:rPr>
                <w:color w:val="auto"/>
              </w:rPr>
            </w:pPr>
            <w:r>
              <w:rPr>
                <w:rFonts w:hint="eastAsia" w:eastAsia="宋体" w:cs="宋体"/>
                <w:b/>
                <w:bCs/>
                <w:color w:val="auto"/>
                <w:sz w:val="21"/>
                <w:szCs w:val="21"/>
              </w:rPr>
              <w:t xml:space="preserve">投标保证金数额：本项目不收取投标保证金</w:t>
            </w:r>
            <w:r/>
          </w:p>
        </w:tc>
      </w:tr>
      <w:tr>
        <w:trPr/>
        <w:tc>
          <w:tcPr>
            <w:tcW w:w="753" w:type="dxa"/>
            <w:vAlign w:val="center"/>
            <w:textDirection w:val="lrTb"/>
            <w:noWrap w:val="false"/>
          </w:tcPr>
          <w:p>
            <w:pPr>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5</w:t>
            </w:r>
            <w:r/>
          </w:p>
        </w:tc>
        <w:tc>
          <w:tcPr>
            <w:tcW w:w="8438" w:type="dxa"/>
            <w:vAlign w:val="bottom"/>
            <w:textDirection w:val="lrTb"/>
            <w:noWrap w:val="false"/>
          </w:tcPr>
          <w:p>
            <w:pPr>
              <w:jc w:val="left"/>
              <w:spacing w:line="360" w:lineRule="auto"/>
              <w:rPr>
                <w:b/>
                <w:color w:val="auto"/>
              </w:rPr>
            </w:pPr>
            <w:r>
              <w:rPr>
                <w:rFonts w:ascii="宋体" w:hAnsi="宋体" w:eastAsia="宋体"/>
                <w:color w:val="auto"/>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color w:val="auto"/>
                <w:sz w:val="21"/>
                <w:szCs w:val="21"/>
              </w:rPr>
              <w:t xml:space="preserve">质疑函</w:t>
            </w:r>
            <w:r>
              <w:rPr>
                <w:rFonts w:hint="eastAsia" w:ascii="宋体" w:hAnsi="宋体" w:eastAsia="宋体" w:cs="宋体"/>
                <w:color w:val="auto"/>
                <w:sz w:val="21"/>
                <w:szCs w:val="21"/>
              </w:rPr>
              <w:t xml:space="preserve">（必须附网上报名的《投标供应商确认函》）</w:t>
            </w:r>
            <w:r>
              <w:rPr>
                <w:rFonts w:ascii="宋体" w:hAnsi="宋体" w:eastAsia="宋体" w:cs="宋体"/>
                <w:color w:val="auto"/>
                <w:sz w:val="21"/>
                <w:szCs w:val="21"/>
              </w:rPr>
              <w:t xml:space="preserve">现场提交或邮寄至本公司</w:t>
            </w:r>
            <w:r>
              <w:rPr>
                <w:rFonts w:hint="eastAsia" w:ascii="宋体" w:hAnsi="宋体" w:eastAsia="宋体" w:cs="宋体"/>
                <w:color w:val="auto"/>
                <w:sz w:val="21"/>
                <w:szCs w:val="21"/>
              </w:rPr>
              <w:t xml:space="preserve">。</w:t>
            </w:r>
            <w:r/>
          </w:p>
        </w:tc>
      </w:tr>
      <w:tr>
        <w:trPr/>
        <w:tc>
          <w:tcPr>
            <w:tcW w:w="753" w:type="dxa"/>
            <w:vAlign w:val="center"/>
            <w:textDirection w:val="lrTb"/>
            <w:noWrap w:val="false"/>
          </w:tcPr>
          <w:p>
            <w:pPr>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6</w:t>
            </w:r>
            <w:r/>
          </w:p>
        </w:tc>
        <w:tc>
          <w:tcPr>
            <w:tcW w:w="8438" w:type="dxa"/>
            <w:vAlign w:val="center"/>
            <w:textDirection w:val="lrTb"/>
            <w:noWrap w:val="false"/>
          </w:tcPr>
          <w:p>
            <w:pPr>
              <w:spacing w:line="360" w:lineRule="auto"/>
              <w:rPr>
                <w:rFonts w:ascii="宋体" w:hAnsi="宋体" w:eastAsia="宋体"/>
                <w:color w:val="auto"/>
                <w:sz w:val="21"/>
                <w:szCs w:val="21"/>
              </w:rPr>
            </w:pPr>
            <w:r>
              <w:rPr>
                <w:rFonts w:hint="eastAsia" w:ascii="宋体" w:hAnsi="宋体" w:eastAsia="宋体"/>
                <w:b/>
                <w:bCs/>
                <w:color w:val="auto"/>
                <w:sz w:val="21"/>
                <w:szCs w:val="21"/>
              </w:rPr>
              <w:t xml:space="preserve">本次公开招标采购开标过程采用电子化招投标模式，投标人须网上提交投标文件，无需递交纸质响应文件，并可通过远程开标方式完成开标。</w:t>
            </w:r>
            <w:r/>
          </w:p>
        </w:tc>
      </w:tr>
      <w:tr>
        <w:trPr>
          <w:trHeight w:val="538"/>
        </w:trPr>
        <w:tc>
          <w:tcPr>
            <w:tcW w:w="753" w:type="dxa"/>
            <w:vAlign w:val="center"/>
            <w:textDirection w:val="lrTb"/>
            <w:noWrap w:val="false"/>
          </w:tcPr>
          <w:p>
            <w:pPr>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7</w:t>
            </w:r>
            <w:r/>
          </w:p>
        </w:tc>
        <w:tc>
          <w:tcPr>
            <w:tcW w:w="8438" w:type="dxa"/>
            <w:vAlign w:val="center"/>
            <w:textDirection w:val="lrTb"/>
            <w:noWrap w:val="false"/>
          </w:tcPr>
          <w:p>
            <w:pPr>
              <w:spacing w:line="360" w:lineRule="auto"/>
              <w:rPr>
                <w:rFonts w:ascii="宋体" w:hAnsi="宋体" w:eastAsia="宋体"/>
                <w:color w:val="auto"/>
                <w:sz w:val="21"/>
                <w:szCs w:val="21"/>
              </w:rPr>
            </w:pPr>
            <w:r>
              <w:rPr>
                <w:rFonts w:hint="eastAsia" w:ascii="宋体" w:hAnsi="宋体" w:eastAsia="宋体"/>
                <w:color w:val="auto"/>
                <w:sz w:val="21"/>
                <w:szCs w:val="21"/>
              </w:rPr>
              <w:t xml:space="preserve">网上响应文件接收截止时间：2024年08月20日14：</w:t>
            </w:r>
            <w:r>
              <w:rPr>
                <w:rFonts w:ascii="宋体" w:hAnsi="宋体" w:eastAsia="宋体"/>
                <w:color w:val="auto"/>
                <w:sz w:val="21"/>
                <w:szCs w:val="21"/>
              </w:rPr>
              <w:t xml:space="preserve">30</w:t>
            </w:r>
            <w:r>
              <w:rPr>
                <w:rFonts w:hint="eastAsia" w:ascii="宋体" w:hAnsi="宋体" w:eastAsia="宋体"/>
                <w:color w:val="auto"/>
                <w:sz w:val="21"/>
                <w:szCs w:val="21"/>
              </w:rPr>
              <w:t xml:space="preserve">（北京时间）</w:t>
            </w:r>
            <w:r/>
          </w:p>
          <w:p>
            <w:pPr>
              <w:spacing w:line="360" w:lineRule="auto"/>
              <w:rPr>
                <w:rFonts w:ascii="宋体" w:hAnsi="宋体" w:eastAsia="宋体"/>
                <w:color w:val="auto"/>
                <w:sz w:val="21"/>
                <w:szCs w:val="21"/>
              </w:rPr>
            </w:pPr>
            <w:r>
              <w:rPr>
                <w:rFonts w:hint="eastAsia" w:ascii="宋体" w:hAnsi="宋体" w:eastAsia="宋体"/>
                <w:color w:val="auto"/>
                <w:sz w:val="21"/>
                <w:szCs w:val="21"/>
              </w:rPr>
              <w:t xml:space="preserve">远程签到起止时间：2024年08月20日14：00至14：30（北京时间）</w:t>
            </w:r>
            <w:r/>
          </w:p>
        </w:tc>
      </w:tr>
      <w:tr>
        <w:trPr>
          <w:trHeight w:val="90"/>
        </w:trPr>
        <w:tc>
          <w:tcPr>
            <w:tcW w:w="753" w:type="dxa"/>
            <w:vAlign w:val="center"/>
            <w:textDirection w:val="lrTb"/>
            <w:noWrap w:val="false"/>
          </w:tcPr>
          <w:p>
            <w:pPr>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8</w:t>
            </w:r>
            <w:r/>
          </w:p>
        </w:tc>
        <w:tc>
          <w:tcPr>
            <w:tcW w:w="8438" w:type="dxa"/>
            <w:vAlign w:val="center"/>
            <w:textDirection w:val="lrTb"/>
            <w:noWrap w:val="false"/>
          </w:tcPr>
          <w:p>
            <w:pPr>
              <w:spacing w:line="360" w:lineRule="auto"/>
              <w:rPr>
                <w:rFonts w:ascii="宋体" w:hAnsi="宋体" w:eastAsia="宋体"/>
                <w:color w:val="auto"/>
                <w:sz w:val="21"/>
                <w:szCs w:val="21"/>
              </w:rPr>
            </w:pPr>
            <w:r>
              <w:rPr>
                <w:rFonts w:hint="eastAsia" w:ascii="宋体" w:hAnsi="宋体" w:eastAsia="宋体"/>
                <w:color w:val="auto"/>
                <w:sz w:val="21"/>
                <w:szCs w:val="21"/>
              </w:rPr>
              <w:t xml:space="preserve">远程开标时间：2024年08月20日14：30（北京时间）</w:t>
            </w:r>
            <w:r/>
          </w:p>
          <w:p>
            <w:pPr>
              <w:spacing w:line="360" w:lineRule="auto"/>
              <w:rPr>
                <w:rFonts w:ascii="宋体" w:hAnsi="宋体" w:eastAsia="宋体"/>
                <w:color w:val="auto"/>
                <w:sz w:val="21"/>
                <w:szCs w:val="21"/>
              </w:rPr>
            </w:pPr>
            <w:r>
              <w:rPr>
                <w:rFonts w:hint="eastAsia" w:ascii="宋体" w:hAnsi="宋体" w:eastAsia="宋体"/>
                <w:color w:val="auto"/>
                <w:sz w:val="21"/>
                <w:szCs w:val="21"/>
              </w:rPr>
              <w:t xml:space="preserve">远程CA预解密时间：2024年08月20日14：30至1</w:t>
            </w:r>
            <w:r>
              <w:rPr>
                <w:rFonts w:hint="eastAsia" w:ascii="宋体" w:hAnsi="宋体" w:eastAsia="宋体"/>
                <w:color w:val="auto"/>
                <w:sz w:val="21"/>
                <w:szCs w:val="21"/>
                <w:lang w:val="en-US" w:eastAsia="zh-CN"/>
              </w:rPr>
              <w:t xml:space="preserve">4</w:t>
            </w:r>
            <w:r>
              <w:rPr>
                <w:rFonts w:hint="eastAsia" w:ascii="宋体" w:hAnsi="宋体" w:eastAsia="宋体"/>
                <w:color w:val="auto"/>
                <w:sz w:val="21"/>
                <w:szCs w:val="21"/>
              </w:rPr>
              <w:t xml:space="preserve">：50（北京时间）</w:t>
            </w:r>
            <w:r/>
          </w:p>
          <w:p>
            <w:pPr>
              <w:spacing w:line="360" w:lineRule="auto"/>
              <w:rPr>
                <w:rFonts w:ascii="宋体" w:hAnsi="宋体" w:eastAsia="宋体"/>
                <w:color w:val="auto"/>
                <w:sz w:val="21"/>
                <w:szCs w:val="21"/>
              </w:rPr>
            </w:pPr>
            <w:r>
              <w:rPr>
                <w:rFonts w:hint="eastAsia" w:ascii="宋体" w:hAnsi="宋体" w:eastAsia="宋体"/>
                <w:color w:val="auto"/>
                <w:sz w:val="21"/>
                <w:szCs w:val="21"/>
              </w:rPr>
              <w:t xml:space="preserve">开标地点：“苏采云”系统（网址：http://jszfcg.jsczt.cn/）</w:t>
            </w:r>
            <w:r/>
          </w:p>
        </w:tc>
      </w:tr>
      <w:tr>
        <w:trPr>
          <w:trHeight w:val="388"/>
        </w:trPr>
        <w:tc>
          <w:tcPr>
            <w:tcW w:w="753"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9</w:t>
            </w:r>
            <w:r/>
          </w:p>
        </w:tc>
        <w:tc>
          <w:tcPr>
            <w:tcW w:w="8438" w:type="dxa"/>
            <w:textDirection w:val="lrTb"/>
            <w:noWrap w:val="false"/>
          </w:tcPr>
          <w:p>
            <w:pPr>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中标服务费：由中标单位支付，在领取中标通知书时中标人向招标代理机构一次性付清。按照预算金额的如下比例进行计算：即100万元以内1.5%、100～500万元以1.1%、500~1000万元以0.8%，差额定率累进法计算并支付中标服务费。</w:t>
            </w:r>
            <w:r/>
          </w:p>
          <w:p>
            <w:pPr>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中标服务费账号：</w:t>
            </w:r>
            <w:r/>
          </w:p>
          <w:p>
            <w:pPr>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账户名：苏州玮源招投标咨询服务有限公司</w:t>
            </w:r>
            <w:r/>
          </w:p>
          <w:p>
            <w:pPr>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开户行：中国银行苏州盘西支行</w:t>
            </w:r>
            <w:r/>
          </w:p>
          <w:p>
            <w:pPr>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帐号：544360882716</w:t>
            </w:r>
            <w:r/>
          </w:p>
          <w:p>
            <w:pPr>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供应商缴纳代理服务费时，如需增值税专用发票的，则须提供有关信息资料。</w:t>
            </w:r>
            <w:r/>
          </w:p>
          <w:p>
            <w:pPr>
              <w:pStyle w:val="722"/>
              <w:ind w:left="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zh-CN"/>
              </w:rPr>
              <w:t xml:space="preserve">注：本项目中标服务费为人民币</w:t>
            </w:r>
            <w:r>
              <w:rPr>
                <w:rFonts w:hint="eastAsia" w:ascii="宋体" w:hAnsi="宋体" w:eastAsia="宋体" w:cs="宋体"/>
                <w:color w:val="auto"/>
                <w:sz w:val="21"/>
                <w:szCs w:val="21"/>
              </w:rPr>
              <w:t xml:space="preserve">捌仟捌佰壹拾壹元整</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8811.00</w:t>
            </w:r>
            <w:r>
              <w:rPr>
                <w:rFonts w:hint="eastAsia" w:ascii="宋体" w:hAnsi="宋体" w:eastAsia="宋体" w:cs="宋体"/>
                <w:color w:val="auto"/>
                <w:sz w:val="21"/>
                <w:szCs w:val="21"/>
                <w:lang w:val="zh-CN"/>
              </w:rPr>
              <w:t xml:space="preserve">）；请各供应商在投标报价时综合考虑。</w:t>
            </w:r>
            <w:r/>
          </w:p>
        </w:tc>
      </w:tr>
      <w:tr>
        <w:trPr>
          <w:trHeight w:val="384"/>
        </w:trPr>
        <w:tc>
          <w:tcPr>
            <w:tcW w:w="753" w:type="dxa"/>
            <w:vAlign w:val="center"/>
            <w:textDirection w:val="lrTb"/>
            <w:noWrap w:val="false"/>
          </w:tcPr>
          <w:p>
            <w:pPr>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10</w:t>
            </w:r>
            <w:r/>
          </w:p>
        </w:tc>
        <w:tc>
          <w:tcPr>
            <w:tcW w:w="8438" w:type="dxa"/>
            <w:vAlign w:val="center"/>
            <w:textDirection w:val="lrTb"/>
            <w:noWrap w:val="false"/>
          </w:tcPr>
          <w:p>
            <w:pPr>
              <w:spacing w:line="360" w:lineRule="auto"/>
              <w:rPr>
                <w:rFonts w:ascii="宋体" w:hAnsi="宋体" w:eastAsia="宋体"/>
                <w:color w:val="auto"/>
                <w:sz w:val="21"/>
                <w:szCs w:val="21"/>
              </w:rPr>
            </w:pPr>
            <w:r>
              <w:rPr>
                <w:rFonts w:hint="eastAsia" w:ascii="宋体" w:hAnsi="宋体" w:eastAsia="宋体"/>
                <w:color w:val="auto"/>
                <w:sz w:val="21"/>
                <w:szCs w:val="21"/>
              </w:rPr>
              <w:t xml:space="preserve">评分标准：详见第六章</w:t>
            </w:r>
            <w:r/>
          </w:p>
        </w:tc>
      </w:tr>
    </w:tbl>
    <w:p>
      <w:pPr>
        <w:jc w:val="center"/>
        <w:spacing w:line="360" w:lineRule="auto"/>
        <w:rPr>
          <w:rFonts w:ascii="宋体" w:hAnsi="宋体" w:eastAsia="宋体"/>
          <w:b/>
          <w:color w:val="auto"/>
          <w:sz w:val="21"/>
          <w:szCs w:val="21"/>
        </w:rPr>
      </w:pPr>
      <w:r>
        <w:rPr>
          <w:rFonts w:ascii="宋体" w:hAnsi="宋体" w:eastAsia="宋体"/>
          <w:b/>
          <w:color w:val="auto"/>
          <w:sz w:val="21"/>
          <w:szCs w:val="21"/>
        </w:rPr>
      </w:r>
      <w:r/>
    </w:p>
    <w:p>
      <w:pPr>
        <w:jc w:val="center"/>
        <w:spacing w:line="360" w:lineRule="auto"/>
        <w:rPr>
          <w:rFonts w:ascii="宋体" w:hAnsi="宋体" w:eastAsia="宋体"/>
          <w:b/>
          <w:color w:val="auto"/>
          <w:sz w:val="21"/>
          <w:szCs w:val="21"/>
        </w:rPr>
      </w:pPr>
      <w:r>
        <w:rPr>
          <w:rFonts w:ascii="宋体" w:hAnsi="宋体" w:eastAsia="宋体"/>
          <w:b/>
          <w:color w:val="auto"/>
          <w:sz w:val="21"/>
          <w:szCs w:val="21"/>
        </w:rPr>
      </w:r>
      <w:r/>
    </w:p>
    <w:p>
      <w:pPr>
        <w:jc w:val="center"/>
        <w:spacing w:line="360" w:lineRule="auto"/>
        <w:rPr>
          <w:rFonts w:ascii="宋体" w:hAnsi="宋体" w:eastAsia="宋体"/>
          <w:b/>
          <w:color w:val="auto"/>
          <w:sz w:val="21"/>
          <w:szCs w:val="21"/>
        </w:rPr>
      </w:pPr>
      <w:r>
        <w:rPr>
          <w:rFonts w:ascii="宋体" w:hAnsi="宋体" w:eastAsia="宋体"/>
          <w:b/>
          <w:color w:val="auto"/>
          <w:sz w:val="21"/>
          <w:szCs w:val="21"/>
        </w:rPr>
      </w:r>
      <w:r/>
    </w:p>
    <w:p>
      <w:pPr>
        <w:pStyle w:val="918"/>
        <w:ind w:firstLine="1040"/>
        <w:rPr>
          <w:color w:val="auto"/>
          <w:sz w:val="52"/>
          <w:szCs w:val="52"/>
          <w:lang w:val="en-US"/>
        </w:rPr>
      </w:pPr>
      <w:r>
        <w:rPr>
          <w:color w:val="auto"/>
          <w:sz w:val="52"/>
          <w:szCs w:val="52"/>
          <w:lang w:val="en-US"/>
        </w:rPr>
      </w:r>
      <w:r/>
    </w:p>
    <w:p>
      <w:pPr>
        <w:pStyle w:val="918"/>
        <w:ind w:firstLine="1040"/>
        <w:rPr>
          <w:color w:val="auto"/>
          <w:sz w:val="52"/>
          <w:szCs w:val="52"/>
          <w:lang w:val="en-US"/>
        </w:rPr>
      </w:pPr>
      <w:r>
        <w:rPr>
          <w:color w:val="auto"/>
          <w:sz w:val="52"/>
          <w:szCs w:val="52"/>
          <w:lang w:val="en-US"/>
        </w:rPr>
      </w:r>
      <w:r/>
    </w:p>
    <w:p>
      <w:pPr>
        <w:pStyle w:val="918"/>
        <w:ind w:firstLine="1040"/>
        <w:rPr>
          <w:color w:val="auto"/>
          <w:sz w:val="52"/>
          <w:szCs w:val="52"/>
          <w:lang w:val="en-US"/>
        </w:rPr>
      </w:pPr>
      <w:r>
        <w:rPr>
          <w:color w:val="auto"/>
          <w:sz w:val="52"/>
          <w:szCs w:val="52"/>
          <w:lang w:val="en-US"/>
        </w:rPr>
      </w:r>
      <w:r/>
    </w:p>
    <w:p>
      <w:pPr>
        <w:pStyle w:val="918"/>
        <w:ind w:firstLine="1040"/>
        <w:rPr>
          <w:color w:val="auto"/>
          <w:sz w:val="52"/>
          <w:szCs w:val="52"/>
          <w:lang w:val="en-US"/>
        </w:rPr>
      </w:pPr>
      <w:r>
        <w:rPr>
          <w:color w:val="auto"/>
          <w:sz w:val="52"/>
          <w:szCs w:val="52"/>
          <w:lang w:val="en-US"/>
        </w:rPr>
      </w:r>
      <w:r/>
    </w:p>
    <w:p>
      <w:pPr>
        <w:pStyle w:val="918"/>
        <w:ind w:firstLine="1040"/>
        <w:rPr>
          <w:color w:val="auto"/>
          <w:sz w:val="52"/>
          <w:szCs w:val="52"/>
          <w:lang w:val="en-US"/>
        </w:rPr>
      </w:pPr>
      <w:r>
        <w:rPr>
          <w:color w:val="auto"/>
          <w:sz w:val="52"/>
          <w:szCs w:val="52"/>
          <w:lang w:val="en-US"/>
        </w:rPr>
      </w:r>
      <w:r/>
    </w:p>
    <w:p>
      <w:pPr>
        <w:pStyle w:val="918"/>
        <w:ind w:firstLine="1040"/>
        <w:rPr>
          <w:color w:val="auto"/>
          <w:sz w:val="52"/>
          <w:szCs w:val="52"/>
          <w:lang w:val="en-US"/>
        </w:rPr>
      </w:pPr>
      <w:r>
        <w:rPr>
          <w:color w:val="auto"/>
          <w:sz w:val="52"/>
          <w:szCs w:val="52"/>
          <w:lang w:val="en-US"/>
        </w:rPr>
      </w:r>
      <w:r/>
    </w:p>
    <w:p>
      <w:pPr>
        <w:jc w:val="center"/>
        <w:spacing w:line="360" w:lineRule="auto"/>
        <w:rPr>
          <w:rFonts w:ascii="宋体" w:hAnsi="宋体" w:eastAsia="宋体"/>
          <w:b/>
          <w:color w:val="auto"/>
          <w:sz w:val="52"/>
          <w:szCs w:val="52"/>
        </w:rPr>
      </w:pPr>
      <w:r>
        <w:rPr>
          <w:rFonts w:hint="eastAsia" w:ascii="宋体" w:hAnsi="宋体" w:eastAsia="宋体"/>
          <w:b/>
          <w:color w:val="auto"/>
          <w:sz w:val="52"/>
          <w:szCs w:val="52"/>
        </w:rPr>
        <w:t xml:space="preserve">总目录</w:t>
      </w:r>
      <w:r/>
    </w:p>
    <w:p>
      <w:pPr>
        <w:jc w:val="center"/>
        <w:spacing w:line="360" w:lineRule="auto"/>
        <w:rPr>
          <w:rFonts w:ascii="宋体" w:hAnsi="宋体" w:eastAsia="宋体"/>
          <w:color w:val="auto"/>
          <w:sz w:val="36"/>
          <w:szCs w:val="36"/>
        </w:rPr>
      </w:pPr>
      <w:r>
        <w:rPr>
          <w:rFonts w:ascii="宋体" w:hAnsi="宋体" w:eastAsia="宋体"/>
          <w:color w:val="auto"/>
          <w:sz w:val="36"/>
          <w:szCs w:val="36"/>
        </w:rPr>
      </w:r>
      <w:r/>
    </w:p>
    <w:p>
      <w:pPr>
        <w:jc w:val="center"/>
        <w:spacing w:line="360" w:lineRule="auto"/>
        <w:rPr>
          <w:rFonts w:ascii="宋体" w:hAnsi="宋体" w:eastAsia="宋体"/>
          <w:color w:val="auto"/>
          <w:sz w:val="36"/>
          <w:szCs w:val="36"/>
        </w:rPr>
      </w:pPr>
      <w:r>
        <w:rPr>
          <w:rFonts w:ascii="宋体" w:hAnsi="宋体" w:eastAsia="宋体"/>
          <w:color w:val="auto"/>
          <w:sz w:val="36"/>
          <w:szCs w:val="36"/>
        </w:rPr>
      </w:r>
      <w:r/>
    </w:p>
    <w:p>
      <w:pPr>
        <w:pStyle w:val="736"/>
        <w:tabs>
          <w:tab w:val="right" w:pos="9026" w:leader="dot"/>
        </w:tabs>
        <w:rPr>
          <w:rFonts w:eastAsia="宋体"/>
          <w:color w:val="auto"/>
          <w:sz w:val="36"/>
          <w:szCs w:val="36"/>
        </w:rPr>
      </w:pPr>
      <w:r>
        <w:rPr>
          <w:rFonts w:ascii="宋体" w:hAnsi="宋体" w:eastAsia="宋体"/>
          <w:b/>
          <w:bCs/>
          <w:color w:val="auto"/>
          <w:sz w:val="36"/>
          <w:szCs w:val="36"/>
        </w:rPr>
        <w:fldChar w:fldCharType="begin"/>
      </w:r>
      <w:r>
        <w:rPr>
          <w:rFonts w:ascii="宋体" w:hAnsi="宋体" w:eastAsia="宋体"/>
          <w:b/>
          <w:bCs/>
          <w:color w:val="auto"/>
          <w:sz w:val="36"/>
          <w:szCs w:val="36"/>
        </w:rPr>
        <w:instrText xml:space="preserve"> TOC \o "1-1" </w:instrText>
      </w:r>
      <w:r>
        <w:rPr>
          <w:rFonts w:ascii="宋体" w:hAnsi="宋体" w:eastAsia="宋体"/>
          <w:b/>
          <w:bCs/>
          <w:color w:val="auto"/>
          <w:sz w:val="36"/>
          <w:szCs w:val="36"/>
        </w:rPr>
        <w:fldChar w:fldCharType="separate"/>
      </w:r>
      <w:r>
        <w:rPr>
          <w:rFonts w:hint="eastAsia" w:ascii="宋体" w:hAnsi="宋体" w:eastAsia="宋体"/>
          <w:color w:val="auto"/>
          <w:sz w:val="36"/>
          <w:szCs w:val="36"/>
        </w:rPr>
        <w:t xml:space="preserve">第一章投标邀请函</w:t>
      </w:r>
      <w:r/>
    </w:p>
    <w:p>
      <w:pPr>
        <w:pStyle w:val="736"/>
        <w:tabs>
          <w:tab w:val="right" w:pos="9026" w:leader="dot"/>
        </w:tabs>
        <w:rPr>
          <w:rFonts w:ascii="宋体" w:hAnsi="宋体" w:eastAsia="宋体"/>
          <w:color w:val="auto"/>
          <w:sz w:val="36"/>
          <w:szCs w:val="36"/>
        </w:rPr>
      </w:pPr>
      <w:r>
        <w:rPr>
          <w:rFonts w:hint="eastAsia" w:ascii="宋体" w:hAnsi="宋体" w:eastAsia="宋体"/>
          <w:color w:val="auto"/>
          <w:sz w:val="36"/>
          <w:szCs w:val="36"/>
        </w:rPr>
        <w:t xml:space="preserve">第二章投标人须知</w:t>
      </w:r>
      <w:r/>
    </w:p>
    <w:p>
      <w:pPr>
        <w:pStyle w:val="736"/>
        <w:tabs>
          <w:tab w:val="right" w:pos="9026" w:leader="dot"/>
        </w:tabs>
        <w:rPr>
          <w:rFonts w:eastAsia="宋体"/>
          <w:color w:val="auto"/>
          <w:sz w:val="36"/>
          <w:szCs w:val="36"/>
        </w:rPr>
      </w:pPr>
      <w:r>
        <w:rPr>
          <w:rFonts w:hint="eastAsia" w:ascii="宋体" w:hAnsi="宋体" w:eastAsia="宋体"/>
          <w:color w:val="auto"/>
          <w:sz w:val="36"/>
          <w:szCs w:val="36"/>
        </w:rPr>
        <w:t xml:space="preserve">第三章投标文件格式</w:t>
      </w:r>
      <w:r/>
    </w:p>
    <w:p>
      <w:pPr>
        <w:pStyle w:val="736"/>
        <w:tabs>
          <w:tab w:val="right" w:pos="9026" w:leader="dot"/>
        </w:tabs>
        <w:rPr>
          <w:rFonts w:eastAsia="宋体"/>
          <w:color w:val="auto"/>
          <w:sz w:val="36"/>
          <w:szCs w:val="36"/>
        </w:rPr>
      </w:pPr>
      <w:r>
        <w:rPr>
          <w:rFonts w:hint="eastAsia" w:ascii="宋体" w:hAnsi="宋体" w:eastAsia="宋体"/>
          <w:color w:val="auto"/>
          <w:sz w:val="36"/>
          <w:szCs w:val="36"/>
        </w:rPr>
        <w:t xml:space="preserve">第四章招标书</w:t>
      </w:r>
      <w:r/>
    </w:p>
    <w:p>
      <w:pPr>
        <w:pStyle w:val="736"/>
        <w:tabs>
          <w:tab w:val="right" w:pos="9026" w:leader="dot"/>
        </w:tabs>
        <w:rPr>
          <w:rFonts w:eastAsia="宋体"/>
          <w:color w:val="auto"/>
          <w:sz w:val="36"/>
          <w:szCs w:val="36"/>
        </w:rPr>
      </w:pPr>
      <w:r>
        <w:rPr>
          <w:rFonts w:hint="eastAsia" w:ascii="宋体" w:hAnsi="宋体" w:eastAsia="宋体"/>
          <w:color w:val="auto"/>
          <w:sz w:val="36"/>
          <w:szCs w:val="36"/>
        </w:rPr>
        <w:t xml:space="preserve">第五章合同主要条款</w:t>
      </w:r>
      <w:r/>
    </w:p>
    <w:p>
      <w:pPr>
        <w:pStyle w:val="736"/>
        <w:tabs>
          <w:tab w:val="right" w:pos="9026" w:leader="dot"/>
        </w:tabs>
        <w:rPr>
          <w:rFonts w:eastAsia="宋体"/>
          <w:color w:val="auto"/>
          <w:sz w:val="36"/>
          <w:szCs w:val="36"/>
        </w:rPr>
      </w:pPr>
      <w:r>
        <w:rPr>
          <w:rFonts w:hint="eastAsia" w:ascii="宋体" w:hAnsi="宋体" w:eastAsia="宋体"/>
          <w:color w:val="auto"/>
          <w:sz w:val="36"/>
          <w:szCs w:val="36"/>
        </w:rPr>
        <w:t xml:space="preserve">第六章评分标准</w:t>
      </w:r>
      <w:r/>
    </w:p>
    <w:p>
      <w:pPr>
        <w:jc w:val="center"/>
        <w:spacing w:line="360" w:lineRule="auto"/>
        <w:rPr>
          <w:rFonts w:ascii="宋体" w:hAnsi="宋体" w:eastAsia="宋体"/>
          <w:color w:val="auto"/>
          <w:sz w:val="21"/>
          <w:szCs w:val="21"/>
        </w:rPr>
      </w:pPr>
      <w:r>
        <w:rPr>
          <w:rFonts w:ascii="宋体" w:hAnsi="宋体" w:eastAsia="宋体"/>
          <w:b/>
          <w:bCs/>
          <w:color w:val="auto"/>
          <w:sz w:val="36"/>
          <w:szCs w:val="36"/>
        </w:rPr>
        <w:fldChar w:fldCharType="end"/>
      </w:r>
      <w:r/>
    </w:p>
    <w:p>
      <w:pPr>
        <w:spacing w:line="360" w:lineRule="auto"/>
        <w:rPr>
          <w:rFonts w:ascii="宋体" w:hAnsi="宋体" w:eastAsia="宋体"/>
          <w:b/>
          <w:color w:val="auto"/>
          <w:sz w:val="21"/>
          <w:szCs w:val="21"/>
        </w:rPr>
      </w:pPr>
      <w:r>
        <w:rPr>
          <w:rFonts w:ascii="宋体" w:hAnsi="宋体" w:eastAsia="宋体"/>
          <w:b/>
          <w:color w:val="auto"/>
          <w:sz w:val="21"/>
          <w:szCs w:val="21"/>
        </w:rPr>
      </w:r>
      <w:r/>
    </w:p>
    <w:p>
      <w:pPr>
        <w:rPr>
          <w:rFonts w:eastAsiaTheme="minorEastAsia"/>
          <w:color w:val="auto"/>
        </w:rPr>
      </w:pPr>
      <w:r>
        <w:rPr>
          <w:rFonts w:eastAsiaTheme="minorEastAsia"/>
          <w:color w:val="auto"/>
        </w:rPr>
      </w:r>
      <w:r/>
    </w:p>
    <w:p>
      <w:pPr>
        <w:pStyle w:val="719"/>
        <w:rPr>
          <w:color w:val="auto"/>
        </w:rPr>
      </w:pPr>
      <w:r>
        <w:rPr>
          <w:color w:val="auto"/>
        </w:rPr>
      </w:r>
      <w:r/>
    </w:p>
    <w:p>
      <w:pPr>
        <w:rPr>
          <w:rFonts w:eastAsiaTheme="minorEastAsia"/>
          <w:color w:val="auto"/>
        </w:rPr>
      </w:pPr>
      <w:r>
        <w:rPr>
          <w:rFonts w:eastAsiaTheme="minorEastAsia"/>
          <w:color w:val="auto"/>
        </w:rPr>
      </w:r>
      <w:r/>
    </w:p>
    <w:p>
      <w:pPr>
        <w:pStyle w:val="719"/>
        <w:rPr>
          <w:color w:val="auto"/>
        </w:rPr>
      </w:pPr>
      <w:r>
        <w:rPr>
          <w:color w:val="auto"/>
        </w:rPr>
      </w:r>
      <w:r/>
    </w:p>
    <w:p>
      <w:pPr>
        <w:rPr>
          <w:rFonts w:eastAsiaTheme="minorEastAsia"/>
          <w:color w:val="auto"/>
        </w:rPr>
      </w:pPr>
      <w:r>
        <w:rPr>
          <w:rFonts w:eastAsiaTheme="minorEastAsia"/>
          <w:color w:val="auto"/>
        </w:rPr>
      </w:r>
      <w:r/>
    </w:p>
    <w:p>
      <w:pPr>
        <w:pStyle w:val="719"/>
        <w:rPr>
          <w:color w:val="auto"/>
        </w:rPr>
      </w:pPr>
      <w:r>
        <w:rPr>
          <w:color w:val="auto"/>
        </w:rPr>
      </w:r>
      <w:r/>
    </w:p>
    <w:p>
      <w:pPr>
        <w:rPr>
          <w:rFonts w:eastAsiaTheme="minorEastAsia"/>
          <w:color w:val="auto"/>
        </w:rPr>
      </w:pPr>
      <w:r>
        <w:rPr>
          <w:rFonts w:eastAsiaTheme="minorEastAsia"/>
          <w:color w:val="auto"/>
        </w:rPr>
      </w:r>
      <w:r/>
    </w:p>
    <w:p>
      <w:pPr>
        <w:pStyle w:val="719"/>
        <w:rPr>
          <w:color w:val="auto"/>
        </w:rPr>
      </w:pPr>
      <w:r>
        <w:rPr>
          <w:color w:val="auto"/>
        </w:rPr>
      </w:r>
      <w:r/>
    </w:p>
    <w:p>
      <w:pPr>
        <w:pStyle w:val="719"/>
        <w:ind w:firstLine="0"/>
        <w:rPr>
          <w:rFonts w:eastAsiaTheme="minorEastAsia"/>
          <w:color w:val="auto"/>
        </w:rPr>
      </w:pPr>
      <w:r/>
      <w:bookmarkStart w:id="0" w:name="_Toc325017294"/>
      <w:r/>
      <w:r/>
    </w:p>
    <w:p>
      <w:pPr>
        <w:pStyle w:val="750"/>
        <w:jc w:val="center"/>
        <w:spacing w:line="360" w:lineRule="auto"/>
        <w:rPr>
          <w:rFonts w:ascii="宋体" w:hAnsi="宋体" w:eastAsia="宋体"/>
          <w:color w:val="auto"/>
          <w:szCs w:val="44"/>
        </w:rPr>
      </w:pPr>
      <w:r>
        <w:rPr>
          <w:rFonts w:hint="eastAsia" w:ascii="宋体" w:hAnsi="宋体" w:eastAsia="宋体"/>
          <w:color w:val="auto"/>
          <w:szCs w:val="44"/>
        </w:rPr>
        <w:t xml:space="preserve">第一章 投标邀请函</w:t>
      </w:r>
      <w:bookmarkEnd w:id="0"/>
      <w:r/>
      <w:r/>
    </w:p>
    <w:p>
      <w:pPr>
        <w:jc w:val="left"/>
        <w:spacing w:line="360" w:lineRule="auto"/>
        <w:shd w:val="clear" w:color="auto" w:fill="ffffff"/>
        <w:widowControl/>
        <w:rPr>
          <w:rFonts w:ascii="宋体" w:hAnsi="宋体" w:eastAsia="宋体" w:cs="宋体"/>
          <w:color w:val="auto"/>
          <w:sz w:val="21"/>
          <w:szCs w:val="21"/>
        </w:rPr>
        <w:pBdr>
          <w:top w:val="single" w:color="auto" w:sz="8" w:space="1"/>
          <w:left w:val="single" w:color="auto" w:sz="8" w:space="4"/>
          <w:bottom w:val="single" w:color="auto" w:sz="8" w:space="1"/>
          <w:right w:val="single" w:color="auto" w:sz="8" w:space="4"/>
        </w:pBdr>
      </w:pPr>
      <w:r>
        <w:rPr>
          <w:rFonts w:hint="eastAsia" w:ascii="宋体" w:hAnsi="宋体" w:eastAsia="宋体" w:cs="宋体"/>
          <w:color w:val="auto"/>
          <w:sz w:val="21"/>
          <w:szCs w:val="21"/>
          <w:shd w:val="clear" w:color="auto" w:fill="ffffff"/>
        </w:rPr>
        <w:t xml:space="preserve">项目概况</w:t>
      </w:r>
      <w:r/>
    </w:p>
    <w:p>
      <w:pPr>
        <w:jc w:val="left"/>
        <w:spacing w:line="360" w:lineRule="auto"/>
        <w:shd w:val="clear" w:color="auto" w:fill="ffffff"/>
        <w:widowControl/>
        <w:rPr>
          <w:rFonts w:ascii="宋体" w:hAnsi="宋体" w:eastAsia="宋体" w:cs="宋体"/>
          <w:color w:val="auto"/>
          <w:sz w:val="21"/>
          <w:szCs w:val="21"/>
          <w:shd w:val="clear" w:color="auto" w:fill="ffffff"/>
        </w:rPr>
        <w:pBdr>
          <w:top w:val="single" w:color="auto" w:sz="8" w:space="1"/>
          <w:left w:val="single" w:color="auto" w:sz="8" w:space="4"/>
          <w:bottom w:val="single" w:color="auto" w:sz="8" w:space="1"/>
          <w:right w:val="single" w:color="auto" w:sz="8" w:space="4"/>
        </w:pBdr>
      </w:pPr>
      <w:r>
        <w:rPr>
          <w:rFonts w:hint="eastAsia" w:ascii="宋体" w:hAnsi="宋体" w:eastAsia="宋体" w:cs="宋体"/>
          <w:bCs/>
          <w:color w:val="auto"/>
          <w:sz w:val="21"/>
          <w:szCs w:val="21"/>
        </w:rPr>
        <w:t xml:space="preserve">苏州市第一初级中学校教职工餐饮配送 </w:t>
      </w:r>
      <w:r>
        <w:rPr>
          <w:rFonts w:hint="eastAsia" w:ascii="宋体" w:hAnsi="宋体" w:eastAsia="宋体" w:cs="宋体"/>
          <w:color w:val="auto"/>
          <w:sz w:val="21"/>
          <w:szCs w:val="21"/>
          <w:shd w:val="clear" w:color="auto" w:fill="ffffff"/>
        </w:rPr>
        <w:t xml:space="preserve">JSZC-320508-WYZB-G2024-0014采购项目</w:t>
      </w:r>
      <w:r>
        <w:rPr>
          <w:rFonts w:hint="eastAsia" w:ascii="宋体" w:hAnsi="宋体" w:eastAsia="宋体" w:cs="宋体"/>
          <w:color w:val="auto"/>
          <w:sz w:val="21"/>
          <w:szCs w:val="21"/>
          <w:shd w:val="clear" w:color="auto" w:fill="ffffff"/>
        </w:rPr>
        <w:t xml:space="preserve">的潜在投标人应在</w:t>
      </w:r>
      <w:r>
        <w:rPr>
          <w:rFonts w:hint="eastAsia" w:ascii="宋体" w:hAnsi="宋体" w:eastAsia="宋体" w:cs="宋体"/>
          <w:color w:val="auto"/>
          <w:sz w:val="21"/>
          <w:szCs w:val="21"/>
          <w:u w:val="single"/>
          <w:shd w:val="clear" w:color="auto" w:fill="ffffff"/>
        </w:rPr>
        <w:t xml:space="preserve">“苏采云”系统</w:t>
      </w:r>
      <w:r>
        <w:rPr>
          <w:rFonts w:hint="eastAsia" w:ascii="宋体" w:hAnsi="宋体" w:eastAsia="宋体" w:cs="宋体"/>
          <w:color w:val="auto"/>
          <w:sz w:val="21"/>
          <w:szCs w:val="21"/>
          <w:shd w:val="clear" w:color="auto" w:fill="ffffff"/>
        </w:rPr>
        <w:t xml:space="preserve">中获取招标文件，并于2024-08-20 14:30 （北京时间）前递交投标文件。</w:t>
      </w:r>
      <w:r/>
    </w:p>
    <w:p>
      <w:pPr>
        <w:jc w:val="left"/>
        <w:spacing w:line="336" w:lineRule="auto"/>
        <w:shd w:val="clear" w:color="auto" w:fill="ffffff"/>
        <w:widowControl/>
        <w:rPr>
          <w:rFonts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一、项目基本情况</w:t>
      </w:r>
      <w:r/>
    </w:p>
    <w:p>
      <w:pPr>
        <w:ind w:firstLine="420"/>
        <w:jc w:val="left"/>
        <w:spacing w:line="336" w:lineRule="auto"/>
        <w:shd w:val="clear" w:color="auto" w:fill="ffffff"/>
        <w:widowControl/>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项目编号：JSZC-320508-WYZB-G2024-0014</w:t>
      </w:r>
      <w:r/>
    </w:p>
    <w:p>
      <w:pPr>
        <w:ind w:firstLine="420"/>
        <w:jc w:val="left"/>
        <w:spacing w:line="336" w:lineRule="auto"/>
        <w:shd w:val="clear" w:color="auto" w:fill="ffffff"/>
        <w:widowControl/>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项目名称：苏州市第一初级中学校教职工餐饮配送</w:t>
      </w:r>
      <w:r/>
    </w:p>
    <w:p>
      <w:pPr>
        <w:ind w:firstLine="420"/>
        <w:jc w:val="left"/>
        <w:spacing w:line="336" w:lineRule="auto"/>
        <w:shd w:val="clear" w:color="auto" w:fill="ffffff"/>
        <w:widowControl/>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预算金额：</w:t>
      </w:r>
      <w:r>
        <w:rPr>
          <w:rFonts w:hint="eastAsia" w:ascii="宋体" w:hAnsi="宋体" w:eastAsia="宋体"/>
          <w:color w:val="auto"/>
          <w:sz w:val="21"/>
          <w:szCs w:val="21"/>
        </w:rPr>
        <w:t xml:space="preserve">人民币伍拾捌万柒仟肆佰元整（￥：587400.00）</w:t>
      </w:r>
      <w:r/>
    </w:p>
    <w:p>
      <w:pPr>
        <w:ind w:firstLine="420"/>
        <w:jc w:val="left"/>
        <w:spacing w:line="336" w:lineRule="auto"/>
        <w:shd w:val="clear" w:color="auto" w:fill="ffffff"/>
        <w:widowControl/>
        <w:rPr>
          <w:rFonts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采购需求：学校</w:t>
      </w:r>
      <w:r>
        <w:rPr>
          <w:rFonts w:hint="eastAsia" w:ascii="宋体" w:hAnsi="宋体" w:eastAsia="宋体" w:cs="宋体"/>
          <w:bCs/>
          <w:color w:val="auto"/>
          <w:sz w:val="21"/>
          <w:szCs w:val="21"/>
          <w:shd w:val="clear" w:color="auto" w:fill="ffffff"/>
        </w:rPr>
        <w:t xml:space="preserve">教职工餐饮配送</w:t>
      </w:r>
      <w:r>
        <w:rPr>
          <w:rFonts w:hint="eastAsia" w:ascii="宋体" w:hAnsi="宋体" w:eastAsia="宋体" w:cs="宋体"/>
          <w:color w:val="auto"/>
          <w:sz w:val="21"/>
          <w:szCs w:val="21"/>
          <w:shd w:val="clear" w:color="auto" w:fill="ffffff"/>
        </w:rPr>
        <w:t xml:space="preserve">服务，配送量（预估）及时间（预计220天/年）： </w:t>
      </w:r>
      <w:r/>
    </w:p>
    <w:tbl>
      <w:tblPr>
        <w:tblStyle w:val="711"/>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4"/>
        <w:gridCol w:w="3119"/>
        <w:gridCol w:w="1984"/>
        <w:gridCol w:w="1985"/>
      </w:tblGrid>
      <w:tr>
        <w:trPr>
          <w:trHeight w:val="340" w:hRule="exact"/>
        </w:trPr>
        <w:tc>
          <w:tcPr>
            <w:tcW w:w="1384"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人员</w:t>
            </w:r>
            <w:r/>
          </w:p>
        </w:tc>
        <w:tc>
          <w:tcPr>
            <w:tcBorders>
              <w:bottom w:val="single" w:color="auto" w:sz="4" w:space="0"/>
            </w:tcBorders>
            <w:tcW w:w="311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送餐时间</w:t>
            </w:r>
            <w:r/>
          </w:p>
        </w:tc>
        <w:tc>
          <w:tcPr>
            <w:tcW w:w="1984"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人数（预估）</w:t>
            </w:r>
            <w:r/>
          </w:p>
        </w:tc>
        <w:tc>
          <w:tcPr>
            <w:tcW w:w="1985"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限定单价（元）</w:t>
            </w:r>
            <w:r/>
          </w:p>
        </w:tc>
      </w:tr>
      <w:tr>
        <w:trPr>
          <w:trHeight w:val="340" w:hRule="exact"/>
        </w:trPr>
        <w:tc>
          <w:tcPr>
            <w:tcW w:w="1384"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教师</w:t>
            </w:r>
            <w:r/>
          </w:p>
        </w:tc>
        <w:tc>
          <w:tcPr>
            <w:tcBorders>
              <w:bottom w:val="single" w:color="auto" w:sz="4" w:space="0"/>
            </w:tcBorders>
            <w:tcW w:w="3119"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早晨7：00-9:00、中午11：00</w:t>
            </w:r>
            <w:r/>
          </w:p>
        </w:tc>
        <w:tc>
          <w:tcPr>
            <w:tcW w:w="1984"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100人</w:t>
            </w:r>
            <w:r/>
          </w:p>
        </w:tc>
        <w:tc>
          <w:tcPr>
            <w:tcW w:w="1985"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30元（早午餐）</w:t>
            </w:r>
            <w:r/>
          </w:p>
        </w:tc>
      </w:tr>
      <w:tr>
        <w:trPr>
          <w:trHeight w:val="340" w:hRule="exact"/>
        </w:trPr>
        <w:tc>
          <w:tcPr>
            <w:tcW w:w="1384"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学生</w:t>
            </w:r>
            <w:r/>
          </w:p>
        </w:tc>
        <w:tc>
          <w:tcPr>
            <w:gridSpan w:val="3"/>
            <w:tcW w:w="7088"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学生用餐自行消费</w:t>
            </w:r>
            <w:r/>
          </w:p>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13元</w:t>
            </w:r>
            <w:r/>
          </w:p>
        </w:tc>
      </w:tr>
    </w:tbl>
    <w:p>
      <w:pPr>
        <w:jc w:val="left"/>
        <w:spacing w:line="336" w:lineRule="auto"/>
        <w:shd w:val="clear" w:color="auto" w:fill="ffffff"/>
        <w:widowControl/>
        <w:rPr>
          <w:rFonts w:ascii="宋体" w:hAnsi="宋体" w:eastAsia="宋体" w:cs="宋体"/>
          <w:color w:val="auto"/>
          <w:sz w:val="21"/>
          <w:szCs w:val="21"/>
          <w:shd w:val="clear" w:color="auto" w:fill="ffffff"/>
        </w:rPr>
      </w:pPr>
      <w:r>
        <w:rPr>
          <w:rFonts w:ascii="宋体" w:hAnsi="宋体" w:eastAsia="宋体" w:cs="宋体"/>
          <w:color w:val="auto"/>
          <w:sz w:val="21"/>
          <w:szCs w:val="21"/>
          <w:shd w:val="clear" w:color="auto" w:fill="ffffff"/>
        </w:rPr>
        <w:t xml:space="preserve"> </w:t>
      </w:r>
      <w:r>
        <w:rPr>
          <w:rFonts w:hint="eastAsia" w:ascii="宋体" w:hAnsi="宋体" w:eastAsia="宋体" w:cs="宋体"/>
          <w:color w:val="auto"/>
          <w:sz w:val="21"/>
          <w:szCs w:val="21"/>
          <w:shd w:val="clear" w:color="auto" w:fill="ffffff"/>
        </w:rPr>
        <w:t xml:space="preserve">   </w:t>
      </w:r>
      <w:r>
        <w:rPr>
          <w:rFonts w:hint="eastAsia" w:ascii="宋体" w:hAnsi="宋体" w:eastAsia="宋体" w:cs="宋体"/>
          <w:color w:val="auto"/>
          <w:sz w:val="21"/>
          <w:szCs w:val="21"/>
          <w:shd w:val="clear" w:color="auto" w:fill="ffffff"/>
          <w:lang w:val="zh-CN"/>
        </w:rPr>
        <w:t xml:space="preserve">服务期限：2024年09月01日起至2025年06月30日止。</w:t>
      </w:r>
      <w:r/>
    </w:p>
    <w:p>
      <w:pPr>
        <w:ind w:firstLine="315"/>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本项目（是/否）接受联合体：不接受联合体</w:t>
      </w:r>
      <w:r/>
    </w:p>
    <w:p>
      <w:pPr>
        <w:spacing w:line="336" w:lineRule="auto"/>
        <w:rPr>
          <w:rFonts w:ascii="宋体" w:hAnsi="宋体" w:eastAsia="宋体" w:cs="宋体"/>
          <w:b/>
          <w:color w:val="auto"/>
          <w:sz w:val="21"/>
          <w:szCs w:val="21"/>
          <w:lang w:val="zh-CN"/>
        </w:rPr>
      </w:pPr>
      <w:r>
        <w:rPr>
          <w:rFonts w:hint="eastAsia" w:ascii="宋体" w:hAnsi="宋体" w:eastAsia="宋体" w:cs="宋体"/>
          <w:b/>
          <w:color w:val="auto"/>
          <w:sz w:val="21"/>
          <w:szCs w:val="21"/>
        </w:rPr>
        <w:t xml:space="preserve">二、申请人的资格要求：</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（一）满足《中华人民共和国政府采购法》第二十二条规定：</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1.具有独立承担民事责任的能力；</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2.具有良好的商业信誉和健全的财务会计制度；</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3.具有履行合同所必需的设备和专业技术能力；</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4.有依法缴纳税收和社会保障资金的良好记录；</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5.参加政府采购活动近三年内，在经营活动中没有重大违法记录；</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6.法律、行政法规规定的其他条件。</w:t>
      </w:r>
      <w:r/>
    </w:p>
    <w:p>
      <w:pPr>
        <w:ind w:firstLine="420"/>
        <w:spacing w:line="336" w:lineRule="auto"/>
        <w:rPr>
          <w:rFonts w:ascii="宋体" w:hAnsi="宋体" w:eastAsia="宋体" w:cs="宋体"/>
          <w:color w:val="auto"/>
          <w:sz w:val="21"/>
          <w:szCs w:val="21"/>
        </w:rPr>
      </w:pPr>
      <w:r/>
      <w:bookmarkStart w:id="1" w:name="_Toc28359014"/>
      <w:r/>
      <w:bookmarkStart w:id="2" w:name="_Toc28359091"/>
      <w:r>
        <w:rPr>
          <w:rFonts w:hint="eastAsia" w:ascii="宋体" w:hAnsi="宋体" w:eastAsia="宋体" w:cs="宋体"/>
          <w:color w:val="auto"/>
          <w:sz w:val="21"/>
          <w:szCs w:val="21"/>
        </w:rPr>
        <w:t xml:space="preserve">（二）落实政府采购政策需满足的资格要求：</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1.根据苏财购[2022]16号规定，本项目专门面向中小企业采购（残疾人福利性单位视同小型或微型企业，监狱企业视同小型或微型企业）；</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2.供应商应提供《中小企业声明函》或《残疾人福利性单位声明函》或省级以上监狱管理局、戒毒管理局（含新疆生产建设兵团）出具的属于监狱企业的证明文件。</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 (三)本项目的特定资格要求：具备有效的餐饮服务许可证或食品经营许可证；</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（四）拒绝下述供应商参加本次采购活动：</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1.供应商单位负责人为同一人或者存在直接控股、管理关系的不同供应商，不得参加同一合同项下的政府采购活动。</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2.凡为采购项目提供整体设计、规范编制或者项目管理、监理、检测等服务的供应商，不得再参加本项目的采购活动。</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3.对列入失信被执行人名单、重大税收违法案件当事人名单、政府采购严重违法失信行为记录名单以及其他有关部门、单位认定的不良信用记录的供应商，拒绝其参与政府采购活动。</w:t>
      </w:r>
      <w:bookmarkEnd w:id="1"/>
      <w:bookmarkEnd w:id="2"/>
      <w:r/>
    </w:p>
    <w:p>
      <w:pPr>
        <w:spacing w:line="336"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三、获取招标文件</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时间：自招标公告发布之日起至2024年08月06日，每天上午00:00-12:00，下午12:00-23:59（北京时间，法定节假日除外）</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地点：苏采云系统 </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方式：自行下载 </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售价：0.00元 </w:t>
      </w:r>
      <w:r/>
    </w:p>
    <w:p>
      <w:pPr>
        <w:spacing w:line="336"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四、提交投标文件截止时间、开标时间和地点</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2024-08-20 14:30 （北京时间）</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地点：苏采云系统 </w:t>
      </w:r>
      <w:r/>
    </w:p>
    <w:p>
      <w:pPr>
        <w:spacing w:line="336"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五、公告期限</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自本公告发布之日起5个工作日。</w:t>
      </w:r>
      <w:r/>
    </w:p>
    <w:p>
      <w:pPr>
        <w:spacing w:line="336"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六、其他补充事宜</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1、CA证书办理</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Cs/>
          <w:color w:val="auto"/>
          <w:sz w:val="21"/>
          <w:szCs w:val="21"/>
        </w:rPr>
        <w:t xml:space="preserve">苏州现场办理地址：苏州市姑苏区平泷路251号政务服务中心4楼公共交易中心窗口，咨询电话：0512-69820834</w:t>
      </w:r>
      <w:r>
        <w:rPr>
          <w:rFonts w:hint="eastAsia" w:ascii="宋体" w:hAnsi="宋体" w:eastAsia="宋体" w:cs="宋体"/>
          <w:color w:val="auto"/>
          <w:sz w:val="21"/>
          <w:szCs w:val="21"/>
        </w:rPr>
        <w:t xml:space="preserve">。</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2、参与采购活动</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3、电子投标准备</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Cs/>
          <w:color w:val="auto"/>
          <w:sz w:val="21"/>
          <w:szCs w:val="21"/>
        </w:rPr>
        <w:t xml:space="preserve">（具体详见《苏采云系统供应商操作手册》，网址链接https://czju.suzhou.gov.cn/zfcg/html/content/20231220161910031.shtml）</w:t>
      </w:r>
      <w:r>
        <w:rPr>
          <w:rFonts w:hint="eastAsia" w:ascii="宋体" w:hAnsi="宋体" w:eastAsia="宋体" w:cs="宋体"/>
          <w:color w:val="auto"/>
          <w:sz w:val="21"/>
          <w:szCs w:val="21"/>
        </w:rPr>
        <w:t xml:space="preserve">。</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在系统操作过程中如有疑问，请按以下方式联系：</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注册咨询：0512-69820854；</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CA技术咨询电话：400-608-6099；</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签章使用问题：025-83633811、025-83633812、15380932027、15371015030；</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系统使用指导与咨询：联系电话：0512-69820854；智能客服：登录苏采云系统后，联系系统右下方智能客服图标进行咨询。</w:t>
      </w:r>
      <w:r/>
    </w:p>
    <w:p>
      <w:pPr>
        <w:ind w:firstLine="48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5、本公告同时在江苏政府采购网、苏州市政府采购网发布。</w:t>
      </w:r>
      <w:r/>
    </w:p>
    <w:p>
      <w:pPr>
        <w:ind w:firstLine="48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6、政府采购监督电话：0512-68728409。</w:t>
      </w:r>
      <w:r/>
    </w:p>
    <w:p>
      <w:pPr>
        <w:ind w:firstLine="48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7、本项目获取采购文件截止日期之后仍可以下载采购文件，但截止日期之后下载的采购文件，视为非有效方式且不作为供应商权益受到损害的证明材料和依据。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8、政府采购履约资金扶持政策：成交单位可凭政府采购合同办理融资贷款，详情请见江苏政府采购网“政采贷”专栏。</w:t>
      </w:r>
      <w:r/>
    </w:p>
    <w:p>
      <w:pPr>
        <w:spacing w:line="336"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七、对本次招标提出询问，请按以下方式联系</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1.采购人信息</w:t>
      </w:r>
      <w:r>
        <w:rPr>
          <w:rFonts w:ascii="宋体" w:hAnsi="宋体" w:eastAsia="宋体" w:cs="宋体"/>
          <w:color w:val="auto"/>
          <w:sz w:val="21"/>
          <w:szCs w:val="21"/>
        </w:rPr>
        <w:t xml:space="preserve"> </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单位名称：</w:t>
      </w:r>
      <w:r>
        <w:rPr>
          <w:rFonts w:hint="eastAsia" w:ascii="宋体" w:hAnsi="宋体" w:eastAsia="宋体" w:cs="宋体"/>
          <w:bCs/>
          <w:color w:val="auto"/>
          <w:sz w:val="21"/>
          <w:szCs w:val="21"/>
        </w:rPr>
        <w:t xml:space="preserve">苏州市第一初级中学校</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单位地址：苏州市临顿路南显子巷18号</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联系人：马成渊</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联系电话：13862074857</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2.采购代理机构信息（如有）</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单位名称：苏州玮源招投标咨询服务有限公司</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单位地址：苏州市吴中区苏蠡路81号苏蠡商务大厦504-505室</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联系人：朱敏、席兰</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联系电话：0512-65305011</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3.项目联系方式</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项目联系人：朱敏、席兰</w:t>
      </w:r>
      <w:r/>
    </w:p>
    <w:p>
      <w:pPr>
        <w:ind w:firstLine="420"/>
        <w:spacing w:line="336" w:lineRule="auto"/>
        <w:rPr>
          <w:rFonts w:ascii="宋体" w:hAnsi="宋体" w:eastAsia="宋体" w:cs="宋体"/>
          <w:color w:val="auto"/>
          <w:sz w:val="21"/>
          <w:szCs w:val="21"/>
        </w:rPr>
      </w:pPr>
      <w:r>
        <w:rPr>
          <w:rFonts w:hint="eastAsia" w:ascii="宋体" w:hAnsi="宋体" w:eastAsia="宋体" w:cs="宋体"/>
          <w:color w:val="auto"/>
          <w:sz w:val="21"/>
          <w:szCs w:val="21"/>
        </w:rPr>
        <w:t xml:space="preserve">电话：0512-65305011</w:t>
      </w:r>
      <w:r/>
    </w:p>
    <w:p>
      <w:pPr>
        <w:spacing w:line="360" w:lineRule="auto"/>
        <w:rPr>
          <w:rFonts w:ascii="宋体" w:hAnsi="宋体" w:eastAsia="宋体"/>
          <w:b/>
          <w:color w:val="auto"/>
          <w:sz w:val="44"/>
          <w:szCs w:val="44"/>
        </w:rPr>
      </w:pPr>
      <w:r/>
      <w:bookmarkStart w:id="3" w:name="_Toc325017295"/>
      <w:r/>
      <w:r/>
    </w:p>
    <w:p>
      <w:pPr>
        <w:spacing w:line="360" w:lineRule="auto"/>
        <w:rPr>
          <w:rFonts w:ascii="宋体" w:hAnsi="宋体" w:eastAsia="宋体"/>
          <w:b/>
          <w:color w:val="auto"/>
          <w:sz w:val="44"/>
          <w:szCs w:val="44"/>
        </w:rPr>
      </w:pPr>
      <w:r/>
      <w:bookmarkStart w:id="15" w:name="_GoBack"/>
      <w:r/>
      <w:bookmarkEnd w:id="15"/>
      <w:r/>
      <w:r/>
    </w:p>
    <w:p>
      <w:pPr>
        <w:jc w:val="center"/>
        <w:spacing w:line="360" w:lineRule="auto"/>
        <w:rPr>
          <w:rFonts w:ascii="宋体" w:hAnsi="宋体" w:eastAsia="宋体"/>
          <w:color w:val="auto"/>
          <w:szCs w:val="44"/>
        </w:rPr>
      </w:pPr>
      <w:r>
        <w:rPr>
          <w:rFonts w:hint="eastAsia" w:ascii="宋体" w:hAnsi="宋体" w:eastAsia="宋体"/>
          <w:b/>
          <w:color w:val="auto"/>
          <w:sz w:val="44"/>
          <w:szCs w:val="44"/>
        </w:rPr>
        <w:t xml:space="preserve">第二章投标人须知</w:t>
      </w:r>
      <w:bookmarkEnd w:id="3"/>
      <w:r/>
      <w:r/>
    </w:p>
    <w:p>
      <w:pPr>
        <w:spacing w:line="360" w:lineRule="auto"/>
        <w:rPr>
          <w:rFonts w:ascii="宋体" w:hAnsi="宋体" w:eastAsia="宋体" w:cs="宋体"/>
          <w:b/>
          <w:bCs/>
          <w:color w:val="auto"/>
          <w:sz w:val="21"/>
          <w:szCs w:val="21"/>
        </w:rPr>
      </w:pPr>
      <w:r/>
      <w:bookmarkStart w:id="4" w:name="_Toc325017296"/>
      <w:r>
        <w:rPr>
          <w:rFonts w:hint="eastAsia" w:ascii="宋体" w:hAnsi="宋体" w:eastAsia="宋体" w:cs="宋体"/>
          <w:b/>
          <w:bCs/>
          <w:color w:val="auto"/>
          <w:sz w:val="21"/>
          <w:szCs w:val="21"/>
          <w:lang w:val="zh-CN"/>
        </w:rPr>
        <w:t xml:space="preserve">一、说明和释义</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 说明</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1.1本采购文件仅适用于</w:t>
      </w:r>
      <w:r>
        <w:rPr>
          <w:rFonts w:hint="eastAsia" w:ascii="宋体" w:hAnsi="宋体" w:eastAsia="宋体" w:cs="宋体"/>
          <w:color w:val="auto"/>
          <w:sz w:val="21"/>
          <w:szCs w:val="21"/>
          <w:u w:val="single"/>
          <w:lang w:val="zh-CN"/>
        </w:rPr>
        <w:t xml:space="preserve">  苏州玮源招投标咨询服务有限公司  </w:t>
      </w:r>
      <w:r>
        <w:rPr>
          <w:rFonts w:hint="eastAsia" w:ascii="宋体" w:hAnsi="宋体" w:eastAsia="宋体" w:cs="宋体"/>
          <w:color w:val="auto"/>
          <w:sz w:val="21"/>
          <w:szCs w:val="21"/>
          <w:lang w:val="zh-CN"/>
        </w:rPr>
        <w:t xml:space="preserve">组织的采购活动。</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1.2本次采购活动及因本次采购产生的合同受中国法律制约和保护。</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1.3本采购文件的解释权属于</w:t>
      </w:r>
      <w:r>
        <w:rPr>
          <w:rFonts w:hint="eastAsia" w:ascii="宋体" w:hAnsi="宋体" w:eastAsia="宋体" w:cs="宋体"/>
          <w:color w:val="auto"/>
          <w:sz w:val="21"/>
          <w:szCs w:val="21"/>
          <w:u w:val="single"/>
          <w:lang w:val="zh-CN"/>
        </w:rPr>
        <w:t xml:space="preserve"> 苏州玮源招投标咨询服务有限公司   </w:t>
      </w:r>
      <w:r>
        <w:rPr>
          <w:rFonts w:hint="eastAsia" w:ascii="宋体" w:hAnsi="宋体" w:eastAsia="宋体" w:cs="宋体"/>
          <w:color w:val="auto"/>
          <w:sz w:val="21"/>
          <w:szCs w:val="21"/>
          <w:lang w:val="zh-CN"/>
        </w:rPr>
        <w:t xml:space="preserve">。</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 词语释义</w:t>
      </w:r>
      <w:r/>
    </w:p>
    <w:p>
      <w:pPr>
        <w:ind w:firstLine="47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2.1采购人（甲方）：依法进行政府采购的国家机关、事业单位、团体组织。</w:t>
      </w:r>
      <w:r/>
    </w:p>
    <w:p>
      <w:pPr>
        <w:ind w:firstLine="47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zh-CN"/>
        </w:rPr>
        <w:t xml:space="preserve">2.2采购代理机构：</w:t>
      </w:r>
      <w:r>
        <w:rPr>
          <w:rFonts w:hint="eastAsia" w:ascii="宋体" w:hAnsi="宋体" w:eastAsia="宋体" w:cs="宋体"/>
          <w:color w:val="auto"/>
          <w:sz w:val="21"/>
          <w:szCs w:val="21"/>
        </w:rPr>
        <w:t xml:space="preserve">依法接受采购人委托，从事货物、工程和服务等政府采购代理业务的社会中介机构。</w:t>
      </w:r>
      <w:r/>
    </w:p>
    <w:p>
      <w:pPr>
        <w:ind w:firstLine="47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2.3投标人（供应商）：响应招标、参加投标竞争的法人、非法人组织或者自然人。</w:t>
      </w:r>
      <w:r/>
    </w:p>
    <w:p>
      <w:pPr>
        <w:ind w:firstLine="47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潜在投标人（供应商）：以招标文件规定的方式获取本项目招标文件的法人、非法人组织或者自然人。</w:t>
      </w:r>
      <w:r/>
    </w:p>
    <w:p>
      <w:pPr>
        <w:ind w:firstLine="47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2.4响应：投标人根据采购代理机构或采购代理机构发布的采购文件，编制投标文件并按规定投标的行为。</w:t>
      </w:r>
      <w:r/>
    </w:p>
    <w:p>
      <w:pPr>
        <w:ind w:firstLine="47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2.5中标人（乙方）：经评标委员会评定产生、采购合同中规定的向采购方提供货物或服务的法人或其他组织和自然人（中标人）。</w:t>
      </w:r>
      <w:r/>
    </w:p>
    <w:p>
      <w:pPr>
        <w:ind w:firstLine="47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2.6合同：采供双方根据采购文件和中标的投标文件及中标通知书规定的内容签署的以书面形式所达成的协议，包括所有的附件、附录和构成协议的所有文件。</w:t>
      </w:r>
      <w:r/>
    </w:p>
    <w:p>
      <w:pPr>
        <w:ind w:firstLine="47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zh-CN"/>
        </w:rPr>
        <w:t xml:space="preserve">服务：系指本次采购文件规定乙方应承担的</w:t>
      </w:r>
      <w:r>
        <w:rPr>
          <w:rFonts w:hint="eastAsia" w:ascii="宋体" w:hAnsi="宋体" w:eastAsia="宋体" w:cs="宋体"/>
          <w:color w:val="auto"/>
          <w:sz w:val="21"/>
          <w:szCs w:val="21"/>
        </w:rPr>
        <w:t xml:space="preserve">与提供货物和服务有关的辅助服务及合同中规定乙方应承担的其它义务。</w:t>
      </w:r>
      <w:r/>
    </w:p>
    <w:p>
      <w:pPr>
        <w:ind w:firstLine="47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8</w:t>
      </w:r>
      <w:r>
        <w:rPr>
          <w:rFonts w:hint="eastAsia" w:ascii="宋体" w:hAnsi="宋体" w:eastAsia="宋体" w:cs="宋体"/>
          <w:color w:val="auto"/>
          <w:sz w:val="21"/>
          <w:szCs w:val="21"/>
          <w:lang w:val="zh-CN"/>
        </w:rPr>
        <w:t xml:space="preserve">知识产权：指专利权、商标权、著作权等无形财产专有权的统称。</w:t>
      </w:r>
      <w:r/>
    </w:p>
    <w:p>
      <w:pPr>
        <w:ind w:firstLine="47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9</w:t>
      </w:r>
      <w:r>
        <w:rPr>
          <w:rFonts w:hint="eastAsia" w:ascii="宋体" w:hAnsi="宋体" w:eastAsia="宋体" w:cs="宋体"/>
          <w:color w:val="auto"/>
          <w:sz w:val="21"/>
          <w:szCs w:val="21"/>
          <w:lang w:val="zh-CN"/>
        </w:rPr>
        <w:t xml:space="preserve">天：日历日。</w:t>
      </w:r>
      <w:r/>
    </w:p>
    <w:p>
      <w:pPr>
        <w:ind w:firstLine="47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val="zh-CN"/>
        </w:rPr>
        <w:t xml:space="preserve">服务（</w:t>
      </w:r>
      <w:r>
        <w:rPr>
          <w:rFonts w:hint="eastAsia" w:ascii="宋体" w:hAnsi="宋体" w:eastAsia="宋体" w:cs="宋体"/>
          <w:color w:val="auto"/>
          <w:sz w:val="21"/>
          <w:szCs w:val="21"/>
        </w:rPr>
        <w:t xml:space="preserve">交货</w:t>
      </w:r>
      <w:r>
        <w:rPr>
          <w:rFonts w:hint="eastAsia" w:ascii="宋体" w:hAnsi="宋体" w:eastAsia="宋体" w:cs="宋体"/>
          <w:color w:val="auto"/>
          <w:sz w:val="21"/>
          <w:szCs w:val="21"/>
          <w:lang w:val="zh-CN"/>
        </w:rPr>
        <w:t xml:space="preserve">）地点：合同中明确约定的</w:t>
      </w:r>
      <w:r>
        <w:rPr>
          <w:rFonts w:hint="eastAsia" w:ascii="宋体" w:hAnsi="宋体" w:eastAsia="宋体" w:cs="宋体"/>
          <w:color w:val="auto"/>
          <w:sz w:val="21"/>
          <w:szCs w:val="21"/>
        </w:rPr>
        <w:t xml:space="preserve">服务（交货）的项目所在地。</w:t>
      </w:r>
      <w:r/>
    </w:p>
    <w:p>
      <w:pPr>
        <w:ind w:firstLine="47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11</w:t>
      </w:r>
      <w:r>
        <w:rPr>
          <w:rFonts w:hint="eastAsia" w:ascii="宋体" w:hAnsi="宋体" w:eastAsia="宋体" w:cs="宋体"/>
          <w:color w:val="auto"/>
          <w:sz w:val="21"/>
          <w:szCs w:val="21"/>
          <w:lang w:val="zh-CN"/>
        </w:rPr>
        <w:t xml:space="preserve">合同价款：根据合同规定，乙方在正确地履行合同义务后甲方应支付乙方的价款。</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2.1</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zh-CN"/>
        </w:rPr>
        <w:t xml:space="preserve">不可抗力：不能预见、不能避免并且不能克服的客观情况。</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bCs/>
          <w:color w:val="auto"/>
          <w:sz w:val="21"/>
          <w:szCs w:val="21"/>
        </w:rPr>
        <w:t xml:space="preserve">2.13实质响应：</w:t>
      </w:r>
      <w:r>
        <w:rPr>
          <w:rFonts w:hint="eastAsia" w:ascii="宋体" w:hAnsi="宋体" w:eastAsia="宋体" w:cs="宋体"/>
          <w:color w:val="auto"/>
          <w:sz w:val="21"/>
          <w:szCs w:val="21"/>
          <w:lang w:val="zh-CN"/>
        </w:rPr>
        <w:t xml:space="preserve">满足有关本项目服务的具体要求，包括服务内容、履行期限、履行地点和方式、违约责任和解决争议方法等要求。</w:t>
      </w:r>
      <w:r/>
    </w:p>
    <w:p>
      <w:pPr>
        <w:pStyle w:val="719"/>
        <w:ind w:firstLine="480"/>
        <w:rPr>
          <w:rFonts w:hAnsi="宋体" w:cs="宋体"/>
          <w:bCs/>
          <w:color w:val="auto"/>
          <w:sz w:val="21"/>
          <w:szCs w:val="21"/>
        </w:rPr>
      </w:pPr>
      <w:r>
        <w:rPr>
          <w:rFonts w:hint="eastAsia" w:hAnsi="宋体" w:cs="宋体"/>
          <w:bCs/>
          <w:color w:val="auto"/>
          <w:sz w:val="21"/>
          <w:szCs w:val="21"/>
        </w:rPr>
        <w:t xml:space="preserve">2.14进口产品：指通过中国海关报关验放进入中国境内且产自境外的产品。</w:t>
      </w:r>
      <w:r/>
    </w:p>
    <w:p>
      <w:pPr>
        <w:ind w:firstLine="480"/>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2.15书面形式：指书面文字、合同书、信件和传真等可以有形地表现所载内容的形式。</w:t>
      </w:r>
      <w:r/>
    </w:p>
    <w:p>
      <w:pPr>
        <w:spacing w:line="360" w:lineRule="auto"/>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二、投标人（供应商）</w:t>
      </w:r>
      <w:r/>
    </w:p>
    <w:p>
      <w:pPr>
        <w:spacing w:line="360" w:lineRule="auto"/>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3. 供应商资格要求</w:t>
      </w:r>
      <w:r/>
    </w:p>
    <w:p>
      <w:pPr>
        <w:ind w:firstLine="480"/>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3.1供应商应当具备下列一般条件：</w:t>
      </w:r>
      <w:r/>
    </w:p>
    <w:p>
      <w:pPr>
        <w:ind w:firstLine="480"/>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3.1.1具有独立承担民事责任的能力；</w:t>
      </w:r>
      <w:r/>
    </w:p>
    <w:p>
      <w:pPr>
        <w:ind w:firstLine="480"/>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3.1.2具有良好的商业信誉和健全的财务会计制度；</w:t>
      </w:r>
      <w:r/>
    </w:p>
    <w:p>
      <w:pPr>
        <w:ind w:firstLine="480"/>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3.1.3具有履行合同所必需的设备和专业技术能力；</w:t>
      </w:r>
      <w:r/>
    </w:p>
    <w:p>
      <w:pPr>
        <w:ind w:firstLine="480"/>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3.1.4有依法缴纳税收和社会保障资金的良好记录；</w:t>
      </w:r>
      <w:r/>
    </w:p>
    <w:p>
      <w:pPr>
        <w:ind w:firstLine="480"/>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3.1.5参加政府采购活动前三年内，在经营活动中没有重大违法记录；</w:t>
      </w:r>
      <w:r/>
    </w:p>
    <w:p>
      <w:pPr>
        <w:ind w:firstLine="480"/>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3.1.6法律、行政法规规定的其他条件；</w:t>
      </w:r>
      <w:r/>
    </w:p>
    <w:p>
      <w:pPr>
        <w:ind w:firstLine="480"/>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3.2本项目落实政府采购政策需满足的资格要求：根据《政府采购促进中小企业发展管理办法》的相关规定，本项目专门面向中小企业采购。</w:t>
      </w:r>
      <w:r/>
    </w:p>
    <w:p>
      <w:pPr>
        <w:ind w:firstLine="480"/>
        <w:spacing w:line="360" w:lineRule="auto"/>
        <w:rPr>
          <w:rFonts w:ascii="宋体" w:hAnsi="宋体" w:eastAsia="宋体" w:cs="宋体"/>
          <w:color w:val="auto"/>
          <w:sz w:val="21"/>
          <w:szCs w:val="21"/>
        </w:rPr>
      </w:pPr>
      <w:r>
        <w:rPr>
          <w:rFonts w:hint="eastAsia" w:ascii="宋体" w:hAnsi="宋体" w:eastAsia="宋体" w:cs="宋体"/>
          <w:bCs/>
          <w:color w:val="auto"/>
          <w:sz w:val="21"/>
          <w:szCs w:val="21"/>
        </w:rPr>
        <w:t xml:space="preserve">3.3供应商应当具备下列特定资格要求：</w:t>
      </w:r>
      <w:r>
        <w:rPr>
          <w:rFonts w:hint="eastAsia" w:ascii="宋体" w:hAnsi="宋体" w:eastAsia="宋体" w:cs="宋体"/>
          <w:color w:val="auto"/>
          <w:sz w:val="21"/>
          <w:szCs w:val="21"/>
        </w:rPr>
        <w:t xml:space="preserve">具备有效的餐饮服务许可证或食品经营许可证；</w:t>
      </w:r>
      <w:r>
        <w:rPr>
          <w:rFonts w:ascii="宋体" w:hAnsi="宋体" w:eastAsia="宋体" w:cs="宋体"/>
          <w:color w:val="auto"/>
          <w:sz w:val="21"/>
          <w:szCs w:val="21"/>
        </w:rPr>
        <w:t xml:space="preserve"> </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4、投标人代表</w:t>
      </w:r>
      <w:r/>
    </w:p>
    <w:p>
      <w:pPr>
        <w:ind w:firstLine="502"/>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4.1指全权代表投标人参加投标活动并签署投标文件的人，如果投标人代表不是法定代表人，须持有《授权委托书》（详见统一格式）。</w:t>
      </w:r>
      <w:r/>
    </w:p>
    <w:p>
      <w:pPr>
        <w:spacing w:line="360" w:lineRule="auto"/>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5、投标费用 </w:t>
      </w:r>
      <w:r/>
    </w:p>
    <w:p>
      <w:pPr>
        <w:ind w:firstLine="502"/>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zh-CN"/>
        </w:rPr>
        <w:t xml:space="preserve">5.1无论投标过程中的做法和结果如何，投标人自行承担所有与参加投标有关的全部费用。</w:t>
      </w:r>
      <w:r/>
    </w:p>
    <w:p>
      <w:pPr>
        <w:spacing w:line="360" w:lineRule="auto"/>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6、联合体投标</w:t>
      </w:r>
      <w:r/>
    </w:p>
    <w:p>
      <w:pPr>
        <w:ind w:firstLine="420"/>
        <w:spacing w:line="360" w:lineRule="auto"/>
        <w:rPr>
          <w:rFonts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本采购项目不接受联合体投标。</w:t>
      </w:r>
      <w:r/>
    </w:p>
    <w:p>
      <w:pPr>
        <w:spacing w:line="360" w:lineRule="auto"/>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三、采购文件的说明</w:t>
      </w:r>
      <w:r/>
    </w:p>
    <w:p>
      <w:pPr>
        <w:spacing w:line="360" w:lineRule="auto"/>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7、采购文件</w:t>
      </w:r>
      <w:r/>
    </w:p>
    <w:p>
      <w:pPr>
        <w:ind w:firstLine="420"/>
        <w:spacing w:line="360" w:lineRule="auto"/>
        <w:rPr>
          <w:rFonts w:ascii="宋体" w:hAnsi="宋体" w:eastAsia="宋体" w:cs="宋体"/>
          <w:bCs/>
          <w:color w:val="auto"/>
          <w:sz w:val="21"/>
          <w:szCs w:val="21"/>
          <w:lang w:val="zh-CN"/>
        </w:rPr>
      </w:pPr>
      <w:r>
        <w:rPr>
          <w:rFonts w:hint="eastAsia" w:ascii="宋体" w:hAnsi="宋体" w:eastAsia="宋体" w:cs="宋体"/>
          <w:color w:val="auto"/>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8、招标文件的澄清和修改</w:t>
      </w:r>
      <w:r/>
    </w:p>
    <w:p>
      <w:pPr>
        <w:ind w:firstLine="480"/>
        <w:spacing w:line="360" w:lineRule="auto"/>
        <w:rPr>
          <w:rFonts w:ascii="宋体" w:hAnsi="宋体" w:eastAsia="宋体" w:cs="宋体"/>
          <w:bCs/>
          <w:color w:val="auto"/>
          <w:sz w:val="21"/>
          <w:szCs w:val="21"/>
        </w:rPr>
        <w:outlineLvl w:val="0"/>
      </w:pPr>
      <w:r>
        <w:rPr>
          <w:rFonts w:hint="eastAsia" w:ascii="宋体" w:hAnsi="宋体" w:eastAsia="宋体" w:cs="宋体"/>
          <w:bCs/>
          <w:color w:val="auto"/>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p>
    <w:p>
      <w:pPr>
        <w:ind w:firstLine="480"/>
        <w:spacing w:line="360" w:lineRule="auto"/>
        <w:rPr>
          <w:rFonts w:ascii="宋体" w:hAnsi="宋体" w:eastAsia="宋体" w:cs="宋体"/>
          <w:bCs/>
          <w:color w:val="auto"/>
          <w:sz w:val="21"/>
          <w:szCs w:val="21"/>
        </w:rPr>
        <w:outlineLvl w:val="0"/>
      </w:pPr>
      <w:r>
        <w:rPr>
          <w:rFonts w:hint="eastAsia" w:ascii="宋体" w:hAnsi="宋体" w:eastAsia="宋体" w:cs="宋体"/>
          <w:bCs/>
          <w:color w:val="auto"/>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80"/>
        <w:spacing w:line="360" w:lineRule="auto"/>
        <w:rPr>
          <w:rFonts w:ascii="宋体" w:hAnsi="宋体" w:eastAsia="宋体" w:cs="宋体"/>
          <w:color w:val="auto"/>
          <w:sz w:val="21"/>
          <w:szCs w:val="21"/>
        </w:rPr>
        <w:outlineLvl w:val="0"/>
      </w:pPr>
      <w:r>
        <w:rPr>
          <w:rFonts w:hint="eastAsia" w:ascii="宋体" w:hAnsi="宋体" w:eastAsia="宋体" w:cs="宋体"/>
          <w:bCs/>
          <w:color w:val="auto"/>
          <w:sz w:val="21"/>
          <w:szCs w:val="21"/>
        </w:rPr>
        <w:t xml:space="preserve">8.3</w:t>
      </w:r>
      <w:r>
        <w:rPr>
          <w:rFonts w:hint="eastAsia" w:ascii="宋体" w:hAnsi="宋体" w:eastAsia="宋体" w:cs="宋体"/>
          <w:color w:val="auto"/>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p>
    <w:p>
      <w:pPr>
        <w:ind w:firstLine="480"/>
        <w:spacing w:line="360" w:lineRule="auto"/>
        <w:rPr>
          <w:rFonts w:ascii="宋体" w:hAnsi="宋体" w:eastAsia="宋体" w:cs="宋体"/>
          <w:bCs/>
          <w:color w:val="auto"/>
          <w:sz w:val="21"/>
          <w:szCs w:val="21"/>
        </w:rPr>
        <w:outlineLvl w:val="0"/>
      </w:pPr>
      <w:r>
        <w:rPr>
          <w:rFonts w:hint="eastAsia" w:ascii="宋体" w:hAnsi="宋体" w:eastAsia="宋体" w:cs="宋体"/>
          <w:bCs/>
          <w:color w:val="auto"/>
          <w:sz w:val="21"/>
          <w:szCs w:val="21"/>
        </w:rPr>
        <w:t xml:space="preserve">8.4招标文件的澄清、修改、补充等内容均以苏州政府采购网上发布的内容为准。</w:t>
      </w:r>
      <w:r/>
    </w:p>
    <w:p>
      <w:pPr>
        <w:spacing w:line="360" w:lineRule="auto"/>
        <w:rPr>
          <w:rFonts w:ascii="宋体" w:hAnsi="宋体" w:eastAsia="宋体" w:cs="宋体"/>
          <w:bCs/>
          <w:color w:val="auto"/>
          <w:sz w:val="21"/>
          <w:szCs w:val="21"/>
        </w:rPr>
        <w:outlineLvl w:val="0"/>
      </w:pPr>
      <w:r>
        <w:rPr>
          <w:rFonts w:hint="eastAsia" w:ascii="宋体" w:hAnsi="宋体" w:eastAsia="宋体" w:cs="宋体"/>
          <w:bCs/>
          <w:color w:val="auto"/>
          <w:sz w:val="21"/>
          <w:szCs w:val="21"/>
        </w:rPr>
        <w:t xml:space="preserve">9、勘察现场（不涉及此条的忽略）</w:t>
      </w:r>
      <w:r/>
    </w:p>
    <w:p>
      <w:pPr>
        <w:ind w:firstLine="480"/>
        <w:spacing w:line="360" w:lineRule="auto"/>
        <w:rPr>
          <w:rFonts w:ascii="宋体" w:hAnsi="宋体" w:eastAsia="宋体" w:cs="宋体"/>
          <w:bCs/>
          <w:color w:val="auto"/>
          <w:sz w:val="21"/>
          <w:szCs w:val="21"/>
        </w:rPr>
        <w:outlineLvl w:val="0"/>
      </w:pPr>
      <w:r>
        <w:rPr>
          <w:rFonts w:hint="eastAsia" w:ascii="宋体" w:hAnsi="宋体" w:eastAsia="宋体" w:cs="宋体"/>
          <w:bCs/>
          <w:color w:val="auto"/>
          <w:sz w:val="21"/>
          <w:szCs w:val="21"/>
        </w:rPr>
        <w:t xml:space="preserve">9.1根据自身投标需要，投标人可对有关现场和周围环境进行勘察，以获取编制投标文件和签署合同所需的信息。勘察现场所发生的费用由投标人自己承担。</w:t>
      </w:r>
      <w:r/>
    </w:p>
    <w:p>
      <w:pPr>
        <w:ind w:firstLine="480"/>
        <w:spacing w:line="360" w:lineRule="auto"/>
        <w:rPr>
          <w:rFonts w:ascii="宋体" w:hAnsi="宋体" w:eastAsia="宋体" w:cs="宋体"/>
          <w:bCs/>
          <w:color w:val="auto"/>
          <w:sz w:val="21"/>
          <w:szCs w:val="21"/>
        </w:rPr>
        <w:outlineLvl w:val="0"/>
      </w:pPr>
      <w:r>
        <w:rPr>
          <w:rFonts w:hint="eastAsia" w:ascii="宋体" w:hAnsi="宋体" w:eastAsia="宋体" w:cs="宋体"/>
          <w:bCs/>
          <w:color w:val="auto"/>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ascii="宋体" w:hAnsi="宋体" w:eastAsia="宋体" w:cs="宋体"/>
          <w:bCs/>
          <w:color w:val="auto"/>
          <w:sz w:val="21"/>
          <w:szCs w:val="21"/>
        </w:rPr>
        <w:outlineLvl w:val="0"/>
      </w:pPr>
      <w:r>
        <w:rPr>
          <w:rFonts w:hint="eastAsia" w:ascii="宋体" w:hAnsi="宋体" w:eastAsia="宋体" w:cs="宋体"/>
          <w:bCs/>
          <w:color w:val="auto"/>
          <w:sz w:val="21"/>
          <w:szCs w:val="21"/>
        </w:rPr>
        <w:t xml:space="preserve">9.3经采购人允许，投标人可为勘察目的进入采购人的项目现场，但投标人不得因此使采购人承担有关的责任和蒙受损失。投标人应承担勘察现场的责任和风险。</w:t>
      </w:r>
      <w:r/>
    </w:p>
    <w:p>
      <w:pPr>
        <w:ind w:firstLine="480"/>
        <w:spacing w:line="360" w:lineRule="auto"/>
        <w:rPr>
          <w:rFonts w:ascii="宋体" w:hAnsi="宋体" w:eastAsia="宋体" w:cs="宋体"/>
          <w:bCs/>
          <w:color w:val="auto"/>
          <w:sz w:val="21"/>
          <w:szCs w:val="21"/>
        </w:rPr>
        <w:outlineLvl w:val="0"/>
      </w:pPr>
      <w:r>
        <w:rPr>
          <w:rFonts w:hint="eastAsia" w:ascii="宋体" w:hAnsi="宋体" w:eastAsia="宋体" w:cs="宋体"/>
          <w:bCs/>
          <w:color w:val="auto"/>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ascii="宋体" w:hAnsi="宋体" w:eastAsia="宋体" w:cs="宋体"/>
          <w:b/>
          <w:color w:val="auto"/>
          <w:sz w:val="21"/>
          <w:szCs w:val="21"/>
          <w:lang w:val="zh-CN"/>
        </w:rPr>
      </w:pPr>
      <w:r>
        <w:rPr>
          <w:rFonts w:hint="eastAsia" w:ascii="宋体" w:hAnsi="宋体" w:eastAsia="宋体" w:cs="宋体"/>
          <w:b/>
          <w:bCs/>
          <w:color w:val="auto"/>
          <w:sz w:val="21"/>
          <w:szCs w:val="21"/>
          <w:lang w:val="zh-CN"/>
        </w:rPr>
        <w:t xml:space="preserve">10、质疑</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color w:val="auto"/>
          <w:sz w:val="21"/>
          <w:szCs w:val="21"/>
        </w:rPr>
        <w:t xml:space="preserve">（即《投标供应商确认函》）</w:t>
      </w:r>
      <w:r>
        <w:rPr>
          <w:rFonts w:hint="eastAsia" w:ascii="宋体" w:hAnsi="宋体" w:eastAsia="宋体" w:cs="宋体"/>
          <w:color w:val="auto"/>
          <w:sz w:val="21"/>
          <w:szCs w:val="21"/>
          <w:lang w:val="zh-CN"/>
        </w:rPr>
        <w:t xml:space="preserve">与质疑函一起递交，否则不予受理。</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10.3本次招标文件要求供应商在法定质疑期内一次性提出针对同一采购程序环节的质疑。</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10.4供应商提出质疑应当提交质疑函和必要的证明材料，质疑函应当包括下列内容：</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（1）供应商的姓名或者名称（以营业执照副本复印件为准）、地址、邮编、联系人及联系电话；</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（2）质疑项目的名称、编号；</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（3）具体、明确的质疑事项和与质疑事项相关的请求；</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（4）事实依据；</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（5）必要的法律依据；</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（6）提出质疑的日期。</w:t>
      </w:r>
      <w:r/>
    </w:p>
    <w:p>
      <w:pPr>
        <w:ind w:firstLine="480"/>
        <w:spacing w:line="360" w:lineRule="auto"/>
        <w:tabs>
          <w:tab w:val="left" w:pos="8930" w:leader="none"/>
          <w:tab w:val="left" w:pos="9306"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（7）</w:t>
      </w:r>
      <w:r>
        <w:rPr>
          <w:rFonts w:hint="eastAsia" w:ascii="宋体" w:hAnsi="宋体" w:eastAsia="宋体" w:cs="宋体"/>
          <w:bCs/>
          <w:color w:val="auto"/>
          <w:sz w:val="21"/>
          <w:szCs w:val="21"/>
        </w:rPr>
        <w:t xml:space="preserve">供应商《投标供应商确认函》</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10.5</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接收质疑函的方式：书面形式（当场送达或邮寄方式）。</w:t>
      </w:r>
      <w:r/>
    </w:p>
    <w:p>
      <w:pPr>
        <w:ind w:firstLine="502"/>
        <w:spacing w:line="360" w:lineRule="auto"/>
        <w:rPr>
          <w:rFonts w:ascii="宋体" w:hAnsi="宋体" w:eastAsia="宋体"/>
          <w:color w:val="auto"/>
          <w:sz w:val="21"/>
          <w:szCs w:val="21"/>
        </w:rPr>
      </w:pPr>
      <w:r>
        <w:rPr>
          <w:rFonts w:hint="eastAsia" w:ascii="宋体" w:hAnsi="宋体" w:eastAsia="宋体"/>
          <w:color w:val="auto"/>
          <w:sz w:val="21"/>
          <w:szCs w:val="21"/>
        </w:rPr>
        <w:t xml:space="preserve">联系单位：苏州玮源招投标咨询服务有限公司</w:t>
      </w:r>
      <w:r/>
    </w:p>
    <w:p>
      <w:pPr>
        <w:ind w:firstLine="502"/>
        <w:spacing w:line="360" w:lineRule="auto"/>
        <w:rPr>
          <w:rFonts w:ascii="宋体" w:hAnsi="宋体" w:eastAsia="宋体"/>
          <w:color w:val="auto"/>
          <w:sz w:val="21"/>
          <w:szCs w:val="21"/>
        </w:rPr>
      </w:pPr>
      <w:r>
        <w:rPr>
          <w:rFonts w:hint="eastAsia" w:ascii="宋体" w:hAnsi="宋体" w:eastAsia="宋体"/>
          <w:color w:val="auto"/>
          <w:sz w:val="21"/>
          <w:szCs w:val="21"/>
        </w:rPr>
        <w:t xml:space="preserve">收件人：朱敏、席兰</w:t>
      </w:r>
      <w:r/>
    </w:p>
    <w:p>
      <w:pPr>
        <w:ind w:firstLine="502"/>
        <w:spacing w:line="360" w:lineRule="auto"/>
        <w:rPr>
          <w:rFonts w:ascii="宋体" w:hAnsi="宋体" w:eastAsia="宋体"/>
          <w:color w:val="auto"/>
          <w:sz w:val="21"/>
          <w:szCs w:val="21"/>
        </w:rPr>
      </w:pPr>
      <w:r>
        <w:rPr>
          <w:rFonts w:hint="eastAsia" w:ascii="宋体" w:hAnsi="宋体" w:eastAsia="宋体"/>
          <w:color w:val="auto"/>
          <w:sz w:val="21"/>
          <w:szCs w:val="21"/>
        </w:rPr>
        <w:t xml:space="preserve">联系电话：0512-65305011</w:t>
      </w:r>
      <w:r/>
    </w:p>
    <w:p>
      <w:pPr>
        <w:ind w:firstLine="502"/>
        <w:spacing w:line="360" w:lineRule="auto"/>
        <w:rPr>
          <w:rFonts w:ascii="宋体" w:hAnsi="宋体" w:eastAsia="宋体"/>
          <w:color w:val="auto"/>
          <w:sz w:val="21"/>
          <w:szCs w:val="21"/>
        </w:rPr>
      </w:pPr>
      <w:r>
        <w:rPr>
          <w:rFonts w:hint="eastAsia" w:ascii="宋体" w:hAnsi="宋体" w:eastAsia="宋体"/>
          <w:color w:val="auto"/>
          <w:sz w:val="21"/>
          <w:szCs w:val="21"/>
        </w:rPr>
        <w:t xml:space="preserve">通讯地址：苏州市吴中区苏蠡路苏蠡大厦504</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四、投标文件说明</w:t>
      </w:r>
      <w:r/>
    </w:p>
    <w:p>
      <w:pPr>
        <w:ind w:left="459" w:hanging="459"/>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11、提示与要求</w:t>
      </w:r>
      <w:r/>
    </w:p>
    <w:p>
      <w:pPr>
        <w:ind w:firstLine="502"/>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11.2无论是否递交投标文件，投标人都应将采购文件及相关的所有通知、文件等视为保密文件。</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12、投标文件计量单位和使用文字</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12.1投标文件中所使用的计量单位，除采购文件中有特殊要求外，均应使用中华人民共和国法定计量单位。</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13. 投标文件的组成（</w:t>
      </w:r>
      <w:r>
        <w:rPr>
          <w:rFonts w:hint="eastAsia" w:ascii="宋体" w:hAnsi="宋体" w:eastAsia="宋体" w:cs="宋体"/>
          <w:b/>
          <w:color w:val="auto"/>
          <w:sz w:val="21"/>
          <w:szCs w:val="21"/>
        </w:rPr>
        <w:t xml:space="preserve">部分</w:t>
      </w:r>
      <w:r>
        <w:rPr>
          <w:rFonts w:hint="eastAsia" w:ascii="宋体" w:hAnsi="宋体" w:eastAsia="宋体" w:cs="宋体"/>
          <w:b/>
          <w:color w:val="auto"/>
          <w:sz w:val="21"/>
          <w:szCs w:val="21"/>
          <w:lang w:val="zh-CN"/>
        </w:rPr>
        <w:t xml:space="preserve">文件格式参见第三章）</w:t>
      </w:r>
      <w:r/>
    </w:p>
    <w:p>
      <w:pPr>
        <w:ind w:firstLine="482"/>
        <w:spacing w:line="360" w:lineRule="auto"/>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13.1</w:t>
      </w:r>
      <w:r>
        <w:rPr>
          <w:rFonts w:hint="eastAsia" w:ascii="宋体" w:hAnsi="宋体" w:eastAsia="宋体" w:cs="宋体"/>
          <w:b/>
          <w:color w:val="auto"/>
          <w:sz w:val="21"/>
          <w:szCs w:val="21"/>
        </w:rPr>
        <w:t xml:space="preserve">封面</w:t>
      </w:r>
      <w:r>
        <w:rPr>
          <w:rFonts w:hint="eastAsia" w:ascii="宋体" w:hAnsi="宋体" w:eastAsia="宋体" w:cs="宋体"/>
          <w:b/>
          <w:color w:val="auto"/>
          <w:sz w:val="21"/>
          <w:szCs w:val="21"/>
          <w:lang w:val="zh-CN"/>
        </w:rPr>
        <w:t xml:space="preserve">：</w:t>
      </w:r>
      <w:r/>
    </w:p>
    <w:p>
      <w:pPr>
        <w:ind w:firstLine="513"/>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13.2开标一览表(统一格式,用于唱标)；</w:t>
      </w:r>
      <w:r/>
    </w:p>
    <w:p>
      <w:pPr>
        <w:ind w:firstLine="513"/>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13.3公开分项报价</w:t>
      </w:r>
      <w:r/>
    </w:p>
    <w:p>
      <w:pPr>
        <w:ind w:firstLine="513"/>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13.4资格审查文件（资格审查文件中不可出现价格内容）</w:t>
      </w:r>
      <w:r/>
    </w:p>
    <w:p>
      <w:pPr>
        <w:ind w:firstLine="511"/>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13.4.1关于资格文件的声明函；</w:t>
      </w:r>
      <w:r/>
    </w:p>
    <w:p>
      <w:pPr>
        <w:ind w:firstLine="511"/>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13.4.2投标单位情况表；</w:t>
      </w:r>
      <w:r/>
    </w:p>
    <w:p>
      <w:pPr>
        <w:ind w:firstLine="511"/>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13.4.3 投标单位《营业执照》副本复印件；</w:t>
      </w:r>
      <w:r/>
    </w:p>
    <w:p>
      <w:pPr>
        <w:ind w:firstLine="511"/>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13.4.4 投标单位法定代表人身份证复印件；</w:t>
      </w:r>
      <w:r/>
    </w:p>
    <w:p>
      <w:pPr>
        <w:ind w:firstLine="511"/>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13.4.5投标单位代理人身份证复印件及授权委托书（若有）；</w:t>
      </w:r>
      <w:r/>
    </w:p>
    <w:p>
      <w:pPr>
        <w:ind w:firstLine="511"/>
        <w:spacing w:line="360" w:lineRule="auto"/>
        <w:rPr>
          <w:rFonts w:ascii="宋体" w:hAnsi="宋体" w:eastAsia="宋体" w:cs="宋体"/>
          <w:color w:val="auto"/>
          <w:sz w:val="21"/>
          <w:szCs w:val="21"/>
        </w:rPr>
      </w:pPr>
      <w:r>
        <w:rPr>
          <w:rFonts w:hint="eastAsia" w:ascii="宋体" w:hAnsi="宋体" w:eastAsia="宋体" w:cs="宋体"/>
          <w:bCs/>
          <w:color w:val="auto"/>
          <w:sz w:val="21"/>
          <w:szCs w:val="21"/>
        </w:rPr>
        <w:t xml:space="preserve">13.4.6</w:t>
      </w:r>
      <w:r>
        <w:rPr>
          <w:rFonts w:hint="eastAsia" w:ascii="宋体" w:hAnsi="宋体" w:eastAsia="宋体" w:cs="宋体"/>
          <w:color w:val="auto"/>
          <w:sz w:val="21"/>
          <w:szCs w:val="21"/>
        </w:rPr>
        <w:t xml:space="preserve">具有独立承担民事责任的能力证明。包括法人或者其他组织的营业执照等证明文件，自然人的身份证明；</w:t>
      </w:r>
      <w:r/>
    </w:p>
    <w:p>
      <w:pPr>
        <w:ind w:firstLine="511"/>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13.4.7有依法缴纳税收和社会保障资金的良好记录。如税务登记证（如有）和合理期限内依法缴纳税收的凭据，社会保险登记证（如有）和合理期限内依法缴纳社会保险的凭据（专用收据或社会保险缴纳清单）。</w:t>
      </w:r>
      <w:r/>
    </w:p>
    <w:p>
      <w:pPr>
        <w:ind w:firstLine="511"/>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13.4.8具有良好的商业信誉和健全的财务会计制度证明。包括但不限于最近一期经审计的财务报告，其他组织、自然人及成立未满一年的法人应提供银行出具的资信证明。</w:t>
      </w:r>
      <w:r/>
    </w:p>
    <w:p>
      <w:pPr>
        <w:ind w:firstLine="511"/>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13.4.9参加政府采购活动前三年内，在经营活动中没有重大违法记录的书面声明函。</w:t>
      </w:r>
      <w:r/>
    </w:p>
    <w:p>
      <w:pPr>
        <w:ind w:firstLine="511"/>
        <w:spacing w:line="360" w:lineRule="auto"/>
        <w:rPr>
          <w:rFonts w:ascii="宋体" w:hAnsi="宋体" w:eastAsia="宋体" w:cs="宋体"/>
          <w:bCs/>
          <w:color w:val="auto"/>
          <w:sz w:val="21"/>
          <w:szCs w:val="21"/>
        </w:rPr>
      </w:pPr>
      <w:r>
        <w:rPr>
          <w:rFonts w:hint="eastAsia" w:ascii="宋体" w:hAnsi="宋体" w:eastAsia="宋体" w:cs="宋体"/>
          <w:bCs/>
          <w:color w:val="auto"/>
          <w:sz w:val="21"/>
          <w:szCs w:val="21"/>
        </w:rPr>
        <w:t xml:space="preserve">13.4.10响应单位证明其满足合格投标人条件的证书、证明、文件等资料以及响应单位所具备的专业设备和专业技术能力。</w:t>
      </w:r>
      <w:r/>
    </w:p>
    <w:p>
      <w:pPr>
        <w:ind w:firstLine="480"/>
        <w:spacing w:line="360" w:lineRule="auto"/>
        <w:tabs>
          <w:tab w:val="left" w:pos="8930" w:leader="none"/>
          <w:tab w:val="left" w:pos="9306" w:leader="none"/>
        </w:tabs>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11</w:t>
      </w:r>
      <w:r>
        <w:rPr>
          <w:rFonts w:hint="eastAsia" w:ascii="宋体" w:hAnsi="宋体" w:eastAsia="宋体" w:cs="宋体"/>
          <w:color w:val="auto"/>
          <w:sz w:val="21"/>
          <w:szCs w:val="21"/>
          <w:lang w:val="zh-CN"/>
        </w:rPr>
        <w:t xml:space="preserve">《中小企业声明函》或残疾人福利性单位声明函</w:t>
      </w:r>
      <w:r>
        <w:rPr>
          <w:rFonts w:hint="eastAsia" w:ascii="宋体" w:hAnsi="宋体" w:eastAsia="宋体" w:cs="宋体"/>
          <w:color w:val="auto"/>
          <w:sz w:val="21"/>
          <w:szCs w:val="21"/>
        </w:rPr>
        <w:t xml:space="preserve">或</w:t>
      </w:r>
      <w:r>
        <w:rPr>
          <w:rFonts w:hint="eastAsia" w:ascii="宋体" w:hAnsi="宋体" w:eastAsia="宋体" w:cs="宋体"/>
          <w:color w:val="auto"/>
          <w:sz w:val="21"/>
          <w:szCs w:val="21"/>
          <w:lang w:val="zh-CN"/>
        </w:rPr>
        <w:t xml:space="preserve">省级以上监狱管理局、戒毒管理局（含新疆生产建设兵团）出具的属于监狱企业的证明文件</w:t>
      </w:r>
      <w:r/>
    </w:p>
    <w:p>
      <w:pPr>
        <w:ind w:firstLine="513"/>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13.5符合性审查文件（符合性审查文件中不可出现价格内容）</w:t>
      </w:r>
      <w:r/>
    </w:p>
    <w:p>
      <w:pPr>
        <w:ind w:firstLine="480"/>
        <w:spacing w:line="360" w:lineRule="auto"/>
        <w:tabs>
          <w:tab w:val="left" w:pos="8930" w:leader="none"/>
          <w:tab w:val="left" w:pos="9306"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13.5.1</w:t>
      </w:r>
      <w:r>
        <w:rPr>
          <w:rFonts w:hint="eastAsia" w:ascii="宋体" w:hAnsi="宋体" w:eastAsia="宋体" w:cs="宋体"/>
          <w:bCs/>
          <w:color w:val="auto"/>
          <w:sz w:val="21"/>
          <w:szCs w:val="21"/>
        </w:rPr>
        <w:t xml:space="preserve">投标函</w:t>
      </w:r>
      <w:r>
        <w:rPr>
          <w:rFonts w:hint="eastAsia" w:ascii="宋体" w:hAnsi="宋体" w:eastAsia="宋体" w:cs="宋体"/>
          <w:color w:val="auto"/>
          <w:sz w:val="21"/>
          <w:szCs w:val="21"/>
        </w:rPr>
        <w:t xml:space="preserve">；</w:t>
      </w:r>
      <w:r/>
    </w:p>
    <w:p>
      <w:pPr>
        <w:ind w:firstLine="480"/>
        <w:spacing w:line="360" w:lineRule="auto"/>
        <w:tabs>
          <w:tab w:val="left" w:pos="8930" w:leader="none"/>
          <w:tab w:val="left" w:pos="9306"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13.5.2《服务要求偏离表》；</w:t>
      </w:r>
      <w:r/>
    </w:p>
    <w:p>
      <w:pPr>
        <w:ind w:firstLine="480"/>
        <w:spacing w:line="360" w:lineRule="auto"/>
        <w:tabs>
          <w:tab w:val="left" w:pos="8930" w:leader="none"/>
          <w:tab w:val="left" w:pos="9306"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13.5.3《商务条款偏离表》；</w:t>
      </w:r>
      <w:r/>
    </w:p>
    <w:p>
      <w:pPr>
        <w:ind w:firstLine="480"/>
        <w:spacing w:line="360" w:lineRule="auto"/>
        <w:tabs>
          <w:tab w:val="left" w:pos="8930" w:leader="none"/>
          <w:tab w:val="left" w:pos="9306"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13.5.4项目服务人员配置表；</w:t>
      </w:r>
      <w:r/>
    </w:p>
    <w:p>
      <w:pPr>
        <w:ind w:firstLine="480"/>
        <w:spacing w:line="360" w:lineRule="auto"/>
        <w:tabs>
          <w:tab w:val="left" w:pos="8930" w:leader="none"/>
          <w:tab w:val="left" w:pos="9306"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13.5.5其他有关符合性证明的文件（若有）；</w:t>
      </w:r>
      <w:r/>
    </w:p>
    <w:p>
      <w:pPr>
        <w:ind w:firstLine="482"/>
        <w:spacing w:line="360" w:lineRule="auto"/>
        <w:tabs>
          <w:tab w:val="left" w:pos="8930" w:leader="none"/>
          <w:tab w:val="left" w:pos="9306" w:leader="none"/>
        </w:tabs>
        <w:rPr>
          <w:rFonts w:ascii="宋体" w:hAnsi="宋体" w:eastAsia="宋体" w:cs="宋体"/>
          <w:b/>
          <w:bCs/>
          <w:color w:val="auto"/>
          <w:sz w:val="21"/>
          <w:szCs w:val="21"/>
        </w:rPr>
      </w:pPr>
      <w:r>
        <w:rPr>
          <w:rFonts w:hint="eastAsia" w:ascii="宋体" w:hAnsi="宋体" w:eastAsia="宋体" w:cs="宋体"/>
          <w:b/>
          <w:bCs/>
          <w:color w:val="auto"/>
          <w:sz w:val="21"/>
          <w:szCs w:val="21"/>
        </w:rPr>
        <w:t xml:space="preserve">13.6综合评审文件：</w:t>
      </w:r>
      <w:r/>
    </w:p>
    <w:p>
      <w:pPr>
        <w:ind w:firstLine="48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13.6.1评分标准中所涉及到的各项方案、相关制度及其他材料、证明等。</w:t>
      </w:r>
      <w:r/>
    </w:p>
    <w:p>
      <w:pPr>
        <w:pStyle w:val="918"/>
        <w:ind w:firstLine="492"/>
        <w:spacing w:line="360" w:lineRule="auto"/>
        <w:rPr>
          <w:rFonts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注：（1）以上13.4.1-</w:t>
      </w:r>
      <w:r>
        <w:rPr>
          <w:rFonts w:hint="eastAsia" w:ascii="宋体" w:hAnsi="宋体" w:eastAsia="宋体" w:cs="宋体"/>
          <w:b/>
          <w:bCs/>
          <w:color w:val="auto"/>
          <w:sz w:val="21"/>
          <w:szCs w:val="21"/>
        </w:rPr>
        <w:t xml:space="preserve">13.</w:t>
      </w:r>
      <w:r>
        <w:rPr>
          <w:rFonts w:hint="eastAsia" w:ascii="宋体" w:hAnsi="宋体" w:eastAsia="宋体" w:cs="宋体"/>
          <w:b/>
          <w:bCs/>
          <w:color w:val="auto"/>
          <w:sz w:val="21"/>
          <w:szCs w:val="21"/>
          <w:lang w:val="en-US"/>
        </w:rPr>
        <w:t xml:space="preserve">4</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val="en-US"/>
        </w:rPr>
        <w:t xml:space="preserve">11为资格审查要求提供的材料，是作为对供应商资格审查、质疑身份认定的依据，投标人必须提供并加盖电子公章。否则，投标文件将被认定为不符合资格审查要求。</w:t>
      </w:r>
      <w:r/>
    </w:p>
    <w:p>
      <w:pPr>
        <w:pStyle w:val="918"/>
        <w:ind w:firstLine="492"/>
        <w:spacing w:line="360" w:lineRule="auto"/>
        <w:rPr>
          <w:rFonts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（2）以上13.5.1-13.5.5为符合性审查须提供的资料，投标人必须提供并加盖电子公章。</w:t>
      </w:r>
      <w:r/>
    </w:p>
    <w:p>
      <w:pPr>
        <w:pStyle w:val="918"/>
        <w:ind w:firstLine="492"/>
        <w:spacing w:line="360" w:lineRule="auto"/>
        <w:rPr>
          <w:rFonts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（3）“13.4.1-13.6.1”中不得出现投标总报价。投标人所提交的资料的完整与否，将直接影响投标人的评分。</w:t>
      </w:r>
      <w:r/>
    </w:p>
    <w:p>
      <w:pPr>
        <w:pStyle w:val="918"/>
        <w:ind w:firstLine="492"/>
        <w:spacing w:line="360" w:lineRule="auto"/>
        <w:rPr>
          <w:rFonts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（4）制作电子投标文件时必须与投标文件制作软件目录一一对应，将相关资料上传至相应模块。</w:t>
      </w:r>
      <w:r/>
    </w:p>
    <w:p>
      <w:pPr>
        <w:pStyle w:val="918"/>
        <w:ind w:firstLine="492"/>
        <w:spacing w:line="360" w:lineRule="auto"/>
        <w:rPr>
          <w:rFonts w:ascii="宋体" w:hAnsi="宋体" w:eastAsia="宋体" w:cs="宋体"/>
          <w:b/>
          <w:bCs/>
          <w:color w:val="auto"/>
          <w:sz w:val="21"/>
          <w:szCs w:val="21"/>
          <w:lang w:val="en-US"/>
        </w:rPr>
      </w:pPr>
      <w:r>
        <w:rPr>
          <w:rFonts w:hint="eastAsia" w:ascii="宋体" w:hAnsi="宋体" w:eastAsia="宋体" w:cs="宋体"/>
          <w:b/>
          <w:bCs/>
          <w:color w:val="auto"/>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rPr>
          <w:rFonts w:ascii="宋体" w:hAnsi="宋体" w:eastAsia="宋体" w:cs="宋体"/>
          <w:bCs/>
          <w:color w:val="auto"/>
          <w:sz w:val="21"/>
          <w:szCs w:val="21"/>
        </w:rPr>
      </w:pPr>
      <w:r>
        <w:rPr>
          <w:rFonts w:hint="eastAsia" w:ascii="宋体" w:hAnsi="宋体" w:eastAsia="宋体" w:cs="宋体"/>
          <w:b/>
          <w:color w:val="auto"/>
          <w:sz w:val="21"/>
          <w:szCs w:val="21"/>
        </w:rPr>
        <w:t xml:space="preserve">（6）</w:t>
      </w:r>
      <w:r>
        <w:rPr>
          <w:rFonts w:hint="eastAsia" w:ascii="宋体" w:hAnsi="宋体" w:eastAsia="宋体" w:cs="宋体"/>
          <w:bCs/>
          <w:color w:val="auto"/>
          <w:sz w:val="21"/>
          <w:szCs w:val="21"/>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rPr>
        <w:t xml:space="preserve">供应商应充分考虑到网络环境、网络带宽等风险因素，如因供应商自身原因造成的电子响应文件上传不成功由供应商自行承担全部责任。</w:t>
      </w:r>
      <w:r/>
    </w:p>
    <w:p>
      <w:pPr>
        <w:ind w:firstLine="470"/>
        <w:spacing w:line="360" w:lineRule="auto"/>
        <w:rPr>
          <w:rFonts w:ascii="宋体" w:hAnsi="宋体" w:eastAsia="宋体" w:cs="宋体"/>
          <w:b/>
          <w:color w:val="auto"/>
          <w:sz w:val="21"/>
          <w:szCs w:val="21"/>
        </w:rPr>
        <w:outlineLvl w:val="0"/>
      </w:pPr>
      <w:r>
        <w:rPr>
          <w:rFonts w:hint="eastAsia" w:ascii="宋体" w:hAnsi="宋体" w:eastAsia="宋体" w:cs="宋体"/>
          <w:color w:val="auto"/>
          <w:sz w:val="21"/>
          <w:szCs w:val="21"/>
        </w:rPr>
        <w:t xml:space="preserve">（7）如投标（响应）文件制作机器码信息一致，视为不同投标供应商使用同一台电脑编制投标（响应）文件，投标（响应）无效。</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14、投标文件编制要求 </w:t>
      </w:r>
      <w:r/>
    </w:p>
    <w:p>
      <w:pPr>
        <w:ind w:firstLine="470"/>
        <w:spacing w:line="360" w:lineRule="auto"/>
        <w:rPr>
          <w:rFonts w:ascii="宋体" w:hAnsi="宋体" w:eastAsia="宋体" w:cs="宋体"/>
          <w:color w:val="auto"/>
          <w:sz w:val="21"/>
          <w:szCs w:val="21"/>
        </w:rPr>
        <w:outlineLvl w:val="0"/>
      </w:pPr>
      <w:r>
        <w:rPr>
          <w:rFonts w:hint="eastAsia" w:ascii="宋体" w:hAnsi="宋体" w:eastAsia="宋体" w:cs="宋体"/>
          <w:color w:val="auto"/>
          <w:sz w:val="21"/>
          <w:szCs w:val="21"/>
          <w:lang w:val="zh-CN"/>
        </w:rPr>
        <w:t xml:space="preserve">14.1本项目采用电子招投标形式，请供应商按照《苏采云系统供应商操作手册》进行制作、上传电子投标文件。</w:t>
      </w:r>
      <w:r/>
    </w:p>
    <w:p>
      <w:pPr>
        <w:ind w:firstLine="502"/>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14.2《开标一览表》为在开标仪式上唱标的内容，要求按格式填写，统一规范，不得自行增减内容。</w:t>
      </w:r>
      <w:r/>
    </w:p>
    <w:p>
      <w:pPr>
        <w:pStyle w:val="918"/>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en-US"/>
        </w:rPr>
        <w:t xml:space="preserve">14.3</w:t>
      </w:r>
      <w:r>
        <w:rPr>
          <w:rFonts w:hint="eastAsia" w:ascii="宋体" w:hAnsi="宋体" w:eastAsia="宋体" w:cs="宋体"/>
          <w:b/>
          <w:bCs/>
          <w:color w:val="auto"/>
          <w:sz w:val="21"/>
          <w:szCs w:val="21"/>
          <w:lang w:val="en-US"/>
        </w:rPr>
        <w:t xml:space="preserve">电子投标文件制作完成后请于投标文件网上提交截止时间前成功上传至“苏采云”系统，否则视为放弃参加该采购项目。</w:t>
      </w:r>
      <w:bookmarkStart w:id="5" w:name="_Toc25608"/>
      <w:r/>
      <w:bookmarkStart w:id="6" w:name="_Toc31150"/>
      <w:r>
        <w:rPr>
          <w:rFonts w:hint="eastAsia" w:ascii="宋体" w:hAnsi="宋体" w:eastAsia="宋体" w:cs="宋体"/>
          <w:color w:val="auto"/>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
    </w:p>
    <w:p>
      <w:pPr>
        <w:ind w:firstLine="472"/>
        <w:spacing w:line="360" w:lineRule="auto"/>
        <w:rPr>
          <w:rFonts w:ascii="宋体" w:hAnsi="宋体" w:eastAsia="宋体" w:cs="宋体"/>
          <w:bCs/>
          <w:color w:val="auto"/>
          <w:sz w:val="21"/>
          <w:szCs w:val="21"/>
        </w:rPr>
      </w:pPr>
      <w:r>
        <w:rPr>
          <w:rFonts w:hint="eastAsia" w:ascii="宋体" w:hAnsi="宋体" w:eastAsia="宋体" w:cs="宋体"/>
          <w:b/>
          <w:bCs/>
          <w:color w:val="auto"/>
          <w:sz w:val="21"/>
          <w:szCs w:val="21"/>
        </w:rPr>
        <w:t xml:space="preserve">14.3 投标报价（编制）要求的说明</w:t>
      </w:r>
      <w:r/>
    </w:p>
    <w:p>
      <w:pPr>
        <w:ind w:firstLine="502"/>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14.3.1除非合同中另有规定，投标人对《</w:t>
      </w:r>
      <w:r>
        <w:rPr>
          <w:rFonts w:hint="eastAsia" w:ascii="宋体" w:hAnsi="宋体" w:eastAsia="宋体" w:cs="宋体"/>
          <w:color w:val="auto"/>
          <w:sz w:val="21"/>
          <w:szCs w:val="21"/>
        </w:rPr>
        <w:t xml:space="preserve">开标一览表</w:t>
      </w:r>
      <w:r>
        <w:rPr>
          <w:rFonts w:hint="eastAsia" w:ascii="宋体" w:hAnsi="宋体" w:eastAsia="宋体" w:cs="宋体"/>
          <w:color w:val="auto"/>
          <w:sz w:val="21"/>
          <w:szCs w:val="21"/>
          <w:lang w:val="zh-CN"/>
        </w:rPr>
        <w:t xml:space="preserve">》 中的全部内容的报价应包括</w:t>
      </w:r>
      <w:r>
        <w:rPr>
          <w:rFonts w:hint="eastAsia" w:ascii="宋体" w:hAnsi="宋体" w:eastAsia="宋体"/>
          <w:color w:val="auto"/>
          <w:sz w:val="21"/>
          <w:szCs w:val="21"/>
        </w:rPr>
        <w:t xml:space="preserve">服务</w:t>
      </w:r>
      <w:r>
        <w:rPr>
          <w:rFonts w:ascii="宋体" w:hAnsi="宋体" w:eastAsia="宋体"/>
          <w:color w:val="auto"/>
          <w:sz w:val="21"/>
          <w:szCs w:val="21"/>
        </w:rPr>
        <w:t xml:space="preserve">所需的</w:t>
      </w:r>
      <w:r>
        <w:rPr>
          <w:rFonts w:hint="eastAsia" w:ascii="宋体" w:hAnsi="宋体" w:eastAsia="宋体"/>
          <w:color w:val="auto"/>
          <w:sz w:val="21"/>
          <w:szCs w:val="21"/>
        </w:rPr>
        <w:t xml:space="preserve">一切费用</w:t>
      </w:r>
      <w:r>
        <w:rPr>
          <w:rFonts w:ascii="宋体" w:hAnsi="宋体" w:eastAsia="宋体"/>
          <w:color w:val="auto"/>
          <w:sz w:val="21"/>
          <w:szCs w:val="21"/>
        </w:rPr>
        <w:t xml:space="preserve">，</w:t>
      </w:r>
      <w:r>
        <w:rPr>
          <w:rFonts w:hint="eastAsia" w:ascii="宋体" w:hAnsi="宋体" w:eastAsia="宋体"/>
          <w:color w:val="auto"/>
          <w:sz w:val="21"/>
          <w:szCs w:val="21"/>
        </w:rPr>
        <w:t xml:space="preserve">包括但不限于管理、食材、原材料、服装、清洁用品及固定资产折旧费、利润、税金、风险、政策性文件规定等及合同包含的所有风险（如人员工资、食材上涨等）、责任等各项应有费用。</w:t>
      </w:r>
      <w:r>
        <w:rPr>
          <w:rFonts w:hint="eastAsia" w:ascii="宋体" w:hAnsi="宋体" w:eastAsia="宋体" w:cs="宋体"/>
          <w:color w:val="auto"/>
          <w:sz w:val="21"/>
          <w:szCs w:val="21"/>
          <w:lang w:val="zh-CN"/>
        </w:rPr>
        <w:t xml:space="preserve">同时，除非合同条款中另有规定，否则，投标人所报价格在合同实施期间不因市场变化因素而变动。</w:t>
      </w:r>
      <w:r/>
    </w:p>
    <w:p>
      <w:pPr>
        <w:ind w:firstLine="502"/>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14.3.2投标人应按《公开分项报价》中的全部内容计算单价和总价。《公开分项报价》中的每一单项均应计算并填写单价和总价，并由法定代表人或代理人签署。</w:t>
      </w:r>
      <w:r/>
    </w:p>
    <w:p>
      <w:pPr>
        <w:ind w:firstLine="502"/>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p>
    <w:p>
      <w:pPr>
        <w:ind w:firstLine="502"/>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14.3.4 一项投标内容只允许一个报价，采购代理机构不接受任何有选择性的投标报价。</w:t>
      </w:r>
      <w:r/>
    </w:p>
    <w:p>
      <w:pPr>
        <w:ind w:firstLine="502"/>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14.3.5投标文件报价中的单价和总价全部采用人民币表示，除非合同的特殊条款另有规定。</w:t>
      </w:r>
      <w:r/>
    </w:p>
    <w:p>
      <w:pPr>
        <w:ind w:firstLine="502"/>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14.3.6最低的投标报价或最高的折扣比例是中标的重要条件，但不是中标的唯一条件。</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15、投标文件的签署</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    投标文件每一页均应加盖供应商电子签章.</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16、投标保证金</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本项目不收取投标保证金</w:t>
      </w:r>
      <w:r/>
    </w:p>
    <w:p>
      <w:pPr>
        <w:spacing w:line="360" w:lineRule="auto"/>
        <w:rPr>
          <w:rFonts w:ascii="宋体" w:hAnsi="宋体" w:eastAsia="宋体" w:cs="宋体"/>
          <w:b/>
          <w:color w:val="auto"/>
          <w:sz w:val="21"/>
          <w:szCs w:val="21"/>
        </w:rPr>
      </w:pPr>
      <w:r>
        <w:rPr>
          <w:rFonts w:hint="eastAsia" w:ascii="宋体" w:hAnsi="宋体" w:eastAsia="宋体" w:cs="宋体"/>
          <w:b/>
          <w:bCs/>
          <w:color w:val="auto"/>
          <w:sz w:val="21"/>
          <w:szCs w:val="21"/>
          <w:lang w:val="zh-CN"/>
        </w:rPr>
        <w:t xml:space="preserve">17、投标文件的有效期</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17.1自投标截止时间之日起</w:t>
      </w:r>
      <w:r>
        <w:rPr>
          <w:rFonts w:hint="eastAsia" w:ascii="宋体" w:hAnsi="宋体" w:eastAsia="宋体" w:cs="宋体"/>
          <w:color w:val="auto"/>
          <w:sz w:val="21"/>
          <w:szCs w:val="21"/>
        </w:rPr>
        <w:t xml:space="preserve">90</w:t>
      </w:r>
      <w:r>
        <w:rPr>
          <w:rFonts w:hint="eastAsia" w:ascii="宋体" w:hAnsi="宋体" w:eastAsia="宋体" w:cs="宋体"/>
          <w:color w:val="auto"/>
          <w:sz w:val="21"/>
          <w:szCs w:val="21"/>
          <w:lang w:val="zh-CN"/>
        </w:rPr>
        <w:t xml:space="preserve">天，投标书应保持有效。有效期短于这个规定期限的投标，将被拒绝。</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17.2在特殊情况下，采购代理机构可与投标人协商延长投标书的有效期。这种要求和答复都应以书面、传真的形式进行。</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五、</w:t>
      </w:r>
      <w:r>
        <w:rPr>
          <w:rFonts w:hint="eastAsia" w:ascii="宋体" w:hAnsi="宋体" w:eastAsia="宋体" w:cs="宋体"/>
          <w:b/>
          <w:color w:val="auto"/>
          <w:sz w:val="21"/>
          <w:szCs w:val="21"/>
        </w:rPr>
        <w:t xml:space="preserve">投标文件的递交、补充、修改和撤回</w:t>
      </w:r>
      <w:r/>
    </w:p>
    <w:p>
      <w:pPr>
        <w:pStyle w:val="918"/>
        <w:ind w:firstLine="0"/>
        <w:spacing w:line="360" w:lineRule="auto"/>
        <w:rPr>
          <w:rFonts w:ascii="宋体" w:hAnsi="宋体" w:eastAsia="宋体" w:cs="宋体"/>
          <w:b/>
          <w:color w:val="auto"/>
          <w:sz w:val="21"/>
          <w:szCs w:val="21"/>
        </w:rPr>
      </w:pPr>
      <w:r>
        <w:rPr>
          <w:rFonts w:hint="eastAsia" w:ascii="宋体" w:hAnsi="宋体" w:eastAsia="宋体" w:cs="宋体"/>
          <w:b/>
          <w:color w:val="auto"/>
          <w:sz w:val="21"/>
          <w:szCs w:val="21"/>
          <w:lang w:val="en-US"/>
        </w:rPr>
        <w:t xml:space="preserve">18、</w:t>
      </w:r>
      <w:r>
        <w:rPr>
          <w:rFonts w:hint="eastAsia" w:ascii="宋体" w:hAnsi="宋体" w:eastAsia="宋体" w:cs="宋体"/>
          <w:b/>
          <w:color w:val="auto"/>
          <w:sz w:val="21"/>
          <w:szCs w:val="21"/>
        </w:rPr>
        <w:t xml:space="preserve">投标文件的递交</w:t>
      </w:r>
      <w:r/>
    </w:p>
    <w:p>
      <w:pPr>
        <w:pStyle w:val="918"/>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en-US"/>
        </w:rPr>
        <w:t xml:space="preserve">18</w:t>
      </w:r>
      <w:r>
        <w:rPr>
          <w:rFonts w:hint="eastAsia" w:ascii="宋体" w:hAnsi="宋体" w:eastAsia="宋体" w:cs="宋体"/>
          <w:color w:val="auto"/>
          <w:sz w:val="21"/>
          <w:szCs w:val="21"/>
        </w:rPr>
        <w:t xml:space="preserve">.1投标人应当在在投标截止时间前制作并上传电子投标文件。</w:t>
      </w:r>
      <w:r/>
    </w:p>
    <w:p>
      <w:pPr>
        <w:pStyle w:val="1234"/>
        <w:ind w:firstLine="480"/>
        <w:spacing w:line="360" w:lineRule="auto"/>
        <w:rPr>
          <w:rFonts w:ascii="宋体" w:hAnsi="宋体" w:eastAsia="宋体" w:cs="宋体"/>
          <w:b/>
          <w:bCs/>
          <w:color w:val="auto"/>
          <w:sz w:val="21"/>
          <w:szCs w:val="21"/>
        </w:rPr>
      </w:pPr>
      <w:r>
        <w:rPr>
          <w:rFonts w:hint="eastAsia" w:ascii="宋体" w:hAnsi="宋体" w:eastAsia="宋体" w:cs="宋体"/>
          <w:color w:val="auto"/>
          <w:sz w:val="21"/>
          <w:szCs w:val="21"/>
        </w:rPr>
        <w:t xml:space="preserve">18.2投标人通过</w:t>
      </w:r>
      <w:r>
        <w:rPr>
          <w:rFonts w:hint="eastAsia" w:ascii="宋体" w:hAnsi="宋体" w:eastAsia="宋体" w:cs="宋体"/>
          <w:b/>
          <w:bCs/>
          <w:color w:val="auto"/>
          <w:sz w:val="21"/>
          <w:szCs w:val="21"/>
        </w:rPr>
        <w:t xml:space="preserve">“苏采云”系统不见面开标大厅在线参与开标活动。（具体操作详见《苏采云系统供应商操作手册》，网址链接https://czju.suzhou.gov.cn/zfcg/html/content/20231220161910031.shtml）</w:t>
      </w:r>
      <w:r/>
    </w:p>
    <w:p>
      <w:pPr>
        <w:pStyle w:val="918"/>
        <w:ind w:firstLine="0"/>
        <w:spacing w:line="360" w:lineRule="auto"/>
        <w:rPr>
          <w:rFonts w:ascii="宋体" w:hAnsi="宋体" w:eastAsia="宋体" w:cs="宋体"/>
          <w:b/>
          <w:color w:val="auto"/>
          <w:sz w:val="21"/>
          <w:szCs w:val="21"/>
        </w:rPr>
      </w:pPr>
      <w:r>
        <w:rPr>
          <w:rFonts w:hint="eastAsia" w:ascii="宋体" w:hAnsi="宋体" w:eastAsia="宋体" w:cs="宋体"/>
          <w:b/>
          <w:color w:val="auto"/>
          <w:sz w:val="21"/>
          <w:szCs w:val="21"/>
          <w:lang w:val="en-US"/>
        </w:rPr>
        <w:t xml:space="preserve">19、</w:t>
      </w:r>
      <w:r>
        <w:rPr>
          <w:rFonts w:hint="eastAsia" w:ascii="宋体" w:hAnsi="宋体" w:eastAsia="宋体" w:cs="宋体"/>
          <w:b/>
          <w:color w:val="auto"/>
          <w:sz w:val="21"/>
          <w:szCs w:val="21"/>
        </w:rPr>
        <w:t xml:space="preserve">投标截止时间</w:t>
      </w:r>
      <w:r/>
    </w:p>
    <w:p>
      <w:pPr>
        <w:pStyle w:val="918"/>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en-US"/>
        </w:rPr>
        <w:t xml:space="preserve">19</w:t>
      </w:r>
      <w:r>
        <w:rPr>
          <w:rFonts w:hint="eastAsia" w:ascii="宋体" w:hAnsi="宋体" w:eastAsia="宋体" w:cs="宋体"/>
          <w:color w:val="auto"/>
          <w:sz w:val="21"/>
          <w:szCs w:val="21"/>
        </w:rPr>
        <w:t xml:space="preserve">.1投标人应当在招标文件要求投标文件网上提交截止时间前，将投标文件完成提交（上传）。逾期提交（上传）的投标文件，采购人和采购代理机构拒绝接收。</w:t>
      </w:r>
      <w:r/>
    </w:p>
    <w:p>
      <w:pPr>
        <w:pStyle w:val="918"/>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en-US"/>
        </w:rPr>
        <w:t xml:space="preserve">19</w:t>
      </w:r>
      <w:r>
        <w:rPr>
          <w:rFonts w:hint="eastAsia" w:ascii="宋体" w:hAnsi="宋体" w:eastAsia="宋体" w:cs="宋体"/>
          <w:color w:val="auto"/>
          <w:sz w:val="21"/>
          <w:szCs w:val="21"/>
        </w:rPr>
        <w:t xml:space="preserve">.2采购人和采购代理机构推迟投标截止时间时，将按规定的更正公告的方式对外发布。在这种情况下，采购人、采购代理机构和投标人的权利和义务将受到新的截止期的约束。</w:t>
      </w:r>
      <w:r/>
    </w:p>
    <w:p>
      <w:pPr>
        <w:pStyle w:val="918"/>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en-US"/>
        </w:rPr>
        <w:t xml:space="preserve">19</w:t>
      </w:r>
      <w:r>
        <w:rPr>
          <w:rFonts w:hint="eastAsia" w:ascii="宋体" w:hAnsi="宋体" w:eastAsia="宋体" w:cs="宋体"/>
          <w:color w:val="auto"/>
          <w:sz w:val="21"/>
          <w:szCs w:val="21"/>
        </w:rPr>
        <w:t xml:space="preserve">.3在投标截止时间</w:t>
      </w:r>
      <w:r>
        <w:rPr>
          <w:rFonts w:hint="eastAsia" w:ascii="宋体" w:hAnsi="宋体" w:eastAsia="宋体" w:cs="宋体"/>
          <w:color w:val="auto"/>
          <w:sz w:val="21"/>
          <w:szCs w:val="21"/>
          <w:lang w:val="en-US"/>
        </w:rPr>
        <w:t xml:space="preserve">投标单位少于三家的</w:t>
      </w:r>
      <w:r>
        <w:rPr>
          <w:rFonts w:hint="eastAsia" w:ascii="宋体" w:hAnsi="宋体" w:eastAsia="宋体" w:cs="宋体"/>
          <w:color w:val="auto"/>
          <w:sz w:val="21"/>
          <w:szCs w:val="21"/>
        </w:rPr>
        <w:t xml:space="preserve">，采购代理机构有权宣布本次招标失败。</w:t>
      </w:r>
      <w:r/>
    </w:p>
    <w:p>
      <w:pPr>
        <w:pStyle w:val="918"/>
        <w:ind w:firstLine="0"/>
        <w:spacing w:line="360" w:lineRule="auto"/>
        <w:rPr>
          <w:rFonts w:ascii="宋体" w:hAnsi="宋体" w:eastAsia="宋体" w:cs="宋体"/>
          <w:b/>
          <w:color w:val="auto"/>
          <w:sz w:val="21"/>
          <w:szCs w:val="21"/>
        </w:rPr>
      </w:pPr>
      <w:r>
        <w:rPr>
          <w:rFonts w:hint="eastAsia" w:ascii="宋体" w:hAnsi="宋体" w:eastAsia="宋体" w:cs="宋体"/>
          <w:b/>
          <w:color w:val="auto"/>
          <w:sz w:val="21"/>
          <w:szCs w:val="21"/>
          <w:lang w:val="en-US"/>
        </w:rPr>
        <w:t xml:space="preserve">20</w:t>
      </w:r>
      <w:r>
        <w:rPr>
          <w:rFonts w:hint="eastAsia" w:ascii="宋体" w:hAnsi="宋体" w:eastAsia="宋体" w:cs="宋体"/>
          <w:b/>
          <w:color w:val="auto"/>
          <w:sz w:val="21"/>
          <w:szCs w:val="21"/>
        </w:rPr>
        <w:t xml:space="preserve">.投标文件的补充、修改和撤回</w:t>
      </w:r>
      <w:r/>
    </w:p>
    <w:p>
      <w:pPr>
        <w:pStyle w:val="918"/>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en-US"/>
        </w:rPr>
        <w:t xml:space="preserve">20</w:t>
      </w:r>
      <w:r>
        <w:rPr>
          <w:rFonts w:hint="eastAsia" w:ascii="宋体" w:hAnsi="宋体" w:eastAsia="宋体" w:cs="宋体"/>
          <w:color w:val="auto"/>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18"/>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en-US"/>
        </w:rPr>
        <w:t xml:space="preserve">20</w:t>
      </w:r>
      <w:r>
        <w:rPr>
          <w:rFonts w:hint="eastAsia" w:ascii="宋体" w:hAnsi="宋体" w:eastAsia="宋体" w:cs="宋体"/>
          <w:color w:val="auto"/>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六、开标和评标 </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21</w:t>
      </w:r>
      <w:r>
        <w:rPr>
          <w:rFonts w:hint="eastAsia" w:ascii="宋体" w:hAnsi="宋体" w:eastAsia="宋体" w:cs="宋体"/>
          <w:b/>
          <w:bCs/>
          <w:color w:val="auto"/>
          <w:sz w:val="21"/>
          <w:szCs w:val="21"/>
          <w:lang w:val="zh-CN"/>
        </w:rPr>
        <w:t xml:space="preserve">、开标</w:t>
      </w:r>
      <w:r/>
    </w:p>
    <w:p>
      <w:pPr>
        <w:pStyle w:val="918"/>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en-US"/>
        </w:rPr>
        <w:t xml:space="preserve">21.1</w:t>
      </w:r>
      <w:r>
        <w:rPr>
          <w:rFonts w:hint="eastAsia" w:ascii="宋体" w:hAnsi="宋体" w:eastAsia="宋体" w:cs="宋体"/>
          <w:color w:val="auto"/>
          <w:sz w:val="21"/>
          <w:szCs w:val="21"/>
        </w:rPr>
        <w:t xml:space="preserve">开标由采购代理机构</w:t>
      </w:r>
      <w:r>
        <w:rPr>
          <w:rFonts w:hint="eastAsia" w:ascii="宋体" w:hAnsi="宋体" w:eastAsia="宋体" w:cs="宋体"/>
          <w:color w:val="auto"/>
          <w:sz w:val="21"/>
          <w:szCs w:val="21"/>
          <w:lang w:val="en-US"/>
        </w:rPr>
        <w:t xml:space="preserve">在线</w:t>
      </w:r>
      <w:r>
        <w:rPr>
          <w:rFonts w:hint="eastAsia" w:ascii="宋体" w:hAnsi="宋体" w:eastAsia="宋体" w:cs="宋体"/>
          <w:color w:val="auto"/>
          <w:sz w:val="21"/>
          <w:szCs w:val="21"/>
        </w:rPr>
        <w:t xml:space="preserve">主持，邀请投标人</w:t>
      </w:r>
      <w:r>
        <w:rPr>
          <w:rFonts w:hint="eastAsia" w:ascii="宋体" w:hAnsi="宋体" w:eastAsia="宋体" w:cs="宋体"/>
          <w:color w:val="auto"/>
          <w:sz w:val="21"/>
          <w:szCs w:val="21"/>
          <w:lang w:val="en-US"/>
        </w:rPr>
        <w:t xml:space="preserve">在线</w:t>
      </w:r>
      <w:r>
        <w:rPr>
          <w:rFonts w:hint="eastAsia" w:ascii="宋体" w:hAnsi="宋体" w:eastAsia="宋体" w:cs="宋体"/>
          <w:color w:val="auto"/>
          <w:sz w:val="21"/>
          <w:szCs w:val="21"/>
        </w:rPr>
        <w:t xml:space="preserve">参加。投标人应当按照《苏采云系统供应商操作手册》规定，</w:t>
      </w:r>
      <w:r>
        <w:rPr>
          <w:rFonts w:hint="eastAsia" w:ascii="宋体" w:hAnsi="宋体" w:eastAsia="宋体" w:cs="宋体"/>
          <w:b/>
          <w:color w:val="auto"/>
          <w:sz w:val="21"/>
          <w:szCs w:val="21"/>
        </w:rPr>
        <w:t xml:space="preserve">参加开标活动和在“苏采云”系统规定的时间内对投标文件进行解密</w:t>
      </w:r>
      <w:r>
        <w:rPr>
          <w:rFonts w:hint="eastAsia" w:ascii="宋体" w:hAnsi="宋体" w:eastAsia="宋体" w:cs="宋体"/>
          <w:color w:val="auto"/>
          <w:sz w:val="21"/>
          <w:szCs w:val="21"/>
        </w:rPr>
        <w:t xml:space="preserve">。评标委员会成员不得参加开标活动。</w:t>
      </w:r>
      <w:r/>
    </w:p>
    <w:p>
      <w:pPr>
        <w:ind w:firstLine="48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rPr>
        <w:t xml:space="preserve">21.3</w:t>
      </w:r>
      <w:r>
        <w:rPr>
          <w:rFonts w:hint="eastAsia" w:ascii="宋体" w:hAnsi="宋体" w:eastAsia="宋体" w:cs="宋体"/>
          <w:color w:val="auto"/>
          <w:sz w:val="21"/>
          <w:szCs w:val="21"/>
          <w:lang w:val="zh-CN"/>
        </w:rPr>
        <w:t xml:space="preserve">投标人代表未参加开标的，视同认可开标结果。</w:t>
      </w:r>
      <w:r/>
    </w:p>
    <w:p>
      <w:pPr>
        <w:spacing w:line="360" w:lineRule="auto"/>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zh-CN"/>
        </w:rPr>
        <w:t xml:space="preserve">、资格审查</w:t>
      </w:r>
      <w:r/>
    </w:p>
    <w:p>
      <w:pPr>
        <w:ind w:firstLine="482"/>
        <w:spacing w:line="360" w:lineRule="auto"/>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zh-CN"/>
        </w:rPr>
        <w:t xml:space="preserve">.1公开招标采购项目开标结束后，采购人或者采购代理机构应当依法对投标人的资格进行审查，未通过资格审查的视为无效投标。</w:t>
      </w:r>
      <w:r/>
    </w:p>
    <w:p>
      <w:pPr>
        <w:ind w:firstLine="439"/>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zh-CN"/>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ind w:firstLine="439"/>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zh-CN"/>
        </w:rPr>
        <w:t xml:space="preserve">.2.1查询时间：投标文件递交截止时间之后。</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zh-CN"/>
        </w:rPr>
        <w:t xml:space="preserve">.2.2查询渠道：</w:t>
      </w:r>
      <w:r>
        <w:rPr>
          <w:rFonts w:hint="eastAsia" w:ascii="宋体" w:hAnsi="宋体" w:eastAsia="宋体" w:cs="宋体"/>
          <w:color w:val="auto"/>
          <w:sz w:val="21"/>
          <w:szCs w:val="21"/>
        </w:rPr>
        <w:t xml:space="preserve">信用中国（www.creditchina.gov.cn）网站的相关主体信用记录。</w:t>
      </w:r>
      <w:r/>
    </w:p>
    <w:p>
      <w:pPr>
        <w:ind w:firstLine="439"/>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22.4单位负责人为同一人或者存在直接控股、管理关系的不同供应商，不得参与同一合同项下的投标活动。</w:t>
      </w:r>
      <w:r/>
    </w:p>
    <w:p>
      <w:pPr>
        <w:ind w:firstLine="48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22.5本项目通过上述资格审查的合格投标人不足三家的，不得评标。</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w:t>
      </w:r>
      <w:r>
        <w:rPr>
          <w:rFonts w:hint="eastAsia" w:ascii="宋体" w:hAnsi="宋体" w:eastAsia="宋体" w:cs="宋体"/>
          <w:b/>
          <w:bCs/>
          <w:color w:val="auto"/>
          <w:sz w:val="21"/>
          <w:szCs w:val="21"/>
        </w:rPr>
        <w:t xml:space="preserve">3</w:t>
      </w:r>
      <w:r>
        <w:rPr>
          <w:rFonts w:hint="eastAsia" w:ascii="宋体" w:hAnsi="宋体" w:eastAsia="宋体" w:cs="宋体"/>
          <w:b/>
          <w:bCs/>
          <w:color w:val="auto"/>
          <w:sz w:val="21"/>
          <w:szCs w:val="21"/>
          <w:lang w:val="zh-CN"/>
        </w:rPr>
        <w:t xml:space="preserve">、评标委员会</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.1评标委员会（以下简称评委会）成员依法组建；</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.2评标委员会将对符合资格的投标人的投标文件进行符合性审查，以确定其是否满足采购文件的实质性要求。</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.3评委会组负责具体的评标事务，并独立履行以下职责：</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.3.1审查、评价投标文件是否符合采购文件的商务、技术等实质性要求；</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.3.2要求投标人对投标文件有关事项作出澄清或者说明；</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.3.3对投标文件进行比较和评价；</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.3.4</w:t>
      </w:r>
      <w:r>
        <w:rPr>
          <w:rFonts w:hint="eastAsia" w:ascii="宋体" w:hAnsi="宋体" w:eastAsia="宋体" w:cs="宋体"/>
          <w:color w:val="auto"/>
          <w:sz w:val="21"/>
          <w:szCs w:val="21"/>
        </w:rPr>
        <w:t xml:space="preserve">签署评标报告、推荐中标候选人并根据采购方委托从中</w:t>
      </w:r>
      <w:r>
        <w:rPr>
          <w:rFonts w:hint="eastAsia" w:ascii="宋体" w:hAnsi="宋体" w:eastAsia="宋体" w:cs="宋体"/>
          <w:color w:val="auto"/>
          <w:sz w:val="21"/>
          <w:szCs w:val="21"/>
          <w:lang w:val="zh-CN"/>
        </w:rPr>
        <w:t xml:space="preserve">确定中标人；</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.3.5向采购人、采购代理机构或者有关部门报告评标中发现的违法行为。</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.4评委会成员应当履行下列义务：</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.4.1遵纪守法，客观、公正、廉洁地履行职责；</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.4.2按照采购文件规定的评标办法和评标标准进行评标，对评审意见承担个人责任；</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.4.3对评标过程和结果，以及投标人的商业秘密保密；</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.4.4评标委员会根据全体评标成员签字的原始评标记录和评标结果编写评标报告。评标报告应当包括以下内容：</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（一）招标公告刊登的媒体名称、开标日期和地点；</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（二）投标人名单和评标委员会成员名单；</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（三）评标方法和标准；</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（四）开标记录和评标情况及说明，包括无效投标人名单及原因；</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（五）评标结果，确定的中标候选人名单或者经采购人委托直接确定的中标人；</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（六）其他需要说明的情况，包括评标过程中投标人根据评标委员会要求进行的澄清、说明或者补正，评标委员会成员的更换等。</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.4.5配合招标采购人答复投标人提出的质疑；</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.4.6配合有关部门的投诉处理工作。</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w:t>
      </w:r>
      <w:r>
        <w:rPr>
          <w:rFonts w:hint="eastAsia" w:ascii="宋体" w:hAnsi="宋体" w:eastAsia="宋体" w:cs="宋体"/>
          <w:b/>
          <w:bCs/>
          <w:color w:val="auto"/>
          <w:sz w:val="21"/>
          <w:szCs w:val="21"/>
        </w:rPr>
        <w:t xml:space="preserve">4</w:t>
      </w:r>
      <w:r>
        <w:rPr>
          <w:rFonts w:hint="eastAsia" w:ascii="宋体" w:hAnsi="宋体" w:eastAsia="宋体" w:cs="宋体"/>
          <w:b/>
          <w:bCs/>
          <w:color w:val="auto"/>
          <w:sz w:val="21"/>
          <w:szCs w:val="21"/>
          <w:lang w:val="zh-CN"/>
        </w:rPr>
        <w:t xml:space="preserve">、保密要求</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.1评标将在严格保密的情况下进行。</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.2有关人员应当遵守评标工作纪律，不得泄露评标文件、评标情况和评标中获悉的国家秘密、商业秘密。</w:t>
      </w:r>
      <w:r/>
    </w:p>
    <w:p>
      <w:pPr>
        <w:spacing w:line="360" w:lineRule="auto"/>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2</w:t>
      </w:r>
      <w:r>
        <w:rPr>
          <w:rFonts w:hint="eastAsia" w:ascii="宋体" w:hAnsi="宋体" w:eastAsia="宋体" w:cs="宋体"/>
          <w:b/>
          <w:bCs/>
          <w:color w:val="auto"/>
          <w:sz w:val="21"/>
          <w:szCs w:val="21"/>
        </w:rPr>
        <w:t xml:space="preserve">5</w:t>
      </w:r>
      <w:r>
        <w:rPr>
          <w:rFonts w:hint="eastAsia" w:ascii="宋体" w:hAnsi="宋体" w:eastAsia="宋体" w:cs="宋体"/>
          <w:b/>
          <w:bCs/>
          <w:color w:val="auto"/>
          <w:sz w:val="21"/>
          <w:szCs w:val="21"/>
          <w:lang w:val="zh-CN"/>
        </w:rPr>
        <w:t xml:space="preserve">、对投标文件初审</w:t>
      </w:r>
      <w:r/>
    </w:p>
    <w:p>
      <w:pPr>
        <w:spacing w:line="360" w:lineRule="auto"/>
        <w:rPr>
          <w:rFonts w:ascii="宋体" w:hAnsi="宋体" w:eastAsia="宋体" w:cs="宋体"/>
          <w:color w:val="auto"/>
          <w:sz w:val="21"/>
          <w:szCs w:val="21"/>
          <w:lang w:val="zh-CN"/>
        </w:rPr>
      </w:pPr>
      <w:r>
        <w:rPr>
          <w:rFonts w:hint="eastAsia" w:ascii="宋体" w:hAnsi="宋体" w:eastAsia="宋体" w:cs="宋体"/>
          <w:bCs/>
          <w:color w:val="auto"/>
          <w:sz w:val="21"/>
          <w:szCs w:val="21"/>
          <w:lang w:val="zh-CN"/>
        </w:rPr>
        <w:t xml:space="preserve">    </w:t>
      </w: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p>
    <w:p>
      <w:pPr>
        <w:ind w:firstLine="420"/>
        <w:spacing w:line="360" w:lineRule="auto"/>
        <w:shd w:val="clear" w:color="auto" w:fill="ffffff"/>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（一）投标文件未按招标文件要求签署、盖章的；</w:t>
      </w:r>
      <w:r/>
    </w:p>
    <w:p>
      <w:pPr>
        <w:spacing w:line="360" w:lineRule="auto"/>
        <w:shd w:val="clear" w:color="auto" w:fill="ffffff"/>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　　（二）不具备招标文件中规定的资格要求的；</w:t>
      </w:r>
      <w:r/>
    </w:p>
    <w:p>
      <w:pPr>
        <w:spacing w:line="360" w:lineRule="auto"/>
        <w:shd w:val="clear" w:color="auto" w:fill="ffffff"/>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　　（三）报价超过招标文件中规定的预算金额或者最高限价的；</w:t>
      </w:r>
      <w:r/>
    </w:p>
    <w:p>
      <w:pPr>
        <w:spacing w:line="360" w:lineRule="auto"/>
        <w:shd w:val="clear" w:color="auto" w:fill="ffffff"/>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　　（四）投标文件含有采购人不能接受的附加条件的；</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（五）法律、法规和招标文件规定的其他无效情形。</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.3对于投标文件中含义不明确、同类问题表述不一致或者有明显文字和计算错误的内容，评标委员会应当以书面形式要求投标人作出必要的澄清、说明或者补正。</w:t>
      </w:r>
      <w:r/>
    </w:p>
    <w:p>
      <w:pPr>
        <w:pStyle w:val="918"/>
        <w:ind w:firstLine="422"/>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rPr>
        <w:t xml:space="preserve">5</w:t>
      </w:r>
      <w:r>
        <w:rPr>
          <w:rFonts w:hint="eastAsia" w:ascii="宋体" w:hAnsi="宋体" w:eastAsia="宋体" w:cs="宋体"/>
          <w:color w:val="auto"/>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p>
    <w:p>
      <w:pPr>
        <w:pStyle w:val="918"/>
        <w:ind w:firstLine="422"/>
        <w:spacing w:line="360" w:lineRule="auto"/>
        <w:rPr>
          <w:rFonts w:ascii="宋体" w:hAnsi="宋体" w:eastAsia="宋体" w:cs="宋体"/>
          <w:color w:val="auto"/>
          <w:sz w:val="21"/>
          <w:szCs w:val="21"/>
        </w:rPr>
      </w:pPr>
      <w:r>
        <w:rPr>
          <w:rFonts w:hint="eastAsia" w:ascii="宋体" w:hAnsi="宋体" w:eastAsia="宋体" w:cs="宋体"/>
          <w:b/>
          <w:color w:val="auto"/>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color w:val="auto"/>
          <w:sz w:val="21"/>
          <w:szCs w:val="21"/>
        </w:rPr>
        <w:t xml:space="preserve">供应商应随时保持系统在线，如因供应商自身原因未在规定时间内提交澄清确认资料的，导致的不利后果由供应商自行承担。</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.5投标文件报价出现前后不一致的，除采购文件另有规定外，按照下列规定修正：</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.5.1投标文件中开标一览表（报价表）内容与投标文件中相应内容不一致的，以开标一览表（报价表）为准；</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.5.2大写金额和小写金额不一致的，以大写金额为准；</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.5.3单价金额小数点或者百分比有明显错位的，以开标一览表的总价为准，并修改单价；</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.5.4总价金额与按单价汇总金额不一致的，以单价金额计算结果为准。</w:t>
      </w:r>
      <w:r/>
    </w:p>
    <w:p>
      <w:pPr>
        <w:ind w:firstLine="420"/>
        <w:spacing w:line="360" w:lineRule="auto"/>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5</w:t>
      </w:r>
      <w:r>
        <w:rPr>
          <w:rFonts w:hint="eastAsia" w:ascii="宋体" w:hAnsi="宋体" w:eastAsia="宋体" w:cs="宋体"/>
          <w:b/>
          <w:color w:val="auto"/>
          <w:sz w:val="21"/>
          <w:szCs w:val="21"/>
          <w:lang w:val="zh-CN"/>
        </w:rPr>
        <w:t xml:space="preserve">.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eastAsia="宋体" w:cs="宋体"/>
          <w:b/>
          <w:color w:val="auto"/>
          <w:sz w:val="21"/>
          <w:szCs w:val="21"/>
        </w:rPr>
        <w:t xml:space="preserve">本项目投标人的澄清、说明或者补正采用线上澄清。</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.7除上述情形外，对投标文件的判定，只依据投标文件本身，不依靠开标后的任何外来证明。</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.8采购代理机构将拒绝被确定为非实质性响应的投标，投标人不能通过修正或撤销不符之处而使其投标成为实质性响应的投标。</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.9对不同文字文本投标文件的解释发生异议的，以中文文本为准；</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10</w:t>
      </w:r>
      <w:r>
        <w:rPr>
          <w:rFonts w:hint="eastAsia" w:ascii="宋体" w:hAnsi="宋体" w:eastAsia="宋体" w:cs="宋体"/>
          <w:color w:val="auto"/>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w:t>
      </w:r>
      <w:r>
        <w:rPr>
          <w:rFonts w:hint="eastAsia" w:ascii="宋体" w:hAnsi="宋体" w:eastAsia="宋体" w:cs="宋体"/>
          <w:b/>
          <w:bCs/>
          <w:color w:val="auto"/>
          <w:sz w:val="21"/>
          <w:szCs w:val="21"/>
        </w:rPr>
        <w:t xml:space="preserve">6</w:t>
      </w:r>
      <w:r>
        <w:rPr>
          <w:rFonts w:hint="eastAsia" w:ascii="宋体" w:hAnsi="宋体" w:eastAsia="宋体" w:cs="宋体"/>
          <w:b/>
          <w:bCs/>
          <w:color w:val="auto"/>
          <w:sz w:val="21"/>
          <w:szCs w:val="21"/>
          <w:lang w:val="zh-CN"/>
        </w:rPr>
        <w:t xml:space="preserve">、废标</w:t>
      </w:r>
      <w:r/>
    </w:p>
    <w:p>
      <w:pPr>
        <w:ind w:firstLine="420"/>
        <w:spacing w:line="360" w:lineRule="auto"/>
        <w:tabs>
          <w:tab w:val="left" w:pos="0" w:leader="none"/>
        </w:tabs>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6</w:t>
      </w:r>
      <w:r>
        <w:rPr>
          <w:rFonts w:hint="eastAsia" w:ascii="宋体" w:hAnsi="宋体" w:eastAsia="宋体" w:cs="宋体"/>
          <w:b/>
          <w:color w:val="auto"/>
          <w:sz w:val="21"/>
          <w:szCs w:val="21"/>
          <w:lang w:val="zh-CN"/>
        </w:rPr>
        <w:t xml:space="preserve">.1 在招标过程中，出现下列情况之一的，应予废标：</w:t>
      </w:r>
      <w:r/>
    </w:p>
    <w:p>
      <w:pPr>
        <w:ind w:firstLine="420"/>
        <w:spacing w:line="360" w:lineRule="auto"/>
        <w:tabs>
          <w:tab w:val="left" w:pos="0" w:leader="none"/>
        </w:tabs>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6</w:t>
      </w:r>
      <w:r>
        <w:rPr>
          <w:rFonts w:hint="eastAsia" w:ascii="宋体" w:hAnsi="宋体" w:eastAsia="宋体" w:cs="宋体"/>
          <w:b/>
          <w:color w:val="auto"/>
          <w:sz w:val="21"/>
          <w:szCs w:val="21"/>
          <w:lang w:val="zh-CN"/>
        </w:rPr>
        <w:t xml:space="preserve">.1.1符合专业条件的供应商或者对采购文件作实质响应的供应商不足三家的； </w:t>
      </w:r>
      <w:r/>
    </w:p>
    <w:p>
      <w:pPr>
        <w:ind w:firstLine="420"/>
        <w:spacing w:line="360" w:lineRule="auto"/>
        <w:tabs>
          <w:tab w:val="left" w:pos="0" w:leader="none"/>
        </w:tabs>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6</w:t>
      </w:r>
      <w:r>
        <w:rPr>
          <w:rFonts w:hint="eastAsia" w:ascii="宋体" w:hAnsi="宋体" w:eastAsia="宋体" w:cs="宋体"/>
          <w:b/>
          <w:color w:val="auto"/>
          <w:sz w:val="21"/>
          <w:szCs w:val="21"/>
          <w:lang w:val="zh-CN"/>
        </w:rPr>
        <w:t xml:space="preserve">.1.2出现影响采购公正的违法、违规行为的； </w:t>
      </w:r>
      <w:r/>
    </w:p>
    <w:p>
      <w:pPr>
        <w:ind w:firstLine="420"/>
        <w:spacing w:line="360" w:lineRule="auto"/>
        <w:tabs>
          <w:tab w:val="left" w:pos="0" w:leader="none"/>
        </w:tabs>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6</w:t>
      </w:r>
      <w:r>
        <w:rPr>
          <w:rFonts w:hint="eastAsia" w:ascii="宋体" w:hAnsi="宋体" w:eastAsia="宋体" w:cs="宋体"/>
          <w:b/>
          <w:color w:val="auto"/>
          <w:sz w:val="21"/>
          <w:szCs w:val="21"/>
          <w:lang w:val="zh-CN"/>
        </w:rPr>
        <w:t xml:space="preserve">.1.3投标人的报价均超过了采购预算或者最高限价，采购人不能支付的； </w:t>
      </w:r>
      <w:r/>
    </w:p>
    <w:p>
      <w:pPr>
        <w:ind w:firstLine="420"/>
        <w:spacing w:line="360" w:lineRule="auto"/>
        <w:tabs>
          <w:tab w:val="left" w:pos="0" w:leader="none"/>
        </w:tabs>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2</w:t>
      </w:r>
      <w:r>
        <w:rPr>
          <w:rFonts w:hint="eastAsia" w:ascii="宋体" w:hAnsi="宋体" w:eastAsia="宋体" w:cs="宋体"/>
          <w:b/>
          <w:color w:val="auto"/>
          <w:sz w:val="21"/>
          <w:szCs w:val="21"/>
        </w:rPr>
        <w:t xml:space="preserve">6</w:t>
      </w:r>
      <w:r>
        <w:rPr>
          <w:rFonts w:hint="eastAsia" w:ascii="宋体" w:hAnsi="宋体" w:eastAsia="宋体" w:cs="宋体"/>
          <w:b/>
          <w:color w:val="auto"/>
          <w:sz w:val="21"/>
          <w:szCs w:val="21"/>
          <w:lang w:val="zh-CN"/>
        </w:rPr>
        <w:t xml:space="preserve">.1.4因重大变故，采购任务取消的； </w:t>
      </w:r>
      <w:r/>
    </w:p>
    <w:p>
      <w:pPr>
        <w:ind w:firstLine="420"/>
        <w:spacing w:line="360" w:lineRule="auto"/>
        <w:tabs>
          <w:tab w:val="left" w:pos="0" w:leader="none"/>
        </w:tabs>
        <w:rPr>
          <w:rFonts w:ascii="宋体" w:hAnsi="宋体" w:eastAsia="宋体" w:cs="宋体"/>
          <w:b/>
          <w:color w:val="auto"/>
          <w:sz w:val="21"/>
          <w:szCs w:val="21"/>
        </w:rPr>
      </w:pPr>
      <w:r>
        <w:rPr>
          <w:rFonts w:hint="eastAsia" w:ascii="宋体" w:hAnsi="宋体" w:eastAsia="宋体" w:cs="宋体"/>
          <w:b/>
          <w:color w:val="auto"/>
          <w:sz w:val="21"/>
          <w:szCs w:val="21"/>
        </w:rPr>
        <w:t xml:space="preserve">26.1.5在平台系统中出现供应商“机器码一致”情形的。</w:t>
      </w:r>
      <w:r/>
    </w:p>
    <w:p>
      <w:pPr>
        <w:ind w:firstLine="420"/>
        <w:spacing w:line="360" w:lineRule="auto"/>
        <w:tabs>
          <w:tab w:val="left" w:pos="0" w:leader="none"/>
        </w:tabs>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6</w:t>
      </w:r>
      <w:r>
        <w:rPr>
          <w:rFonts w:hint="eastAsia" w:ascii="宋体" w:hAnsi="宋体" w:eastAsia="宋体" w:cs="宋体"/>
          <w:color w:val="auto"/>
          <w:sz w:val="21"/>
          <w:szCs w:val="21"/>
          <w:lang w:val="zh-CN"/>
        </w:rPr>
        <w:t xml:space="preserve">.2 废标后，采购代理机构将发布废标公告。</w:t>
      </w:r>
      <w:r/>
    </w:p>
    <w:p>
      <w:pPr>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lang w:val="zh-CN"/>
        </w:rPr>
        <w:t xml:space="preserve">2</w:t>
      </w:r>
      <w:r>
        <w:rPr>
          <w:rFonts w:hint="eastAsia" w:ascii="宋体" w:hAnsi="宋体" w:eastAsia="宋体" w:cs="宋体"/>
          <w:b/>
          <w:bCs/>
          <w:color w:val="auto"/>
          <w:sz w:val="21"/>
          <w:szCs w:val="21"/>
        </w:rPr>
        <w:t xml:space="preserve">7</w:t>
      </w:r>
      <w:r>
        <w:rPr>
          <w:rFonts w:hint="eastAsia" w:ascii="宋体" w:hAnsi="宋体" w:eastAsia="宋体" w:cs="宋体"/>
          <w:b/>
          <w:bCs/>
          <w:color w:val="auto"/>
          <w:sz w:val="21"/>
          <w:szCs w:val="21"/>
          <w:lang w:val="zh-CN"/>
        </w:rPr>
        <w:t xml:space="preserve">、投标文件的评价和比较</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zh-CN"/>
        </w:rPr>
        <w:t xml:space="preserve">.1评标委员会将仅对按</w:t>
      </w:r>
      <w:r>
        <w:rPr>
          <w:rFonts w:hint="eastAsia" w:ascii="宋体" w:hAnsi="宋体" w:eastAsia="宋体" w:cs="宋体"/>
          <w:color w:val="auto"/>
          <w:sz w:val="21"/>
          <w:szCs w:val="21"/>
        </w:rPr>
        <w:t xml:space="preserve">招标</w:t>
      </w:r>
      <w:r>
        <w:rPr>
          <w:rFonts w:hint="eastAsia" w:ascii="宋体" w:hAnsi="宋体" w:eastAsia="宋体" w:cs="宋体"/>
          <w:color w:val="auto"/>
          <w:sz w:val="21"/>
          <w:szCs w:val="21"/>
          <w:lang w:val="zh-CN"/>
        </w:rPr>
        <w:t xml:space="preserve">文件有关规定确定为实质上响应采购文件要求的投标文件进行评价和比较。</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rPr>
        <w:t xml:space="preserve">7</w:t>
      </w:r>
      <w:r>
        <w:rPr>
          <w:rFonts w:hint="eastAsia" w:ascii="宋体" w:hAnsi="宋体" w:eastAsia="宋体" w:cs="宋体"/>
          <w:color w:val="auto"/>
          <w:sz w:val="21"/>
          <w:szCs w:val="21"/>
          <w:lang w:val="zh-CN"/>
        </w:rPr>
        <w:t xml:space="preserve">.3 最低的投标报价或最高的折扣比例是中标的重要条件，但不是唯一条件。</w:t>
      </w:r>
      <w:r/>
    </w:p>
    <w:p>
      <w:pPr>
        <w:spacing w:line="360" w:lineRule="auto"/>
        <w:tabs>
          <w:tab w:val="left" w:pos="567" w:leader="none"/>
        </w:tabs>
        <w:rPr>
          <w:rFonts w:ascii="宋体" w:hAnsi="宋体" w:eastAsia="宋体" w:cs="宋体"/>
          <w:b/>
          <w:bCs/>
          <w:color w:val="auto"/>
          <w:sz w:val="21"/>
          <w:szCs w:val="21"/>
          <w:lang w:val="zh-CN"/>
        </w:rPr>
      </w:pPr>
      <w:r>
        <w:rPr>
          <w:rFonts w:hint="eastAsia" w:ascii="宋体" w:hAnsi="宋体" w:eastAsia="宋体" w:cs="宋体"/>
          <w:b/>
          <w:bCs/>
          <w:color w:val="auto"/>
          <w:sz w:val="21"/>
          <w:szCs w:val="21"/>
          <w:lang w:val="zh-CN"/>
        </w:rPr>
        <w:t xml:space="preserve">七、确定中标原则：</w:t>
      </w:r>
      <w:r/>
    </w:p>
    <w:p>
      <w:pPr>
        <w:ind w:firstLine="480"/>
        <w:spacing w:line="360" w:lineRule="auto"/>
        <w:tabs>
          <w:tab w:val="left" w:pos="567" w:leader="none"/>
        </w:tabs>
        <w:rPr>
          <w:rFonts w:ascii="宋体" w:hAnsi="宋体" w:eastAsia="宋体" w:cs="宋体"/>
          <w:color w:val="auto"/>
          <w:sz w:val="21"/>
          <w:szCs w:val="21"/>
          <w:lang w:val="zh-CN"/>
        </w:rPr>
      </w:pPr>
      <w:r>
        <w:rPr>
          <w:rFonts w:hint="eastAsia" w:ascii="宋体" w:hAnsi="宋体" w:eastAsia="宋体" w:cs="宋体"/>
          <w:color w:val="auto"/>
          <w:sz w:val="21"/>
          <w:szCs w:val="21"/>
        </w:rPr>
        <w:t xml:space="preserve">28.1</w:t>
      </w:r>
      <w:r>
        <w:rPr>
          <w:rFonts w:hint="eastAsia" w:ascii="宋体" w:hAnsi="宋体" w:eastAsia="宋体" w:cs="宋体"/>
          <w:color w:val="auto"/>
          <w:sz w:val="21"/>
          <w:szCs w:val="21"/>
          <w:lang w:val="zh-CN"/>
        </w:rPr>
        <w:t xml:space="preserve">本次评标采用综合评分法</w:t>
      </w:r>
      <w:r/>
    </w:p>
    <w:p>
      <w:pPr>
        <w:ind w:firstLine="480"/>
        <w:spacing w:line="360" w:lineRule="auto"/>
        <w:tabs>
          <w:tab w:val="left" w:pos="567" w:leader="none"/>
        </w:tabs>
        <w:rPr>
          <w:rFonts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在满足招标文件实质性要求前提下，按照招标文件中规定的评分标准和各项因素进行综合评审后，以评标总得分最高的投标人作为相应标段的中标候选人。</w:t>
      </w:r>
      <w:r/>
    </w:p>
    <w:p>
      <w:pPr>
        <w:spacing w:line="360" w:lineRule="auto"/>
        <w:tabs>
          <w:tab w:val="left" w:pos="567" w:leader="none"/>
        </w:tabs>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八、发出中标通知书</w:t>
      </w:r>
      <w:r/>
    </w:p>
    <w:p>
      <w:pPr>
        <w:pStyle w:val="918"/>
        <w:ind w:firstLine="420"/>
        <w:spacing w:line="360" w:lineRule="auto"/>
        <w:rPr>
          <w:rFonts w:ascii="宋体" w:hAnsi="宋体" w:eastAsia="宋体" w:cs="宋体"/>
          <w:b/>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rPr>
        <w:t xml:space="preserve">9</w:t>
      </w:r>
      <w:r>
        <w:rPr>
          <w:rFonts w:hint="eastAsia" w:ascii="宋体" w:hAnsi="宋体" w:eastAsia="宋体" w:cs="宋体"/>
          <w:color w:val="auto"/>
          <w:sz w:val="21"/>
          <w:szCs w:val="21"/>
        </w:rPr>
        <w:t xml:space="preserve">.1确定出中标人后，采购代理机构在法定时间内向中标人发出中标通知书。</w:t>
      </w:r>
      <w:r>
        <w:rPr>
          <w:rFonts w:hint="eastAsia" w:ascii="宋体" w:hAnsi="宋体" w:eastAsia="宋体" w:cs="宋体"/>
          <w:b/>
          <w:color w:val="auto"/>
          <w:sz w:val="21"/>
          <w:szCs w:val="21"/>
        </w:rPr>
        <w:t xml:space="preserve">请中标人在中标结果公告届满之日起30日内,使用CA证书登录“苏采云”系统及时下载中标通知书。</w:t>
      </w:r>
      <w:r>
        <w:rPr>
          <w:rFonts w:hint="eastAsia" w:ascii="宋体" w:hAnsi="宋体" w:eastAsia="宋体" w:cs="宋体"/>
          <w:color w:val="auto"/>
          <w:sz w:val="21"/>
          <w:szCs w:val="21"/>
        </w:rPr>
        <w:t xml:space="preserve">因系统存储空间有限，自中标结果公告届满之日起30日后，“苏采云”系统不再保证提供下载中标通知书服务,因未及时下载而造成的不利后果由中标人自行承担。</w:t>
      </w:r>
      <w:r/>
    </w:p>
    <w:p>
      <w:pPr>
        <w:ind w:firstLine="480"/>
        <w:spacing w:line="360" w:lineRule="auto"/>
        <w:tabs>
          <w:tab w:val="left" w:pos="567" w:leader="none"/>
        </w:tabs>
        <w:rPr>
          <w:rFonts w:ascii="宋体" w:hAnsi="宋体" w:eastAsia="宋体" w:cs="宋体"/>
          <w:color w:val="auto"/>
          <w:sz w:val="21"/>
          <w:szCs w:val="21"/>
          <w:lang w:val="zh-CN"/>
        </w:rPr>
      </w:pPr>
      <w:r>
        <w:rPr>
          <w:rFonts w:hint="eastAsia" w:ascii="宋体" w:hAnsi="宋体" w:eastAsia="宋体" w:cs="宋体"/>
          <w:color w:val="auto"/>
          <w:sz w:val="21"/>
          <w:szCs w:val="21"/>
        </w:rPr>
        <w:t xml:space="preserve">29</w:t>
      </w:r>
      <w:r>
        <w:rPr>
          <w:rFonts w:hint="eastAsia" w:ascii="宋体" w:hAnsi="宋体" w:eastAsia="宋体" w:cs="宋体"/>
          <w:color w:val="auto"/>
          <w:sz w:val="21"/>
          <w:szCs w:val="21"/>
          <w:lang w:val="zh-CN"/>
        </w:rPr>
        <w:t xml:space="preserve">.2中标通知书将成为合同的组成部分，对采购人和中标供应商具有同等法律效力。</w:t>
      </w:r>
      <w:r/>
    </w:p>
    <w:p>
      <w:pPr>
        <w:ind w:firstLine="480"/>
        <w:spacing w:line="360" w:lineRule="auto"/>
        <w:tabs>
          <w:tab w:val="left" w:pos="8930" w:leader="none"/>
          <w:tab w:val="left" w:pos="9306"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29</w:t>
      </w:r>
      <w:r>
        <w:rPr>
          <w:rFonts w:hint="eastAsia" w:ascii="宋体" w:hAnsi="宋体" w:eastAsia="宋体" w:cs="宋体"/>
          <w:color w:val="auto"/>
          <w:sz w:val="21"/>
          <w:szCs w:val="21"/>
          <w:lang w:val="zh-CN"/>
        </w:rPr>
        <w:t xml:space="preserve">.3</w:t>
      </w:r>
      <w:r>
        <w:rPr>
          <w:rFonts w:hint="eastAsia" w:ascii="宋体" w:hAnsi="宋体" w:eastAsia="宋体" w:cs="宋体"/>
          <w:color w:val="auto"/>
          <w:sz w:val="21"/>
          <w:szCs w:val="21"/>
        </w:rPr>
        <w:t xml:space="preserve">未中标通知书在中标公告发出之日起2个工作日内，由采购代理机构向未中标供应商发出。</w:t>
      </w:r>
      <w:r/>
    </w:p>
    <w:p>
      <w:pPr>
        <w:spacing w:line="360" w:lineRule="auto"/>
        <w:tabs>
          <w:tab w:val="left" w:pos="567" w:leader="none"/>
        </w:tabs>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九、中标单位的确认</w:t>
      </w:r>
      <w:r/>
    </w:p>
    <w:p>
      <w:pPr>
        <w:ind w:firstLine="480"/>
        <w:spacing w:line="360" w:lineRule="auto"/>
        <w:tabs>
          <w:tab w:val="left" w:pos="567"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spacing w:line="360" w:lineRule="auto"/>
        <w:rPr>
          <w:rFonts w:ascii="宋体" w:hAnsi="宋体" w:eastAsia="宋体" w:cs="宋体"/>
          <w:b/>
          <w:color w:val="auto"/>
          <w:sz w:val="21"/>
          <w:szCs w:val="21"/>
          <w:lang w:val="zh-CN"/>
        </w:rPr>
      </w:pPr>
      <w:r>
        <w:rPr>
          <w:rFonts w:hint="eastAsia" w:ascii="宋体" w:hAnsi="宋体" w:eastAsia="宋体" w:cs="宋体"/>
          <w:b/>
          <w:color w:val="auto"/>
          <w:sz w:val="21"/>
          <w:szCs w:val="21"/>
        </w:rPr>
        <w:t xml:space="preserve">十</w:t>
      </w:r>
      <w:r>
        <w:rPr>
          <w:rFonts w:hint="eastAsia" w:ascii="宋体" w:hAnsi="宋体" w:eastAsia="宋体" w:cs="宋体"/>
          <w:b/>
          <w:color w:val="auto"/>
          <w:sz w:val="21"/>
          <w:szCs w:val="21"/>
          <w:lang w:val="zh-CN"/>
        </w:rPr>
        <w:t xml:space="preserve">、告知招标结果</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rPr>
        <w:t xml:space="preserve">31</w:t>
      </w:r>
      <w:r>
        <w:rPr>
          <w:rFonts w:hint="eastAsia" w:ascii="宋体" w:hAnsi="宋体" w:eastAsia="宋体" w:cs="宋体"/>
          <w:color w:val="auto"/>
          <w:sz w:val="21"/>
          <w:szCs w:val="21"/>
          <w:lang w:val="zh-CN"/>
        </w:rPr>
        <w:t xml:space="preserve">.1 对未通过资格审查的投标人，告知其未通过的原因。</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rPr>
        <w:t xml:space="preserve">31</w:t>
      </w:r>
      <w:r>
        <w:rPr>
          <w:rFonts w:hint="eastAsia" w:ascii="宋体" w:hAnsi="宋体" w:eastAsia="宋体" w:cs="宋体"/>
          <w:color w:val="auto"/>
          <w:sz w:val="21"/>
          <w:szCs w:val="21"/>
          <w:lang w:val="zh-CN"/>
        </w:rPr>
        <w:t xml:space="preserve">.2 在发放中标通知书的同时，</w:t>
      </w:r>
      <w:r>
        <w:rPr>
          <w:rFonts w:hint="eastAsia" w:ascii="宋体" w:hAnsi="宋体" w:eastAsia="宋体" w:cs="宋体"/>
          <w:color w:val="auto"/>
          <w:sz w:val="21"/>
          <w:szCs w:val="21"/>
        </w:rPr>
        <w:t xml:space="preserve">未中标通知书在中标公告发出之日起2个工作日内，由采购代理机构向未中标供应商发出。</w:t>
      </w:r>
      <w:r/>
    </w:p>
    <w:p>
      <w:pPr>
        <w:spacing w:line="360" w:lineRule="auto"/>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十</w:t>
      </w:r>
      <w:r>
        <w:rPr>
          <w:rFonts w:hint="eastAsia" w:ascii="宋体" w:hAnsi="宋体" w:eastAsia="宋体" w:cs="宋体"/>
          <w:b/>
          <w:color w:val="auto"/>
          <w:sz w:val="21"/>
          <w:szCs w:val="21"/>
        </w:rPr>
        <w:t xml:space="preserve">一</w:t>
      </w:r>
      <w:r>
        <w:rPr>
          <w:rFonts w:hint="eastAsia" w:ascii="宋体" w:hAnsi="宋体" w:eastAsia="宋体" w:cs="宋体"/>
          <w:b/>
          <w:color w:val="auto"/>
          <w:sz w:val="21"/>
          <w:szCs w:val="21"/>
          <w:lang w:val="zh-CN"/>
        </w:rPr>
        <w:t xml:space="preserve">、签订合同</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zh-CN"/>
        </w:rPr>
        <w:t xml:space="preserve">.2招标文件、中标供应商的投标文件及其澄清文件等，均为签订合同的依据。</w:t>
      </w:r>
      <w:r/>
    </w:p>
    <w:p>
      <w:pPr>
        <w:ind w:firstLine="4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rPr>
        <w:t xml:space="preserve">32.</w:t>
      </w:r>
      <w:r>
        <w:rPr>
          <w:rFonts w:hint="eastAsia" w:ascii="宋体" w:hAnsi="宋体" w:eastAsia="宋体" w:cs="宋体"/>
          <w:color w:val="auto"/>
          <w:sz w:val="21"/>
          <w:szCs w:val="21"/>
          <w:lang w:val="zh-CN"/>
        </w:rPr>
        <w:t xml:space="preserve">3中标人无正当理由不得拒绝签订政府采购合同。</w:t>
      </w:r>
      <w:r/>
    </w:p>
    <w:p>
      <w:pPr>
        <w:spacing w:line="360" w:lineRule="auto"/>
        <w:rPr>
          <w:rFonts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十</w:t>
      </w:r>
      <w:r>
        <w:rPr>
          <w:rFonts w:hint="eastAsia" w:ascii="宋体" w:hAnsi="宋体" w:eastAsia="宋体" w:cs="宋体"/>
          <w:b/>
          <w:color w:val="auto"/>
          <w:sz w:val="21"/>
          <w:szCs w:val="21"/>
        </w:rPr>
        <w:t xml:space="preserve">二</w:t>
      </w:r>
      <w:r>
        <w:rPr>
          <w:rFonts w:hint="eastAsia" w:ascii="宋体" w:hAnsi="宋体" w:eastAsia="宋体" w:cs="宋体"/>
          <w:b/>
          <w:color w:val="auto"/>
          <w:sz w:val="21"/>
          <w:szCs w:val="21"/>
          <w:lang w:val="zh-CN"/>
        </w:rPr>
        <w:t xml:space="preserve">、其他事项</w:t>
      </w:r>
      <w:r/>
    </w:p>
    <w:p>
      <w:pPr>
        <w:ind w:firstLine="482"/>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33.1</w:t>
      </w:r>
      <w:r>
        <w:rPr>
          <w:rFonts w:hint="eastAsia" w:ascii="宋体" w:hAnsi="宋体" w:eastAsia="宋体" w:cs="宋体"/>
          <w:b/>
          <w:bCs/>
          <w:color w:val="auto"/>
          <w:sz w:val="21"/>
          <w:szCs w:val="21"/>
          <w:lang w:val="zh-CN"/>
        </w:rPr>
        <w:t xml:space="preserve">中标服务费</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w:t>
      </w:r>
      <w:r>
        <w:rPr>
          <w:rFonts w:hint="eastAsia" w:ascii="宋体" w:hAnsi="宋体" w:eastAsia="宋体"/>
          <w:color w:val="auto"/>
          <w:sz w:val="21"/>
          <w:szCs w:val="21"/>
        </w:rPr>
        <w:t xml:space="preserve">3.1中标单位须按前附表的规定按其预算金额计算并支付中标服务费，该费用应在领取中标通知书时付清。</w:t>
      </w:r>
      <w:r/>
    </w:p>
    <w:p>
      <w:pPr>
        <w:ind w:firstLine="420"/>
        <w:spacing w:line="360" w:lineRule="auto"/>
        <w:rPr>
          <w:rFonts w:ascii="宋体" w:hAnsi="宋体" w:eastAsia="宋体"/>
          <w:color w:val="auto"/>
          <w:sz w:val="21"/>
          <w:szCs w:val="21"/>
        </w:rPr>
      </w:pPr>
      <w:r>
        <w:rPr>
          <w:rFonts w:ascii="宋体" w:hAnsi="宋体" w:eastAsia="宋体"/>
          <w:color w:val="auto"/>
          <w:sz w:val="21"/>
          <w:szCs w:val="21"/>
        </w:rPr>
        <w:t xml:space="preserve">3</w:t>
      </w:r>
      <w:r>
        <w:rPr>
          <w:rFonts w:hint="eastAsia" w:ascii="宋体" w:hAnsi="宋体" w:eastAsia="宋体"/>
          <w:color w:val="auto"/>
          <w:sz w:val="21"/>
          <w:szCs w:val="21"/>
        </w:rPr>
        <w:t xml:space="preserve">3.2中标单位如果未按规定缴纳中标服务费，招标采购单位将保留诉讼的权利。</w:t>
      </w:r>
      <w:r/>
    </w:p>
    <w:p>
      <w:pPr>
        <w:ind w:firstLine="420"/>
        <w:spacing w:line="360" w:lineRule="auto"/>
        <w:rPr>
          <w:rFonts w:ascii="宋体" w:hAnsi="宋体" w:eastAsia="宋体" w:cs="宋体"/>
          <w:bCs/>
          <w:color w:val="auto"/>
          <w:sz w:val="21"/>
          <w:szCs w:val="21"/>
        </w:rPr>
      </w:pPr>
      <w:r>
        <w:rPr>
          <w:rFonts w:hint="eastAsia" w:ascii="宋体" w:hAnsi="宋体" w:eastAsia="宋体"/>
          <w:color w:val="auto"/>
          <w:sz w:val="21"/>
          <w:szCs w:val="21"/>
        </w:rPr>
        <w:t xml:space="preserve">33.3</w:t>
      </w:r>
      <w:r>
        <w:rPr>
          <w:rFonts w:hint="eastAsia" w:ascii="宋体" w:hAnsi="宋体" w:eastAsia="宋体" w:cs="宋体"/>
          <w:bCs/>
          <w:color w:val="auto"/>
          <w:sz w:val="21"/>
          <w:szCs w:val="21"/>
        </w:rPr>
        <w:t xml:space="preserve">缴纳中标服务费时，如供应商为增值税一般纳税人且需增值税专用发票的，则须提供开票信息。</w:t>
      </w:r>
      <w:r/>
    </w:p>
    <w:p>
      <w:pPr>
        <w:ind w:firstLine="482"/>
        <w:spacing w:line="360" w:lineRule="auto"/>
        <w:rPr>
          <w:rFonts w:ascii="宋体" w:hAnsi="宋体" w:eastAsia="宋体" w:cs="宋体"/>
          <w:b/>
          <w:bCs/>
          <w:color w:val="auto"/>
          <w:sz w:val="21"/>
          <w:szCs w:val="21"/>
        </w:rPr>
      </w:pPr>
      <w:r>
        <w:rPr>
          <w:rFonts w:hint="eastAsia" w:ascii="宋体" w:hAnsi="宋体" w:eastAsia="宋体" w:cs="宋体"/>
          <w:b/>
          <w:bCs/>
          <w:color w:val="auto"/>
          <w:sz w:val="21"/>
          <w:szCs w:val="21"/>
        </w:rPr>
        <w:t xml:space="preserve">33.2</w:t>
      </w:r>
      <w:r>
        <w:rPr>
          <w:rFonts w:hint="eastAsia" w:ascii="宋体" w:hAnsi="宋体" w:eastAsia="宋体" w:cs="宋体"/>
          <w:b/>
          <w:bCs/>
          <w:color w:val="auto"/>
          <w:sz w:val="21"/>
          <w:szCs w:val="21"/>
          <w:lang w:val="zh-CN"/>
        </w:rPr>
        <w:t xml:space="preserve">监督</w:t>
      </w:r>
      <w:r/>
    </w:p>
    <w:p>
      <w:pPr>
        <w:ind w:firstLine="502"/>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rPr>
        <w:t xml:space="preserve">33</w:t>
      </w:r>
      <w:r>
        <w:rPr>
          <w:rFonts w:hint="eastAsia" w:ascii="宋体" w:hAnsi="宋体" w:eastAsia="宋体" w:cs="宋体"/>
          <w:color w:val="auto"/>
          <w:sz w:val="21"/>
          <w:szCs w:val="21"/>
          <w:lang w:val="zh-CN"/>
        </w:rPr>
        <w:t xml:space="preserve">.</w:t>
      </w:r>
      <w:r>
        <w:rPr>
          <w:rFonts w:hint="eastAsia" w:ascii="宋体" w:hAnsi="宋体" w:eastAsia="宋体" w:cs="宋体"/>
          <w:color w:val="auto"/>
          <w:sz w:val="21"/>
          <w:szCs w:val="21"/>
        </w:rPr>
        <w:t xml:space="preserve">2.1</w:t>
      </w:r>
      <w:r>
        <w:rPr>
          <w:rFonts w:hint="eastAsia" w:ascii="宋体" w:hAnsi="宋体" w:eastAsia="宋体" w:cs="宋体"/>
          <w:color w:val="auto"/>
          <w:sz w:val="21"/>
          <w:szCs w:val="21"/>
          <w:lang w:val="zh-CN"/>
        </w:rPr>
        <w:t xml:space="preserve">政府有关监督部门将对招投标全过程进行监督。</w:t>
      </w:r>
      <w:r/>
    </w:p>
    <w:p>
      <w:pPr>
        <w:ind w:firstLine="482"/>
        <w:spacing w:line="360" w:lineRule="auto"/>
        <w:rPr>
          <w:rFonts w:ascii="宋体" w:hAnsi="宋体" w:eastAsia="宋体" w:cs="宋体"/>
          <w:b/>
          <w:bCs/>
          <w:color w:val="auto"/>
          <w:sz w:val="21"/>
          <w:szCs w:val="21"/>
          <w:lang w:val="zh-CN"/>
        </w:rPr>
      </w:pPr>
      <w:r>
        <w:rPr>
          <w:rFonts w:hint="eastAsia" w:ascii="宋体" w:hAnsi="宋体" w:eastAsia="宋体" w:cs="宋体"/>
          <w:b/>
          <w:bCs/>
          <w:color w:val="auto"/>
          <w:sz w:val="21"/>
          <w:szCs w:val="21"/>
        </w:rPr>
        <w:t xml:space="preserve">33.3</w:t>
      </w:r>
      <w:r>
        <w:rPr>
          <w:rFonts w:hint="eastAsia" w:ascii="宋体" w:hAnsi="宋体" w:eastAsia="宋体" w:cs="宋体"/>
          <w:b/>
          <w:bCs/>
          <w:color w:val="auto"/>
          <w:sz w:val="21"/>
          <w:szCs w:val="21"/>
          <w:lang w:val="zh-CN"/>
        </w:rPr>
        <w:t xml:space="preserve">未尽事宜</w:t>
      </w:r>
      <w:r/>
    </w:p>
    <w:p>
      <w:pPr>
        <w:ind w:firstLine="480"/>
        <w:spacing w:line="360" w:lineRule="auto"/>
        <w:rPr>
          <w:rStyle w:val="1236"/>
          <w:rFonts w:ascii="宋体" w:hAnsi="宋体" w:cs="宋体"/>
          <w:bCs/>
          <w:color w:val="auto"/>
          <w:sz w:val="21"/>
          <w:szCs w:val="21"/>
        </w:rPr>
      </w:pPr>
      <w:r>
        <w:rPr>
          <w:rFonts w:hint="eastAsia" w:ascii="宋体" w:hAnsi="宋体" w:eastAsia="宋体" w:cs="宋体"/>
          <w:color w:val="auto"/>
          <w:sz w:val="21"/>
          <w:szCs w:val="21"/>
          <w:lang w:val="zh-CN"/>
        </w:rPr>
        <w:t xml:space="preserve">按《中华人民共和国政府采购法》及其他有关政府采购的法律法规的规定执行。</w:t>
      </w:r>
      <w:r/>
    </w:p>
    <w:p>
      <w:pPr>
        <w:pStyle w:val="716"/>
        <w:rPr>
          <w:rFonts w:ascii="宋体" w:hAnsi="宋体" w:eastAsia="宋体"/>
          <w:color w:val="auto"/>
          <w:sz w:val="21"/>
          <w:szCs w:val="21"/>
        </w:rPr>
      </w:pPr>
      <w:r>
        <w:rPr>
          <w:rFonts w:ascii="宋体" w:hAnsi="宋体" w:eastAsia="宋体"/>
          <w:color w:val="auto"/>
          <w:sz w:val="21"/>
          <w:szCs w:val="21"/>
        </w:rPr>
      </w:r>
      <w:r/>
    </w:p>
    <w:p>
      <w:pPr>
        <w:pStyle w:val="717"/>
        <w:rPr>
          <w:rFonts w:hint="default" w:ascii="宋体" w:hAnsi="宋体" w:eastAsia="宋体"/>
          <w:color w:val="auto"/>
        </w:rPr>
      </w:pPr>
      <w:r>
        <w:rPr>
          <w:rFonts w:hint="default" w:ascii="宋体" w:hAnsi="宋体" w:eastAsia="宋体"/>
          <w:color w:val="auto"/>
        </w:rPr>
      </w:r>
      <w:r/>
    </w:p>
    <w:p>
      <w:pPr>
        <w:pStyle w:val="719"/>
        <w:rPr>
          <w:rFonts w:hAnsi="宋体"/>
          <w:color w:val="auto"/>
          <w:sz w:val="21"/>
          <w:szCs w:val="21"/>
        </w:rPr>
      </w:pPr>
      <w:r>
        <w:rPr>
          <w:rFonts w:hAnsi="宋体"/>
          <w:color w:val="auto"/>
          <w:sz w:val="21"/>
          <w:szCs w:val="21"/>
        </w:rPr>
      </w:r>
      <w:r/>
    </w:p>
    <w:p>
      <w:pPr>
        <w:rPr>
          <w:rFonts w:ascii="宋体" w:hAnsi="宋体" w:eastAsia="宋体"/>
          <w:color w:val="auto"/>
          <w:sz w:val="21"/>
          <w:szCs w:val="21"/>
        </w:rPr>
      </w:pPr>
      <w:r>
        <w:rPr>
          <w:rFonts w:ascii="宋体" w:hAnsi="宋体" w:eastAsia="宋体"/>
          <w:color w:val="auto"/>
          <w:sz w:val="21"/>
          <w:szCs w:val="21"/>
        </w:rPr>
      </w:r>
      <w:r/>
    </w:p>
    <w:p>
      <w:pPr>
        <w:pStyle w:val="1121"/>
        <w:ind w:left="0"/>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1121"/>
        <w:rPr>
          <w:rFonts w:hAnsi="宋体"/>
          <w:color w:val="auto"/>
          <w:sz w:val="21"/>
          <w:szCs w:val="21"/>
        </w:rPr>
      </w:pPr>
      <w:r>
        <w:rPr>
          <w:rFonts w:hAnsi="宋体"/>
          <w:color w:val="auto"/>
          <w:sz w:val="21"/>
          <w:szCs w:val="21"/>
        </w:rPr>
      </w:r>
      <w:r/>
    </w:p>
    <w:p>
      <w:pPr>
        <w:pStyle w:val="716"/>
        <w:rPr>
          <w:rFonts w:ascii="宋体" w:hAnsi="宋体" w:eastAsia="宋体"/>
          <w:color w:val="auto"/>
          <w:sz w:val="21"/>
          <w:szCs w:val="21"/>
        </w:rPr>
      </w:pPr>
      <w:r>
        <w:rPr>
          <w:rFonts w:ascii="宋体" w:hAnsi="宋体" w:eastAsia="宋体"/>
          <w:color w:val="auto"/>
          <w:sz w:val="21"/>
          <w:szCs w:val="21"/>
        </w:rPr>
      </w:r>
      <w:r/>
    </w:p>
    <w:p>
      <w:pPr>
        <w:pStyle w:val="750"/>
        <w:jc w:val="center"/>
        <w:spacing w:line="360" w:lineRule="auto"/>
        <w:rPr>
          <w:rFonts w:ascii="宋体" w:hAnsi="宋体" w:eastAsia="宋体"/>
          <w:b w:val="0"/>
          <w:color w:val="auto"/>
          <w:sz w:val="28"/>
          <w:szCs w:val="28"/>
        </w:rPr>
      </w:pPr>
      <w:r>
        <w:rPr>
          <w:rFonts w:hint="eastAsia" w:ascii="宋体" w:hAnsi="宋体" w:eastAsia="宋体"/>
          <w:color w:val="auto"/>
          <w:sz w:val="28"/>
          <w:szCs w:val="28"/>
        </w:rPr>
        <w:t xml:space="preserve">第三章 投标文件格式</w:t>
      </w:r>
      <w:bookmarkEnd w:id="4"/>
      <w:r/>
      <w:r/>
    </w:p>
    <w:p>
      <w:pPr>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说明：</w:t>
      </w:r>
      <w:r/>
    </w:p>
    <w:p>
      <w:pPr>
        <w:ind w:firstLine="421"/>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对本章所有的投标书格式，投标方可根据自身情况进行补充和修改，但补充和修改不得造成与本格式内容有实质性的违背。</w:t>
      </w:r>
      <w:r/>
    </w:p>
    <w:p>
      <w:pPr>
        <w:spacing w:line="360" w:lineRule="auto"/>
        <w:rPr>
          <w:rFonts w:ascii="宋体" w:hAnsi="宋体" w:eastAsia="宋体"/>
          <w:b/>
          <w:color w:val="auto"/>
          <w:sz w:val="21"/>
          <w:szCs w:val="21"/>
        </w:rPr>
      </w:pPr>
      <w:r>
        <w:rPr>
          <w:rFonts w:ascii="宋体" w:hAnsi="宋体" w:eastAsia="宋体"/>
          <w:b/>
          <w:color w:val="auto"/>
          <w:sz w:val="21"/>
          <w:szCs w:val="21"/>
        </w:rPr>
      </w:r>
      <w:r/>
    </w:p>
    <w:p>
      <w:pPr>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附件1、（投标方）法定代表人授权委托书</w:t>
      </w:r>
      <w:r/>
    </w:p>
    <w:p>
      <w:pPr>
        <w:spacing w:line="360" w:lineRule="auto"/>
        <w:rPr>
          <w:rFonts w:ascii="宋体" w:hAnsi="宋体" w:eastAsia="宋体"/>
          <w:color w:val="auto"/>
          <w:sz w:val="21"/>
          <w:szCs w:val="21"/>
        </w:rPr>
      </w:pPr>
      <w:r>
        <w:rPr>
          <w:rFonts w:ascii="宋体" w:hAnsi="宋体" w:eastAsia="宋体"/>
          <w:color w:val="auto"/>
          <w:sz w:val="21"/>
          <w:szCs w:val="21"/>
        </w:rPr>
      </w:r>
      <w:r/>
    </w:p>
    <w:p>
      <w:pPr>
        <w:jc w:val="center"/>
        <w:spacing w:line="360" w:lineRule="auto"/>
        <w:rPr>
          <w:rFonts w:ascii="宋体" w:hAnsi="宋体" w:eastAsia="宋体"/>
          <w:color w:val="auto"/>
          <w:sz w:val="21"/>
          <w:szCs w:val="21"/>
        </w:rPr>
      </w:pPr>
      <w:r>
        <w:rPr>
          <w:rFonts w:ascii="宋体" w:hAnsi="宋体" w:eastAsia="宋体"/>
          <w:color w:val="auto"/>
          <w:sz w:val="21"/>
          <w:szCs w:val="21"/>
        </w:rPr>
      </w:r>
      <w:r/>
    </w:p>
    <w:p>
      <w:pPr>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授权委托书</w:t>
      </w:r>
      <w:r/>
    </w:p>
    <w:p>
      <w:pPr>
        <w:spacing w:line="360" w:lineRule="auto"/>
        <w:rPr>
          <w:rFonts w:ascii="宋体" w:hAnsi="宋体" w:eastAsia="宋体"/>
          <w:color w:val="auto"/>
          <w:sz w:val="21"/>
          <w:szCs w:val="21"/>
        </w:rPr>
      </w:pPr>
      <w:r>
        <w:rPr>
          <w:rFonts w:ascii="宋体" w:hAnsi="宋体" w:eastAsia="宋体"/>
          <w:color w:val="auto"/>
          <w:sz w:val="21"/>
          <w:szCs w:val="21"/>
        </w:rPr>
      </w:r>
      <w:r/>
    </w:p>
    <w:p>
      <w:pPr>
        <w:spacing w:line="360" w:lineRule="auto"/>
        <w:rPr>
          <w:rFonts w:ascii="宋体" w:hAnsi="宋体" w:eastAsia="宋体"/>
          <w:color w:val="auto"/>
          <w:sz w:val="21"/>
          <w:szCs w:val="21"/>
        </w:rPr>
      </w:pPr>
      <w:r>
        <w:rPr>
          <w:rFonts w:ascii="宋体" w:hAnsi="宋体" w:eastAsia="宋体"/>
          <w:color w:val="auto"/>
          <w:sz w:val="21"/>
          <w:szCs w:val="21"/>
        </w:rPr>
      </w:r>
      <w:r/>
    </w:p>
    <w:p>
      <w:pPr>
        <w:pStyle w:val="720"/>
        <w:ind w:firstLine="525"/>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本授权委托书声明：我</w:t>
      </w:r>
      <w:r>
        <w:rPr>
          <w:rFonts w:hint="eastAsia" w:ascii="宋体" w:hAnsi="宋体" w:eastAsia="宋体" w:cs="宋体"/>
          <w:color w:val="auto"/>
          <w:sz w:val="21"/>
          <w:szCs w:val="21"/>
          <w:u w:val="single"/>
        </w:rPr>
        <w:t xml:space="preserve">（姓名）</w:t>
      </w:r>
      <w:r>
        <w:rPr>
          <w:rFonts w:hint="eastAsia" w:ascii="宋体" w:hAnsi="宋体" w:eastAsia="宋体" w:cs="宋体"/>
          <w:color w:val="auto"/>
          <w:sz w:val="21"/>
          <w:szCs w:val="21"/>
        </w:rPr>
        <w:t xml:space="preserve">系</w:t>
      </w:r>
      <w:r>
        <w:rPr>
          <w:rFonts w:hint="eastAsia" w:ascii="宋体" w:hAnsi="宋体" w:eastAsia="宋体" w:cs="宋体"/>
          <w:color w:val="auto"/>
          <w:sz w:val="21"/>
          <w:szCs w:val="21"/>
          <w:u w:val="single"/>
        </w:rPr>
        <w:t xml:space="preserve">（投标单位名称）</w:t>
      </w:r>
      <w:r>
        <w:rPr>
          <w:rFonts w:hint="eastAsia" w:ascii="宋体" w:hAnsi="宋体" w:eastAsia="宋体" w:cs="宋体"/>
          <w:color w:val="auto"/>
          <w:sz w:val="21"/>
          <w:szCs w:val="21"/>
        </w:rPr>
        <w:t xml:space="preserve">的法定代表人，现授权委托</w:t>
      </w:r>
      <w:r>
        <w:rPr>
          <w:rFonts w:hint="eastAsia" w:ascii="宋体" w:hAnsi="宋体" w:eastAsia="宋体" w:cs="宋体"/>
          <w:color w:val="auto"/>
          <w:sz w:val="21"/>
          <w:szCs w:val="21"/>
          <w:u w:val="single"/>
        </w:rPr>
        <w:t xml:space="preserve">（单位名称）</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u w:val="single"/>
        </w:rPr>
        <w:t xml:space="preserve">（姓名）</w:t>
      </w:r>
      <w:r>
        <w:rPr>
          <w:rFonts w:hint="eastAsia" w:ascii="宋体" w:hAnsi="宋体" w:eastAsia="宋体" w:cs="宋体"/>
          <w:color w:val="auto"/>
          <w:sz w:val="21"/>
          <w:szCs w:val="21"/>
        </w:rPr>
        <w:t xml:space="preserve">为我公司代理人，以本公司的名义参加苏州玮源招投标咨询服务有限公司组织实施的编号为JSZC-320508-WYZB-G2024-0014号的招标活动。代理人在开标、评标、合同投标过程中所签署的一切文件和处理与这有关的一切事务，我均予以承认。</w:t>
      </w:r>
      <w:r/>
    </w:p>
    <w:p>
      <w:pPr>
        <w:pStyle w:val="7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代理人在授权委托书有效期内签署的所有文件不因授权委托的撤销而失效，除非有撤销授权委托的书面通知，本授权委托书自投标开始至合同履行完毕止。</w:t>
      </w:r>
      <w:r/>
    </w:p>
    <w:p>
      <w:pPr>
        <w:pStyle w:val="7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代理人无转委托权。特此委托。</w:t>
      </w:r>
      <w:r/>
    </w:p>
    <w:p>
      <w:pPr>
        <w:pStyle w:val="720"/>
        <w:jc w:val="both"/>
        <w:spacing w:line="360" w:lineRule="auto"/>
        <w:rPr>
          <w:rFonts w:ascii="宋体" w:hAnsi="宋体" w:eastAsia="宋体" w:cs="宋体"/>
          <w:color w:val="auto"/>
          <w:sz w:val="21"/>
          <w:szCs w:val="21"/>
        </w:rPr>
      </w:pPr>
      <w:r>
        <w:rPr>
          <w:rFonts w:ascii="宋体" w:hAnsi="宋体" w:eastAsia="宋体" w:cs="宋体"/>
          <w:color w:val="auto"/>
          <w:sz w:val="21"/>
          <w:szCs w:val="21"/>
        </w:rPr>
      </w:r>
      <w:r/>
    </w:p>
    <w:p>
      <w:pPr>
        <w:pStyle w:val="7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投标方：（公章）</w:t>
      </w:r>
      <w:r/>
    </w:p>
    <w:p>
      <w:pPr>
        <w:pStyle w:val="7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法定代表人：（签字）</w:t>
      </w:r>
      <w:r/>
    </w:p>
    <w:p>
      <w:pPr>
        <w:pStyle w:val="720"/>
        <w:jc w:val="both"/>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代理人：（签字）</w:t>
      </w:r>
      <w:r/>
    </w:p>
    <w:p>
      <w:pPr>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日期：  年   月   日</w:t>
      </w:r>
      <w:r/>
    </w:p>
    <w:p>
      <w:pPr>
        <w:pStyle w:val="924"/>
        <w:spacing w:line="360" w:lineRule="auto"/>
        <w:rPr>
          <w:rFonts w:hAnsi="宋体" w:eastAsia="宋体"/>
          <w:color w:val="auto"/>
          <w:sz w:val="21"/>
          <w:szCs w:val="21"/>
        </w:rPr>
      </w:pPr>
      <w:r>
        <w:rPr>
          <w:rFonts w:hAnsi="宋体" w:eastAsia="宋体"/>
          <w:color w:val="auto"/>
          <w:sz w:val="21"/>
          <w:szCs w:val="21"/>
        </w:rPr>
      </w:r>
      <w:r/>
    </w:p>
    <w:p>
      <w:pPr>
        <w:pStyle w:val="924"/>
        <w:spacing w:line="360" w:lineRule="auto"/>
        <w:rPr>
          <w:rFonts w:hAnsi="宋体" w:eastAsia="宋体"/>
          <w:b/>
          <w:color w:val="auto"/>
          <w:sz w:val="21"/>
          <w:szCs w:val="21"/>
        </w:rPr>
      </w:pPr>
      <w:r>
        <w:rPr>
          <w:rFonts w:hAnsi="宋体" w:eastAsia="宋体"/>
          <w:b/>
          <w:color w:val="auto"/>
          <w:sz w:val="21"/>
          <w:szCs w:val="21"/>
        </w:rPr>
      </w:r>
      <w:r/>
    </w:p>
    <w:p>
      <w:pPr>
        <w:pStyle w:val="924"/>
        <w:spacing w:line="360" w:lineRule="auto"/>
        <w:rPr>
          <w:rFonts w:hAnsi="宋体" w:eastAsia="宋体"/>
          <w:b/>
          <w:color w:val="auto"/>
          <w:sz w:val="21"/>
          <w:szCs w:val="21"/>
        </w:rPr>
      </w:pPr>
      <w:r>
        <w:rPr>
          <w:rFonts w:hAnsi="宋体" w:eastAsia="宋体"/>
          <w:b/>
          <w:color w:val="auto"/>
          <w:sz w:val="21"/>
          <w:szCs w:val="21"/>
        </w:rPr>
      </w:r>
      <w:r/>
    </w:p>
    <w:p>
      <w:pPr>
        <w:pStyle w:val="924"/>
        <w:spacing w:line="360" w:lineRule="auto"/>
        <w:rPr>
          <w:rFonts w:hAnsi="宋体" w:eastAsia="宋体"/>
          <w:b/>
          <w:color w:val="auto"/>
          <w:sz w:val="21"/>
          <w:szCs w:val="21"/>
        </w:rPr>
      </w:pPr>
      <w:r>
        <w:rPr>
          <w:rFonts w:hAnsi="宋体" w:eastAsia="宋体"/>
          <w:b/>
          <w:color w:val="auto"/>
          <w:sz w:val="21"/>
          <w:szCs w:val="21"/>
        </w:rPr>
      </w:r>
      <w:r/>
    </w:p>
    <w:p>
      <w:pPr>
        <w:pStyle w:val="924"/>
        <w:spacing w:line="360" w:lineRule="auto"/>
        <w:rPr>
          <w:rFonts w:hAnsi="宋体" w:eastAsia="宋体"/>
          <w:b/>
          <w:color w:val="auto"/>
          <w:sz w:val="21"/>
          <w:szCs w:val="21"/>
        </w:rPr>
      </w:pPr>
      <w:r>
        <w:rPr>
          <w:rFonts w:hAnsi="宋体" w:eastAsia="宋体"/>
          <w:b/>
          <w:color w:val="auto"/>
          <w:sz w:val="21"/>
          <w:szCs w:val="21"/>
        </w:rPr>
      </w:r>
      <w:r/>
    </w:p>
    <w:p>
      <w:pPr>
        <w:pStyle w:val="924"/>
        <w:spacing w:line="360" w:lineRule="auto"/>
        <w:rPr>
          <w:rFonts w:hAnsi="宋体" w:eastAsia="宋体"/>
          <w:b/>
          <w:color w:val="auto"/>
          <w:sz w:val="21"/>
          <w:szCs w:val="21"/>
        </w:rPr>
      </w:pPr>
      <w:r>
        <w:rPr>
          <w:rFonts w:hAnsi="宋体" w:eastAsia="宋体"/>
          <w:b/>
          <w:color w:val="auto"/>
          <w:sz w:val="21"/>
          <w:szCs w:val="21"/>
        </w:rPr>
      </w:r>
      <w:r/>
    </w:p>
    <w:p>
      <w:pPr>
        <w:pStyle w:val="924"/>
        <w:spacing w:line="360" w:lineRule="auto"/>
        <w:rPr>
          <w:rFonts w:hAnsi="宋体" w:eastAsia="宋体"/>
          <w:b/>
          <w:color w:val="auto"/>
          <w:sz w:val="21"/>
          <w:szCs w:val="21"/>
        </w:rPr>
      </w:pPr>
      <w:r>
        <w:rPr>
          <w:rFonts w:hAnsi="宋体" w:eastAsia="宋体"/>
          <w:b/>
          <w:color w:val="auto"/>
          <w:sz w:val="21"/>
          <w:szCs w:val="21"/>
        </w:rPr>
      </w:r>
      <w:r/>
    </w:p>
    <w:p>
      <w:pPr>
        <w:pStyle w:val="924"/>
        <w:spacing w:line="360" w:lineRule="auto"/>
        <w:rPr>
          <w:rFonts w:hAnsi="宋体" w:eastAsia="宋体"/>
          <w:b/>
          <w:color w:val="auto"/>
          <w:sz w:val="21"/>
          <w:szCs w:val="21"/>
        </w:rPr>
      </w:pPr>
      <w:r>
        <w:rPr>
          <w:rFonts w:hAnsi="宋体" w:eastAsia="宋体"/>
          <w:b/>
          <w:color w:val="auto"/>
          <w:sz w:val="21"/>
          <w:szCs w:val="21"/>
        </w:rPr>
      </w:r>
      <w:r/>
    </w:p>
    <w:p>
      <w:pPr>
        <w:pStyle w:val="924"/>
        <w:spacing w:line="360" w:lineRule="auto"/>
        <w:rPr>
          <w:rFonts w:hAnsi="宋体" w:eastAsia="宋体"/>
          <w:b/>
          <w:color w:val="auto"/>
          <w:sz w:val="21"/>
          <w:szCs w:val="21"/>
        </w:rPr>
      </w:pPr>
      <w:r>
        <w:rPr>
          <w:rFonts w:hAnsi="宋体" w:eastAsia="宋体"/>
          <w:b/>
          <w:color w:val="auto"/>
          <w:sz w:val="21"/>
          <w:szCs w:val="21"/>
        </w:rPr>
      </w:r>
      <w:r/>
    </w:p>
    <w:p>
      <w:pPr>
        <w:pStyle w:val="924"/>
        <w:spacing w:line="360" w:lineRule="auto"/>
        <w:rPr>
          <w:rFonts w:hAnsi="宋体" w:eastAsia="宋体"/>
          <w:b/>
          <w:color w:val="auto"/>
          <w:sz w:val="21"/>
          <w:szCs w:val="21"/>
        </w:rPr>
      </w:pPr>
      <w:r>
        <w:rPr>
          <w:rFonts w:hAnsi="宋体" w:eastAsia="宋体"/>
          <w:b/>
          <w:color w:val="auto"/>
          <w:sz w:val="21"/>
          <w:szCs w:val="21"/>
        </w:rPr>
      </w:r>
      <w:r/>
    </w:p>
    <w:p>
      <w:pPr>
        <w:pStyle w:val="924"/>
        <w:spacing w:line="360" w:lineRule="auto"/>
        <w:rPr>
          <w:rFonts w:hAnsi="宋体" w:eastAsia="宋体"/>
          <w:b/>
          <w:color w:val="auto"/>
          <w:sz w:val="21"/>
          <w:szCs w:val="21"/>
        </w:rPr>
      </w:pPr>
      <w:r>
        <w:rPr>
          <w:rFonts w:hint="eastAsia" w:hAnsi="宋体" w:eastAsia="宋体"/>
          <w:b/>
          <w:color w:val="auto"/>
          <w:sz w:val="21"/>
          <w:szCs w:val="21"/>
        </w:rPr>
        <w:t xml:space="preserve">附件2、投标函</w:t>
      </w:r>
      <w:r/>
    </w:p>
    <w:p>
      <w:pPr>
        <w:pStyle w:val="924"/>
        <w:jc w:val="center"/>
        <w:spacing w:line="360" w:lineRule="auto"/>
        <w:rPr>
          <w:rFonts w:hAnsi="宋体" w:eastAsia="宋体"/>
          <w:b/>
          <w:color w:val="auto"/>
          <w:sz w:val="21"/>
          <w:szCs w:val="21"/>
        </w:rPr>
      </w:pPr>
      <w:r>
        <w:rPr>
          <w:rFonts w:hint="eastAsia" w:hAnsi="宋体" w:eastAsia="宋体"/>
          <w:b/>
          <w:color w:val="auto"/>
          <w:sz w:val="21"/>
          <w:szCs w:val="21"/>
        </w:rPr>
        <w:t xml:space="preserve">投标函</w:t>
      </w:r>
      <w:r/>
    </w:p>
    <w:p>
      <w:pPr>
        <w:pStyle w:val="924"/>
        <w:jc w:val="left"/>
        <w:spacing w:line="288" w:lineRule="auto"/>
        <w:rPr>
          <w:rFonts w:hAnsi="宋体" w:eastAsia="宋体" w:cs="宋体"/>
          <w:color w:val="auto"/>
          <w:sz w:val="21"/>
          <w:szCs w:val="21"/>
        </w:rPr>
      </w:pPr>
      <w:r>
        <w:rPr>
          <w:rFonts w:hint="eastAsia" w:hAnsi="宋体" w:eastAsia="宋体" w:cs="宋体"/>
          <w:color w:val="auto"/>
          <w:sz w:val="21"/>
          <w:szCs w:val="21"/>
          <w:u w:val="single"/>
        </w:rPr>
        <w:t xml:space="preserve">苏州玮源招投标咨询服务有限公司</w:t>
      </w:r>
      <w:r>
        <w:rPr>
          <w:rFonts w:hint="eastAsia" w:hAnsi="宋体" w:eastAsia="宋体" w:cs="宋体"/>
          <w:color w:val="auto"/>
          <w:sz w:val="21"/>
          <w:szCs w:val="21"/>
        </w:rPr>
        <w:t xml:space="preserve">：</w:t>
      </w:r>
      <w:r/>
    </w:p>
    <w:p>
      <w:pPr>
        <w:ind w:firstLine="420"/>
        <w:jc w:val="left"/>
        <w:spacing w:line="288"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我方收到贵单位JSZC-320508-WYZB-G2024-0014号招标文件，经仔细阅读和研究，我方决定参加投标。并向贵单位承诺：</w:t>
      </w:r>
      <w:r/>
    </w:p>
    <w:p>
      <w:pPr>
        <w:ind w:firstLine="420"/>
        <w:spacing w:line="288" w:lineRule="auto"/>
        <w:rPr>
          <w:rFonts w:ascii="宋体" w:hAnsi="宋体" w:eastAsia="宋体"/>
          <w:color w:val="auto"/>
          <w:sz w:val="21"/>
          <w:szCs w:val="21"/>
        </w:rPr>
      </w:pPr>
      <w:r>
        <w:rPr>
          <w:rFonts w:ascii="宋体" w:hAnsi="宋体" w:eastAsia="宋体"/>
          <w:color w:val="auto"/>
          <w:sz w:val="21"/>
          <w:szCs w:val="21"/>
        </w:rPr>
        <w:t xml:space="preserve">1、我方愿意按照招标文件的一切要求，提供</w:t>
      </w:r>
      <w:r>
        <w:rPr>
          <w:rFonts w:hint="eastAsia" w:ascii="宋体" w:hAnsi="宋体" w:eastAsia="宋体"/>
          <w:color w:val="auto"/>
          <w:sz w:val="21"/>
          <w:szCs w:val="21"/>
        </w:rPr>
        <w:t xml:space="preserve">“</w:t>
      </w:r>
      <w:r>
        <w:rPr>
          <w:rFonts w:hint="eastAsia" w:ascii="宋体" w:hAnsi="宋体" w:eastAsia="宋体"/>
          <w:color w:val="auto"/>
          <w:sz w:val="21"/>
          <w:szCs w:val="21"/>
          <w:u w:val="single"/>
        </w:rPr>
        <w:t xml:space="preserve">（</w:t>
      </w:r>
      <w:r>
        <w:rPr>
          <w:rFonts w:hAnsi="宋体" w:eastAsia="宋体"/>
          <w:color w:val="auto"/>
          <w:sz w:val="21"/>
          <w:szCs w:val="21"/>
          <w:u w:val="single"/>
        </w:rPr>
        <w:t xml:space="preserve">具体名称</w:t>
      </w:r>
      <w:r>
        <w:rPr>
          <w:rFonts w:hint="eastAsia" w:ascii="宋体" w:hAnsi="宋体" w:eastAsia="宋体"/>
          <w:color w:val="auto"/>
          <w:sz w:val="21"/>
          <w:szCs w:val="21"/>
          <w:u w:val="single"/>
        </w:rPr>
        <w:t xml:space="preserve">）</w:t>
      </w:r>
      <w:r>
        <w:rPr>
          <w:rFonts w:hint="eastAsia" w:ascii="宋体" w:hAnsi="宋体" w:eastAsia="宋体"/>
          <w:color w:val="auto"/>
          <w:sz w:val="21"/>
          <w:szCs w:val="21"/>
        </w:rPr>
        <w:t xml:space="preserve">”</w:t>
      </w:r>
      <w:r>
        <w:rPr>
          <w:rFonts w:ascii="宋体" w:hAnsi="宋体" w:eastAsia="宋体"/>
          <w:color w:val="auto"/>
          <w:sz w:val="21"/>
          <w:szCs w:val="21"/>
        </w:rPr>
        <w:t xml:space="preserve">的所有内容，我方的投标报价包括完成该项</w:t>
      </w:r>
      <w:r>
        <w:rPr>
          <w:rFonts w:hint="eastAsia" w:ascii="宋体" w:hAnsi="宋体" w:eastAsia="宋体"/>
          <w:color w:val="auto"/>
          <w:sz w:val="21"/>
          <w:szCs w:val="21"/>
        </w:rPr>
        <w:t xml:space="preserve">服务</w:t>
      </w:r>
      <w:r>
        <w:rPr>
          <w:rFonts w:ascii="宋体" w:hAnsi="宋体" w:eastAsia="宋体"/>
          <w:color w:val="auto"/>
          <w:sz w:val="21"/>
          <w:szCs w:val="21"/>
        </w:rPr>
        <w:t xml:space="preserve">所需的</w:t>
      </w:r>
      <w:r>
        <w:rPr>
          <w:rFonts w:hint="eastAsia" w:ascii="宋体" w:hAnsi="宋体" w:eastAsia="宋体"/>
          <w:color w:val="auto"/>
          <w:sz w:val="21"/>
          <w:szCs w:val="21"/>
        </w:rPr>
        <w:t xml:space="preserve">一切费用</w:t>
      </w:r>
      <w:r>
        <w:rPr>
          <w:rFonts w:ascii="宋体" w:hAnsi="宋体" w:eastAsia="宋体"/>
          <w:color w:val="auto"/>
          <w:sz w:val="21"/>
          <w:szCs w:val="21"/>
        </w:rPr>
        <w:t xml:space="preserve">，</w:t>
      </w:r>
      <w:r>
        <w:rPr>
          <w:rFonts w:hint="eastAsia" w:ascii="宋体" w:hAnsi="宋体" w:eastAsia="宋体"/>
          <w:color w:val="auto"/>
          <w:sz w:val="21"/>
          <w:szCs w:val="21"/>
        </w:rPr>
        <w:t xml:space="preserve">包括但不限于管理、食材、原材料、服装、清洁用品及固定资产折旧费、利润、税金、风险、政策性文件规定等及合同包含的所有风险（如人员工资、食材上涨等）、责任等各项应有费用。</w:t>
      </w:r>
      <w:r/>
    </w:p>
    <w:p>
      <w:pPr>
        <w:ind w:firstLine="420"/>
        <w:spacing w:line="288" w:lineRule="auto"/>
        <w:rPr>
          <w:rFonts w:ascii="宋体" w:hAnsi="宋体" w:eastAsia="宋体"/>
          <w:color w:val="auto"/>
          <w:sz w:val="21"/>
          <w:szCs w:val="21"/>
        </w:rPr>
      </w:pPr>
      <w:r>
        <w:rPr>
          <w:rFonts w:ascii="宋体" w:hAnsi="宋体" w:eastAsia="宋体"/>
          <w:color w:val="auto"/>
          <w:sz w:val="21"/>
          <w:szCs w:val="21"/>
        </w:rPr>
        <w:t xml:space="preserve">2、如果我方的投标书被接受，我方将严格履行招标文件中规定的每一项要求，严格履行合同的责任和义务，保证按期、按质履行合同，完成合同内容所规定的全部工作。</w:t>
      </w:r>
      <w:r/>
    </w:p>
    <w:p>
      <w:pPr>
        <w:ind w:firstLine="432"/>
        <w:spacing w:line="288" w:lineRule="auto"/>
        <w:rPr>
          <w:rFonts w:ascii="宋体" w:hAnsi="宋体" w:eastAsia="宋体"/>
          <w:color w:val="auto"/>
          <w:sz w:val="21"/>
          <w:szCs w:val="21"/>
        </w:rPr>
      </w:pPr>
      <w:r>
        <w:rPr>
          <w:rFonts w:ascii="宋体" w:hAnsi="宋体" w:eastAsia="宋体"/>
          <w:color w:val="auto"/>
          <w:sz w:val="21"/>
          <w:szCs w:val="21"/>
        </w:rPr>
        <w:t xml:space="preserve">3、我方同意按招标文件中的规定，本投标书的有效期限为开标后90天</w:t>
      </w:r>
      <w:r>
        <w:rPr>
          <w:rFonts w:hint="eastAsia" w:ascii="宋体" w:hAnsi="宋体" w:eastAsia="宋体"/>
          <w:color w:val="auto"/>
          <w:sz w:val="21"/>
          <w:szCs w:val="21"/>
        </w:rPr>
        <w:t xml:space="preserve">。</w:t>
      </w:r>
      <w:r/>
    </w:p>
    <w:p>
      <w:pPr>
        <w:ind w:firstLine="432"/>
        <w:spacing w:line="288" w:lineRule="auto"/>
        <w:rPr>
          <w:rFonts w:ascii="宋体" w:hAnsi="宋体" w:eastAsia="宋体"/>
          <w:color w:val="auto"/>
          <w:sz w:val="21"/>
          <w:szCs w:val="21"/>
        </w:rPr>
      </w:pPr>
      <w:r>
        <w:rPr>
          <w:rFonts w:ascii="宋体" w:hAnsi="宋体" w:eastAsia="宋体"/>
          <w:color w:val="auto"/>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288" w:lineRule="auto"/>
        <w:rPr>
          <w:rFonts w:ascii="宋体" w:hAnsi="宋体" w:eastAsia="宋体"/>
          <w:color w:val="auto"/>
          <w:sz w:val="21"/>
          <w:szCs w:val="21"/>
        </w:rPr>
      </w:pPr>
      <w:r>
        <w:rPr>
          <w:rFonts w:hint="eastAsia" w:ascii="宋体" w:hAnsi="宋体" w:eastAsia="宋体"/>
          <w:color w:val="auto"/>
          <w:sz w:val="21"/>
          <w:szCs w:val="21"/>
        </w:rPr>
        <w:t xml:space="preserve">5</w:t>
      </w:r>
      <w:r>
        <w:rPr>
          <w:rFonts w:ascii="宋体" w:hAnsi="宋体" w:eastAsia="宋体"/>
          <w:color w:val="auto"/>
          <w:sz w:val="21"/>
          <w:szCs w:val="21"/>
        </w:rPr>
        <w:t xml:space="preserve">、我方愿意遵守招标公告及招标文件中所列的收费标准。</w:t>
      </w:r>
      <w:r/>
    </w:p>
    <w:p>
      <w:pPr>
        <w:ind w:firstLine="432"/>
        <w:spacing w:line="288" w:lineRule="auto"/>
        <w:rPr>
          <w:rFonts w:ascii="宋体" w:hAnsi="宋体" w:eastAsia="宋体"/>
          <w:color w:val="auto"/>
          <w:sz w:val="21"/>
          <w:szCs w:val="21"/>
        </w:rPr>
      </w:pPr>
      <w:r>
        <w:rPr>
          <w:rFonts w:hint="eastAsia" w:ascii="宋体" w:hAnsi="宋体" w:eastAsia="宋体"/>
          <w:color w:val="auto"/>
          <w:sz w:val="21"/>
          <w:szCs w:val="21"/>
        </w:rPr>
        <w:t xml:space="preserve">6</w:t>
      </w:r>
      <w:r>
        <w:rPr>
          <w:rFonts w:ascii="宋体" w:hAnsi="宋体" w:eastAsia="宋体"/>
          <w:color w:val="auto"/>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288" w:lineRule="auto"/>
        <w:rPr>
          <w:rFonts w:ascii="宋体" w:hAnsi="宋体" w:eastAsia="宋体"/>
          <w:color w:val="auto"/>
          <w:sz w:val="21"/>
          <w:szCs w:val="21"/>
        </w:rPr>
      </w:pPr>
      <w:r>
        <w:rPr>
          <w:rFonts w:hint="eastAsia" w:ascii="宋体" w:hAnsi="宋体" w:eastAsia="宋体"/>
          <w:color w:val="auto"/>
          <w:sz w:val="21"/>
          <w:szCs w:val="21"/>
        </w:rPr>
        <w:t xml:space="preserve">7</w:t>
      </w:r>
      <w:r>
        <w:rPr>
          <w:rFonts w:ascii="宋体" w:hAnsi="宋体" w:eastAsia="宋体"/>
          <w:color w:val="auto"/>
          <w:sz w:val="21"/>
          <w:szCs w:val="21"/>
        </w:rPr>
        <w:t xml:space="preserve">、我方同意中标方若无法按约定条款履行义务等行为，招标方有权取消我方的中标资格。</w:t>
      </w:r>
      <w:r/>
    </w:p>
    <w:p>
      <w:pPr>
        <w:ind w:firstLine="420"/>
        <w:spacing w:line="288" w:lineRule="auto"/>
        <w:rPr>
          <w:rFonts w:ascii="宋体" w:hAnsi="宋体" w:eastAsia="宋体"/>
          <w:color w:val="auto"/>
          <w:sz w:val="21"/>
          <w:szCs w:val="21"/>
        </w:rPr>
      </w:pPr>
      <w:r>
        <w:rPr>
          <w:rFonts w:hint="eastAsia" w:ascii="宋体" w:hAnsi="宋体" w:eastAsia="宋体"/>
          <w:color w:val="auto"/>
          <w:sz w:val="21"/>
          <w:szCs w:val="21"/>
        </w:rPr>
        <w:t xml:space="preserve">8</w:t>
      </w:r>
      <w:r>
        <w:rPr>
          <w:rFonts w:ascii="宋体" w:hAnsi="宋体" w:eastAsia="宋体"/>
          <w:color w:val="auto"/>
          <w:sz w:val="21"/>
          <w:szCs w:val="21"/>
        </w:rPr>
        <w:t xml:space="preserve">、与本投标有关的通讯地址：</w:t>
      </w:r>
      <w:r/>
    </w:p>
    <w:p>
      <w:pPr>
        <w:pStyle w:val="924"/>
        <w:ind w:firstLine="420"/>
        <w:spacing w:line="312" w:lineRule="auto"/>
        <w:rPr>
          <w:rFonts w:hAnsi="宋体" w:eastAsia="宋体"/>
          <w:color w:val="auto"/>
          <w:sz w:val="21"/>
          <w:szCs w:val="21"/>
          <w:u w:val="single"/>
        </w:rPr>
      </w:pPr>
      <w:r>
        <w:rPr>
          <w:rFonts w:hAnsi="宋体" w:eastAsia="宋体"/>
          <w:color w:val="auto"/>
          <w:sz w:val="21"/>
          <w:szCs w:val="21"/>
        </w:rPr>
        <w:t xml:space="preserve">单位：</w:t>
      </w:r>
      <w:r>
        <w:rPr>
          <w:rFonts w:hint="eastAsia" w:hAnsi="宋体" w:eastAsia="宋体"/>
          <w:color w:val="auto"/>
          <w:sz w:val="21"/>
          <w:szCs w:val="21"/>
        </w:rPr>
        <w:t xml:space="preserve">             </w:t>
      </w:r>
      <w:r>
        <w:rPr>
          <w:rFonts w:hAnsi="宋体" w:eastAsia="宋体"/>
          <w:color w:val="auto"/>
          <w:sz w:val="21"/>
          <w:szCs w:val="21"/>
        </w:rPr>
        <w:t xml:space="preserve">联系人：</w:t>
      </w:r>
      <w:r/>
    </w:p>
    <w:p>
      <w:pPr>
        <w:pStyle w:val="924"/>
        <w:ind w:firstLine="420"/>
        <w:spacing w:line="312" w:lineRule="auto"/>
        <w:rPr>
          <w:rFonts w:hAnsi="宋体" w:eastAsia="宋体"/>
          <w:color w:val="auto"/>
          <w:sz w:val="21"/>
          <w:szCs w:val="21"/>
          <w:u w:val="single"/>
        </w:rPr>
      </w:pPr>
      <w:r>
        <w:rPr>
          <w:rFonts w:hAnsi="宋体" w:eastAsia="宋体"/>
          <w:color w:val="auto"/>
          <w:sz w:val="21"/>
          <w:szCs w:val="21"/>
        </w:rPr>
        <w:t xml:space="preserve">地址：</w:t>
      </w:r>
      <w:r>
        <w:rPr>
          <w:rFonts w:hint="eastAsia" w:hAnsi="宋体" w:eastAsia="宋体"/>
          <w:color w:val="auto"/>
          <w:sz w:val="21"/>
          <w:szCs w:val="21"/>
        </w:rPr>
        <w:t xml:space="preserve">             </w:t>
      </w:r>
      <w:r>
        <w:rPr>
          <w:rFonts w:hAnsi="宋体" w:eastAsia="宋体"/>
          <w:color w:val="auto"/>
          <w:sz w:val="21"/>
          <w:szCs w:val="21"/>
        </w:rPr>
        <w:t xml:space="preserve">联系电话：</w:t>
      </w:r>
      <w:r>
        <w:rPr>
          <w:rFonts w:hint="eastAsia" w:hAnsi="宋体" w:eastAsia="宋体"/>
          <w:color w:val="auto"/>
          <w:sz w:val="21"/>
          <w:szCs w:val="21"/>
        </w:rPr>
        <w:t xml:space="preserve">          </w:t>
      </w:r>
      <w:r/>
    </w:p>
    <w:p>
      <w:pPr>
        <w:ind w:firstLine="420"/>
        <w:spacing w:line="312" w:lineRule="auto"/>
        <w:rPr>
          <w:rFonts w:ascii="宋体" w:hAnsi="宋体" w:eastAsia="宋体"/>
          <w:color w:val="auto"/>
          <w:sz w:val="21"/>
          <w:szCs w:val="21"/>
        </w:rPr>
      </w:pPr>
      <w:r>
        <w:rPr>
          <w:rFonts w:ascii="宋体" w:hAnsi="宋体" w:eastAsia="宋体"/>
          <w:color w:val="auto"/>
          <w:sz w:val="21"/>
          <w:szCs w:val="21"/>
        </w:rPr>
        <w:t xml:space="preserve">开户银行：</w:t>
      </w:r>
      <w:r>
        <w:rPr>
          <w:rFonts w:hint="eastAsia" w:ascii="宋体" w:hAnsi="宋体" w:eastAsia="宋体"/>
          <w:color w:val="auto"/>
          <w:sz w:val="21"/>
          <w:szCs w:val="21"/>
        </w:rPr>
        <w:t xml:space="preserve">         </w:t>
      </w:r>
      <w:r>
        <w:rPr>
          <w:rFonts w:ascii="宋体" w:hAnsi="宋体" w:eastAsia="宋体"/>
          <w:color w:val="auto"/>
          <w:sz w:val="21"/>
          <w:szCs w:val="21"/>
        </w:rPr>
        <w:t xml:space="preserve">银行账号：</w:t>
      </w:r>
      <w:r/>
    </w:p>
    <w:p>
      <w:pPr>
        <w:pStyle w:val="924"/>
        <w:ind w:firstLine="425"/>
        <w:spacing w:line="312" w:lineRule="auto"/>
        <w:rPr>
          <w:rFonts w:hAnsi="宋体" w:eastAsia="宋体"/>
          <w:color w:val="auto"/>
          <w:sz w:val="21"/>
          <w:szCs w:val="21"/>
        </w:rPr>
      </w:pPr>
      <w:r>
        <w:rPr>
          <w:rFonts w:hAnsi="宋体" w:eastAsia="宋体"/>
          <w:color w:val="auto"/>
          <w:sz w:val="21"/>
          <w:szCs w:val="21"/>
        </w:rPr>
        <w:t xml:space="preserve">投标人：（公章）</w:t>
      </w:r>
      <w:r/>
    </w:p>
    <w:p>
      <w:pPr>
        <w:ind w:firstLine="420"/>
        <w:spacing w:line="312" w:lineRule="auto"/>
        <w:rPr>
          <w:rFonts w:ascii="宋体" w:hAnsi="宋体" w:eastAsia="宋体"/>
          <w:color w:val="auto"/>
          <w:sz w:val="21"/>
          <w:szCs w:val="21"/>
        </w:rPr>
      </w:pPr>
      <w:r>
        <w:rPr>
          <w:rFonts w:ascii="宋体" w:hAnsi="宋体" w:eastAsia="宋体"/>
          <w:color w:val="auto"/>
          <w:sz w:val="21"/>
          <w:szCs w:val="21"/>
        </w:rPr>
        <w:t xml:space="preserve">法定代表人或授权委托人：（签字或签章）</w:t>
      </w:r>
      <w:r>
        <w:rPr>
          <w:rFonts w:hint="eastAsia" w:ascii="宋体" w:hAnsi="宋体" w:eastAsia="宋体"/>
          <w:color w:val="auto"/>
          <w:sz w:val="21"/>
          <w:szCs w:val="21"/>
        </w:rPr>
        <w:t xml:space="preserve"> </w:t>
      </w:r>
      <w:r/>
    </w:p>
    <w:p>
      <w:pPr>
        <w:ind w:firstLine="840"/>
        <w:spacing w:line="312" w:lineRule="auto"/>
        <w:rPr>
          <w:rFonts w:ascii="宋体" w:hAnsi="宋体" w:eastAsia="宋体"/>
          <w:color w:val="auto"/>
          <w:sz w:val="21"/>
          <w:szCs w:val="21"/>
        </w:rPr>
      </w:pPr>
      <w:r>
        <w:rPr>
          <w:rFonts w:ascii="宋体" w:hAnsi="宋体" w:eastAsia="宋体"/>
          <w:color w:val="auto"/>
          <w:sz w:val="21"/>
          <w:szCs w:val="21"/>
        </w:rPr>
        <w:t xml:space="preserve">年</w:t>
      </w:r>
      <w:r>
        <w:rPr>
          <w:rFonts w:hint="eastAsia" w:ascii="宋体" w:hAnsi="宋体" w:eastAsia="宋体"/>
          <w:color w:val="auto"/>
          <w:sz w:val="21"/>
          <w:szCs w:val="21"/>
        </w:rPr>
        <w:t xml:space="preserve">  </w:t>
      </w:r>
      <w:r>
        <w:rPr>
          <w:rFonts w:ascii="宋体" w:hAnsi="宋体" w:eastAsia="宋体"/>
          <w:color w:val="auto"/>
          <w:sz w:val="21"/>
          <w:szCs w:val="21"/>
        </w:rPr>
        <w:t xml:space="preserve">月</w:t>
      </w:r>
      <w:r>
        <w:rPr>
          <w:rFonts w:hint="eastAsia" w:ascii="宋体" w:hAnsi="宋体" w:eastAsia="宋体"/>
          <w:color w:val="auto"/>
          <w:sz w:val="21"/>
          <w:szCs w:val="21"/>
        </w:rPr>
        <w:t xml:space="preserve">  </w:t>
      </w:r>
      <w:r>
        <w:rPr>
          <w:rFonts w:ascii="宋体" w:hAnsi="宋体" w:eastAsia="宋体"/>
          <w:color w:val="auto"/>
          <w:sz w:val="21"/>
          <w:szCs w:val="21"/>
        </w:rPr>
        <w:t xml:space="preserve">日</w:t>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rFonts w:ascii="宋体" w:hAnsi="宋体" w:eastAsia="宋体"/>
          <w:b/>
          <w:bCs/>
          <w:color w:val="auto"/>
          <w:sz w:val="21"/>
          <w:szCs w:val="21"/>
        </w:rPr>
      </w:pPr>
      <w:r>
        <w:rPr>
          <w:rFonts w:ascii="宋体" w:hAnsi="宋体" w:eastAsia="宋体"/>
          <w:b/>
          <w:bCs/>
          <w:color w:val="auto"/>
          <w:sz w:val="21"/>
          <w:szCs w:val="21"/>
        </w:rPr>
      </w:r>
      <w:r/>
    </w:p>
    <w:p>
      <w:pPr>
        <w:rPr>
          <w:color w:val="auto"/>
          <w:sz w:val="21"/>
          <w:szCs w:val="21"/>
        </w:rPr>
      </w:pPr>
      <w:r>
        <w:rPr>
          <w:rFonts w:hint="eastAsia" w:ascii="宋体" w:hAnsi="宋体" w:eastAsia="宋体"/>
          <w:b/>
          <w:bCs/>
          <w:color w:val="auto"/>
          <w:sz w:val="21"/>
          <w:szCs w:val="21"/>
        </w:rPr>
        <w:t xml:space="preserve">附件3、投标报价表</w:t>
      </w:r>
      <w:r/>
    </w:p>
    <w:p>
      <w:pPr>
        <w:pStyle w:val="747"/>
        <w:jc w:val="both"/>
        <w:spacing w:before="0" w:beforeAutospacing="0" w:after="0" w:afterAutospacing="0" w:line="360" w:lineRule="auto"/>
        <w:rPr>
          <w:color w:val="auto"/>
          <w:sz w:val="21"/>
          <w:szCs w:val="21"/>
        </w:rPr>
      </w:pPr>
      <w:r>
        <w:rPr>
          <w:color w:val="auto"/>
          <w:sz w:val="21"/>
          <w:szCs w:val="21"/>
        </w:rPr>
      </w:r>
      <w:r/>
    </w:p>
    <w:p>
      <w:pPr>
        <w:pStyle w:val="747"/>
        <w:jc w:val="both"/>
        <w:spacing w:before="0" w:beforeAutospacing="0" w:after="0" w:afterAutospacing="0" w:line="360" w:lineRule="auto"/>
        <w:rPr>
          <w:b/>
          <w:color w:val="auto"/>
          <w:sz w:val="21"/>
          <w:szCs w:val="21"/>
        </w:rPr>
      </w:pPr>
      <w:r>
        <w:rPr>
          <w:rFonts w:hint="eastAsia"/>
          <w:b/>
          <w:color w:val="auto"/>
          <w:sz w:val="21"/>
          <w:szCs w:val="21"/>
        </w:rPr>
        <w:t xml:space="preserve">1.开标一览表</w:t>
      </w:r>
      <w:r>
        <w:rPr>
          <w:rFonts w:hint="eastAsia" w:cs="宋体"/>
          <w:b/>
          <w:bCs/>
          <w:color w:val="auto"/>
          <w:sz w:val="21"/>
          <w:szCs w:val="21"/>
        </w:rPr>
        <w:t xml:space="preserve">：</w:t>
      </w:r>
      <w:r>
        <w:rPr>
          <w:rFonts w:hint="eastAsia" w:cs="宋体"/>
          <w:b/>
          <w:color w:val="auto"/>
          <w:sz w:val="21"/>
          <w:szCs w:val="21"/>
        </w:rPr>
        <w:t xml:space="preserve">按投标系统内统一格式</w:t>
      </w:r>
      <w:r/>
    </w:p>
    <w:p>
      <w:pPr>
        <w:spacing w:line="400" w:lineRule="exact"/>
        <w:rPr>
          <w:rFonts w:ascii="宋体" w:hAnsi="宋体" w:eastAsia="宋体" w:cs="宋体"/>
          <w:b/>
          <w:color w:val="auto"/>
          <w:sz w:val="21"/>
          <w:szCs w:val="21"/>
        </w:rPr>
      </w:pPr>
      <w:r>
        <w:rPr>
          <w:rFonts w:hint="eastAsia" w:ascii="宋体" w:hAnsi="宋体" w:eastAsia="宋体" w:cs="宋体"/>
          <w:b/>
          <w:color w:val="auto"/>
          <w:sz w:val="21"/>
          <w:szCs w:val="21"/>
        </w:rPr>
        <w:t xml:space="preserve">2、分项报价明细表</w:t>
      </w:r>
      <w:r/>
    </w:p>
    <w:p>
      <w:pPr>
        <w:spacing w:line="400" w:lineRule="exact"/>
        <w:rPr>
          <w:rFonts w:ascii="宋体" w:hAnsi="宋体" w:eastAsia="宋体" w:cs="宋体"/>
          <w:b/>
          <w:color w:val="auto"/>
          <w:sz w:val="21"/>
          <w:szCs w:val="21"/>
        </w:rPr>
      </w:pPr>
      <w:r>
        <w:rPr>
          <w:rFonts w:hint="eastAsia" w:ascii="宋体" w:hAnsi="宋体" w:eastAsia="宋体" w:cs="宋体"/>
          <w:b/>
          <w:color w:val="auto"/>
          <w:sz w:val="21"/>
          <w:szCs w:val="21"/>
        </w:rPr>
        <w:t xml:space="preserve">                             分项报价明细表</w:t>
      </w:r>
      <w:r/>
    </w:p>
    <w:tbl>
      <w:tblPr>
        <w:tblStyle w:val="711"/>
        <w:tblW w:w="8336" w:type="dxa"/>
        <w:tblInd w:w="0" w:type="dxa"/>
        <w:tblLayout w:type="fixed"/>
        <w:tblCellMar>
          <w:left w:w="0" w:type="dxa"/>
          <w:top w:w="0" w:type="dxa"/>
          <w:right w:w="0" w:type="dxa"/>
          <w:bottom w:w="0" w:type="dxa"/>
        </w:tblCellMar>
        <w:tblLook w:val="04A0" w:firstRow="1" w:lastRow="0" w:firstColumn="1" w:lastColumn="0" w:noHBand="0" w:noVBand="1"/>
      </w:tblPr>
      <w:tblGrid>
        <w:gridCol w:w="1191"/>
        <w:gridCol w:w="1191"/>
        <w:gridCol w:w="1191"/>
        <w:gridCol w:w="1190"/>
        <w:gridCol w:w="1191"/>
        <w:gridCol w:w="1191"/>
        <w:gridCol w:w="1191"/>
      </w:tblGrid>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0"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总价（元）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服务期限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0"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0"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0"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0"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widowControl/>
              <w:rPr>
                <w:rFonts w:ascii="宋体" w:hAnsi="宋体" w:eastAsia="宋体" w:cs="宋体"/>
                <w:color w:val="auto"/>
                <w:sz w:val="21"/>
                <w:szCs w:val="21"/>
              </w:rPr>
            </w:pPr>
            <w:r>
              <w:rPr>
                <w:rFonts w:hint="eastAsia" w:ascii="宋体" w:hAnsi="宋体" w:eastAsia="宋体" w:cs="宋体"/>
                <w:color w:val="auto"/>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widowControl/>
              <w:rPr>
                <w:rFonts w:ascii="宋体" w:hAnsi="宋体" w:eastAsia="宋体" w:cs="宋体"/>
                <w:color w:val="auto"/>
                <w:sz w:val="21"/>
                <w:szCs w:val="21"/>
              </w:rPr>
            </w:pPr>
            <w:r>
              <w:rPr>
                <w:rFonts w:hint="eastAsia" w:ascii="宋体" w:hAnsi="宋体" w:eastAsia="宋体" w:cs="宋体"/>
                <w:color w:val="auto"/>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0"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0"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jc w:val="cente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1" w:type="dxa"/>
            <w:vAlign w:val="center"/>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trHeight w:val="30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36" w:type="dxa"/>
            <w:vAlign w:val="center"/>
            <w:textDirection w:val="lrTb"/>
            <w:noWrap w:val="false"/>
          </w:tcPr>
          <w:p>
            <w:pPr>
              <w:jc w:val="left"/>
              <w:widowControl/>
              <w:rPr>
                <w:rFonts w:ascii="宋体" w:hAnsi="宋体" w:eastAsia="宋体" w:cs="宋体"/>
                <w:color w:val="auto"/>
                <w:sz w:val="21"/>
                <w:szCs w:val="21"/>
              </w:rPr>
            </w:pPr>
            <w:r>
              <w:rPr>
                <w:rFonts w:hint="eastAsia" w:ascii="宋体" w:hAnsi="宋体" w:eastAsia="宋体" w:cs="宋体"/>
                <w:color w:val="auto"/>
                <w:sz w:val="21"/>
                <w:szCs w:val="21"/>
              </w:rPr>
              <w:t xml:space="preserve">合计 :</w:t>
            </w:r>
            <w:r/>
          </w:p>
        </w:tc>
      </w:tr>
    </w:tbl>
    <w:p>
      <w:pPr>
        <w:spacing w:line="440" w:lineRule="exact"/>
        <w:rPr>
          <w:rFonts w:ascii="宋体" w:hAnsi="宋体" w:eastAsia="宋体" w:cs="宋体"/>
          <w:bCs/>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bCs/>
          <w:color w:val="auto"/>
          <w:sz w:val="21"/>
          <w:szCs w:val="21"/>
        </w:rPr>
        <w:t xml:space="preserve">注：投标单位可参照上述格式自制《投标报价明细表》投标。</w:t>
      </w:r>
      <w:r>
        <w:rPr>
          <w:rFonts w:hint="eastAsia" w:ascii="宋体" w:hAnsi="宋体" w:eastAsia="宋体" w:cs="宋体"/>
          <w:color w:val="auto"/>
          <w:sz w:val="21"/>
          <w:szCs w:val="21"/>
        </w:rPr>
        <w:t xml:space="preserve">分项报价明细表各分项报价合计应当与“开标一览表”（投标总价）一致。</w:t>
      </w:r>
      <w:r/>
    </w:p>
    <w:p>
      <w:pPr>
        <w:ind w:firstLine="420"/>
        <w:spacing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ind w:firstLine="420"/>
        <w:spacing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w:t>
      </w:r>
      <w:r/>
    </w:p>
    <w:p>
      <w:pPr>
        <w:ind w:firstLine="420"/>
        <w:spacing w:line="440" w:lineRule="exact"/>
        <w:rPr>
          <w:rFonts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rPr>
          <w:rFonts w:ascii="宋体" w:hAnsi="宋体" w:eastAsia="宋体" w:cs="宋体"/>
          <w:b/>
          <w:color w:val="auto"/>
          <w:sz w:val="21"/>
          <w:szCs w:val="21"/>
        </w:rPr>
      </w:pPr>
      <w:r>
        <w:rPr>
          <w:rFonts w:ascii="宋体" w:hAnsi="宋体" w:eastAsia="宋体" w:cs="宋体"/>
          <w:b/>
          <w:color w:val="auto"/>
          <w:sz w:val="21"/>
          <w:szCs w:val="21"/>
        </w:rPr>
      </w:r>
      <w:r/>
    </w:p>
    <w:p>
      <w:pPr>
        <w:rPr>
          <w:rFonts w:ascii="宋体" w:hAnsi="宋体" w:eastAsia="宋体" w:cs="宋体"/>
          <w:b/>
          <w:color w:val="auto"/>
          <w:sz w:val="21"/>
          <w:szCs w:val="21"/>
        </w:rPr>
      </w:pPr>
      <w:r>
        <w:rPr>
          <w:rFonts w:ascii="宋体" w:hAnsi="宋体" w:eastAsia="宋体" w:cs="宋体"/>
          <w:b/>
          <w:color w:val="auto"/>
          <w:sz w:val="21"/>
          <w:szCs w:val="21"/>
        </w:rPr>
      </w:r>
      <w:r/>
    </w:p>
    <w:p>
      <w:pPr>
        <w:rPr>
          <w:rFonts w:ascii="宋体" w:hAnsi="宋体" w:eastAsia="宋体" w:cs="宋体"/>
          <w:b/>
          <w:color w:val="auto"/>
          <w:sz w:val="21"/>
          <w:szCs w:val="21"/>
        </w:rPr>
      </w:pPr>
      <w:r>
        <w:rPr>
          <w:rFonts w:ascii="宋体" w:hAnsi="宋体" w:eastAsia="宋体" w:cs="宋体"/>
          <w:b/>
          <w:color w:val="auto"/>
          <w:sz w:val="21"/>
          <w:szCs w:val="21"/>
        </w:rPr>
      </w:r>
      <w:r/>
    </w:p>
    <w:p>
      <w:pPr>
        <w:rPr>
          <w:rFonts w:ascii="宋体" w:hAnsi="宋体" w:eastAsia="宋体" w:cs="宋体"/>
          <w:b/>
          <w:color w:val="auto"/>
          <w:sz w:val="21"/>
          <w:szCs w:val="21"/>
        </w:rPr>
      </w:pPr>
      <w:r>
        <w:rPr>
          <w:rFonts w:hint="eastAsia" w:ascii="宋体" w:hAnsi="宋体" w:eastAsia="宋体" w:cs="宋体"/>
          <w:b/>
          <w:color w:val="auto"/>
          <w:sz w:val="21"/>
          <w:szCs w:val="21"/>
        </w:rPr>
        <w:t xml:space="preserve">附件4、服务内容技术对照表</w:t>
      </w:r>
      <w:r/>
    </w:p>
    <w:p>
      <w:pPr>
        <w:jc w:val="center"/>
        <w:rPr>
          <w:rFonts w:ascii="宋体" w:hAnsi="宋体" w:eastAsia="宋体" w:cs="宋体"/>
          <w:b/>
          <w:color w:val="auto"/>
          <w:sz w:val="21"/>
          <w:szCs w:val="21"/>
        </w:rPr>
      </w:pPr>
      <w:r>
        <w:rPr>
          <w:rFonts w:hint="eastAsia" w:ascii="宋体" w:hAnsi="宋体" w:eastAsia="宋体" w:cs="宋体"/>
          <w:b/>
          <w:color w:val="auto"/>
          <w:sz w:val="21"/>
          <w:szCs w:val="21"/>
        </w:rPr>
        <w:t xml:space="preserve">        服务内容技术对照表</w:t>
      </w:r>
      <w:r/>
    </w:p>
    <w:p>
      <w:pPr>
        <w:spacing w:line="360" w:lineRule="auto"/>
        <w:rPr>
          <w:rFonts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投标方：（公章）                       </w:t>
      </w:r>
      <w:r/>
    </w:p>
    <w:p>
      <w:pPr>
        <w:spacing w:line="360" w:lineRule="auto"/>
        <w:rPr>
          <w:rFonts w:ascii="宋体" w:hAnsi="宋体" w:eastAsia="宋体" w:cs="宋体"/>
          <w:color w:val="auto"/>
          <w:spacing w:val="20"/>
          <w:sz w:val="21"/>
          <w:szCs w:val="21"/>
        </w:rPr>
      </w:pPr>
      <w:r>
        <w:rPr>
          <w:rFonts w:hint="eastAsia" w:ascii="宋体" w:hAnsi="宋体" w:eastAsia="宋体" w:cs="宋体"/>
          <w:color w:val="auto"/>
          <w:spacing w:val="20"/>
          <w:sz w:val="21"/>
          <w:szCs w:val="21"/>
        </w:rPr>
        <w:t xml:space="preserve">招标编号：        号</w:t>
      </w:r>
      <w:r/>
    </w:p>
    <w:p>
      <w:pPr>
        <w:spacing w:line="360" w:lineRule="auto"/>
        <w:rPr>
          <w:rFonts w:ascii="宋体" w:hAnsi="宋体" w:eastAsia="宋体" w:cs="宋体"/>
          <w:color w:val="auto"/>
          <w:spacing w:val="20"/>
          <w:sz w:val="21"/>
          <w:szCs w:val="21"/>
        </w:rPr>
      </w:pPr>
      <w:r>
        <w:rPr>
          <w:rFonts w:hint="eastAsia" w:ascii="宋体" w:hAnsi="宋体" w:eastAsia="宋体" w:cs="宋体"/>
          <w:color w:val="auto"/>
          <w:sz w:val="21"/>
          <w:szCs w:val="21"/>
        </w:rPr>
        <w:t xml:space="preserve">项目名称：</w:t>
      </w:r>
      <w:r/>
    </w:p>
    <w:tbl>
      <w:tblPr>
        <w:tblStyle w:val="711"/>
        <w:tblW w:w="8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3207"/>
        <w:gridCol w:w="1891"/>
        <w:gridCol w:w="2748"/>
      </w:tblGrid>
      <w:tr>
        <w:trPr>
          <w:trHeight w:val="849" w:hRule="exact"/>
        </w:trPr>
        <w:tc>
          <w:tcPr>
            <w:tcW w:w="67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W w:w="3207"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招标服务内容</w:t>
            </w:r>
            <w:r/>
          </w:p>
        </w:tc>
        <w:tc>
          <w:tcPr>
            <w:tcW w:w="1891"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投标服务内容</w:t>
            </w:r>
            <w:r/>
          </w:p>
        </w:tc>
        <w:tc>
          <w:tcPr>
            <w:tcW w:w="2748" w:type="dxa"/>
            <w:vAlign w:val="center"/>
            <w:textDirection w:val="lrTb"/>
            <w:noWrap w:val="false"/>
          </w:tcPr>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选择项</w:t>
            </w:r>
            <w:r/>
          </w:p>
          <w:p>
            <w:pPr>
              <w:jc w:val="center"/>
              <w:rPr>
                <w:rFonts w:ascii="宋体" w:hAnsi="宋体" w:eastAsia="宋体" w:cs="宋体"/>
                <w:color w:val="auto"/>
                <w:sz w:val="21"/>
                <w:szCs w:val="21"/>
              </w:rPr>
            </w:pPr>
            <w:r>
              <w:rPr>
                <w:rFonts w:hint="eastAsia" w:ascii="宋体" w:hAnsi="宋体" w:eastAsia="宋体" w:cs="宋体"/>
                <w:color w:val="auto"/>
                <w:sz w:val="21"/>
                <w:szCs w:val="21"/>
              </w:rPr>
              <w:t xml:space="preserve">（正偏离、符合或负偏离）</w:t>
            </w:r>
            <w:r/>
          </w:p>
        </w:tc>
      </w:tr>
      <w:tr>
        <w:trPr>
          <w:trHeight w:val="340" w:hRule="exact"/>
        </w:trPr>
        <w:tc>
          <w:tcPr>
            <w:tcW w:w="671"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W w:w="3207"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W w:w="1891"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W w:w="2748"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trHeight w:val="340" w:hRule="exact"/>
        </w:trPr>
        <w:tc>
          <w:tcPr>
            <w:tcW w:w="671"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W w:w="3207"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W w:w="1891"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W w:w="2748"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r>
        <w:trPr>
          <w:trHeight w:val="340" w:hRule="exact"/>
        </w:trPr>
        <w:tc>
          <w:tcPr>
            <w:tcW w:w="671"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W w:w="3207"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W w:w="1891"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c>
          <w:tcPr>
            <w:tcW w:w="2748" w:type="dxa"/>
            <w:textDirection w:val="lrTb"/>
            <w:noWrap w:val="false"/>
          </w:tcPr>
          <w:p>
            <w:pPr>
              <w:rPr>
                <w:rFonts w:ascii="宋体" w:hAnsi="宋体" w:eastAsia="宋体" w:cs="宋体"/>
                <w:color w:val="auto"/>
                <w:sz w:val="21"/>
                <w:szCs w:val="21"/>
              </w:rPr>
            </w:pPr>
            <w:r>
              <w:rPr>
                <w:rFonts w:ascii="宋体" w:hAnsi="宋体" w:eastAsia="宋体" w:cs="宋体"/>
                <w:color w:val="auto"/>
                <w:sz w:val="21"/>
                <w:szCs w:val="21"/>
              </w:rPr>
            </w:r>
            <w:r/>
          </w:p>
        </w:tc>
      </w:tr>
    </w:tbl>
    <w:p>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法定代表人或委托代理人：（签字或盖章）                </w:t>
      </w:r>
      <w:r/>
    </w:p>
    <w:p>
      <w:pPr>
        <w:rPr>
          <w:rFonts w:ascii="宋体" w:hAnsi="宋体" w:eastAsia="宋体" w:cs="宋体"/>
          <w:b/>
          <w:color w:val="auto"/>
          <w:sz w:val="24"/>
          <w:szCs w:val="24"/>
        </w:rPr>
      </w:pPr>
      <w:r>
        <w:rPr>
          <w:rFonts w:hint="eastAsia" w:ascii="宋体" w:hAnsi="宋体" w:eastAsia="宋体" w:cs="宋体"/>
          <w:color w:val="auto"/>
          <w:sz w:val="21"/>
          <w:szCs w:val="21"/>
        </w:rPr>
        <w:t xml:space="preserve"> 日 期：年  月   日</w:t>
      </w:r>
      <w:r/>
    </w:p>
    <w:p>
      <w:pPr>
        <w:jc w:val="left"/>
        <w:spacing w:line="360" w:lineRule="auto"/>
        <w:widowControl/>
        <w:rPr>
          <w:rFonts w:ascii="宋体" w:hAnsi="宋体" w:eastAsia="宋体" w:cs="宋体"/>
          <w:b/>
          <w:color w:val="auto"/>
          <w:sz w:val="24"/>
          <w:szCs w:val="24"/>
        </w:rPr>
      </w:pPr>
      <w:r>
        <w:rPr>
          <w:rFonts w:ascii="宋体" w:hAnsi="宋体" w:eastAsia="宋体" w:cs="宋体"/>
          <w:b/>
          <w:color w:val="auto"/>
          <w:sz w:val="24"/>
          <w:szCs w:val="24"/>
        </w:rPr>
      </w:r>
      <w:r/>
    </w:p>
    <w:p>
      <w:pPr>
        <w:jc w:val="left"/>
        <w:spacing w:line="360" w:lineRule="auto"/>
        <w:widowControl/>
        <w:rPr>
          <w:rFonts w:ascii="宋体" w:hAnsi="宋体" w:eastAsia="宋体" w:cs="宋体"/>
          <w:b/>
          <w:color w:val="auto"/>
          <w:sz w:val="24"/>
          <w:szCs w:val="24"/>
        </w:rPr>
      </w:pPr>
      <w:r>
        <w:rPr>
          <w:rFonts w:ascii="宋体" w:hAnsi="宋体" w:eastAsia="宋体" w:cs="宋体"/>
          <w:b/>
          <w:color w:val="auto"/>
          <w:sz w:val="24"/>
          <w:szCs w:val="24"/>
        </w:rPr>
      </w:r>
      <w:r/>
    </w:p>
    <w:p>
      <w:pPr>
        <w:jc w:val="left"/>
        <w:spacing w:line="360" w:lineRule="auto"/>
        <w:widowControl/>
        <w:rPr>
          <w:rFonts w:ascii="宋体" w:hAnsi="宋体" w:eastAsia="宋体" w:cs="宋体"/>
          <w:b/>
          <w:color w:val="auto"/>
          <w:sz w:val="24"/>
          <w:szCs w:val="24"/>
        </w:rPr>
      </w:pPr>
      <w:r>
        <w:rPr>
          <w:rFonts w:ascii="宋体" w:hAnsi="宋体" w:eastAsia="宋体" w:cs="宋体"/>
          <w:b/>
          <w:color w:val="auto"/>
          <w:sz w:val="24"/>
          <w:szCs w:val="24"/>
        </w:rPr>
      </w:r>
      <w:r/>
    </w:p>
    <w:p>
      <w:pPr>
        <w:jc w:val="left"/>
        <w:spacing w:line="360" w:lineRule="auto"/>
        <w:widowControl/>
        <w:rPr>
          <w:rFonts w:ascii="宋体" w:hAnsi="宋体" w:eastAsia="宋体" w:cs="宋体"/>
          <w:b/>
          <w:color w:val="auto"/>
          <w:sz w:val="24"/>
          <w:szCs w:val="24"/>
        </w:rPr>
      </w:pPr>
      <w:r>
        <w:rPr>
          <w:rFonts w:ascii="宋体" w:hAnsi="宋体" w:eastAsia="宋体" w:cs="宋体"/>
          <w:b/>
          <w:color w:val="auto"/>
          <w:sz w:val="24"/>
          <w:szCs w:val="24"/>
        </w:rPr>
      </w:r>
      <w:r/>
    </w:p>
    <w:p>
      <w:pPr>
        <w:jc w:val="left"/>
        <w:spacing w:line="360" w:lineRule="auto"/>
        <w:widowControl/>
        <w:rPr>
          <w:rFonts w:ascii="宋体" w:hAnsi="宋体" w:eastAsia="宋体" w:cs="宋体"/>
          <w:b/>
          <w:color w:val="auto"/>
          <w:sz w:val="24"/>
          <w:szCs w:val="24"/>
        </w:rPr>
      </w:pPr>
      <w:r>
        <w:rPr>
          <w:rFonts w:hint="eastAsia" w:ascii="宋体" w:hAnsi="宋体" w:eastAsia="宋体" w:cs="宋体"/>
          <w:b/>
          <w:color w:val="auto"/>
          <w:sz w:val="24"/>
          <w:szCs w:val="24"/>
        </w:rPr>
        <w:t xml:space="preserve">附件5</w:t>
      </w:r>
      <w:r>
        <w:rPr>
          <w:rFonts w:ascii="宋体" w:hAnsi="宋体" w:eastAsia="宋体" w:cs="宋体"/>
          <w:b/>
          <w:color w:val="auto"/>
          <w:sz w:val="24"/>
          <w:szCs w:val="24"/>
        </w:rPr>
        <w:t xml:space="preserve">、本项目服务人员配备情况表</w:t>
      </w:r>
      <w:r/>
    </w:p>
    <w:tbl>
      <w:tblPr>
        <w:tblStyle w:val="711"/>
        <w:tblW w:w="8517"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8"/>
        <w:gridCol w:w="1610"/>
        <w:gridCol w:w="840"/>
        <w:gridCol w:w="778"/>
        <w:gridCol w:w="778"/>
        <w:gridCol w:w="792"/>
        <w:gridCol w:w="1192"/>
        <w:gridCol w:w="1849"/>
      </w:tblGrid>
      <w:tr>
        <w:trPr>
          <w:jc w:val="center"/>
          <w:trHeight w:val="586"/>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所任职务</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姓名</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性别</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年龄</w:t>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职称</w:t>
            </w:r>
            <w:r/>
          </w:p>
        </w:tc>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专业/资格</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从事同类工作时间</w:t>
            </w:r>
            <w:r/>
          </w:p>
        </w:tc>
      </w:tr>
      <w:tr>
        <w:trPr>
          <w:jc w:val="center"/>
          <w:trHeight w:val="437"/>
        </w:trPr>
        <w:tc>
          <w:tcPr>
            <w:gridSpan w:val="8"/>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一、服务人员</w:t>
            </w:r>
            <w:r/>
          </w:p>
        </w:tc>
      </w:tr>
      <w:tr>
        <w:trPr>
          <w:jc w:val="center"/>
          <w:trHeight w:val="567"/>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w:t>
            </w:r>
            <w:r/>
          </w:p>
        </w:tc>
        <w:tc>
          <w:tcPr>
            <w:tcBorders>
              <w:top w:val="single" w:color="auto" w:sz="4" w:space="0"/>
              <w:left w:val="single" w:color="auto" w:sz="4" w:space="0"/>
              <w:bottom w:val="single" w:color="auto" w:sz="4" w:space="0"/>
              <w:right w:val="single" w:color="auto" w:sz="4" w:space="0"/>
            </w:tcBorders>
            <w:tcW w:w="1610" w:type="dxa"/>
            <w:vAlign w:val="center"/>
            <w:textDirection w:val="lrTb"/>
            <w:noWrap w:val="false"/>
          </w:tcPr>
          <w:p>
            <w:pPr>
              <w:jc w:val="cente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（视需要补充）</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c>
          <w:tcPr>
            <w:tcBorders>
              <w:top w:val="single" w:color="auto" w:sz="4" w:space="0"/>
              <w:left w:val="single" w:color="auto" w:sz="4" w:space="0"/>
              <w:bottom w:val="single" w:color="auto" w:sz="4" w:space="0"/>
            </w:tcBorders>
            <w:tcW w:w="1849" w:type="dxa"/>
            <w:vAlign w:val="center"/>
            <w:textDirection w:val="lrTb"/>
            <w:noWrap w:val="false"/>
          </w:tcPr>
          <w:p>
            <w:pPr>
              <w:jc w:val="center"/>
              <w:spacing w:line="360" w:lineRule="auto"/>
              <w:rPr>
                <w:rFonts w:ascii="宋体" w:hAnsi="宋体" w:eastAsia="宋体" w:cs="宋体"/>
                <w:color w:val="auto"/>
                <w:sz w:val="21"/>
                <w:szCs w:val="21"/>
              </w:rPr>
            </w:pPr>
            <w:r>
              <w:rPr>
                <w:rFonts w:ascii="宋体" w:hAnsi="宋体" w:eastAsia="宋体" w:cs="宋体"/>
                <w:color w:val="auto"/>
                <w:sz w:val="21"/>
                <w:szCs w:val="21"/>
              </w:rPr>
            </w:r>
            <w:r/>
          </w:p>
        </w:tc>
      </w:tr>
    </w:tbl>
    <w:p>
      <w:pPr>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投标人：（单位盖章）</w:t>
      </w:r>
      <w:r/>
    </w:p>
    <w:p>
      <w:pPr>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法定代表人和授权委托人：（盖章或签字）</w:t>
      </w:r>
      <w:r/>
    </w:p>
    <w:p>
      <w:pPr>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jc w:val="left"/>
        <w:spacing w:line="360" w:lineRule="auto"/>
        <w:rPr>
          <w:rFonts w:ascii="宋体" w:hAnsi="宋体" w:eastAsia="宋体" w:cs="宋体"/>
          <w:color w:val="auto"/>
          <w:sz w:val="21"/>
          <w:szCs w:val="21"/>
        </w:rPr>
      </w:pPr>
      <w:r>
        <w:rPr>
          <w:rFonts w:ascii="宋体" w:hAnsi="宋体" w:eastAsia="宋体" w:cs="宋体"/>
          <w:color w:val="auto"/>
          <w:sz w:val="21"/>
          <w:szCs w:val="21"/>
        </w:rPr>
      </w:r>
      <w:r/>
    </w:p>
    <w:p>
      <w:pPr>
        <w:jc w:val="left"/>
        <w:spacing w:beforeAutospacing="1" w:afterAutospacing="1" w:line="360" w:lineRule="auto"/>
        <w:rPr>
          <w:rFonts w:ascii="宋体" w:hAnsi="宋体" w:eastAsia="宋体" w:cs="宋体"/>
          <w:b/>
          <w:color w:val="auto"/>
          <w:sz w:val="21"/>
          <w:szCs w:val="21"/>
        </w:rPr>
      </w:pPr>
      <w:r>
        <w:rPr>
          <w:rFonts w:ascii="宋体" w:hAnsi="宋体" w:eastAsia="宋体" w:cs="宋体"/>
          <w:b/>
          <w:color w:val="auto"/>
          <w:sz w:val="21"/>
          <w:szCs w:val="21"/>
        </w:rPr>
      </w:r>
      <w:r/>
    </w:p>
    <w:p>
      <w:pPr>
        <w:jc w:val="left"/>
        <w:spacing w:beforeAutospacing="1" w:afterAutospacing="1"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附件6、资格证明文件</w:t>
      </w:r>
      <w:r/>
    </w:p>
    <w:p>
      <w:pPr>
        <w:spacing w:beforeAutospacing="1" w:afterAutospacing="1" w:line="360" w:lineRule="auto"/>
        <w:rPr>
          <w:rFonts w:ascii="宋体" w:hAnsi="宋体" w:eastAsia="宋体" w:cs="宋体"/>
          <w:b/>
          <w:color w:val="auto"/>
          <w:sz w:val="21"/>
          <w:szCs w:val="21"/>
        </w:rPr>
      </w:pPr>
      <w:r>
        <w:rPr>
          <w:rFonts w:ascii="宋体" w:hAnsi="宋体" w:eastAsia="宋体" w:cs="宋体"/>
          <w:b/>
          <w:color w:val="auto"/>
          <w:sz w:val="21"/>
          <w:szCs w:val="21"/>
        </w:rPr>
      </w:r>
      <w:r/>
    </w:p>
    <w:p>
      <w:pPr>
        <w:ind w:firstLine="420"/>
        <w:jc w:val="center"/>
        <w:spacing w:beforeAutospacing="1" w:afterAutospacing="1"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关于资格文件的声明函</w:t>
      </w:r>
      <w:r/>
    </w:p>
    <w:p>
      <w:pPr>
        <w:jc w:val="left"/>
        <w:spacing w:beforeAutospacing="1" w:afterAutospacing="1"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w:t>
      </w:r>
      <w:r/>
    </w:p>
    <w:p>
      <w:pPr>
        <w:ind w:firstLine="420"/>
        <w:jc w:val="left"/>
        <w:spacing w:beforeAutospacing="1" w:afterAutospacing="1"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本单位愿就由贵单位组织实施的编号为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号的招标活动进行投标。本单位所提交的投标文件中所有关于投标资格的文件、证明和陈述均是真实的、准确的。若与真实情况不符，本公司愿意承担由此而产生的一切后果。</w:t>
      </w:r>
      <w:r/>
    </w:p>
    <w:p>
      <w:pPr>
        <w:ind w:firstLine="420"/>
        <w:jc w:val="left"/>
        <w:spacing w:beforeAutospacing="1" w:afterAutospacing="1"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（投标方）法定代表人签字：</w:t>
      </w:r>
      <w:r/>
    </w:p>
    <w:p>
      <w:pPr>
        <w:ind w:left="1700" w:firstLine="425"/>
        <w:jc w:val="left"/>
        <w:spacing w:beforeAutospacing="1" w:afterAutospacing="1"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        （投标方）公章：</w:t>
      </w:r>
      <w:r/>
    </w:p>
    <w:p>
      <w:pPr>
        <w:ind w:left="3507" w:firstLine="1145"/>
        <w:jc w:val="left"/>
        <w:spacing w:beforeAutospacing="1" w:afterAutospacing="1" w:line="360" w:lineRule="auto"/>
        <w:rPr>
          <w:rFonts w:ascii="宋体" w:hAnsi="宋体" w:eastAsia="宋体" w:cs="宋体"/>
          <w:b/>
          <w:color w:val="auto"/>
          <w:sz w:val="21"/>
          <w:szCs w:val="21"/>
        </w:rPr>
      </w:pP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月 </w:t>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日</w:t>
      </w:r>
      <w:r/>
    </w:p>
    <w:p>
      <w:pPr>
        <w:jc w:val="left"/>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jc w:val="left"/>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jc w:val="left"/>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附件7、投标人情况表</w:t>
      </w:r>
      <w:r/>
    </w:p>
    <w:p>
      <w:pPr>
        <w:ind w:firstLine="420"/>
        <w:jc w:val="center"/>
        <w:rPr>
          <w:rFonts w:ascii="黑体" w:eastAsia="黑体"/>
          <w:bCs/>
          <w:color w:val="auto"/>
          <w:sz w:val="30"/>
          <w:szCs w:val="30"/>
        </w:rPr>
      </w:pPr>
      <w:r>
        <w:rPr>
          <w:rFonts w:hint="eastAsia" w:ascii="黑体" w:eastAsia="黑体"/>
          <w:bCs/>
          <w:color w:val="auto"/>
          <w:sz w:val="30"/>
          <w:szCs w:val="30"/>
        </w:rPr>
        <w:t xml:space="preserve">投标单位情况表</w:t>
      </w:r>
      <w:r/>
    </w:p>
    <w:p>
      <w:pPr>
        <w:jc w:val="left"/>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jc w:val="left"/>
        <w:spacing w:line="360" w:lineRule="auto"/>
        <w:rPr>
          <w:rFonts w:ascii="宋体" w:hAnsi="Courier New" w:eastAsia="宋体" w:cs="宋体"/>
          <w:color w:val="auto"/>
          <w:sz w:val="21"/>
          <w:szCs w:val="21"/>
        </w:rPr>
      </w:pPr>
      <w:r>
        <w:rPr>
          <w:rFonts w:hint="eastAsia" w:ascii="宋体" w:hAnsi="Courier New" w:eastAsia="宋体" w:cs="宋体"/>
          <w:color w:val="auto"/>
          <w:sz w:val="21"/>
          <w:szCs w:val="21"/>
        </w:rPr>
        <w:t xml:space="preserve">投标人：（单位盖章）</w:t>
      </w:r>
      <w:r/>
    </w:p>
    <w:tbl>
      <w:tblPr>
        <w:tblStyle w:val="711"/>
        <w:tblW w:w="8463"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680"/>
        <w:gridCol w:w="765"/>
        <w:gridCol w:w="1283"/>
        <w:gridCol w:w="445"/>
        <w:gridCol w:w="734"/>
        <w:gridCol w:w="707"/>
        <w:gridCol w:w="583"/>
        <w:gridCol w:w="1669"/>
      </w:tblGrid>
      <w:tr>
        <w:trPr>
          <w:trHeight w:val="645"/>
        </w:trPr>
        <w:tc>
          <w:tcPr>
            <w:tcW w:w="597"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1</w:t>
            </w:r>
            <w:r/>
          </w:p>
        </w:tc>
        <w:tc>
          <w:tcPr>
            <w:tcBorders>
              <w:right w:val="single" w:color="auto" w:sz="4" w:space="0"/>
            </w:tcBorders>
            <w:tcW w:w="1680"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企业法人</w:t>
            </w:r>
            <w:r/>
          </w:p>
        </w:tc>
        <w:tc>
          <w:tcPr>
            <w:gridSpan w:val="3"/>
            <w:tcBorders>
              <w:left w:val="single" w:color="auto" w:sz="4" w:space="0"/>
            </w:tcBorders>
            <w:tcW w:w="2493"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r>
            <w:r/>
          </w:p>
        </w:tc>
        <w:tc>
          <w:tcPr>
            <w:gridSpan w:val="2"/>
            <w:tcW w:w="1441"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公司成立日期</w:t>
            </w:r>
            <w:r/>
          </w:p>
        </w:tc>
        <w:tc>
          <w:tcPr>
            <w:gridSpan w:val="2"/>
            <w:tcW w:w="2252" w:type="dxa"/>
            <w:vAlign w:val="center"/>
            <w:textDirection w:val="lrTb"/>
            <w:noWrap w:val="false"/>
          </w:tcPr>
          <w:p>
            <w:pPr>
              <w:spacing w:line="400" w:lineRule="exact"/>
              <w:rPr>
                <w:rFonts w:eastAsia="宋体"/>
                <w:color w:val="auto"/>
                <w:sz w:val="21"/>
                <w:szCs w:val="21"/>
              </w:rPr>
            </w:pPr>
            <w:r>
              <w:rPr>
                <w:rFonts w:eastAsia="宋体"/>
                <w:color w:val="auto"/>
                <w:sz w:val="21"/>
                <w:szCs w:val="21"/>
              </w:rPr>
            </w:r>
            <w:r/>
          </w:p>
        </w:tc>
      </w:tr>
      <w:tr>
        <w:trPr>
          <w:trHeight w:val="645"/>
        </w:trPr>
        <w:tc>
          <w:tcPr>
            <w:tcW w:w="597"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2</w:t>
            </w:r>
            <w:r/>
          </w:p>
        </w:tc>
        <w:tc>
          <w:tcPr>
            <w:tcBorders>
              <w:right w:val="single" w:color="auto" w:sz="4" w:space="0"/>
            </w:tcBorders>
            <w:tcW w:w="1680"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总部地址</w:t>
            </w:r>
            <w:r/>
          </w:p>
        </w:tc>
        <w:tc>
          <w:tcPr>
            <w:gridSpan w:val="7"/>
            <w:tcBorders>
              <w:left w:val="single" w:color="auto" w:sz="4" w:space="0"/>
            </w:tcBorders>
            <w:tcW w:w="6186"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r>
            <w:r/>
          </w:p>
        </w:tc>
      </w:tr>
      <w:tr>
        <w:trPr>
          <w:trHeight w:val="645"/>
        </w:trPr>
        <w:tc>
          <w:tcPr>
            <w:tcW w:w="597"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3</w:t>
            </w:r>
            <w:r/>
          </w:p>
        </w:tc>
        <w:tc>
          <w:tcPr>
            <w:tcBorders>
              <w:right w:val="single" w:color="auto" w:sz="4" w:space="0"/>
            </w:tcBorders>
            <w:tcW w:w="1680"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当地代表处地址</w:t>
            </w:r>
            <w:r/>
          </w:p>
        </w:tc>
        <w:tc>
          <w:tcPr>
            <w:gridSpan w:val="7"/>
            <w:tcBorders>
              <w:left w:val="single" w:color="auto" w:sz="4" w:space="0"/>
            </w:tcBorders>
            <w:tcW w:w="6186" w:type="dxa"/>
            <w:vAlign w:val="center"/>
            <w:textDirection w:val="lrTb"/>
            <w:noWrap w:val="false"/>
          </w:tcPr>
          <w:p>
            <w:pPr>
              <w:spacing w:line="400" w:lineRule="exact"/>
              <w:rPr>
                <w:rFonts w:eastAsia="宋体"/>
                <w:color w:val="auto"/>
                <w:sz w:val="21"/>
                <w:szCs w:val="21"/>
              </w:rPr>
            </w:pPr>
            <w:r>
              <w:rPr>
                <w:rFonts w:eastAsia="宋体"/>
                <w:color w:val="auto"/>
                <w:sz w:val="21"/>
                <w:szCs w:val="21"/>
              </w:rPr>
            </w:r>
            <w:r/>
          </w:p>
        </w:tc>
      </w:tr>
      <w:tr>
        <w:trPr>
          <w:trHeight w:val="645"/>
        </w:trPr>
        <w:tc>
          <w:tcPr>
            <w:tcW w:w="597"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4</w:t>
            </w:r>
            <w:r/>
          </w:p>
        </w:tc>
        <w:tc>
          <w:tcPr>
            <w:tcBorders>
              <w:right w:val="single" w:color="auto" w:sz="4" w:space="0"/>
            </w:tcBorders>
            <w:tcW w:w="1680"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电话</w:t>
            </w:r>
            <w:r/>
          </w:p>
        </w:tc>
        <w:tc>
          <w:tcPr>
            <w:gridSpan w:val="2"/>
            <w:tcBorders>
              <w:left w:val="single" w:color="auto" w:sz="4" w:space="0"/>
            </w:tcBorders>
            <w:tcW w:w="2048" w:type="dxa"/>
            <w:vAlign w:val="center"/>
            <w:textDirection w:val="lrTb"/>
            <w:noWrap w:val="false"/>
          </w:tcPr>
          <w:p>
            <w:pPr>
              <w:spacing w:line="400" w:lineRule="exact"/>
              <w:rPr>
                <w:rFonts w:eastAsia="宋体"/>
                <w:color w:val="auto"/>
                <w:sz w:val="21"/>
                <w:szCs w:val="21"/>
              </w:rPr>
            </w:pPr>
            <w:r>
              <w:rPr>
                <w:rFonts w:eastAsia="宋体"/>
                <w:color w:val="auto"/>
                <w:sz w:val="21"/>
                <w:szCs w:val="21"/>
              </w:rPr>
            </w:r>
            <w:r/>
          </w:p>
        </w:tc>
        <w:tc>
          <w:tcPr>
            <w:gridSpan w:val="2"/>
            <w:tcBorders>
              <w:right w:val="single" w:color="auto" w:sz="4" w:space="0"/>
            </w:tcBorders>
            <w:tcW w:w="1179"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联系人</w:t>
            </w:r>
            <w:r/>
          </w:p>
        </w:tc>
        <w:tc>
          <w:tcPr>
            <w:gridSpan w:val="3"/>
            <w:tcBorders>
              <w:left w:val="single" w:color="auto" w:sz="4" w:space="0"/>
            </w:tcBorders>
            <w:tcW w:w="2959" w:type="dxa"/>
            <w:vAlign w:val="center"/>
            <w:textDirection w:val="lrTb"/>
            <w:noWrap w:val="false"/>
          </w:tcPr>
          <w:p>
            <w:pPr>
              <w:spacing w:line="400" w:lineRule="exact"/>
              <w:rPr>
                <w:rFonts w:eastAsia="宋体"/>
                <w:color w:val="auto"/>
                <w:sz w:val="21"/>
                <w:szCs w:val="21"/>
              </w:rPr>
            </w:pPr>
            <w:r>
              <w:rPr>
                <w:rFonts w:eastAsia="宋体"/>
                <w:color w:val="auto"/>
                <w:sz w:val="21"/>
                <w:szCs w:val="21"/>
              </w:rPr>
            </w:r>
            <w:r/>
          </w:p>
        </w:tc>
      </w:tr>
      <w:tr>
        <w:trPr>
          <w:trHeight w:val="625"/>
        </w:trPr>
        <w:tc>
          <w:tcPr>
            <w:tcW w:w="597"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5</w:t>
            </w:r>
            <w:r/>
          </w:p>
        </w:tc>
        <w:tc>
          <w:tcPr>
            <w:tcBorders>
              <w:right w:val="single" w:color="auto" w:sz="4" w:space="0"/>
            </w:tcBorders>
            <w:tcW w:w="1680"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传真</w:t>
            </w:r>
            <w:r/>
          </w:p>
        </w:tc>
        <w:tc>
          <w:tcPr>
            <w:gridSpan w:val="2"/>
            <w:tcBorders>
              <w:left w:val="single" w:color="auto" w:sz="4" w:space="0"/>
            </w:tcBorders>
            <w:tcW w:w="2048" w:type="dxa"/>
            <w:vAlign w:val="center"/>
            <w:textDirection w:val="lrTb"/>
            <w:noWrap w:val="false"/>
          </w:tcPr>
          <w:p>
            <w:pPr>
              <w:spacing w:line="400" w:lineRule="exact"/>
              <w:rPr>
                <w:rFonts w:eastAsia="宋体"/>
                <w:color w:val="auto"/>
                <w:sz w:val="21"/>
                <w:szCs w:val="21"/>
              </w:rPr>
            </w:pPr>
            <w:r>
              <w:rPr>
                <w:rFonts w:eastAsia="宋体"/>
                <w:color w:val="auto"/>
                <w:sz w:val="21"/>
                <w:szCs w:val="21"/>
              </w:rPr>
            </w:r>
            <w:r/>
          </w:p>
        </w:tc>
        <w:tc>
          <w:tcPr>
            <w:gridSpan w:val="2"/>
            <w:tcBorders>
              <w:right w:val="single" w:color="auto" w:sz="4" w:space="0"/>
            </w:tcBorders>
            <w:tcW w:w="1179"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电子邮箱</w:t>
            </w:r>
            <w:r/>
          </w:p>
        </w:tc>
        <w:tc>
          <w:tcPr>
            <w:gridSpan w:val="3"/>
            <w:tcBorders>
              <w:left w:val="single" w:color="auto" w:sz="4" w:space="0"/>
            </w:tcBorders>
            <w:tcW w:w="2959" w:type="dxa"/>
            <w:vAlign w:val="center"/>
            <w:textDirection w:val="lrTb"/>
            <w:noWrap w:val="false"/>
          </w:tcPr>
          <w:p>
            <w:pPr>
              <w:spacing w:line="400" w:lineRule="exact"/>
              <w:rPr>
                <w:rFonts w:eastAsia="宋体"/>
                <w:color w:val="auto"/>
                <w:sz w:val="21"/>
                <w:szCs w:val="21"/>
              </w:rPr>
            </w:pPr>
            <w:r>
              <w:rPr>
                <w:rFonts w:eastAsia="宋体"/>
                <w:color w:val="auto"/>
                <w:sz w:val="21"/>
                <w:szCs w:val="21"/>
              </w:rPr>
            </w:r>
            <w:r/>
          </w:p>
        </w:tc>
      </w:tr>
      <w:tr>
        <w:trPr>
          <w:trHeight w:val="645"/>
        </w:trPr>
        <w:tc>
          <w:tcPr>
            <w:tcW w:w="597"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6</w:t>
            </w:r>
            <w:r/>
          </w:p>
        </w:tc>
        <w:tc>
          <w:tcPr>
            <w:tcBorders>
              <w:right w:val="single" w:color="auto" w:sz="4" w:space="0"/>
            </w:tcBorders>
            <w:tcW w:w="1680"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注册地</w:t>
            </w:r>
            <w:r/>
          </w:p>
        </w:tc>
        <w:tc>
          <w:tcPr>
            <w:gridSpan w:val="2"/>
            <w:tcBorders>
              <w:left w:val="single" w:color="auto" w:sz="4" w:space="0"/>
            </w:tcBorders>
            <w:tcW w:w="2048" w:type="dxa"/>
            <w:vAlign w:val="center"/>
            <w:textDirection w:val="lrTb"/>
            <w:noWrap w:val="false"/>
          </w:tcPr>
          <w:p>
            <w:pPr>
              <w:spacing w:line="400" w:lineRule="exact"/>
              <w:rPr>
                <w:rFonts w:eastAsia="宋体"/>
                <w:color w:val="auto"/>
                <w:sz w:val="21"/>
                <w:szCs w:val="21"/>
              </w:rPr>
            </w:pPr>
            <w:r>
              <w:rPr>
                <w:rFonts w:eastAsia="宋体"/>
                <w:color w:val="auto"/>
                <w:sz w:val="21"/>
                <w:szCs w:val="21"/>
              </w:rPr>
            </w:r>
            <w:r/>
          </w:p>
        </w:tc>
        <w:tc>
          <w:tcPr>
            <w:gridSpan w:val="2"/>
            <w:tcBorders>
              <w:right w:val="single" w:color="auto" w:sz="4" w:space="0"/>
            </w:tcBorders>
            <w:tcW w:w="1179"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注册年份</w:t>
            </w:r>
            <w:r/>
          </w:p>
        </w:tc>
        <w:tc>
          <w:tcPr>
            <w:gridSpan w:val="3"/>
            <w:tcBorders>
              <w:left w:val="single" w:color="auto" w:sz="4" w:space="0"/>
            </w:tcBorders>
            <w:tcW w:w="2959" w:type="dxa"/>
            <w:vAlign w:val="center"/>
            <w:textDirection w:val="lrTb"/>
            <w:noWrap w:val="false"/>
          </w:tcPr>
          <w:p>
            <w:pPr>
              <w:ind w:left="437"/>
              <w:spacing w:line="400" w:lineRule="exact"/>
              <w:rPr>
                <w:rFonts w:eastAsia="宋体"/>
                <w:color w:val="auto"/>
                <w:sz w:val="21"/>
                <w:szCs w:val="21"/>
              </w:rPr>
            </w:pPr>
            <w:r>
              <w:rPr>
                <w:rFonts w:eastAsia="宋体"/>
                <w:color w:val="auto"/>
                <w:sz w:val="21"/>
                <w:szCs w:val="21"/>
              </w:rPr>
            </w:r>
            <w:r/>
          </w:p>
        </w:tc>
      </w:tr>
      <w:tr>
        <w:trPr>
          <w:trHeight w:val="645"/>
        </w:trPr>
        <w:tc>
          <w:tcPr>
            <w:tcW w:w="597"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7</w:t>
            </w:r>
            <w:r/>
          </w:p>
        </w:tc>
        <w:tc>
          <w:tcPr>
            <w:tcBorders>
              <w:right w:val="single" w:color="auto" w:sz="4" w:space="0"/>
            </w:tcBorders>
            <w:tcW w:w="1680" w:type="dxa"/>
            <w:vAlign w:val="center"/>
            <w:textDirection w:val="lrTb"/>
            <w:noWrap w:val="false"/>
          </w:tcPr>
          <w:p>
            <w:pPr>
              <w:spacing w:line="400" w:lineRule="exact"/>
              <w:rPr>
                <w:rFonts w:eastAsia="宋体"/>
                <w:color w:val="auto"/>
                <w:sz w:val="21"/>
                <w:szCs w:val="21"/>
              </w:rPr>
            </w:pPr>
            <w:r>
              <w:rPr>
                <w:rFonts w:eastAsia="宋体"/>
                <w:color w:val="auto"/>
                <w:sz w:val="21"/>
                <w:szCs w:val="21"/>
              </w:rPr>
              <w:t xml:space="preserve">单位职工人数</w:t>
            </w:r>
            <w:r/>
          </w:p>
        </w:tc>
        <w:tc>
          <w:tcPr>
            <w:gridSpan w:val="2"/>
            <w:tcBorders>
              <w:left w:val="single" w:color="auto" w:sz="4" w:space="0"/>
            </w:tcBorders>
            <w:tcW w:w="2048" w:type="dxa"/>
            <w:vAlign w:val="center"/>
            <w:textDirection w:val="lrTb"/>
            <w:noWrap w:val="false"/>
          </w:tcPr>
          <w:p>
            <w:pPr>
              <w:ind w:firstLine="945"/>
              <w:spacing w:line="400" w:lineRule="exact"/>
              <w:rPr>
                <w:rFonts w:eastAsia="宋体"/>
                <w:color w:val="auto"/>
                <w:sz w:val="21"/>
                <w:szCs w:val="21"/>
              </w:rPr>
            </w:pPr>
            <w:r>
              <w:rPr>
                <w:rFonts w:eastAsia="宋体"/>
                <w:color w:val="auto"/>
                <w:sz w:val="21"/>
                <w:szCs w:val="21"/>
              </w:rPr>
              <w:t xml:space="preserve">人</w:t>
            </w:r>
            <w:r/>
          </w:p>
        </w:tc>
        <w:tc>
          <w:tcPr>
            <w:gridSpan w:val="4"/>
            <w:tcBorders>
              <w:right w:val="single" w:color="auto" w:sz="4" w:space="0"/>
            </w:tcBorders>
            <w:tcW w:w="2469" w:type="dxa"/>
            <w:vAlign w:val="center"/>
            <w:textDirection w:val="lrTb"/>
            <w:noWrap w:val="false"/>
          </w:tcPr>
          <w:p>
            <w:pPr>
              <w:spacing w:line="400" w:lineRule="exact"/>
              <w:rPr>
                <w:rFonts w:eastAsia="宋体"/>
                <w:color w:val="auto"/>
                <w:sz w:val="21"/>
                <w:szCs w:val="21"/>
              </w:rPr>
            </w:pPr>
            <w:r>
              <w:rPr>
                <w:rFonts w:eastAsia="宋体"/>
                <w:color w:val="auto"/>
                <w:sz w:val="21"/>
                <w:szCs w:val="21"/>
              </w:rPr>
              <w:t xml:space="preserve">单位</w:t>
            </w:r>
            <w:r>
              <w:rPr>
                <w:rFonts w:hint="eastAsia" w:eastAsia="宋体"/>
                <w:color w:val="auto"/>
                <w:sz w:val="21"/>
                <w:szCs w:val="21"/>
                <w:u w:val="single"/>
              </w:rPr>
              <w:t xml:space="preserve">      </w:t>
            </w:r>
            <w:r>
              <w:rPr>
                <w:rFonts w:eastAsia="宋体"/>
                <w:color w:val="auto"/>
                <w:sz w:val="21"/>
                <w:szCs w:val="21"/>
              </w:rPr>
              <w:t xml:space="preserve">年总营业收入</w:t>
            </w:r>
            <w:r/>
          </w:p>
        </w:tc>
        <w:tc>
          <w:tcPr>
            <w:tcBorders>
              <w:left w:val="single" w:color="auto" w:sz="4" w:space="0"/>
            </w:tcBorders>
            <w:tcW w:w="1669" w:type="dxa"/>
            <w:vAlign w:val="center"/>
            <w:textDirection w:val="lrTb"/>
            <w:noWrap w:val="false"/>
          </w:tcPr>
          <w:p>
            <w:pPr>
              <w:ind w:left="1112"/>
              <w:spacing w:line="400" w:lineRule="exact"/>
              <w:rPr>
                <w:rFonts w:eastAsia="宋体"/>
                <w:color w:val="auto"/>
                <w:sz w:val="21"/>
                <w:szCs w:val="21"/>
              </w:rPr>
            </w:pPr>
            <w:r>
              <w:rPr>
                <w:rFonts w:eastAsia="宋体"/>
                <w:color w:val="auto"/>
                <w:sz w:val="21"/>
                <w:szCs w:val="21"/>
              </w:rPr>
              <w:t xml:space="preserve">万元</w:t>
            </w:r>
            <w:r/>
          </w:p>
        </w:tc>
      </w:tr>
      <w:tr>
        <w:trPr>
          <w:cantSplit/>
          <w:trHeight w:val="645"/>
        </w:trPr>
        <w:tc>
          <w:tcPr>
            <w:tcW w:w="597"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8</w:t>
            </w:r>
            <w:r/>
          </w:p>
        </w:tc>
        <w:tc>
          <w:tcPr>
            <w:gridSpan w:val="8"/>
            <w:tcW w:w="7866" w:type="dxa"/>
            <w:vAlign w:val="center"/>
            <w:textDirection w:val="lrTb"/>
            <w:noWrap w:val="false"/>
          </w:tcPr>
          <w:p>
            <w:pPr>
              <w:spacing w:line="400" w:lineRule="exact"/>
              <w:rPr>
                <w:rFonts w:eastAsia="宋体"/>
                <w:color w:val="auto"/>
                <w:sz w:val="21"/>
                <w:szCs w:val="21"/>
              </w:rPr>
            </w:pPr>
            <w:r>
              <w:rPr>
                <w:rFonts w:eastAsia="宋体"/>
                <w:color w:val="auto"/>
                <w:sz w:val="21"/>
                <w:szCs w:val="21"/>
              </w:rPr>
              <w:t xml:space="preserve">企业或社会团体办公场所的面积：</w:t>
            </w:r>
            <w:r/>
          </w:p>
        </w:tc>
      </w:tr>
      <w:tr>
        <w:trPr>
          <w:trHeight w:val="1767"/>
        </w:trPr>
        <w:tc>
          <w:tcPr>
            <w:tcW w:w="597"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9</w:t>
            </w:r>
            <w:r/>
          </w:p>
        </w:tc>
        <w:tc>
          <w:tcPr>
            <w:gridSpan w:val="8"/>
            <w:tcW w:w="7866" w:type="dxa"/>
            <w:vAlign w:val="center"/>
            <w:textDirection w:val="lrTb"/>
            <w:noWrap w:val="false"/>
          </w:tcPr>
          <w:p>
            <w:pPr>
              <w:spacing w:line="400" w:lineRule="exact"/>
              <w:rPr>
                <w:rFonts w:eastAsia="宋体"/>
                <w:color w:val="auto"/>
                <w:sz w:val="21"/>
                <w:szCs w:val="21"/>
              </w:rPr>
            </w:pPr>
            <w:r>
              <w:rPr>
                <w:rFonts w:eastAsia="宋体"/>
                <w:color w:val="auto"/>
                <w:sz w:val="21"/>
                <w:szCs w:val="21"/>
              </w:rPr>
              <w:t xml:space="preserve">主营范围</w:t>
            </w:r>
            <w:r/>
          </w:p>
          <w:p>
            <w:pPr>
              <w:spacing w:line="400" w:lineRule="exact"/>
              <w:rPr>
                <w:rFonts w:eastAsia="宋体"/>
                <w:color w:val="auto"/>
                <w:sz w:val="21"/>
                <w:szCs w:val="21"/>
              </w:rPr>
            </w:pPr>
            <w:r>
              <w:rPr>
                <w:rFonts w:eastAsia="宋体"/>
                <w:color w:val="auto"/>
                <w:sz w:val="21"/>
                <w:szCs w:val="21"/>
              </w:rPr>
              <w:t xml:space="preserve">1、_____________________________________</w:t>
            </w:r>
            <w:r/>
          </w:p>
          <w:p>
            <w:pPr>
              <w:spacing w:line="400" w:lineRule="exact"/>
              <w:rPr>
                <w:rFonts w:eastAsia="宋体"/>
                <w:color w:val="auto"/>
                <w:sz w:val="21"/>
                <w:szCs w:val="21"/>
              </w:rPr>
            </w:pPr>
            <w:r>
              <w:rPr>
                <w:rFonts w:eastAsia="宋体"/>
                <w:color w:val="auto"/>
                <w:sz w:val="21"/>
                <w:szCs w:val="21"/>
              </w:rPr>
              <w:t xml:space="preserve">2、____________________________________</w:t>
            </w:r>
            <w:r/>
          </w:p>
          <w:p>
            <w:pPr>
              <w:spacing w:line="400" w:lineRule="exact"/>
              <w:rPr>
                <w:rFonts w:eastAsia="宋体"/>
                <w:color w:val="auto"/>
                <w:sz w:val="21"/>
                <w:szCs w:val="21"/>
              </w:rPr>
            </w:pPr>
            <w:r>
              <w:rPr>
                <w:rFonts w:hint="eastAsia" w:eastAsia="宋体"/>
                <w:color w:val="auto"/>
                <w:sz w:val="21"/>
                <w:szCs w:val="21"/>
              </w:rPr>
              <w:t xml:space="preserve">……</w:t>
            </w:r>
            <w:r/>
          </w:p>
        </w:tc>
      </w:tr>
      <w:tr>
        <w:trPr>
          <w:trHeight w:val="1701"/>
        </w:trPr>
        <w:tc>
          <w:tcPr>
            <w:tcW w:w="597" w:type="dxa"/>
            <w:vAlign w:val="center"/>
            <w:textDirection w:val="lrTb"/>
            <w:noWrap w:val="false"/>
          </w:tcPr>
          <w:p>
            <w:pPr>
              <w:jc w:val="center"/>
              <w:spacing w:line="400" w:lineRule="exact"/>
              <w:rPr>
                <w:rFonts w:eastAsia="宋体"/>
                <w:color w:val="auto"/>
                <w:sz w:val="21"/>
                <w:szCs w:val="21"/>
              </w:rPr>
            </w:pPr>
            <w:r>
              <w:rPr>
                <w:rFonts w:eastAsia="宋体"/>
                <w:color w:val="auto"/>
                <w:sz w:val="21"/>
                <w:szCs w:val="21"/>
              </w:rPr>
              <w:t xml:space="preserve">1</w:t>
            </w:r>
            <w:r>
              <w:rPr>
                <w:rFonts w:hint="eastAsia" w:eastAsia="宋体"/>
                <w:color w:val="auto"/>
                <w:sz w:val="21"/>
                <w:szCs w:val="21"/>
              </w:rPr>
              <w:t xml:space="preserve">0</w:t>
            </w:r>
            <w:r/>
          </w:p>
        </w:tc>
        <w:tc>
          <w:tcPr>
            <w:gridSpan w:val="2"/>
            <w:tcW w:w="2445" w:type="dxa"/>
            <w:vAlign w:val="center"/>
            <w:textDirection w:val="lrTb"/>
            <w:noWrap w:val="false"/>
          </w:tcPr>
          <w:p>
            <w:pPr>
              <w:spacing w:line="400" w:lineRule="exact"/>
              <w:rPr>
                <w:rFonts w:eastAsia="宋体"/>
                <w:color w:val="auto"/>
                <w:sz w:val="21"/>
                <w:szCs w:val="21"/>
              </w:rPr>
            </w:pPr>
            <w:r>
              <w:rPr>
                <w:rFonts w:eastAsia="宋体"/>
                <w:color w:val="auto"/>
                <w:sz w:val="21"/>
                <w:szCs w:val="21"/>
              </w:rPr>
              <w:t xml:space="preserve">其他需要说明的情况</w:t>
            </w:r>
            <w:r/>
          </w:p>
        </w:tc>
        <w:tc>
          <w:tcPr>
            <w:gridSpan w:val="6"/>
            <w:tcW w:w="5421" w:type="dxa"/>
            <w:vAlign w:val="center"/>
            <w:textDirection w:val="lrTb"/>
            <w:noWrap w:val="false"/>
          </w:tcPr>
          <w:p>
            <w:pPr>
              <w:spacing w:line="400" w:lineRule="exact"/>
              <w:rPr>
                <w:rFonts w:eastAsia="宋体"/>
                <w:color w:val="auto"/>
                <w:sz w:val="21"/>
                <w:szCs w:val="21"/>
              </w:rPr>
            </w:pPr>
            <w:r>
              <w:rPr>
                <w:rFonts w:eastAsia="宋体"/>
                <w:color w:val="auto"/>
                <w:sz w:val="21"/>
                <w:szCs w:val="21"/>
              </w:rPr>
            </w:r>
            <w:r/>
          </w:p>
        </w:tc>
      </w:tr>
    </w:tbl>
    <w:p>
      <w:pPr>
        <w:spacing w:before="120" w:line="360" w:lineRule="auto"/>
        <w:rPr>
          <w:rFonts w:ascii="宋体" w:hAnsi="宋体" w:eastAsia="宋体"/>
          <w:color w:val="auto"/>
          <w:sz w:val="21"/>
          <w:szCs w:val="24"/>
        </w:rPr>
      </w:pPr>
      <w:r>
        <w:rPr>
          <w:rFonts w:ascii="宋体" w:hAnsi="宋体" w:eastAsia="宋体"/>
          <w:color w:val="auto"/>
          <w:sz w:val="21"/>
          <w:szCs w:val="24"/>
        </w:rPr>
      </w:r>
      <w:r/>
    </w:p>
    <w:p>
      <w:pPr>
        <w:rPr>
          <w:rFonts w:ascii="宋体" w:hAnsi="宋体" w:eastAsia="宋体" w:cs="Calibri Light"/>
          <w:color w:val="auto"/>
          <w:sz w:val="21"/>
          <w:szCs w:val="24"/>
        </w:rPr>
      </w:pPr>
      <w:r>
        <w:rPr>
          <w:rFonts w:ascii="宋体" w:hAnsi="宋体" w:eastAsia="宋体" w:cs="Calibri Light"/>
          <w:color w:val="auto"/>
          <w:sz w:val="21"/>
          <w:szCs w:val="24"/>
        </w:rPr>
      </w:r>
      <w:r/>
    </w:p>
    <w:p>
      <w:pPr>
        <w:spacing w:line="360" w:lineRule="auto"/>
        <w:widowControl/>
        <w:rPr>
          <w:rFonts w:ascii="宋体" w:hAnsi="宋体" w:eastAsia="宋体" w:cs="Calibri Light"/>
          <w:color w:val="auto"/>
          <w:sz w:val="24"/>
          <w:szCs w:val="22"/>
        </w:rPr>
      </w:pPr>
      <w:r>
        <w:rPr>
          <w:rFonts w:ascii="宋体" w:hAnsi="宋体" w:eastAsia="宋体" w:cs="Calibri Light"/>
          <w:color w:val="auto"/>
          <w:sz w:val="24"/>
          <w:szCs w:val="22"/>
        </w:rPr>
      </w:r>
      <w:r/>
    </w:p>
    <w:p>
      <w:pPr>
        <w:jc w:val="left"/>
        <w:spacing w:line="360" w:lineRule="auto"/>
        <w:rPr>
          <w:rFonts w:ascii="宋体" w:hAnsi="宋体" w:eastAsia="宋体" w:cs="宋体"/>
          <w:b/>
          <w:color w:val="auto"/>
          <w:sz w:val="21"/>
          <w:szCs w:val="21"/>
        </w:rPr>
        <w:outlineLvl w:val="1"/>
      </w:pPr>
      <w:r>
        <w:rPr>
          <w:rFonts w:ascii="宋体" w:hAnsi="宋体" w:eastAsia="宋体" w:cs="宋体"/>
          <w:b/>
          <w:color w:val="auto"/>
          <w:sz w:val="21"/>
          <w:szCs w:val="21"/>
        </w:rPr>
      </w:r>
      <w:r/>
    </w:p>
    <w:p>
      <w:pPr>
        <w:ind w:firstLine="480"/>
        <w:spacing w:line="360" w:lineRule="auto"/>
        <w:widowControl/>
        <w:rPr>
          <w:rFonts w:ascii="宋体" w:hAnsi="宋体" w:eastAsia="宋体" w:cs="宋体"/>
          <w:color w:val="auto"/>
          <w:sz w:val="24"/>
          <w:szCs w:val="22"/>
        </w:rPr>
      </w:pPr>
      <w:r>
        <w:rPr>
          <w:rFonts w:ascii="宋体" w:hAnsi="宋体" w:eastAsia="宋体" w:cs="宋体"/>
          <w:color w:val="auto"/>
          <w:sz w:val="24"/>
          <w:szCs w:val="22"/>
        </w:rPr>
      </w:r>
      <w:r/>
    </w:p>
    <w:p>
      <w:pPr>
        <w:spacing w:line="360" w:lineRule="auto"/>
        <w:widowControl/>
        <w:rPr>
          <w:rFonts w:ascii="宋体" w:hAnsi="宋体" w:eastAsia="宋体" w:cs="宋体"/>
          <w:color w:val="auto"/>
          <w:sz w:val="24"/>
          <w:szCs w:val="22"/>
        </w:rPr>
      </w:pPr>
      <w:r>
        <w:rPr>
          <w:rFonts w:ascii="宋体" w:hAnsi="宋体" w:eastAsia="宋体" w:cs="宋体"/>
          <w:color w:val="auto"/>
          <w:sz w:val="24"/>
          <w:szCs w:val="22"/>
        </w:rPr>
      </w:r>
      <w:r/>
    </w:p>
    <w:p>
      <w:pPr>
        <w:jc w:val="left"/>
        <w:spacing w:line="360" w:lineRule="auto"/>
        <w:rPr>
          <w:rFonts w:ascii="宋体" w:hAnsi="宋体" w:eastAsia="宋体" w:cs="宋体"/>
          <w:b/>
          <w:color w:val="auto"/>
          <w:sz w:val="21"/>
          <w:szCs w:val="21"/>
        </w:rPr>
        <w:outlineLvl w:val="1"/>
      </w:pPr>
      <w:r>
        <w:rPr>
          <w:rFonts w:ascii="宋体" w:hAnsi="宋体" w:eastAsia="宋体" w:cs="宋体"/>
          <w:b/>
          <w:color w:val="auto"/>
          <w:sz w:val="21"/>
          <w:szCs w:val="21"/>
        </w:rPr>
      </w:r>
      <w:r/>
    </w:p>
    <w:p>
      <w:pPr>
        <w:jc w:val="left"/>
        <w:spacing w:line="360" w:lineRule="auto"/>
        <w:rPr>
          <w:rFonts w:ascii="宋体" w:hAnsi="宋体" w:eastAsia="宋体" w:cs="宋体"/>
          <w:b/>
          <w:color w:val="auto"/>
          <w:sz w:val="21"/>
          <w:szCs w:val="21"/>
        </w:rPr>
        <w:outlineLvl w:val="1"/>
      </w:pPr>
      <w:r>
        <w:rPr>
          <w:rFonts w:ascii="宋体" w:hAnsi="宋体" w:eastAsia="宋体" w:cs="宋体"/>
          <w:b/>
          <w:color w:val="auto"/>
          <w:sz w:val="21"/>
          <w:szCs w:val="21"/>
        </w:rPr>
      </w:r>
      <w:r/>
    </w:p>
    <w:p>
      <w:pPr>
        <w:jc w:val="left"/>
        <w:spacing w:line="360" w:lineRule="auto"/>
        <w:rPr>
          <w:rFonts w:ascii="宋体" w:hAnsi="宋体" w:eastAsia="宋体" w:cs="宋体"/>
          <w:b/>
          <w:color w:val="auto"/>
          <w:sz w:val="21"/>
          <w:szCs w:val="21"/>
        </w:rPr>
        <w:outlineLvl w:val="1"/>
      </w:pPr>
      <w:r>
        <w:rPr>
          <w:rFonts w:hint="eastAsia" w:ascii="宋体" w:hAnsi="宋体" w:eastAsia="宋体" w:cs="宋体"/>
          <w:b/>
          <w:color w:val="auto"/>
          <w:sz w:val="21"/>
          <w:szCs w:val="21"/>
        </w:rPr>
        <w:t xml:space="preserve">附件8、中小企业声明函</w:t>
      </w:r>
      <w:r/>
    </w:p>
    <w:p>
      <w:pPr>
        <w:ind w:left="520"/>
        <w:spacing w:after="120"/>
        <w:rPr>
          <w:rFonts w:ascii="宋体" w:hAnsi="宋体" w:eastAsia="宋体" w:cs="宋体"/>
          <w:color w:val="auto"/>
          <w:sz w:val="21"/>
          <w:szCs w:val="24"/>
        </w:rPr>
      </w:pPr>
      <w:r>
        <w:rPr>
          <w:rFonts w:ascii="宋体" w:hAnsi="宋体" w:eastAsia="宋体" w:cs="宋体"/>
          <w:color w:val="auto"/>
          <w:sz w:val="21"/>
          <w:szCs w:val="24"/>
        </w:rPr>
      </w:r>
      <w:r/>
    </w:p>
    <w:p>
      <w:pPr>
        <w:ind w:firstLine="482"/>
        <w:jc w:val="center"/>
        <w:spacing w:line="360" w:lineRule="auto"/>
        <w:rPr>
          <w:rFonts w:ascii="宋体" w:hAnsi="宋体" w:eastAsia="宋体" w:cs="宋体"/>
          <w:b/>
          <w:color w:val="auto"/>
          <w:sz w:val="24"/>
          <w:szCs w:val="24"/>
        </w:rPr>
      </w:pPr>
      <w:r>
        <w:rPr>
          <w:rFonts w:hint="eastAsia" w:ascii="宋体" w:hAnsi="宋体" w:eastAsia="宋体" w:cs="宋体"/>
          <w:b/>
          <w:color w:val="auto"/>
          <w:sz w:val="24"/>
          <w:szCs w:val="24"/>
        </w:rPr>
        <w:t xml:space="preserve">中小企业声明函（服务）</w:t>
      </w:r>
      <w:r/>
    </w:p>
    <w:p>
      <w:pPr>
        <w:ind w:left="520"/>
        <w:spacing w:after="120"/>
        <w:rPr>
          <w:rFonts w:ascii="宋体" w:hAnsi="宋体" w:eastAsia="宋体" w:cs="宋体"/>
          <w:color w:val="auto"/>
          <w:sz w:val="21"/>
          <w:szCs w:val="24"/>
        </w:rPr>
      </w:pPr>
      <w:r>
        <w:rPr>
          <w:rFonts w:ascii="宋体" w:hAnsi="宋体" w:eastAsia="宋体" w:cs="宋体"/>
          <w:color w:val="auto"/>
          <w:sz w:val="21"/>
          <w:szCs w:val="24"/>
        </w:rPr>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u w:val="single"/>
        </w:rPr>
        <w:t xml:space="preserve">（单位名称）</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u w:val="single"/>
        </w:rPr>
        <w:t xml:space="preserve">（项目名称）</w:t>
      </w:r>
      <w:r>
        <w:rPr>
          <w:rFonts w:hint="eastAsia" w:ascii="宋体" w:hAnsi="宋体" w:eastAsia="宋体" w:cs="宋体"/>
          <w:color w:val="auto"/>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 </w:t>
      </w:r>
      <w:r>
        <w:rPr>
          <w:rFonts w:hint="eastAsia" w:ascii="宋体" w:hAnsi="宋体" w:eastAsia="宋体" w:cs="宋体"/>
          <w:color w:val="auto"/>
          <w:sz w:val="21"/>
          <w:szCs w:val="21"/>
          <w:u w:val="single"/>
        </w:rPr>
        <w:t xml:space="preserve">（标的名称） </w:t>
      </w:r>
      <w:r>
        <w:rPr>
          <w:rFonts w:hint="eastAsia" w:ascii="宋体" w:hAnsi="宋体" w:eastAsia="宋体" w:cs="宋体"/>
          <w:color w:val="auto"/>
          <w:sz w:val="21"/>
          <w:szCs w:val="21"/>
        </w:rPr>
        <w:t xml:space="preserve">，属于</w:t>
      </w:r>
      <w:r>
        <w:rPr>
          <w:rFonts w:hint="eastAsia" w:ascii="宋体" w:hAnsi="宋体" w:eastAsia="宋体" w:cs="宋体"/>
          <w:color w:val="auto"/>
          <w:sz w:val="21"/>
          <w:szCs w:val="21"/>
          <w:u w:val="single"/>
        </w:rPr>
        <w:t xml:space="preserve">（采购文件中明确的所属行业）</w:t>
      </w:r>
      <w:r>
        <w:rPr>
          <w:rFonts w:hint="eastAsia" w:ascii="宋体" w:hAnsi="宋体" w:eastAsia="宋体" w:cs="宋体"/>
          <w:color w:val="auto"/>
          <w:sz w:val="21"/>
          <w:szCs w:val="21"/>
        </w:rPr>
        <w:t xml:space="preserve">；承建（承接）企业为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人，营业收入为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万元，属于</w:t>
      </w:r>
      <w:r>
        <w:rPr>
          <w:rFonts w:hint="eastAsia" w:ascii="宋体" w:hAnsi="宋体" w:eastAsia="宋体" w:cs="宋体"/>
          <w:color w:val="auto"/>
          <w:sz w:val="21"/>
          <w:szCs w:val="21"/>
          <w:u w:val="single"/>
        </w:rPr>
        <w:t xml:space="preserve">（中型企业、小型企业、微型企业）</w:t>
      </w:r>
      <w:r>
        <w:rPr>
          <w:rFonts w:hint="eastAsia" w:ascii="宋体" w:hAnsi="宋体" w:eastAsia="宋体" w:cs="宋体"/>
          <w:color w:val="auto"/>
          <w:sz w:val="21"/>
          <w:szCs w:val="21"/>
        </w:rPr>
        <w:t xml:space="preserve">；</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以上企业，不属于大企业的分支机构，不存在控股股东</w:t>
      </w:r>
      <w:r>
        <w:rPr>
          <w:rFonts w:hint="eastAsia" w:ascii="宋体" w:hAnsi="宋体" w:eastAsia="宋体" w:cs="宋体"/>
          <w:color w:val="auto"/>
          <w:sz w:val="21"/>
          <w:szCs w:val="21"/>
        </w:rPr>
        <w:t xml:space="preserve">为大企业的情形，也不存在与大企业的负责人为同一人的情形。</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本企业对上述声明内容的真实性负责。如有虚假，将依法承担相应责任。</w:t>
      </w:r>
      <w:r/>
    </w:p>
    <w:p>
      <w:pPr>
        <w:ind w:firstLine="480"/>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80"/>
        <w:jc w:val="left"/>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80"/>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投标人：（盖章）</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法定代表人或代理人：（签字或盖章）</w:t>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日期：      年    月    日</w:t>
      </w:r>
      <w:r/>
    </w:p>
    <w:p>
      <w:pPr>
        <w:spacing w:line="360" w:lineRule="auto"/>
        <w:rPr>
          <w:rFonts w:ascii="宋体" w:hAnsi="宋体" w:eastAsia="宋体" w:cs="宋体"/>
          <w:color w:val="auto"/>
          <w:sz w:val="24"/>
          <w:szCs w:val="24"/>
        </w:rPr>
      </w:pPr>
      <w:r>
        <w:rPr>
          <w:rFonts w:ascii="宋体" w:hAnsi="宋体" w:eastAsia="宋体" w:cs="宋体"/>
          <w:color w:val="auto"/>
          <w:sz w:val="24"/>
          <w:szCs w:val="24"/>
        </w:rPr>
      </w:r>
      <w:r/>
    </w:p>
    <w:p>
      <w:pPr>
        <w:ind w:left="520"/>
        <w:spacing w:after="120"/>
        <w:rPr>
          <w:rFonts w:ascii="宋体" w:hAnsi="宋体" w:eastAsia="宋体" w:cs="宋体"/>
          <w:color w:val="auto"/>
          <w:sz w:val="21"/>
          <w:szCs w:val="24"/>
        </w:rPr>
      </w:pPr>
      <w:r>
        <w:rPr>
          <w:rFonts w:ascii="宋体" w:hAnsi="宋体" w:eastAsia="宋体" w:cs="宋体"/>
          <w:color w:val="auto"/>
          <w:sz w:val="21"/>
          <w:szCs w:val="24"/>
        </w:rPr>
      </w:r>
      <w:r/>
    </w:p>
    <w:p>
      <w:pPr>
        <w:ind w:left="520"/>
        <w:spacing w:after="120"/>
        <w:rPr>
          <w:rFonts w:ascii="宋体" w:hAnsi="宋体" w:eastAsia="宋体" w:cs="宋体"/>
          <w:color w:val="auto"/>
          <w:sz w:val="21"/>
          <w:szCs w:val="24"/>
        </w:rPr>
      </w:pPr>
      <w:r>
        <w:rPr>
          <w:rFonts w:ascii="宋体" w:hAnsi="宋体" w:eastAsia="宋体" w:cs="宋体"/>
          <w:color w:val="auto"/>
          <w:sz w:val="21"/>
          <w:szCs w:val="24"/>
        </w:rPr>
      </w:r>
      <w:r/>
    </w:p>
    <w:p>
      <w:pPr>
        <w:ind w:left="520"/>
        <w:spacing w:after="120"/>
        <w:rPr>
          <w:rFonts w:ascii="宋体" w:hAnsi="宋体" w:eastAsia="宋体" w:cs="宋体"/>
          <w:color w:val="auto"/>
          <w:sz w:val="21"/>
          <w:szCs w:val="24"/>
        </w:rPr>
      </w:pPr>
      <w:r>
        <w:rPr>
          <w:rFonts w:ascii="宋体" w:hAnsi="宋体" w:eastAsia="宋体" w:cs="宋体"/>
          <w:color w:val="auto"/>
          <w:sz w:val="21"/>
          <w:szCs w:val="24"/>
        </w:rPr>
      </w:r>
      <w:r/>
    </w:p>
    <w:p>
      <w:pPr>
        <w:ind w:left="520"/>
        <w:spacing w:after="120"/>
        <w:rPr>
          <w:rFonts w:ascii="宋体" w:hAnsi="宋体" w:eastAsia="宋体" w:cs="宋体"/>
          <w:color w:val="auto"/>
          <w:sz w:val="21"/>
          <w:szCs w:val="24"/>
        </w:rPr>
      </w:pPr>
      <w:r>
        <w:rPr>
          <w:rFonts w:ascii="宋体" w:hAnsi="宋体" w:eastAsia="宋体" w:cs="宋体"/>
          <w:color w:val="auto"/>
          <w:sz w:val="21"/>
          <w:szCs w:val="24"/>
        </w:rPr>
      </w:r>
      <w:r/>
    </w:p>
    <w:p>
      <w:pPr>
        <w:ind w:left="520"/>
        <w:spacing w:after="120"/>
        <w:rPr>
          <w:rFonts w:ascii="宋体" w:hAnsi="宋体" w:eastAsia="宋体" w:cs="宋体"/>
          <w:color w:val="auto"/>
          <w:sz w:val="21"/>
          <w:szCs w:val="24"/>
        </w:rPr>
      </w:pPr>
      <w:r>
        <w:rPr>
          <w:rFonts w:ascii="宋体" w:hAnsi="宋体" w:eastAsia="宋体" w:cs="宋体"/>
          <w:color w:val="auto"/>
          <w:sz w:val="21"/>
          <w:szCs w:val="24"/>
        </w:rPr>
      </w:r>
      <w:r/>
    </w:p>
    <w:p>
      <w:pPr>
        <w:ind w:firstLine="420"/>
        <w:jc w:val="left"/>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注：从业人员、营业收入、资产总额填报上一年度数据，无上一年度数据的新成立企业可不填报。</w:t>
      </w:r>
      <w:r/>
    </w:p>
    <w:p>
      <w:pPr>
        <w:spacing w:line="360" w:lineRule="auto"/>
        <w:rPr>
          <w:rFonts w:eastAsia="宋体"/>
          <w:color w:val="auto"/>
          <w:sz w:val="20"/>
          <w:szCs w:val="24"/>
        </w:rPr>
      </w:pPr>
      <w:r>
        <w:rPr>
          <w:rFonts w:eastAsia="宋体"/>
          <w:color w:val="auto"/>
          <w:sz w:val="20"/>
          <w:szCs w:val="24"/>
        </w:rPr>
      </w:r>
      <w:r/>
    </w:p>
    <w:p>
      <w:pPr>
        <w:jc w:val="left"/>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jc w:val="left"/>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jc w:val="left"/>
        <w:spacing w:line="360" w:lineRule="auto"/>
        <w:rPr>
          <w:rFonts w:ascii="宋体" w:hAnsi="宋体" w:eastAsia="宋体" w:cs="宋体"/>
          <w:b/>
          <w:color w:val="auto"/>
          <w:sz w:val="21"/>
          <w:szCs w:val="21"/>
        </w:rPr>
      </w:pPr>
      <w:r>
        <w:rPr>
          <w:rFonts w:ascii="宋体" w:hAnsi="宋体" w:eastAsia="宋体" w:cs="宋体"/>
          <w:b/>
          <w:color w:val="auto"/>
          <w:sz w:val="21"/>
          <w:szCs w:val="21"/>
        </w:rPr>
      </w:r>
      <w:r/>
    </w:p>
    <w:p>
      <w:pPr>
        <w:jc w:val="left"/>
        <w:spacing w:line="360" w:lineRule="auto"/>
        <w:rPr>
          <w:rFonts w:ascii="宋体" w:hAnsi="宋体" w:eastAsia="宋体" w:cs="宋体"/>
          <w:b/>
          <w:color w:val="auto"/>
          <w:sz w:val="21"/>
          <w:szCs w:val="21"/>
        </w:rPr>
      </w:pPr>
      <w:r>
        <w:rPr>
          <w:rFonts w:hint="eastAsia" w:ascii="宋体" w:hAnsi="宋体" w:eastAsia="宋体" w:cs="宋体"/>
          <w:b/>
          <w:color w:val="auto"/>
          <w:sz w:val="21"/>
          <w:szCs w:val="21"/>
        </w:rPr>
        <w:t xml:space="preserve">附件9、残疾人福利性单位声明函    </w:t>
      </w:r>
      <w:r/>
    </w:p>
    <w:p>
      <w:pPr>
        <w:jc w:val="center"/>
        <w:spacing w:line="360" w:lineRule="auto"/>
        <w:widowControl/>
        <w:rPr>
          <w:rFonts w:ascii="宋体" w:hAnsi="宋体" w:eastAsia="宋体" w:cs="宋体"/>
          <w:color w:val="auto"/>
          <w:sz w:val="21"/>
          <w:szCs w:val="21"/>
        </w:rPr>
      </w:pPr>
      <w:r>
        <w:rPr>
          <w:rFonts w:hint="eastAsia" w:ascii="宋体" w:hAnsi="宋体" w:eastAsia="宋体" w:cs="宋体"/>
          <w:b/>
          <w:color w:val="auto"/>
          <w:sz w:val="21"/>
          <w:szCs w:val="21"/>
        </w:rPr>
        <w:t xml:space="preserve">残疾人福利性单位声明函</w:t>
      </w:r>
      <w:r/>
    </w:p>
    <w:p>
      <w:pPr>
        <w:ind w:firstLine="420"/>
        <w:jc w:val="left"/>
        <w:spacing w:beforeAutospacing="1" w:afterAutospacing="1" w:line="480" w:lineRule="atLeast"/>
        <w:rPr>
          <w:rFonts w:ascii="宋体" w:hAnsi="宋体" w:eastAsia="宋体" w:cs="宋体"/>
          <w:color w:val="auto"/>
          <w:sz w:val="21"/>
          <w:szCs w:val="21"/>
        </w:rPr>
      </w:pPr>
      <w:r>
        <w:rPr>
          <w:rFonts w:hint="eastAsia" w:ascii="宋体" w:hAnsi="宋体" w:eastAsia="宋体" w:cs="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本公司对上述声明的真实性负责。如有虚假，将依法承担相应责任。</w:t>
      </w:r>
      <w:r/>
    </w:p>
    <w:p>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 </w:t>
      </w:r>
      <w:r/>
    </w:p>
    <w:p>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企业名称（盖章）：</w:t>
      </w:r>
      <w:r/>
    </w:p>
    <w:p>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 </w:t>
      </w:r>
      <w:r/>
    </w:p>
    <w:p>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日     期：</w:t>
      </w:r>
      <w:r/>
    </w:p>
    <w:p>
      <w:pPr>
        <w:rPr>
          <w:rFonts w:eastAsiaTheme="minorEastAsia"/>
          <w:color w:val="auto"/>
        </w:rPr>
      </w:pPr>
      <w:r>
        <w:rPr>
          <w:rFonts w:eastAsiaTheme="minorEastAsia"/>
          <w:color w:val="auto"/>
        </w:rPr>
      </w:r>
      <w:r/>
    </w:p>
    <w:p>
      <w:pPr>
        <w:spacing w:line="360" w:lineRule="auto"/>
        <w:rPr>
          <w:rFonts w:ascii="Calibri" w:hAnsi="Calibri" w:eastAsia="宋体" w:cs="宋体"/>
          <w:b/>
          <w:color w:val="auto"/>
          <w:sz w:val="21"/>
          <w:szCs w:val="24"/>
        </w:rPr>
      </w:pPr>
      <w:r>
        <w:rPr>
          <w:rFonts w:ascii="Calibri" w:hAnsi="Calibri" w:eastAsia="宋体" w:cs="宋体"/>
          <w:b/>
          <w:color w:val="auto"/>
          <w:sz w:val="21"/>
          <w:szCs w:val="24"/>
        </w:rPr>
      </w:r>
      <w:r/>
    </w:p>
    <w:p>
      <w:pPr>
        <w:spacing w:line="360" w:lineRule="auto"/>
        <w:rPr>
          <w:rFonts w:ascii="Calibri" w:hAnsi="Calibri" w:eastAsia="宋体" w:cs="宋体"/>
          <w:b/>
          <w:color w:val="auto"/>
          <w:sz w:val="21"/>
          <w:szCs w:val="24"/>
        </w:rPr>
      </w:pPr>
      <w:r>
        <w:rPr>
          <w:rFonts w:hint="eastAsia" w:ascii="Calibri" w:hAnsi="Calibri" w:eastAsia="宋体" w:cs="宋体"/>
          <w:b/>
          <w:color w:val="auto"/>
          <w:sz w:val="21"/>
          <w:szCs w:val="24"/>
        </w:rPr>
        <w:t xml:space="preserve">附件10：响应单位与其他单位存在控股、管理关系情况表</w:t>
      </w:r>
      <w:r/>
    </w:p>
    <w:p>
      <w:pPr>
        <w:jc w:val="center"/>
        <w:spacing w:line="360" w:lineRule="auto"/>
        <w:rPr>
          <w:rFonts w:ascii="Calibri" w:hAnsi="Calibri" w:eastAsia="宋体" w:cs="宋体"/>
          <w:b/>
          <w:color w:val="auto"/>
          <w:sz w:val="21"/>
          <w:szCs w:val="24"/>
        </w:rPr>
      </w:pPr>
      <w:r>
        <w:rPr>
          <w:rFonts w:hint="eastAsia" w:ascii="Calibri" w:hAnsi="Calibri" w:eastAsia="宋体" w:cs="宋体"/>
          <w:b/>
          <w:color w:val="auto"/>
          <w:sz w:val="21"/>
          <w:szCs w:val="24"/>
        </w:rPr>
        <w:t xml:space="preserve">响应单位与其他单位存在控股、管理关系情况表</w:t>
      </w:r>
      <w:r/>
    </w:p>
    <w:tbl>
      <w:tblPr>
        <w:tblStyle w:val="711"/>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2"/>
      </w:tblGrid>
      <w:tr>
        <w:trPr>
          <w:trHeight w:val="567"/>
        </w:trPr>
        <w:tc>
          <w:tcPr>
            <w:tcW w:w="4928" w:type="dxa"/>
            <w:vAlign w:val="center"/>
            <w:textDirection w:val="lrTb"/>
            <w:noWrap w:val="false"/>
          </w:tcPr>
          <w:p>
            <w:pPr>
              <w:jc w:val="center"/>
              <w:spacing w:line="312" w:lineRule="auto"/>
              <w:widowControl/>
              <w:rPr>
                <w:rFonts w:ascii="Calibri" w:hAnsi="Calibri" w:eastAsia="宋体" w:cs="宋体"/>
                <w:b/>
                <w:color w:val="auto"/>
                <w:sz w:val="21"/>
                <w:szCs w:val="24"/>
              </w:rPr>
            </w:pPr>
            <w:r>
              <w:rPr>
                <w:rFonts w:hint="eastAsia" w:ascii="Calibri" w:hAnsi="Calibri" w:eastAsia="宋体" w:cs="宋体"/>
                <w:b/>
                <w:color w:val="auto"/>
                <w:sz w:val="21"/>
                <w:szCs w:val="24"/>
              </w:rPr>
              <w:t xml:space="preserve">与</w:t>
            </w:r>
            <w:r>
              <w:rPr>
                <w:rFonts w:hint="eastAsia" w:ascii="Calibri" w:hAnsi="Calibri" w:eastAsia="宋体" w:cs="宋体"/>
                <w:b/>
                <w:color w:val="auto"/>
                <w:sz w:val="21"/>
                <w:szCs w:val="24"/>
              </w:rPr>
              <w:t xml:space="preserve">响应</w:t>
            </w:r>
            <w:r>
              <w:rPr>
                <w:rFonts w:hint="eastAsia" w:ascii="Calibri" w:hAnsi="Calibri" w:eastAsia="宋体" w:cs="宋体"/>
                <w:b/>
                <w:color w:val="auto"/>
                <w:sz w:val="21"/>
                <w:szCs w:val="24"/>
              </w:rPr>
              <w:t xml:space="preserve">单位存在控股、管理关系的单位名称</w:t>
            </w:r>
            <w:r/>
          </w:p>
        </w:tc>
        <w:tc>
          <w:tcPr>
            <w:tcW w:w="3592" w:type="dxa"/>
            <w:vAlign w:val="center"/>
            <w:textDirection w:val="lrTb"/>
            <w:noWrap w:val="false"/>
          </w:tcPr>
          <w:p>
            <w:pPr>
              <w:jc w:val="center"/>
              <w:spacing w:line="312" w:lineRule="auto"/>
              <w:widowControl/>
              <w:rPr>
                <w:rFonts w:ascii="Calibri" w:hAnsi="Calibri" w:eastAsia="宋体" w:cs="宋体"/>
                <w:b/>
                <w:color w:val="auto"/>
                <w:sz w:val="21"/>
                <w:szCs w:val="24"/>
              </w:rPr>
            </w:pPr>
            <w:r>
              <w:rPr>
                <w:rFonts w:hint="eastAsia" w:ascii="Calibri" w:hAnsi="Calibri" w:eastAsia="宋体" w:cs="宋体"/>
                <w:b/>
                <w:color w:val="auto"/>
                <w:sz w:val="21"/>
                <w:szCs w:val="24"/>
              </w:rPr>
              <w:t xml:space="preserve">控股、管理关系情况说明</w:t>
            </w:r>
            <w:r/>
          </w:p>
        </w:tc>
      </w:tr>
      <w:tr>
        <w:trPr>
          <w:trHeight w:val="567"/>
        </w:trPr>
        <w:tc>
          <w:tcPr>
            <w:tcW w:w="4928" w:type="dxa"/>
            <w:vAlign w:val="center"/>
            <w:textDirection w:val="lrTb"/>
            <w:noWrap w:val="false"/>
          </w:tcPr>
          <w:p>
            <w:pPr>
              <w:ind w:firstLine="422"/>
              <w:jc w:val="center"/>
              <w:spacing w:line="312" w:lineRule="auto"/>
              <w:widowControl/>
              <w:rPr>
                <w:rFonts w:ascii="Calibri" w:hAnsi="Calibri" w:eastAsia="宋体" w:cs="宋体"/>
                <w:b/>
                <w:color w:val="auto"/>
                <w:sz w:val="21"/>
                <w:szCs w:val="24"/>
              </w:rPr>
            </w:pPr>
            <w:r>
              <w:rPr>
                <w:rFonts w:ascii="Calibri" w:hAnsi="Calibri" w:eastAsia="宋体" w:cs="宋体"/>
                <w:b/>
                <w:color w:val="auto"/>
                <w:sz w:val="21"/>
                <w:szCs w:val="24"/>
              </w:rPr>
            </w:r>
            <w:r/>
          </w:p>
        </w:tc>
        <w:tc>
          <w:tcPr>
            <w:tcW w:w="3592" w:type="dxa"/>
            <w:vAlign w:val="center"/>
            <w:textDirection w:val="lrTb"/>
            <w:noWrap w:val="false"/>
          </w:tcPr>
          <w:p>
            <w:pPr>
              <w:ind w:firstLine="422"/>
              <w:jc w:val="center"/>
              <w:spacing w:line="312" w:lineRule="auto"/>
              <w:widowControl/>
              <w:rPr>
                <w:rFonts w:ascii="Calibri" w:hAnsi="Calibri" w:eastAsia="宋体" w:cs="宋体"/>
                <w:b/>
                <w:color w:val="auto"/>
                <w:sz w:val="21"/>
                <w:szCs w:val="24"/>
              </w:rPr>
            </w:pPr>
            <w:r>
              <w:rPr>
                <w:rFonts w:ascii="Calibri" w:hAnsi="Calibri" w:eastAsia="宋体" w:cs="宋体"/>
                <w:b/>
                <w:color w:val="auto"/>
                <w:sz w:val="21"/>
                <w:szCs w:val="24"/>
              </w:rPr>
            </w:r>
            <w:r/>
          </w:p>
        </w:tc>
      </w:tr>
      <w:tr>
        <w:trPr>
          <w:trHeight w:val="567"/>
        </w:trPr>
        <w:tc>
          <w:tcPr>
            <w:tcW w:w="4928" w:type="dxa"/>
            <w:vAlign w:val="center"/>
            <w:textDirection w:val="lrTb"/>
            <w:noWrap w:val="false"/>
          </w:tcPr>
          <w:p>
            <w:pPr>
              <w:ind w:firstLine="422"/>
              <w:jc w:val="center"/>
              <w:spacing w:line="312" w:lineRule="auto"/>
              <w:widowControl/>
              <w:rPr>
                <w:rFonts w:ascii="Calibri" w:hAnsi="Calibri" w:eastAsia="宋体" w:cs="宋体"/>
                <w:b/>
                <w:color w:val="auto"/>
                <w:sz w:val="21"/>
                <w:szCs w:val="24"/>
              </w:rPr>
            </w:pPr>
            <w:r>
              <w:rPr>
                <w:rFonts w:ascii="Calibri" w:hAnsi="Calibri" w:eastAsia="宋体" w:cs="宋体"/>
                <w:b/>
                <w:color w:val="auto"/>
                <w:sz w:val="21"/>
                <w:szCs w:val="24"/>
              </w:rPr>
            </w:r>
            <w:r/>
          </w:p>
        </w:tc>
        <w:tc>
          <w:tcPr>
            <w:tcW w:w="3592" w:type="dxa"/>
            <w:vAlign w:val="center"/>
            <w:textDirection w:val="lrTb"/>
            <w:noWrap w:val="false"/>
          </w:tcPr>
          <w:p>
            <w:pPr>
              <w:ind w:firstLine="422"/>
              <w:jc w:val="center"/>
              <w:spacing w:line="312" w:lineRule="auto"/>
              <w:widowControl/>
              <w:rPr>
                <w:rFonts w:ascii="Calibri" w:hAnsi="Calibri" w:eastAsia="宋体" w:cs="宋体"/>
                <w:b/>
                <w:color w:val="auto"/>
                <w:sz w:val="21"/>
                <w:szCs w:val="24"/>
              </w:rPr>
            </w:pPr>
            <w:r>
              <w:rPr>
                <w:rFonts w:ascii="Calibri" w:hAnsi="Calibri" w:eastAsia="宋体" w:cs="宋体"/>
                <w:b/>
                <w:color w:val="auto"/>
                <w:sz w:val="21"/>
                <w:szCs w:val="24"/>
              </w:rPr>
            </w:r>
            <w:r/>
          </w:p>
        </w:tc>
      </w:tr>
      <w:tr>
        <w:trPr>
          <w:trHeight w:val="567"/>
        </w:trPr>
        <w:tc>
          <w:tcPr>
            <w:tcW w:w="4928" w:type="dxa"/>
            <w:vAlign w:val="center"/>
            <w:textDirection w:val="lrTb"/>
            <w:noWrap w:val="false"/>
          </w:tcPr>
          <w:p>
            <w:pPr>
              <w:ind w:firstLine="422"/>
              <w:jc w:val="center"/>
              <w:spacing w:line="312" w:lineRule="auto"/>
              <w:widowControl/>
              <w:rPr>
                <w:rFonts w:ascii="Calibri" w:hAnsi="Calibri" w:eastAsia="宋体" w:cs="宋体"/>
                <w:b/>
                <w:color w:val="auto"/>
                <w:sz w:val="21"/>
                <w:szCs w:val="24"/>
              </w:rPr>
            </w:pPr>
            <w:r>
              <w:rPr>
                <w:rFonts w:ascii="Calibri" w:hAnsi="Calibri" w:eastAsia="宋体" w:cs="宋体"/>
                <w:b/>
                <w:color w:val="auto"/>
                <w:sz w:val="21"/>
                <w:szCs w:val="24"/>
              </w:rPr>
            </w:r>
            <w:r/>
          </w:p>
        </w:tc>
        <w:tc>
          <w:tcPr>
            <w:tcW w:w="3592" w:type="dxa"/>
            <w:vAlign w:val="center"/>
            <w:textDirection w:val="lrTb"/>
            <w:noWrap w:val="false"/>
          </w:tcPr>
          <w:p>
            <w:pPr>
              <w:ind w:firstLine="422"/>
              <w:jc w:val="center"/>
              <w:spacing w:line="312" w:lineRule="auto"/>
              <w:widowControl/>
              <w:rPr>
                <w:rFonts w:ascii="Calibri" w:hAnsi="Calibri" w:eastAsia="宋体" w:cs="宋体"/>
                <w:b/>
                <w:color w:val="auto"/>
                <w:sz w:val="21"/>
                <w:szCs w:val="24"/>
              </w:rPr>
            </w:pPr>
            <w:r>
              <w:rPr>
                <w:rFonts w:ascii="Calibri" w:hAnsi="Calibri" w:eastAsia="宋体" w:cs="宋体"/>
                <w:b/>
                <w:color w:val="auto"/>
                <w:sz w:val="21"/>
                <w:szCs w:val="24"/>
              </w:rPr>
            </w:r>
            <w:r/>
          </w:p>
        </w:tc>
      </w:tr>
      <w:tr>
        <w:trPr>
          <w:trHeight w:val="567"/>
        </w:trPr>
        <w:tc>
          <w:tcPr>
            <w:tcW w:w="4928" w:type="dxa"/>
            <w:vAlign w:val="center"/>
            <w:textDirection w:val="lrTb"/>
            <w:noWrap w:val="false"/>
          </w:tcPr>
          <w:p>
            <w:pPr>
              <w:ind w:firstLine="422"/>
              <w:jc w:val="center"/>
              <w:spacing w:line="312" w:lineRule="auto"/>
              <w:widowControl/>
              <w:rPr>
                <w:rFonts w:ascii="Calibri" w:hAnsi="Calibri" w:eastAsia="宋体" w:cs="宋体"/>
                <w:b/>
                <w:color w:val="auto"/>
                <w:sz w:val="21"/>
                <w:szCs w:val="24"/>
              </w:rPr>
            </w:pPr>
            <w:r>
              <w:rPr>
                <w:rFonts w:ascii="Calibri" w:hAnsi="Calibri" w:eastAsia="宋体" w:cs="宋体"/>
                <w:b/>
                <w:color w:val="auto"/>
                <w:sz w:val="21"/>
                <w:szCs w:val="24"/>
              </w:rPr>
            </w:r>
            <w:r/>
          </w:p>
        </w:tc>
        <w:tc>
          <w:tcPr>
            <w:tcW w:w="3592" w:type="dxa"/>
            <w:vAlign w:val="center"/>
            <w:textDirection w:val="lrTb"/>
            <w:noWrap w:val="false"/>
          </w:tcPr>
          <w:p>
            <w:pPr>
              <w:ind w:firstLine="422"/>
              <w:jc w:val="center"/>
              <w:spacing w:line="312" w:lineRule="auto"/>
              <w:widowControl/>
              <w:rPr>
                <w:rFonts w:ascii="Calibri" w:hAnsi="Calibri" w:eastAsia="宋体" w:cs="宋体"/>
                <w:b/>
                <w:color w:val="auto"/>
                <w:sz w:val="21"/>
                <w:szCs w:val="24"/>
              </w:rPr>
            </w:pPr>
            <w:r>
              <w:rPr>
                <w:rFonts w:ascii="Calibri" w:hAnsi="Calibri" w:eastAsia="宋体" w:cs="宋体"/>
                <w:b/>
                <w:color w:val="auto"/>
                <w:sz w:val="21"/>
                <w:szCs w:val="24"/>
              </w:rPr>
            </w:r>
            <w:r/>
          </w:p>
        </w:tc>
      </w:tr>
      <w:tr>
        <w:trPr>
          <w:trHeight w:val="567"/>
        </w:trPr>
        <w:tc>
          <w:tcPr>
            <w:tcW w:w="4928" w:type="dxa"/>
            <w:vAlign w:val="center"/>
            <w:textDirection w:val="lrTb"/>
            <w:noWrap w:val="false"/>
          </w:tcPr>
          <w:p>
            <w:pPr>
              <w:ind w:firstLine="422"/>
              <w:jc w:val="center"/>
              <w:spacing w:line="312" w:lineRule="auto"/>
              <w:widowControl/>
              <w:rPr>
                <w:rFonts w:ascii="Calibri" w:hAnsi="Calibri" w:eastAsia="宋体" w:cs="宋体"/>
                <w:b/>
                <w:color w:val="auto"/>
                <w:sz w:val="21"/>
                <w:szCs w:val="24"/>
              </w:rPr>
            </w:pPr>
            <w:r>
              <w:rPr>
                <w:rFonts w:ascii="Calibri" w:hAnsi="Calibri" w:eastAsia="宋体" w:cs="宋体"/>
                <w:b/>
                <w:color w:val="auto"/>
                <w:sz w:val="21"/>
                <w:szCs w:val="24"/>
              </w:rPr>
            </w:r>
            <w:r/>
          </w:p>
        </w:tc>
        <w:tc>
          <w:tcPr>
            <w:tcW w:w="3592" w:type="dxa"/>
            <w:vAlign w:val="center"/>
            <w:textDirection w:val="lrTb"/>
            <w:noWrap w:val="false"/>
          </w:tcPr>
          <w:p>
            <w:pPr>
              <w:ind w:firstLine="422"/>
              <w:jc w:val="center"/>
              <w:spacing w:line="312" w:lineRule="auto"/>
              <w:widowControl/>
              <w:rPr>
                <w:rFonts w:ascii="Calibri" w:hAnsi="Calibri" w:eastAsia="宋体" w:cs="宋体"/>
                <w:b/>
                <w:color w:val="auto"/>
                <w:sz w:val="21"/>
                <w:szCs w:val="24"/>
              </w:rPr>
            </w:pPr>
            <w:r>
              <w:rPr>
                <w:rFonts w:ascii="Calibri" w:hAnsi="Calibri" w:eastAsia="宋体" w:cs="宋体"/>
                <w:b/>
                <w:color w:val="auto"/>
                <w:sz w:val="21"/>
                <w:szCs w:val="24"/>
              </w:rPr>
            </w:r>
            <w:r/>
          </w:p>
        </w:tc>
      </w:tr>
    </w:tbl>
    <w:p>
      <w:pPr>
        <w:ind w:firstLine="422"/>
        <w:jc w:val="left"/>
        <w:spacing w:line="312" w:lineRule="auto"/>
        <w:widowControl/>
        <w:rPr>
          <w:rFonts w:ascii="Calibri" w:hAnsi="Calibri" w:eastAsia="宋体" w:cs="宋体"/>
          <w:b/>
          <w:color w:val="auto"/>
          <w:sz w:val="21"/>
          <w:szCs w:val="24"/>
        </w:rPr>
      </w:pPr>
      <w:r>
        <w:rPr>
          <w:rFonts w:hint="eastAsia" w:ascii="Calibri" w:hAnsi="Calibri" w:eastAsia="宋体" w:cs="宋体"/>
          <w:b/>
          <w:color w:val="auto"/>
          <w:sz w:val="21"/>
          <w:szCs w:val="24"/>
        </w:rPr>
        <w:t xml:space="preserve">注：响应单位应当按实填写所有与之有控股、管理关系的情况</w:t>
      </w:r>
      <w:r/>
    </w:p>
    <w:p>
      <w:pPr>
        <w:jc w:val="left"/>
        <w:spacing w:line="480" w:lineRule="auto"/>
        <w:rPr>
          <w:rFonts w:ascii="Calibri" w:hAnsi="Calibri" w:eastAsia="宋体" w:cs="宋体"/>
          <w:color w:val="auto"/>
          <w:sz w:val="21"/>
          <w:szCs w:val="24"/>
        </w:rPr>
      </w:pPr>
      <w:r>
        <w:rPr>
          <w:rFonts w:hint="eastAsia" w:ascii="Calibri" w:hAnsi="Calibri" w:eastAsia="宋体" w:cs="宋体"/>
          <w:color w:val="auto"/>
          <w:sz w:val="21"/>
          <w:szCs w:val="24"/>
        </w:rPr>
        <w:t xml:space="preserve">响应单位：（单位公章）</w:t>
      </w:r>
      <w:r/>
    </w:p>
    <w:p>
      <w:pPr>
        <w:jc w:val="left"/>
        <w:spacing w:line="480" w:lineRule="auto"/>
        <w:rPr>
          <w:rFonts w:ascii="Calibri" w:hAnsi="Calibri" w:eastAsia="宋体" w:cs="宋体"/>
          <w:color w:val="auto"/>
          <w:sz w:val="21"/>
          <w:szCs w:val="24"/>
        </w:rPr>
      </w:pPr>
      <w:r>
        <w:rPr>
          <w:rFonts w:hint="eastAsia" w:ascii="Calibri" w:hAnsi="Calibri" w:eastAsia="宋体" w:cs="宋体"/>
          <w:color w:val="auto"/>
          <w:sz w:val="21"/>
          <w:szCs w:val="24"/>
        </w:rPr>
        <w:t xml:space="preserve">法定代表人/负责人或代理人：（签字或盖章）</w:t>
      </w:r>
      <w:r/>
    </w:p>
    <w:p>
      <w:pPr>
        <w:jc w:val="left"/>
        <w:spacing w:line="480" w:lineRule="auto"/>
        <w:rPr>
          <w:rFonts w:ascii="Calibri" w:hAnsi="Calibri" w:eastAsia="宋体" w:cs="宋体"/>
          <w:color w:val="auto"/>
          <w:sz w:val="21"/>
          <w:szCs w:val="24"/>
        </w:rPr>
      </w:pPr>
      <w:r>
        <w:rPr>
          <w:rFonts w:hint="eastAsia" w:ascii="Calibri" w:hAnsi="Calibri" w:eastAsia="宋体" w:cs="宋体"/>
          <w:color w:val="auto"/>
          <w:sz w:val="21"/>
          <w:szCs w:val="24"/>
        </w:rPr>
        <w:t xml:space="preserve">日期：</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年</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月</w:t>
      </w:r>
      <w:r>
        <w:rPr>
          <w:rFonts w:hint="eastAsia" w:ascii="Calibri" w:hAnsi="Calibri" w:eastAsia="宋体" w:cs="宋体"/>
          <w:color w:val="auto"/>
          <w:sz w:val="21"/>
          <w:szCs w:val="24"/>
          <w:u w:val="single"/>
        </w:rPr>
        <w:t xml:space="preserve">     </w:t>
      </w:r>
      <w:r>
        <w:rPr>
          <w:rFonts w:hint="eastAsia" w:ascii="Calibri" w:hAnsi="Calibri" w:eastAsia="宋体" w:cs="宋体"/>
          <w:color w:val="auto"/>
          <w:sz w:val="21"/>
          <w:szCs w:val="24"/>
        </w:rPr>
        <w:t xml:space="preserve">日</w:t>
      </w:r>
      <w:r/>
    </w:p>
    <w:p>
      <w:pPr>
        <w:rPr>
          <w:color w:val="auto"/>
        </w:rPr>
      </w:pPr>
      <w:r>
        <w:rPr>
          <w:color w:val="auto"/>
        </w:rPr>
      </w:r>
      <w:r/>
    </w:p>
    <w:p>
      <w:pPr>
        <w:pStyle w:val="719"/>
        <w:rPr>
          <w:color w:val="auto"/>
        </w:rPr>
      </w:pPr>
      <w:r>
        <w:rPr>
          <w:color w:val="auto"/>
        </w:rPr>
      </w:r>
      <w:r/>
    </w:p>
    <w:p>
      <w:pPr>
        <w:rPr>
          <w:color w:val="auto"/>
        </w:rPr>
      </w:pPr>
      <w:r>
        <w:rPr>
          <w:color w:val="auto"/>
        </w:rPr>
      </w:r>
      <w:r/>
    </w:p>
    <w:p>
      <w:pPr>
        <w:pStyle w:val="750"/>
        <w:jc w:val="center"/>
        <w:spacing w:line="360" w:lineRule="auto"/>
        <w:rPr>
          <w:rFonts w:ascii="宋体" w:hAnsi="宋体" w:eastAsia="宋体"/>
          <w:color w:val="auto"/>
          <w:sz w:val="36"/>
          <w:szCs w:val="36"/>
        </w:rPr>
      </w:pPr>
      <w:r/>
      <w:bookmarkStart w:id="7" w:name="_Toc325017297"/>
      <w:r/>
      <w:bookmarkStart w:id="8" w:name="_Toc13642115"/>
      <w:r>
        <w:rPr>
          <w:rFonts w:hint="eastAsia" w:ascii="宋体" w:hAnsi="宋体" w:eastAsia="宋体"/>
          <w:color w:val="auto"/>
          <w:sz w:val="36"/>
          <w:szCs w:val="36"/>
        </w:rPr>
        <w:t xml:space="preserve">第四章 招标书</w:t>
      </w:r>
      <w:bookmarkStart w:id="9" w:name="_Toc13543212"/>
      <w:r/>
      <w:bookmarkEnd w:id="9"/>
      <w:r/>
      <w:r/>
    </w:p>
    <w:p>
      <w:pPr>
        <w:ind w:firstLine="420"/>
        <w:spacing w:line="360" w:lineRule="auto"/>
        <w:rPr>
          <w:rFonts w:ascii="宋体" w:hAnsi="宋体" w:eastAsia="宋体"/>
          <w:color w:val="auto"/>
          <w:sz w:val="21"/>
          <w:szCs w:val="21"/>
        </w:rPr>
      </w:pPr>
      <w:r>
        <w:rPr>
          <w:rFonts w:hint="eastAsia" w:ascii="宋体" w:hAnsi="宋体" w:eastAsia="宋体"/>
          <w:color w:val="auto"/>
          <w:sz w:val="21"/>
          <w:szCs w:val="21"/>
        </w:rPr>
        <w:t xml:space="preserve">苏州玮源招投标咨询服务有限公司受苏州市第一初级中学校的委托，就其所需苏州市第一初级中学校教职工餐饮配送项目进行国内公开招标。欢迎有资格的供应商前来参加投标。</w:t>
      </w:r>
      <w:r/>
    </w:p>
    <w:p>
      <w:pPr>
        <w:spacing w:line="360" w:lineRule="auto"/>
        <w:rPr>
          <w:rFonts w:ascii="宋体" w:hAnsi="宋体" w:eastAsia="宋体"/>
          <w:color w:val="auto"/>
          <w:sz w:val="21"/>
          <w:szCs w:val="21"/>
        </w:rPr>
      </w:pPr>
      <w:r>
        <w:rPr>
          <w:rFonts w:hint="eastAsia" w:ascii="宋体" w:hAnsi="宋体" w:eastAsia="宋体"/>
          <w:color w:val="auto"/>
          <w:sz w:val="21"/>
          <w:szCs w:val="21"/>
        </w:rPr>
        <w:t xml:space="preserve">一、招标编号：JSZC-320508-WYZB-G2024-0014号</w:t>
      </w:r>
      <w:bookmarkEnd w:id="7"/>
      <w:r/>
      <w:bookmarkEnd w:id="8"/>
      <w:r/>
      <w:r/>
    </w:p>
    <w:p>
      <w:pPr>
        <w:spacing w:line="360" w:lineRule="auto"/>
        <w:rPr>
          <w:rFonts w:ascii="宋体" w:hAnsi="宋体" w:eastAsia="宋体"/>
          <w:color w:val="auto"/>
          <w:sz w:val="21"/>
          <w:szCs w:val="21"/>
        </w:rPr>
      </w:pPr>
      <w:r/>
      <w:bookmarkStart w:id="10" w:name="_Toc325017298"/>
      <w:r/>
      <w:bookmarkStart w:id="11" w:name="_Toc13642116"/>
      <w:r>
        <w:rPr>
          <w:rFonts w:hint="eastAsia" w:ascii="宋体" w:hAnsi="宋体" w:eastAsia="宋体"/>
          <w:color w:val="auto"/>
          <w:sz w:val="21"/>
          <w:szCs w:val="21"/>
        </w:rPr>
        <w:t xml:space="preserve">二、项目概述及要求：</w:t>
      </w:r>
      <w:r/>
    </w:p>
    <w:p>
      <w:pPr>
        <w:ind w:firstLine="105"/>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(一)、配送量（预估）及时间（预计220天/年）： </w:t>
      </w:r>
      <w:r/>
    </w:p>
    <w:tbl>
      <w:tblPr>
        <w:tblStyle w:val="7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3685"/>
        <w:gridCol w:w="1701"/>
        <w:gridCol w:w="2035"/>
      </w:tblGrid>
      <w:tr>
        <w:trPr>
          <w:trHeight w:val="340" w:hRule="exact"/>
        </w:trPr>
        <w:tc>
          <w:tcPr>
            <w:tcW w:w="1101" w:type="dxa"/>
            <w:vAlign w:val="center"/>
            <w:textDirection w:val="lrTb"/>
            <w:noWrap w:val="false"/>
          </w:tcPr>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人员</w:t>
            </w:r>
            <w:r/>
          </w:p>
        </w:tc>
        <w:tc>
          <w:tcPr>
            <w:tcBorders>
              <w:bottom w:val="single" w:color="auto" w:sz="4" w:space="0"/>
            </w:tcBorders>
            <w:tcW w:w="3685" w:type="dxa"/>
            <w:vAlign w:val="center"/>
            <w:textDirection w:val="lrTb"/>
            <w:noWrap w:val="false"/>
          </w:tcPr>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送餐时间</w:t>
            </w:r>
            <w:r/>
          </w:p>
        </w:tc>
        <w:tc>
          <w:tcPr>
            <w:tcW w:w="1701" w:type="dxa"/>
            <w:vAlign w:val="center"/>
            <w:textDirection w:val="lrTb"/>
            <w:noWrap w:val="false"/>
          </w:tcPr>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人数（预估）</w:t>
            </w:r>
            <w:r/>
          </w:p>
        </w:tc>
        <w:tc>
          <w:tcPr>
            <w:tcW w:w="2035" w:type="dxa"/>
            <w:vAlign w:val="center"/>
            <w:textDirection w:val="lrTb"/>
            <w:noWrap w:val="false"/>
          </w:tcPr>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限定单价（元）</w:t>
            </w:r>
            <w:r/>
          </w:p>
        </w:tc>
      </w:tr>
      <w:tr>
        <w:trPr>
          <w:trHeight w:val="340" w:hRule="exact"/>
        </w:trPr>
        <w:tc>
          <w:tcPr>
            <w:tcW w:w="1101" w:type="dxa"/>
            <w:vAlign w:val="center"/>
            <w:textDirection w:val="lrTb"/>
            <w:noWrap w:val="false"/>
          </w:tcPr>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教师</w:t>
            </w:r>
            <w:r/>
          </w:p>
        </w:tc>
        <w:tc>
          <w:tcPr>
            <w:tcBorders>
              <w:bottom w:val="single" w:color="auto" w:sz="4" w:space="0"/>
            </w:tcBorders>
            <w:tcW w:w="3685" w:type="dxa"/>
            <w:vAlign w:val="center"/>
            <w:textDirection w:val="lrTb"/>
            <w:noWrap w:val="false"/>
          </w:tcPr>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早晨7：00-9:00、中午11：00</w:t>
            </w:r>
            <w:r/>
          </w:p>
        </w:tc>
        <w:tc>
          <w:tcPr>
            <w:tcW w:w="1701" w:type="dxa"/>
            <w:vAlign w:val="center"/>
            <w:textDirection w:val="lrTb"/>
            <w:noWrap w:val="false"/>
          </w:tcPr>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100人</w:t>
            </w:r>
            <w:r/>
          </w:p>
        </w:tc>
        <w:tc>
          <w:tcPr>
            <w:tcW w:w="2035" w:type="dxa"/>
            <w:vAlign w:val="center"/>
            <w:textDirection w:val="lrTb"/>
            <w:noWrap w:val="false"/>
          </w:tcPr>
          <w:p>
            <w:pPr>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30元（早午餐）</w:t>
            </w:r>
            <w:r/>
          </w:p>
        </w:tc>
      </w:tr>
      <w:tr>
        <w:trPr>
          <w:trHeight w:val="340" w:hRule="exact"/>
        </w:trPr>
        <w:tc>
          <w:tcPr>
            <w:tcW w:w="1101" w:type="dxa"/>
            <w:vAlign w:val="center"/>
            <w:textDirection w:val="lrTb"/>
            <w:noWrap w:val="false"/>
          </w:tcPr>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学生</w:t>
            </w:r>
            <w:r/>
          </w:p>
        </w:tc>
        <w:tc>
          <w:tcPr>
            <w:gridSpan w:val="3"/>
            <w:tcW w:w="7421" w:type="dxa"/>
            <w:vAlign w:val="center"/>
            <w:textDirection w:val="lrTb"/>
            <w:noWrap w:val="false"/>
          </w:tcPr>
          <w:p>
            <w:pPr>
              <w:ind w:firstLine="420"/>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学生用餐自行消费</w:t>
            </w:r>
            <w:r/>
          </w:p>
          <w:p>
            <w:pPr>
              <w:ind w:firstLine="420"/>
              <w:jc w:val="left"/>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p>
            <w:pPr>
              <w:ind w:firstLine="420"/>
              <w:jc w:val="left"/>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tc>
      </w:tr>
    </w:tbl>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（二）、配送标准：</w:t>
      </w:r>
      <w:r/>
    </w:p>
    <w:tbl>
      <w:tblPr>
        <w:tblStyle w:val="7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1"/>
        <w:gridCol w:w="6271"/>
      </w:tblGrid>
      <w:tr>
        <w:trPr>
          <w:trHeight w:val="340"/>
        </w:trPr>
        <w:tc>
          <w:tcPr>
            <w:tcW w:w="225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内容</w:t>
            </w:r>
            <w:r/>
          </w:p>
        </w:tc>
        <w:tc>
          <w:tcPr>
            <w:tcW w:w="627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标准</w:t>
            </w:r>
            <w:r/>
          </w:p>
        </w:tc>
      </w:tr>
      <w:tr>
        <w:trPr>
          <w:trHeight w:val="340"/>
        </w:trPr>
        <w:tc>
          <w:tcPr>
            <w:tcW w:w="225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早餐配送标准（教师）</w:t>
            </w:r>
            <w:r/>
          </w:p>
        </w:tc>
        <w:tc>
          <w:tcPr>
            <w:tcW w:w="627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三种面点、鸡蛋、牛奶、稀饭、小菜等</w:t>
            </w:r>
            <w:r/>
          </w:p>
        </w:tc>
      </w:tr>
      <w:tr>
        <w:trPr>
          <w:trHeight w:val="1141"/>
        </w:trPr>
        <w:tc>
          <w:tcPr>
            <w:tcW w:w="225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午餐配送标准（教师）</w:t>
            </w:r>
            <w:r/>
          </w:p>
        </w:tc>
        <w:tc>
          <w:tcPr>
            <w:tcW w:w="627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五菜（主荤2种、素菜3种）</w:t>
            </w:r>
            <w:r>
              <w:rPr>
                <w:rFonts w:hint="eastAsia" w:ascii="宋体" w:hAnsi="宋体" w:eastAsia="宋体" w:cs="宋体"/>
                <w:color w:val="auto"/>
                <w:sz w:val="21"/>
                <w:szCs w:val="21"/>
              </w:rPr>
              <w:t xml:space="preserve">+主食（米饭、馄饨、炒面等）+营养汤（粥）+粗粮（玉米、紫薯、红薯）+餐后水果。（各个菜品不得少于100g，汤和主食可免费无限量添加）</w:t>
            </w:r>
            <w:r/>
          </w:p>
        </w:tc>
      </w:tr>
      <w:tr>
        <w:trPr>
          <w:trHeight w:val="888"/>
        </w:trPr>
        <w:tc>
          <w:tcPr>
            <w:tcW w:w="225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午餐配送标准（学生）</w:t>
            </w:r>
            <w:r/>
          </w:p>
        </w:tc>
        <w:tc>
          <w:tcPr>
            <w:tcW w:w="627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四菜（主荤2种、素菜2种）+主食（米饭、馄饨、炒面等）。（各个菜品不得少于100g，主食可免费无限量添加）</w:t>
            </w:r>
            <w:r/>
          </w:p>
        </w:tc>
      </w:tr>
    </w:tbl>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早午餐必须确保符合国家及苏州市食品卫生安全的相关法律法规要求，采用新鲜卫生、安全可靠原材料（蔬菜、肉、蛋、鱼、米、面、食用油、调料等）制作，每周向采购人提供下一周食材采购明细及原料品牌、采购地点；整个烹制、盛放、运输过程须保证卫生与安全。</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（2）中标单位需在每周三向采购人提供下周的餐食配置明细表（加盖公章），采购人有权向中标单位提出合理改进意见，经双方协商后，中标单位应针对采购人合理意见作出调整。</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3）早餐供应时间：每周一至周五，早晨7：00-9:00，午餐供应时间：每周一至周五，中午11：00-12：30，中标单位按协议约定的早午餐标准及时配送到采购人指定地点；遇双休日、法定节假日及采购人放假，中标单位须提前向采购人核实期间是否需要配送早午餐。</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4）早午餐数量：采购人工作日（周一至周五）每天所需早午餐数量（份数），由中标单位负责在前一天下午17:00前与采购人主管人员联系确认；采购人双休日及节假日加班用餐人数，由采购人主管人员提前一天通知中标单位，并配合提供配餐与否及配餐数量的信息。</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5）教师早午餐时，中标单位做到现场分餐，同时提供保温操作台、厨具（不锈钢餐具、碗、勺等），保证食物的温度。按时对就餐餐具必须进行严格清洗和使用消毒柜进行消毒，确保卫生、环保与安全要求，符合国家及苏州市食品卫生安全法律法规相关规定，并于每周五向采购人提供一周内餐具消毒明细，以确保采购人用餐卫生。</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（6）有关服务工种的人员，必须按国家规定具备相关工种的上岗证和“健康证”条件，并按国家有关部门规定，定期体检且有年审合格记录。</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（7）中标单位须在采购人用餐后，清理用餐场所，保持干净、整洁。</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（8）确保早午餐卫生及无毒无害，并对用餐所造成的健康及安全问题承担全部责任，须为采购人（全体教师、学生）购买100万的公众责任险。在合同签订前，提供保险资料复印件给采购人。</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（9）如采购人在早午餐菜品中发现不干净或不明物时，每发现一次扣300元。如超过3次以上，采购人有权解除合同。</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（10）中标单位每天做好盒饭留样工作，以备卫生抽样检查。</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11）根据苏教发[2018]115号苏州市教育局关于做好首批“阳光食堂”信息化监管平台建设试点工作的通知，中标供应商在服务期间须遵守并执行采购人及教育部门的上述相关管理规定，配合做好“阳光食堂”平台维护、数据上报等工作。</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（12）中标供应商需实施“明厨亮灶”工程，接受食品卫生监管部门、教育主管部门及学校师生的对中标供应商食品安全的监督。</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（13）中标供应商采购原材料严格执行进货查验和索票索证制度，相关资料完整留存备查。</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（14）厨余垃圾处理办法：中标单位应负责对厨余垃圾的收集及暂存，并在规定时间内，转交具有资质的机构，进行垃圾回收。</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（15）中标供应商食品原材料储存间、加工间、打包间及其他与食品相关的场室干净整洁。</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（16）中标供应商必须保证配餐服务所需电器设备的安全运行，避免发生人员触电、火灾等安全事故。</w:t>
      </w:r>
      <w:r/>
    </w:p>
    <w:p>
      <w:pPr>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（三）服务期限：2024年09月01日起至2025年06月30日止</w:t>
      </w:r>
      <w:r/>
    </w:p>
    <w:p>
      <w:pPr>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（四）服务地点：苏州市第一初级中学校（采购单位指定地点）</w:t>
      </w:r>
      <w:r/>
    </w:p>
    <w:p>
      <w:pPr>
        <w:pStyle w:val="1230"/>
        <w:numPr>
          <w:ilvl w:val="0"/>
          <w:numId w:val="0"/>
        </w:numPr>
        <w:spacing w:line="360" w:lineRule="auto"/>
        <w:tabs>
          <w:tab w:val="left" w:pos="567" w:leader="none"/>
        </w:tabs>
        <w:rPr>
          <w:rFonts w:ascii="宋体" w:hAnsi="宋体" w:eastAsia="宋体" w:cs="宋体"/>
          <w:b w:val="0"/>
          <w:color w:val="auto"/>
          <w:sz w:val="21"/>
        </w:rPr>
      </w:pPr>
      <w:r>
        <w:rPr>
          <w:rFonts w:ascii="宋体" w:hAnsi="宋体" w:eastAsia="宋体" w:cs="宋体"/>
          <w:b w:val="0"/>
          <w:color w:val="auto"/>
          <w:sz w:val="21"/>
        </w:rPr>
      </w:r>
      <w:r/>
    </w:p>
    <w:p>
      <w:pPr>
        <w:pStyle w:val="1230"/>
        <w:numPr>
          <w:ilvl w:val="0"/>
          <w:numId w:val="0"/>
        </w:numPr>
        <w:spacing w:line="360" w:lineRule="auto"/>
        <w:tabs>
          <w:tab w:val="left" w:pos="567" w:leader="none"/>
        </w:tabs>
        <w:rPr>
          <w:rFonts w:ascii="宋体" w:hAnsi="宋体" w:eastAsia="宋体" w:cs="宋体"/>
          <w:b w:val="0"/>
          <w:color w:val="auto"/>
          <w:sz w:val="21"/>
        </w:rPr>
      </w:pPr>
      <w:r>
        <w:rPr>
          <w:rFonts w:hint="eastAsia" w:ascii="宋体" w:hAnsi="宋体" w:eastAsia="宋体" w:cs="宋体"/>
          <w:b w:val="0"/>
          <w:color w:val="auto"/>
          <w:sz w:val="21"/>
          <w:lang w:val="zh-CN"/>
        </w:rPr>
        <w:t xml:space="preserve">三、</w:t>
      </w:r>
      <w:r>
        <w:rPr>
          <w:rFonts w:hint="eastAsia" w:ascii="宋体" w:hAnsi="宋体" w:eastAsia="宋体" w:cs="宋体"/>
          <w:b w:val="0"/>
          <w:color w:val="auto"/>
          <w:sz w:val="21"/>
        </w:rPr>
        <w:t xml:space="preserve">其他要求</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2、投标文件内容必须真实、准确、有效，如提供虚假材料或对招标文件所要求说明的情况故意隐瞒或虚报，按《中华人民共和国政府采购法》第七十七条的相关办法处理。</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3、工作人员须统一服装，衣冠整洁且佩带工作卡，坚持文明服务、礼貌用语，不做有侮辱人格的侵权行为。</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4、工作期间应坚守岗位、尽职尽责，不得擅离职守，不得做与工作无关的事，和睦相处。</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5、中标单位人员应遵守安全操作规章制度，若发生人身伤害等工伤事故，由中标单位自负，与采购单位无涉。</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7、采购单位有关部门负责中标单位日常服务工作的监管、协调、考核。</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8、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单位无任何劳动人事关系，用工事宜由中标单位负责。</w:t>
      </w:r>
      <w:r/>
    </w:p>
    <w:p>
      <w:pPr>
        <w:ind w:firstLine="420"/>
        <w:jc w:val="left"/>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9、投标总报价一次报定，包括在承包期内所有人员工资外，还应包括管理、食材、原材料、服装、清洁用品及固定资产折旧费、利润、税金、风险、政策性文件规定等及合同包含的所有风险（如人员工资、食材上涨等）、责任等各项应有费用。投标人须对所要采购的全部内容进行报价，只投其中部分内容者，其投标文件将被拒绝。采购单位除支付本次招标项目的中标金额外不再承担其他任何费用。</w:t>
      </w:r>
      <w:r/>
    </w:p>
    <w:p>
      <w:pPr>
        <w:jc w:val="left"/>
        <w:spacing w:line="360" w:lineRule="auto"/>
        <w:widowControl/>
        <w:rPr>
          <w:rFonts w:ascii="宋体" w:hAnsi="宋体" w:eastAsia="宋体" w:cs="宋体"/>
          <w:color w:val="auto"/>
          <w:sz w:val="21"/>
          <w:szCs w:val="21"/>
        </w:rPr>
      </w:pPr>
      <w:r>
        <w:rPr>
          <w:rFonts w:ascii="宋体" w:hAnsi="宋体" w:eastAsia="宋体" w:cs="宋体"/>
          <w:color w:val="auto"/>
          <w:sz w:val="21"/>
          <w:szCs w:val="21"/>
        </w:rPr>
      </w:r>
      <w:r/>
    </w:p>
    <w:p>
      <w:pPr>
        <w:pStyle w:val="1039"/>
        <w:ind w:firstLine="0"/>
        <w:rPr>
          <w:rFonts w:ascii="宋体" w:hAnsi="宋体" w:cs="宋体"/>
          <w:bCs/>
          <w:color w:val="auto"/>
          <w:sz w:val="21"/>
          <w:szCs w:val="21"/>
        </w:rPr>
      </w:pPr>
      <w:r>
        <w:rPr>
          <w:rFonts w:hint="eastAsia" w:ascii="宋体" w:hAnsi="宋体" w:cs="宋体"/>
          <w:bCs/>
          <w:color w:val="auto"/>
          <w:sz w:val="21"/>
          <w:szCs w:val="21"/>
        </w:rPr>
        <w:t xml:space="preserve">四、综合说明</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1、信用记录：</w:t>
      </w:r>
      <w:r/>
    </w:p>
    <w:p>
      <w:pPr>
        <w:pStyle w:val="719"/>
        <w:ind w:firstLine="42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根据政府采购法及相关法规的规定，我们将依法对供应商进行信用查询，凡经确认不符合政府采购相关法律法规规定的，将拒绝其参与政府采购活动。</w:t>
      </w:r>
      <w:r/>
    </w:p>
    <w:p>
      <w:pPr>
        <w:pStyle w:val="719"/>
        <w:ind w:firstLine="420"/>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pStyle w:val="719"/>
        <w:ind w:firstLine="42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Cs/>
          <w:color w:val="auto"/>
          <w:sz w:val="21"/>
          <w:szCs w:val="21"/>
        </w:rPr>
        <w:t xml:space="preserve">供应商若在经营活动中受到罚款的，请携带相关地方、部门对较大数额认定标准的证明材料，与投标文件一并提交。若无法提供，则可能承担投标无效等相应不利后果。</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（1）查询截止时点：响应文件递交截止时间之后。</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（2）查询渠道：信用中国（www.creditchina.gov.cn）网站的相关主体信用记录。</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（3）查询证据留存方式：</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（4）信用记录使用规则：</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评审小组在对供应商进行资格性审查时，应根据查询结果对供应商的不良信用记录逐项甄别确认。</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zh-CN"/>
        </w:rPr>
        <w:t xml:space="preserve">经采购人或者采购代理机构审查供应商存在上述失信行为的，投标无效</w:t>
      </w:r>
      <w:r>
        <w:rPr>
          <w:rFonts w:hint="eastAsia" w:ascii="宋体" w:hAnsi="宋体" w:eastAsia="宋体" w:cs="宋体"/>
          <w:color w:val="auto"/>
          <w:sz w:val="21"/>
          <w:szCs w:val="21"/>
        </w:rPr>
        <w:t xml:space="preserve">。</w:t>
      </w:r>
      <w:r/>
    </w:p>
    <w:p>
      <w:pPr>
        <w:pStyle w:val="1230"/>
        <w:numPr>
          <w:ilvl w:val="0"/>
          <w:numId w:val="0"/>
        </w:numPr>
        <w:spacing w:line="360" w:lineRule="auto"/>
        <w:tabs>
          <w:tab w:val="left" w:pos="567" w:leader="none"/>
        </w:tabs>
        <w:rPr>
          <w:rFonts w:ascii="宋体" w:hAnsi="宋体" w:eastAsia="宋体" w:cs="宋体"/>
          <w:b w:val="0"/>
          <w:color w:val="auto"/>
          <w:sz w:val="21"/>
        </w:rPr>
      </w:pPr>
      <w:r>
        <w:rPr>
          <w:rFonts w:hint="eastAsia" w:ascii="宋体" w:hAnsi="宋体" w:eastAsia="宋体" w:cs="宋体"/>
          <w:b w:val="0"/>
          <w:color w:val="auto"/>
          <w:sz w:val="21"/>
        </w:rPr>
        <w:tab/>
      </w:r>
      <w:r>
        <w:rPr>
          <w:rFonts w:hint="eastAsia" w:ascii="宋体" w:hAnsi="宋体" w:eastAsia="宋体" w:cs="宋体"/>
          <w:b w:val="0"/>
          <w:color w:val="auto"/>
          <w:sz w:val="21"/>
        </w:rPr>
        <w:t xml:space="preserve">2、本次招标不接受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pStyle w:val="1230"/>
        <w:numPr>
          <w:ilvl w:val="0"/>
          <w:numId w:val="0"/>
        </w:numPr>
        <w:spacing w:line="360" w:lineRule="auto"/>
        <w:tabs>
          <w:tab w:val="left" w:pos="567" w:leader="none"/>
        </w:tabs>
        <w:rPr>
          <w:color w:val="auto"/>
        </w:rPr>
      </w:pPr>
      <w:r>
        <w:rPr>
          <w:rFonts w:hint="eastAsia" w:ascii="宋体" w:hAnsi="宋体" w:eastAsia="宋体" w:cs="宋体"/>
          <w:b w:val="0"/>
          <w:color w:val="auto"/>
          <w:sz w:val="21"/>
        </w:rPr>
        <w:tab/>
      </w:r>
      <w:r>
        <w:rPr>
          <w:rFonts w:hint="eastAsia" w:ascii="宋体" w:hAnsi="宋体" w:eastAsia="宋体" w:cs="宋体"/>
          <w:b w:val="0"/>
          <w:color w:val="auto"/>
          <w:sz w:val="21"/>
        </w:rPr>
        <w:t xml:space="preserve">3、根据苏州市财政局《关于贯彻执行绿色采购、促进残疾人就业和支持监狱企业发展有关政策的通知》（苏财购（2019）10号）等相关文件的规定，本次采购的产品中如属于《节能产品政府采购品目清单》中强制采购的产品，须在响应文件中提供具备国家确定的认证机构的节能产品认证证书；响应人可通过“中国政府采购网”（http://www.ccgp.gov.cn）查询认证机构情况，未提供或提供不全认证证书的将视为未实质性响应采购要求。</w:t>
      </w:r>
      <w:r/>
    </w:p>
    <w:p>
      <w:pPr>
        <w:ind w:firstLine="420"/>
        <w:spacing w:line="360" w:lineRule="auto"/>
        <w:rPr>
          <w:rFonts w:ascii="宋体" w:hAnsi="宋体" w:eastAsia="宋体" w:cs="宋体"/>
          <w:b/>
          <w:bCs/>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b/>
          <w:bCs/>
          <w:color w:val="auto"/>
          <w:sz w:val="21"/>
          <w:szCs w:val="21"/>
        </w:rPr>
        <w:t xml:space="preserve">根据《政府采购促进中小企业发展管理办法》（财库〔2020〕46号）及《中小企业划型标准规定》（工信部联企业〔2011〕300号），本项目为专门面向中小企业采购；本采购标的对应的中小企业划分标准所属行业为：</w:t>
      </w:r>
      <w:r>
        <w:rPr>
          <w:rFonts w:hint="eastAsia" w:ascii="宋体" w:hAnsi="宋体" w:eastAsia="宋体" w:cs="宋体"/>
          <w:b/>
          <w:color w:val="auto"/>
          <w:sz w:val="21"/>
          <w:szCs w:val="21"/>
        </w:rPr>
        <w:t xml:space="preserve">餐饮业</w:t>
      </w:r>
      <w:r>
        <w:rPr>
          <w:rFonts w:hint="eastAsia" w:ascii="宋体" w:hAnsi="宋体" w:eastAsia="宋体" w:cs="宋体"/>
          <w:b/>
          <w:bCs/>
          <w:color w:val="auto"/>
          <w:sz w:val="21"/>
          <w:szCs w:val="21"/>
        </w:rPr>
        <w:t xml:space="preserve">。</w:t>
      </w:r>
      <w:r/>
    </w:p>
    <w:p>
      <w:pPr>
        <w:ind w:firstLine="420"/>
        <w:spacing w:line="360" w:lineRule="auto"/>
        <w:rPr>
          <w:rFonts w:ascii="宋体" w:hAnsi="宋体" w:eastAsia="宋体" w:cs="宋体"/>
          <w:color w:val="auto"/>
          <w:sz w:val="21"/>
          <w:szCs w:val="21"/>
        </w:rPr>
      </w:pPr>
      <w:r>
        <w:rPr>
          <w:rFonts w:hint="eastAsia" w:ascii="宋体" w:hAnsi="宋体" w:eastAsia="宋体" w:cs="宋体"/>
          <w:b/>
          <w:bCs/>
          <w:color w:val="auto"/>
          <w:sz w:val="21"/>
          <w:szCs w:val="21"/>
        </w:rPr>
        <w:t xml:space="preserve">不允许大型及以上企业参与投标,响应单位不再享受价格分优惠。中小微企业在响应文件中,必须提供《中小企业声明函》。未在响应文件中提供《中小企业声明函》,其响应文件为不实质响应采购文件,为无效响应。</w:t>
      </w:r>
      <w:r/>
    </w:p>
    <w:p>
      <w:pPr>
        <w:ind w:firstLine="420"/>
        <w:jc w:val="left"/>
        <w:spacing w:line="360" w:lineRule="auto"/>
        <w:widowControl/>
        <w:rPr>
          <w:rFonts w:ascii="宋体" w:hAnsi="宋体" w:eastAsia="宋体"/>
          <w:color w:val="auto"/>
          <w:szCs w:val="44"/>
        </w:rPr>
      </w:pPr>
      <w:r>
        <w:rPr>
          <w:rFonts w:hint="eastAsia" w:ascii="宋体" w:hAnsi="宋体" w:eastAsia="宋体" w:cs="宋体"/>
          <w:color w:val="auto"/>
          <w:sz w:val="21"/>
          <w:szCs w:val="21"/>
        </w:rPr>
        <w:t xml:space="preserve">6、</w:t>
      </w:r>
      <w:r>
        <w:rPr>
          <w:rFonts w:hint="eastAsia" w:ascii="宋体" w:hAnsi="宋体" w:eastAsia="宋体" w:cs="宋体"/>
          <w:color w:val="auto"/>
          <w:sz w:val="21"/>
          <w:szCs w:val="21"/>
          <w:lang w:val="zh-CN"/>
        </w:rPr>
        <w:t xml:space="preserve">凡涉及招标文件的补充说明和修改，均以苏州市政府采购网上所发布的公告为准。</w:t>
      </w:r>
      <w:r/>
    </w:p>
    <w:p>
      <w:pPr>
        <w:rPr>
          <w:rFonts w:ascii="宋体" w:hAnsi="宋体" w:eastAsia="宋体"/>
          <w:color w:val="auto"/>
          <w:szCs w:val="44"/>
        </w:rPr>
      </w:pPr>
      <w:r>
        <w:rPr>
          <w:rFonts w:ascii="宋体" w:hAnsi="宋体" w:eastAsia="宋体"/>
          <w:color w:val="auto"/>
          <w:szCs w:val="44"/>
        </w:rPr>
      </w:r>
      <w:r/>
    </w:p>
    <w:p>
      <w:pPr>
        <w:pStyle w:val="719"/>
        <w:ind w:firstLine="480"/>
        <w:rPr>
          <w:rFonts w:hAnsi="宋体"/>
          <w:color w:val="auto"/>
          <w:szCs w:val="44"/>
        </w:rPr>
      </w:pPr>
      <w:r>
        <w:rPr>
          <w:rFonts w:hAnsi="宋体"/>
          <w:color w:val="auto"/>
          <w:szCs w:val="44"/>
        </w:rPr>
      </w:r>
      <w:r/>
    </w:p>
    <w:p>
      <w:pPr>
        <w:rPr>
          <w:rFonts w:hAnsi="宋体"/>
          <w:color w:val="auto"/>
          <w:szCs w:val="44"/>
        </w:rPr>
      </w:pPr>
      <w:r>
        <w:rPr>
          <w:rFonts w:hAnsi="宋体"/>
          <w:color w:val="auto"/>
          <w:szCs w:val="44"/>
        </w:rPr>
      </w:r>
      <w:r/>
    </w:p>
    <w:p>
      <w:pPr>
        <w:pStyle w:val="722"/>
        <w:rPr>
          <w:rFonts w:hAnsi="宋体"/>
          <w:color w:val="auto"/>
          <w:szCs w:val="44"/>
        </w:rPr>
      </w:pPr>
      <w:r>
        <w:rPr>
          <w:rFonts w:hAnsi="宋体"/>
          <w:color w:val="auto"/>
          <w:szCs w:val="44"/>
        </w:rPr>
      </w:r>
      <w:r/>
    </w:p>
    <w:p>
      <w:pPr>
        <w:pStyle w:val="733"/>
        <w:rPr>
          <w:rFonts w:hAnsi="宋体"/>
          <w:color w:val="auto"/>
          <w:szCs w:val="44"/>
        </w:rPr>
      </w:pPr>
      <w:r>
        <w:rPr>
          <w:rFonts w:hAnsi="宋体"/>
          <w:color w:val="auto"/>
          <w:szCs w:val="44"/>
        </w:rPr>
      </w:r>
      <w:r/>
    </w:p>
    <w:p>
      <w:pPr>
        <w:pStyle w:val="733"/>
        <w:rPr>
          <w:rFonts w:hAnsi="宋体"/>
          <w:color w:val="auto"/>
          <w:szCs w:val="44"/>
        </w:rPr>
      </w:pPr>
      <w:r>
        <w:rPr>
          <w:rFonts w:hAnsi="宋体"/>
          <w:color w:val="auto"/>
          <w:szCs w:val="44"/>
        </w:rPr>
      </w:r>
      <w:r/>
    </w:p>
    <w:p>
      <w:pPr>
        <w:pStyle w:val="733"/>
        <w:rPr>
          <w:rFonts w:hAnsi="宋体"/>
          <w:color w:val="auto"/>
          <w:szCs w:val="44"/>
        </w:rPr>
      </w:pPr>
      <w:r>
        <w:rPr>
          <w:rFonts w:hAnsi="宋体"/>
          <w:color w:val="auto"/>
          <w:szCs w:val="44"/>
        </w:rPr>
      </w:r>
      <w:r/>
    </w:p>
    <w:p>
      <w:pPr>
        <w:pStyle w:val="733"/>
        <w:rPr>
          <w:rFonts w:hAnsi="宋体"/>
          <w:color w:val="auto"/>
          <w:szCs w:val="44"/>
        </w:rPr>
      </w:pPr>
      <w:r>
        <w:rPr>
          <w:rFonts w:hAnsi="宋体"/>
          <w:color w:val="auto"/>
          <w:szCs w:val="44"/>
        </w:rPr>
      </w:r>
      <w:r/>
    </w:p>
    <w:p>
      <w:pPr>
        <w:pStyle w:val="733"/>
        <w:rPr>
          <w:rFonts w:hAnsi="宋体"/>
          <w:color w:val="auto"/>
          <w:szCs w:val="44"/>
        </w:rPr>
      </w:pPr>
      <w:r>
        <w:rPr>
          <w:rFonts w:hAnsi="宋体"/>
          <w:color w:val="auto"/>
          <w:szCs w:val="44"/>
        </w:rPr>
      </w:r>
      <w:r/>
    </w:p>
    <w:p>
      <w:pPr>
        <w:rPr>
          <w:rFonts w:ascii="宋体" w:hAnsi="宋体" w:eastAsia="宋体"/>
          <w:color w:val="auto"/>
          <w:szCs w:val="44"/>
        </w:rPr>
      </w:pPr>
      <w:r>
        <w:rPr>
          <w:rFonts w:ascii="宋体" w:hAnsi="宋体" w:eastAsia="宋体"/>
          <w:color w:val="auto"/>
          <w:szCs w:val="44"/>
        </w:rPr>
      </w:r>
      <w:r/>
    </w:p>
    <w:p>
      <w:pPr>
        <w:pStyle w:val="750"/>
        <w:jc w:val="center"/>
        <w:spacing w:line="360" w:lineRule="auto"/>
        <w:rPr>
          <w:rFonts w:ascii="宋体" w:hAnsi="宋体" w:eastAsia="宋体"/>
          <w:color w:val="auto"/>
          <w:szCs w:val="44"/>
        </w:rPr>
      </w:pPr>
      <w:r>
        <w:rPr>
          <w:rFonts w:hint="eastAsia" w:ascii="宋体" w:hAnsi="宋体" w:eastAsia="宋体"/>
          <w:color w:val="auto"/>
          <w:szCs w:val="44"/>
        </w:rPr>
        <w:t xml:space="preserve">第五章 合同主要条款</w:t>
      </w:r>
      <w:bookmarkEnd w:id="10"/>
      <w:r/>
      <w:bookmarkEnd w:id="11"/>
      <w:r/>
      <w:r/>
    </w:p>
    <w:p>
      <w:pPr>
        <w:jc w:val="right"/>
        <w:spacing w:line="360" w:lineRule="auto"/>
        <w:rPr>
          <w:rFonts w:ascii="宋体" w:hAnsi="宋体" w:eastAsia="宋体"/>
          <w:color w:val="auto"/>
          <w:sz w:val="21"/>
          <w:szCs w:val="21"/>
        </w:rPr>
      </w:pPr>
      <w:r>
        <w:rPr>
          <w:rFonts w:hint="eastAsia" w:ascii="宋体" w:hAnsi="宋体" w:eastAsia="宋体"/>
          <w:color w:val="auto"/>
          <w:sz w:val="21"/>
          <w:szCs w:val="21"/>
          <w:lang w:val="zh-CN"/>
        </w:rPr>
        <w:t xml:space="preserve">合同编号：</w:t>
      </w:r>
      <w:r/>
    </w:p>
    <w:p>
      <w:pPr>
        <w:jc w:val="left"/>
        <w:spacing w:line="400" w:lineRule="exact"/>
        <w:rPr>
          <w:rFonts w:ascii="宋体" w:hAnsi="宋体" w:eastAsia="宋体" w:cs="宋体"/>
          <w:color w:val="auto"/>
          <w:sz w:val="21"/>
          <w:szCs w:val="21"/>
        </w:rPr>
      </w:pPr>
      <w:r>
        <w:rPr>
          <w:rFonts w:hint="eastAsia" w:ascii="宋体" w:hAnsi="宋体" w:eastAsia="宋体" w:cs="宋体"/>
          <w:color w:val="auto"/>
          <w:sz w:val="21"/>
          <w:szCs w:val="21"/>
        </w:rPr>
        <w:t xml:space="preserve">甲方（采购人）：</w:t>
      </w:r>
      <w:r/>
    </w:p>
    <w:p>
      <w:pPr>
        <w:jc w:val="left"/>
        <w:spacing w:line="400" w:lineRule="exact"/>
        <w:rPr>
          <w:rFonts w:ascii="宋体" w:hAnsi="宋体" w:eastAsia="宋体" w:cs="宋体"/>
          <w:color w:val="auto"/>
          <w:sz w:val="21"/>
          <w:szCs w:val="21"/>
        </w:rPr>
      </w:pPr>
      <w:r>
        <w:rPr>
          <w:rFonts w:hint="eastAsia" w:ascii="宋体" w:hAnsi="宋体" w:eastAsia="宋体" w:cs="宋体"/>
          <w:color w:val="auto"/>
          <w:sz w:val="21"/>
          <w:szCs w:val="21"/>
        </w:rPr>
        <w:t xml:space="preserve">联系人：</w:t>
      </w:r>
      <w:r/>
    </w:p>
    <w:p>
      <w:pPr>
        <w:jc w:val="left"/>
        <w:spacing w:line="400" w:lineRule="exact"/>
        <w:rPr>
          <w:rFonts w:ascii="宋体" w:hAnsi="宋体" w:eastAsia="宋体" w:cs="宋体"/>
          <w:color w:val="auto"/>
          <w:sz w:val="21"/>
          <w:szCs w:val="21"/>
        </w:rPr>
      </w:pPr>
      <w:r>
        <w:rPr>
          <w:rFonts w:hint="eastAsia" w:ascii="宋体" w:hAnsi="宋体" w:eastAsia="宋体" w:cs="宋体"/>
          <w:color w:val="auto"/>
          <w:sz w:val="21"/>
          <w:szCs w:val="21"/>
        </w:rPr>
        <w:t xml:space="preserve">单位地址：</w:t>
      </w:r>
      <w:r/>
    </w:p>
    <w:p>
      <w:pPr>
        <w:ind w:firstLine="707"/>
        <w:jc w:val="left"/>
        <w:spacing w:line="400" w:lineRule="exact"/>
        <w:rPr>
          <w:rFonts w:ascii="宋体" w:hAnsi="宋体" w:eastAsia="宋体" w:cs="宋体"/>
          <w:color w:val="auto"/>
          <w:sz w:val="21"/>
          <w:szCs w:val="21"/>
        </w:rPr>
      </w:pPr>
      <w:r>
        <w:rPr>
          <w:rFonts w:ascii="宋体" w:hAnsi="宋体" w:eastAsia="宋体" w:cs="宋体"/>
          <w:color w:val="auto"/>
          <w:sz w:val="21"/>
          <w:szCs w:val="21"/>
        </w:rPr>
      </w:r>
      <w:r/>
    </w:p>
    <w:p>
      <w:pPr>
        <w:jc w:val="left"/>
        <w:spacing w:line="400" w:lineRule="exact"/>
        <w:rPr>
          <w:rFonts w:ascii="宋体" w:hAnsi="宋体" w:eastAsia="宋体" w:cs="宋体"/>
          <w:color w:val="auto"/>
          <w:sz w:val="21"/>
          <w:szCs w:val="21"/>
        </w:rPr>
      </w:pPr>
      <w:r>
        <w:rPr>
          <w:rFonts w:hint="eastAsia" w:ascii="宋体" w:hAnsi="宋体" w:eastAsia="宋体" w:cs="宋体"/>
          <w:color w:val="auto"/>
          <w:sz w:val="21"/>
          <w:szCs w:val="21"/>
        </w:rPr>
        <w:t xml:space="preserve">乙方（供应商）：</w:t>
      </w:r>
      <w:r/>
    </w:p>
    <w:p>
      <w:pPr>
        <w:jc w:val="left"/>
        <w:spacing w:line="400" w:lineRule="exact"/>
        <w:rPr>
          <w:rFonts w:ascii="宋体" w:hAnsi="宋体" w:eastAsia="宋体" w:cs="宋体"/>
          <w:color w:val="auto"/>
          <w:sz w:val="21"/>
          <w:szCs w:val="21"/>
        </w:rPr>
      </w:pPr>
      <w:r>
        <w:rPr>
          <w:rFonts w:hint="eastAsia" w:ascii="宋体" w:hAnsi="宋体" w:eastAsia="宋体" w:cs="宋体"/>
          <w:color w:val="auto"/>
          <w:sz w:val="21"/>
          <w:szCs w:val="21"/>
        </w:rPr>
        <w:t xml:space="preserve">联系人：</w:t>
      </w:r>
      <w:r/>
    </w:p>
    <w:p>
      <w:pPr>
        <w:jc w:val="left"/>
        <w:spacing w:line="400" w:lineRule="exact"/>
        <w:rPr>
          <w:rFonts w:ascii="宋体" w:hAnsi="宋体" w:eastAsia="宋体" w:cs="宋体"/>
          <w:color w:val="auto"/>
          <w:sz w:val="21"/>
          <w:szCs w:val="21"/>
        </w:rPr>
      </w:pPr>
      <w:r>
        <w:rPr>
          <w:rFonts w:hint="eastAsia" w:ascii="宋体" w:hAnsi="宋体" w:eastAsia="宋体" w:cs="宋体"/>
          <w:color w:val="auto"/>
          <w:sz w:val="21"/>
          <w:szCs w:val="21"/>
        </w:rPr>
        <w:t xml:space="preserve">单位地址：</w:t>
      </w:r>
      <w:r/>
    </w:p>
    <w:p>
      <w:pPr>
        <w:ind w:firstLine="420"/>
        <w:spacing w:line="400" w:lineRule="exact"/>
        <w:rPr>
          <w:rFonts w:ascii="宋体" w:hAnsi="宋体" w:eastAsia="宋体"/>
          <w:color w:val="auto"/>
          <w:sz w:val="21"/>
          <w:szCs w:val="21"/>
        </w:rPr>
      </w:pPr>
      <w:r>
        <w:rPr>
          <w:rFonts w:ascii="宋体" w:hAnsi="宋体" w:eastAsia="宋体"/>
          <w:color w:val="auto"/>
          <w:sz w:val="21"/>
          <w:szCs w:val="21"/>
        </w:rPr>
      </w:r>
      <w:r/>
    </w:p>
    <w:p>
      <w:pPr>
        <w:ind w:firstLine="420"/>
        <w:spacing w:line="360" w:lineRule="auto"/>
        <w:rPr>
          <w:rFonts w:ascii="宋体" w:hAnsi="宋体" w:eastAsia="宋体" w:cs="宋体"/>
          <w:color w:val="auto"/>
          <w:sz w:val="21"/>
          <w:szCs w:val="21"/>
        </w:rPr>
      </w:pPr>
      <w:r>
        <w:rPr>
          <w:rFonts w:hint="eastAsia" w:ascii="宋体" w:hAnsi="宋体" w:eastAsia="宋体"/>
          <w:color w:val="auto"/>
          <w:sz w:val="21"/>
          <w:szCs w:val="21"/>
        </w:rPr>
        <w:t xml:space="preserve">根据</w:t>
      </w:r>
      <w:r>
        <w:rPr>
          <w:rFonts w:hint="eastAsia" w:ascii="宋体" w:hAnsi="宋体" w:eastAsia="宋体"/>
          <w:color w:val="auto"/>
          <w:sz w:val="21"/>
          <w:szCs w:val="21"/>
          <w:lang w:eastAsia="zh-CN"/>
        </w:rPr>
        <w:t xml:space="preserve">苏州市姑苏区政府</w:t>
      </w:r>
      <w:r>
        <w:rPr>
          <w:rFonts w:hint="eastAsia" w:ascii="宋体" w:hAnsi="宋体" w:eastAsia="宋体"/>
          <w:color w:val="auto"/>
          <w:sz w:val="21"/>
          <w:szCs w:val="21"/>
        </w:rPr>
        <w:t xml:space="preserve">采购招标编号为</w:t>
      </w:r>
      <w:r>
        <w:rPr>
          <w:rFonts w:hint="eastAsia" w:ascii="宋体" w:hAnsi="宋体" w:eastAsia="宋体"/>
          <w:color w:val="auto"/>
          <w:sz w:val="21"/>
          <w:szCs w:val="21"/>
          <w:u w:val="single"/>
        </w:rPr>
        <w:t xml:space="preserve">JSZC-320508-WYZB-G2024-0014</w:t>
      </w:r>
      <w:r>
        <w:rPr>
          <w:rFonts w:hint="eastAsia" w:ascii="宋体" w:hAnsi="宋体" w:eastAsia="宋体"/>
          <w:color w:val="auto"/>
          <w:sz w:val="21"/>
          <w:szCs w:val="21"/>
        </w:rPr>
        <w:t xml:space="preserve">的招标文件及该文件的投</w:t>
      </w:r>
      <w:r>
        <w:rPr>
          <w:rFonts w:hint="eastAsia" w:ascii="宋体" w:hAnsi="宋体" w:eastAsia="宋体" w:cs="宋体"/>
          <w:color w:val="auto"/>
          <w:sz w:val="21"/>
          <w:szCs w:val="21"/>
        </w:rPr>
        <w:t xml:space="preserve">标文件和中标通知书，甲乙双方就苏州市第一初级中学校的</w:t>
      </w:r>
      <w:r>
        <w:rPr>
          <w:rFonts w:hint="eastAsia" w:ascii="宋体" w:hAnsi="宋体" w:eastAsia="宋体" w:cs="宋体"/>
          <w:color w:val="auto"/>
          <w:sz w:val="21"/>
          <w:szCs w:val="21"/>
          <w:u w:val="single"/>
        </w:rPr>
        <w:t xml:space="preserve">苏州市第一初级中学校教职工餐饮配送</w:t>
      </w:r>
      <w:r>
        <w:rPr>
          <w:rFonts w:hint="eastAsia" w:ascii="宋体" w:hAnsi="宋体" w:eastAsia="宋体" w:cs="宋体"/>
          <w:color w:val="auto"/>
          <w:sz w:val="21"/>
          <w:szCs w:val="21"/>
        </w:rPr>
        <w:t xml:space="preserve">项目，签订本合同书。</w:t>
      </w:r>
      <w:r/>
    </w:p>
    <w:p>
      <w:pPr>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一</w:t>
      </w:r>
      <w:r>
        <w:rPr>
          <w:rFonts w:hint="eastAsia" w:ascii="宋体" w:hAnsi="宋体" w:eastAsia="宋体" w:cs="宋体"/>
          <w:color w:val="auto"/>
          <w:sz w:val="21"/>
          <w:szCs w:val="21"/>
          <w:lang w:val="zh-CN"/>
        </w:rPr>
        <w:t xml:space="preserve">、下列文件为本合同不可分割部分：</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zh-CN"/>
        </w:rPr>
        <w:t xml:space="preserve">①</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中标通知书；</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zh-CN"/>
        </w:rPr>
        <w:t xml:space="preserve">②</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乙方的投标文件；</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zh-CN"/>
        </w:rPr>
        <w:t xml:space="preserve">③</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乙方在招投标过程中所作的其它承诺、声明、书面澄清等；</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zh-CN"/>
        </w:rPr>
        <w:t xml:space="preserve">④</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zh-CN"/>
        </w:rPr>
        <w:t xml:space="preserve">招标文件及其附件；</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⑤ </w:t>
      </w:r>
      <w:r>
        <w:rPr>
          <w:rFonts w:hint="eastAsia" w:ascii="宋体" w:hAnsi="宋体" w:eastAsia="宋体" w:cs="宋体"/>
          <w:color w:val="auto"/>
          <w:sz w:val="21"/>
          <w:szCs w:val="21"/>
          <w:lang w:val="zh-CN"/>
        </w:rPr>
        <w:t xml:space="preserve">合同附件。</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lang w:val="zh-CN"/>
        </w:rPr>
        <w:t xml:space="preserve">以上与本合同具有同等法律效力</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如上述文件与本合同内容存在冲突的，双方认可按照本合同约定内容执行。</w:t>
      </w:r>
      <w:r/>
    </w:p>
    <w:p>
      <w:pPr>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二、合同内容：</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（一）服务内容：乙方负责完成甲方的</w:t>
      </w:r>
      <w:r>
        <w:rPr>
          <w:rFonts w:hint="eastAsia" w:ascii="宋体" w:hAnsi="宋体" w:eastAsia="宋体" w:cs="宋体"/>
          <w:color w:val="auto"/>
          <w:sz w:val="21"/>
          <w:szCs w:val="21"/>
        </w:rPr>
        <w:t xml:space="preserve">苏州市第一初级中学校教职工餐饮配送服务</w:t>
      </w:r>
      <w:r>
        <w:rPr>
          <w:rFonts w:hint="eastAsia" w:ascii="宋体" w:hAnsi="宋体" w:eastAsia="宋体" w:cs="宋体"/>
          <w:color w:val="auto"/>
          <w:sz w:val="21"/>
          <w:szCs w:val="21"/>
          <w:lang w:val="zh-CN"/>
        </w:rPr>
        <w:t xml:space="preserve">。</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（二）服务期限：2024年09月01日起至2025年06月30日止。</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（三）服务地点：苏州市第一初级中学校（采购单位指定地点）。</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（四）配送标准：</w:t>
      </w:r>
      <w:r/>
    </w:p>
    <w:tbl>
      <w:tblPr>
        <w:tblStyle w:val="711"/>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51"/>
        <w:gridCol w:w="6271"/>
      </w:tblGrid>
      <w:tr>
        <w:trPr>
          <w:trHeight w:val="340"/>
        </w:trPr>
        <w:tc>
          <w:tcPr>
            <w:tcW w:w="225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内容</w:t>
            </w:r>
            <w:r/>
          </w:p>
        </w:tc>
        <w:tc>
          <w:tcPr>
            <w:tcW w:w="627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标准</w:t>
            </w:r>
            <w:r/>
          </w:p>
        </w:tc>
      </w:tr>
      <w:tr>
        <w:trPr>
          <w:trHeight w:val="340"/>
        </w:trPr>
        <w:tc>
          <w:tcPr>
            <w:tcW w:w="225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早餐配送标准（教师）</w:t>
            </w:r>
            <w:r/>
          </w:p>
        </w:tc>
        <w:tc>
          <w:tcPr>
            <w:tcW w:w="627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三种面点、鸡蛋、牛奶、稀饭、小菜等</w:t>
            </w:r>
            <w:r/>
          </w:p>
        </w:tc>
      </w:tr>
      <w:tr>
        <w:trPr>
          <w:trHeight w:val="1141"/>
        </w:trPr>
        <w:tc>
          <w:tcPr>
            <w:tcW w:w="225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午餐配送标准（教师）</w:t>
            </w:r>
            <w:r/>
          </w:p>
        </w:tc>
        <w:tc>
          <w:tcPr>
            <w:tcW w:w="627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五菜（主荤</w:t>
            </w:r>
            <w:r>
              <w:rPr>
                <w:rFonts w:ascii="宋体" w:hAnsi="宋体" w:eastAsia="宋体" w:cs="宋体"/>
                <w:color w:val="auto"/>
                <w:sz w:val="21"/>
                <w:szCs w:val="21"/>
              </w:rPr>
              <w:t xml:space="preserve">3</w:t>
            </w:r>
            <w:r>
              <w:rPr>
                <w:rFonts w:hint="eastAsia" w:ascii="宋体" w:hAnsi="宋体" w:eastAsia="宋体" w:cs="宋体"/>
                <w:color w:val="auto"/>
                <w:sz w:val="21"/>
                <w:szCs w:val="21"/>
              </w:rPr>
              <w:t xml:space="preserve">种、素菜2种）+主食（米饭、馄饨、炒面等）+营养汤（粥）+粗粮（玉米、紫薯、红薯）+餐后水果。（各个菜品不得少于100g，汤和主食可免费无限量添加）</w:t>
            </w:r>
            <w:r/>
          </w:p>
        </w:tc>
      </w:tr>
      <w:tr>
        <w:trPr>
          <w:trHeight w:val="888"/>
        </w:trPr>
        <w:tc>
          <w:tcPr>
            <w:tcW w:w="225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午餐配送标准（学生）</w:t>
            </w:r>
            <w:r/>
          </w:p>
        </w:tc>
        <w:tc>
          <w:tcPr>
            <w:tcW w:w="6271" w:type="dxa"/>
            <w:vAlign w:val="center"/>
            <w:textDirection w:val="lrTb"/>
            <w:noWrap w:val="false"/>
          </w:tcPr>
          <w:p>
            <w:pPr>
              <w:jc w:val="center"/>
              <w:spacing w:line="360" w:lineRule="auto"/>
              <w:widowControl/>
              <w:rPr>
                <w:rFonts w:ascii="宋体" w:hAnsi="宋体" w:eastAsia="宋体" w:cs="宋体"/>
                <w:color w:val="auto"/>
                <w:sz w:val="21"/>
                <w:szCs w:val="21"/>
              </w:rPr>
            </w:pPr>
            <w:r>
              <w:rPr>
                <w:rFonts w:hint="eastAsia" w:ascii="宋体" w:hAnsi="宋体" w:eastAsia="宋体" w:cs="宋体"/>
                <w:color w:val="auto"/>
                <w:sz w:val="21"/>
                <w:szCs w:val="21"/>
              </w:rPr>
              <w:t xml:space="preserve">四菜（主荤2种、素菜2种）+主食（米饭、馄饨、炒面等）。（各个菜品不得少于100g，主食可免费无限量添加）</w:t>
            </w:r>
            <w:r/>
          </w:p>
        </w:tc>
      </w:tr>
    </w:tbl>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spacing w:line="360" w:lineRule="auto"/>
        <w:tabs>
          <w:tab w:val="left" w:pos="840" w:leader="none"/>
        </w:tabs>
        <w:rPr>
          <w:rFonts w:ascii="宋体" w:hAnsi="宋体" w:eastAsia="宋体" w:cs="宋体"/>
          <w:b/>
          <w:color w:val="auto"/>
          <w:sz w:val="21"/>
          <w:szCs w:val="21"/>
        </w:rPr>
      </w:pPr>
      <w:r>
        <w:rPr>
          <w:rFonts w:hint="eastAsia" w:ascii="宋体" w:hAnsi="宋体" w:eastAsia="宋体" w:cs="宋体"/>
          <w:b/>
          <w:color w:val="auto"/>
          <w:sz w:val="21"/>
          <w:szCs w:val="21"/>
        </w:rPr>
        <w:t xml:space="preserve">三、合同价格与支付</w:t>
      </w:r>
      <w:r/>
    </w:p>
    <w:p>
      <w:pPr>
        <w:spacing w:line="360" w:lineRule="auto"/>
        <w:tabs>
          <w:tab w:val="left" w:pos="840"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（一）、合同价格与支付</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合同单价价格按此次中标单价价格执行，按实结算，最终总价不超过本项目预算。价格包含完成本项目的人员工资外，还应包括管理、食材、原材料、服装、清洁用品及固定资产折旧费、利润、税金、风险及政策性文件规定等的各项费用(政策性条款例外)。响应单价报价为最终单价报价，除非因特殊原因并经双方协商同意，乙方不得再要求追加任何费用</w:t>
      </w:r>
      <w:r>
        <w:rPr>
          <w:rFonts w:hint="eastAsia" w:ascii="宋体" w:hAnsi="宋体" w:eastAsia="宋体" w:cs="宋体"/>
          <w:color w:val="auto"/>
          <w:sz w:val="21"/>
          <w:szCs w:val="21"/>
        </w:rPr>
        <w:t xml:space="preserve">。</w:t>
      </w:r>
      <w:r/>
    </w:p>
    <w:p>
      <w:pPr>
        <w:ind w:firstLine="3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2、根据现行税法对甲方征收的与本合同有关的一切税费均由甲方承担；根据现行税法对乙方征收的与本合同有关的一切税费均由乙方承担。</w:t>
      </w:r>
      <w:r/>
    </w:p>
    <w:p>
      <w:pPr>
        <w:ind w:firstLine="420"/>
        <w:jc w:val="left"/>
        <w:spacing w:line="360" w:lineRule="auto"/>
        <w:rPr>
          <w:rFonts w:ascii="Calibri" w:hAnsi="Calibri" w:eastAsia="宋体" w:cs="Times New Roman"/>
          <w:color w:val="auto"/>
          <w:sz w:val="21"/>
          <w:szCs w:val="21"/>
          <w:lang w:val="zh-CN"/>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zh-CN"/>
        </w:rPr>
        <w:t xml:space="preserve">、支付步骤：</w:t>
      </w:r>
      <w:r>
        <w:rPr>
          <w:rFonts w:hint="eastAsia" w:ascii="宋体" w:hAnsi="宋体" w:eastAsia="宋体" w:cs="Times New Roman"/>
          <w:color w:val="auto"/>
          <w:sz w:val="21"/>
          <w:szCs w:val="21"/>
          <w:lang w:val="zh-CN"/>
        </w:rPr>
        <w:t xml:space="preserve">合同签订后，乙方可以向甲方申请合同金额的</w:t>
      </w:r>
      <w:r>
        <w:rPr>
          <w:rFonts w:hint="eastAsia" w:ascii="宋体" w:hAnsi="宋体" w:eastAsia="宋体" w:cs="Times New Roman"/>
          <w:color w:val="auto"/>
          <w:sz w:val="21"/>
          <w:szCs w:val="21"/>
        </w:rPr>
        <w:t xml:space="preserve">3</w:t>
      </w:r>
      <w:r>
        <w:rPr>
          <w:rFonts w:hint="eastAsia" w:ascii="宋体" w:hAnsi="宋体" w:eastAsia="宋体" w:cs="Times New Roman"/>
          <w:color w:val="auto"/>
          <w:sz w:val="21"/>
          <w:szCs w:val="21"/>
          <w:lang w:val="zh-CN"/>
        </w:rPr>
        <w:t xml:space="preserve">0%作为预付款。服务期内根据实际</w:t>
      </w:r>
      <w:r>
        <w:rPr>
          <w:rFonts w:hint="eastAsia" w:ascii="宋体" w:hAnsi="宋体" w:eastAsia="宋体" w:cs="宋体"/>
          <w:color w:val="auto"/>
          <w:sz w:val="21"/>
          <w:szCs w:val="21"/>
          <w:lang w:val="zh-CN"/>
        </w:rPr>
        <w:t xml:space="preserve">用餐人数</w:t>
      </w:r>
      <w:r>
        <w:rPr>
          <w:rFonts w:hint="eastAsia" w:ascii="宋体" w:hAnsi="宋体" w:eastAsia="宋体" w:cs="Times New Roman"/>
          <w:color w:val="auto"/>
          <w:sz w:val="21"/>
          <w:szCs w:val="21"/>
          <w:lang w:val="zh-CN"/>
        </w:rPr>
        <w:t xml:space="preserve">、餐食数量进行结算；甲方根据每月实际用餐金额扣除均摊预付款后，于次月月末支付。</w:t>
      </w:r>
      <w:r/>
    </w:p>
    <w:p>
      <w:pPr>
        <w:ind w:firstLine="420"/>
        <w:jc w:val="left"/>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zh-CN"/>
        </w:rPr>
        <w:t xml:space="preserve">、乙方要求付款应提供以下资料：</w:t>
      </w:r>
      <w:r/>
    </w:p>
    <w:p>
      <w:pPr>
        <w:ind w:firstLine="3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（1）合格的发票。</w:t>
      </w:r>
      <w:r/>
    </w:p>
    <w:p>
      <w:pPr>
        <w:ind w:firstLine="38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（2）由甲乙双方签章的《采购合同履行验收报告》。</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5</w:t>
      </w:r>
      <w:r>
        <w:rPr>
          <w:rFonts w:hint="eastAsia" w:ascii="宋体" w:hAnsi="宋体" w:eastAsia="宋体" w:cs="宋体"/>
          <w:color w:val="auto"/>
          <w:sz w:val="21"/>
          <w:szCs w:val="21"/>
          <w:lang w:val="zh-CN"/>
        </w:rPr>
        <w:t xml:space="preserve">、支付方式：</w:t>
      </w:r>
      <w:r>
        <w:rPr>
          <w:rFonts w:hint="eastAsia" w:ascii="宋体" w:hAnsi="宋体" w:eastAsia="宋体" w:cs="宋体"/>
          <w:color w:val="auto"/>
          <w:sz w:val="21"/>
          <w:szCs w:val="21"/>
        </w:rPr>
        <w:t xml:space="preserve">采用数字人民币结算。乙方账户信息如下：</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账户名：</w:t>
      </w:r>
      <w:r>
        <w:rPr>
          <w:rFonts w:ascii="宋体" w:hAnsi="宋体" w:eastAsia="宋体" w:cs="宋体"/>
          <w:color w:val="auto"/>
          <w:sz w:val="21"/>
          <w:szCs w:val="21"/>
        </w:rPr>
        <w:t xml:space="preserve"> </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开户行：</w:t>
      </w:r>
      <w:r>
        <w:rPr>
          <w:rFonts w:ascii="宋体" w:hAnsi="宋体" w:eastAsia="宋体" w:cs="宋体"/>
          <w:color w:val="auto"/>
          <w:sz w:val="21"/>
          <w:szCs w:val="21"/>
        </w:rPr>
        <w:t xml:space="preserve"> </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账  号：</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对公钱包ID：</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注：1、甲方支付合同款项规定的费用外不再承担其它任何费用（包括个人），服务人员的薪金、福利、休假日补贴等由乙方付给，与甲方无关。</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2、确因甲方工作需要，乙方应无条件配合甲方完成一些突击工作。</w:t>
      </w:r>
      <w:r/>
    </w:p>
    <w:p>
      <w:pPr>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五、合同双方的权利和义务</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1、甲方的权利和义务</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（1）甲方加强教育宣传工作，工作人员要支持、配合乙方工作，送餐服务项目配送工作有序进行。</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（2）甲方如有需要，可约见中标单位，当面商定进一步完善工作的措施。</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（3）甲方按照双方约定的付款方式，按时支付合同期限内所有服务费用给乙方。</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（4）甲方因特殊原因更改或增加就餐人员，需提前一个工作日书面或电话知会乙方。</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（5）任何时候不得要求乙方从事违反国家相关法律法规的行为。</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2、乙方的权利和义务</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（1）乙方每周向甲方提供下一周食材采购明细及原料品牌、采购地点；整个烹制、盛放、运输过程须保证卫生与安全。</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（2）乙方在前一天下午17:00前与甲方主管人员联系确认每天所需早午餐数量。</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（3）乙方必须严格履行投标时的一切承诺。</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（4）乙方必须按时保质保量按要求完成甲方的配送工作。乙方运输工具及人员进入学校，必须接受甲方统一管理。乙方在配送过程中发生任何人员与设施损伤，均由乙方自行承担责任，与甲方无关。</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（5）乙方应服从甲方管理及政府相关职能部门的业务指导和监管。</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（6）乙方根据响应文件的有关承诺条款，严格执行《中华人民共和国食品安全法》等相关法律法规及标准的规定，建立并自觉履行各项食品安全和质量的保障机制，确保配送安全。</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（7）乙方所供原材料必须符合《中华人民共和国食品安全法》等相关规章制度、标准，一旦发现配送原材料不符合食品安全相关法律法规及标准的，甲方可要求乙方立即无条件退货或换货。</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（8）乙方必须遵守国家和苏州有关环境和食品卫生的标准,保持菜肴的新鲜和卫生。</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（9）餐后认真清洗餐具做好消毒工作，食堂内部、用餐环境卫生全面清洁整理。经常清理食堂内外水池、下水道，确保畅通。每天清理灶台及炊事用品污垢，保持干净整洁。</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（10）做好消除蚊、蝇、蟑、鼠害。</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（11）乙方员工应遵守甲方院内各项规章制度和安全、食品卫生操作规范。</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（12）如遇到上级部门对职工食品卫生、安全等进行检查，被扣分的情况，处罚的费用由乙方承担。</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（13）严格落实消防各项安全措施，每日进行安全自查；定期进行员工安全教育和消防知识技能培训，做好记录；因乙方原因造成安全事故，一切由乙方承担。</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（14）实施过程中，乙方必须采取周密的安全措施，以避免对人身和财产的损害。如因乙方原因而造成人身伤害或财产损失的，由乙方承担。</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（15）对于乙方工作不能及时完成，且造成较大影响的，甲方有权进行处罚。</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（16）法规政策规定的乙方应有的其它权利和义务。</w:t>
      </w:r>
      <w:r/>
    </w:p>
    <w:p>
      <w:pPr>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六、违约责任</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1、乙方的违约责任</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（1）乙方不能服务（逾期超过十五天视为不能服务），或服务内容不合格从而影响甲方正常运作的，甲方有权解除合同，乙方向甲方偿付合同总价款5%的违约金，同时赔偿甲方因此产生的损失。</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（2）乙方有其他违反合同约定情形的，应当向甲方支付合同总价款5%的违约金。</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（3）乙方必须自己完成合同内容，不得转包、分包，否则，甲方有权按乙方不能完成合同处理；</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（4）乙方应执行国家有关规定，负责乙方员工的生病、事故、伤残、死亡和劳务纠纷，甲方不承担任何相关责任。</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（5）乙方原因导致出现重大安全责任事故及其他事故的，一切责任由乙方承担。</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2、甲方违约责任</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（1）乙方按合同全面的履约，甲方不按期付款应向乙方偿付违约金，每逾期一天，按合同价格的万分之四偿付违约金。</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（2）在合同生效后，甲方无正当理由拒绝接收乙方交付的合格标的物的，应向乙方偿付合同总价款的5%作为违约金，违约金不足以补偿损失的，乙方有权要求甲方补足。  </w:t>
      </w:r>
      <w:r/>
    </w:p>
    <w:p>
      <w:pPr>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七、不可抗力</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1、因不可抗力不能履行合同的，根据不可抗力的影响，部分或者全部免除责任。但合同一方延迟履行后发生不可抗力的，不能免除责任。</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2、合同一方因不可抗力不能履行合同的，应当及时通知对方，以减轻可能给对方造成的损失，并应当在合理期限内提供证明。</w:t>
      </w:r>
      <w:r/>
    </w:p>
    <w:p>
      <w:pPr>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八、索赔</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1、甲方有权根据当地质量检验机构或其他有权部门出具的检验证书向乙方提出索赔。</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2、在本合同规定的检验期限和服务保证期内，如果乙方对甲方提出的索赔或差异有责任，则乙方应按甲方同意的下列一种或多种方式解决索赔事宜：</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2.2.1 乙方同意终止服务，并按合同规定的货币将服务款项退还给甲方，并且承担由此发生的一切损失和费用，包括利息、银行手续费、运费、保险费、检验费以及为保护退回标的物所需的其他必要费用。</w:t>
      </w:r>
      <w:r/>
    </w:p>
    <w:p>
      <w:pPr>
        <w:ind w:firstLine="420"/>
        <w:spacing w:line="360" w:lineRule="auto"/>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p>
    <w:p>
      <w:pPr>
        <w:jc w:val="left"/>
        <w:spacing w:line="36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九、合同的解除与转让</w:t>
      </w:r>
      <w:r/>
    </w:p>
    <w:p>
      <w:pPr>
        <w:ind w:firstLine="420"/>
        <w:jc w:val="left"/>
        <w:spacing w:line="36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1、甲乙双方协商一致，可以解除合同。</w:t>
      </w:r>
      <w:r/>
    </w:p>
    <w:p>
      <w:pPr>
        <w:ind w:firstLine="420"/>
        <w:jc w:val="left"/>
        <w:spacing w:line="36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2、有下列情形之一的，合同一方可以解除合同：</w:t>
      </w:r>
      <w:r/>
    </w:p>
    <w:p>
      <w:pPr>
        <w:ind w:firstLine="420"/>
        <w:jc w:val="left"/>
        <w:spacing w:line="36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（1）因不可抗力致使不能实现合同目的的，一方有权解除合同；</w:t>
      </w:r>
      <w:r/>
    </w:p>
    <w:p>
      <w:pPr>
        <w:ind w:firstLine="420"/>
        <w:jc w:val="left"/>
        <w:spacing w:line="36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（2）因合同一方违约导致合同不能履行的，另一方有权解除合同。</w:t>
      </w:r>
      <w:r/>
    </w:p>
    <w:p>
      <w:pPr>
        <w:ind w:firstLine="420"/>
        <w:jc w:val="left"/>
        <w:spacing w:line="36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3、有权解除合同的一方，应当在违约事实或不可抗力发生后15日内书面通知对方以主张解除合同，合同在书面通知到达对方时解除。</w:t>
      </w:r>
      <w:r/>
    </w:p>
    <w:p>
      <w:pPr>
        <w:ind w:firstLine="420"/>
        <w:jc w:val="left"/>
        <w:spacing w:line="36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4、未经甲方书面同意，乙方不得向任何第三方转让合同的部分或全部内容。</w:t>
      </w:r>
      <w:r/>
    </w:p>
    <w:p>
      <w:pPr>
        <w:jc w:val="left"/>
        <w:spacing w:line="36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十、争议的解决</w:t>
      </w:r>
      <w:r/>
    </w:p>
    <w:p>
      <w:pPr>
        <w:ind w:firstLine="420"/>
        <w:jc w:val="left"/>
        <w:spacing w:line="36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甲乙双方如因履行本合同或与本合同有关的一切事项产生争议的，双方应友好协商解决，如协商不能达成一致的，任何一方均有权向原告所在地的人民法院提起诉讼。若由于乙方违反本合同约定或追究甲方违约但不成立而产生纠纷的，甲方为处理此纠纷产生的费用由乙方承担，该费用包括但不限于保全费、诉讼费、执行费、鉴定费、律师费、差旅费等。若由于甲方违反本合同约定或追究乙方违约但不成立产生纠纷的，乙方为处理此纠纷产生的费用由甲方承担，该费用包括但不限于保全费、诉讼费、执行费、鉴定费、律师费、差旅费等。</w:t>
      </w:r>
      <w:r/>
    </w:p>
    <w:p>
      <w:pPr>
        <w:jc w:val="left"/>
        <w:spacing w:line="36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十一、附则</w:t>
      </w:r>
      <w:r/>
    </w:p>
    <w:p>
      <w:pPr>
        <w:ind w:firstLine="420"/>
        <w:jc w:val="left"/>
        <w:spacing w:line="360" w:lineRule="auto"/>
        <w:widowControl/>
        <w:rPr>
          <w:rFonts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1、合同份数：本合同一式肆份，甲乙双方各执壹份，招标代理机构执壹份，政府采购监督管理部门执壹份，肆份具有同等法律效力。</w:t>
      </w:r>
      <w:r/>
    </w:p>
    <w:p>
      <w:pPr>
        <w:ind w:firstLine="420"/>
        <w:jc w:val="left"/>
        <w:spacing w:line="360" w:lineRule="auto"/>
        <w:widowControl/>
        <w:rPr>
          <w:rFonts w:ascii="宋体" w:hAnsi="宋体" w:eastAsia="宋体" w:cs="宋体"/>
          <w:bCs/>
          <w:color w:val="auto"/>
          <w:sz w:val="21"/>
          <w:szCs w:val="21"/>
        </w:rPr>
      </w:pPr>
      <w:r>
        <w:rPr>
          <w:rFonts w:hint="eastAsia" w:ascii="宋体" w:hAnsi="宋体" w:eastAsia="宋体" w:cs="宋体"/>
          <w:color w:val="auto"/>
          <w:sz w:val="21"/>
          <w:szCs w:val="21"/>
          <w:lang w:val="zh-CN"/>
        </w:rPr>
        <w:t xml:space="preserve">2、本合同未尽事宜由双方协商解决，并另行达成书面补充协议，补充协议与本合同具有同等效力，经双方法定代表人或授权代表人签字并加盖公章后生效。补充协议之间如存在冲突的，应当以最新签订的为准。</w:t>
      </w:r>
      <w:r/>
    </w:p>
    <w:p>
      <w:pPr>
        <w:ind w:firstLine="420"/>
        <w:jc w:val="left"/>
        <w:spacing w:line="360" w:lineRule="auto"/>
        <w:widowControl/>
        <w:rPr>
          <w:rFonts w:ascii="宋体" w:hAnsi="宋体" w:eastAsia="宋体" w:cs="宋体"/>
          <w:bCs/>
          <w:color w:val="auto"/>
          <w:sz w:val="21"/>
          <w:szCs w:val="21"/>
        </w:rPr>
      </w:pPr>
      <w:r>
        <w:rPr>
          <w:rFonts w:ascii="宋体" w:hAnsi="宋体" w:eastAsia="宋体" w:cs="宋体"/>
          <w:bCs/>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spacing w:line="360" w:lineRule="auto"/>
        <w:rPr>
          <w:rFonts w:ascii="宋体" w:hAnsi="宋体" w:eastAsia="宋体" w:cs="宋体"/>
          <w:color w:val="auto"/>
          <w:sz w:val="21"/>
          <w:szCs w:val="21"/>
        </w:rPr>
      </w:pPr>
      <w:r>
        <w:rPr>
          <w:rFonts w:ascii="宋体" w:hAnsi="宋体" w:eastAsia="宋体" w:cs="宋体"/>
          <w:color w:val="auto"/>
          <w:sz w:val="21"/>
          <w:szCs w:val="21"/>
        </w:rPr>
      </w:r>
      <w:r/>
    </w:p>
    <w:p>
      <w:pPr>
        <w:ind w:firstLine="420"/>
        <w:spacing w:line="360" w:lineRule="auto"/>
        <w:rPr>
          <w:rFonts w:ascii="宋体" w:hAnsi="宋体" w:eastAsia="宋体" w:cs="宋体"/>
          <w:color w:val="auto"/>
          <w:sz w:val="21"/>
          <w:szCs w:val="21"/>
        </w:rPr>
      </w:pPr>
      <w:r>
        <w:rPr>
          <w:rFonts w:ascii="宋体" w:hAnsi="宋体" w:eastAsia="宋体" w:cs="宋体"/>
          <w:color w:val="auto"/>
          <w:sz w:val="21"/>
          <w:szCs w:val="21"/>
        </w:rPr>
      </w:r>
      <w:r/>
    </w:p>
    <w:p>
      <w:pPr>
        <w:pStyle w:val="750"/>
        <w:jc w:val="center"/>
        <w:spacing w:before="0" w:after="0" w:line="360" w:lineRule="auto"/>
        <w:rPr>
          <w:color w:val="auto"/>
          <w:sz w:val="48"/>
          <w:szCs w:val="48"/>
        </w:rPr>
      </w:pPr>
      <w:r>
        <w:rPr>
          <w:rFonts w:hint="eastAsia" w:ascii="宋体" w:hAnsi="宋体" w:eastAsia="宋体"/>
          <w:color w:val="auto"/>
          <w:sz w:val="48"/>
          <w:szCs w:val="48"/>
        </w:rPr>
        <w:t xml:space="preserve">第六章评分标准</w:t>
      </w:r>
      <w:r/>
    </w:p>
    <w:p>
      <w:pPr>
        <w:spacing w:line="360" w:lineRule="auto"/>
        <w:rPr>
          <w:rFonts w:asciiTheme="minorEastAsia" w:hAnsiTheme="minorEastAsia" w:eastAsiaTheme="minorEastAsia" w:cstheme="minorEastAsia"/>
          <w:b/>
          <w:color w:val="auto"/>
          <w:sz w:val="21"/>
          <w:szCs w:val="21"/>
        </w:rPr>
      </w:pPr>
      <w:r/>
      <w:bookmarkStart w:id="12" w:name="_Toc226971675"/>
      <w:r/>
      <w:bookmarkStart w:id="13" w:name="_Toc227034744"/>
      <w:r/>
      <w:bookmarkStart w:id="14" w:name="_Toc227047097"/>
      <w:r>
        <w:rPr>
          <w:rFonts w:hint="eastAsia" w:asciiTheme="minorEastAsia" w:hAnsiTheme="minorEastAsia" w:eastAsiaTheme="minorEastAsia" w:cstheme="minorEastAsia"/>
          <w:b/>
          <w:color w:val="auto"/>
          <w:sz w:val="21"/>
          <w:szCs w:val="21"/>
        </w:rPr>
        <w:t xml:space="preserve">一、评分办法：</w:t>
      </w:r>
      <w:bookmarkEnd w:id="12"/>
      <w:r/>
      <w:bookmarkEnd w:id="13"/>
      <w:r/>
      <w:bookmarkEnd w:id="14"/>
      <w:r/>
      <w:r/>
    </w:p>
    <w:p>
      <w:pPr>
        <w:ind w:firstLine="420"/>
        <w:spacing w:line="360" w:lineRule="auto"/>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1、本次招标评标采用为综合评分法。</w:t>
      </w:r>
      <w:r/>
    </w:p>
    <w:p>
      <w:pPr>
        <w:ind w:firstLine="420"/>
        <w:spacing w:line="360" w:lineRule="auto"/>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2、评标时，评标委员会成员按照招标文件规定的评分标准，独立对每个投标人的投标文件进行评价、打分。将评委对投标文件的技术、资质标的评分按算术平均法汇总，计算出每个投标人的技术、资质标评审得分（保留小数点后两位）。价格标得分按法规规定的计算公式直接计算取得。技术、资质标评审得分和价格标得分相加即为投标人的评标总得分。</w:t>
      </w:r>
      <w:r/>
    </w:p>
    <w:p>
      <w:pPr>
        <w:ind w:firstLine="420"/>
        <w:spacing w:line="360" w:lineRule="auto"/>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3、如出现评标总得分最高的投标人有两个或两个以上的，以投标报价最低的优先作为中标候选人，如果投标报价也相同的，则由公证机构组织以抽签方式确定该标段的中标候选供应商或中标供应商。</w:t>
      </w:r>
      <w:r/>
    </w:p>
    <w:p>
      <w:pPr>
        <w:ind w:firstLine="420"/>
        <w:spacing w:line="360" w:lineRule="auto"/>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4.针对小微型企业的评审：</w:t>
      </w:r>
      <w:r/>
    </w:p>
    <w:p>
      <w:pPr>
        <w:ind w:firstLine="420"/>
        <w:spacing w:line="360" w:lineRule="auto"/>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根据财政部、工业和信息化部关于印发《政府采购促进中小企业发展管理办法》的通知要求执行。本项目专门面向中小企业采购，不允许大型及以上企业参与投标，响应单位不再享受价格分优惠。投标人必须提供《中小企业声明函》或《残疾人福利性单位声明函》或由省级以上监狱管理局、戒毒管理局（含新疆生产建设兵团）出具的属于监狱企业的证明文件。</w:t>
      </w:r>
      <w:r/>
    </w:p>
    <w:p>
      <w:pPr>
        <w:ind w:firstLine="420"/>
        <w:spacing w:line="360" w:lineRule="auto"/>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中小微企业在投标文件中必须提供《中小企业声明函》并加盖公章；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残疾人企业和监狱企业视同于小型、微型企业，不重复享受政策。在投标文件中未提供相关材料、资料的，不享受评审优惠政策。</w:t>
      </w:r>
      <w:r/>
    </w:p>
    <w:p>
      <w:pPr>
        <w:ind w:firstLine="420"/>
        <w:spacing w:line="360" w:lineRule="auto"/>
        <w:rPr>
          <w:rFonts w:asciiTheme="minorEastAsia" w:hAnsiTheme="minorEastAsia" w:eastAsiaTheme="minorEastAsia" w:cstheme="minorEastAsia"/>
          <w:bCs/>
          <w:color w:val="auto"/>
          <w:sz w:val="21"/>
          <w:szCs w:val="21"/>
        </w:rPr>
      </w:pPr>
      <w:r>
        <w:rPr>
          <w:rFonts w:hint="eastAsia" w:asciiTheme="minorEastAsia" w:hAnsiTheme="minorEastAsia" w:eastAsiaTheme="minorEastAsia" w:cstheme="minorEastAsia"/>
          <w:bCs/>
          <w:color w:val="auto"/>
          <w:sz w:val="21"/>
          <w:szCs w:val="21"/>
        </w:rPr>
        <w:t xml:space="preserve">如投标人提供虚假材料，将按“政府采购法”相关规定处理并由政府监管部门给予严肃处理。</w:t>
      </w:r>
      <w:r/>
    </w:p>
    <w:p>
      <w:pPr>
        <w:spacing w:line="360" w:lineRule="auto"/>
        <w:rPr>
          <w:rFonts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 xml:space="preserve">二、评分标准</w:t>
      </w:r>
      <w:r/>
    </w:p>
    <w:p>
      <w:pPr>
        <w:ind w:firstLine="420"/>
        <w:spacing w:line="360" w:lineRule="auto"/>
        <w:rPr>
          <w:rFonts w:ascii="宋体" w:hAnsi="宋体" w:eastAsia="宋体" w:cs="宋体"/>
          <w:color w:val="auto"/>
          <w:sz w:val="21"/>
          <w:szCs w:val="21"/>
        </w:rPr>
      </w:pPr>
      <w:r>
        <w:rPr>
          <w:rFonts w:hint="eastAsia" w:ascii="宋体" w:hAnsi="宋体" w:eastAsia="宋体" w:cs="宋体"/>
          <w:color w:val="auto"/>
          <w:sz w:val="21"/>
          <w:szCs w:val="21"/>
        </w:rPr>
        <w:t xml:space="preserve">一）价格分值：0分（本项目供应商按预算固定报价）</w:t>
      </w:r>
      <w:r/>
    </w:p>
    <w:p>
      <w:pPr>
        <w:ind w:firstLine="420"/>
        <w:spacing w:line="360" w:lineRule="auto"/>
        <w:rPr>
          <w:rFonts w:ascii="宋体" w:hAnsi="宋体" w:eastAsia="宋体" w:cs="宋体"/>
          <w:color w:val="auto"/>
          <w:sz w:val="21"/>
          <w:szCs w:val="21"/>
        </w:rPr>
        <w:framePr w:wrap="notBeside" w:vAnchor="margin" w:hAnchor="text" w:y="-32768"/>
      </w:pPr>
      <w:r>
        <w:rPr>
          <w:rFonts w:ascii="宋体" w:hAnsi="宋体" w:eastAsia="宋体" w:cs="宋体"/>
          <w:color w:val="auto"/>
          <w:sz w:val="21"/>
          <w:szCs w:val="21"/>
        </w:rPr>
      </w:r>
      <w:r/>
    </w:p>
    <w:p>
      <w:pPr>
        <w:pStyle w:val="746"/>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lang w:val="en-US" w:eastAsia="zh-CN"/>
        </w:rPr>
        <w:tab/>
      </w:r>
      <w:r>
        <w:rPr>
          <w:rFonts w:hint="eastAsia" w:ascii="宋体" w:hAnsi="宋体" w:eastAsia="宋体"/>
          <w:bCs/>
          <w:color w:val="auto"/>
          <w:sz w:val="21"/>
          <w:szCs w:val="21"/>
          <w:lang w:val="en-US" w:eastAsia="zh-CN"/>
        </w:rPr>
        <w:t xml:space="preserve">  </w:t>
      </w:r>
      <w:r>
        <w:rPr>
          <w:rFonts w:hint="eastAsia" w:ascii="宋体" w:hAnsi="宋体" w:eastAsia="宋体"/>
          <w:bCs/>
          <w:color w:val="auto"/>
          <w:sz w:val="21"/>
          <w:szCs w:val="21"/>
        </w:rPr>
        <w:t xml:space="preserve">二）服务方案：66分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1、响应单位对采购需求的理解、需求的分析10分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采购需求理解深入、需求分析全面，得10分；采购需求理解较为深入、需求较全面，得6分；采购需求方案简单，需求分析一般，得2分；不提供不得分。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2、服务管理举措：现场管理计划、目标、进度、完成时间等</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服务管理举措完善，程序规范，得8分；服务管理举措较完善，程序较规范得5分；服务管理方案简单，程序操作性一般得3分；未提供相关内容不得分。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3、食品安全措施：清洁卫生保障符合相关措施要求</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措施合理、完整、可操作性强得8分，措施合理、完整、有一定可行性得5分，措施简单，针对性不强得3分；未提供相关内容不得分。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4、推荐的菜色品种、质量标准8分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推荐的菜色品种丰富、荤、素搭配合理、品质标准高、营养考量佳、承诺符合学校要求且具有优势，得8分；推荐的菜色品种较为丰富、荤、素搭配较为合理、品质标准较高、有营养考量、承诺符合学校要求得5分；推荐的菜色品种一般、荤、素搭配简单，品质标准一般，有营养考量、承诺符合学校要求得3分；不提供不得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5、经营理念与经营方案：</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经营理念科学先进，方案全面，得8分；经营理念较为科学先进，方案较好，得5分；经营理念简单，方案一般得3分；未提供相关内容不得分。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6、节能控制措施：</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方案措施合理、完整、可操作性强得8分，方案合理、完整、有一定可行性得5分，方案简单，针对性不强得3分；未提供相关内容不得分。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7、服务保障突发应急预案及法定节假日工作人员安排的应急措施：</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预案制定合理、完整、可操作性强得8分，预案合理、完整、有一定可行性得5分，预案简单，针对性不强得3分；未提供相关内容不得分。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8、日常管理流程：包括食品的采购及验收管理方案、食品的储放管理方案等</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方案合理、完整、可操作性强得8分，方案合理、完整、有一定可行性得5分，方案简单，针对性不强得3分；未提供相关内容不得分。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三）人员配备情况：10分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1、拟投入人员具备高级中式烹调师证书的，每有1个得2分，最高得6分（提供人员证书复印件及最近一期响应单位为其缴纳的社保证明）。</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2、拟投入人员具备食品检验工、高级营养师证书的，有1个得2分，最高得4分（提供以上人员证书复印件及最近一期响应单位为其缴纳的社保证明）。</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四）企业综合实力：24分</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1、响应单位具有有效期内的质量管理体系认证、环境管理体系认证、职业健康安全管理体系认证、食品安全管理体系认证，每1个得2分，最高8分（提供有效期内的相关证书复印件）。</w:t>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2、2020年以来响应单位获得的荣誉奖项，有1个得2分，最高得6分（提供相关证明材料复印件）。</w:t>
      </w:r>
      <w:r>
        <w:rPr>
          <w:rFonts w:hint="eastAsia" w:ascii="宋体" w:hAnsi="宋体" w:eastAsia="宋体"/>
          <w:bCs/>
          <w:color w:val="auto"/>
          <w:sz w:val="21"/>
          <w:szCs w:val="21"/>
        </w:rPr>
        <w:tab/>
      </w:r>
      <w:r/>
    </w:p>
    <w:p>
      <w:pPr>
        <w:pStyle w:val="746"/>
        <w:ind w:left="143" w:firstLine="315"/>
        <w:spacing w:line="360" w:lineRule="auto"/>
        <w:tabs>
          <w:tab w:val="left" w:pos="181" w:leader="none"/>
          <w:tab w:val="clear" w:pos="916" w:leader="none"/>
          <w:tab w:val="clear" w:pos="2748" w:leader="none"/>
          <w:tab w:val="left" w:pos="3375" w:leader="none"/>
        </w:tabs>
        <w:rPr>
          <w:rFonts w:hint="eastAsia" w:ascii="宋体" w:hAnsi="宋体" w:eastAsia="宋体"/>
          <w:bCs/>
          <w:color w:val="auto"/>
          <w:sz w:val="21"/>
          <w:szCs w:val="21"/>
        </w:rPr>
      </w:pPr>
      <w:r>
        <w:rPr>
          <w:rFonts w:hint="eastAsia" w:ascii="宋体" w:hAnsi="宋体" w:eastAsia="宋体"/>
          <w:bCs/>
          <w:color w:val="auto"/>
          <w:sz w:val="21"/>
          <w:szCs w:val="21"/>
        </w:rPr>
        <w:t xml:space="preserve">3、2020年以来响应单位的类似项目业绩，每提供1个得2分，最高得10分（提供合同及甲方反馈表复印件）。</w:t>
      </w:r>
      <w:r/>
    </w:p>
    <w:p>
      <w:pPr>
        <w:pStyle w:val="746"/>
        <w:ind w:left="143" w:firstLine="315"/>
        <w:spacing w:line="360" w:lineRule="auto"/>
        <w:tabs>
          <w:tab w:val="left" w:pos="181" w:leader="none"/>
          <w:tab w:val="clear" w:pos="916" w:leader="none"/>
          <w:tab w:val="clear" w:pos="2748" w:leader="none"/>
          <w:tab w:val="left" w:pos="3375" w:leader="none"/>
        </w:tabs>
        <w:rPr>
          <w:rFonts w:ascii="宋体" w:hAnsi="宋体" w:eastAsia="宋体"/>
          <w:bCs/>
          <w:color w:val="auto"/>
          <w:sz w:val="21"/>
          <w:szCs w:val="21"/>
        </w:rPr>
      </w:pPr>
      <w:r>
        <w:rPr>
          <w:rFonts w:ascii="宋体" w:hAnsi="宋体" w:eastAsia="宋体"/>
          <w:bCs/>
          <w:color w:val="auto"/>
          <w:sz w:val="21"/>
          <w:szCs w:val="21"/>
        </w:rPr>
      </w:r>
      <w:r/>
    </w:p>
    <w:p>
      <w:pPr>
        <w:pStyle w:val="746"/>
        <w:ind w:left="143" w:firstLine="315"/>
        <w:spacing w:line="360" w:lineRule="auto"/>
        <w:tabs>
          <w:tab w:val="left" w:pos="181" w:leader="none"/>
          <w:tab w:val="clear" w:pos="916" w:leader="none"/>
          <w:tab w:val="clear" w:pos="2748" w:leader="none"/>
          <w:tab w:val="left" w:pos="3375" w:leader="none"/>
        </w:tabs>
        <w:rPr>
          <w:rFonts w:ascii="宋体" w:hAnsi="宋体" w:eastAsia="宋体"/>
          <w:b/>
          <w:color w:val="auto"/>
          <w:sz w:val="21"/>
          <w:szCs w:val="21"/>
        </w:rPr>
      </w:pPr>
      <w:r>
        <w:rPr>
          <w:rFonts w:hint="eastAsia" w:ascii="宋体" w:hAnsi="宋体" w:eastAsia="宋体"/>
          <w:bCs/>
          <w:color w:val="auto"/>
          <w:sz w:val="21"/>
          <w:szCs w:val="21"/>
        </w:rPr>
        <w:t xml:space="preserve">注：</w:t>
      </w:r>
      <w:r>
        <w:rPr>
          <w:rFonts w:ascii="宋体" w:hAnsi="宋体" w:eastAsia="宋体"/>
          <w:color w:val="auto"/>
          <w:sz w:val="21"/>
          <w:szCs w:val="21"/>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相关条例及处理办法执行。</w:t>
      </w:r>
      <w:r/>
    </w:p>
    <w:p>
      <w:pPr>
        <w:jc w:val="left"/>
        <w:spacing w:line="360" w:lineRule="auto"/>
        <w:rPr>
          <w:rFonts w:ascii="宋体" w:hAnsi="宋体" w:eastAsia="宋体"/>
          <w:b/>
          <w:color w:val="auto"/>
          <w:sz w:val="21"/>
          <w:szCs w:val="21"/>
        </w:rPr>
      </w:pPr>
      <w:r>
        <w:rPr>
          <w:rFonts w:ascii="宋体" w:hAnsi="宋体" w:eastAsia="宋体"/>
          <w:b/>
          <w:color w:val="auto"/>
          <w:sz w:val="21"/>
          <w:szCs w:val="21"/>
        </w:rPr>
      </w:r>
      <w:r/>
    </w:p>
    <w:p>
      <w:pPr>
        <w:spacing w:line="360" w:lineRule="auto"/>
        <w:rPr>
          <w:rFonts w:ascii="宋体" w:hAnsi="宋体" w:eastAsia="宋体"/>
          <w:b/>
          <w:color w:val="auto"/>
          <w:sz w:val="21"/>
          <w:szCs w:val="21"/>
        </w:rPr>
      </w:pPr>
      <w:r>
        <w:rPr>
          <w:rFonts w:ascii="宋体" w:hAnsi="宋体" w:eastAsia="宋体"/>
          <w:b/>
          <w:color w:val="auto"/>
          <w:sz w:val="21"/>
          <w:szCs w:val="21"/>
        </w:rPr>
      </w:r>
      <w:r/>
    </w:p>
    <w:p>
      <w:pPr>
        <w:jc w:val="right"/>
        <w:spacing w:line="360" w:lineRule="auto"/>
        <w:rPr>
          <w:rFonts w:ascii="宋体" w:hAnsi="宋体" w:eastAsia="宋体"/>
          <w:color w:val="auto"/>
          <w:sz w:val="21"/>
          <w:szCs w:val="21"/>
        </w:rPr>
      </w:pPr>
      <w:r>
        <w:rPr>
          <w:rFonts w:hint="eastAsia" w:ascii="宋体" w:hAnsi="宋体" w:eastAsia="宋体"/>
          <w:b/>
          <w:color w:val="auto"/>
          <w:sz w:val="21"/>
          <w:szCs w:val="21"/>
        </w:rPr>
        <w:t xml:space="preserve">（全文完）</w:t>
      </w:r>
      <w:r/>
    </w:p>
    <w:sectPr>
      <w:footerReference w:type="default" r:id="rId13"/>
      <w:footerReference w:type="first" r:id="rId14"/>
      <w:footnotePr/>
      <w:endnotePr/>
      <w:type w:val="nextPage"/>
      <w:pgSz w:w="11906" w:h="16838" w:orient="portrait"/>
      <w:pgMar w:top="1440" w:right="1800" w:bottom="1440" w:left="1800" w:header="851" w:footer="60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方正仿宋简体">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right="360"/>
      <w:tabs>
        <w:tab w:val="clear" w:pos="8306" w:leader="none"/>
        <w:tab w:val="right" w:pos="8785" w:leader="none"/>
      </w:tabs>
    </w:pPr>
    <w:r>
      <w:rPr>
        <w:rFonts w:hint="eastAsia"/>
      </w:rPr>
      <w:t xml:space="preserve">苏州玮源招投标咨询服务有限公司</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753"/>
      </w:rPr>
      <w:framePr w:wrap="around" w:vAnchor="text" w:hAnchor="margin" w:xAlign="right" w:y="1"/>
    </w:pPr>
    <w:r>
      <w:fldChar w:fldCharType="begin"/>
    </w:r>
    <w:r>
      <w:rPr>
        <w:rStyle w:val="753"/>
      </w:rPr>
      <w:instrText xml:space="preserve">PAGE  </w:instrText>
    </w:r>
    <w:r>
      <w:fldChar w:fldCharType="end"/>
    </w:r>
    <w:r/>
  </w:p>
  <w:p>
    <w:pPr>
      <w:pStyle w:val="91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right="360"/>
      <w:tabs>
        <w:tab w:val="clear" w:pos="8306" w:leader="none"/>
        <w:tab w:val="right" w:pos="8785"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16"/>
                            <w:rPr>
                              <w:rFonts w:eastAsia="楷体_GB2312"/>
                            </w:rPr>
                          </w:pPr>
                          <w:r>
                            <w:fldChar w:fldCharType="begin"/>
                          </w:r>
                          <w:r>
                            <w:instrText xml:space="preserve"> PAGE  \* MERGEFORMAT </w:instrText>
                          </w:r>
                          <w:r>
                            <w:fldChar w:fldCharType="separate"/>
                          </w:r>
                          <w:r>
                            <w:t xml:space="preserve">14</w:t>
                          </w:r>
                          <w:r>
                            <w:fldChar w:fldCharType="end"/>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rPr>
                        <w:rFonts w:eastAsia="楷体_GB2312"/>
                      </w:rPr>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jc w:val="right"/>
      <w:rPr>
        <w:rFonts w:ascii="宋体" w:hAnsi="宋体"/>
      </w:rPr>
    </w:pPr>
    <w:r>
      <w:rPr>
        <w:rFonts w:ascii="宋体" w:hAnsi="宋体"/>
        <w:color w:val="000000"/>
      </w:rPr>
    </w: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-337819</wp:posOffset>
              </wp:positionH>
              <wp:positionV relativeFrom="paragraph">
                <wp:posOffset>2540</wp:posOffset>
              </wp:positionV>
              <wp:extent cx="781050" cy="2476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81050" cy="2476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26.6pt;mso-position-horizontal:absolute;mso-position-vertical-relative:text;margin-top:0.2pt;mso-position-vertical:absolute;width:61.5pt;height:19.5pt;mso-wrap-distance-left:9.0pt;mso-wrap-distance-top:0.0pt;mso-wrap-distance-right:9.0pt;mso-wrap-distance-bottom:0.0pt;" stroked="f">
              <v:path textboxrect="0,0,0,0"/>
              <v:imagedata r:id="rId1" o:title=""/>
            </v:shape>
          </w:pict>
        </mc:Fallback>
      </mc:AlternateContent>
    </w:r>
    <w:r>
      <w:rPr>
        <w:rFonts w:hint="eastAsia" w:ascii="宋体" w:hAnsi="宋体"/>
        <w:color w:val="000000"/>
      </w:rPr>
      <w:t xml:space="preserve">                                   </w:t>
    </w:r>
    <w:r>
      <w:rPr>
        <w:rFonts w:hint="eastAsia" w:ascii="宋体" w:hAnsi="宋体"/>
      </w:rPr>
      <w:t xml:space="preserve">招标编号：JSZC-320508-WYZB-G2024-0014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30"/>
      <w:isLgl w:val="false"/>
      <w:suff w:val="tab"/>
      <w:lvlText w:val="%1、"/>
      <w:lvlJc w:val="left"/>
      <w:pPr>
        <w:ind w:left="0" w:firstLine="0"/>
      </w:pPr>
      <w:rPr>
        <w:rFonts w:hint="eastAsia"/>
      </w:rPr>
    </w:lvl>
    <w:lvl w:ilvl="1">
      <w:start w:val="1"/>
      <w:numFmt w:val="chineseCountingThousand"/>
      <w:isLgl w:val="false"/>
      <w:suff w:val="tab"/>
      <w:lvlText w:val="(%2)"/>
      <w:lvlJc w:val="left"/>
      <w:pPr>
        <w:ind w:left="0" w:firstLine="0"/>
      </w:pPr>
    </w:lvl>
    <w:lvl w:ilvl="2">
      <w:start w:val="1"/>
      <w:numFmt w:val="decimal"/>
      <w:pStyle w:val="1232"/>
      <w:isLgl w:val="false"/>
      <w:suff w:val="tab"/>
      <w:lvlText w:val="%3."/>
      <w:lvlJc w:val="left"/>
      <w:pPr>
        <w:ind w:left="0" w:firstLine="0"/>
      </w:pPr>
      <w:rPr>
        <w:rFonts w:hint="eastAsia"/>
        <w:b w:val="0"/>
        <w:color w:val="auto"/>
      </w:rPr>
    </w:lvl>
    <w:lvl w:ilvl="3">
      <w:start w:val="1"/>
      <w:numFmt w:val="decimal"/>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1">
    <w:multiLevelType w:val="hybridMultilevel"/>
    <w:lvl w:ilvl="0">
      <w:start w:val="1"/>
      <w:numFmt w:val="chineseCountingThousand"/>
      <w:pStyle w:val="980"/>
      <w:isLgl w:val="false"/>
      <w:suff w:val="tab"/>
      <w:lvlText w:val="%1、"/>
      <w:lvlJc w:val="left"/>
      <w:pPr>
        <w:ind w:left="420" w:hanging="420"/>
        <w:tabs>
          <w:tab w:val="left" w:pos="420" w:leader="none"/>
        </w:tabs>
      </w:pPr>
      <w:rPr>
        <w:rFonts w:hint="eastAsia"/>
      </w:rPr>
    </w:lvl>
    <w:lvl w:ilvl="1">
      <w:start w:val="1"/>
      <w:numFmt w:val="decimal"/>
      <w:pStyle w:val="945"/>
      <w:isLgl w:val="false"/>
      <w:suff w:val="tab"/>
      <w:lvlText w:val="%2、"/>
      <w:lvlJc w:val="left"/>
      <w:pPr>
        <w:ind w:left="567" w:hanging="567"/>
        <w:tabs>
          <w:tab w:val="left" w:pos="720" w:leader="none"/>
        </w:tabs>
      </w:pPr>
      <w:rPr>
        <w:rFonts w:ascii="Times New Roman" w:hAnsi="Times New Roman" w:eastAsia="Times New Roman" w:cs="Times New Roman"/>
      </w:rPr>
    </w:lvl>
    <w:lvl w:ilvl="2">
      <w:start w:val="1"/>
      <w:numFmt w:val="decimal"/>
      <w:pStyle w:val="1067"/>
      <w:isLgl w:val="false"/>
      <w:suff w:val="tab"/>
      <w:lvlText w:val="%1.%2.%3."/>
      <w:lvlJc w:val="left"/>
      <w:pPr>
        <w:ind w:left="709" w:hanging="709"/>
        <w:tabs>
          <w:tab w:val="left" w:pos="1080" w:leader="none"/>
        </w:tabs>
      </w:pPr>
      <w:rPr>
        <w:rFonts w:hint="eastAsia"/>
      </w:rPr>
    </w:lvl>
    <w:lvl w:ilvl="3">
      <w:start w:val="1"/>
      <w:numFmt w:val="decimal"/>
      <w:isLgl w:val="false"/>
      <w:suff w:val="tab"/>
      <w:lvlText w:val="%1.%2.%3.%4."/>
      <w:lvlJc w:val="left"/>
      <w:pPr>
        <w:ind w:left="851" w:hanging="851"/>
        <w:tabs>
          <w:tab w:val="left" w:pos="1080" w:leader="none"/>
        </w:tabs>
      </w:pPr>
      <w:rPr>
        <w:rFonts w:hint="eastAsia"/>
      </w:rPr>
    </w:lvl>
    <w:lvl w:ilvl="4">
      <w:start w:val="1"/>
      <w:numFmt w:val="decimal"/>
      <w:isLgl w:val="false"/>
      <w:suff w:val="tab"/>
      <w:lvlText w:val="%1.%2.%3.%4.%5."/>
      <w:lvlJc w:val="left"/>
      <w:pPr>
        <w:ind w:left="992" w:hanging="992"/>
        <w:tabs>
          <w:tab w:val="left" w:pos="1440"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9"/>
    <w:next w:val="709"/>
    <w:link w:val="761"/>
    <w:uiPriority w:val="9"/>
    <w:qFormat/>
    <w:pPr>
      <w:keepLines/>
      <w:keepNext/>
      <w:spacing w:before="480" w:after="200"/>
      <w:outlineLvl w:val="0"/>
    </w:pPr>
    <w:rPr>
      <w:rFonts w:ascii="Arial" w:hAnsi="Arial" w:eastAsia="Arial" w:cs="Arial"/>
      <w:sz w:val="40"/>
      <w:szCs w:val="40"/>
    </w:rPr>
  </w:style>
  <w:style w:type="paragraph" w:styleId="14">
    <w:name w:val="Heading 2"/>
    <w:basedOn w:val="709"/>
    <w:next w:val="709"/>
    <w:link w:val="762"/>
    <w:uiPriority w:val="9"/>
    <w:unhideWhenUsed/>
    <w:qFormat/>
    <w:pPr>
      <w:keepLines/>
      <w:keepNext/>
      <w:spacing w:before="360" w:after="200"/>
      <w:outlineLvl w:val="1"/>
    </w:pPr>
    <w:rPr>
      <w:rFonts w:ascii="Arial" w:hAnsi="Arial" w:eastAsia="Arial" w:cs="Arial"/>
      <w:sz w:val="34"/>
    </w:rPr>
  </w:style>
  <w:style w:type="paragraph" w:styleId="16">
    <w:name w:val="Heading 3"/>
    <w:basedOn w:val="709"/>
    <w:next w:val="709"/>
    <w:link w:val="76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9"/>
    <w:next w:val="709"/>
    <w:link w:val="76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9"/>
    <w:next w:val="709"/>
    <w:link w:val="76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9"/>
    <w:next w:val="709"/>
    <w:link w:val="76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09"/>
    <w:next w:val="709"/>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09"/>
    <w:next w:val="709"/>
    <w:link w:val="76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09"/>
    <w:next w:val="709"/>
    <w:link w:val="769"/>
    <w:uiPriority w:val="9"/>
    <w:unhideWhenUsed/>
    <w:qFormat/>
    <w:pPr>
      <w:keepLines/>
      <w:keepNext/>
      <w:spacing w:before="320" w:after="200"/>
      <w:outlineLvl w:val="8"/>
    </w:pPr>
    <w:rPr>
      <w:rFonts w:ascii="Arial" w:hAnsi="Arial" w:eastAsia="Arial" w:cs="Arial"/>
      <w:i/>
      <w:iCs/>
      <w:sz w:val="21"/>
      <w:szCs w:val="21"/>
    </w:rPr>
  </w:style>
  <w:style w:type="character" w:styleId="36">
    <w:name w:val="Subtitle Char"/>
    <w:basedOn w:val="710"/>
    <w:link w:val="738"/>
    <w:uiPriority w:val="11"/>
    <w:rPr>
      <w:sz w:val="24"/>
      <w:szCs w:val="24"/>
    </w:rPr>
  </w:style>
  <w:style w:type="character" w:styleId="38">
    <w:name w:val="Quote Char"/>
    <w:link w:val="773"/>
    <w:uiPriority w:val="29"/>
    <w:rPr>
      <w:i/>
    </w:rPr>
  </w:style>
  <w:style w:type="character" w:styleId="40">
    <w:name w:val="Intense Quote Char"/>
    <w:link w:val="775"/>
    <w:uiPriority w:val="30"/>
    <w:rPr>
      <w:i/>
    </w:rPr>
  </w:style>
  <w:style w:type="paragraph" w:styleId="45">
    <w:name w:val="Caption"/>
    <w:basedOn w:val="709"/>
    <w:next w:val="709"/>
    <w:uiPriority w:val="35"/>
    <w:semiHidden/>
    <w:unhideWhenUsed/>
    <w:qFormat/>
    <w:pPr>
      <w:spacing w:line="276" w:lineRule="auto"/>
    </w:pPr>
    <w:rPr>
      <w:b/>
      <w:bCs/>
      <w:color w:val="4f81bd" w:themeColor="accent1"/>
      <w:sz w:val="18"/>
      <w:szCs w:val="18"/>
    </w:rPr>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30"/>
    <w:uiPriority w:val="99"/>
    <w:rPr>
      <w:sz w:val="20"/>
    </w:rPr>
  </w:style>
  <w:style w:type="paragraph" w:styleId="189">
    <w:name w:val="TOC Heading"/>
    <w:uiPriority w:val="39"/>
    <w:unhideWhenUsed/>
  </w:style>
  <w:style w:type="paragraph" w:styleId="709" w:default="1">
    <w:name w:val="Normal"/>
    <w:uiPriority w:val="0"/>
    <w:qFormat/>
    <w:pPr>
      <w:jc w:val="both"/>
      <w:widowControl w:val="off"/>
    </w:pPr>
    <w:rPr>
      <w:rFonts w:ascii="Times New Roman" w:hAnsi="Times New Roman" w:eastAsia="楷体_GB2312" w:cs="Times New Roman"/>
      <w:sz w:val="26"/>
      <w:lang w:val="en-US" w:eastAsia="zh-CN" w:bidi="ar-SA"/>
    </w:rPr>
  </w:style>
  <w:style w:type="character" w:styleId="710" w:default="1">
    <w:name w:val="Default Paragraph Font"/>
    <w:uiPriority w:val="1"/>
    <w:semiHidden/>
    <w:unhideWhenUsed/>
  </w:style>
  <w:style w:type="table" w:styleId="711" w:default="1">
    <w:name w:val="Normal Table"/>
    <w:uiPriority w:val="99"/>
    <w:semiHidden/>
    <w:unhideWhenUsed/>
    <w:qFormat/>
    <w:tblPr>
      <w:tblLayout w:type="fixed"/>
      <w:tblCellMar>
        <w:left w:w="108" w:type="dxa"/>
        <w:top w:w="0" w:type="dxa"/>
        <w:right w:w="108" w:type="dxa"/>
        <w:bottom w:w="0" w:type="dxa"/>
      </w:tblCellMar>
    </w:tblPr>
  </w:style>
  <w:style w:type="paragraph" w:styleId="712">
    <w:name w:val="annotation subject"/>
    <w:basedOn w:val="713"/>
    <w:next w:val="713"/>
    <w:link w:val="1214"/>
    <w:uiPriority w:val="0"/>
    <w:qFormat/>
    <w:rPr>
      <w:b/>
      <w:bCs/>
    </w:rPr>
  </w:style>
  <w:style w:type="paragraph" w:styleId="713">
    <w:name w:val="annotation text"/>
    <w:basedOn w:val="709"/>
    <w:link w:val="1154"/>
    <w:uiPriority w:val="0"/>
    <w:semiHidden/>
    <w:qFormat/>
    <w:pPr>
      <w:jc w:val="left"/>
    </w:pPr>
  </w:style>
  <w:style w:type="paragraph" w:styleId="714">
    <w:name w:val="toc 7"/>
    <w:basedOn w:val="709"/>
    <w:next w:val="709"/>
    <w:uiPriority w:val="39"/>
    <w:unhideWhenUsed/>
    <w:qFormat/>
    <w:pPr>
      <w:ind w:left="1701"/>
      <w:spacing w:after="57"/>
    </w:pPr>
  </w:style>
  <w:style w:type="paragraph" w:styleId="715">
    <w:name w:val="Body Text First Indent"/>
    <w:basedOn w:val="716"/>
    <w:link w:val="1213"/>
    <w:uiPriority w:val="99"/>
    <w:unhideWhenUsed/>
    <w:qFormat/>
    <w:pPr>
      <w:ind w:firstLine="420"/>
      <w:jc w:val="left"/>
    </w:pPr>
    <w:rPr>
      <w:rFonts w:ascii="Calibri" w:hAnsi="Calibri" w:eastAsia="宋体"/>
      <w:sz w:val="28"/>
    </w:rPr>
  </w:style>
  <w:style w:type="paragraph" w:styleId="716">
    <w:name w:val="Body Text"/>
    <w:basedOn w:val="709"/>
    <w:next w:val="717"/>
    <w:link w:val="1147"/>
    <w:uiPriority w:val="99"/>
    <w:unhideWhenUsed/>
    <w:qFormat/>
    <w:pPr>
      <w:spacing w:after="120"/>
    </w:pPr>
  </w:style>
  <w:style w:type="paragraph" w:styleId="717" w:customStyle="1">
    <w:name w:val="一级条标题"/>
    <w:basedOn w:val="718"/>
    <w:next w:val="719"/>
    <w:uiPriority w:val="0"/>
    <w:unhideWhenUsed/>
    <w:qFormat/>
    <w:pPr>
      <w:ind w:left="420"/>
      <w:spacing w:line="240" w:lineRule="auto"/>
      <w:outlineLvl w:val="2"/>
    </w:pPr>
  </w:style>
  <w:style w:type="paragraph" w:styleId="718" w:customStyle="1">
    <w:name w:val="章标题"/>
    <w:next w:val="709"/>
    <w:uiPriority w:val="0"/>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719" w:customStyle="1">
    <w:name w:val="段"/>
    <w:next w:val="709"/>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720">
    <w:name w:val="Normal Indent"/>
    <w:basedOn w:val="709"/>
    <w:next w:val="709"/>
    <w:uiPriority w:val="0"/>
    <w:qFormat/>
    <w:pPr>
      <w:ind w:firstLine="420"/>
      <w:jc w:val="left"/>
    </w:pPr>
    <w:rPr>
      <w:sz w:val="24"/>
    </w:rPr>
  </w:style>
  <w:style w:type="paragraph" w:styleId="721">
    <w:name w:val="Document Map"/>
    <w:basedOn w:val="709"/>
    <w:link w:val="1157"/>
    <w:uiPriority w:val="0"/>
    <w:unhideWhenUsed/>
    <w:qFormat/>
    <w:rPr>
      <w:rFonts w:ascii="宋体" w:eastAsia="宋体"/>
      <w:sz w:val="18"/>
      <w:szCs w:val="18"/>
    </w:rPr>
  </w:style>
  <w:style w:type="paragraph" w:styleId="722">
    <w:name w:val="Body Text Indent"/>
    <w:basedOn w:val="709"/>
    <w:next w:val="709"/>
    <w:link w:val="1209"/>
    <w:uiPriority w:val="0"/>
    <w:qFormat/>
    <w:pPr>
      <w:ind w:left="570"/>
      <w:spacing w:line="520" w:lineRule="exact"/>
    </w:pPr>
    <w:rPr>
      <w:rFonts w:ascii="方正仿宋简体" w:hAnsi="创艺简仿宋" w:eastAsia="方正仿宋简体"/>
      <w:sz w:val="24"/>
    </w:rPr>
  </w:style>
  <w:style w:type="paragraph" w:styleId="723">
    <w:name w:val="Block Text"/>
    <w:basedOn w:val="709"/>
    <w:uiPriority w:val="99"/>
    <w:qFormat/>
    <w:pPr>
      <w:ind w:left="630" w:right="-609" w:firstLine="420"/>
      <w:spacing w:line="360" w:lineRule="auto"/>
    </w:pPr>
    <w:rPr>
      <w:rFonts w:hint="eastAsia" w:ascii="仿宋_GB2312" w:hAnsi="Calibri" w:eastAsia="仿宋_GB2312"/>
      <w:sz w:val="21"/>
    </w:rPr>
  </w:style>
  <w:style w:type="paragraph" w:styleId="724">
    <w:name w:val="toc 5"/>
    <w:basedOn w:val="709"/>
    <w:next w:val="709"/>
    <w:uiPriority w:val="39"/>
    <w:unhideWhenUsed/>
    <w:qFormat/>
    <w:pPr>
      <w:ind w:left="1134"/>
      <w:spacing w:after="57"/>
    </w:pPr>
  </w:style>
  <w:style w:type="paragraph" w:styleId="725">
    <w:name w:val="toc 3"/>
    <w:basedOn w:val="709"/>
    <w:next w:val="709"/>
    <w:uiPriority w:val="39"/>
    <w:qFormat/>
    <w:pPr>
      <w:ind w:left="840"/>
    </w:pPr>
  </w:style>
  <w:style w:type="paragraph" w:styleId="726">
    <w:name w:val="Plain Text"/>
    <w:basedOn w:val="709"/>
    <w:link w:val="1141"/>
    <w:uiPriority w:val="99"/>
    <w:qFormat/>
    <w:rPr>
      <w:rFonts w:ascii="宋体" w:hAnsi="Courier New"/>
    </w:rPr>
  </w:style>
  <w:style w:type="paragraph" w:styleId="727">
    <w:name w:val="toc 8"/>
    <w:basedOn w:val="709"/>
    <w:next w:val="709"/>
    <w:uiPriority w:val="39"/>
    <w:unhideWhenUsed/>
    <w:qFormat/>
    <w:pPr>
      <w:ind w:left="1984"/>
      <w:spacing w:after="57"/>
    </w:pPr>
  </w:style>
  <w:style w:type="paragraph" w:styleId="728">
    <w:name w:val="Date"/>
    <w:basedOn w:val="709"/>
    <w:next w:val="709"/>
    <w:link w:val="1174"/>
    <w:uiPriority w:val="0"/>
    <w:qFormat/>
    <w:rPr>
      <w:rFonts w:ascii="宋体" w:hAnsi="宋体"/>
      <w:sz w:val="24"/>
    </w:rPr>
  </w:style>
  <w:style w:type="paragraph" w:styleId="729">
    <w:name w:val="Body Text Indent 2"/>
    <w:basedOn w:val="709"/>
    <w:link w:val="1183"/>
    <w:uiPriority w:val="0"/>
    <w:qFormat/>
    <w:pPr>
      <w:ind w:firstLine="502"/>
      <w:spacing w:line="360" w:lineRule="auto"/>
      <w:tabs>
        <w:tab w:val="left" w:pos="0" w:leader="none"/>
      </w:tabs>
    </w:pPr>
    <w:rPr>
      <w:rFonts w:ascii="宋体" w:eastAsia="宋体"/>
      <w:b/>
      <w:bCs/>
      <w:sz w:val="24"/>
    </w:rPr>
  </w:style>
  <w:style w:type="paragraph" w:styleId="730">
    <w:name w:val="endnote text"/>
    <w:basedOn w:val="709"/>
    <w:link w:val="905"/>
    <w:uiPriority w:val="99"/>
    <w:semiHidden/>
    <w:unhideWhenUsed/>
    <w:qFormat/>
    <w:rPr>
      <w:sz w:val="20"/>
    </w:rPr>
  </w:style>
  <w:style w:type="paragraph" w:styleId="731">
    <w:name w:val="Balloon Text"/>
    <w:basedOn w:val="709"/>
    <w:link w:val="1180"/>
    <w:uiPriority w:val="0"/>
    <w:qFormat/>
    <w:rPr>
      <w:sz w:val="18"/>
      <w:szCs w:val="18"/>
    </w:rPr>
  </w:style>
  <w:style w:type="paragraph" w:styleId="732">
    <w:name w:val="Footer"/>
    <w:basedOn w:val="709"/>
    <w:link w:val="1237"/>
    <w:uiPriority w:val="99"/>
    <w:semiHidden/>
    <w:unhideWhenUsed/>
    <w:qFormat/>
    <w:pPr>
      <w:jc w:val="left"/>
      <w:tabs>
        <w:tab w:val="center" w:pos="4153" w:leader="none"/>
        <w:tab w:val="right" w:pos="8306" w:leader="none"/>
      </w:tabs>
    </w:pPr>
    <w:rPr>
      <w:sz w:val="18"/>
      <w:szCs w:val="18"/>
    </w:rPr>
  </w:style>
  <w:style w:type="paragraph" w:styleId="733">
    <w:name w:val="envelope return"/>
    <w:basedOn w:val="709"/>
    <w:uiPriority w:val="0"/>
    <w:qFormat/>
    <w:rPr>
      <w:rFonts w:ascii="Arial" w:hAnsi="Arial" w:eastAsia="宋体"/>
    </w:rPr>
  </w:style>
  <w:style w:type="paragraph" w:styleId="734">
    <w:name w:val="Body Text First Indent 2"/>
    <w:basedOn w:val="722"/>
    <w:uiPriority w:val="99"/>
    <w:unhideWhenUsed/>
    <w:qFormat/>
    <w:pPr>
      <w:ind w:firstLine="420"/>
    </w:pPr>
  </w:style>
  <w:style w:type="paragraph" w:styleId="735">
    <w:name w:val="Header"/>
    <w:basedOn w:val="709"/>
    <w:link w:val="123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09"/>
    <w:next w:val="709"/>
    <w:uiPriority w:val="0"/>
    <w:qFormat/>
    <w:pPr>
      <w:jc w:val="left"/>
    </w:pPr>
    <w:rPr>
      <w:sz w:val="24"/>
    </w:rPr>
  </w:style>
  <w:style w:type="paragraph" w:styleId="737">
    <w:name w:val="toc 4"/>
    <w:basedOn w:val="709"/>
    <w:next w:val="709"/>
    <w:uiPriority w:val="39"/>
    <w:unhideWhenUsed/>
    <w:qFormat/>
    <w:pPr>
      <w:ind w:left="850"/>
      <w:spacing w:after="57"/>
    </w:pPr>
  </w:style>
  <w:style w:type="paragraph" w:styleId="738">
    <w:name w:val="Subtitle"/>
    <w:basedOn w:val="709"/>
    <w:next w:val="709"/>
    <w:link w:val="772"/>
    <w:uiPriority w:val="11"/>
    <w:qFormat/>
    <w:pPr>
      <w:spacing w:before="200" w:after="200"/>
    </w:pPr>
    <w:rPr>
      <w:sz w:val="24"/>
      <w:szCs w:val="24"/>
    </w:rPr>
  </w:style>
  <w:style w:type="paragraph" w:styleId="739">
    <w:name w:val="footnote text"/>
    <w:basedOn w:val="709"/>
    <w:link w:val="1207"/>
    <w:uiPriority w:val="0"/>
    <w:semiHidden/>
    <w:qFormat/>
    <w:pPr>
      <w:jc w:val="left"/>
    </w:pPr>
    <w:rPr>
      <w:sz w:val="18"/>
    </w:rPr>
  </w:style>
  <w:style w:type="paragraph" w:styleId="740">
    <w:name w:val="toc 6"/>
    <w:basedOn w:val="709"/>
    <w:next w:val="709"/>
    <w:uiPriority w:val="39"/>
    <w:unhideWhenUsed/>
    <w:qFormat/>
    <w:pPr>
      <w:ind w:left="1417"/>
      <w:spacing w:after="57"/>
    </w:pPr>
  </w:style>
  <w:style w:type="paragraph" w:styleId="741">
    <w:name w:val="Body Text Indent 3"/>
    <w:basedOn w:val="709"/>
    <w:link w:val="1138"/>
    <w:uiPriority w:val="0"/>
    <w:qFormat/>
    <w:pPr>
      <w:ind w:firstLine="617"/>
      <w:spacing w:line="360" w:lineRule="auto"/>
    </w:pPr>
    <w:rPr>
      <w:rFonts w:eastAsia="宋体"/>
      <w:sz w:val="24"/>
      <w:szCs w:val="24"/>
    </w:rPr>
  </w:style>
  <w:style w:type="paragraph" w:styleId="742">
    <w:name w:val="table of figures"/>
    <w:basedOn w:val="709"/>
    <w:next w:val="709"/>
    <w:uiPriority w:val="99"/>
    <w:unhideWhenUsed/>
    <w:qFormat/>
  </w:style>
  <w:style w:type="paragraph" w:styleId="743">
    <w:name w:val="toc 2"/>
    <w:basedOn w:val="709"/>
    <w:next w:val="709"/>
    <w:uiPriority w:val="39"/>
    <w:qFormat/>
    <w:pPr>
      <w:ind w:left="420"/>
    </w:pPr>
  </w:style>
  <w:style w:type="paragraph" w:styleId="744">
    <w:name w:val="toc 9"/>
    <w:basedOn w:val="709"/>
    <w:next w:val="709"/>
    <w:uiPriority w:val="0"/>
    <w:semiHidden/>
    <w:qFormat/>
    <w:pPr>
      <w:ind w:left="3360"/>
    </w:pPr>
  </w:style>
  <w:style w:type="paragraph" w:styleId="745">
    <w:name w:val="Body Text 2"/>
    <w:basedOn w:val="709"/>
    <w:link w:val="1225"/>
    <w:uiPriority w:val="0"/>
    <w:qFormat/>
    <w:pPr>
      <w:jc w:val="left"/>
      <w:spacing w:after="120" w:line="480" w:lineRule="auto"/>
      <w:widowControl/>
    </w:pPr>
    <w:rPr>
      <w:rFonts w:eastAsia="宋体"/>
      <w:sz w:val="24"/>
      <w:szCs w:val="24"/>
    </w:rPr>
  </w:style>
  <w:style w:type="paragraph" w:styleId="746">
    <w:name w:val="HTML Preformatted"/>
    <w:basedOn w:val="709"/>
    <w:link w:val="12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747">
    <w:name w:val="Normal (Web)"/>
    <w:basedOn w:val="709"/>
    <w:uiPriority w:val="99"/>
    <w:qFormat/>
    <w:pPr>
      <w:jc w:val="left"/>
      <w:spacing w:before="100" w:beforeAutospacing="1" w:after="100" w:afterAutospacing="1"/>
      <w:widowControl/>
    </w:pPr>
    <w:rPr>
      <w:rFonts w:ascii="宋体" w:hAnsi="宋体" w:eastAsia="宋体"/>
      <w:color w:val="000000"/>
      <w:sz w:val="24"/>
      <w:szCs w:val="24"/>
    </w:rPr>
  </w:style>
  <w:style w:type="paragraph" w:styleId="748">
    <w:name w:val="index 1"/>
    <w:basedOn w:val="709"/>
    <w:next w:val="709"/>
    <w:uiPriority w:val="0"/>
    <w:unhideWhenUsed/>
    <w:qFormat/>
  </w:style>
  <w:style w:type="paragraph" w:styleId="749">
    <w:name w:val="Title"/>
    <w:basedOn w:val="750"/>
    <w:link w:val="1208"/>
    <w:uiPriority w:val="0"/>
    <w:qFormat/>
    <w:pPr>
      <w:jc w:val="center"/>
      <w:spacing w:before="240" w:after="60" w:line="576" w:lineRule="auto"/>
    </w:pPr>
    <w:rPr>
      <w:rFonts w:ascii="Arial" w:hAnsi="Arial" w:eastAsia="宋体"/>
      <w:sz w:val="36"/>
      <w:szCs w:val="32"/>
    </w:rPr>
  </w:style>
  <w:style w:type="paragraph" w:styleId="750" w:customStyle="1">
    <w:name w:val="标题 11"/>
    <w:basedOn w:val="709"/>
    <w:next w:val="709"/>
    <w:link w:val="1169"/>
    <w:uiPriority w:val="9"/>
    <w:qFormat/>
    <w:pPr>
      <w:keepLines/>
      <w:keepNext/>
      <w:spacing w:before="340" w:after="330" w:line="578" w:lineRule="auto"/>
      <w:outlineLvl w:val="0"/>
    </w:pPr>
    <w:rPr>
      <w:b/>
      <w:sz w:val="44"/>
    </w:rPr>
  </w:style>
  <w:style w:type="character" w:styleId="751">
    <w:name w:val="Strong"/>
    <w:uiPriority w:val="0"/>
    <w:qFormat/>
    <w:rPr>
      <w:rFonts w:cs="Times New Roman"/>
      <w:b/>
      <w:bCs/>
    </w:rPr>
  </w:style>
  <w:style w:type="character" w:styleId="752">
    <w:name w:val="endnote reference"/>
    <w:basedOn w:val="710"/>
    <w:uiPriority w:val="99"/>
    <w:semiHidden/>
    <w:unhideWhenUsed/>
    <w:qFormat/>
    <w:rPr>
      <w:vertAlign w:val="superscript"/>
    </w:rPr>
  </w:style>
  <w:style w:type="character" w:styleId="753">
    <w:name w:val="page number"/>
    <w:basedOn w:val="710"/>
    <w:uiPriority w:val="0"/>
    <w:qFormat/>
  </w:style>
  <w:style w:type="character" w:styleId="754">
    <w:name w:val="FollowedHyperlink"/>
    <w:basedOn w:val="710"/>
    <w:uiPriority w:val="99"/>
    <w:qFormat/>
    <w:rPr>
      <w:color w:val="800080"/>
      <w:u w:val="none"/>
    </w:rPr>
  </w:style>
  <w:style w:type="character" w:styleId="755">
    <w:name w:val="Emphasis"/>
    <w:uiPriority w:val="20"/>
    <w:qFormat/>
    <w:rPr>
      <w:i/>
      <w:iCs/>
    </w:rPr>
  </w:style>
  <w:style w:type="character" w:styleId="756">
    <w:name w:val="HTML Typewriter"/>
    <w:uiPriority w:val="0"/>
    <w:qFormat/>
    <w:rPr>
      <w:rFonts w:ascii="黑体" w:hAnsi="Courier New" w:eastAsia="黑体" w:cs="Courier New"/>
      <w:sz w:val="14"/>
      <w:szCs w:val="14"/>
    </w:rPr>
  </w:style>
  <w:style w:type="character" w:styleId="757">
    <w:name w:val="Hyperlink"/>
    <w:basedOn w:val="710"/>
    <w:uiPriority w:val="99"/>
    <w:qFormat/>
    <w:rPr>
      <w:color w:val="000000"/>
      <w:u w:val="none"/>
    </w:rPr>
  </w:style>
  <w:style w:type="character" w:styleId="758">
    <w:name w:val="annotation reference"/>
    <w:uiPriority w:val="0"/>
    <w:semiHidden/>
    <w:qFormat/>
    <w:rPr>
      <w:sz w:val="21"/>
      <w:szCs w:val="21"/>
    </w:rPr>
  </w:style>
  <w:style w:type="character" w:styleId="759">
    <w:name w:val="footnote reference"/>
    <w:basedOn w:val="710"/>
    <w:uiPriority w:val="0"/>
    <w:semiHidden/>
    <w:qFormat/>
    <w:rPr>
      <w:vertAlign w:val="superscript"/>
    </w:rPr>
  </w:style>
  <w:style w:type="table" w:styleId="760">
    <w:name w:val="Table Grid"/>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61" w:customStyle="1">
    <w:name w:val="Heading 1 Char"/>
    <w:basedOn w:val="710"/>
    <w:uiPriority w:val="9"/>
    <w:qFormat/>
    <w:rPr>
      <w:rFonts w:ascii="Arial" w:hAnsi="Arial" w:eastAsia="Arial" w:cs="Arial"/>
      <w:sz w:val="40"/>
      <w:szCs w:val="40"/>
    </w:rPr>
  </w:style>
  <w:style w:type="character" w:styleId="762" w:customStyle="1">
    <w:name w:val="Heading 2 Char"/>
    <w:basedOn w:val="710"/>
    <w:uiPriority w:val="9"/>
    <w:qFormat/>
    <w:rPr>
      <w:rFonts w:ascii="Arial" w:hAnsi="Arial" w:eastAsia="Arial" w:cs="Arial"/>
      <w:sz w:val="34"/>
    </w:rPr>
  </w:style>
  <w:style w:type="character" w:styleId="763" w:customStyle="1">
    <w:name w:val="Heading 3 Char"/>
    <w:basedOn w:val="710"/>
    <w:uiPriority w:val="9"/>
    <w:qFormat/>
    <w:rPr>
      <w:rFonts w:ascii="Arial" w:hAnsi="Arial" w:eastAsia="Arial" w:cs="Arial"/>
      <w:sz w:val="30"/>
      <w:szCs w:val="30"/>
    </w:rPr>
  </w:style>
  <w:style w:type="character" w:styleId="764" w:customStyle="1">
    <w:name w:val="Heading 4 Char"/>
    <w:basedOn w:val="710"/>
    <w:uiPriority w:val="9"/>
    <w:qFormat/>
    <w:rPr>
      <w:rFonts w:ascii="Arial" w:hAnsi="Arial" w:eastAsia="Arial" w:cs="Arial"/>
      <w:b/>
      <w:bCs/>
      <w:sz w:val="26"/>
      <w:szCs w:val="26"/>
    </w:rPr>
  </w:style>
  <w:style w:type="character" w:styleId="765" w:customStyle="1">
    <w:name w:val="Heading 5 Char"/>
    <w:basedOn w:val="710"/>
    <w:uiPriority w:val="9"/>
    <w:qFormat/>
    <w:rPr>
      <w:rFonts w:ascii="Arial" w:hAnsi="Arial" w:eastAsia="Arial" w:cs="Arial"/>
      <w:b/>
      <w:bCs/>
      <w:sz w:val="24"/>
      <w:szCs w:val="24"/>
    </w:rPr>
  </w:style>
  <w:style w:type="character" w:styleId="766" w:customStyle="1">
    <w:name w:val="Heading 6 Char"/>
    <w:basedOn w:val="710"/>
    <w:uiPriority w:val="9"/>
    <w:qFormat/>
    <w:rPr>
      <w:rFonts w:ascii="Arial" w:hAnsi="Arial" w:eastAsia="Arial" w:cs="Arial"/>
      <w:b/>
      <w:bCs/>
      <w:sz w:val="22"/>
      <w:szCs w:val="22"/>
    </w:rPr>
  </w:style>
  <w:style w:type="character" w:styleId="767" w:customStyle="1">
    <w:name w:val="Heading 7 Char"/>
    <w:basedOn w:val="710"/>
    <w:uiPriority w:val="9"/>
    <w:qFormat/>
    <w:rPr>
      <w:rFonts w:ascii="Arial" w:hAnsi="Arial" w:eastAsia="Arial" w:cs="Arial"/>
      <w:b/>
      <w:bCs/>
      <w:i/>
      <w:iCs/>
      <w:sz w:val="22"/>
      <w:szCs w:val="22"/>
    </w:rPr>
  </w:style>
  <w:style w:type="character" w:styleId="768" w:customStyle="1">
    <w:name w:val="Heading 8 Char"/>
    <w:basedOn w:val="710"/>
    <w:uiPriority w:val="9"/>
    <w:qFormat/>
    <w:rPr>
      <w:rFonts w:ascii="Arial" w:hAnsi="Arial" w:eastAsia="Arial" w:cs="Arial"/>
      <w:i/>
      <w:iCs/>
      <w:sz w:val="22"/>
      <w:szCs w:val="22"/>
    </w:rPr>
  </w:style>
  <w:style w:type="character" w:styleId="769" w:customStyle="1">
    <w:name w:val="Heading 9 Char"/>
    <w:basedOn w:val="710"/>
    <w:uiPriority w:val="9"/>
    <w:qFormat/>
    <w:rPr>
      <w:rFonts w:ascii="Arial" w:hAnsi="Arial" w:eastAsia="Arial" w:cs="Arial"/>
      <w:i/>
      <w:iCs/>
      <w:sz w:val="21"/>
      <w:szCs w:val="21"/>
    </w:rPr>
  </w:style>
  <w:style w:type="paragraph" w:styleId="770">
    <w:name w:val="No Spacing"/>
    <w:uiPriority w:val="1"/>
    <w:qFormat/>
    <w:rPr>
      <w:rFonts w:ascii="Calibri" w:hAnsi="Calibri" w:eastAsia="宋体" w:cs="Times New Roman"/>
      <w:lang w:val="en-US" w:eastAsia="zh-CN" w:bidi="ar-SA"/>
    </w:rPr>
  </w:style>
  <w:style w:type="character" w:styleId="771" w:customStyle="1">
    <w:name w:val="Title Char"/>
    <w:basedOn w:val="710"/>
    <w:uiPriority w:val="10"/>
    <w:qFormat/>
    <w:rPr>
      <w:sz w:val="48"/>
      <w:szCs w:val="48"/>
    </w:rPr>
  </w:style>
  <w:style w:type="character" w:styleId="772" w:customStyle="1">
    <w:name w:val="副标题 Char"/>
    <w:basedOn w:val="710"/>
    <w:link w:val="738"/>
    <w:uiPriority w:val="11"/>
    <w:qFormat/>
    <w:rPr>
      <w:sz w:val="24"/>
      <w:szCs w:val="24"/>
    </w:rPr>
  </w:style>
  <w:style w:type="paragraph" w:styleId="773">
    <w:name w:val="Quote"/>
    <w:basedOn w:val="709"/>
    <w:next w:val="709"/>
    <w:link w:val="774"/>
    <w:uiPriority w:val="29"/>
    <w:qFormat/>
    <w:pPr>
      <w:ind w:left="720" w:right="720"/>
    </w:pPr>
    <w:rPr>
      <w:i/>
    </w:rPr>
  </w:style>
  <w:style w:type="character" w:styleId="774" w:customStyle="1">
    <w:name w:val="引用 Char1"/>
    <w:link w:val="773"/>
    <w:uiPriority w:val="29"/>
    <w:qFormat/>
    <w:rPr>
      <w:i/>
    </w:rPr>
  </w:style>
  <w:style w:type="paragraph" w:styleId="775">
    <w:name w:val="Intense Quote"/>
    <w:basedOn w:val="709"/>
    <w:next w:val="709"/>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paragraph" w:styleId="777" w:customStyle="1">
    <w:name w:val="题注1"/>
    <w:basedOn w:val="709"/>
    <w:next w:val="709"/>
    <w:uiPriority w:val="35"/>
    <w:semiHidden/>
    <w:unhideWhenUsed/>
    <w:qFormat/>
    <w:pPr>
      <w:spacing w:line="276" w:lineRule="auto"/>
    </w:pPr>
    <w:rPr>
      <w:b/>
      <w:bCs/>
      <w:color w:val="4f81bd" w:themeColor="accent1"/>
      <w:sz w:val="18"/>
      <w:szCs w:val="18"/>
    </w:rPr>
  </w:style>
  <w:style w:type="character" w:styleId="778" w:customStyle="1">
    <w:name w:val="Caption Char"/>
    <w:uiPriority w:val="99"/>
    <w:qFormat/>
  </w:style>
  <w:style w:type="table" w:styleId="779" w:customStyle="1">
    <w:name w:val="Table Grid Light"/>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80" w:customStyle="1">
    <w:name w:val="无格式表格 1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21"/>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无格式表格 31"/>
    <w:basedOn w:val="711"/>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无格式表格 41"/>
    <w:basedOn w:val="711"/>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无格式表格 51"/>
    <w:basedOn w:val="711"/>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网格表 1 浅色1"/>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1"/>
    <w:basedOn w:val="7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2"/>
    <w:basedOn w:val="7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3"/>
    <w:basedOn w:val="7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4"/>
    <w:basedOn w:val="7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5"/>
    <w:basedOn w:val="7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6"/>
    <w:basedOn w:val="7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2" w:customStyle="1">
    <w:name w:val="网格表 2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3" w:customStyle="1">
    <w:name w:val="Grid Table 2 - Accent 1"/>
    <w:basedOn w:val="7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basedOn w:val="7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basedOn w:val="7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basedOn w:val="7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basedOn w:val="711"/>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basedOn w:val="711"/>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网格表 31"/>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1"/>
    <w:basedOn w:val="7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2"/>
    <w:basedOn w:val="7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3"/>
    <w:basedOn w:val="7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4"/>
    <w:basedOn w:val="7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5"/>
    <w:basedOn w:val="711"/>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6"/>
    <w:basedOn w:val="711"/>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网格表 41"/>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4 - Accent 1"/>
    <w:basedOn w:val="7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8" w:customStyle="1">
    <w:name w:val="Grid Table 4 - Accent 2"/>
    <w:basedOn w:val="71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9" w:customStyle="1">
    <w:name w:val="Grid Table 4 - Accent 3"/>
    <w:basedOn w:val="71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0" w:customStyle="1">
    <w:name w:val="Grid Table 4 - Accent 4"/>
    <w:basedOn w:val="71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1" w:customStyle="1">
    <w:name w:val="Grid Table 4 - Accent 5"/>
    <w:basedOn w:val="71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2" w:customStyle="1">
    <w:name w:val="Grid Table 4 - Accent 6"/>
    <w:basedOn w:val="71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3" w:customStyle="1">
    <w:name w:val="网格表 5 深色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4" w:customStyle="1">
    <w:name w:val="Grid Table 5 Dark- Accent 1"/>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5" w:customStyle="1">
    <w:name w:val="Grid Table 5 Dark - Accent 2"/>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6" w:customStyle="1">
    <w:name w:val="Grid Table 5 Dark - Accent 3"/>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7" w:customStyle="1">
    <w:name w:val="Grid Table 5 Dark- Accent 4"/>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8" w:customStyle="1">
    <w:name w:val="Grid Table 5 Dark - Accent 5"/>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9" w:customStyle="1">
    <w:name w:val="Grid Table 5 Dark - Accent 6"/>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0" w:customStyle="1">
    <w:name w:val="网格表 6 彩色1"/>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1" w:customStyle="1">
    <w:name w:val="Grid Table 6 Colorful - Accent 1"/>
    <w:basedOn w:val="7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2" w:customStyle="1">
    <w:name w:val="Grid Table 6 Colorful - Accent 2"/>
    <w:basedOn w:val="7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3" w:customStyle="1">
    <w:name w:val="Grid Table 6 Colorful - Accent 3"/>
    <w:basedOn w:val="71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24" w:customStyle="1">
    <w:name w:val="Grid Table 6 Colorful - Accent 4"/>
    <w:basedOn w:val="7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5" w:customStyle="1">
    <w:name w:val="Grid Table 6 Colorful - Accent 5"/>
    <w:basedOn w:val="71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6" w:customStyle="1">
    <w:name w:val="Grid Table 6 Colorful - Accent 6"/>
    <w:basedOn w:val="71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27" w:customStyle="1">
    <w:name w:val="网格表 7 彩色1"/>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Grid Table 7 Colorful - Accent 1"/>
    <w:basedOn w:val="7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9" w:customStyle="1">
    <w:name w:val="Grid Table 7 Colorful - Accent 2"/>
    <w:basedOn w:val="71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7 Colorful - Accent 3"/>
    <w:basedOn w:val="71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7 Colorful - Accent 4"/>
    <w:basedOn w:val="71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7 Colorful - Accent 5"/>
    <w:basedOn w:val="71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3" w:customStyle="1">
    <w:name w:val="Grid Table 7 Colorful - Accent 6"/>
    <w:basedOn w:val="71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4" w:customStyle="1">
    <w:name w:val="清单表 1 浅色1"/>
    <w:basedOn w:val="711"/>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customStyle="1">
    <w:name w:val="List Table 1 Light - Accent 1"/>
    <w:basedOn w:val="711"/>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1 Light - Accent 2"/>
    <w:basedOn w:val="711"/>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7" w:customStyle="1">
    <w:name w:val="List Table 1 Light - Accent 3"/>
    <w:basedOn w:val="711"/>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8" w:customStyle="1">
    <w:name w:val="List Table 1 Light - Accent 4"/>
    <w:basedOn w:val="711"/>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9" w:customStyle="1">
    <w:name w:val="List Table 1 Light - Accent 5"/>
    <w:basedOn w:val="711"/>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0" w:customStyle="1">
    <w:name w:val="List Table 1 Light - Accent 6"/>
    <w:basedOn w:val="711"/>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1" w:customStyle="1">
    <w:name w:val="清单表 21"/>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2" w:customStyle="1">
    <w:name w:val="List Table 2 - Accent 1"/>
    <w:basedOn w:val="71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3" w:customStyle="1">
    <w:name w:val="List Table 2 - Accent 2"/>
    <w:basedOn w:val="71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4" w:customStyle="1">
    <w:name w:val="List Table 2 - Accent 3"/>
    <w:basedOn w:val="71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5" w:customStyle="1">
    <w:name w:val="List Table 2 - Accent 4"/>
    <w:basedOn w:val="71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6" w:customStyle="1">
    <w:name w:val="List Table 2 - Accent 5"/>
    <w:basedOn w:val="71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7" w:customStyle="1">
    <w:name w:val="List Table 2 - Accent 6"/>
    <w:basedOn w:val="71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8" w:customStyle="1">
    <w:name w:val="清单表 3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3 - Accent 1"/>
    <w:basedOn w:val="7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3 - Accent 2"/>
    <w:basedOn w:val="7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1" w:customStyle="1">
    <w:name w:val="List Table 3 - Accent 3"/>
    <w:basedOn w:val="71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2" w:customStyle="1">
    <w:name w:val="List Table 3 - Accent 4"/>
    <w:basedOn w:val="7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3" w:customStyle="1">
    <w:name w:val="List Table 3 - Accent 5"/>
    <w:basedOn w:val="71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4" w:customStyle="1">
    <w:name w:val="List Table 3 - Accent 6"/>
    <w:basedOn w:val="71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5" w:customStyle="1">
    <w:name w:val="清单表 41"/>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4 - Accent 1"/>
    <w:basedOn w:val="7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4 - Accent 2"/>
    <w:basedOn w:val="71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8" w:customStyle="1">
    <w:name w:val="List Table 4 - Accent 3"/>
    <w:basedOn w:val="71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9" w:customStyle="1">
    <w:name w:val="List Table 4 - Accent 4"/>
    <w:basedOn w:val="71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0" w:customStyle="1">
    <w:name w:val="List Table 4 - Accent 5"/>
    <w:basedOn w:val="71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1" w:customStyle="1">
    <w:name w:val="List Table 4 - Accent 6"/>
    <w:basedOn w:val="71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2" w:customStyle="1">
    <w:name w:val="清单表 5 深色1"/>
    <w:basedOn w:val="71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3" w:customStyle="1">
    <w:name w:val="List Table 5 Dark - Accent 1"/>
    <w:basedOn w:val="71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4" w:customStyle="1">
    <w:name w:val="List Table 5 Dark - Accent 2"/>
    <w:basedOn w:val="711"/>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65" w:customStyle="1">
    <w:name w:val="List Table 5 Dark - Accent 3"/>
    <w:basedOn w:val="711"/>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66" w:customStyle="1">
    <w:name w:val="List Table 5 Dark - Accent 4"/>
    <w:basedOn w:val="711"/>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7" w:customStyle="1">
    <w:name w:val="List Table 5 Dark - Accent 5"/>
    <w:basedOn w:val="71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8" w:customStyle="1">
    <w:name w:val="List Table 5 Dark - Accent 6"/>
    <w:basedOn w:val="71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9" w:customStyle="1">
    <w:name w:val="清单表 6 彩色1"/>
    <w:basedOn w:val="711"/>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0" w:customStyle="1">
    <w:name w:val="List Table 6 Colorful - Accent 1"/>
    <w:basedOn w:val="711"/>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1" w:customStyle="1">
    <w:name w:val="List Table 6 Colorful - Accent 2"/>
    <w:basedOn w:val="711"/>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2" w:customStyle="1">
    <w:name w:val="List Table 6 Colorful - Accent 3"/>
    <w:basedOn w:val="711"/>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3" w:customStyle="1">
    <w:name w:val="List Table 6 Colorful - Accent 4"/>
    <w:basedOn w:val="711"/>
    <w:uiPriority w:val="99"/>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4" w:customStyle="1">
    <w:name w:val="List Table 6 Colorful - Accent 5"/>
    <w:basedOn w:val="711"/>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5" w:customStyle="1">
    <w:name w:val="List Table 6 Colorful - Accent 6"/>
    <w:basedOn w:val="711"/>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76" w:customStyle="1">
    <w:name w:val="清单表 7 彩色1"/>
    <w:basedOn w:val="711"/>
    <w:uiPriority w:val="99"/>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List Table 7 Colorful - Accent 1"/>
    <w:basedOn w:val="711"/>
    <w:uiPriority w:val="99"/>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8" w:customStyle="1">
    <w:name w:val="List Table 7 Colorful - Accent 2"/>
    <w:basedOn w:val="711"/>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List Table 7 Colorful - Accent 3"/>
    <w:basedOn w:val="711"/>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0" w:customStyle="1">
    <w:name w:val="List Table 7 Colorful - Accent 4"/>
    <w:basedOn w:val="711"/>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List Table 7 Colorful - Accent 5"/>
    <w:basedOn w:val="711"/>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2" w:customStyle="1">
    <w:name w:val="List Table 7 Colorful - Accent 6"/>
    <w:basedOn w:val="711"/>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3" w:customStyle="1">
    <w:name w:val="Lined - Accent"/>
    <w:basedOn w:val="71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4" w:customStyle="1">
    <w:name w:val="Lined - Accent 1"/>
    <w:basedOn w:val="71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5" w:customStyle="1">
    <w:name w:val="Lined - Accent 2"/>
    <w:basedOn w:val="71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6" w:customStyle="1">
    <w:name w:val="Lined - Accent 3"/>
    <w:basedOn w:val="71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7" w:customStyle="1">
    <w:name w:val="Lined - Accent 4"/>
    <w:basedOn w:val="71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Lined - Accent 5"/>
    <w:basedOn w:val="71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Lined - Accent 6"/>
    <w:basedOn w:val="711"/>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amp; Lined - Accent"/>
    <w:basedOn w:val="711"/>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Bordered &amp; Lined - Accent 1"/>
    <w:basedOn w:val="71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Bordered &amp; Lined - Accent 2"/>
    <w:basedOn w:val="71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Bordered &amp; Lined - Accent 3"/>
    <w:basedOn w:val="71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Bordered &amp; Lined - Accent 4"/>
    <w:basedOn w:val="71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Bordered &amp; Lined - Accent 5"/>
    <w:basedOn w:val="71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Bordered &amp; Lined - Accent 6"/>
    <w:basedOn w:val="71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w:basedOn w:val="7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8" w:customStyle="1">
    <w:name w:val="Bordered - Accent 1"/>
    <w:basedOn w:val="7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9" w:customStyle="1">
    <w:name w:val="Bordered - Accent 2"/>
    <w:basedOn w:val="7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0" w:customStyle="1">
    <w:name w:val="Bordered - Accent 3"/>
    <w:basedOn w:val="7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1" w:customStyle="1">
    <w:name w:val="Bordered - Accent 4"/>
    <w:basedOn w:val="7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2" w:customStyle="1">
    <w:name w:val="Bordered - Accent 5"/>
    <w:basedOn w:val="7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3" w:customStyle="1">
    <w:name w:val="Bordered - Accent 6"/>
    <w:basedOn w:val="7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4" w:customStyle="1">
    <w:name w:val="Footnote Text Char"/>
    <w:uiPriority w:val="99"/>
    <w:rPr>
      <w:sz w:val="18"/>
    </w:rPr>
  </w:style>
  <w:style w:type="character" w:styleId="905" w:customStyle="1">
    <w:name w:val="尾注文本 Char"/>
    <w:link w:val="730"/>
    <w:uiPriority w:val="99"/>
    <w:qFormat/>
    <w:rPr>
      <w:sz w:val="20"/>
    </w:rPr>
  </w:style>
  <w:style w:type="paragraph" w:styleId="906" w:customStyle="1">
    <w:name w:val="TOC 标题1"/>
    <w:uiPriority w:val="39"/>
    <w:unhideWhenUsed/>
    <w:qFormat/>
    <w:rPr>
      <w:rFonts w:ascii="Calibri" w:hAnsi="Calibri" w:eastAsia="宋体" w:cs="Times New Roman"/>
      <w:lang w:val="en-US" w:eastAsia="zh-CN" w:bidi="ar-SA"/>
    </w:rPr>
  </w:style>
  <w:style w:type="paragraph" w:styleId="907" w:customStyle="1">
    <w:name w:val="标题 21"/>
    <w:basedOn w:val="709"/>
    <w:next w:val="709"/>
    <w:link w:val="1182"/>
    <w:uiPriority w:val="9"/>
    <w:qFormat/>
    <w:pPr>
      <w:jc w:val="left"/>
      <w:keepLines/>
      <w:keepNext/>
      <w:outlineLvl w:val="1"/>
    </w:pPr>
    <w:rPr>
      <w:rFonts w:ascii="宋体" w:hAnsi="宋体"/>
      <w:b/>
    </w:rPr>
  </w:style>
  <w:style w:type="paragraph" w:styleId="908" w:customStyle="1">
    <w:name w:val="标题 31"/>
    <w:basedOn w:val="709"/>
    <w:next w:val="709"/>
    <w:link w:val="1184"/>
    <w:uiPriority w:val="0"/>
    <w:qFormat/>
    <w:pPr>
      <w:jc w:val="left"/>
      <w:keepLines/>
      <w:keepNext/>
      <w:outlineLvl w:val="2"/>
    </w:pPr>
    <w:rPr>
      <w:b/>
    </w:rPr>
  </w:style>
  <w:style w:type="paragraph" w:styleId="909" w:customStyle="1">
    <w:name w:val="标题 41"/>
    <w:basedOn w:val="709"/>
    <w:next w:val="709"/>
    <w:link w:val="1165"/>
    <w:uiPriority w:val="9"/>
    <w:qFormat/>
    <w:pPr>
      <w:keepLines/>
      <w:keepNext/>
      <w:spacing w:before="280" w:after="290" w:line="376" w:lineRule="auto"/>
      <w:outlineLvl w:val="3"/>
    </w:pPr>
    <w:rPr>
      <w:rFonts w:ascii="Arial" w:hAnsi="Arial" w:eastAsia="黑体"/>
      <w:b/>
      <w:bCs/>
      <w:sz w:val="28"/>
      <w:szCs w:val="28"/>
    </w:rPr>
  </w:style>
  <w:style w:type="paragraph" w:styleId="910" w:customStyle="1">
    <w:name w:val="标题 51"/>
    <w:basedOn w:val="709"/>
    <w:next w:val="709"/>
    <w:link w:val="1171"/>
    <w:uiPriority w:val="9"/>
    <w:qFormat/>
    <w:pPr>
      <w:jc w:val="left"/>
      <w:keepLines/>
      <w:keepNext/>
      <w:spacing w:before="280" w:after="290" w:line="376" w:lineRule="auto"/>
      <w:widowControl/>
      <w:outlineLvl w:val="4"/>
    </w:pPr>
    <w:rPr>
      <w:rFonts w:ascii="宋体" w:hAnsi="宋体" w:eastAsia="宋体"/>
      <w:b/>
      <w:bCs/>
      <w:sz w:val="28"/>
      <w:szCs w:val="28"/>
    </w:rPr>
  </w:style>
  <w:style w:type="paragraph" w:styleId="911" w:customStyle="1">
    <w:name w:val="标题 61"/>
    <w:basedOn w:val="709"/>
    <w:next w:val="912"/>
    <w:link w:val="1173"/>
    <w:uiPriority w:val="0"/>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912" w:customStyle="1">
    <w:name w:val="Normal Indent1"/>
    <w:basedOn w:val="709"/>
    <w:link w:val="1130"/>
    <w:uiPriority w:val="0"/>
    <w:qFormat/>
    <w:pPr>
      <w:ind w:firstLine="420"/>
      <w:jc w:val="left"/>
    </w:pPr>
    <w:rPr>
      <w:sz w:val="24"/>
    </w:rPr>
  </w:style>
  <w:style w:type="paragraph" w:styleId="913" w:customStyle="1">
    <w:name w:val="标题 71"/>
    <w:basedOn w:val="709"/>
    <w:next w:val="912"/>
    <w:link w:val="1210"/>
    <w:uiPriority w:val="0"/>
    <w:qFormat/>
    <w:pPr>
      <w:ind w:left="1296" w:hanging="1296"/>
      <w:keepLines/>
      <w:keepNext/>
      <w:spacing w:before="240" w:after="64" w:line="317" w:lineRule="auto"/>
      <w:tabs>
        <w:tab w:val="left" w:pos="1296" w:leader="none"/>
      </w:tabs>
      <w:outlineLvl w:val="6"/>
    </w:pPr>
    <w:rPr>
      <w:rFonts w:eastAsia="宋体"/>
      <w:b/>
      <w:sz w:val="24"/>
    </w:rPr>
  </w:style>
  <w:style w:type="paragraph" w:styleId="914" w:customStyle="1">
    <w:name w:val="标题 81"/>
    <w:basedOn w:val="709"/>
    <w:next w:val="912"/>
    <w:link w:val="1133"/>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15" w:customStyle="1">
    <w:name w:val="标题 91"/>
    <w:basedOn w:val="709"/>
    <w:next w:val="912"/>
    <w:link w:val="1212"/>
    <w:uiPriority w:val="0"/>
    <w:qFormat/>
    <w:pPr>
      <w:ind w:left="1584" w:hanging="1584"/>
      <w:keepLines/>
      <w:keepNext/>
      <w:spacing w:before="240" w:after="64" w:line="317" w:lineRule="auto"/>
      <w:tabs>
        <w:tab w:val="left" w:pos="1584" w:leader="none"/>
      </w:tabs>
      <w:outlineLvl w:val="8"/>
    </w:pPr>
    <w:rPr>
      <w:rFonts w:ascii="Arial" w:hAnsi="Arial" w:eastAsia="黑体"/>
      <w:sz w:val="20"/>
    </w:rPr>
  </w:style>
  <w:style w:type="paragraph" w:styleId="916" w:customStyle="1">
    <w:name w:val="页脚1"/>
    <w:basedOn w:val="709"/>
    <w:link w:val="1204"/>
    <w:uiPriority w:val="99"/>
    <w:unhideWhenUsed/>
    <w:qFormat/>
    <w:pPr>
      <w:jc w:val="left"/>
      <w:tabs>
        <w:tab w:val="center" w:pos="4153" w:leader="none"/>
        <w:tab w:val="right" w:pos="8306" w:leader="none"/>
      </w:tabs>
    </w:pPr>
    <w:rPr>
      <w:rFonts w:eastAsia="宋体"/>
      <w:sz w:val="18"/>
      <w:szCs w:val="18"/>
    </w:rPr>
  </w:style>
  <w:style w:type="paragraph" w:styleId="917" w:customStyle="1">
    <w:name w:val="页眉1"/>
    <w:basedOn w:val="709"/>
    <w:link w:val="1170"/>
    <w:uiPriority w:val="99"/>
    <w:unhideWhenUsed/>
    <w:qFormat/>
    <w:pPr>
      <w:jc w:val="center"/>
      <w:tabs>
        <w:tab w:val="center" w:pos="4153" w:leader="none"/>
        <w:tab w:val="right" w:pos="8306" w:leader="none"/>
      </w:tabs>
      <w:pBdr>
        <w:bottom w:val="single" w:color="auto" w:sz="6" w:space="1"/>
      </w:pBdr>
    </w:pPr>
    <w:rPr>
      <w:rFonts w:eastAsia="宋体"/>
      <w:sz w:val="18"/>
      <w:szCs w:val="18"/>
    </w:rPr>
  </w:style>
  <w:style w:type="paragraph" w:styleId="918" w:customStyle="1">
    <w:name w:val="首行缩进"/>
    <w:basedOn w:val="709"/>
    <w:uiPriority w:val="0"/>
    <w:qFormat/>
    <w:pPr>
      <w:ind w:firstLine="480"/>
    </w:pPr>
    <w:rPr>
      <w:lang w:val="zh-CN"/>
    </w:rPr>
  </w:style>
  <w:style w:type="paragraph" w:styleId="919" w:customStyle="1">
    <w:name w:val="正文1"/>
    <w:basedOn w:val="709"/>
    <w:next w:val="709"/>
    <w:uiPriority w:val="0"/>
    <w:qFormat/>
    <w:pPr>
      <w:ind w:left="420" w:firstLine="527"/>
      <w:spacing w:before="120" w:line="360" w:lineRule="auto"/>
    </w:pPr>
    <w:rPr>
      <w:rFonts w:ascii="宋体" w:hAnsi="宋体"/>
    </w:rPr>
  </w:style>
  <w:style w:type="paragraph" w:styleId="920" w:customStyle="1">
    <w:name w:val="a文档正文"/>
    <w:basedOn w:val="709"/>
    <w:link w:val="1167"/>
    <w:uiPriority w:val="0"/>
    <w:qFormat/>
    <w:pPr>
      <w:ind w:firstLine="480"/>
      <w:spacing w:line="360" w:lineRule="auto"/>
    </w:pPr>
    <w:rPr>
      <w:rFonts w:ascii="Tahoma" w:hAnsi="Tahoma" w:eastAsia="仿宋_GB2312"/>
      <w:sz w:val="28"/>
    </w:rPr>
  </w:style>
  <w:style w:type="paragraph" w:styleId="921" w:customStyle="1">
    <w:name w:val="纯文本1"/>
    <w:basedOn w:val="709"/>
    <w:next w:val="922"/>
    <w:uiPriority w:val="0"/>
    <w:qFormat/>
    <w:rPr>
      <w:rFonts w:ascii="宋体" w:hAnsi="Courier New"/>
    </w:rPr>
  </w:style>
  <w:style w:type="paragraph" w:styleId="922" w:customStyle="1">
    <w:name w:val="xl76"/>
    <w:basedOn w:val="709"/>
    <w:next w:val="923"/>
    <w:uiPriority w:val="0"/>
    <w:qFormat/>
    <w:pPr>
      <w:spacing w:before="280" w:after="280"/>
      <w:widowControl/>
    </w:pPr>
    <w:rPr>
      <w:rFonts w:ascii="宋体"/>
      <w:sz w:val="20"/>
    </w:rPr>
  </w:style>
  <w:style w:type="paragraph" w:styleId="923" w:customStyle="1">
    <w:name w:val="目录 41"/>
    <w:next w:val="709"/>
    <w:uiPriority w:val="0"/>
    <w:qFormat/>
    <w:pPr>
      <w:ind w:left="850"/>
      <w:jc w:val="both"/>
    </w:pPr>
    <w:rPr>
      <w:rFonts w:ascii="Times New Roman" w:hAnsi="Times New Roman" w:eastAsia="宋体" w:cs="Times New Roman"/>
      <w:sz w:val="21"/>
      <w:lang w:val="en-US" w:eastAsia="zh-CN" w:bidi="ar-SA"/>
    </w:rPr>
  </w:style>
  <w:style w:type="paragraph" w:styleId="924" w:customStyle="1">
    <w:name w:val="纯文本2"/>
    <w:basedOn w:val="709"/>
    <w:link w:val="1200"/>
    <w:uiPriority w:val="0"/>
    <w:qFormat/>
    <w:rPr>
      <w:rFonts w:ascii="宋体" w:hAnsi="Courier New"/>
    </w:rPr>
  </w:style>
  <w:style w:type="paragraph" w:styleId="925" w:customStyle="1">
    <w:name w:val="xl83"/>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26" w:customStyle="1">
    <w:name w:val="xl81"/>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27" w:customStyle="1">
    <w:name w:val="xl14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28" w:customStyle="1">
    <w:name w:val="招标正文"/>
    <w:basedOn w:val="709"/>
    <w:link w:val="1192"/>
    <w:uiPriority w:val="0"/>
    <w:qFormat/>
    <w:pPr>
      <w:ind w:firstLine="480"/>
      <w:spacing w:line="360" w:lineRule="auto"/>
    </w:pPr>
    <w:rPr>
      <w:rFonts w:ascii="宋体" w:eastAsia="宋体"/>
      <w:sz w:val="24"/>
      <w:szCs w:val="24"/>
    </w:rPr>
  </w:style>
  <w:style w:type="paragraph" w:styleId="929" w:customStyle="1">
    <w:name w:val="xl16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30" w:customStyle="1">
    <w:name w:val="Plain Text1"/>
    <w:basedOn w:val="709"/>
    <w:uiPriority w:val="99"/>
    <w:qFormat/>
    <w:rPr>
      <w:rFonts w:ascii="宋体" w:hAnsi="Courier New"/>
    </w:rPr>
  </w:style>
  <w:style w:type="paragraph" w:styleId="931" w:customStyle="1">
    <w:name w:val="xl66"/>
    <w:basedOn w:val="709"/>
    <w:uiPriority w:val="0"/>
    <w:qFormat/>
    <w:pPr>
      <w:jc w:val="center"/>
      <w:spacing w:before="100" w:beforeAutospacing="1" w:after="100" w:afterAutospacing="1"/>
      <w:widowControl/>
    </w:pPr>
    <w:rPr>
      <w:rFonts w:ascii="宋体" w:hAnsi="宋体" w:eastAsia="宋体" w:cs="宋体"/>
      <w:sz w:val="24"/>
      <w:szCs w:val="24"/>
    </w:rPr>
  </w:style>
  <w:style w:type="paragraph" w:styleId="932" w:customStyle="1">
    <w:name w:val="xl8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33" w:customStyle="1">
    <w:name w:val="文字"/>
    <w:basedOn w:val="709"/>
    <w:uiPriority w:val="0"/>
    <w:qFormat/>
    <w:pPr>
      <w:ind w:right="-210" w:firstLine="556"/>
      <w:spacing w:line="312" w:lineRule="auto"/>
      <w:tabs>
        <w:tab w:val="left" w:pos="8520" w:leader="none"/>
      </w:tabs>
    </w:pPr>
    <w:rPr>
      <w:rFonts w:ascii="楷体_GB2312"/>
      <w:sz w:val="28"/>
    </w:rPr>
  </w:style>
  <w:style w:type="paragraph" w:styleId="934" w:customStyle="1">
    <w:name w:val="xl12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35" w:customStyle="1">
    <w:name w:val="WPS Plain"/>
    <w:uiPriority w:val="0"/>
    <w:qFormat/>
    <w:rPr>
      <w:rFonts w:ascii="Times New Roman" w:hAnsi="Times New Roman" w:eastAsia="宋体" w:cs="Times New Roman"/>
      <w:lang w:val="en-US" w:eastAsia="zh-CN" w:bidi="ar-SA"/>
    </w:rPr>
  </w:style>
  <w:style w:type="paragraph" w:styleId="936" w:customStyle="1">
    <w:name w:val="xl54"/>
    <w:basedOn w:val="709"/>
    <w:uiPriority w:val="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b/>
      <w:bCs/>
      <w:sz w:val="20"/>
    </w:rPr>
  </w:style>
  <w:style w:type="paragraph" w:styleId="937" w:customStyle="1">
    <w:name w:val="Char1"/>
    <w:basedOn w:val="709"/>
    <w:uiPriority w:val="0"/>
    <w:qFormat/>
    <w:rPr>
      <w:rFonts w:ascii="仿宋_GB2312" w:eastAsia="仿宋_GB2312"/>
      <w:b/>
      <w:sz w:val="32"/>
      <w:szCs w:val="32"/>
    </w:rPr>
  </w:style>
  <w:style w:type="paragraph" w:styleId="938" w:customStyle="1">
    <w:name w:val="xl8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39" w:customStyle="1">
    <w:name w:val="xl90"/>
    <w:basedOn w:val="70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40" w:customStyle="1">
    <w:name w:val="xl15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41" w:customStyle="1">
    <w:name w:val="Char1 Char Char Char Char Char Char Char Char Char Char Char"/>
    <w:basedOn w:val="709"/>
    <w:uiPriority w:val="0"/>
    <w:qFormat/>
    <w:pPr>
      <w:ind w:left="432" w:hanging="432"/>
      <w:pageBreakBefore/>
      <w:tabs>
        <w:tab w:val="left" w:pos="432" w:leader="none"/>
      </w:tabs>
    </w:pPr>
    <w:rPr>
      <w:rFonts w:ascii="Tahoma" w:hAnsi="Tahoma" w:eastAsia="宋体"/>
      <w:sz w:val="24"/>
    </w:rPr>
  </w:style>
  <w:style w:type="paragraph" w:styleId="942" w:customStyle="1">
    <w:name w:val="xl16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43" w:customStyle="1">
    <w:name w:val="xl7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44" w:customStyle="1">
    <w:name w:val="编号1"/>
    <w:basedOn w:val="709"/>
    <w:uiPriority w:val="0"/>
    <w:qFormat/>
    <w:pPr>
      <w:ind w:left="432" w:right="210" w:hanging="432"/>
      <w:tabs>
        <w:tab w:val="left" w:pos="360" w:leader="none"/>
      </w:tabs>
    </w:pPr>
    <w:rPr>
      <w:rFonts w:ascii="宋体" w:hAnsi="宋体" w:eastAsia="宋体"/>
      <w:spacing w:val="10"/>
      <w:sz w:val="21"/>
      <w:szCs w:val="24"/>
    </w:rPr>
  </w:style>
  <w:style w:type="paragraph" w:styleId="945" w:customStyle="1">
    <w:name w:val="分标题"/>
    <w:basedOn w:val="709"/>
    <w:uiPriority w:val="0"/>
    <w:qFormat/>
    <w:pPr>
      <w:numPr>
        <w:ilvl w:val="1"/>
        <w:numId w:val="1"/>
      </w:numPr>
      <w:spacing w:before="120" w:after="120" w:line="360" w:lineRule="exact"/>
      <w:tabs>
        <w:tab w:val="left" w:pos="567" w:leader="none"/>
      </w:tabs>
      <w:outlineLvl w:val="3"/>
    </w:pPr>
    <w:rPr>
      <w:rFonts w:ascii="宋体" w:hAnsi="宋体" w:eastAsia="宋体"/>
      <w:b/>
      <w:sz w:val="24"/>
      <w:szCs w:val="24"/>
    </w:rPr>
  </w:style>
  <w:style w:type="paragraph" w:styleId="946"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947" w:customStyle="1">
    <w:name w:val="xl106"/>
    <w:basedOn w:val="709"/>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948" w:customStyle="1">
    <w:name w:val="xl15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49" w:customStyle="1">
    <w:name w:val="xl72"/>
    <w:basedOn w:val="709"/>
    <w:uiPriority w:val="0"/>
    <w:qFormat/>
    <w:pPr>
      <w:jc w:val="left"/>
      <w:spacing w:before="100" w:beforeAutospacing="1" w:after="100" w:afterAutospacing="1"/>
      <w:shd w:val="clear" w:color="000000" w:fill="ddd9c4"/>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950" w:customStyle="1">
    <w:name w:val="xl17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51" w:customStyle="1">
    <w:name w:val="xl198"/>
    <w:basedOn w:val="709"/>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952" w:customStyle="1">
    <w:name w:val="xl14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53" w:customStyle="1">
    <w:name w:val="xl11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54" w:customStyle="1">
    <w:name w:val="xl138"/>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55" w:customStyle="1">
    <w:name w:val="Char Char Char"/>
    <w:basedOn w:val="709"/>
    <w:uiPriority w:val="0"/>
    <w:qFormat/>
    <w:pPr>
      <w:ind w:left="780" w:hanging="420"/>
      <w:tabs>
        <w:tab w:val="left" w:pos="1545" w:leader="none"/>
      </w:tabs>
    </w:pPr>
    <w:rPr>
      <w:rFonts w:eastAsia="宋体"/>
      <w:sz w:val="21"/>
      <w:szCs w:val="24"/>
    </w:rPr>
  </w:style>
  <w:style w:type="paragraph" w:styleId="956" w:customStyle="1">
    <w:name w:val="Char"/>
    <w:basedOn w:val="709"/>
    <w:uiPriority w:val="0"/>
    <w:qFormat/>
    <w:pPr>
      <w:jc w:val="left"/>
      <w:spacing w:after="160" w:line="240" w:lineRule="exact"/>
      <w:widowControl/>
    </w:pPr>
    <w:rPr>
      <w:rFonts w:ascii="Verdana" w:hAnsi="Verdana" w:eastAsia="仿宋_GB2312"/>
      <w:sz w:val="24"/>
      <w:lang w:eastAsia="en-US"/>
    </w:rPr>
  </w:style>
  <w:style w:type="paragraph" w:styleId="957" w:customStyle="1">
    <w:name w:val="xl16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58" w:customStyle="1">
    <w:name w:val="xl93"/>
    <w:basedOn w:val="709"/>
    <w:uiPriority w:val="0"/>
    <w:qFormat/>
    <w:pPr>
      <w:jc w:val="left"/>
      <w:spacing w:before="100" w:beforeAutospacing="1" w:after="100" w:afterAutospacing="1"/>
      <w:shd w:val="clear" w:color="000000" w:fill="ddd9c4"/>
      <w:widowControl/>
      <w:pBdr>
        <w:left w:val="single" w:color="auto" w:sz="8" w:space="0"/>
        <w:bottom w:val="single" w:color="auto" w:sz="8" w:space="0"/>
      </w:pBdr>
    </w:pPr>
    <w:rPr>
      <w:rFonts w:ascii="宋体" w:hAnsi="宋体" w:eastAsia="宋体" w:cs="宋体"/>
      <w:b/>
      <w:bCs/>
      <w:color w:val="000000"/>
      <w:sz w:val="24"/>
      <w:szCs w:val="24"/>
    </w:rPr>
  </w:style>
  <w:style w:type="paragraph" w:styleId="959" w:customStyle="1">
    <w:name w:val="样式1"/>
    <w:basedOn w:val="709"/>
    <w:uiPriority w:val="0"/>
    <w:qFormat/>
    <w:pPr>
      <w:tabs>
        <w:tab w:val="left" w:pos="709" w:leader="none"/>
      </w:tabs>
    </w:pPr>
    <w:rPr>
      <w:rFonts w:ascii="宋体" w:hAnsi="宋体" w:eastAsia="宋体"/>
      <w:sz w:val="21"/>
      <w:szCs w:val="24"/>
    </w:rPr>
  </w:style>
  <w:style w:type="paragraph" w:styleId="960" w:customStyle="1">
    <w:name w:val="xl18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61" w:customStyle="1">
    <w:name w:val="xl141"/>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62" w:customStyle="1">
    <w:name w:val="xl109"/>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963" w:customStyle="1">
    <w:name w:val="xl12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64" w:customStyle="1">
    <w:name w:val="CM42"/>
    <w:basedOn w:val="709"/>
    <w:next w:val="709"/>
    <w:uiPriority w:val="99"/>
    <w:qFormat/>
    <w:pPr>
      <w:jc w:val="left"/>
      <w:spacing w:line="616" w:lineRule="atLeast"/>
    </w:pPr>
    <w:rPr>
      <w:rFonts w:ascii="宋体" w:hAnsi="Calibri" w:eastAsia="宋体"/>
      <w:sz w:val="24"/>
      <w:szCs w:val="24"/>
    </w:rPr>
  </w:style>
  <w:style w:type="paragraph" w:styleId="965" w:customStyle="1">
    <w:name w:val="xl12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66" w:customStyle="1">
    <w:name w:val="xl15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67" w:customStyle="1">
    <w:name w:val="xl13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968" w:customStyle="1">
    <w:name w:val="xl24"/>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969" w:customStyle="1">
    <w:name w:val="xl121"/>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0" w:customStyle="1">
    <w:name w:val="font6"/>
    <w:basedOn w:val="709"/>
    <w:uiPriority w:val="0"/>
    <w:qFormat/>
    <w:pPr>
      <w:jc w:val="left"/>
      <w:spacing w:before="100" w:beforeAutospacing="1" w:after="100" w:afterAutospacing="1"/>
      <w:widowControl/>
    </w:pPr>
    <w:rPr>
      <w:rFonts w:ascii="宋体" w:hAnsi="宋体" w:eastAsia="宋体" w:cs="宋体"/>
      <w:sz w:val="18"/>
      <w:szCs w:val="18"/>
    </w:rPr>
  </w:style>
  <w:style w:type="paragraph" w:styleId="971" w:customStyle="1">
    <w:name w:val="xl128"/>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2" w:customStyle="1">
    <w:name w:val="xl196"/>
    <w:basedOn w:val="709"/>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973" w:customStyle="1">
    <w:name w:val="xl18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4" w:customStyle="1">
    <w:name w:val="xl19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75"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976" w:customStyle="1">
    <w:name w:val="xl172"/>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7" w:customStyle="1">
    <w:name w:val="xl17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8" w:customStyle="1">
    <w:name w:val="xl133"/>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79"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80" w:customStyle="1">
    <w:name w:val="节标题"/>
    <w:basedOn w:val="709"/>
    <w:uiPriority w:val="0"/>
    <w:qFormat/>
    <w:pPr>
      <w:numPr>
        <w:ilvl w:val="0"/>
        <w:numId w:val="1"/>
      </w:numPr>
      <w:spacing w:before="120" w:after="120" w:line="360" w:lineRule="exact"/>
      <w:outlineLvl w:val="1"/>
    </w:pPr>
    <w:rPr>
      <w:rFonts w:eastAsia="宋体"/>
      <w:b/>
      <w:bCs/>
      <w:sz w:val="28"/>
    </w:rPr>
  </w:style>
  <w:style w:type="paragraph" w:styleId="981" w:customStyle="1">
    <w:name w:val="xl8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2" w:customStyle="1">
    <w:name w:val="xl77"/>
    <w:basedOn w:val="70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sz w:val="24"/>
      <w:szCs w:val="24"/>
    </w:rPr>
  </w:style>
  <w:style w:type="paragraph" w:styleId="983" w:customStyle="1">
    <w:name w:val="xl132"/>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84" w:customStyle="1">
    <w:name w:val="xl74"/>
    <w:basedOn w:val="709"/>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85" w:customStyle="1">
    <w:name w:val="xl13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86" w:customStyle="1">
    <w:name w:val="列出段落1"/>
    <w:basedOn w:val="709"/>
    <w:link w:val="1194"/>
    <w:uiPriority w:val="99"/>
    <w:qFormat/>
    <w:pPr>
      <w:contextualSpacing/>
      <w:ind w:left="720"/>
      <w:jc w:val="left"/>
      <w:widowControl/>
    </w:pPr>
    <w:rPr>
      <w:rFonts w:ascii="Arial" w:hAnsi="Arial" w:eastAsia="黑体"/>
      <w:sz w:val="24"/>
      <w:szCs w:val="24"/>
      <w:lang w:eastAsia="en-US"/>
    </w:rPr>
  </w:style>
  <w:style w:type="paragraph" w:styleId="987" w:customStyle="1">
    <w:name w:val="五级文本"/>
    <w:basedOn w:val="709"/>
    <w:uiPriority w:val="0"/>
    <w:qFormat/>
    <w:pPr>
      <w:ind w:firstLine="100"/>
      <w:spacing w:line="400" w:lineRule="exact"/>
    </w:pPr>
    <w:rPr>
      <w:rFonts w:ascii="宋体" w:hAnsi="宋体" w:eastAsia="宋体"/>
      <w:sz w:val="24"/>
      <w:szCs w:val="24"/>
    </w:rPr>
  </w:style>
  <w:style w:type="paragraph" w:styleId="988" w:customStyle="1">
    <w:name w:val="xl17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89" w:customStyle="1">
    <w:name w:val="xl19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990" w:customStyle="1">
    <w:name w:val="font9"/>
    <w:basedOn w:val="709"/>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991" w:customStyle="1">
    <w:name w:val="xl73"/>
    <w:basedOn w:val="709"/>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92" w:customStyle="1">
    <w:name w:val="默认段落字体 Para Char Char Char Char Char Char Char"/>
    <w:basedOn w:val="709"/>
    <w:uiPriority w:val="0"/>
    <w:qFormat/>
    <w:pPr>
      <w:spacing w:line="360" w:lineRule="auto"/>
    </w:pPr>
    <w:rPr>
      <w:rFonts w:ascii="Tahoma" w:hAnsi="Tahoma" w:eastAsia="宋体"/>
      <w:sz w:val="24"/>
    </w:rPr>
  </w:style>
  <w:style w:type="paragraph" w:styleId="993" w:customStyle="1">
    <w:name w:val="xl11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94" w:customStyle="1">
    <w:name w:val="xl18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95" w:customStyle="1">
    <w:name w:val="纯文本21"/>
    <w:basedOn w:val="709"/>
    <w:uiPriority w:val="0"/>
    <w:qFormat/>
    <w:rPr>
      <w:rFonts w:hint="eastAsia" w:ascii="宋体" w:hAnsi="Courier New"/>
      <w:sz w:val="28"/>
    </w:rPr>
  </w:style>
  <w:style w:type="paragraph" w:styleId="996" w:customStyle="1">
    <w:name w:val="xl12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97" w:customStyle="1">
    <w:name w:val="索引 11"/>
    <w:basedOn w:val="709"/>
    <w:next w:val="709"/>
    <w:uiPriority w:val="0"/>
    <w:qFormat/>
  </w:style>
  <w:style w:type="paragraph" w:styleId="998" w:customStyle="1">
    <w:name w:val="xl171"/>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999"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表格标题"/>
    <w:basedOn w:val="1001"/>
    <w:next w:val="1001"/>
    <w:uiPriority w:val="0"/>
    <w:qFormat/>
    <w:rPr>
      <w:rFonts w:eastAsia="黑体"/>
      <w:bCs/>
      <w:sz w:val="24"/>
    </w:rPr>
  </w:style>
  <w:style w:type="paragraph" w:styleId="1001" w:customStyle="1">
    <w:name w:val="表格内容"/>
    <w:basedOn w:val="709"/>
    <w:uiPriority w:val="0"/>
    <w:qFormat/>
    <w:pPr>
      <w:jc w:val="center"/>
      <w:spacing w:line="360" w:lineRule="auto"/>
    </w:pPr>
    <w:rPr>
      <w:rFonts w:eastAsia="宋体" w:cs="宋体"/>
      <w:sz w:val="18"/>
    </w:rPr>
  </w:style>
  <w:style w:type="paragraph" w:styleId="1002" w:customStyle="1">
    <w:name w:val="纯文本3"/>
    <w:basedOn w:val="709"/>
    <w:uiPriority w:val="0"/>
    <w:qFormat/>
    <w:rPr>
      <w:rFonts w:ascii="宋体" w:hAnsi="Courier New"/>
    </w:rPr>
  </w:style>
  <w:style w:type="paragraph" w:styleId="1003" w:customStyle="1">
    <w:name w:val="xl16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04" w:customStyle="1">
    <w:name w:val="引用1"/>
    <w:basedOn w:val="709"/>
    <w:next w:val="709"/>
    <w:link w:val="1163"/>
    <w:uiPriority w:val="0"/>
    <w:qFormat/>
    <w:rPr>
      <w:rFonts w:eastAsia="仿宋_GB2312"/>
      <w:iCs/>
      <w:color w:val="000000"/>
      <w:sz w:val="28"/>
      <w:szCs w:val="24"/>
    </w:rPr>
  </w:style>
  <w:style w:type="paragraph" w:styleId="1005" w:customStyle="1">
    <w:name w:val="xl173"/>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06" w:customStyle="1">
    <w:name w:val="方案正文"/>
    <w:basedOn w:val="709"/>
    <w:link w:val="1144"/>
    <w:uiPriority w:val="0"/>
    <w:qFormat/>
    <w:pPr>
      <w:spacing w:line="360" w:lineRule="auto"/>
    </w:pPr>
    <w:rPr>
      <w:rFonts w:eastAsia="宋体"/>
      <w:sz w:val="24"/>
    </w:rPr>
  </w:style>
  <w:style w:type="paragraph" w:styleId="1007" w:customStyle="1">
    <w:name w:val="Char Char Char Char Char Char Char Char Char1 Char"/>
    <w:basedOn w:val="1008"/>
    <w:uiPriority w:val="0"/>
    <w:qFormat/>
    <w:pPr>
      <w:spacing w:line="360" w:lineRule="auto"/>
    </w:pPr>
  </w:style>
  <w:style w:type="paragraph" w:styleId="1008" w:customStyle="1">
    <w:name w:val="文档结构图1"/>
    <w:basedOn w:val="709"/>
    <w:uiPriority w:val="0"/>
    <w:qFormat/>
    <w:pPr>
      <w:shd w:val="clear" w:color="auto" w:fill="000080"/>
    </w:pPr>
    <w:rPr>
      <w:rFonts w:eastAsia="宋体"/>
      <w:sz w:val="21"/>
      <w:szCs w:val="24"/>
    </w:rPr>
  </w:style>
  <w:style w:type="paragraph" w:styleId="1009" w:customStyle="1">
    <w:name w:val="正文文本 31"/>
    <w:basedOn w:val="709"/>
    <w:uiPriority w:val="0"/>
    <w:qFormat/>
    <w:rPr>
      <w:rFonts w:eastAsia="宋体"/>
      <w:sz w:val="24"/>
      <w:szCs w:val="24"/>
    </w:rPr>
  </w:style>
  <w:style w:type="paragraph" w:styleId="1010" w:customStyle="1">
    <w:name w:val="xl11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11" w:customStyle="1">
    <w:name w:val="xl13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2" w:customStyle="1">
    <w:name w:val="表格非标题文字"/>
    <w:uiPriority w:val="0"/>
    <w:qFormat/>
    <w:pPr>
      <w:spacing w:before="80" w:after="40"/>
    </w:pPr>
    <w:rPr>
      <w:rFonts w:ascii="Futura Bk" w:hAnsi="Futura Bk" w:eastAsia="宋体" w:cs="Times New Roman"/>
      <w:sz w:val="18"/>
      <w:szCs w:val="21"/>
      <w:lang w:val="en-US" w:eastAsia="zh-CN" w:bidi="ar-SA"/>
    </w:rPr>
  </w:style>
  <w:style w:type="paragraph" w:styleId="1013" w:customStyle="1">
    <w:name w:val="xl19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14" w:customStyle="1">
    <w:name w:val="xl8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15" w:customStyle="1">
    <w:name w:val="日期1"/>
    <w:basedOn w:val="709"/>
    <w:next w:val="709"/>
    <w:uiPriority w:val="0"/>
    <w:qFormat/>
    <w:rPr>
      <w:rFonts w:ascii="宋体" w:hAnsi="宋体"/>
      <w:sz w:val="24"/>
    </w:rPr>
  </w:style>
  <w:style w:type="paragraph" w:styleId="1016" w:customStyle="1">
    <w:name w:val="xl113"/>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17" w:customStyle="1">
    <w:name w:val="Char Char Char Char Char Char Char"/>
    <w:basedOn w:val="709"/>
    <w:link w:val="1140"/>
    <w:uiPriority w:val="0"/>
    <w:qFormat/>
    <w:pPr>
      <w:ind w:firstLine="480"/>
      <w:spacing w:line="360" w:lineRule="auto"/>
    </w:pPr>
    <w:rPr>
      <w:rFonts w:ascii="Tahoma" w:hAnsi="Tahoma" w:eastAsia="宋体"/>
      <w:sz w:val="24"/>
    </w:rPr>
  </w:style>
  <w:style w:type="paragraph" w:styleId="1018" w:customStyle="1">
    <w:name w:val="List Paragraph1"/>
    <w:basedOn w:val="709"/>
    <w:uiPriority w:val="0"/>
    <w:qFormat/>
    <w:pPr>
      <w:ind w:firstLine="420"/>
    </w:pPr>
    <w:rPr>
      <w:rFonts w:ascii="Calibri" w:hAnsi="Calibri" w:eastAsia="宋体"/>
      <w:sz w:val="21"/>
      <w:szCs w:val="22"/>
    </w:rPr>
  </w:style>
  <w:style w:type="paragraph" w:styleId="1019" w:customStyle="1">
    <w:name w:val="正文文本 21"/>
    <w:basedOn w:val="709"/>
    <w:uiPriority w:val="0"/>
    <w:qFormat/>
    <w:pPr>
      <w:spacing w:after="120" w:line="480" w:lineRule="auto"/>
    </w:pPr>
    <w:rPr>
      <w:rFonts w:eastAsia="宋体"/>
      <w:sz w:val="21"/>
      <w:szCs w:val="24"/>
    </w:rPr>
  </w:style>
  <w:style w:type="paragraph" w:styleId="1020" w:customStyle="1">
    <w:name w:val="xl91"/>
    <w:basedOn w:val="709"/>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21" w:customStyle="1">
    <w:name w:val="Char Char Char Char Char Char Char Char Char1 Char1"/>
    <w:basedOn w:val="721"/>
    <w:uiPriority w:val="0"/>
    <w:qFormat/>
    <w:pPr>
      <w:spacing w:line="360" w:lineRule="auto"/>
      <w:shd w:val="clear" w:color="auto" w:fill="000080"/>
    </w:pPr>
    <w:rPr>
      <w:rFonts w:ascii="Tahoma" w:hAnsi="Tahoma"/>
      <w:sz w:val="24"/>
      <w:szCs w:val="24"/>
    </w:rPr>
  </w:style>
  <w:style w:type="paragraph" w:styleId="1022" w:customStyle="1">
    <w:name w:val="p0"/>
    <w:basedOn w:val="709"/>
    <w:uiPriority w:val="0"/>
    <w:qFormat/>
    <w:pPr>
      <w:widowControl/>
    </w:pPr>
    <w:rPr>
      <w:rFonts w:eastAsia="宋体"/>
      <w:szCs w:val="26"/>
    </w:rPr>
  </w:style>
  <w:style w:type="paragraph" w:styleId="1023" w:customStyle="1">
    <w:name w:val="font7"/>
    <w:basedOn w:val="709"/>
    <w:uiPriority w:val="0"/>
    <w:qFormat/>
    <w:pPr>
      <w:jc w:val="left"/>
      <w:spacing w:before="100" w:beforeAutospacing="1" w:after="100" w:afterAutospacing="1"/>
      <w:widowControl/>
    </w:pPr>
    <w:rPr>
      <w:rFonts w:ascii="宋体" w:hAnsi="宋体" w:eastAsia="宋体" w:cs="宋体"/>
      <w:sz w:val="18"/>
      <w:szCs w:val="18"/>
    </w:rPr>
  </w:style>
  <w:style w:type="paragraph" w:styleId="1024" w:customStyle="1">
    <w:name w:val="xl8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025" w:customStyle="1">
    <w:name w:val="???¡ì????¡ì????¡§???¡ì?¡ì???¡ì?o??????¡§???¡ì?¡ì?"/>
    <w:basedOn w:val="709"/>
    <w:uiPriority w:val="0"/>
    <w:qFormat/>
    <w:pPr>
      <w:jc w:val="left"/>
      <w:spacing w:line="360" w:lineRule="auto"/>
      <w:widowControl/>
    </w:pPr>
    <w:rPr>
      <w:rFonts w:eastAsia="宋体"/>
      <w:sz w:val="21"/>
    </w:rPr>
  </w:style>
  <w:style w:type="paragraph" w:styleId="1026" w:customStyle="1">
    <w:name w:val="正文文本缩进 21"/>
    <w:basedOn w:val="709"/>
    <w:uiPriority w:val="0"/>
    <w:qFormat/>
    <w:pPr>
      <w:ind w:firstLine="502"/>
      <w:spacing w:line="360" w:lineRule="auto"/>
    </w:pPr>
    <w:rPr>
      <w:rFonts w:ascii="宋体" w:eastAsia="宋体"/>
      <w:sz w:val="24"/>
    </w:rPr>
  </w:style>
  <w:style w:type="paragraph" w:styleId="1027" w:customStyle="1">
    <w:name w:val="xl19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028" w:customStyle="1">
    <w:name w:val="xl15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29" w:customStyle="1">
    <w:name w:val="xl17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0" w:customStyle="1">
    <w:name w:val="xl8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31" w:customStyle="1">
    <w:name w:val="xl108"/>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32" w:customStyle="1">
    <w:name w:val="xl11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33" w:customStyle="1">
    <w:name w:val="xl18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4" w:customStyle="1">
    <w:name w:val="表头"/>
    <w:basedOn w:val="709"/>
    <w:link w:val="1168"/>
    <w:uiPriority w:val="0"/>
    <w:qFormat/>
    <w:pPr>
      <w:jc w:val="center"/>
      <w:spacing w:line="320" w:lineRule="atLeast"/>
    </w:pPr>
    <w:rPr>
      <w:rFonts w:eastAsia="黑体"/>
      <w:spacing w:val="-10"/>
      <w:sz w:val="20"/>
    </w:rPr>
  </w:style>
  <w:style w:type="paragraph" w:styleId="1035" w:customStyle="1">
    <w:name w:val="xl17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6" w:customStyle="1">
    <w:name w:val="xl18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37" w:customStyle="1">
    <w:name w:val="xl87"/>
    <w:basedOn w:val="709"/>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color w:val="000000"/>
      <w:sz w:val="24"/>
      <w:szCs w:val="24"/>
    </w:rPr>
  </w:style>
  <w:style w:type="paragraph" w:styleId="1038" w:customStyle="1">
    <w:name w:val="xl14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39" w:customStyle="1">
    <w:name w:val="+正文"/>
    <w:basedOn w:val="709"/>
    <w:link w:val="1186"/>
    <w:uiPriority w:val="0"/>
    <w:qFormat/>
    <w:pPr>
      <w:ind w:firstLine="200"/>
      <w:spacing w:line="360" w:lineRule="auto"/>
    </w:pPr>
    <w:rPr>
      <w:rFonts w:eastAsia="宋体"/>
      <w:sz w:val="24"/>
    </w:rPr>
  </w:style>
  <w:style w:type="paragraph" w:styleId="1040" w:customStyle="1">
    <w:name w:val="xl15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1" w:customStyle="1">
    <w:name w:val="正文文本缩进1"/>
    <w:basedOn w:val="709"/>
    <w:uiPriority w:val="0"/>
    <w:qFormat/>
    <w:pPr>
      <w:ind w:left="570"/>
      <w:spacing w:line="520" w:lineRule="exact"/>
    </w:pPr>
    <w:rPr>
      <w:rFonts w:ascii="方正仿宋简体" w:hAnsi="创艺简仿宋" w:eastAsia="方正仿宋简体"/>
      <w:sz w:val="24"/>
    </w:rPr>
  </w:style>
  <w:style w:type="paragraph" w:styleId="1042" w:customStyle="1">
    <w:name w:val="宋体&amp;Time5#"/>
    <w:basedOn w:val="709"/>
    <w:link w:val="1160"/>
    <w:uiPriority w:val="0"/>
    <w:qFormat/>
    <w:pPr>
      <w:jc w:val="center"/>
    </w:pPr>
    <w:rPr>
      <w:rFonts w:eastAsia="Times New Roman"/>
      <w:sz w:val="20"/>
      <w:szCs w:val="21"/>
    </w:rPr>
  </w:style>
  <w:style w:type="paragraph" w:styleId="1043" w:customStyle="1">
    <w:name w:val="xl18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4" w:customStyle="1">
    <w:name w:val="CM7"/>
    <w:basedOn w:val="709"/>
    <w:next w:val="709"/>
    <w:uiPriority w:val="99"/>
    <w:qFormat/>
    <w:pPr>
      <w:jc w:val="left"/>
      <w:spacing w:line="620" w:lineRule="atLeast"/>
    </w:pPr>
    <w:rPr>
      <w:rFonts w:ascii="宋体" w:hAnsi="Calibri" w:eastAsia="宋体"/>
      <w:sz w:val="24"/>
      <w:szCs w:val="24"/>
    </w:rPr>
  </w:style>
  <w:style w:type="paragraph" w:styleId="1045" w:customStyle="1">
    <w:name w:val="纯文本12"/>
    <w:basedOn w:val="709"/>
    <w:uiPriority w:val="0"/>
    <w:qFormat/>
    <w:rPr>
      <w:rFonts w:ascii="宋体" w:hAnsi="宋体" w:cs="宋体"/>
    </w:rPr>
  </w:style>
  <w:style w:type="paragraph" w:styleId="1046" w:customStyle="1">
    <w:name w:val="_Style 2"/>
    <w:basedOn w:val="1008"/>
    <w:uiPriority w:val="0"/>
    <w:qFormat/>
    <w:pPr>
      <w:spacing w:line="360" w:lineRule="auto"/>
    </w:pPr>
  </w:style>
  <w:style w:type="paragraph" w:styleId="1047" w:customStyle="1">
    <w:name w:val="xl137"/>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48" w:customStyle="1">
    <w:name w:val="xl64"/>
    <w:basedOn w:val="709"/>
    <w:uiPriority w:val="0"/>
    <w:qFormat/>
    <w:pPr>
      <w:jc w:val="left"/>
      <w:spacing w:before="100" w:beforeAutospacing="1" w:after="100" w:afterAutospacing="1"/>
      <w:widowControl/>
    </w:pPr>
    <w:rPr>
      <w:rFonts w:ascii="宋体" w:hAnsi="宋体" w:eastAsia="宋体" w:cs="宋体"/>
      <w:sz w:val="24"/>
      <w:szCs w:val="24"/>
    </w:rPr>
  </w:style>
  <w:style w:type="paragraph" w:styleId="1049" w:customStyle="1">
    <w:name w:val="xl11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0" w:customStyle="1">
    <w:name w:val="xl75"/>
    <w:basedOn w:val="709"/>
    <w:uiPriority w:val="0"/>
    <w:qFormat/>
    <w:pPr>
      <w:jc w:val="left"/>
      <w:spacing w:before="100" w:beforeAutospacing="1" w:after="100" w:afterAutospacing="1"/>
      <w:shd w:val="clear" w:color="000000" w:fill="ddd9c4"/>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051" w:customStyle="1">
    <w:name w:val="并列样式"/>
    <w:basedOn w:val="709"/>
    <w:next w:val="709"/>
    <w:uiPriority w:val="0"/>
    <w:qFormat/>
    <w:pPr>
      <w:ind w:left="839" w:hanging="419"/>
      <w:spacing w:before="120" w:after="120" w:line="360" w:lineRule="exact"/>
      <w:tabs>
        <w:tab w:val="left" w:pos="839" w:leader="none"/>
      </w:tabs>
    </w:pPr>
    <w:rPr>
      <w:rFonts w:eastAsia="宋体"/>
      <w:sz w:val="24"/>
    </w:rPr>
  </w:style>
  <w:style w:type="paragraph" w:styleId="1052" w:customStyle="1">
    <w:name w:val="xl176"/>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3" w:customStyle="1">
    <w:name w:val="xl167"/>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4" w:customStyle="1">
    <w:name w:val="my正文"/>
    <w:basedOn w:val="709"/>
    <w:link w:val="1203"/>
    <w:uiPriority w:val="0"/>
    <w:qFormat/>
    <w:pPr>
      <w:ind w:firstLine="480"/>
      <w:spacing w:line="360" w:lineRule="auto"/>
    </w:pPr>
    <w:rPr>
      <w:rFonts w:eastAsia="宋体"/>
      <w:sz w:val="24"/>
      <w:szCs w:val="24"/>
    </w:rPr>
  </w:style>
  <w:style w:type="paragraph" w:styleId="1055" w:customStyle="1">
    <w:name w:val="xl68"/>
    <w:basedOn w:val="709"/>
    <w:uiPriority w:val="0"/>
    <w:qFormat/>
    <w:pPr>
      <w:jc w:val="left"/>
      <w:spacing w:before="100" w:beforeAutospacing="1" w:after="100" w:afterAutospacing="1"/>
      <w:widowControl/>
    </w:pPr>
    <w:rPr>
      <w:rFonts w:ascii="宋体" w:hAnsi="宋体" w:eastAsia="宋体" w:cs="宋体"/>
      <w:sz w:val="24"/>
      <w:szCs w:val="24"/>
    </w:rPr>
  </w:style>
  <w:style w:type="paragraph" w:styleId="1056" w:customStyle="1">
    <w:name w:val="xl197"/>
    <w:basedOn w:val="709"/>
    <w:uiPriority w:val="0"/>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57" w:customStyle="1">
    <w:name w:val="xl13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58" w:customStyle="1">
    <w:name w:val="xl16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59" w:customStyle="1">
    <w:name w:val="xl12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0" w:customStyle="1">
    <w:name w:val="xl92"/>
    <w:basedOn w:val="709"/>
    <w:uiPriority w:val="0"/>
    <w:qFormat/>
    <w:pPr>
      <w:jc w:val="left"/>
      <w:spacing w:before="100" w:beforeAutospacing="1" w:after="100" w:afterAutospacing="1"/>
      <w:shd w:val="clear" w:color="000000" w:fill="ddd9c4"/>
      <w:widowControl/>
      <w:pBdr>
        <w:bottom w:val="single" w:color="auto" w:sz="8" w:space="0"/>
      </w:pBdr>
    </w:pPr>
    <w:rPr>
      <w:rFonts w:ascii="宋体" w:hAnsi="宋体" w:eastAsia="宋体" w:cs="宋体"/>
      <w:b/>
      <w:bCs/>
      <w:color w:val="000000"/>
      <w:sz w:val="32"/>
      <w:szCs w:val="32"/>
    </w:rPr>
  </w:style>
  <w:style w:type="paragraph" w:styleId="1061" w:customStyle="1">
    <w:name w:val="表蕊"/>
    <w:basedOn w:val="709"/>
    <w:link w:val="1217"/>
    <w:uiPriority w:val="0"/>
    <w:qFormat/>
    <w:pPr>
      <w:jc w:val="left"/>
      <w:spacing w:line="320" w:lineRule="atLeast"/>
    </w:pPr>
    <w:rPr>
      <w:spacing w:val="-10"/>
      <w:sz w:val="20"/>
    </w:rPr>
  </w:style>
  <w:style w:type="paragraph" w:styleId="1062" w:customStyle="1">
    <w:name w:val="xl127"/>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3" w:customStyle="1">
    <w:name w:val="xl14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64" w:customStyle="1">
    <w:name w:val="xl65"/>
    <w:basedOn w:val="709"/>
    <w:uiPriority w:val="0"/>
    <w:qFormat/>
    <w:pPr>
      <w:jc w:val="left"/>
      <w:spacing w:before="100" w:beforeAutospacing="1" w:after="100" w:afterAutospacing="1"/>
      <w:widowControl/>
    </w:pPr>
    <w:rPr>
      <w:rFonts w:ascii="宋体" w:hAnsi="宋体" w:eastAsia="宋体" w:cs="宋体"/>
      <w:sz w:val="24"/>
      <w:szCs w:val="24"/>
    </w:rPr>
  </w:style>
  <w:style w:type="paragraph" w:styleId="1065" w:customStyle="1">
    <w:name w:val="Char Char1 Char Char Char Char Char Char Char"/>
    <w:basedOn w:val="709"/>
    <w:uiPriority w:val="0"/>
    <w:qFormat/>
    <w:rPr>
      <w:rFonts w:eastAsia="宋体"/>
      <w:sz w:val="21"/>
    </w:rPr>
  </w:style>
  <w:style w:type="paragraph" w:styleId="1066" w:customStyle="1">
    <w:name w:val="xl119"/>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67" w:customStyle="1">
    <w:name w:val="分层标题"/>
    <w:basedOn w:val="709"/>
    <w:uiPriority w:val="0"/>
    <w:qFormat/>
    <w:pPr>
      <w:numPr>
        <w:ilvl w:val="2"/>
        <w:numId w:val="1"/>
      </w:numPr>
      <w:spacing w:before="120" w:after="120" w:line="360" w:lineRule="exact"/>
      <w:outlineLvl w:val="4"/>
    </w:pPr>
    <w:rPr>
      <w:rFonts w:eastAsia="宋体"/>
      <w:b/>
      <w:sz w:val="24"/>
      <w:szCs w:val="24"/>
    </w:rPr>
  </w:style>
  <w:style w:type="paragraph" w:styleId="1068" w:customStyle="1">
    <w:name w:val="样式4"/>
    <w:basedOn w:val="709"/>
    <w:uiPriority w:val="0"/>
    <w:qFormat/>
    <w:pPr>
      <w:jc w:val="left"/>
      <w:spacing w:before="100" w:beforeAutospacing="1" w:after="100" w:afterAutospacing="1"/>
      <w:widowControl/>
    </w:pPr>
    <w:rPr>
      <w:rFonts w:ascii="宋体" w:hAnsi="宋体" w:eastAsia="宋体" w:cs="宋体"/>
      <w:sz w:val="18"/>
      <w:szCs w:val="18"/>
    </w:rPr>
  </w:style>
  <w:style w:type="paragraph" w:styleId="1069" w:customStyle="1">
    <w:name w:val="xl107"/>
    <w:basedOn w:val="709"/>
    <w:uiPriority w:val="0"/>
    <w:qFormat/>
    <w:pPr>
      <w:jc w:val="center"/>
      <w:spacing w:before="100" w:beforeAutospacing="1" w:after="100" w:afterAutospacing="1"/>
      <w:widowControl/>
    </w:pPr>
    <w:rPr>
      <w:rFonts w:ascii="宋体" w:hAnsi="宋体" w:eastAsia="宋体" w:cs="宋体"/>
      <w:sz w:val="24"/>
      <w:szCs w:val="24"/>
    </w:rPr>
  </w:style>
  <w:style w:type="paragraph" w:styleId="1070" w:customStyle="1">
    <w:name w:val="font5"/>
    <w:basedOn w:val="709"/>
    <w:uiPriority w:val="0"/>
    <w:qFormat/>
    <w:pPr>
      <w:jc w:val="left"/>
      <w:spacing w:before="100" w:beforeAutospacing="1" w:after="100" w:afterAutospacing="1"/>
      <w:widowControl/>
    </w:pPr>
    <w:rPr>
      <w:rFonts w:ascii="宋体" w:hAnsi="宋体" w:eastAsia="宋体" w:cs="宋体"/>
      <w:sz w:val="18"/>
      <w:szCs w:val="18"/>
    </w:rPr>
  </w:style>
  <w:style w:type="paragraph" w:styleId="1071" w:customStyle="1">
    <w:name w:val="标书正文格式 Char Char"/>
    <w:uiPriority w:val="0"/>
    <w:qFormat/>
    <w:pPr>
      <w:ind w:firstLine="200"/>
      <w:spacing w:line="360" w:lineRule="auto"/>
    </w:pPr>
    <w:rPr>
      <w:rFonts w:ascii="Times New Roman" w:hAnsi="Times New Roman" w:eastAsia="楷体_GB2312" w:cs="Times New Roman"/>
      <w:sz w:val="24"/>
      <w:szCs w:val="22"/>
      <w:lang w:val="en-US" w:eastAsia="zh-CN" w:bidi="ar-SA"/>
    </w:rPr>
  </w:style>
  <w:style w:type="paragraph" w:styleId="1072" w:customStyle="1">
    <w:name w:val="xl12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3" w:customStyle="1">
    <w:name w:val="xl11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4" w:customStyle="1">
    <w:name w:val="p16"/>
    <w:basedOn w:val="709"/>
    <w:uiPriority w:val="0"/>
    <w:qFormat/>
    <w:pPr>
      <w:ind w:firstLine="540"/>
      <w:spacing w:line="360" w:lineRule="auto"/>
      <w:widowControl/>
    </w:pPr>
    <w:rPr>
      <w:rFonts w:eastAsia="宋体"/>
      <w:sz w:val="24"/>
      <w:szCs w:val="24"/>
    </w:rPr>
  </w:style>
  <w:style w:type="paragraph" w:styleId="1075" w:customStyle="1">
    <w:name w:val="xl69"/>
    <w:basedOn w:val="709"/>
    <w:uiPriority w:val="0"/>
    <w:qFormat/>
    <w:pPr>
      <w:jc w:val="left"/>
      <w:spacing w:before="100" w:beforeAutospacing="1" w:after="100" w:afterAutospacing="1"/>
      <w:widowControl/>
    </w:pPr>
    <w:rPr>
      <w:rFonts w:ascii="宋体" w:hAnsi="宋体" w:eastAsia="宋体" w:cs="宋体"/>
      <w:sz w:val="24"/>
      <w:szCs w:val="24"/>
    </w:rPr>
  </w:style>
  <w:style w:type="paragraph" w:styleId="1076" w:customStyle="1">
    <w:name w:val="xl15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77" w:customStyle="1">
    <w:name w:val="_Style 207"/>
    <w:basedOn w:val="750"/>
    <w:next w:val="709"/>
    <w:uiPriority w:val="39"/>
    <w:qFormat/>
    <w:pPr>
      <w:outlineLvl w:val="9"/>
    </w:pPr>
    <w:rPr>
      <w:bCs/>
      <w:szCs w:val="44"/>
    </w:rPr>
  </w:style>
  <w:style w:type="paragraph" w:styleId="1078" w:customStyle="1">
    <w:name w:val="xl70"/>
    <w:basedOn w:val="709"/>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079" w:customStyle="1">
    <w:name w:val="xl15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0" w:customStyle="1">
    <w:name w:val="xl18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1" w:customStyle="1">
    <w:name w:val="正文_1"/>
    <w:uiPriority w:val="0"/>
    <w:qFormat/>
    <w:pPr>
      <w:jc w:val="both"/>
      <w:widowControl w:val="off"/>
    </w:pPr>
    <w:rPr>
      <w:rFonts w:ascii="Times New Roman" w:hAnsi="Times New Roman" w:eastAsia="宋体" w:cs="Times New Roman"/>
      <w:sz w:val="28"/>
      <w:lang w:val="en-US" w:eastAsia="zh-CN" w:bidi="ar-SA"/>
    </w:rPr>
  </w:style>
  <w:style w:type="paragraph" w:styleId="1082" w:customStyle="1">
    <w:name w:val="xl15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rPr>
  </w:style>
  <w:style w:type="paragraph" w:styleId="1083" w:customStyle="1">
    <w:name w:val="xl161"/>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4" w:customStyle="1">
    <w:name w:val="xl145"/>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085" w:customStyle="1">
    <w:name w:val="_Style 12"/>
    <w:basedOn w:val="721"/>
    <w:uiPriority w:val="0"/>
    <w:qFormat/>
    <w:pPr>
      <w:jc w:val="left"/>
      <w:spacing w:line="360" w:lineRule="auto"/>
      <w:shd w:val="clear" w:color="auto" w:fill="000080"/>
      <w:widowControl/>
    </w:pPr>
    <w:rPr>
      <w:rFonts w:ascii="Times New Roman"/>
      <w:sz w:val="24"/>
      <w:szCs w:val="20"/>
    </w:rPr>
  </w:style>
  <w:style w:type="paragraph" w:styleId="1086" w:customStyle="1">
    <w:name w:val="xl17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87" w:customStyle="1">
    <w:name w:val="xl195"/>
    <w:basedOn w:val="709"/>
    <w:uiPriority w:val="0"/>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088" w:customStyle="1">
    <w:name w:val="Char Char Char Char"/>
    <w:basedOn w:val="709"/>
    <w:next w:val="709"/>
    <w:uiPriority w:val="0"/>
    <w:qFormat/>
    <w:pPr>
      <w:spacing w:line="360" w:lineRule="auto"/>
      <w:shd w:val="clear" w:color="auto" w:fill="000080"/>
    </w:pPr>
    <w:rPr>
      <w:rFonts w:eastAsia="宋体"/>
      <w:sz w:val="24"/>
      <w:szCs w:val="24"/>
    </w:rPr>
  </w:style>
  <w:style w:type="paragraph" w:styleId="1089" w:customStyle="1">
    <w:name w:val="xl18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0" w:customStyle="1">
    <w:name w:val="msonormal"/>
    <w:basedOn w:val="709"/>
    <w:uiPriority w:val="0"/>
    <w:qFormat/>
    <w:pPr>
      <w:jc w:val="left"/>
      <w:spacing w:before="100" w:beforeAutospacing="1" w:after="100" w:afterAutospacing="1"/>
      <w:widowControl/>
    </w:pPr>
    <w:rPr>
      <w:rFonts w:ascii="宋体" w:hAnsi="宋体" w:eastAsia="宋体" w:cs="宋体"/>
      <w:sz w:val="24"/>
      <w:szCs w:val="24"/>
    </w:rPr>
  </w:style>
  <w:style w:type="paragraph" w:styleId="1091" w:customStyle="1">
    <w:name w:val="Char Char Char1 Char Char Char Char"/>
    <w:basedOn w:val="709"/>
    <w:uiPriority w:val="0"/>
    <w:qFormat/>
    <w:pPr>
      <w:jc w:val="left"/>
      <w:spacing w:after="160" w:line="240" w:lineRule="exact"/>
      <w:widowControl/>
    </w:pPr>
    <w:rPr>
      <w:rFonts w:eastAsia="宋体"/>
      <w:sz w:val="24"/>
      <w:szCs w:val="24"/>
    </w:rPr>
  </w:style>
  <w:style w:type="paragraph" w:styleId="1092" w:customStyle="1">
    <w:name w:val="正文文本缩进 31"/>
    <w:basedOn w:val="709"/>
    <w:uiPriority w:val="0"/>
    <w:qFormat/>
    <w:pPr>
      <w:ind w:firstLine="504"/>
      <w:spacing w:line="360" w:lineRule="auto"/>
      <w:tabs>
        <w:tab w:val="left" w:pos="0" w:leader="none"/>
      </w:tabs>
    </w:pPr>
    <w:rPr>
      <w:rFonts w:ascii="宋体" w:eastAsia="宋体"/>
      <w:b/>
      <w:bCs/>
      <w:sz w:val="24"/>
      <w:szCs w:val="24"/>
    </w:rPr>
  </w:style>
  <w:style w:type="paragraph" w:styleId="1093" w:customStyle="1">
    <w:name w:val="xl163"/>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4" w:customStyle="1">
    <w:name w:val="xl16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5" w:customStyle="1">
    <w:name w:val="xl122"/>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096" w:customStyle="1">
    <w:name w:val="Char1 Char Char Char"/>
    <w:basedOn w:val="709"/>
    <w:uiPriority w:val="0"/>
    <w:qFormat/>
    <w:pPr>
      <w:ind w:left="840" w:hanging="420"/>
      <w:tabs>
        <w:tab w:val="left" w:pos="840" w:leader="none"/>
      </w:tabs>
    </w:pPr>
    <w:rPr>
      <w:rFonts w:eastAsia="仿宋_GB2312"/>
      <w:sz w:val="30"/>
    </w:rPr>
  </w:style>
  <w:style w:type="paragraph" w:styleId="1097" w:customStyle="1">
    <w:name w:val="xl71"/>
    <w:basedOn w:val="70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098" w:customStyle="1">
    <w:name w:val="xl18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099" w:customStyle="1">
    <w:name w:val="???¡§???¡ì?¡ì???¡ì?a???????¡§???¡ì?¡ì?"/>
    <w:basedOn w:val="709"/>
    <w:uiPriority w:val="0"/>
    <w:qFormat/>
    <w:pPr>
      <w:jc w:val="left"/>
      <w:widowControl/>
      <w:tabs>
        <w:tab w:val="decimal" w:pos="0" w:leader="none"/>
      </w:tabs>
    </w:pPr>
    <w:rPr>
      <w:rFonts w:eastAsia="宋体"/>
      <w:sz w:val="21"/>
    </w:rPr>
  </w:style>
  <w:style w:type="paragraph" w:styleId="1100" w:customStyle="1">
    <w:name w:val="xl16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1" w:customStyle="1">
    <w:name w:val="修订1"/>
    <w:uiPriority w:val="0"/>
    <w:qFormat/>
    <w:rPr>
      <w:rFonts w:ascii="Times New Roman" w:hAnsi="Times New Roman" w:eastAsia="宋体" w:cs="Times New Roman"/>
      <w:sz w:val="21"/>
      <w:szCs w:val="24"/>
      <w:lang w:val="en-US" w:eastAsia="zh-CN" w:bidi="ar-SA"/>
    </w:rPr>
  </w:style>
  <w:style w:type="paragraph" w:styleId="1102" w:customStyle="1">
    <w:name w:val="xl67"/>
    <w:basedOn w:val="709"/>
    <w:uiPriority w:val="0"/>
    <w:qFormat/>
    <w:pPr>
      <w:jc w:val="left"/>
      <w:spacing w:before="100" w:beforeAutospacing="1" w:after="100" w:afterAutospacing="1"/>
      <w:widowControl/>
    </w:pPr>
    <w:rPr>
      <w:rFonts w:ascii="宋体" w:hAnsi="宋体" w:eastAsia="宋体" w:cs="宋体"/>
      <w:sz w:val="24"/>
      <w:szCs w:val="24"/>
    </w:rPr>
  </w:style>
  <w:style w:type="paragraph" w:styleId="1103" w:customStyle="1">
    <w:name w:val="xl13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4" w:customStyle="1">
    <w:name w:val="xl15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5" w:customStyle="1">
    <w:name w:val="xl14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06" w:customStyle="1">
    <w:name w:val="普通(网站)1"/>
    <w:basedOn w:val="709"/>
    <w:uiPriority w:val="0"/>
    <w:qFormat/>
    <w:pPr>
      <w:jc w:val="left"/>
      <w:widowControl/>
    </w:pPr>
    <w:rPr>
      <w:rFonts w:ascii="宋体" w:hAnsi="宋体" w:eastAsia="宋体" w:cs="宋体"/>
      <w:sz w:val="24"/>
      <w:szCs w:val="24"/>
    </w:rPr>
  </w:style>
  <w:style w:type="paragraph" w:styleId="1107" w:customStyle="1">
    <w:name w:val="xl147"/>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08" w:customStyle="1">
    <w:name w:val="Char2"/>
    <w:basedOn w:val="709"/>
    <w:uiPriority w:val="0"/>
    <w:qFormat/>
    <w:rPr>
      <w:rFonts w:ascii="仿宋_GB2312" w:eastAsia="仿宋_GB2312"/>
      <w:b/>
      <w:sz w:val="32"/>
      <w:szCs w:val="32"/>
    </w:rPr>
  </w:style>
  <w:style w:type="paragraph" w:styleId="1109" w:customStyle="1">
    <w:name w:val="正文2"/>
    <w:basedOn w:val="709"/>
    <w:uiPriority w:val="0"/>
    <w:qFormat/>
    <w:pPr>
      <w:ind w:firstLine="200"/>
      <w:jc w:val="left"/>
      <w:spacing w:after="160" w:line="360" w:lineRule="auto"/>
      <w:widowControl/>
    </w:pPr>
    <w:rPr>
      <w:rFonts w:eastAsia="宋体"/>
      <w:sz w:val="21"/>
    </w:rPr>
  </w:style>
  <w:style w:type="paragraph" w:styleId="1110" w:customStyle="1">
    <w:name w:val="tabletext"/>
    <w:basedOn w:val="709"/>
    <w:uiPriority w:val="0"/>
    <w:qFormat/>
    <w:pPr>
      <w:jc w:val="left"/>
      <w:spacing w:before="100" w:beforeAutospacing="1" w:after="100" w:afterAutospacing="1"/>
      <w:widowControl/>
    </w:pPr>
    <w:rPr>
      <w:rFonts w:ascii="宋体" w:hAnsi="宋体" w:eastAsia="宋体" w:cs="宋体"/>
      <w:sz w:val="24"/>
      <w:szCs w:val="24"/>
    </w:rPr>
  </w:style>
  <w:style w:type="paragraph" w:styleId="1111" w:customStyle="1">
    <w:name w:val="xl15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2" w:customStyle="1">
    <w:name w:val="font8"/>
    <w:basedOn w:val="709"/>
    <w:uiPriority w:val="0"/>
    <w:qFormat/>
    <w:pPr>
      <w:jc w:val="left"/>
      <w:spacing w:before="100" w:beforeAutospacing="1" w:after="100" w:afterAutospacing="1"/>
      <w:widowControl/>
    </w:pPr>
    <w:rPr>
      <w:rFonts w:ascii="宋体" w:hAnsi="宋体" w:eastAsia="宋体" w:cs="宋体"/>
      <w:color w:val="000000"/>
      <w:sz w:val="20"/>
    </w:rPr>
  </w:style>
  <w:style w:type="paragraph" w:styleId="1113" w:customStyle="1">
    <w:name w:val="四号线第四级"/>
    <w:basedOn w:val="709"/>
    <w:uiPriority w:val="0"/>
    <w:qFormat/>
    <w:pPr>
      <w:ind w:left="600" w:hanging="420"/>
      <w:tabs>
        <w:tab w:val="left" w:pos="600" w:leader="none"/>
      </w:tabs>
    </w:pPr>
    <w:rPr>
      <w:rFonts w:eastAsia="宋体"/>
      <w:sz w:val="21"/>
      <w:szCs w:val="24"/>
    </w:rPr>
  </w:style>
  <w:style w:type="paragraph" w:styleId="1114" w:customStyle="1">
    <w:name w:val="Char Char Char1 Char"/>
    <w:basedOn w:val="709"/>
    <w:uiPriority w:val="0"/>
    <w:qFormat/>
    <w:pPr>
      <w:jc w:val="left"/>
      <w:spacing w:line="240" w:lineRule="exact"/>
      <w:widowControl/>
    </w:pPr>
    <w:rPr>
      <w:rFonts w:ascii="Verdana" w:hAnsi="Verdana" w:eastAsia="宋体"/>
      <w:sz w:val="20"/>
      <w:lang w:eastAsia="en-US"/>
    </w:rPr>
  </w:style>
  <w:style w:type="paragraph" w:styleId="1115" w:customStyle="1">
    <w:name w:val="xl180"/>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6" w:customStyle="1">
    <w:name w:val="xl116"/>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17" w:customStyle="1">
    <w:name w:val="无间隔1"/>
    <w:link w:val="1218"/>
    <w:uiPriority w:val="0"/>
    <w:qFormat/>
    <w:pPr>
      <w:jc w:val="center"/>
      <w:widowControl w:val="off"/>
    </w:pPr>
    <w:rPr>
      <w:rFonts w:ascii="Times New Roman" w:hAnsi="Times New Roman" w:eastAsia="仿宋_GB2312" w:cs="Times New Roman"/>
      <w:sz w:val="28"/>
      <w:szCs w:val="24"/>
      <w:lang w:val="en-US" w:eastAsia="zh-CN" w:bidi="ar-SA"/>
    </w:rPr>
  </w:style>
  <w:style w:type="paragraph" w:styleId="1118" w:customStyle="1">
    <w:name w:val="xl80"/>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19" w:customStyle="1">
    <w:name w:val="xl193"/>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20" w:customStyle="1">
    <w:name w:val="xl25"/>
    <w:basedOn w:val="70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sz w:val="24"/>
      <w:szCs w:val="24"/>
    </w:rPr>
  </w:style>
  <w:style w:type="paragraph" w:styleId="1121" w:customStyle="1">
    <w:name w:val="文本块1"/>
    <w:basedOn w:val="709"/>
    <w:link w:val="1227"/>
    <w:uiPriority w:val="0"/>
    <w:qFormat/>
    <w:pPr>
      <w:ind w:left="420" w:right="-294"/>
      <w:spacing w:line="320" w:lineRule="exact"/>
    </w:pPr>
    <w:rPr>
      <w:rFonts w:ascii="宋体" w:eastAsia="宋体"/>
      <w:sz w:val="24"/>
    </w:rPr>
  </w:style>
  <w:style w:type="paragraph" w:styleId="1122" w:customStyle="1">
    <w:name w:val="Table Text Char"/>
    <w:uiPriority w:val="0"/>
    <w:qFormat/>
    <w:pPr>
      <w:spacing w:before="80" w:after="80"/>
    </w:pPr>
    <w:rPr>
      <w:rFonts w:ascii="Arial" w:hAnsi="Arial" w:eastAsia="宋体" w:cs="Times New Roman"/>
      <w:sz w:val="18"/>
      <w:lang w:val="en-US" w:eastAsia="zh-CN" w:bidi="ar-SA"/>
    </w:rPr>
  </w:style>
  <w:style w:type="paragraph" w:styleId="1123" w:customStyle="1">
    <w:name w:val="xl13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24" w:customStyle="1">
    <w:name w:val="xl79"/>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125" w:customStyle="1">
    <w:name w:val="xl144"/>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26">
    <w:name w:val="List Paragraph"/>
    <w:basedOn w:val="709"/>
    <w:uiPriority w:val="34"/>
    <w:qFormat/>
    <w:pPr>
      <w:ind w:firstLine="420"/>
    </w:pPr>
  </w:style>
  <w:style w:type="paragraph" w:styleId="1127" w:customStyle="1">
    <w:name w:val="xl148"/>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18"/>
      <w:szCs w:val="18"/>
    </w:rPr>
  </w:style>
  <w:style w:type="paragraph" w:styleId="1128" w:customStyle="1">
    <w:name w:val="xl111"/>
    <w:basedOn w:val="70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rPr>
  </w:style>
  <w:style w:type="paragraph" w:styleId="1129" w:customStyle="1">
    <w:name w:val="HTML 预设格式1"/>
    <w:basedOn w:val="7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30" w:customStyle="1">
    <w:name w:val="正文缩进 Char Char"/>
    <w:link w:val="912"/>
    <w:uiPriority w:val="0"/>
    <w:qFormat/>
    <w:rPr>
      <w:rFonts w:eastAsia="楷体_GB2312"/>
      <w:sz w:val="24"/>
    </w:rPr>
  </w:style>
  <w:style w:type="character" w:styleId="1131" w:customStyle="1">
    <w:name w:val="font122"/>
    <w:uiPriority w:val="0"/>
    <w:qFormat/>
    <w:rPr>
      <w:rFonts w:hint="eastAsia" w:ascii="宋体" w:hAnsi="宋体" w:eastAsia="宋体" w:cs="宋体"/>
      <w:color w:val="000000"/>
      <w:sz w:val="20"/>
      <w:szCs w:val="20"/>
      <w:u w:val="none"/>
    </w:rPr>
  </w:style>
  <w:style w:type="character" w:styleId="1132" w:customStyle="1">
    <w:name w:val="15"/>
    <w:uiPriority w:val="0"/>
    <w:qFormat/>
    <w:rPr>
      <w:rFonts w:ascii="Verdana" w:hAnsi="Verdana" w:cs="Times New Roman"/>
      <w:color w:val="c90000"/>
      <w:sz w:val="18"/>
    </w:rPr>
  </w:style>
  <w:style w:type="character" w:styleId="1133" w:customStyle="1">
    <w:name w:val="标题 8 Char"/>
    <w:link w:val="914"/>
    <w:uiPriority w:val="0"/>
    <w:qFormat/>
    <w:rPr>
      <w:rFonts w:ascii="Arial" w:hAnsi="Arial" w:eastAsia="黑体" w:cs="Times New Roman"/>
      <w:sz w:val="24"/>
      <w:szCs w:val="20"/>
    </w:rPr>
  </w:style>
  <w:style w:type="character" w:styleId="1134" w:customStyle="1">
    <w:name w:val="HTML 预设格式 Char1"/>
    <w:uiPriority w:val="99"/>
    <w:semiHidden/>
    <w:qFormat/>
    <w:rPr>
      <w:rFonts w:ascii="Courier New" w:hAnsi="Courier New" w:eastAsia="楷体_GB2312" w:cs="Courier New"/>
      <w:sz w:val="20"/>
      <w:szCs w:val="20"/>
    </w:rPr>
  </w:style>
  <w:style w:type="character" w:styleId="1135" w:customStyle="1">
    <w:name w:val="Char Char4"/>
    <w:uiPriority w:val="0"/>
    <w:qFormat/>
    <w:rPr>
      <w:rFonts w:eastAsia="楷体_GB2312"/>
      <w:sz w:val="18"/>
      <w:lang w:val="en-US" w:eastAsia="zh-CN" w:bidi="ar-SA"/>
    </w:rPr>
  </w:style>
  <w:style w:type="character" w:styleId="1136" w:customStyle="1">
    <w:name w:val="NormalCharacter"/>
    <w:uiPriority w:val="0"/>
    <w:qFormat/>
  </w:style>
  <w:style w:type="character" w:styleId="1137" w:customStyle="1">
    <w:name w:val="表正文 Char"/>
    <w:uiPriority w:val="0"/>
    <w:qFormat/>
    <w:rPr>
      <w:rFonts w:eastAsia="楷体_GB2312"/>
      <w:sz w:val="24"/>
      <w:lang w:val="en-US" w:eastAsia="zh-CN" w:bidi="ar-SA"/>
    </w:rPr>
  </w:style>
  <w:style w:type="character" w:styleId="1138" w:customStyle="1">
    <w:name w:val="正文文本缩进 3 Char"/>
    <w:link w:val="741"/>
    <w:uiPriority w:val="0"/>
    <w:qFormat/>
    <w:rPr>
      <w:sz w:val="24"/>
      <w:szCs w:val="24"/>
    </w:rPr>
  </w:style>
  <w:style w:type="character" w:styleId="1139" w:customStyle="1">
    <w:name w:val="hang1"/>
    <w:basedOn w:val="710"/>
    <w:uiPriority w:val="0"/>
    <w:qFormat/>
  </w:style>
  <w:style w:type="character" w:styleId="1140" w:customStyle="1">
    <w:name w:val="Char Char Char Char Char Char Char Char"/>
    <w:link w:val="1017"/>
    <w:uiPriority w:val="0"/>
    <w:qFormat/>
    <w:rPr>
      <w:rFonts w:ascii="Tahoma" w:hAnsi="Tahoma"/>
      <w:sz w:val="24"/>
    </w:rPr>
  </w:style>
  <w:style w:type="character" w:styleId="1141" w:customStyle="1">
    <w:name w:val="纯文本 Char"/>
    <w:link w:val="726"/>
    <w:uiPriority w:val="99"/>
    <w:qFormat/>
    <w:rPr>
      <w:rFonts w:ascii="宋体" w:hAnsi="Courier New" w:eastAsia="楷体_GB2312"/>
      <w:sz w:val="26"/>
    </w:rPr>
  </w:style>
  <w:style w:type="character" w:styleId="1142" w:customStyle="1">
    <w:name w:val="页码1"/>
    <w:basedOn w:val="710"/>
    <w:uiPriority w:val="0"/>
    <w:qFormat/>
  </w:style>
  <w:style w:type="character" w:styleId="1143" w:customStyle="1">
    <w:name w:val="批注框文本 Char1"/>
    <w:uiPriority w:val="99"/>
    <w:semiHidden/>
    <w:qFormat/>
    <w:rPr>
      <w:rFonts w:ascii="Times New Roman" w:hAnsi="Times New Roman" w:eastAsia="楷体_GB2312" w:cs="Times New Roman"/>
      <w:sz w:val="18"/>
      <w:szCs w:val="18"/>
    </w:rPr>
  </w:style>
  <w:style w:type="character" w:styleId="1144" w:customStyle="1">
    <w:name w:val="方案正文 Char"/>
    <w:link w:val="1006"/>
    <w:uiPriority w:val="0"/>
    <w:qFormat/>
    <w:rPr>
      <w:rFonts w:eastAsia="宋体"/>
      <w:sz w:val="24"/>
    </w:rPr>
  </w:style>
  <w:style w:type="character" w:styleId="1145" w:customStyle="1">
    <w:name w:val="Char Char1"/>
    <w:uiPriority w:val="0"/>
    <w:qFormat/>
    <w:rPr>
      <w:rFonts w:eastAsia="楷体_GB2312"/>
      <w:b/>
      <w:bCs/>
      <w:sz w:val="26"/>
    </w:rPr>
  </w:style>
  <w:style w:type="character" w:styleId="1146" w:customStyle="1">
    <w:name w:val="正文文本缩进 2 Char1"/>
    <w:uiPriority w:val="99"/>
    <w:semiHidden/>
    <w:qFormat/>
    <w:rPr>
      <w:rFonts w:ascii="Times New Roman" w:hAnsi="Times New Roman" w:eastAsia="楷体_GB2312" w:cs="Times New Roman"/>
      <w:sz w:val="26"/>
      <w:szCs w:val="20"/>
    </w:rPr>
  </w:style>
  <w:style w:type="character" w:styleId="1147" w:customStyle="1">
    <w:name w:val="正文文本 Char1"/>
    <w:link w:val="716"/>
    <w:uiPriority w:val="99"/>
    <w:semiHidden/>
    <w:qFormat/>
    <w:rPr>
      <w:rFonts w:ascii="Times New Roman" w:hAnsi="Times New Roman" w:eastAsia="楷体_GB2312" w:cs="Times New Roman"/>
      <w:sz w:val="26"/>
      <w:szCs w:val="20"/>
    </w:rPr>
  </w:style>
  <w:style w:type="character" w:styleId="1148" w:customStyle="1">
    <w:name w:val="Footer Char"/>
    <w:uiPriority w:val="0"/>
    <w:qFormat/>
    <w:rPr>
      <w:rFonts w:ascii="Times New Roman" w:hAnsi="Times New Roman" w:eastAsia="楷体_GB2312" w:cs="Times New Roman"/>
      <w:sz w:val="20"/>
      <w:szCs w:val="20"/>
    </w:rPr>
  </w:style>
  <w:style w:type="character" w:styleId="1149" w:customStyle="1">
    <w:name w:val="font31"/>
    <w:uiPriority w:val="0"/>
    <w:qFormat/>
    <w:rPr>
      <w:rFonts w:hint="eastAsia" w:ascii="宋体" w:hAnsi="宋体" w:eastAsia="宋体" w:cs="宋体"/>
      <w:color w:val="000000"/>
      <w:sz w:val="22"/>
      <w:szCs w:val="22"/>
      <w:u w:val="none"/>
    </w:rPr>
  </w:style>
  <w:style w:type="character" w:styleId="1150" w:customStyle="1">
    <w:name w:val="Char Char3"/>
    <w:uiPriority w:val="0"/>
    <w:qFormat/>
    <w:rPr>
      <w:rFonts w:ascii="方正仿宋简体" w:hAnsi="创艺简仿宋" w:eastAsia="方正仿宋简体"/>
      <w:sz w:val="24"/>
      <w:lang w:val="en-US" w:eastAsia="zh-CN" w:bidi="ar-SA"/>
    </w:rPr>
  </w:style>
  <w:style w:type="character" w:styleId="1151" w:customStyle="1">
    <w:name w:val="正文首行缩进 Char2"/>
    <w:basedOn w:val="1147"/>
    <w:uiPriority w:val="99"/>
    <w:semiHidden/>
    <w:qFormat/>
    <w:rPr>
      <w:rFonts w:ascii="Times New Roman" w:hAnsi="Times New Roman" w:eastAsia="楷体_GB2312" w:cs="Times New Roman"/>
      <w:sz w:val="26"/>
      <w:szCs w:val="20"/>
    </w:rPr>
  </w:style>
  <w:style w:type="character" w:styleId="1152" w:customStyle="1">
    <w:name w:val="font01"/>
    <w:uiPriority w:val="0"/>
    <w:qFormat/>
    <w:rPr>
      <w:rFonts w:hint="eastAsia" w:ascii="宋体" w:hAnsi="宋体" w:eastAsia="宋体" w:cs="宋体"/>
      <w:color w:val="000000"/>
      <w:sz w:val="20"/>
      <w:szCs w:val="20"/>
      <w:u w:val="none"/>
    </w:rPr>
  </w:style>
  <w:style w:type="character" w:styleId="1153" w:customStyle="1">
    <w:name w:val="五级文本 Char Char"/>
    <w:uiPriority w:val="0"/>
    <w:qFormat/>
    <w:rPr>
      <w:rFonts w:ascii="宋体" w:hAnsi="宋体" w:eastAsia="宋体"/>
      <w:sz w:val="24"/>
      <w:szCs w:val="24"/>
      <w:lang w:val="en-US" w:eastAsia="zh-CN"/>
    </w:rPr>
  </w:style>
  <w:style w:type="character" w:styleId="1154" w:customStyle="1">
    <w:name w:val="批注文字 Char"/>
    <w:link w:val="713"/>
    <w:uiPriority w:val="0"/>
    <w:semiHidden/>
    <w:qFormat/>
    <w:rPr>
      <w:rFonts w:eastAsia="楷体_GB2312"/>
      <w:sz w:val="26"/>
    </w:rPr>
  </w:style>
  <w:style w:type="character" w:styleId="1155" w:customStyle="1">
    <w:name w:val="font201"/>
    <w:uiPriority w:val="0"/>
    <w:qFormat/>
    <w:rPr>
      <w:rFonts w:ascii="Symbol" w:hAnsi="Symbol" w:cs="Symbol"/>
      <w:color w:val="000000"/>
      <w:sz w:val="20"/>
      <w:szCs w:val="20"/>
      <w:u w:val="none"/>
    </w:rPr>
  </w:style>
  <w:style w:type="character" w:styleId="1156" w:customStyle="1">
    <w:name w:val="lineheigh201"/>
    <w:basedOn w:val="710"/>
    <w:uiPriority w:val="0"/>
    <w:qFormat/>
  </w:style>
  <w:style w:type="character" w:styleId="1157" w:customStyle="1">
    <w:name w:val="文档结构图 Char"/>
    <w:link w:val="721"/>
    <w:uiPriority w:val="0"/>
    <w:qFormat/>
    <w:rPr>
      <w:rFonts w:ascii="宋体"/>
      <w:sz w:val="18"/>
      <w:szCs w:val="18"/>
    </w:rPr>
  </w:style>
  <w:style w:type="character" w:styleId="1158" w:customStyle="1">
    <w:name w:val="正文缩进 Char"/>
    <w:uiPriority w:val="0"/>
    <w:qFormat/>
    <w:rPr>
      <w:rFonts w:eastAsia="楷体_GB2312"/>
      <w:sz w:val="24"/>
    </w:rPr>
  </w:style>
  <w:style w:type="character" w:styleId="1159" w:customStyle="1">
    <w:name w:val="Char Char6"/>
    <w:uiPriority w:val="0"/>
    <w:semiHidden/>
    <w:qFormat/>
    <w:rPr>
      <w:rFonts w:eastAsia="楷体_GB2312"/>
      <w:b/>
      <w:sz w:val="26"/>
      <w:lang w:val="en-US" w:eastAsia="zh-CN" w:bidi="ar-SA"/>
    </w:rPr>
  </w:style>
  <w:style w:type="character" w:styleId="1160" w:customStyle="1">
    <w:name w:val="宋体&amp;Time5# Char"/>
    <w:link w:val="1042"/>
    <w:uiPriority w:val="0"/>
    <w:qFormat/>
    <w:rPr>
      <w:rFonts w:ascii="Calibri" w:hAnsi="Calibri" w:eastAsia="Times New Roman"/>
      <w:szCs w:val="21"/>
    </w:rPr>
  </w:style>
  <w:style w:type="character" w:styleId="1161" w:customStyle="1">
    <w:name w:val="Header Char"/>
    <w:uiPriority w:val="0"/>
    <w:qFormat/>
    <w:rPr>
      <w:rFonts w:ascii="Times New Roman" w:hAnsi="Times New Roman" w:eastAsia="楷体_GB2312" w:cs="Times New Roman"/>
      <w:sz w:val="20"/>
      <w:szCs w:val="20"/>
    </w:rPr>
  </w:style>
  <w:style w:type="character" w:styleId="1162" w:customStyle="1">
    <w:name w:val="font11"/>
    <w:uiPriority w:val="0"/>
    <w:qFormat/>
    <w:rPr>
      <w:rFonts w:hint="eastAsia" w:ascii="宋体" w:hAnsi="宋体" w:eastAsia="宋体" w:cs="宋体"/>
      <w:color w:val="000000"/>
      <w:sz w:val="20"/>
      <w:szCs w:val="20"/>
      <w:u w:val="none"/>
    </w:rPr>
  </w:style>
  <w:style w:type="character" w:styleId="1163" w:customStyle="1">
    <w:name w:val="引用 Char"/>
    <w:link w:val="1004"/>
    <w:uiPriority w:val="0"/>
    <w:qFormat/>
    <w:rPr>
      <w:rFonts w:eastAsia="仿宋_GB2312"/>
      <w:iCs/>
      <w:color w:val="000000"/>
      <w:sz w:val="28"/>
      <w:szCs w:val="24"/>
    </w:rPr>
  </w:style>
  <w:style w:type="character" w:styleId="1164" w:customStyle="1">
    <w:name w:val="apple-converted-space"/>
    <w:basedOn w:val="710"/>
    <w:uiPriority w:val="0"/>
    <w:qFormat/>
  </w:style>
  <w:style w:type="character" w:styleId="1165" w:customStyle="1">
    <w:name w:val="标题 4 Char"/>
    <w:link w:val="909"/>
    <w:uiPriority w:val="9"/>
    <w:qFormat/>
    <w:rPr>
      <w:rFonts w:ascii="Arial" w:hAnsi="Arial" w:eastAsia="黑体" w:cs="Times New Roman"/>
      <w:b/>
      <w:bCs/>
      <w:sz w:val="28"/>
      <w:szCs w:val="28"/>
    </w:rPr>
  </w:style>
  <w:style w:type="character" w:styleId="1166" w:customStyle="1">
    <w:name w:val="正文文本缩进 Char1"/>
    <w:uiPriority w:val="99"/>
    <w:semiHidden/>
    <w:qFormat/>
    <w:rPr>
      <w:rFonts w:ascii="Times New Roman" w:hAnsi="Times New Roman" w:eastAsia="楷体_GB2312" w:cs="Times New Roman"/>
      <w:sz w:val="26"/>
      <w:szCs w:val="20"/>
    </w:rPr>
  </w:style>
  <w:style w:type="character" w:styleId="1167" w:customStyle="1">
    <w:name w:val="a文档正文 Char Char"/>
    <w:link w:val="920"/>
    <w:uiPriority w:val="0"/>
    <w:qFormat/>
    <w:rPr>
      <w:rFonts w:ascii="Tahoma" w:hAnsi="Tahoma" w:eastAsia="仿宋_GB2312"/>
      <w:sz w:val="28"/>
    </w:rPr>
  </w:style>
  <w:style w:type="character" w:styleId="1168" w:customStyle="1">
    <w:name w:val="表头 Char"/>
    <w:link w:val="1034"/>
    <w:uiPriority w:val="0"/>
    <w:qFormat/>
    <w:rPr>
      <w:rFonts w:eastAsia="黑体"/>
      <w:spacing w:val="-10"/>
    </w:rPr>
  </w:style>
  <w:style w:type="character" w:styleId="1169" w:customStyle="1">
    <w:name w:val="标题 1 Char"/>
    <w:link w:val="750"/>
    <w:uiPriority w:val="9"/>
    <w:qFormat/>
    <w:rPr>
      <w:rFonts w:ascii="Times New Roman" w:hAnsi="Times New Roman" w:eastAsia="楷体_GB2312" w:cs="Times New Roman"/>
      <w:b/>
      <w:sz w:val="44"/>
      <w:szCs w:val="20"/>
    </w:rPr>
  </w:style>
  <w:style w:type="character" w:styleId="1170" w:customStyle="1">
    <w:name w:val="页眉 Char"/>
    <w:link w:val="917"/>
    <w:uiPriority w:val="99"/>
    <w:qFormat/>
    <w:rPr>
      <w:sz w:val="18"/>
      <w:szCs w:val="18"/>
    </w:rPr>
  </w:style>
  <w:style w:type="character" w:styleId="1171" w:customStyle="1">
    <w:name w:val="标题 5 Char"/>
    <w:link w:val="910"/>
    <w:uiPriority w:val="9"/>
    <w:qFormat/>
    <w:rPr>
      <w:rFonts w:ascii="宋体" w:hAnsi="宋体" w:eastAsia="宋体" w:cs="Times New Roman"/>
      <w:b/>
      <w:bCs/>
      <w:sz w:val="28"/>
      <w:szCs w:val="28"/>
    </w:rPr>
  </w:style>
  <w:style w:type="character" w:styleId="1172" w:customStyle="1">
    <w:name w:val="font61"/>
    <w:uiPriority w:val="0"/>
    <w:qFormat/>
    <w:rPr>
      <w:rFonts w:ascii="Arial" w:hAnsi="Arial" w:cs="Arial"/>
      <w:color w:val="000000"/>
      <w:sz w:val="18"/>
      <w:szCs w:val="18"/>
    </w:rPr>
  </w:style>
  <w:style w:type="character" w:styleId="1173" w:customStyle="1">
    <w:name w:val="标题 6 Char"/>
    <w:link w:val="911"/>
    <w:uiPriority w:val="0"/>
    <w:qFormat/>
    <w:rPr>
      <w:rFonts w:ascii="Arial" w:hAnsi="Arial" w:eastAsia="黑体" w:cs="Times New Roman"/>
      <w:b/>
      <w:sz w:val="24"/>
      <w:szCs w:val="20"/>
    </w:rPr>
  </w:style>
  <w:style w:type="character" w:styleId="1174" w:customStyle="1">
    <w:name w:val="日期 Char"/>
    <w:link w:val="728"/>
    <w:uiPriority w:val="0"/>
    <w:qFormat/>
    <w:rPr>
      <w:rFonts w:ascii="宋体" w:hAnsi="宋体" w:eastAsia="楷体_GB2312"/>
      <w:sz w:val="24"/>
    </w:rPr>
  </w:style>
  <w:style w:type="character" w:styleId="1175" w:customStyle="1">
    <w:name w:val="正文首行缩进 Char1"/>
    <w:basedOn w:val="1176"/>
    <w:uiPriority w:val="0"/>
    <w:qFormat/>
    <w:rPr>
      <w:rFonts w:ascii="楷体_GB2312" w:eastAsia="楷体_GB2312"/>
      <w:sz w:val="28"/>
    </w:rPr>
  </w:style>
  <w:style w:type="character" w:styleId="1176" w:customStyle="1">
    <w:name w:val="正文文本 Char"/>
    <w:uiPriority w:val="99"/>
    <w:qFormat/>
    <w:rPr>
      <w:rFonts w:ascii="楷体_GB2312" w:eastAsia="楷体_GB2312"/>
      <w:sz w:val="28"/>
    </w:rPr>
  </w:style>
  <w:style w:type="character" w:styleId="1177" w:customStyle="1">
    <w:name w:val="三级目录1 Char"/>
    <w:uiPriority w:val="0"/>
    <w:qFormat/>
    <w:rPr>
      <w:rFonts w:ascii="宋体" w:hAnsi="宋体" w:eastAsia="宋体"/>
      <w:b/>
      <w:sz w:val="24"/>
      <w:szCs w:val="24"/>
      <w:lang w:val="en-US" w:eastAsia="zh-CN"/>
    </w:rPr>
  </w:style>
  <w:style w:type="character" w:styleId="1178" w:customStyle="1">
    <w:name w:val="纯文本 Char1"/>
    <w:uiPriority w:val="99"/>
    <w:semiHidden/>
    <w:qFormat/>
    <w:rPr>
      <w:rFonts w:ascii="宋体" w:hAnsi="Courier New" w:eastAsia="宋体" w:cs="Courier New"/>
      <w:szCs w:val="21"/>
    </w:rPr>
  </w:style>
  <w:style w:type="character" w:styleId="1179" w:customStyle="1">
    <w:name w:val="Char Char22"/>
    <w:uiPriority w:val="0"/>
    <w:qFormat/>
    <w:rPr>
      <w:rFonts w:ascii="Cambria" w:hAnsi="Cambria" w:eastAsia="宋体" w:cs="Times New Roman"/>
      <w:b/>
      <w:bCs/>
      <w:sz w:val="32"/>
      <w:szCs w:val="32"/>
    </w:rPr>
  </w:style>
  <w:style w:type="character" w:styleId="1180" w:customStyle="1">
    <w:name w:val="批注框文本 Char"/>
    <w:link w:val="731"/>
    <w:uiPriority w:val="0"/>
    <w:qFormat/>
    <w:rPr>
      <w:rFonts w:eastAsia="楷体_GB2312"/>
      <w:sz w:val="18"/>
      <w:szCs w:val="18"/>
    </w:rPr>
  </w:style>
  <w:style w:type="character" w:styleId="1181" w:customStyle="1">
    <w:name w:val="Char Char2"/>
    <w:uiPriority w:val="0"/>
    <w:qFormat/>
    <w:rPr>
      <w:rFonts w:eastAsia="楷体_GB2312"/>
      <w:sz w:val="26"/>
    </w:rPr>
  </w:style>
  <w:style w:type="character" w:styleId="1182" w:customStyle="1">
    <w:name w:val="标题 2 Char"/>
    <w:link w:val="907"/>
    <w:uiPriority w:val="9"/>
    <w:qFormat/>
    <w:rPr>
      <w:rFonts w:ascii="宋体" w:hAnsi="宋体" w:eastAsia="楷体_GB2312" w:cs="Times New Roman"/>
      <w:b/>
      <w:sz w:val="26"/>
      <w:szCs w:val="20"/>
    </w:rPr>
  </w:style>
  <w:style w:type="character" w:styleId="1183" w:customStyle="1">
    <w:name w:val="正文文本缩进 2 Char"/>
    <w:link w:val="729"/>
    <w:uiPriority w:val="0"/>
    <w:qFormat/>
    <w:rPr>
      <w:rFonts w:ascii="宋体"/>
      <w:b/>
      <w:bCs/>
      <w:sz w:val="24"/>
    </w:rPr>
  </w:style>
  <w:style w:type="character" w:styleId="1184" w:customStyle="1">
    <w:name w:val="标题 3 Char"/>
    <w:link w:val="908"/>
    <w:uiPriority w:val="0"/>
    <w:qFormat/>
    <w:rPr>
      <w:rFonts w:ascii="Times New Roman" w:hAnsi="Times New Roman" w:eastAsia="楷体_GB2312" w:cs="Times New Roman"/>
      <w:b/>
      <w:sz w:val="26"/>
      <w:szCs w:val="20"/>
    </w:rPr>
  </w:style>
  <w:style w:type="character" w:styleId="1185" w:customStyle="1">
    <w:name w:val="t_tag"/>
    <w:basedOn w:val="710"/>
    <w:uiPriority w:val="0"/>
    <w:qFormat/>
  </w:style>
  <w:style w:type="character" w:styleId="1186" w:customStyle="1">
    <w:name w:val="+正文 Char3"/>
    <w:link w:val="1039"/>
    <w:uiPriority w:val="0"/>
    <w:qFormat/>
    <w:rPr>
      <w:sz w:val="24"/>
    </w:rPr>
  </w:style>
  <w:style w:type="character" w:styleId="1187" w:customStyle="1">
    <w:name w:val="font12"/>
    <w:uiPriority w:val="0"/>
    <w:qFormat/>
    <w:rPr>
      <w:rFonts w:hint="eastAsia" w:ascii="宋体" w:hAnsi="宋体" w:eastAsia="宋体" w:cs="宋体"/>
      <w:color w:val="000000"/>
      <w:sz w:val="18"/>
      <w:szCs w:val="18"/>
      <w:u w:val="none"/>
    </w:rPr>
  </w:style>
  <w:style w:type="character" w:styleId="1188" w:customStyle="1">
    <w:name w:val="标题 Char1"/>
    <w:uiPriority w:val="10"/>
    <w:qFormat/>
    <w:rPr>
      <w:rFonts w:ascii="Cambria" w:hAnsi="Cambria" w:eastAsia="宋体" w:cs="Times New Roman"/>
      <w:b/>
      <w:bCs/>
      <w:sz w:val="32"/>
      <w:szCs w:val="32"/>
    </w:rPr>
  </w:style>
  <w:style w:type="character" w:styleId="1189" w:customStyle="1">
    <w:name w:val="Plain Text Char"/>
    <w:uiPriority w:val="0"/>
    <w:qFormat/>
    <w:rPr>
      <w:rFonts w:ascii="宋体" w:hAnsi="Courier New" w:eastAsia="楷体_GB2312"/>
      <w:sz w:val="26"/>
    </w:rPr>
  </w:style>
  <w:style w:type="character" w:styleId="1190" w:customStyle="1">
    <w:name w:val="UserStyle_58"/>
    <w:uiPriority w:val="0"/>
    <w:qFormat/>
  </w:style>
  <w:style w:type="character" w:styleId="1191" w:customStyle="1">
    <w:name w:val="Char Char5"/>
    <w:uiPriority w:val="0"/>
    <w:qFormat/>
    <w:rPr>
      <w:rFonts w:eastAsia="楷体_GB2312"/>
      <w:sz w:val="18"/>
      <w:lang w:val="en-US" w:eastAsia="zh-CN" w:bidi="ar-SA"/>
    </w:rPr>
  </w:style>
  <w:style w:type="character" w:styleId="1192" w:customStyle="1">
    <w:name w:val="招标正文 Char"/>
    <w:link w:val="928"/>
    <w:uiPriority w:val="0"/>
    <w:qFormat/>
    <w:rPr>
      <w:rFonts w:ascii="宋体" w:eastAsia="宋体"/>
      <w:sz w:val="24"/>
      <w:szCs w:val="24"/>
    </w:rPr>
  </w:style>
  <w:style w:type="character" w:styleId="1193" w:customStyle="1">
    <w:name w:val="font101"/>
    <w:uiPriority w:val="0"/>
    <w:qFormat/>
    <w:rPr>
      <w:rFonts w:hint="eastAsia" w:ascii="宋体" w:hAnsi="宋体" w:eastAsia="宋体" w:cs="宋体"/>
      <w:color w:val="ff0000"/>
      <w:sz w:val="22"/>
      <w:szCs w:val="22"/>
      <w:u w:val="none"/>
    </w:rPr>
  </w:style>
  <w:style w:type="character" w:styleId="1194" w:customStyle="1">
    <w:name w:val="列出段落 Char"/>
    <w:link w:val="986"/>
    <w:uiPriority w:val="99"/>
    <w:qFormat/>
    <w:rPr>
      <w:rFonts w:ascii="Arial" w:hAnsi="Arial" w:eastAsia="黑体"/>
      <w:sz w:val="24"/>
      <w:szCs w:val="24"/>
      <w:lang w:eastAsia="en-US"/>
    </w:rPr>
  </w:style>
  <w:style w:type="character" w:styleId="1195" w:customStyle="1">
    <w:name w:val="font141"/>
    <w:uiPriority w:val="0"/>
    <w:qFormat/>
    <w:rPr>
      <w:rFonts w:hint="eastAsia" w:ascii="宋体" w:hAnsi="宋体" w:eastAsia="宋体" w:cs="宋体"/>
      <w:color w:val="ff0000"/>
      <w:sz w:val="22"/>
      <w:szCs w:val="22"/>
      <w:u w:val="none"/>
    </w:rPr>
  </w:style>
  <w:style w:type="character" w:styleId="1196" w:customStyle="1">
    <w:name w:val="HTML 打字机1"/>
    <w:uiPriority w:val="0"/>
    <w:qFormat/>
    <w:rPr>
      <w:rFonts w:ascii="黑体" w:hAnsi="Courier New" w:eastAsia="黑体"/>
      <w:sz w:val="14"/>
    </w:rPr>
  </w:style>
  <w:style w:type="character" w:styleId="1197" w:customStyle="1">
    <w:name w:val="正文文本缩进 3 Char1"/>
    <w:uiPriority w:val="99"/>
    <w:semiHidden/>
    <w:qFormat/>
    <w:rPr>
      <w:rFonts w:ascii="Times New Roman" w:hAnsi="Times New Roman" w:eastAsia="楷体_GB2312" w:cs="Times New Roman"/>
      <w:sz w:val="16"/>
      <w:szCs w:val="16"/>
    </w:rPr>
  </w:style>
  <w:style w:type="character" w:styleId="1198" w:customStyle="1">
    <w:name w:val="apple-style-span"/>
    <w:uiPriority w:val="0"/>
    <w:qFormat/>
  </w:style>
  <w:style w:type="character" w:styleId="1199" w:customStyle="1">
    <w:name w:val="font81"/>
    <w:uiPriority w:val="0"/>
    <w:qFormat/>
    <w:rPr>
      <w:rFonts w:hint="eastAsia" w:ascii="宋体" w:hAnsi="宋体" w:eastAsia="宋体" w:cs="宋体"/>
      <w:color w:val="000000"/>
      <w:sz w:val="20"/>
      <w:szCs w:val="20"/>
      <w:u w:val="none"/>
    </w:rPr>
  </w:style>
  <w:style w:type="character" w:styleId="1200" w:customStyle="1">
    <w:name w:val="Plain Text Char Char"/>
    <w:link w:val="924"/>
    <w:uiPriority w:val="0"/>
    <w:qFormat/>
    <w:rPr>
      <w:rFonts w:ascii="宋体" w:hAnsi="Courier New" w:eastAsia="楷体_GB2312"/>
      <w:sz w:val="26"/>
    </w:rPr>
  </w:style>
  <w:style w:type="character" w:styleId="1201" w:customStyle="1">
    <w:name w:val="font51"/>
    <w:uiPriority w:val="0"/>
    <w:qFormat/>
    <w:rPr>
      <w:rFonts w:hint="default" w:ascii="Times New Roman" w:hAnsi="Times New Roman" w:cs="Times New Roman"/>
      <w:color w:val="000000"/>
      <w:sz w:val="21"/>
      <w:szCs w:val="21"/>
      <w:u w:val="none"/>
    </w:rPr>
  </w:style>
  <w:style w:type="character" w:styleId="1202" w:customStyle="1">
    <w:name w:val="日期 Char1"/>
    <w:uiPriority w:val="99"/>
    <w:semiHidden/>
    <w:qFormat/>
    <w:rPr>
      <w:rFonts w:ascii="Times New Roman" w:hAnsi="Times New Roman" w:eastAsia="楷体_GB2312" w:cs="Times New Roman"/>
      <w:sz w:val="26"/>
      <w:szCs w:val="20"/>
    </w:rPr>
  </w:style>
  <w:style w:type="character" w:styleId="1203" w:customStyle="1">
    <w:name w:val="my正文 Char"/>
    <w:link w:val="1054"/>
    <w:uiPriority w:val="0"/>
    <w:qFormat/>
    <w:rPr>
      <w:sz w:val="24"/>
      <w:szCs w:val="24"/>
    </w:rPr>
  </w:style>
  <w:style w:type="character" w:styleId="1204" w:customStyle="1">
    <w:name w:val="页脚 Char"/>
    <w:link w:val="916"/>
    <w:uiPriority w:val="99"/>
    <w:qFormat/>
    <w:rPr>
      <w:sz w:val="18"/>
      <w:szCs w:val="18"/>
    </w:rPr>
  </w:style>
  <w:style w:type="character" w:styleId="1205" w:customStyle="1">
    <w:name w:val="font21"/>
    <w:uiPriority w:val="0"/>
    <w:qFormat/>
    <w:rPr>
      <w:rFonts w:hint="eastAsia" w:ascii="宋体" w:hAnsi="宋体" w:eastAsia="宋体"/>
      <w:color w:val="000000"/>
      <w:sz w:val="21"/>
      <w:szCs w:val="21"/>
      <w:u w:val="none"/>
    </w:rPr>
  </w:style>
  <w:style w:type="character" w:styleId="1206" w:customStyle="1">
    <w:name w:val="批注文字 Char1"/>
    <w:uiPriority w:val="99"/>
    <w:semiHidden/>
    <w:qFormat/>
    <w:rPr>
      <w:rFonts w:ascii="Times New Roman" w:hAnsi="Times New Roman" w:eastAsia="楷体_GB2312" w:cs="Times New Roman"/>
      <w:sz w:val="26"/>
      <w:szCs w:val="20"/>
    </w:rPr>
  </w:style>
  <w:style w:type="character" w:styleId="1207" w:customStyle="1">
    <w:name w:val="脚注文本 Char"/>
    <w:link w:val="739"/>
    <w:uiPriority w:val="0"/>
    <w:semiHidden/>
    <w:qFormat/>
    <w:rPr>
      <w:rFonts w:ascii="Times New Roman" w:hAnsi="Times New Roman" w:eastAsia="楷体_GB2312" w:cs="Times New Roman"/>
      <w:sz w:val="18"/>
      <w:szCs w:val="20"/>
    </w:rPr>
  </w:style>
  <w:style w:type="character" w:styleId="1208" w:customStyle="1">
    <w:name w:val="标题 Char"/>
    <w:link w:val="749"/>
    <w:uiPriority w:val="0"/>
    <w:qFormat/>
    <w:rPr>
      <w:rFonts w:ascii="Arial" w:hAnsi="Arial" w:cs="Arial"/>
      <w:b/>
      <w:sz w:val="36"/>
      <w:szCs w:val="32"/>
    </w:rPr>
  </w:style>
  <w:style w:type="character" w:styleId="1209" w:customStyle="1">
    <w:name w:val="正文文本缩进 Char"/>
    <w:link w:val="722"/>
    <w:uiPriority w:val="0"/>
    <w:qFormat/>
    <w:rPr>
      <w:rFonts w:ascii="方正仿宋简体" w:hAnsi="创艺简仿宋" w:eastAsia="方正仿宋简体"/>
      <w:sz w:val="24"/>
    </w:rPr>
  </w:style>
  <w:style w:type="character" w:styleId="1210" w:customStyle="1">
    <w:name w:val="标题 7 Char"/>
    <w:link w:val="913"/>
    <w:uiPriority w:val="0"/>
    <w:qFormat/>
    <w:rPr>
      <w:rFonts w:ascii="Times New Roman" w:hAnsi="Times New Roman" w:eastAsia="宋体" w:cs="Times New Roman"/>
      <w:b/>
      <w:sz w:val="24"/>
      <w:szCs w:val="20"/>
    </w:rPr>
  </w:style>
  <w:style w:type="character" w:styleId="1211" w:customStyle="1">
    <w:name w:val="HTML 预设格式 Char"/>
    <w:link w:val="746"/>
    <w:uiPriority w:val="0"/>
    <w:qFormat/>
    <w:rPr>
      <w:rFonts w:ascii="黑体" w:hAnsi="Courier New" w:eastAsia="黑体" w:cs="楷体_GB2312"/>
    </w:rPr>
  </w:style>
  <w:style w:type="character" w:styleId="1212" w:customStyle="1">
    <w:name w:val="标题 9 Char"/>
    <w:link w:val="915"/>
    <w:uiPriority w:val="0"/>
    <w:qFormat/>
    <w:rPr>
      <w:rFonts w:ascii="Arial" w:hAnsi="Arial" w:eastAsia="黑体" w:cs="Times New Roman"/>
      <w:szCs w:val="20"/>
    </w:rPr>
  </w:style>
  <w:style w:type="character" w:styleId="1213" w:customStyle="1">
    <w:name w:val="正文首行缩进 Char"/>
    <w:link w:val="715"/>
    <w:uiPriority w:val="99"/>
    <w:qFormat/>
    <w:rPr>
      <w:sz w:val="28"/>
    </w:rPr>
  </w:style>
  <w:style w:type="character" w:styleId="1214" w:customStyle="1">
    <w:name w:val="批注主题 Char"/>
    <w:link w:val="712"/>
    <w:uiPriority w:val="0"/>
    <w:qFormat/>
    <w:rPr>
      <w:rFonts w:ascii="Times New Roman" w:hAnsi="Times New Roman" w:eastAsia="楷体_GB2312" w:cs="Times New Roman"/>
      <w:b/>
      <w:bCs/>
      <w:sz w:val="26"/>
      <w:szCs w:val="20"/>
    </w:rPr>
  </w:style>
  <w:style w:type="character" w:styleId="1215" w:customStyle="1">
    <w:name w:val="Table Text Char Char Char Char Char Char"/>
    <w:uiPriority w:val="0"/>
    <w:qFormat/>
    <w:rPr>
      <w:rFonts w:ascii="Arial" w:hAnsi="Arial" w:eastAsia="宋体" w:cs="Arial"/>
      <w:sz w:val="18"/>
      <w:szCs w:val="18"/>
      <w:lang w:val="en-US" w:eastAsia="zh-CN"/>
    </w:rPr>
  </w:style>
  <w:style w:type="character" w:styleId="1216" w:customStyle="1">
    <w:name w:val="Char Char8"/>
    <w:uiPriority w:val="0"/>
    <w:qFormat/>
    <w:rPr>
      <w:rFonts w:eastAsia="楷体_GB2312"/>
      <w:b/>
      <w:sz w:val="44"/>
      <w:lang w:val="en-US" w:eastAsia="zh-CN" w:bidi="ar-SA"/>
    </w:rPr>
  </w:style>
  <w:style w:type="character" w:styleId="1217" w:customStyle="1">
    <w:name w:val="表蕊 Char2"/>
    <w:link w:val="1061"/>
    <w:uiPriority w:val="0"/>
    <w:qFormat/>
    <w:rPr>
      <w:rFonts w:eastAsia="楷体_GB2312"/>
      <w:spacing w:val="-10"/>
    </w:rPr>
  </w:style>
  <w:style w:type="character" w:styleId="1218" w:customStyle="1">
    <w:name w:val="无间隔 Char"/>
    <w:link w:val="1117"/>
    <w:uiPriority w:val="0"/>
    <w:qFormat/>
    <w:rPr>
      <w:rFonts w:eastAsia="仿宋_GB2312"/>
      <w:sz w:val="28"/>
      <w:szCs w:val="24"/>
      <w:lang w:val="en-US" w:eastAsia="zh-CN" w:bidi="ar-SA"/>
    </w:rPr>
  </w:style>
  <w:style w:type="character" w:styleId="1219" w:customStyle="1">
    <w:name w:val="font111"/>
    <w:uiPriority w:val="0"/>
    <w:qFormat/>
    <w:rPr>
      <w:rFonts w:hint="eastAsia" w:ascii="宋体" w:hAnsi="宋体" w:eastAsia="宋体" w:cs="宋体"/>
      <w:b/>
      <w:color w:val="000000"/>
      <w:sz w:val="20"/>
      <w:szCs w:val="20"/>
      <w:u w:val="none"/>
    </w:rPr>
  </w:style>
  <w:style w:type="character" w:styleId="1220" w:customStyle="1">
    <w:name w:val="文档结构图 Char1"/>
    <w:uiPriority w:val="99"/>
    <w:semiHidden/>
    <w:qFormat/>
    <w:rPr>
      <w:rFonts w:ascii="宋体" w:hAnsi="Times New Roman" w:eastAsia="宋体" w:cs="Times New Roman"/>
      <w:sz w:val="18"/>
      <w:szCs w:val="18"/>
    </w:rPr>
  </w:style>
  <w:style w:type="character" w:styleId="1221" w:customStyle="1">
    <w:name w:val="font171"/>
    <w:uiPriority w:val="0"/>
    <w:qFormat/>
    <w:rPr>
      <w:rFonts w:ascii="Wingdings 2" w:hAnsi="Wingdings 2" w:eastAsia="Wingdings 2" w:cs="Wingdings 2"/>
      <w:color w:val="000000"/>
      <w:sz w:val="20"/>
      <w:szCs w:val="20"/>
      <w:u w:val="none"/>
    </w:rPr>
  </w:style>
  <w:style w:type="character" w:styleId="1222" w:customStyle="1">
    <w:name w:val="Char Char"/>
    <w:uiPriority w:val="0"/>
    <w:semiHidden/>
    <w:qFormat/>
    <w:rPr>
      <w:rFonts w:ascii="宋体" w:eastAsia="宋体"/>
      <w:sz w:val="18"/>
      <w:szCs w:val="18"/>
      <w:lang w:val="en-US" w:eastAsia="zh-CN" w:bidi="ar-SA"/>
    </w:rPr>
  </w:style>
  <w:style w:type="character" w:styleId="1223" w:customStyle="1">
    <w:name w:val="font71"/>
    <w:uiPriority w:val="0"/>
    <w:qFormat/>
    <w:rPr>
      <w:rFonts w:hint="default" w:ascii="Times New Roman" w:hAnsi="Times New Roman" w:cs="Times New Roman"/>
      <w:color w:val="000000"/>
      <w:sz w:val="21"/>
      <w:szCs w:val="21"/>
      <w:u w:val="none"/>
    </w:rPr>
  </w:style>
  <w:style w:type="character" w:styleId="1224" w:customStyle="1">
    <w:name w:val="Char Char7"/>
    <w:uiPriority w:val="0"/>
    <w:semiHidden/>
    <w:qFormat/>
    <w:rPr>
      <w:rFonts w:ascii="宋体" w:hAnsi="宋体" w:eastAsia="楷体_GB2312"/>
      <w:b/>
      <w:sz w:val="26"/>
      <w:lang w:val="en-US" w:eastAsia="zh-CN" w:bidi="ar-SA"/>
    </w:rPr>
  </w:style>
  <w:style w:type="character" w:styleId="1225" w:customStyle="1">
    <w:name w:val="正文文本 2 Char"/>
    <w:link w:val="745"/>
    <w:uiPriority w:val="0"/>
    <w:qFormat/>
    <w:rPr>
      <w:rFonts w:ascii="Times New Roman" w:hAnsi="Times New Roman" w:eastAsia="宋体" w:cs="Times New Roman"/>
      <w:sz w:val="24"/>
      <w:szCs w:val="24"/>
    </w:rPr>
  </w:style>
  <w:style w:type="character" w:styleId="1226" w:customStyle="1">
    <w:name w:val="font41"/>
    <w:basedOn w:val="710"/>
    <w:uiPriority w:val="0"/>
    <w:qFormat/>
    <w:rPr>
      <w:rFonts w:hint="eastAsia" w:ascii="宋体" w:hAnsi="宋体" w:eastAsia="宋体" w:cs="宋体"/>
      <w:b/>
      <w:color w:val="000000"/>
      <w:sz w:val="20"/>
      <w:szCs w:val="20"/>
      <w:u w:val="none"/>
    </w:rPr>
  </w:style>
  <w:style w:type="character" w:styleId="1227" w:customStyle="1">
    <w:name w:val="文本块 Char"/>
    <w:link w:val="1121"/>
    <w:uiPriority w:val="0"/>
    <w:qFormat/>
    <w:rPr>
      <w:rFonts w:ascii="宋体"/>
      <w:sz w:val="24"/>
    </w:rPr>
  </w:style>
  <w:style w:type="table" w:styleId="1228" w:customStyle="1">
    <w:name w:val="网格型1"/>
    <w:basedOn w:val="71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1229" w:customStyle="1">
    <w:name w:val="纯文本4"/>
    <w:basedOn w:val="709"/>
    <w:uiPriority w:val="0"/>
    <w:qFormat/>
    <w:rPr>
      <w:rFonts w:ascii="宋体" w:hAnsi="Courier New"/>
    </w:rPr>
  </w:style>
  <w:style w:type="paragraph" w:styleId="1230" w:customStyle="1">
    <w:name w:val="财政-标题一"/>
    <w:basedOn w:val="709"/>
    <w:uiPriority w:val="0"/>
    <w:qFormat/>
    <w:pPr>
      <w:numPr>
        <w:ilvl w:val="0"/>
        <w:numId w:val="2"/>
      </w:numPr>
      <w:outlineLvl w:val="0"/>
    </w:pPr>
    <w:rPr>
      <w:rFonts w:ascii="Calibri" w:hAnsi="Calibri" w:eastAsia="华文中宋"/>
      <w:b/>
      <w:sz w:val="44"/>
      <w:szCs w:val="21"/>
    </w:rPr>
  </w:style>
  <w:style w:type="paragraph" w:styleId="1231" w:customStyle="1">
    <w:name w:val="纯文本5"/>
    <w:uiPriority w:val="0"/>
    <w:qFormat/>
    <w:pPr>
      <w:jc w:val="both"/>
      <w:widowControl w:val="off"/>
    </w:pPr>
    <w:rPr>
      <w:rFonts w:ascii="宋体" w:hAnsi="Courier New" w:eastAsia="楷体_GB2312" w:cs="Times New Roman"/>
      <w:sz w:val="26"/>
      <w:lang w:val="en-US" w:eastAsia="zh-CN" w:bidi="ar-SA"/>
    </w:rPr>
  </w:style>
  <w:style w:type="paragraph" w:styleId="1232" w:customStyle="1">
    <w:name w:val="UserStyle_9"/>
    <w:basedOn w:val="709"/>
    <w:uiPriority w:val="0"/>
    <w:qFormat/>
    <w:pPr>
      <w:numPr>
        <w:ilvl w:val="2"/>
        <w:numId w:val="2"/>
      </w:numPr>
    </w:pPr>
    <w:rPr>
      <w:rFonts w:eastAsia="华文中宋"/>
      <w:sz w:val="32"/>
      <w:szCs w:val="21"/>
    </w:rPr>
  </w:style>
  <w:style w:type="paragraph" w:styleId="1233" w:customStyle="1">
    <w:name w:val="書式なし1"/>
    <w:basedOn w:val="709"/>
    <w:uiPriority w:val="0"/>
    <w:qFormat/>
    <w:rPr>
      <w:rFonts w:ascii="宋体" w:hAnsi="Courier New" w:cs="宋体"/>
    </w:rPr>
  </w:style>
  <w:style w:type="paragraph" w:styleId="1234" w:customStyle="1">
    <w:name w:val="正文缩进1"/>
    <w:basedOn w:val="709"/>
    <w:next w:val="709"/>
    <w:uiPriority w:val="0"/>
    <w:qFormat/>
    <w:pPr>
      <w:ind w:firstLine="420"/>
      <w:jc w:val="left"/>
    </w:pPr>
    <w:rPr>
      <w:sz w:val="24"/>
    </w:rPr>
  </w:style>
  <w:style w:type="character" w:styleId="1235" w:customStyle="1">
    <w:name w:val="超链接1"/>
    <w:uiPriority w:val="0"/>
    <w:qFormat/>
    <w:rPr>
      <w:rFonts w:ascii="Times New Roman" w:hAnsi="Times New Roman" w:eastAsia="楷体_GB2312" w:cs="Times New Roman"/>
      <w:sz w:val="26"/>
      <w:lang w:val="en-US" w:eastAsia="zh-CN" w:bidi="ar-SA"/>
    </w:rPr>
  </w:style>
  <w:style w:type="character" w:styleId="1236" w:customStyle="1">
    <w:name w:val="要点1"/>
    <w:uiPriority w:val="0"/>
    <w:qFormat/>
    <w:rPr>
      <w:rFonts w:ascii="Times New Roman" w:hAnsi="Times New Roman" w:eastAsia="宋体" w:cs="Times New Roman"/>
      <w:b/>
    </w:rPr>
  </w:style>
  <w:style w:type="character" w:styleId="1237" w:customStyle="1">
    <w:name w:val="页脚 Char1"/>
    <w:basedOn w:val="710"/>
    <w:link w:val="732"/>
    <w:uiPriority w:val="99"/>
    <w:semiHidden/>
    <w:rPr>
      <w:rFonts w:ascii="Times New Roman" w:hAnsi="Times New Roman" w:eastAsia="楷体_GB2312"/>
      <w:sz w:val="18"/>
      <w:szCs w:val="18"/>
    </w:rPr>
  </w:style>
  <w:style w:type="character" w:styleId="1238" w:customStyle="1">
    <w:name w:val="页眉 Char1"/>
    <w:basedOn w:val="710"/>
    <w:link w:val="735"/>
    <w:uiPriority w:val="99"/>
    <w:semiHidden/>
    <w:rPr>
      <w:rFonts w:ascii="Times New Roman" w:hAnsi="Times New Roman" w:eastAsia="楷体_GB2312"/>
      <w:sz w:val="18"/>
      <w:szCs w:val="18"/>
    </w:rPr>
  </w:style>
  <w:style w:type="paragraph" w:styleId="1239" w:customStyle="1">
    <w:name w:val="标题 411"/>
    <w:basedOn w:val="709"/>
    <w:next w:val="709"/>
    <w:uiPriority w:val="9"/>
    <w:qFormat/>
    <w:pPr>
      <w:keepLines/>
      <w:keepNext/>
      <w:spacing w:line="400" w:lineRule="exact"/>
      <w:outlineLvl w:val="3"/>
    </w:pPr>
    <w:rPr>
      <w:rFonts w:ascii="宋体" w:hAnsi="Arial" w:eastAsia="宋体"/>
      <w:b/>
      <w:bCs/>
      <w:sz w:val="24"/>
      <w:szCs w:val="28"/>
    </w:rPr>
  </w:style>
  <w:style w:type="numbering" w:styleId="69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8"/>
    <customShpInfo spid="_x0000_s1027"/>
    <customShpInfo spid="_x0000_s1025"/>
    <customShpInfo spid="_x0000_s2053"/>
    <customShpInfo spid="_x0000_s2052"/>
  </customShpExts>
</s:customData>
</file>

<file path=customXml/itemProps1.xml><?xml version="1.0" encoding="utf-8"?>
<ds:datastoreItem xmlns:ds="http://schemas.openxmlformats.org/officeDocument/2006/customXml" ds:itemID="{B65A79FD-2737-46B1-9D28-373F4C67483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朱敏</cp:lastModifiedBy>
  <cp:revision>154</cp:revision>
  <dcterms:created xsi:type="dcterms:W3CDTF">2022-06-09T02:28:00Z</dcterms:created>
  <dcterms:modified xsi:type="dcterms:W3CDTF">2024-07-29T06:02:56Z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9A778336BE304168A3153B88FFCDE43B</vt:lpwstr>
  </property>
</Properties>
</file>