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Times New Roman"/>
          <w:b/>
          <w:color w:val="000000" w:themeColor="text1"/>
          <w:sz w:val="84"/>
          <w:szCs w:val="84"/>
          <w14:textFill>
            <w14:solidFill>
              <w14:schemeClr w14:val="tx1"/>
            </w14:solidFill>
          </w14:textFill>
        </w:rPr>
      </w:pPr>
      <w:r>
        <w:rPr>
          <w:rFonts w:ascii="宋体" w:hAnsi="宋体" w:eastAsia="宋体" w:cs="Times New Roman"/>
          <w:b/>
          <w:color w:val="000000" w:themeColor="text1"/>
          <w:sz w:val="84"/>
          <w:szCs w:val="84"/>
          <w14:textFill>
            <w14:solidFill>
              <w14:schemeClr w14:val="tx1"/>
            </w14:solidFill>
          </w14:textFill>
        </w:rPr>
      </w:r>
      <w:r/>
    </w:p>
    <w:p>
      <w:pPr>
        <w:pStyle w:val="733"/>
      </w:pPr>
      <w:r/>
      <w:r/>
    </w:p>
    <w:p>
      <w:pPr>
        <w:jc w:val="center"/>
        <w:spacing w:line="360" w:lineRule="auto"/>
        <w:rPr>
          <w:rFonts w:ascii="宋体" w:hAnsi="宋体" w:eastAsia="宋体" w:cs="Times New Roman"/>
          <w:b/>
          <w:color w:val="000000" w:themeColor="text1"/>
          <w:sz w:val="84"/>
          <w:szCs w:val="84"/>
          <w14:textFill>
            <w14:solidFill>
              <w14:schemeClr w14:val="tx1"/>
            </w14:solidFill>
          </w14:textFill>
        </w:rPr>
      </w:pPr>
      <w:r>
        <w:rPr>
          <w:rFonts w:hint="eastAsia" w:ascii="宋体" w:hAnsi="宋体" w:eastAsia="宋体" w:cs="Times New Roman"/>
          <w:b/>
          <w:color w:val="000000" w:themeColor="text1"/>
          <w:sz w:val="84"/>
          <w:szCs w:val="84"/>
          <w14:textFill>
            <w14:solidFill>
              <w14:schemeClr w14:val="tx1"/>
            </w14:solidFill>
          </w14:textFill>
        </w:rPr>
        <w:t xml:space="preserve">苏州市政府采购</w:t>
      </w:r>
      <w:r/>
    </w:p>
    <w:p>
      <w:pPr>
        <w:ind w:left="-420" w:right="-193"/>
        <w:jc w:val="center"/>
        <w:spacing w:line="360" w:lineRule="auto"/>
        <w:rPr>
          <w:rFonts w:ascii="宋体" w:hAnsi="宋体" w:eastAsia="宋体" w:cs="Times New Roman"/>
          <w:b/>
          <w:color w:val="000000" w:themeColor="text1"/>
          <w:sz w:val="84"/>
          <w:szCs w:val="84"/>
          <w14:textFill>
            <w14:solidFill>
              <w14:schemeClr w14:val="tx1"/>
            </w14:solidFill>
          </w14:textFill>
        </w:rPr>
      </w:pPr>
      <w:r>
        <w:rPr>
          <w:rFonts w:hint="eastAsia" w:ascii="宋体" w:hAnsi="宋体" w:eastAsia="宋体" w:cs="Times New Roman"/>
          <w:b/>
          <w:color w:val="000000" w:themeColor="text1"/>
          <w:sz w:val="84"/>
          <w:szCs w:val="84"/>
          <w14:textFill>
            <w14:solidFill>
              <w14:schemeClr w14:val="tx1"/>
            </w14:solidFill>
          </w14:textFill>
        </w:rPr>
        <w:t xml:space="preserve">封闭式框架协议征集文件</w:t>
      </w:r>
      <w:r/>
    </w:p>
    <w:p>
      <w:pPr>
        <w:jc w:val="center"/>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jc w:val="center"/>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jc w:val="center"/>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ind w:left="640" w:right="443"/>
        <w:jc w:val="left"/>
        <w:spacing w:line="480" w:lineRule="auto"/>
        <w:widowControl/>
        <w:rPr>
          <w:rFonts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项目编号：JSZC-320500-JZCG-K2025-0661</w:t>
      </w:r>
      <w:r/>
    </w:p>
    <w:p>
      <w:pPr>
        <w:ind w:left="640" w:right="443"/>
        <w:jc w:val="left"/>
        <w:spacing w:line="480" w:lineRule="auto"/>
        <w:widowControl/>
        <w:rPr>
          <w:rFonts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征 集 人：苏州市政府集中采购中心</w:t>
      </w:r>
      <w:r/>
    </w:p>
    <w:p>
      <w:pPr>
        <w:ind w:left="2325" w:right="-193" w:hanging="1687"/>
        <w:jc w:val="left"/>
        <w:spacing w:line="480" w:lineRule="auto"/>
        <w:widowControl/>
        <w:rPr>
          <w:rFonts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项目名称：</w:t>
      </w:r>
      <w:bookmarkStart w:id="0" w:name="OLE_LINK1"/>
      <w:r>
        <w:rPr>
          <w:rFonts w:hint="eastAsia" w:ascii="宋体" w:hAnsi="宋体" w:eastAsia="宋体" w:cs="宋体"/>
          <w:b/>
          <w:color w:val="000000" w:themeColor="text1"/>
          <w:sz w:val="32"/>
          <w:szCs w:val="20"/>
          <w14:textFill>
            <w14:solidFill>
              <w14:schemeClr w14:val="tx1"/>
            </w14:solidFill>
          </w14:textFill>
        </w:rPr>
        <w:t xml:space="preserve">2026-2027年度苏州市公务用车（燃油车）维修和保养服务框架协议采购</w:t>
      </w:r>
      <w:bookmarkEnd w:id="0"/>
      <w:r/>
      <w:r/>
    </w:p>
    <w:p>
      <w:pPr>
        <w:ind w:left="640" w:right="443"/>
        <w:jc w:val="left"/>
        <w:spacing w:line="480" w:lineRule="auto"/>
        <w:widowControl/>
        <w:tabs>
          <w:tab w:val="center" w:pos="5786"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项目类别：服务类</w:t>
      </w:r>
      <w:r>
        <w:rPr>
          <w:rFonts w:ascii="宋体" w:hAnsi="宋体" w:eastAsia="宋体" w:cs="宋体"/>
          <w:b/>
          <w:color w:val="000000" w:themeColor="text1"/>
          <w:sz w:val="32"/>
          <w:szCs w:val="20"/>
          <w14:textFill>
            <w14:solidFill>
              <w14:schemeClr w14:val="tx1"/>
            </w14:solidFill>
          </w14:textFill>
        </w:rPr>
        <w:tab/>
      </w:r>
      <w:r/>
    </w:p>
    <w:p>
      <w:pPr>
        <w:spacing w:after="120"/>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spacing w:after="120"/>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jc w:val="center"/>
        <w:spacing w:line="360" w:lineRule="auto"/>
        <w:tabs>
          <w:tab w:val="center" w:pos="5901" w:leader="none"/>
        </w:tabs>
        <w:rPr>
          <w:rFonts w:ascii="宋体" w:hAnsi="宋体" w:eastAsia="宋体" w:cs="Times New Roman"/>
          <w:b/>
          <w:color w:val="000000" w:themeColor="text1"/>
          <w:spacing w:val="-6"/>
          <w:sz w:val="32"/>
          <w14:textFill>
            <w14:solidFill>
              <w14:schemeClr w14:val="tx1"/>
            </w14:solidFill>
          </w14:textFill>
        </w:rPr>
      </w:pPr>
      <w:r>
        <w:rPr>
          <w:rFonts w:hint="eastAsia" w:ascii="宋体" w:hAnsi="宋体" w:eastAsia="宋体" w:cs="Times New Roman"/>
          <w:b/>
          <w:color w:val="000000" w:themeColor="text1"/>
          <w:spacing w:val="-6"/>
          <w:sz w:val="32"/>
          <w14:textFill>
            <w14:solidFill>
              <w14:schemeClr w14:val="tx1"/>
            </w14:solidFill>
          </w14:textFill>
        </w:rPr>
        <w:t xml:space="preserve">苏州市政府集中采购中心</w:t>
      </w:r>
      <w:r/>
    </w:p>
    <w:p>
      <w:pPr>
        <w:jc w:val="center"/>
        <w:rPr>
          <w:rFonts w:ascii="宋体" w:hAnsi="宋体" w:eastAsia="宋体" w:cs="宋体"/>
          <w:color w:val="000000" w:themeColor="text1"/>
          <w:sz w:val="48"/>
          <w:szCs w:val="48"/>
          <w14:textFill>
            <w14:solidFill>
              <w14:schemeClr w14:val="tx1"/>
            </w14:solidFill>
          </w14:textFill>
        </w:rPr>
      </w:pPr>
      <w:r>
        <w:rPr>
          <w:rFonts w:hint="eastAsia" w:ascii="宋体" w:hAnsi="宋体" w:eastAsia="宋体" w:cs="Times New Roman"/>
          <w:b/>
          <w:color w:val="000000" w:themeColor="text1"/>
          <w:spacing w:val="-6"/>
          <w:sz w:val="32"/>
          <w14:textFill>
            <w14:solidFill>
              <w14:schemeClr w14:val="tx1"/>
            </w14:solidFill>
          </w14:textFill>
        </w:rPr>
        <w:t xml:space="preserve">2</w:t>
      </w:r>
      <w:r>
        <w:rPr>
          <w:rFonts w:ascii="宋体" w:hAnsi="宋体" w:eastAsia="宋体" w:cs="Times New Roman"/>
          <w:b/>
          <w:color w:val="000000" w:themeColor="text1"/>
          <w:spacing w:val="-6"/>
          <w:sz w:val="32"/>
          <w14:textFill>
            <w14:solidFill>
              <w14:schemeClr w14:val="tx1"/>
            </w14:solidFill>
          </w14:textFill>
        </w:rPr>
        <w:t xml:space="preserve">02</w:t>
      </w:r>
      <w:r>
        <w:rPr>
          <w:rFonts w:hint="eastAsia" w:ascii="宋体" w:hAnsi="宋体" w:eastAsia="宋体" w:cs="Times New Roman"/>
          <w:b/>
          <w:color w:val="000000" w:themeColor="text1"/>
          <w:spacing w:val="-6"/>
          <w:sz w:val="32"/>
          <w14:textFill>
            <w14:solidFill>
              <w14:schemeClr w14:val="tx1"/>
            </w14:solidFill>
          </w14:textFill>
        </w:rPr>
        <w:t xml:space="preserve">5年12月</w:t>
      </w:r>
      <w:r/>
    </w:p>
    <w:p>
      <w:pP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br w:type="page" w:clear="all"/>
      </w:r>
      <w:r/>
    </w:p>
    <w:p>
      <w:pPr>
        <w:jc w:val="center"/>
        <w:widowControl/>
        <w:tabs>
          <w:tab w:val="center" w:pos="5444" w:leader="none"/>
          <w:tab w:val="left" w:pos="8076" w:leader="none"/>
        </w:tabs>
        <w:rPr>
          <w:rFonts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 xml:space="preserve">总目录</w:t>
      </w:r>
      <w:r/>
    </w:p>
    <w:p>
      <w:pPr>
        <w:spacing w:after="120"/>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spacing w:line="360" w:lineRule="auto"/>
        <w:rPr>
          <w:rFonts w:ascii="宋体" w:hAnsi="宋体" w:eastAsia="宋体" w:cs="Times New Roman"/>
          <w:color w:val="000000" w:themeColor="text1"/>
          <w:sz w:val="32"/>
          <w:szCs w:val="32"/>
          <w14:textFill>
            <w14:solidFill>
              <w14:schemeClr w14:val="tx1"/>
            </w14:solidFill>
          </w14:textFill>
        </w:rPr>
      </w:pPr>
      <w:r>
        <w:rPr>
          <w:rFonts w:ascii="宋体" w:hAnsi="宋体" w:eastAsia="宋体" w:cs="Times New Roman"/>
          <w:color w:val="000000" w:themeColor="text1"/>
          <w:sz w:val="32"/>
          <w:szCs w:val="32"/>
          <w14:textFill>
            <w14:solidFill>
              <w14:schemeClr w14:val="tx1"/>
            </w14:solidFill>
          </w14:textFill>
        </w:rPr>
        <w:t xml:space="preserve"> </w:t>
      </w:r>
      <w:r/>
    </w:p>
    <w:sdt>
      <w:sdtPr>
        <w15:appearance w15:val="boundingBox"/>
        <w15:color w:val="dbdbdb"/>
        <w:id w:val="147482380"/>
        <w:docPartObj>
          <w:docPartGallery w:val="Table of Contents"/>
          <w:docPartUnique w:val="true"/>
        </w:docPartObj>
        <w:rPr>
          <w:rFonts w:ascii="宋体" w:hAnsi="宋体" w:eastAsia="宋体"/>
          <w:b/>
          <w:sz w:val="26"/>
          <w:szCs w:val="20"/>
        </w:rPr>
      </w:sdtPr>
      <w:sdtContent>
        <w:p>
          <w:pPr>
            <w:jc w:val="center"/>
          </w:pPr>
          <w:r/>
          <w:r/>
        </w:p>
        <w:p>
          <w:pPr>
            <w:pStyle w:val="931"/>
            <w:spacing w:line="480" w:lineRule="auto"/>
            <w:tabs>
              <w:tab w:val="right" w:pos="8845" w:leader="dot"/>
            </w:tabs>
            <w:rPr>
              <w:sz w:val="32"/>
              <w:szCs w:val="32"/>
            </w:rPr>
          </w:pPr>
          <w:r>
            <w:rPr>
              <w:sz w:val="32"/>
              <w:szCs w:val="32"/>
            </w:rPr>
            <w:fldChar w:fldCharType="begin"/>
          </w:r>
          <w:r>
            <w:rPr>
              <w:sz w:val="32"/>
              <w:szCs w:val="32"/>
            </w:rPr>
            <w:instrText xml:space="preserve">TOC \o "1-1" \h \u </w:instrText>
          </w:r>
          <w:r>
            <w:rPr>
              <w:sz w:val="32"/>
              <w:szCs w:val="32"/>
            </w:rPr>
            <w:fldChar w:fldCharType="separate"/>
          </w:r>
          <w:r>
            <w:fldChar w:fldCharType="begin"/>
          </w:r>
          <w:r>
            <w:instrText xml:space="preserve"> HYPERLINK \l "_Toc17154" </w:instrText>
          </w:r>
          <w:r>
            <w:fldChar w:fldCharType="separate"/>
          </w:r>
          <w:r>
            <w:rPr>
              <w:rFonts w:hint="eastAsia" w:ascii="宋体" w:hAnsi="宋体" w:cs="Times New Roman"/>
              <w:sz w:val="32"/>
              <w:szCs w:val="32"/>
            </w:rPr>
            <w:t xml:space="preserve">第一章 征集邀请函</w:t>
          </w:r>
          <w:r>
            <w:rPr>
              <w:sz w:val="32"/>
              <w:szCs w:val="32"/>
            </w:rPr>
            <w:tab/>
          </w:r>
          <w:r>
            <w:rPr>
              <w:sz w:val="32"/>
              <w:szCs w:val="32"/>
            </w:rPr>
            <w:fldChar w:fldCharType="begin"/>
          </w:r>
          <w:r>
            <w:rPr>
              <w:sz w:val="32"/>
              <w:szCs w:val="32"/>
            </w:rPr>
            <w:instrText xml:space="preserve"> PAGEREF _Toc17154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p>
        <w:p>
          <w:pPr>
            <w:pStyle w:val="931"/>
            <w:spacing w:line="480" w:lineRule="auto"/>
            <w:tabs>
              <w:tab w:val="right" w:pos="8845" w:leader="dot"/>
            </w:tabs>
            <w:rPr>
              <w:sz w:val="32"/>
              <w:szCs w:val="32"/>
            </w:rPr>
          </w:pPr>
          <w:r>
            <w:fldChar w:fldCharType="begin"/>
          </w:r>
          <w:r>
            <w:instrText xml:space="preserve"> HYPERLINK \l "_Toc26832" </w:instrText>
          </w:r>
          <w:r>
            <w:fldChar w:fldCharType="separate"/>
          </w:r>
          <w:r>
            <w:rPr>
              <w:rFonts w:hint="eastAsia" w:ascii="宋体" w:hAnsi="宋体" w:cs="Times New Roman"/>
              <w:sz w:val="32"/>
              <w:szCs w:val="32"/>
            </w:rPr>
            <w:t xml:space="preserve">第二章</w:t>
          </w:r>
          <w:r>
            <w:rPr>
              <w:rFonts w:ascii="宋体" w:hAnsi="宋体" w:cs="Times New Roman"/>
              <w:sz w:val="32"/>
              <w:szCs w:val="32"/>
            </w:rPr>
            <w:t xml:space="preserve"> </w:t>
          </w:r>
          <w:r>
            <w:rPr>
              <w:rFonts w:hint="eastAsia" w:ascii="宋体" w:hAnsi="宋体" w:cs="Times New Roman"/>
              <w:sz w:val="32"/>
              <w:szCs w:val="32"/>
            </w:rPr>
            <w:t xml:space="preserve">供应商须知</w:t>
          </w:r>
          <w:r>
            <w:rPr>
              <w:sz w:val="32"/>
              <w:szCs w:val="32"/>
            </w:rPr>
            <w:tab/>
          </w:r>
          <w:r>
            <w:rPr>
              <w:sz w:val="32"/>
              <w:szCs w:val="32"/>
            </w:rPr>
            <w:fldChar w:fldCharType="begin"/>
          </w:r>
          <w:r>
            <w:rPr>
              <w:sz w:val="32"/>
              <w:szCs w:val="32"/>
            </w:rPr>
            <w:instrText xml:space="preserve"> PAGEREF _Toc26832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931"/>
            <w:spacing w:line="480" w:lineRule="auto"/>
            <w:tabs>
              <w:tab w:val="right" w:pos="8845" w:leader="dot"/>
            </w:tabs>
            <w:rPr>
              <w:sz w:val="32"/>
              <w:szCs w:val="32"/>
            </w:rPr>
          </w:pPr>
          <w:r>
            <w:fldChar w:fldCharType="begin"/>
          </w:r>
          <w:r>
            <w:instrText xml:space="preserve"> HYPERLINK \l "_Toc17241" </w:instrText>
          </w:r>
          <w:r>
            <w:fldChar w:fldCharType="separate"/>
          </w:r>
          <w:r>
            <w:rPr>
              <w:rFonts w:hint="eastAsia" w:ascii="宋体" w:hAnsi="宋体" w:cs="Times New Roman"/>
              <w:sz w:val="32"/>
              <w:szCs w:val="32"/>
            </w:rPr>
            <w:t xml:space="preserve">第三章</w:t>
          </w:r>
          <w:r>
            <w:rPr>
              <w:rFonts w:ascii="宋体" w:hAnsi="宋体" w:cs="Times New Roman"/>
              <w:sz w:val="32"/>
              <w:szCs w:val="32"/>
            </w:rPr>
            <w:t xml:space="preserve"> </w:t>
          </w:r>
          <w:r>
            <w:rPr>
              <w:rFonts w:hint="eastAsia" w:ascii="宋体" w:hAnsi="宋体" w:cs="Times New Roman"/>
              <w:sz w:val="32"/>
              <w:szCs w:val="32"/>
            </w:rPr>
            <w:t xml:space="preserve">响应文件格式</w:t>
          </w:r>
          <w:r>
            <w:rPr>
              <w:sz w:val="32"/>
              <w:szCs w:val="32"/>
            </w:rPr>
            <w:tab/>
          </w:r>
          <w:r>
            <w:rPr>
              <w:sz w:val="32"/>
              <w:szCs w:val="32"/>
            </w:rPr>
            <w:fldChar w:fldCharType="begin"/>
          </w:r>
          <w:r>
            <w:rPr>
              <w:sz w:val="32"/>
              <w:szCs w:val="32"/>
            </w:rPr>
            <w:instrText xml:space="preserve"> PAGEREF _Toc17241 \h </w:instrText>
          </w:r>
          <w:r>
            <w:rPr>
              <w:sz w:val="32"/>
              <w:szCs w:val="32"/>
            </w:rPr>
            <w:fldChar w:fldCharType="separate"/>
          </w:r>
          <w:r>
            <w:rPr>
              <w:sz w:val="32"/>
              <w:szCs w:val="32"/>
            </w:rPr>
            <w:t xml:space="preserve">13</w:t>
          </w:r>
          <w:r>
            <w:rPr>
              <w:sz w:val="32"/>
              <w:szCs w:val="32"/>
            </w:rPr>
            <w:fldChar w:fldCharType="end"/>
          </w:r>
          <w:r>
            <w:rPr>
              <w:sz w:val="32"/>
              <w:szCs w:val="32"/>
            </w:rPr>
            <w:fldChar w:fldCharType="end"/>
          </w:r>
          <w:r/>
        </w:p>
        <w:p>
          <w:pPr>
            <w:pStyle w:val="931"/>
            <w:spacing w:line="480" w:lineRule="auto"/>
            <w:tabs>
              <w:tab w:val="right" w:pos="8845" w:leader="dot"/>
            </w:tabs>
            <w:rPr>
              <w:sz w:val="32"/>
              <w:szCs w:val="32"/>
            </w:rPr>
          </w:pPr>
          <w:r>
            <w:fldChar w:fldCharType="begin"/>
          </w:r>
          <w:r>
            <w:instrText xml:space="preserve"> HYPERLINK \l "_Toc26896" </w:instrText>
          </w:r>
          <w:r>
            <w:fldChar w:fldCharType="separate"/>
          </w:r>
          <w:r>
            <w:rPr>
              <w:rFonts w:hint="eastAsia" w:ascii="宋体" w:hAnsi="宋体" w:cs="Times New Roman"/>
              <w:sz w:val="32"/>
              <w:szCs w:val="32"/>
            </w:rPr>
            <w:t xml:space="preserve">第四章 采购需求</w:t>
          </w:r>
          <w:r>
            <w:rPr>
              <w:sz w:val="32"/>
              <w:szCs w:val="32"/>
            </w:rPr>
            <w:tab/>
          </w:r>
          <w:r>
            <w:rPr>
              <w:sz w:val="32"/>
              <w:szCs w:val="32"/>
            </w:rPr>
            <w:fldChar w:fldCharType="begin"/>
          </w:r>
          <w:r>
            <w:rPr>
              <w:sz w:val="32"/>
              <w:szCs w:val="32"/>
            </w:rPr>
            <w:instrText xml:space="preserve"> PAGEREF _Toc26896 \h </w:instrText>
          </w:r>
          <w:r>
            <w:rPr>
              <w:sz w:val="32"/>
              <w:szCs w:val="32"/>
            </w:rPr>
            <w:fldChar w:fldCharType="separate"/>
          </w:r>
          <w:r>
            <w:rPr>
              <w:sz w:val="32"/>
              <w:szCs w:val="32"/>
            </w:rPr>
            <w:t xml:space="preserve">28</w:t>
          </w:r>
          <w:r>
            <w:rPr>
              <w:sz w:val="32"/>
              <w:szCs w:val="32"/>
            </w:rPr>
            <w:fldChar w:fldCharType="end"/>
          </w:r>
          <w:r>
            <w:rPr>
              <w:sz w:val="32"/>
              <w:szCs w:val="32"/>
            </w:rPr>
            <w:fldChar w:fldCharType="end"/>
          </w:r>
          <w:r/>
        </w:p>
        <w:p>
          <w:pPr>
            <w:pStyle w:val="931"/>
            <w:spacing w:line="480" w:lineRule="auto"/>
            <w:tabs>
              <w:tab w:val="right" w:pos="8845" w:leader="dot"/>
            </w:tabs>
            <w:rPr>
              <w:sz w:val="32"/>
              <w:szCs w:val="32"/>
            </w:rPr>
          </w:pPr>
          <w:r>
            <w:fldChar w:fldCharType="begin"/>
          </w:r>
          <w:r>
            <w:instrText xml:space="preserve"> HYPERLINK \l "_Toc19556" </w:instrText>
          </w:r>
          <w:r>
            <w:fldChar w:fldCharType="separate"/>
          </w:r>
          <w:r>
            <w:rPr>
              <w:rFonts w:hint="eastAsia" w:ascii="宋体" w:hAnsi="宋体" w:cs="Times New Roman"/>
              <w:sz w:val="32"/>
              <w:szCs w:val="32"/>
            </w:rPr>
            <w:t xml:space="preserve">第五章 框架协议文本（格式）</w:t>
          </w:r>
          <w:r>
            <w:rPr>
              <w:sz w:val="32"/>
              <w:szCs w:val="32"/>
            </w:rPr>
            <w:tab/>
          </w:r>
          <w:r>
            <w:rPr>
              <w:sz w:val="32"/>
              <w:szCs w:val="32"/>
            </w:rPr>
            <w:fldChar w:fldCharType="begin"/>
          </w:r>
          <w:r>
            <w:rPr>
              <w:sz w:val="32"/>
              <w:szCs w:val="32"/>
            </w:rPr>
            <w:instrText xml:space="preserve"> PAGEREF _Toc19556 \h </w:instrText>
          </w:r>
          <w:r>
            <w:rPr>
              <w:sz w:val="32"/>
              <w:szCs w:val="32"/>
            </w:rPr>
            <w:fldChar w:fldCharType="separate"/>
          </w:r>
          <w:r>
            <w:rPr>
              <w:sz w:val="32"/>
              <w:szCs w:val="32"/>
            </w:rPr>
            <w:t xml:space="preserve">39</w:t>
          </w:r>
          <w:r>
            <w:rPr>
              <w:sz w:val="32"/>
              <w:szCs w:val="32"/>
            </w:rPr>
            <w:fldChar w:fldCharType="end"/>
          </w:r>
          <w:r>
            <w:rPr>
              <w:sz w:val="32"/>
              <w:szCs w:val="32"/>
            </w:rPr>
            <w:fldChar w:fldCharType="end"/>
          </w:r>
          <w:r/>
        </w:p>
        <w:p>
          <w:pPr>
            <w:pStyle w:val="931"/>
            <w:spacing w:line="480" w:lineRule="auto"/>
            <w:tabs>
              <w:tab w:val="right" w:pos="8845" w:leader="dot"/>
            </w:tabs>
            <w:rPr>
              <w:sz w:val="32"/>
              <w:szCs w:val="32"/>
            </w:rPr>
          </w:pPr>
          <w:r>
            <w:fldChar w:fldCharType="begin"/>
          </w:r>
          <w:r>
            <w:instrText xml:space="preserve"> HYPERLINK \l "_Toc1966" </w:instrText>
          </w:r>
          <w:r>
            <w:fldChar w:fldCharType="separate"/>
          </w:r>
          <w:r>
            <w:rPr>
              <w:rFonts w:hint="eastAsia" w:ascii="宋体" w:hAnsi="宋体" w:cs="Times New Roman"/>
              <w:sz w:val="32"/>
              <w:szCs w:val="32"/>
            </w:rPr>
            <w:t xml:space="preserve">第六章</w:t>
          </w:r>
          <w:r>
            <w:rPr>
              <w:rFonts w:ascii="宋体" w:hAnsi="宋体" w:cs="Times New Roman"/>
              <w:sz w:val="32"/>
              <w:szCs w:val="32"/>
            </w:rPr>
            <w:t xml:space="preserve"> </w:t>
          </w:r>
          <w:r>
            <w:rPr>
              <w:rFonts w:hint="eastAsia" w:ascii="宋体" w:hAnsi="宋体" w:cs="Times New Roman"/>
              <w:sz w:val="32"/>
              <w:szCs w:val="32"/>
            </w:rPr>
            <w:t xml:space="preserve">确定入围及成交供应商</w:t>
          </w:r>
          <w:r>
            <w:rPr>
              <w:sz w:val="32"/>
              <w:szCs w:val="32"/>
            </w:rPr>
            <w:tab/>
          </w:r>
          <w:r>
            <w:rPr>
              <w:sz w:val="32"/>
              <w:szCs w:val="32"/>
            </w:rPr>
            <w:fldChar w:fldCharType="begin"/>
          </w:r>
          <w:r>
            <w:rPr>
              <w:sz w:val="32"/>
              <w:szCs w:val="32"/>
            </w:rPr>
            <w:instrText xml:space="preserve"> PAGEREF _Toc1966 \h </w:instrText>
          </w:r>
          <w:r>
            <w:rPr>
              <w:sz w:val="32"/>
              <w:szCs w:val="32"/>
            </w:rPr>
            <w:fldChar w:fldCharType="separate"/>
          </w:r>
          <w:r>
            <w:rPr>
              <w:sz w:val="32"/>
              <w:szCs w:val="32"/>
            </w:rPr>
            <w:t xml:space="preserve">56</w:t>
          </w:r>
          <w:r>
            <w:rPr>
              <w:sz w:val="32"/>
              <w:szCs w:val="32"/>
            </w:rPr>
            <w:fldChar w:fldCharType="end"/>
          </w:r>
          <w:r>
            <w:rPr>
              <w:sz w:val="32"/>
              <w:szCs w:val="32"/>
            </w:rPr>
            <w:fldChar w:fldCharType="end"/>
          </w:r>
          <w:r/>
        </w:p>
        <w:p>
          <w:pPr>
            <w:pStyle w:val="724"/>
            <w:spacing w:line="480" w:lineRule="auto"/>
          </w:pPr>
          <w:r>
            <w:rPr>
              <w:sz w:val="32"/>
              <w:szCs w:val="32"/>
            </w:rPr>
            <w:fldChar w:fldCharType="end"/>
          </w:r>
          <w:r/>
        </w:p>
      </w:sdtContent>
    </w:sdt>
    <w:p>
      <w:pPr>
        <w:ind w:left="-1"/>
        <w:jc w:val="center"/>
        <w:pageBreakBefore/>
        <w:spacing w:line="360" w:lineRule="auto"/>
        <w:rPr>
          <w:rFonts w:ascii="宋体" w:hAnsi="宋体" w:eastAsia="宋体" w:cs="Times New Roman"/>
          <w:b/>
          <w:color w:val="000000" w:themeColor="text1"/>
          <w:sz w:val="44"/>
          <w:szCs w:val="44"/>
          <w14:textFill>
            <w14:solidFill>
              <w14:schemeClr w14:val="tx1"/>
            </w14:solidFill>
          </w14:textFill>
        </w:rPr>
        <w:sectPr>
          <w:headerReference w:type="default" r:id="rId9"/>
          <w:footnotePr/>
          <w:endnotePr/>
          <w:type w:val="nextPage"/>
          <w:pgSz w:w="11906" w:h="16838" w:orient="portrait"/>
          <w:pgMar w:top="2098" w:right="1474" w:bottom="1984" w:left="1587" w:header="851" w:footer="992" w:gutter="0"/>
          <w:pgNumType w:start="0"/>
          <w:cols w:num="1" w:sep="0" w:space="425" w:equalWidth="1"/>
          <w:docGrid w:linePitch="360"/>
        </w:sectPr>
        <w:outlineLvl w:val="0"/>
      </w:pPr>
      <w:r/>
      <w:bookmarkStart w:id="1" w:name="_Toc16571"/>
      <w:r/>
      <w:bookmarkStart w:id="2" w:name="_Toc17154"/>
      <w:r/>
      <w:bookmarkStart w:id="3" w:name="_Toc3644"/>
      <w:r/>
      <w:bookmarkStart w:id="4" w:name="_Toc65593807"/>
      <w:r/>
      <w:bookmarkStart w:id="5" w:name="_Toc74050519"/>
      <w:r/>
      <w:bookmarkStart w:id="6" w:name="_Toc180678070"/>
      <w:r/>
      <w:r/>
    </w:p>
    <w:p>
      <w:pPr>
        <w:ind w:left="-1"/>
        <w:jc w:val="center"/>
        <w:pageBreakBefore/>
        <w:spacing w:line="360" w:lineRule="auto"/>
        <w:rPr>
          <w:rFonts w:ascii="宋体" w:hAnsi="宋体" w:eastAsia="宋体" w:cs="Times New Roman"/>
          <w:b/>
          <w:color w:val="000000" w:themeColor="text1"/>
          <w:sz w:val="44"/>
          <w:szCs w:val="44"/>
          <w14:textFill>
            <w14:solidFill>
              <w14:schemeClr w14:val="tx1"/>
            </w14:solidFill>
          </w14:textFill>
        </w:rPr>
        <w:outlineLvl w:val="0"/>
      </w:pPr>
      <w:r>
        <w:rPr>
          <w:rFonts w:hint="eastAsia" w:ascii="宋体" w:hAnsi="宋体" w:eastAsia="宋体" w:cs="Times New Roman"/>
          <w:b/>
          <w:color w:val="000000" w:themeColor="text1"/>
          <w:sz w:val="44"/>
          <w:szCs w:val="44"/>
          <w14:textFill>
            <w14:solidFill>
              <w14:schemeClr w14:val="tx1"/>
            </w14:solidFill>
          </w14:textFill>
        </w:rPr>
        <w:t xml:space="preserve">第一章 征集邀请函</w:t>
      </w:r>
      <w:bookmarkEnd w:id="1"/>
      <w:r/>
      <w:bookmarkEnd w:id="2"/>
      <w:r/>
      <w:bookmarkEnd w:id="3"/>
      <w:r/>
      <w:bookmarkEnd w:id="4"/>
      <w:r/>
      <w:bookmarkEnd w:id="5"/>
      <w:r/>
      <w:bookmarkEnd w:id="6"/>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项目概况：</w:t>
      </w:r>
      <w:r>
        <w:rPr>
          <w:rFonts w:hint="eastAsia" w:ascii="宋体" w:hAnsi="宋体" w:eastAsia="宋体" w:cs="宋体"/>
          <w:color w:val="000000" w:themeColor="text1"/>
          <w:szCs w:val="21"/>
          <w:u w:val="single"/>
          <w14:textFill>
            <w14:solidFill>
              <w14:schemeClr w14:val="tx1"/>
            </w14:solidFill>
          </w14:textFill>
        </w:rPr>
        <w:t xml:space="preserve">2026-2027年度苏州市公务用车（燃油车）维修和保养服务框架协议采购</w:t>
      </w:r>
      <w:r>
        <w:rPr>
          <w:rFonts w:hint="eastAsia" w:ascii="宋体" w:hAnsi="宋体" w:eastAsia="宋体" w:cs="宋体"/>
          <w:color w:val="000000" w:themeColor="text1"/>
          <w:szCs w:val="21"/>
          <w14:textFill>
            <w14:solidFill>
              <w14:schemeClr w14:val="tx1"/>
            </w14:solidFill>
          </w14:textFill>
        </w:rPr>
        <w:t xml:space="preserve">项目的潜在供应商应在</w:t>
      </w:r>
      <w:r>
        <w:rPr>
          <w:rFonts w:hint="eastAsia" w:ascii="宋体" w:hAnsi="宋体" w:eastAsia="宋体" w:cs="宋体"/>
          <w:color w:val="000000" w:themeColor="text1"/>
          <w:szCs w:val="21"/>
          <w:u w:val="single"/>
          <w14:textFill>
            <w14:solidFill>
              <w14:schemeClr w14:val="tx1"/>
            </w14:solidFill>
          </w14:textFill>
        </w:rPr>
        <w:t xml:space="preserve">（“苏采云”系统（网址： </w:t>
      </w:r>
      <w:r>
        <w:fldChar w:fldCharType="begin"/>
      </w:r>
      <w:r>
        <w:instrText xml:space="preserve"> HYPERLINK "http://jszfcg.jsczt.cn/））获取征集文件，并于2024年" </w:instrText>
      </w:r>
      <w:r>
        <w:fldChar w:fldCharType="separate"/>
      </w:r>
      <w:r>
        <w:rPr>
          <w:rStyle w:val="765"/>
          <w:rFonts w:hint="eastAsia" w:ascii="宋体" w:hAnsi="宋体" w:eastAsia="宋体" w:cs="宋体"/>
          <w:color w:val="000000" w:themeColor="text1"/>
          <w:szCs w:val="21"/>
          <w14:textFill>
            <w14:solidFill>
              <w14:schemeClr w14:val="tx1"/>
            </w14:solidFill>
          </w14:textFill>
        </w:rPr>
        <w:t xml:space="preserve">http://jszfcg.jsczt.cn/））获取征集文件，并于</w:t>
      </w:r>
      <w:r>
        <w:rPr>
          <w:rStyle w:val="765"/>
          <w:rFonts w:ascii="宋体" w:hAnsi="宋体" w:eastAsia="宋体" w:cs="宋体"/>
          <w:color w:val="000000" w:themeColor="text1"/>
          <w:szCs w:val="21"/>
          <w14:textFill>
            <w14:solidFill>
              <w14:schemeClr w14:val="tx1"/>
            </w14:solidFill>
          </w14:textFill>
        </w:rPr>
        <w:t xml:space="preserve">202</w:t>
      </w:r>
      <w:r>
        <w:rPr>
          <w:rStyle w:val="765"/>
          <w:rFonts w:hint="eastAsia" w:ascii="宋体" w:hAnsi="宋体" w:eastAsia="宋体" w:cs="宋体"/>
          <w:color w:val="000000" w:themeColor="text1"/>
          <w:szCs w:val="21"/>
          <w14:textFill>
            <w14:solidFill>
              <w14:schemeClr w14:val="tx1"/>
            </w14:solidFill>
          </w14:textFill>
        </w:rPr>
        <w:t xml:space="preserve">5年</w:t>
      </w:r>
      <w:r>
        <w:rPr>
          <w:rStyle w:val="765"/>
          <w:rFonts w:hint="eastAsia" w:ascii="宋体" w:hAnsi="宋体" w:eastAsia="宋体" w:cs="宋体"/>
          <w:color w:val="000000" w:themeColor="text1"/>
          <w:szCs w:val="21"/>
          <w14:textFill>
            <w14:solidFill>
              <w14:schemeClr w14:val="tx1"/>
            </w14:solidFill>
          </w14:textFill>
        </w:rPr>
        <w:fldChar w:fldCharType="end"/>
      </w:r>
      <w:r>
        <w:rPr>
          <w:rFonts w:hint="eastAsia" w:ascii="宋体" w:hAnsi="宋体" w:eastAsia="宋体" w:cs="宋体"/>
          <w:color w:val="000000" w:themeColor="text1"/>
          <w:szCs w:val="21"/>
          <w:u w:val="single"/>
          <w14:textFill>
            <w14:solidFill>
              <w14:schemeClr w14:val="tx1"/>
            </w14:solidFill>
          </w14:textFill>
        </w:rPr>
        <w:t xml:space="preserve">12月26日9点30分</w:t>
      </w:r>
      <w:r>
        <w:rPr>
          <w:rFonts w:hint="eastAsia" w:ascii="宋体" w:hAnsi="宋体" w:eastAsia="宋体" w:cs="宋体"/>
          <w:color w:val="000000" w:themeColor="text1"/>
          <w:szCs w:val="21"/>
          <w14:textFill>
            <w14:solidFill>
              <w14:schemeClr w14:val="tx1"/>
            </w14:solidFill>
          </w14:textFill>
        </w:rPr>
        <w:t xml:space="preserve">（北京时间）前递交响应文件。</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一、项目基本情况</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1、项目编号：</w:t>
      </w:r>
      <w:bookmarkStart w:id="7" w:name="OLE_LINK44"/>
      <w:r/>
      <w:bookmarkStart w:id="8" w:name="OLE_LINK43"/>
      <w:r>
        <w:rPr>
          <w:rFonts w:hint="eastAsia" w:ascii="宋体" w:hAnsi="宋体" w:eastAsia="宋体" w:cs="宋体"/>
          <w:color w:val="000000" w:themeColor="text1"/>
          <w:szCs w:val="21"/>
          <w14:textFill>
            <w14:solidFill>
              <w14:schemeClr w14:val="tx1"/>
            </w14:solidFill>
          </w14:textFill>
        </w:rPr>
        <w:t xml:space="preserve">JSZC-320500-JZCG-K2025-0661</w:t>
      </w:r>
      <w:bookmarkEnd w:id="7"/>
      <w:r/>
      <w:bookmarkEnd w:id="8"/>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2、项目名称：2026-2027年度苏州市公务用车（燃油车）维修和保养服务框架协议采购</w:t>
      </w:r>
      <w:r>
        <w:rPr>
          <w:rFonts w:ascii="宋体" w:hAnsi="宋体" w:eastAsia="宋体" w:cs="宋体"/>
          <w:color w:val="000000" w:themeColor="text1"/>
          <w:szCs w:val="21"/>
          <w14:textFill>
            <w14:solidFill>
              <w14:schemeClr w14:val="tx1"/>
            </w14:solidFill>
          </w14:textFill>
        </w:rPr>
        <w:t xml:space="preserve"> </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3、采购方式：封闭式框架协议</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4、预算金额：</w:t>
      </w:r>
      <w:r>
        <w:rPr>
          <w:color w:val="000000"/>
          <w:szCs w:val="21"/>
        </w:rPr>
        <w:t xml:space="preserve">人民币</w:t>
      </w:r>
      <w:r>
        <w:rPr>
          <w:rFonts w:hint="eastAsia"/>
          <w:color w:val="000000"/>
          <w:szCs w:val="21"/>
        </w:rPr>
        <w:t xml:space="preserve">壹</w:t>
      </w:r>
      <w:r>
        <w:rPr>
          <w:color w:val="000000"/>
          <w:szCs w:val="21"/>
        </w:rPr>
        <w:t xml:space="preserve">元整（¥</w:t>
      </w:r>
      <w:r>
        <w:rPr>
          <w:rFonts w:hint="eastAsia"/>
          <w:color w:val="000000"/>
          <w:szCs w:val="21"/>
        </w:rPr>
        <w:t xml:space="preserve">1</w:t>
      </w:r>
      <w:r>
        <w:rPr>
          <w:color w:val="000000"/>
          <w:szCs w:val="21"/>
        </w:rPr>
        <w:t xml:space="preserve">.00</w:t>
      </w:r>
      <w:r>
        <w:rPr>
          <w:rFonts w:hint="eastAsia" w:eastAsia="宋体"/>
          <w:color w:val="000000"/>
          <w:szCs w:val="21"/>
        </w:rPr>
        <w:t xml:space="preserve">）</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5、最高限价：</w:t>
      </w:r>
      <w:r>
        <w:rPr>
          <w:color w:val="000000"/>
          <w:szCs w:val="21"/>
        </w:rPr>
        <w:t xml:space="preserve">具体单价最高限价详见征集文件</w:t>
      </w:r>
      <w:r/>
    </w:p>
    <w:p>
      <w:pPr>
        <w:ind w:firstLine="420"/>
        <w:spacing w:line="360" w:lineRule="auto"/>
        <w:widowControl/>
        <w:rPr>
          <w:color w:val="000000"/>
          <w:szCs w:val="21"/>
        </w:rPr>
      </w:pPr>
      <w:r>
        <w:rPr>
          <w:rFonts w:hint="eastAsia"/>
          <w:color w:val="000000"/>
          <w:szCs w:val="21"/>
        </w:rPr>
        <w:t xml:space="preserve">6、框架协议期限：</w:t>
      </w:r>
      <w:r>
        <w:rPr>
          <w:color w:val="000000"/>
          <w:szCs w:val="21"/>
        </w:rPr>
        <w:t xml:space="preserve">2年</w:t>
      </w:r>
      <w:r/>
    </w:p>
    <w:p>
      <w:pPr>
        <w:ind w:firstLine="420"/>
        <w:spacing w:line="360" w:lineRule="auto"/>
        <w:widowControl/>
        <w:rPr>
          <w:color w:val="000000"/>
          <w:szCs w:val="21"/>
        </w:rPr>
      </w:pPr>
      <w:r>
        <w:rPr>
          <w:rFonts w:hint="eastAsia"/>
          <w:color w:val="000000"/>
          <w:szCs w:val="21"/>
        </w:rPr>
        <w:t xml:space="preserve">7、采购需求：</w:t>
      </w:r>
      <w:r>
        <w:rPr>
          <w:color w:val="000000"/>
          <w:szCs w:val="21"/>
        </w:rPr>
        <w:t xml:space="preserve">苏州市（含</w:t>
      </w:r>
      <w:r>
        <w:rPr>
          <w:rFonts w:hint="eastAsia" w:ascii="宋体" w:hAnsi="宋体" w:eastAsia="宋体" w:cs="宋体"/>
          <w:color w:val="000000" w:themeColor="text1"/>
          <w:szCs w:val="21"/>
          <w14:textFill>
            <w14:solidFill>
              <w14:schemeClr w14:val="tx1"/>
            </w14:solidFill>
          </w14:textFill>
        </w:rPr>
        <w:t xml:space="preserve">市本级、</w:t>
      </w:r>
      <w:r>
        <w:rPr>
          <w:rFonts w:hint="eastAsia"/>
          <w:color w:val="000000"/>
          <w:szCs w:val="21"/>
        </w:rPr>
        <w:t xml:space="preserve">姑苏区、吴中区、相城区、工业园区、苏州高新区</w:t>
      </w:r>
      <w:r>
        <w:rPr>
          <w:color w:val="000000"/>
          <w:szCs w:val="21"/>
        </w:rPr>
        <w:t xml:space="preserve">）</w:t>
      </w:r>
      <w:r>
        <w:rPr>
          <w:rFonts w:hint="eastAsia"/>
          <w:color w:val="000000"/>
          <w:szCs w:val="21"/>
        </w:rPr>
        <w:t xml:space="preserve">，2026-2027年度苏州市公务用车（燃油车）维修和保养服务框架协议采购</w:t>
      </w:r>
      <w:r>
        <w:rPr>
          <w:color w:val="000000"/>
          <w:szCs w:val="21"/>
        </w:rPr>
        <w:t xml:space="preserve">，详见征集文件第四章。</w:t>
      </w:r>
      <w:r/>
    </w:p>
    <w:p>
      <w:pPr>
        <w:ind w:firstLine="422"/>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二、供应商的资格要求</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1、满足《中华人民共和国政府采购法》第二十二条规定；</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供应商应当具备下列条件：</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（1）具有独立承担民事责任的能力；</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（2）具有良好的商业信誉和健全的财务会计制度；</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（6）法律、行政法规规定的其他条件。 </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2、落实政府采购政策需满足的资格要求：</w:t>
      </w:r>
      <w:r>
        <w:rPr>
          <w:b/>
          <w:color w:val="000000"/>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ind w:firstLine="420"/>
        <w:spacing w:line="360" w:lineRule="auto"/>
        <w:widowControl/>
        <w:rPr>
          <w:b/>
          <w:color w:val="000000"/>
          <w:szCs w:val="21"/>
        </w:rPr>
      </w:pPr>
      <w:r>
        <w:rPr>
          <w:rFonts w:hint="eastAsia" w:ascii="宋体" w:hAnsi="宋体" w:eastAsia="宋体" w:cs="宋体"/>
          <w:color w:val="000000" w:themeColor="text1"/>
          <w:szCs w:val="21"/>
          <w14:textFill>
            <w14:solidFill>
              <w14:schemeClr w14:val="tx1"/>
            </w14:solidFill>
          </w14:textFill>
        </w:rPr>
        <w:t xml:space="preserve">3、本项目的特定资格要求：</w:t>
      </w:r>
      <w:r>
        <w:rPr>
          <w:b/>
          <w:color w:val="000000"/>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4、联合体及转包、分包：本项目不接受联合体，不得转包、分包本项目。</w:t>
      </w:r>
      <w:r/>
    </w:p>
    <w:p>
      <w:pPr>
        <w:ind w:firstLine="420"/>
        <w:spacing w:line="360" w:lineRule="auto"/>
        <w:widowControl/>
        <w:rPr>
          <w:rFonts w:ascii="宋体" w:hAnsi="宋体" w:eastAsia="宋体" w:cs="宋体"/>
          <w:szCs w:val="21"/>
        </w:rPr>
      </w:pPr>
      <w:r>
        <w:rPr>
          <w:rFonts w:hint="eastAsia" w:ascii="宋体" w:hAnsi="宋体" w:eastAsia="宋体" w:cs="宋体"/>
          <w:szCs w:val="21"/>
        </w:rPr>
        <w:t xml:space="preserve">5、拒绝下述供应商参加本次征集活动：</w:t>
      </w:r>
      <w:r/>
    </w:p>
    <w:p>
      <w:pPr>
        <w:ind w:firstLine="420"/>
        <w:spacing w:line="360" w:lineRule="auto"/>
        <w:widowControl/>
        <w:rPr>
          <w:rFonts w:ascii="宋体" w:hAnsi="宋体" w:eastAsia="宋体" w:cs="宋体"/>
          <w:szCs w:val="21"/>
        </w:rPr>
      </w:pPr>
      <w:r/>
      <w:bookmarkStart w:id="9" w:name="OLE_LINK31"/>
      <w:r/>
      <w:bookmarkStart w:id="10" w:name="OLE_LINK32"/>
      <w:r>
        <w:rPr>
          <w:rFonts w:hint="eastAsia" w:ascii="宋体" w:hAnsi="宋体" w:eastAsia="宋体" w:cs="宋体"/>
          <w:szCs w:val="21"/>
        </w:rPr>
        <w:t xml:space="preserve">（1）单位负责人为同一人或者存在直接控股、管理关系的不同供应商，不得参加同一合同项下的政府采购活动。</w:t>
      </w:r>
      <w:bookmarkEnd w:id="9"/>
      <w:bookmarkEnd w:id="10"/>
      <w:r/>
    </w:p>
    <w:p>
      <w:pPr>
        <w:ind w:firstLine="420"/>
        <w:spacing w:line="360" w:lineRule="auto"/>
        <w:widowControl/>
        <w:rPr>
          <w:rFonts w:ascii="宋体" w:hAnsi="宋体" w:eastAsia="宋体" w:cs="宋体"/>
          <w:szCs w:val="21"/>
        </w:rPr>
      </w:pPr>
      <w:r>
        <w:rPr>
          <w:rFonts w:hint="eastAsia"/>
        </w:rPr>
        <w:t xml:space="preserve">（2）</w:t>
      </w:r>
      <w:r>
        <w:rPr>
          <w:rFonts w:hint="eastAsia" w:ascii="宋体" w:hAnsi="宋体" w:eastAsia="宋体" w:cs="宋体"/>
          <w:szCs w:val="21"/>
        </w:rPr>
        <w:t xml:space="preserve">对列入失信被执行人、重大税收违法案件当事人名单、政府采购严重违法失信行为记录名单及其他不符合《中华人民共和国政府采购法》第二十二条规定条件的供应商，拒绝其参与政府采购活动。</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三、获取征集文件 </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1、时间：自公告发布之日起5个工作日</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2、地点：“苏采云”系统自行下载征集文件</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3、方式：</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（1）CA证书办理</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themeColor="text1"/>
          <w:szCs w:val="21"/>
          <w14:textFill>
            <w14:solidFill>
              <w14:schemeClr w14:val="tx1"/>
            </w14:solidFill>
          </w14:textFill>
        </w:rPr>
        <w:t xml:space="preserve">苏州现场办理地址：苏州高新区邓尉路105号狮山科技馆1楼服务大厅，咨询电话 0512-65737699。</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（2）依法获取征集文件</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（3）在系统操作过程中如有疑问，请按以下方式联系：</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注册咨询：</w:t>
      </w:r>
      <w:r>
        <w:rPr>
          <w:rFonts w:ascii="宋体" w:hAnsi="宋体" w:eastAsia="宋体" w:cs="宋体"/>
          <w:szCs w:val="21"/>
        </w:rPr>
        <w:t xml:space="preserve">13914088964</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CA技术咨询电话：</w:t>
      </w:r>
      <w:r>
        <w:rPr>
          <w:rFonts w:ascii="宋体" w:hAnsi="宋体" w:eastAsia="宋体" w:cs="宋体"/>
          <w:color w:val="000000" w:themeColor="text1"/>
          <w:szCs w:val="21"/>
          <w14:textFill>
            <w14:solidFill>
              <w14:schemeClr w14:val="tx1"/>
            </w14:solidFill>
          </w14:textFill>
        </w:rPr>
        <w:t xml:space="preserve">400-608-6099</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签章使用问题：025-83633811、025-83633812、15380932027、15371015030；</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系统使用指导与咨询：联系电话：</w:t>
      </w:r>
      <w:r>
        <w:rPr>
          <w:rFonts w:ascii="宋体" w:hAnsi="宋体" w:eastAsia="宋体" w:cs="宋体"/>
          <w:szCs w:val="21"/>
        </w:rPr>
        <w:t xml:space="preserve">13914088964</w:t>
      </w:r>
      <w:r>
        <w:rPr>
          <w:rFonts w:hint="eastAsia" w:ascii="宋体" w:hAnsi="宋体" w:eastAsia="宋体" w:cs="宋体"/>
          <w:color w:val="000000" w:themeColor="text1"/>
          <w:szCs w:val="21"/>
          <w14:textFill>
            <w14:solidFill>
              <w14:schemeClr w14:val="tx1"/>
            </w14:solidFill>
          </w14:textFill>
        </w:rPr>
        <w:t xml:space="preserve">；智能客服：登录苏采云系统后，联系系统右下方智能客服图标进行咨询。</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4、售价：免费</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四、响应文件提交及开启</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1、提交响应文件截止时间：</w:t>
      </w:r>
      <w:r>
        <w:rPr>
          <w:rFonts w:ascii="宋体" w:hAnsi="宋体" w:eastAsia="宋体" w:cs="宋体"/>
          <w:color w:val="000000" w:themeColor="text1"/>
          <w:szCs w:val="21"/>
          <w14:textFill>
            <w14:solidFill>
              <w14:schemeClr w14:val="tx1"/>
            </w14:solidFill>
          </w14:textFill>
        </w:rPr>
        <w:t xml:space="preserve"> </w:t>
      </w:r>
      <w:r>
        <w:rPr>
          <w:rFonts w:ascii="宋体" w:hAnsi="宋体" w:eastAsia="宋体" w:cs="宋体"/>
          <w:color w:val="000000" w:themeColor="text1"/>
          <w:szCs w:val="21"/>
          <w:u w:val="single"/>
          <w14:textFill>
            <w14:solidFill>
              <w14:schemeClr w14:val="tx1"/>
            </w14:solidFill>
          </w14:textFill>
        </w:rPr>
        <w:t xml:space="preserve">202</w:t>
      </w:r>
      <w:r>
        <w:rPr>
          <w:rFonts w:hint="eastAsia" w:ascii="宋体" w:hAnsi="宋体" w:eastAsia="宋体" w:cs="宋体"/>
          <w:color w:val="000000" w:themeColor="text1"/>
          <w:szCs w:val="21"/>
          <w:u w:val="single"/>
          <w14:textFill>
            <w14:solidFill>
              <w14:schemeClr w14:val="tx1"/>
            </w14:solidFill>
          </w14:textFill>
        </w:rPr>
        <w:t xml:space="preserve">5年12月26日9点30分</w:t>
      </w:r>
      <w:r>
        <w:rPr>
          <w:rFonts w:hint="eastAsia" w:ascii="宋体" w:hAnsi="宋体" w:eastAsia="宋体" w:cs="宋体"/>
          <w:color w:val="000000" w:themeColor="text1"/>
          <w:szCs w:val="21"/>
          <w14:textFill>
            <w14:solidFill>
              <w14:schemeClr w14:val="tx1"/>
            </w14:solidFill>
          </w14:textFill>
        </w:rPr>
        <w:t xml:space="preserve">（北京时间）；</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2、开启时间：</w:t>
      </w:r>
      <w:r>
        <w:rPr>
          <w:rFonts w:ascii="宋体" w:hAnsi="宋体" w:eastAsia="宋体" w:cs="宋体"/>
          <w:color w:val="000000" w:themeColor="text1"/>
          <w:szCs w:val="21"/>
          <w14:textFill>
            <w14:solidFill>
              <w14:schemeClr w14:val="tx1"/>
            </w14:solidFill>
          </w14:textFill>
        </w:rPr>
        <w:t xml:space="preserve"> </w:t>
      </w:r>
      <w:r>
        <w:rPr>
          <w:rFonts w:ascii="宋体" w:hAnsi="宋体" w:eastAsia="宋体" w:cs="宋体"/>
          <w:b/>
          <w:bCs/>
          <w:color w:val="000000" w:themeColor="text1"/>
          <w:szCs w:val="21"/>
          <w:u w:val="single"/>
          <w14:textFill>
            <w14:solidFill>
              <w14:schemeClr w14:val="tx1"/>
            </w14:solidFill>
          </w14:textFill>
        </w:rPr>
        <w:t xml:space="preserve">202</w:t>
      </w:r>
      <w:r>
        <w:rPr>
          <w:rFonts w:hint="eastAsia" w:ascii="宋体" w:hAnsi="宋体" w:eastAsia="宋体" w:cs="宋体"/>
          <w:b/>
          <w:bCs/>
          <w:color w:val="000000" w:themeColor="text1"/>
          <w:szCs w:val="21"/>
          <w:u w:val="single"/>
          <w14:textFill>
            <w14:solidFill>
              <w14:schemeClr w14:val="tx1"/>
            </w14:solidFill>
          </w14:textFill>
        </w:rPr>
        <w:t xml:space="preserve">5年12月26日9点30分</w:t>
      </w:r>
      <w:r>
        <w:rPr>
          <w:rFonts w:hint="eastAsia" w:ascii="宋体" w:hAnsi="宋体" w:eastAsia="宋体" w:cs="宋体"/>
          <w:color w:val="000000" w:themeColor="text1"/>
          <w:szCs w:val="21"/>
          <w14:textFill>
            <w14:solidFill>
              <w14:schemeClr w14:val="tx1"/>
            </w14:solidFill>
          </w14:textFill>
        </w:rPr>
        <w:t xml:space="preserve">（北京时间）；</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、地点：“苏采云”系统（网址：</w:t>
      </w:r>
      <w:r>
        <w:fldChar w:fldCharType="begin"/>
      </w:r>
      <w:r>
        <w:instrText xml:space="preserve"> HYPERLINK "http://jszfcg.jsczt.cn/" \o "http://jszfcg.jsczt.cn/" </w:instrText>
      </w:r>
      <w:r>
        <w:fldChar w:fldCharType="separate"/>
      </w:r>
      <w:r>
        <w:rPr>
          <w:rFonts w:ascii="宋体" w:hAnsi="宋体" w:eastAsia="宋体" w:cs="宋体"/>
          <w:color w:val="000000" w:themeColor="text1"/>
          <w:szCs w:val="21"/>
          <w:u w:val="single"/>
          <w14:textFill>
            <w14:solidFill>
              <w14:schemeClr w14:val="tx1"/>
            </w14:solidFill>
          </w14:textFill>
        </w:rPr>
        <w:t xml:space="preserve">http://jszfcg.jsczt.cn/</w:t>
      </w:r>
      <w:r>
        <w:rPr>
          <w:rFonts w:ascii="宋体" w:hAnsi="宋体" w:eastAsia="宋体" w:cs="宋体"/>
          <w:color w:val="000000" w:themeColor="text1"/>
          <w:szCs w:val="21"/>
          <w:u w:val="single"/>
          <w14:textFill>
            <w14:solidFill>
              <w14:schemeClr w14:val="tx1"/>
            </w14:solidFill>
          </w14:textFill>
        </w:rPr>
        <w:fldChar w:fldCharType="end"/>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eastAsia="宋体" w:cs="宋体"/>
          <w:b/>
          <w:color w:val="000000" w:themeColor="text1"/>
          <w:szCs w:val="2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themeColor="text1"/>
          <w:szCs w:val="21"/>
          <w14:textFill>
            <w14:solidFill>
              <w14:schemeClr w14:val="tx1"/>
            </w14:solidFill>
          </w14:textFill>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五、公告期限</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自本公告发布之日起 </w:t>
      </w:r>
      <w:r>
        <w:rPr>
          <w:rFonts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 个工作日</w:t>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w:t>
      </w:r>
      <w:r>
        <w:rPr>
          <w:rFonts w:hint="eastAsia" w:ascii="宋体" w:hAnsi="宋体" w:eastAsia="宋体" w:cs="Times New Roman"/>
          <w:b/>
          <w:szCs w:val="21"/>
        </w:rPr>
        <w:t xml:space="preserve">项目答疑</w:t>
      </w:r>
      <w:bookmarkStart w:id="11" w:name="OLE_LINK22"/>
      <w:r/>
      <w:bookmarkStart w:id="12" w:name="OLE_LINK21"/>
      <w:r/>
      <w:r/>
    </w:p>
    <w:p>
      <w:pPr>
        <w:ind w:firstLine="420"/>
        <w:spacing w:line="360" w:lineRule="auto"/>
        <w:widowControl/>
        <w:rPr>
          <w:color w:val="000000"/>
          <w:szCs w:val="21"/>
        </w:rPr>
      </w:pPr>
      <w:r>
        <w:rPr>
          <w:color w:val="000000"/>
          <w:szCs w:val="21"/>
        </w:rPr>
        <w:t xml:space="preserve">202</w:t>
      </w:r>
      <w:r>
        <w:rPr>
          <w:rFonts w:hint="eastAsia"/>
          <w:color w:val="000000"/>
          <w:szCs w:val="21"/>
        </w:rPr>
        <w:t xml:space="preserve">5</w:t>
      </w:r>
      <w:r>
        <w:rPr>
          <w:color w:val="000000"/>
          <w:szCs w:val="21"/>
        </w:rPr>
        <w:t xml:space="preserve">年12月</w:t>
      </w:r>
      <w:r>
        <w:rPr>
          <w:rFonts w:hint="eastAsia"/>
          <w:color w:val="000000"/>
          <w:szCs w:val="21"/>
        </w:rPr>
        <w:t xml:space="preserve">15</w:t>
      </w:r>
      <w:r>
        <w:rPr>
          <w:color w:val="000000"/>
          <w:szCs w:val="21"/>
        </w:rPr>
        <w:t xml:space="preserve">日下午14:00（北京时间），苏州市政府集中采购中心在</w:t>
      </w:r>
      <w:r>
        <w:rPr>
          <w:rFonts w:hint="eastAsia"/>
          <w:color w:val="000000"/>
          <w:szCs w:val="21"/>
        </w:rPr>
        <w:t xml:space="preserve">苏州高新区邓尉路105号狮山科技馆7</w:t>
      </w:r>
      <w:r>
        <w:rPr>
          <w:rFonts w:hint="eastAsia"/>
          <w:color w:val="000000"/>
          <w:szCs w:val="21"/>
        </w:rPr>
        <w:t xml:space="preserve">楼708</w:t>
      </w:r>
      <w:r>
        <w:rPr>
          <w:rFonts w:hint="eastAsia"/>
          <w:color w:val="000000"/>
          <w:szCs w:val="21"/>
        </w:rPr>
        <w:t xml:space="preserve">室</w:t>
      </w:r>
      <w:r>
        <w:rPr>
          <w:color w:val="000000"/>
          <w:szCs w:val="21"/>
        </w:rPr>
        <w:t xml:space="preserve">组织进行现场答疑，</w:t>
      </w:r>
      <w:r>
        <w:rPr>
          <w:rFonts w:hint="eastAsia"/>
          <w:color w:val="000000"/>
          <w:szCs w:val="21"/>
        </w:rPr>
        <w:t xml:space="preserve">欢迎</w:t>
      </w:r>
      <w:r>
        <w:rPr>
          <w:color w:val="000000"/>
          <w:szCs w:val="21"/>
        </w:rPr>
        <w:t xml:space="preserve">各潜在</w:t>
      </w:r>
      <w:r>
        <w:rPr>
          <w:rFonts w:hint="eastAsia"/>
          <w:color w:val="000000"/>
          <w:szCs w:val="21"/>
        </w:rPr>
        <w:t xml:space="preserve">供应商参加。</w:t>
      </w:r>
      <w:r/>
    </w:p>
    <w:p>
      <w:pPr>
        <w:ind w:firstLine="420"/>
        <w:spacing w:line="360" w:lineRule="auto"/>
        <w:widowControl/>
        <w:rPr>
          <w:color w:val="000000"/>
          <w:szCs w:val="21"/>
        </w:rPr>
      </w:pPr>
      <w:r>
        <w:rPr>
          <w:rFonts w:hint="eastAsia"/>
          <w:color w:val="000000"/>
          <w:szCs w:val="21"/>
        </w:rPr>
        <w:t xml:space="preserve">每家潜在供应商仅限1名授权代表参加，参加的</w:t>
      </w:r>
      <w:r>
        <w:rPr>
          <w:color w:val="000000"/>
          <w:szCs w:val="21"/>
        </w:rPr>
        <w:t xml:space="preserve">授权代表需携带</w:t>
      </w:r>
      <w:r>
        <w:rPr>
          <w:rFonts w:hint="eastAsia"/>
          <w:color w:val="000000"/>
          <w:szCs w:val="21"/>
        </w:rPr>
        <w:t xml:space="preserve">供应商</w:t>
      </w:r>
      <w:r>
        <w:rPr>
          <w:color w:val="000000"/>
          <w:szCs w:val="21"/>
        </w:rPr>
        <w:t xml:space="preserve">投标确认函、授权委托书和本人身份证参加。</w:t>
      </w:r>
      <w:bookmarkEnd w:id="11"/>
      <w:r/>
      <w:bookmarkEnd w:id="12"/>
      <w:r/>
      <w:r/>
    </w:p>
    <w:p>
      <w:pPr>
        <w:ind w:firstLine="422"/>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七、其他补充事宜</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根据苏州市财政局《关于深入开展苏州市政府采购合同信用融资业务的通知》相关要求，本项目支持政府采购合同信用融资。</w:t>
      </w:r>
      <w:r/>
    </w:p>
    <w:tbl>
      <w:tblPr>
        <w:tblStyle w:val="73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jc w:val="center"/>
          <w:trHeight w:val="90"/>
        </w:trPr>
        <w:tc>
          <w:tcPr>
            <w:tcW w:w="9209" w:type="dxa"/>
            <w:textDirection w:val="lrTb"/>
            <w:noWrap w:val="false"/>
          </w:tcPr>
          <w:p>
            <w:pPr>
              <w:jc w:val="center"/>
              <w:spacing w:after="120" w:line="360" w:lineRule="auto"/>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政府采购合同信用融资政策告知函</w:t>
            </w:r>
            <w:r/>
          </w:p>
          <w:p>
            <w:pPr>
              <w:spacing w:after="120" w:line="360" w:lineRule="auto"/>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各政府采购供应商:</w:t>
            </w:r>
            <w:r/>
          </w:p>
          <w:p>
            <w:pPr>
              <w:ind w:firstLine="420"/>
              <w:spacing w:after="120"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欢迎贵公司参加苏州市政府采购活动！</w:t>
            </w:r>
            <w:r/>
          </w:p>
          <w:p>
            <w:pPr>
              <w:ind w:firstLine="420"/>
              <w:spacing w:after="120" w:line="360" w:lineRule="auto"/>
              <w:rPr>
                <w:rFonts w:ascii="等线" w:hAnsi="等线" w:eastAsia="等线"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22"/>
        <w:spacing w:line="480" w:lineRule="exact"/>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八、对本次征集提出询问，请按以下方式联系</w:t>
      </w:r>
      <w:r/>
    </w:p>
    <w:p>
      <w:pPr>
        <w:ind w:firstLine="420"/>
        <w:spacing w:line="480" w:lineRule="exact"/>
        <w:widowControl/>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征集人信息</w:t>
      </w:r>
      <w:r/>
    </w:p>
    <w:p>
      <w:pPr>
        <w:ind w:firstLine="420"/>
        <w:spacing w:line="480" w:lineRule="exact"/>
        <w:widowControl/>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名称：苏州市政府集中采购中心</w:t>
      </w:r>
      <w:r/>
    </w:p>
    <w:p>
      <w:pPr>
        <w:ind w:firstLine="420"/>
        <w:spacing w:line="480" w:lineRule="exact"/>
        <w:widowControl/>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地址：苏州高新区邓尉路105号狮山科技馆7楼</w:t>
      </w:r>
      <w:r/>
    </w:p>
    <w:p>
      <w:pPr>
        <w:ind w:firstLine="420"/>
        <w:spacing w:line="480" w:lineRule="exact"/>
        <w:widowControl/>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项目联系人：宋工</w:t>
      </w:r>
      <w:r/>
    </w:p>
    <w:p>
      <w:pPr>
        <w:ind w:firstLine="420"/>
        <w:spacing w:line="480" w:lineRule="exact"/>
        <w:widowControl/>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电话： 0512-69829956 </w:t>
      </w:r>
      <w:r/>
    </w:p>
    <w:p>
      <w:pPr>
        <w:jc w:val="center"/>
        <w:pageBreakBefore/>
        <w:spacing w:before="340" w:after="330" w:line="360" w:lineRule="auto"/>
        <w:rPr>
          <w:rFonts w:ascii="宋体" w:hAnsi="宋体" w:eastAsia="宋体" w:cs="Times New Roman"/>
          <w:b/>
          <w:color w:val="000000" w:themeColor="text1"/>
          <w:sz w:val="44"/>
          <w:szCs w:val="44"/>
          <w14:textFill>
            <w14:solidFill>
              <w14:schemeClr w14:val="tx1"/>
            </w14:solidFill>
          </w14:textFill>
        </w:rPr>
        <w:outlineLvl w:val="0"/>
      </w:pPr>
      <w:r/>
      <w:bookmarkStart w:id="13" w:name="_Toc180678071"/>
      <w:r/>
      <w:bookmarkStart w:id="14" w:name="_Toc41641136"/>
      <w:r/>
      <w:bookmarkStart w:id="15" w:name="_Toc25840"/>
      <w:r/>
      <w:bookmarkStart w:id="16" w:name="_Toc65593808"/>
      <w:r/>
      <w:bookmarkStart w:id="17" w:name="_Toc26832"/>
      <w:r/>
      <w:bookmarkStart w:id="18" w:name="_Toc74050520"/>
      <w:r>
        <w:rPr>
          <w:rFonts w:hint="eastAsia" w:ascii="宋体" w:hAnsi="宋体" w:eastAsia="宋体" w:cs="Times New Roman"/>
          <w:b/>
          <w:color w:val="000000" w:themeColor="text1"/>
          <w:sz w:val="44"/>
          <w:szCs w:val="44"/>
          <w14:textFill>
            <w14:solidFill>
              <w14:schemeClr w14:val="tx1"/>
            </w14:solidFill>
          </w14:textFill>
        </w:rPr>
        <w:t xml:space="preserve">第二章</w:t>
      </w:r>
      <w:r>
        <w:rPr>
          <w:rFonts w:ascii="宋体" w:hAnsi="宋体" w:eastAsia="宋体" w:cs="Times New Roman"/>
          <w:b/>
          <w:color w:val="000000" w:themeColor="text1"/>
          <w:sz w:val="44"/>
          <w:szCs w:val="44"/>
          <w14:textFill>
            <w14:solidFill>
              <w14:schemeClr w14:val="tx1"/>
            </w14:solidFill>
          </w14:textFill>
        </w:rPr>
        <w:t xml:space="preserve"> </w:t>
      </w:r>
      <w:r>
        <w:rPr>
          <w:rFonts w:hint="eastAsia" w:ascii="宋体" w:hAnsi="宋体" w:eastAsia="宋体" w:cs="Times New Roman"/>
          <w:b/>
          <w:color w:val="000000" w:themeColor="text1"/>
          <w:sz w:val="44"/>
          <w:szCs w:val="44"/>
          <w14:textFill>
            <w14:solidFill>
              <w14:schemeClr w14:val="tx1"/>
            </w14:solidFill>
          </w14:textFill>
        </w:rPr>
        <w:t xml:space="preserve">供应商须知</w:t>
      </w:r>
      <w:bookmarkEnd w:id="13"/>
      <w:r/>
      <w:bookmarkEnd w:id="14"/>
      <w:r/>
      <w:bookmarkEnd w:id="15"/>
      <w:r/>
      <w:bookmarkEnd w:id="16"/>
      <w:r/>
      <w:bookmarkEnd w:id="17"/>
      <w:r/>
      <w:bookmarkEnd w:id="18"/>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一、总则</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1</w:t>
      </w:r>
      <w:r>
        <w:rPr>
          <w:rFonts w:hint="eastAsia" w:ascii="宋体" w:hAnsi="宋体" w:eastAsia="宋体" w:cs="宋体"/>
          <w:b/>
          <w:color w:val="000000" w:themeColor="text1"/>
          <w:szCs w:val="21"/>
          <w14:textFill>
            <w14:solidFill>
              <w14:schemeClr w14:val="tx1"/>
            </w14:solidFill>
          </w14:textFill>
        </w:rPr>
        <w:t xml:space="preserve">、</w:t>
      </w:r>
      <w:r>
        <w:rPr>
          <w:rFonts w:ascii="宋体" w:hAnsi="宋体" w:eastAsia="宋体" w:cs="宋体"/>
          <w:b/>
          <w:color w:val="000000" w:themeColor="text1"/>
          <w:szCs w:val="21"/>
          <w14:textFill>
            <w14:solidFill>
              <w14:schemeClr w14:val="tx1"/>
            </w14:solidFill>
          </w14:textFill>
        </w:rPr>
        <w:t xml:space="preserve">采购方式</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ascii="宋体" w:hAnsi="宋体" w:eastAsia="宋体" w:cs="宋体"/>
          <w:color w:val="000000" w:themeColor="text1"/>
          <w:szCs w:val="21"/>
          <w14:textFill>
            <w14:solidFill>
              <w14:schemeClr w14:val="tx1"/>
            </w14:solidFill>
          </w14:textFill>
        </w:rPr>
        <w:t xml:space="preserve">1本次项目采用</w:t>
      </w:r>
      <w:r>
        <w:rPr>
          <w:rFonts w:hint="eastAsia" w:ascii="宋体" w:hAnsi="宋体" w:eastAsia="宋体" w:cs="宋体"/>
          <w:color w:val="000000" w:themeColor="text1"/>
          <w:szCs w:val="21"/>
          <w14:textFill>
            <w14:solidFill>
              <w14:schemeClr w14:val="tx1"/>
            </w14:solidFill>
          </w14:textFill>
        </w:rPr>
        <w:t xml:space="preserve">封闭</w:t>
      </w:r>
      <w:r>
        <w:rPr>
          <w:rFonts w:ascii="宋体" w:hAnsi="宋体" w:eastAsia="宋体" w:cs="宋体"/>
          <w:color w:val="000000" w:themeColor="text1"/>
          <w:szCs w:val="21"/>
          <w14:textFill>
            <w14:solidFill>
              <w14:schemeClr w14:val="tx1"/>
            </w14:solidFill>
          </w14:textFill>
        </w:rPr>
        <w:t xml:space="preserve">式框架协议采购方式，本征集文件仅适用于征集公告中所述项目。</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2</w:t>
      </w:r>
      <w:r>
        <w:rPr>
          <w:rFonts w:hint="eastAsia" w:ascii="宋体" w:hAnsi="宋体" w:eastAsia="宋体" w:cs="宋体"/>
          <w:b/>
          <w:color w:val="000000" w:themeColor="text1"/>
          <w:szCs w:val="21"/>
          <w14:textFill>
            <w14:solidFill>
              <w14:schemeClr w14:val="tx1"/>
            </w14:solidFill>
          </w14:textFill>
        </w:rPr>
        <w:t xml:space="preserve">、</w:t>
      </w:r>
      <w:r>
        <w:rPr>
          <w:rFonts w:ascii="宋体" w:hAnsi="宋体" w:eastAsia="宋体" w:cs="宋体"/>
          <w:b/>
          <w:color w:val="000000" w:themeColor="text1"/>
          <w:szCs w:val="21"/>
          <w14:textFill>
            <w14:solidFill>
              <w14:schemeClr w14:val="tx1"/>
            </w14:solidFill>
          </w14:textFill>
        </w:rPr>
        <w:t xml:space="preserve">合格的供应商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2.1满足征集公告中供应商资格要求的规定。</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2.2满足本征集文件实质性条款的规定。</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3</w:t>
      </w:r>
      <w:r>
        <w:rPr>
          <w:rFonts w:hint="eastAsia" w:ascii="宋体" w:hAnsi="宋体" w:eastAsia="宋体" w:cs="宋体"/>
          <w:b/>
          <w:color w:val="000000" w:themeColor="text1"/>
          <w:szCs w:val="21"/>
          <w14:textFill>
            <w14:solidFill>
              <w14:schemeClr w14:val="tx1"/>
            </w14:solidFill>
          </w14:textFill>
        </w:rPr>
        <w:t xml:space="preserve">、</w:t>
      </w:r>
      <w:r>
        <w:rPr>
          <w:rFonts w:ascii="宋体" w:hAnsi="宋体" w:eastAsia="宋体" w:cs="宋体"/>
          <w:b/>
          <w:color w:val="000000" w:themeColor="text1"/>
          <w:szCs w:val="21"/>
          <w14:textFill>
            <w14:solidFill>
              <w14:schemeClr w14:val="tx1"/>
            </w14:solidFill>
          </w14:textFill>
        </w:rPr>
        <w:t xml:space="preserve">适用法律</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3.1本次</w:t>
      </w:r>
      <w:r>
        <w:rPr>
          <w:rFonts w:hint="eastAsia" w:ascii="宋体" w:hAnsi="宋体" w:eastAsia="宋体" w:cs="宋体"/>
          <w:color w:val="000000" w:themeColor="text1"/>
          <w:szCs w:val="21"/>
          <w14:textFill>
            <w14:solidFill>
              <w14:schemeClr w14:val="tx1"/>
            </w14:solidFill>
          </w14:textFill>
        </w:rPr>
        <w:t xml:space="preserve">封闭</w:t>
      </w:r>
      <w:r>
        <w:rPr>
          <w:rFonts w:ascii="宋体" w:hAnsi="宋体" w:eastAsia="宋体" w:cs="宋体"/>
          <w:color w:val="000000" w:themeColor="text1"/>
          <w:szCs w:val="21"/>
          <w14:textFill>
            <w14:solidFill>
              <w14:schemeClr w14:val="tx1"/>
            </w14:solidFill>
          </w14:textFill>
        </w:rPr>
        <w:t xml:space="preserve">式框架协议采购活动（以下简称采购活动）及由此产生的框架协议文本和采购合同文本受中华人民共和国有关的法律法规制约和保护。</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w:t>
      </w:r>
      <w:r>
        <w:rPr>
          <w:rFonts w:ascii="宋体" w:hAnsi="宋体" w:eastAsia="宋体" w:cs="宋体"/>
          <w:b/>
          <w:color w:val="000000" w:themeColor="text1"/>
          <w:szCs w:val="21"/>
          <w14:textFill>
            <w14:solidFill>
              <w14:schemeClr w14:val="tx1"/>
            </w14:solidFill>
          </w14:textFill>
        </w:rPr>
        <w:t xml:space="preserve">参加采购活动的费用</w:t>
      </w:r>
      <w:r/>
    </w:p>
    <w:p>
      <w:pPr>
        <w:ind w:firstLine="420"/>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.1无</w:t>
      </w:r>
      <w:r>
        <w:rPr>
          <w:rFonts w:hint="eastAsia" w:ascii="宋体" w:hAnsi="宋体" w:eastAsia="宋体" w:cs="Times New Roman"/>
          <w:color w:val="000000" w:themeColor="text1"/>
          <w14:textFill>
            <w14:solidFill>
              <w14:schemeClr w14:val="tx1"/>
            </w14:solidFill>
          </w14:textFill>
        </w:rPr>
        <w:t xml:space="preserve">论采购过程中的做法和结果如何，供应商自行承担所有与参加采购活动有关的全部费用。</w:t>
      </w:r>
      <w:r/>
    </w:p>
    <w:p>
      <w:pPr>
        <w:ind w:firstLine="420"/>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4.2本次采购活动</w:t>
      </w:r>
      <w:r>
        <w:rPr>
          <w:rFonts w:hint="eastAsia" w:ascii="宋体" w:hAnsi="宋体" w:eastAsia="宋体" w:cs="Times New Roman"/>
          <w:color w:val="000000" w:themeColor="text1"/>
          <w:szCs w:val="21"/>
          <w14:textFill>
            <w14:solidFill>
              <w14:schemeClr w14:val="tx1"/>
            </w14:solidFill>
          </w14:textFill>
        </w:rPr>
        <w:t xml:space="preserve">苏州市政府集中采购中心</w:t>
      </w:r>
      <w:r>
        <w:rPr>
          <w:rFonts w:ascii="宋体" w:hAnsi="宋体" w:eastAsia="宋体" w:cs="宋体"/>
          <w:color w:val="000000" w:themeColor="text1"/>
          <w:szCs w:val="21"/>
          <w14:textFill>
            <w14:solidFill>
              <w14:schemeClr w14:val="tx1"/>
            </w14:solidFill>
          </w14:textFill>
        </w:rPr>
        <w:t xml:space="preserve">不收取代理服务费。</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p>
      <w:pPr>
        <w:ind w:firstLine="422"/>
        <w:spacing w:line="360" w:lineRule="auto"/>
        <w:rPr>
          <w:rFonts w:ascii="宋体" w:hAnsi="宋体" w:eastAsia="宋体" w:cs="Times New Roman"/>
          <w:b/>
          <w:color w:val="000000" w:themeColor="text1"/>
          <w14:textFill>
            <w14:solidFill>
              <w14:schemeClr w14:val="tx1"/>
            </w14:solidFill>
          </w14:textFill>
        </w:rPr>
      </w:pPr>
      <w:r>
        <w:rPr>
          <w:rFonts w:hint="eastAsia" w:ascii="宋体" w:hAnsi="宋体" w:eastAsia="宋体" w:cs="Times New Roman"/>
          <w:b/>
          <w:color w:val="000000" w:themeColor="text1"/>
          <w14:textFill>
            <w14:solidFill>
              <w14:schemeClr w14:val="tx1"/>
            </w14:solidFill>
          </w14:textFill>
        </w:rPr>
        <w:t xml:space="preserve">二、征集文件</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1</w:t>
      </w:r>
      <w:r>
        <w:rPr>
          <w:rFonts w:hint="eastAsia" w:ascii="宋体" w:hAnsi="宋体" w:eastAsia="宋体" w:cs="宋体"/>
          <w:b/>
          <w:color w:val="000000" w:themeColor="text1"/>
          <w:szCs w:val="21"/>
          <w14:textFill>
            <w14:solidFill>
              <w14:schemeClr w14:val="tx1"/>
            </w14:solidFill>
          </w14:textFill>
        </w:rPr>
        <w:t xml:space="preserve">、征集文件的说明</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征集文件包括本文件目录所列全部内容及相关补充、澄清和修正文件，供应商应仔细阅读，并在响应文件中充分反映征集文件的所有要求。</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供应商应领取征集文件及有关资料，按征集文件要求提交资料并对征集文件各项内容做出实质性响应，供应商应自行承担责任，并可能导致其响应被拒绝。</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1.3</w:t>
      </w:r>
      <w:r>
        <w:rPr>
          <w:rFonts w:hint="eastAsia" w:ascii="宋体" w:hAnsi="宋体" w:eastAsia="宋体" w:cs="宋体"/>
          <w:color w:val="000000" w:themeColor="text1"/>
          <w:szCs w:val="21"/>
          <w14:textFill>
            <w14:solidFill>
              <w14:schemeClr w14:val="tx1"/>
            </w14:solidFill>
          </w14:textFill>
        </w:rPr>
        <w:t xml:space="preserve">供应商一旦参加本项目，即被认为接受了本征集文件中的所有条件和规定。</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1.4</w:t>
      </w:r>
      <w:r>
        <w:rPr>
          <w:rFonts w:hint="eastAsia" w:ascii="宋体" w:hAnsi="宋体" w:eastAsia="宋体" w:cs="宋体"/>
          <w:color w:val="000000" w:themeColor="text1"/>
          <w:szCs w:val="21"/>
          <w14:textFill>
            <w14:solidFill>
              <w14:schemeClr w14:val="tx1"/>
            </w14:solidFill>
          </w14:textFill>
        </w:rPr>
        <w:t xml:space="preserve">征集文件仅作为本次采购使用。</w:t>
      </w:r>
      <w:r/>
    </w:p>
    <w:p>
      <w:pPr>
        <w:ind w:firstLine="422"/>
        <w:spacing w:line="360" w:lineRule="auto"/>
        <w:rPr>
          <w:rFonts w:ascii="宋体" w:hAnsi="宋体" w:eastAsia="宋体" w:cs="Times New Roman"/>
          <w:b/>
          <w:color w:val="000000" w:themeColor="text1"/>
          <w14:textFill>
            <w14:solidFill>
              <w14:schemeClr w14:val="tx1"/>
            </w14:solidFill>
          </w14:textFill>
        </w:rPr>
      </w:pPr>
      <w:r>
        <w:rPr>
          <w:rFonts w:hint="eastAsia" w:ascii="宋体" w:hAnsi="宋体" w:eastAsia="宋体" w:cs="Times New Roman"/>
          <w:b/>
          <w:color w:val="000000" w:themeColor="text1"/>
          <w14:textFill>
            <w14:solidFill>
              <w14:schemeClr w14:val="tx1"/>
            </w14:solidFill>
          </w14:textFill>
        </w:rPr>
        <w:t xml:space="preserve">2、征集文件的澄清和修正</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2.1</w:t>
      </w:r>
      <w:r>
        <w:rPr>
          <w:rFonts w:hint="eastAsia" w:ascii="宋体" w:hAnsi="宋体" w:eastAsia="宋体" w:cs="宋体"/>
          <w:color w:val="000000" w:themeColor="text1"/>
          <w:szCs w:val="21"/>
          <w14:textFill>
            <w14:solidFill>
              <w14:schemeClr w14:val="tx1"/>
            </w14:solidFill>
          </w14:textFill>
        </w:rPr>
        <w:t xml:space="preserve">在响应文件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.2澄清或者修改的内容可能影响响应文件编制的，可酌情延长响应文件提交截止时间。</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.4征集文件的澄清、修改、补充等内容均以苏州市政府采购网上发布的内容为准。</w:t>
      </w:r>
      <w:r/>
    </w:p>
    <w:p>
      <w:pPr>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ind w:firstLine="424"/>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三、响应文件的组成</w:t>
      </w:r>
      <w:r/>
    </w:p>
    <w:p>
      <w:pPr>
        <w:ind w:firstLine="422"/>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1、封面</w:t>
      </w:r>
      <w:r/>
    </w:p>
    <w:p>
      <w:pPr>
        <w:ind w:firstLine="422"/>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2、开标一览表</w:t>
      </w:r>
      <w:r/>
    </w:p>
    <w:p>
      <w:pPr>
        <w:ind w:firstLine="422"/>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3、资格审查文件</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3.1关于资格文件的声明函（格式见第三章）；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3.2供应商基本情况表（格式见第三章）；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3.3供应商法定代表人身份证复印件；</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3.4法人或者其他组织的营业执照等证明文件复印件；</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3.5法定代表人授权委托书（如有授权，格式见第三章）；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3.6供应商代理人身份证复印件（如有授权）；</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3.7满足《中华人民共和国政府采购法》第二十二条规定，并提供《承诺函》（格式见第三章）。</w:t>
      </w:r>
      <w:r/>
    </w:p>
    <w:p>
      <w:pPr>
        <w:ind w:firstLine="420"/>
        <w:spacing w:line="360" w:lineRule="auto"/>
        <w:rPr>
          <w:rFonts w:ascii="宋体" w:hAnsi="宋体" w:eastAsia="宋体" w:cs="宋体"/>
          <w:b/>
          <w:bCs/>
          <w:szCs w:val="21"/>
        </w:rPr>
      </w:pPr>
      <w:r>
        <w:rPr>
          <w:rFonts w:hint="eastAsia" w:ascii="宋体" w:hAnsi="宋体" w:eastAsia="宋体" w:cs="宋体"/>
          <w:b/>
          <w:bCs/>
          <w:szCs w:val="21"/>
        </w:rPr>
        <w:t xml:space="preserve">3.8《中小企业声明函》或《残疾人福利性单位声明函》或由省级以上监狱管理局、戒毒管理局（含新疆生产建设兵团）出具的属于监狱企业的证明文件（格式见第三章）；</w:t>
      </w:r>
      <w:r/>
    </w:p>
    <w:p>
      <w:pPr>
        <w:ind w:firstLine="420"/>
        <w:spacing w:line="360" w:lineRule="auto"/>
        <w:rPr>
          <w:rFonts w:ascii="宋体" w:hAnsi="宋体" w:eastAsia="宋体" w:cs="宋体"/>
          <w:b/>
          <w:bCs/>
          <w:szCs w:val="21"/>
        </w:rPr>
      </w:pPr>
      <w:r>
        <w:rPr>
          <w:rFonts w:hint="eastAsia" w:ascii="宋体" w:hAnsi="宋体" w:eastAsia="宋体" w:cs="宋体"/>
          <w:b/>
          <w:bCs/>
          <w:szCs w:val="21"/>
        </w:rPr>
        <w:t xml:space="preserve">3.9响应供应商提供具有有效期内的《中华人民共和国道路运输经营许可证》经营范围为汽车维修二类及以上或最新《机动车维修经营备案表》经营范围为汽车维修二类及以上扫描件。</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4、符合性审查文件</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4.1响应函（格式见第三章）；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4.2关于技术、商务响应承诺函（格式见第三章）；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4.3服务承诺函（格式见第三章）</w:t>
      </w:r>
      <w:r/>
    </w:p>
    <w:p>
      <w:pPr>
        <w:ind w:firstLine="420"/>
        <w:spacing w:line="360" w:lineRule="auto"/>
        <w:rPr>
          <w:rFonts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4.4提供维修场地明细表及相关证明材料（格式见第三章）</w:t>
      </w:r>
      <w:r/>
    </w:p>
    <w:p>
      <w:pPr>
        <w:ind w:firstLine="420"/>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4.5项目服务人员配置及相关证明材料（格式见第三章）；</w:t>
      </w:r>
      <w:r/>
    </w:p>
    <w:p>
      <w:pPr>
        <w:ind w:firstLine="420"/>
        <w:spacing w:line="360" w:lineRule="auto"/>
      </w:pPr>
      <w:r>
        <w:rPr>
          <w:rFonts w:hint="eastAsia" w:ascii="宋体" w:hAnsi="宋体" w:eastAsia="宋体" w:cs="宋体"/>
          <w:b/>
          <w:bCs/>
          <w:color w:val="000000" w:themeColor="text1"/>
          <w:szCs w:val="21"/>
          <w14:textFill>
            <w14:solidFill>
              <w14:schemeClr w14:val="tx1"/>
            </w14:solidFill>
          </w14:textFill>
        </w:rPr>
        <w:t xml:space="preserve">4.6提供针对本项目应急保障方案（格式见第三章）；</w:t>
      </w:r>
      <w:r/>
    </w:p>
    <w:p>
      <w:pPr>
        <w:ind w:firstLine="428"/>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4.7对属于《节能产品政府采购品目清单》政府强制采购产品的，需提供该产品有效期内的认证等相关证明材料（如有）。</w:t>
      </w:r>
      <w:r/>
    </w:p>
    <w:p>
      <w:pPr>
        <w:ind w:firstLine="428"/>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4.8其他有关符合性证明的文件。</w:t>
      </w:r>
      <w:r/>
    </w:p>
    <w:p>
      <w:pP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注：（1）以上3.1-3.9为资格审查要求提供的材料，是作为对供应商资格审查、质疑身份认定的依据，响应供应商必须提供并加盖电子公章。否则，响应文件将被认定为不符合资格审查要求。</w:t>
      </w:r>
      <w:r/>
    </w:p>
    <w:p>
      <w:pP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（2）以上4.1-4.8为符合性审查须提供的资料，响应供应商必须提供并加盖电子公章。否则，响应文件将被认定为未实质性响应。</w:t>
      </w:r>
      <w:r/>
    </w:p>
    <w:p>
      <w:pP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（3）制作电子响应文件时必须与响应文件制作软件目录一一对应，将相关资料上传至相应模块。</w:t>
      </w:r>
      <w:r/>
    </w:p>
    <w:p>
      <w:pPr>
        <w:spacing w:line="360" w:lineRule="auto"/>
        <w:rPr>
          <w:rFonts w:ascii="宋体" w:hAnsi="宋体" w:eastAsia="宋体" w:cs="宋体"/>
          <w:b/>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（4）响应文件编制要求：</w:t>
      </w:r>
      <w:r>
        <w:rPr>
          <w:rFonts w:hint="eastAsia" w:ascii="宋体" w:hAnsi="宋体" w:eastAsia="宋体" w:cs="宋体"/>
          <w:color w:val="000000" w:themeColor="text1"/>
          <w:szCs w:val="21"/>
          <w:lang w:val="zh-CN"/>
          <w14:textFill>
            <w14:solidFill>
              <w14:schemeClr w14:val="tx1"/>
            </w14:solidFill>
          </w14:textFill>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eastAsia="宋体" w:cs="宋体"/>
          <w:b/>
          <w:color w:val="000000" w:themeColor="text1"/>
          <w:szCs w:val="21"/>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spacing w:line="360" w:lineRule="auto"/>
        <w:rPr>
          <w:rFonts w:ascii="宋体" w:hAnsi="宋体" w:eastAsia="宋体" w:cs="宋体"/>
          <w:b/>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（5）在评审过程中如有问题采购代理机构工作人员会及时通过《响应供应商信息确认函》留存的手机号与供应商联系。</w:t>
      </w:r>
      <w:r>
        <w:rPr>
          <w:rFonts w:hint="eastAsia" w:ascii="宋体" w:hAnsi="宋体" w:eastAsia="宋体" w:cs="宋体"/>
          <w:b/>
          <w:color w:val="000000" w:themeColor="text1"/>
          <w:szCs w:val="21"/>
          <w:lang w:val="zh-CN"/>
          <w14:textFill>
            <w14:solidFill>
              <w14:schemeClr w14:val="tx1"/>
            </w14:solidFill>
          </w14:textFill>
        </w:rPr>
        <w:t xml:space="preserve">请供应商确保该手机号通讯畅通，否则导致的不利后果由供应商自行承担。</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、落实政府采购政策需满足的资格要求：</w:t>
      </w:r>
      <w:bookmarkStart w:id="19" w:name="OLE_LINK16"/>
      <w:r>
        <w:rPr>
          <w:b/>
          <w:color w:val="000000"/>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themeColor="text1"/>
          <w:szCs w:val="21"/>
          <w14:textFill>
            <w14:solidFill>
              <w14:schemeClr w14:val="tx1"/>
            </w14:solidFill>
          </w14:textFill>
        </w:rPr>
        <w:t xml:space="preserve">。</w:t>
      </w:r>
      <w:bookmarkEnd w:id="19"/>
      <w:r/>
      <w:r/>
    </w:p>
    <w:p>
      <w:pPr>
        <w:ind w:firstLine="420"/>
        <w:spacing w:line="360" w:lineRule="auto"/>
        <w:widowControl/>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7</w:t>
      </w:r>
      <w:r>
        <w:rPr>
          <w:rFonts w:hint="eastAsia" w:ascii="宋体" w:hAnsi="宋体" w:eastAsia="宋体" w:cs="宋体"/>
          <w:color w:val="000000" w:themeColor="text1"/>
          <w:szCs w:val="21"/>
          <w14:textFill>
            <w14:solidFill>
              <w14:schemeClr w14:val="tx1"/>
            </w14:solidFill>
          </w14:textFill>
        </w:rPr>
        <w:t xml:space="preserve">、本项目的特定资格要求：</w:t>
      </w:r>
      <w:r>
        <w:rPr>
          <w:b/>
          <w:color w:val="000000"/>
          <w:szCs w:val="21"/>
        </w:rPr>
        <w:t xml:space="preserve">响应供应商提供具有有效期内的《中华人民共和国道路运输经营许可证》经营范围为汽车维修二类及以上或最新《机动车维修经营备案表》经营范围为汽车维修二类及以上扫描件</w:t>
      </w:r>
      <w:r>
        <w:rPr>
          <w:rFonts w:hint="eastAsia" w:ascii="宋体" w:hAnsi="宋体" w:eastAsia="宋体" w:cs="宋体"/>
          <w:b/>
          <w:color w:val="000000" w:themeColor="text1"/>
          <w:szCs w:val="21"/>
          <w14:textFill>
            <w14:solidFill>
              <w14:schemeClr w14:val="tx1"/>
            </w14:solidFill>
          </w14:textFill>
        </w:rPr>
        <w:t xml:space="preserve">。</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、联合体及转包、分包：本项目不接受联合体，不得转包、分包本项目。</w:t>
      </w:r>
      <w:r/>
    </w:p>
    <w:p>
      <w:pPr>
        <w:ind w:firstLine="422"/>
        <w:spacing w:line="360" w:lineRule="auto"/>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p>
      <w:pPr>
        <w:ind w:firstLine="422"/>
        <w:spacing w:line="360" w:lineRule="auto"/>
        <w:rPr>
          <w:rFonts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四、响应文件的开启与评审</w:t>
      </w:r>
      <w:r/>
    </w:p>
    <w:p>
      <w:pPr>
        <w:ind w:firstLine="422"/>
        <w:spacing w:line="360" w:lineRule="auto"/>
        <w:rPr>
          <w:rFonts w:ascii="宋体" w:hAnsi="宋体" w:eastAsia="宋体" w:cs="宋体"/>
          <w:b/>
          <w:bCs/>
          <w:color w:val="000000" w:themeColor="text1"/>
          <w:szCs w:val="21"/>
          <w:lang w:val="zh-CN"/>
          <w14:textFill>
            <w14:solidFill>
              <w14:schemeClr w14:val="tx1"/>
            </w14:solidFill>
          </w14:textFill>
        </w:rPr>
      </w:pPr>
      <w:r>
        <w:rPr>
          <w:rFonts w:ascii="宋体" w:hAnsi="宋体" w:eastAsia="宋体" w:cs="宋体"/>
          <w:b/>
          <w:bCs/>
          <w:color w:val="000000" w:themeColor="text1"/>
          <w:szCs w:val="21"/>
          <w:lang w:val="zh-CN"/>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、响应文件的开启</w:t>
      </w:r>
      <w:r/>
    </w:p>
    <w:p>
      <w:pPr>
        <w:ind w:firstLine="422"/>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1.1采购代理机构将在征集公告中规定的时间和地点组织开启响应文件。</w:t>
      </w:r>
      <w:r/>
    </w:p>
    <w:p>
      <w:pPr>
        <w:ind w:firstLine="422"/>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供应商通过“苏采云”系统在线参加开启活动。供应商应当按照《苏采云系统供应商操作手册》规定在 “苏采云”系统规定的时间内对响应文件进行解密。</w:t>
      </w:r>
      <w:r/>
    </w:p>
    <w:p>
      <w:pPr>
        <w:ind w:firstLine="422"/>
        <w:spacing w:line="360" w:lineRule="auto"/>
        <w:rPr>
          <w:rFonts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2、响应文件的评审</w:t>
      </w:r>
      <w:r/>
    </w:p>
    <w:p>
      <w:pPr>
        <w:ind w:firstLine="420"/>
        <w:spacing w:line="360" w:lineRule="auto"/>
        <w:rPr>
          <w:rFonts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 xml:space="preserve">2</w:t>
      </w:r>
      <w:r>
        <w:rPr>
          <w:rFonts w:ascii="宋体" w:hAnsi="宋体" w:eastAsia="宋体" w:cs="宋体"/>
          <w:bCs/>
          <w:color w:val="000000" w:themeColor="text1"/>
          <w:szCs w:val="21"/>
          <w:lang w:val="zh-CN"/>
          <w14:textFill>
            <w14:solidFill>
              <w14:schemeClr w14:val="tx1"/>
            </w14:solidFill>
          </w14:textFill>
        </w:rPr>
        <w:t xml:space="preserve">.1</w:t>
      </w:r>
      <w:r>
        <w:rPr>
          <w:rFonts w:hint="eastAsia" w:ascii="宋体" w:hAnsi="宋体" w:eastAsia="宋体" w:cs="宋体"/>
          <w:bCs/>
          <w:color w:val="000000" w:themeColor="text1"/>
          <w:szCs w:val="21"/>
          <w:lang w:val="zh-CN"/>
          <w14:textFill>
            <w14:solidFill>
              <w14:schemeClr w14:val="tx1"/>
            </w14:solidFill>
          </w14:textFill>
        </w:rPr>
        <w:t xml:space="preserve">响应文件开启后，采购代理机构将立即组织评审小组进行项目评审。</w:t>
      </w:r>
      <w:r/>
    </w:p>
    <w:p>
      <w:pPr>
        <w:ind w:firstLine="420"/>
        <w:spacing w:line="360" w:lineRule="auto"/>
        <w:rPr>
          <w:rFonts w:ascii="宋体" w:hAnsi="宋体" w:eastAsia="宋体" w:cs="宋体"/>
          <w:bCs/>
          <w:color w:val="000000" w:themeColor="text1"/>
          <w:szCs w:val="21"/>
          <w:lang w:val="zh-CN"/>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2.2</w:t>
      </w:r>
      <w:r>
        <w:rPr>
          <w:rFonts w:hint="eastAsia" w:ascii="宋体" w:hAnsi="宋体" w:eastAsia="宋体" w:cs="宋体"/>
          <w:color w:val="000000" w:themeColor="text1"/>
          <w:szCs w:val="21"/>
          <w14:textFill>
            <w14:solidFill>
              <w14:schemeClr w14:val="tx1"/>
            </w14:solidFill>
          </w14:textFill>
        </w:rPr>
        <w:t xml:space="preserve">采购代理机构组织评审小</w:t>
      </w:r>
      <w:r>
        <w:rPr>
          <w:rFonts w:hint="eastAsia" w:ascii="宋体" w:hAnsi="宋体" w:eastAsia="宋体" w:cs="宋体"/>
          <w:bCs/>
          <w:color w:val="000000" w:themeColor="text1"/>
          <w:szCs w:val="21"/>
          <w:lang w:val="zh-CN"/>
          <w14:textFill>
            <w14:solidFill>
              <w14:schemeClr w14:val="tx1"/>
            </w14:solidFill>
          </w14:textFill>
        </w:rPr>
        <w:t xml:space="preserve">组对供应商递交的响应文件进行资格审查和符合性审查。</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2.3</w:t>
      </w:r>
      <w:r>
        <w:rPr>
          <w:rFonts w:hint="eastAsia" w:ascii="宋体" w:hAnsi="宋体" w:eastAsia="宋体" w:cs="宋体"/>
          <w:color w:val="000000" w:themeColor="text1"/>
          <w:szCs w:val="21"/>
          <w14:textFill>
            <w14:solidFill>
              <w14:schemeClr w14:val="tx1"/>
            </w14:solidFill>
          </w14:textFill>
        </w:rPr>
        <w:t xml:space="preserve">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rPr>
          <w:rFonts w:ascii="宋体" w:hAnsi="宋体" w:eastAsia="宋体" w:cs="宋体"/>
          <w:b/>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 xml:space="preserve">2.4</w:t>
      </w:r>
      <w:r>
        <w:rPr>
          <w:rFonts w:hint="eastAsia" w:ascii="宋体" w:hAnsi="宋体" w:eastAsia="宋体" w:cs="宋体"/>
          <w:color w:val="000000" w:themeColor="text1"/>
          <w:szCs w:val="21"/>
          <w:lang w:val="zh-CN"/>
          <w14:textFill>
            <w14:solidFill>
              <w14:schemeClr w14:val="tx1"/>
            </w14:solidFill>
          </w14:textFill>
        </w:rPr>
        <w:t xml:space="preserve">评审小组要求供应商澄清、说明或者更正响应文件应当以书面形式做出。供应商的澄清、说明或者更正应当由法定代表人或其授权代表签字或者加盖公章。</w:t>
      </w:r>
      <w:r>
        <w:rPr>
          <w:rFonts w:hint="eastAsia" w:ascii="宋体" w:hAnsi="宋体" w:eastAsia="宋体" w:cs="宋体"/>
          <w:b/>
          <w:color w:val="000000" w:themeColor="text1"/>
          <w:szCs w:val="21"/>
          <w:lang w:val="zh-CN"/>
          <w14:textFill>
            <w14:solidFill>
              <w14:schemeClr w14:val="tx1"/>
            </w14:solidFill>
          </w14:textFill>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2.5响应文件报价出现前后不一致的，除征集文件另有规定外，按照下列规定修正：</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2.5.1响应文件中开标一览表内容与响应文件中相应内容不一致的，以开标一览表为准；</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2.5.2大写金额和小写金额不一致的，以大写金额为准；</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2.5.3单价金额小数点或者百分比有明显错位的，以开标一览表的总价为准，并修改单价；</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2.5.4总价金额与按单价汇总金额不一致的，以单价金额计算结果为准。</w:t>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同时出现两种以上不一致的，按照前款规定的顺序修正。修正后的报价按照</w:t>
      </w:r>
      <w:r>
        <w:rPr>
          <w:rFonts w:hint="eastAsia" w:ascii="宋体" w:hAnsi="宋体" w:eastAsia="宋体" w:cs="Times New Roman"/>
          <w:color w:val="000000" w:themeColor="text1"/>
          <w14:textFill>
            <w14:solidFill>
              <w14:schemeClr w14:val="tx1"/>
            </w14:solidFill>
          </w14:textFill>
        </w:rPr>
        <w:t xml:space="preserve">征集文件</w:t>
      </w:r>
      <w:r>
        <w:rPr>
          <w:rFonts w:ascii="宋体" w:hAnsi="宋体" w:eastAsia="宋体" w:cs="Times New Roman"/>
          <w:color w:val="000000" w:themeColor="text1"/>
          <w14:textFill>
            <w14:solidFill>
              <w14:schemeClr w14:val="tx1"/>
            </w14:solidFill>
          </w14:textFill>
        </w:rPr>
        <w:t xml:space="preserve">规定经</w:t>
      </w:r>
      <w:r>
        <w:rPr>
          <w:rFonts w:hint="eastAsia" w:ascii="宋体" w:hAnsi="宋体" w:eastAsia="宋体" w:cs="Times New Roman"/>
          <w:color w:val="000000" w:themeColor="text1"/>
          <w14:textFill>
            <w14:solidFill>
              <w14:schemeClr w14:val="tx1"/>
            </w14:solidFill>
          </w14:textFill>
        </w:rPr>
        <w:t xml:space="preserve">供应商</w:t>
      </w:r>
      <w:r>
        <w:rPr>
          <w:rFonts w:ascii="宋体" w:hAnsi="宋体" w:eastAsia="宋体" w:cs="Times New Roman"/>
          <w:color w:val="000000" w:themeColor="text1"/>
          <w14:textFill>
            <w14:solidFill>
              <w14:schemeClr w14:val="tx1"/>
            </w14:solidFill>
          </w14:textFill>
        </w:rPr>
        <w:t xml:space="preserve">确认后产生约束力，</w:t>
      </w:r>
      <w:r>
        <w:rPr>
          <w:rFonts w:hint="eastAsia" w:ascii="宋体" w:hAnsi="宋体" w:eastAsia="宋体" w:cs="Times New Roman"/>
          <w:color w:val="000000" w:themeColor="text1"/>
          <w14:textFill>
            <w14:solidFill>
              <w14:schemeClr w14:val="tx1"/>
            </w14:solidFill>
          </w14:textFill>
        </w:rPr>
        <w:t xml:space="preserve">供应商</w:t>
      </w:r>
      <w:r>
        <w:rPr>
          <w:rFonts w:ascii="宋体" w:hAnsi="宋体" w:eastAsia="宋体" w:cs="Times New Roman"/>
          <w:color w:val="000000" w:themeColor="text1"/>
          <w14:textFill>
            <w14:solidFill>
              <w14:schemeClr w14:val="tx1"/>
            </w14:solidFill>
          </w14:textFill>
        </w:rPr>
        <w:t xml:space="preserve">不确认的，其响应无效。</w:t>
      </w:r>
      <w:r/>
    </w:p>
    <w:p>
      <w:pPr>
        <w:ind w:firstLine="420"/>
        <w:spacing w:line="360" w:lineRule="auto"/>
        <w:rPr>
          <w:rFonts w:ascii="宋体" w:hAnsi="宋体" w:eastAsia="宋体" w:cs="Times New Roman"/>
        </w:rPr>
      </w:pPr>
      <w:r>
        <w:rPr>
          <w:rFonts w:ascii="宋体" w:hAnsi="宋体" w:eastAsia="宋体" w:cs="Times New Roman"/>
          <w:color w:val="000000" w:themeColor="text1"/>
          <w14:textFill>
            <w14:solidFill>
              <w14:schemeClr w14:val="tx1"/>
            </w14:solidFill>
          </w14:textFill>
        </w:rPr>
        <w:t xml:space="preserve">2.6评审小组认为</w:t>
      </w:r>
      <w:r>
        <w:rPr>
          <w:rFonts w:hint="eastAsia" w:ascii="宋体" w:hAnsi="宋体" w:eastAsia="宋体" w:cs="Times New Roman"/>
          <w:color w:val="000000" w:themeColor="text1"/>
          <w14:textFill>
            <w14:solidFill>
              <w14:schemeClr w14:val="tx1"/>
            </w14:solidFill>
          </w14:textFill>
        </w:rPr>
        <w:t xml:space="preserve">供应商</w:t>
      </w:r>
      <w:r>
        <w:rPr>
          <w:rFonts w:ascii="宋体" w:hAnsi="宋体" w:eastAsia="宋体" w:cs="Times New Roman"/>
          <w:color w:val="000000" w:themeColor="text1"/>
          <w14:textFill>
            <w14:solidFill>
              <w14:schemeClr w14:val="tx1"/>
            </w14:solidFill>
          </w14:textFill>
        </w:rPr>
        <w:t xml:space="preserve">的报价明显低于其他通过符合性审查</w:t>
      </w:r>
      <w:r>
        <w:rPr>
          <w:rFonts w:hint="eastAsia" w:ascii="宋体" w:hAnsi="宋体" w:eastAsia="宋体" w:cs="Times New Roman"/>
          <w:color w:val="000000" w:themeColor="text1"/>
          <w14:textFill>
            <w14:solidFill>
              <w14:schemeClr w14:val="tx1"/>
            </w14:solidFill>
          </w14:textFill>
        </w:rPr>
        <w:t xml:space="preserve">供应商</w:t>
      </w:r>
      <w:r>
        <w:rPr>
          <w:rFonts w:ascii="宋体" w:hAnsi="宋体" w:eastAsia="宋体" w:cs="Times New Roman"/>
          <w:color w:val="000000" w:themeColor="text1"/>
          <w14:textFill>
            <w14:solidFill>
              <w14:schemeClr w14:val="tx1"/>
            </w14:solidFill>
          </w14:textFill>
        </w:rPr>
        <w:t xml:space="preserve">的报价，有可能影响产</w:t>
      </w:r>
      <w:r>
        <w:rPr>
          <w:rFonts w:ascii="宋体" w:hAnsi="宋体" w:eastAsia="宋体" w:cs="Times New Roman"/>
        </w:rPr>
        <w:t xml:space="preserve">品质量或者不能诚信履约的，应当要求其在评审现场合理的时间内提供书面说明，必要时提交相关证明材料；</w:t>
      </w:r>
      <w:r>
        <w:rPr>
          <w:rFonts w:hint="eastAsia" w:ascii="宋体" w:hAnsi="宋体" w:eastAsia="宋体" w:cs="Times New Roman"/>
        </w:rPr>
        <w:t xml:space="preserve">供应商</w:t>
      </w:r>
      <w:r>
        <w:rPr>
          <w:rFonts w:ascii="宋体" w:hAnsi="宋体" w:eastAsia="宋体" w:cs="Times New Roman"/>
        </w:rPr>
        <w:t xml:space="preserve">不能证明其报价合理性的，评审小组应当将其作为无效响应处理。</w:t>
      </w:r>
      <w:r/>
    </w:p>
    <w:p>
      <w:pPr>
        <w:pStyle w:val="929"/>
        <w:ind w:firstLine="422"/>
        <w:spacing w:line="360" w:lineRule="auto"/>
        <w:rPr>
          <w:rFonts w:ascii="宋体" w:hAnsi="宋体" w:cs="宋体"/>
          <w:b/>
          <w:color w:val="ff0000"/>
          <w:szCs w:val="21"/>
        </w:rPr>
      </w:pPr>
      <w:r/>
      <w:bookmarkStart w:id="20" w:name="OLE_LINK20"/>
      <w:r/>
      <w:bookmarkStart w:id="21" w:name="OLE_LINK11"/>
      <w:r>
        <w:rPr>
          <w:rFonts w:hint="eastAsia" w:ascii="宋体" w:hAnsi="宋体" w:cs="宋体"/>
          <w:b/>
          <w:color w:val="ff0000"/>
          <w:szCs w:val="21"/>
        </w:rPr>
        <w:t xml:space="preserve">2</w:t>
      </w:r>
      <w:r>
        <w:rPr>
          <w:rFonts w:hint="eastAsia" w:ascii="宋体" w:hAnsi="宋体" w:eastAsia="宋体" w:cs="宋体"/>
          <w:b/>
          <w:color w:val="ff0000"/>
          <w:szCs w:val="21"/>
        </w:rPr>
        <w:t xml:space="preserve">.</w:t>
      </w:r>
      <w:r>
        <w:rPr>
          <w:rFonts w:hint="eastAsia" w:ascii="宋体" w:hAnsi="宋体" w:eastAsia="宋体" w:cs="宋体"/>
          <w:b/>
          <w:color w:val="ff0000"/>
          <w:szCs w:val="21"/>
          <w:lang w:val="en-US"/>
        </w:rPr>
        <w:t xml:space="preserve">7</w:t>
      </w:r>
      <w:r>
        <w:rPr>
          <w:rFonts w:hint="eastAsia" w:ascii="宋体" w:hAnsi="宋体" w:cs="宋体"/>
          <w:b/>
          <w:color w:val="ff0000"/>
          <w:szCs w:val="21"/>
        </w:rPr>
        <w:t xml:space="preserve">异常低价投标审查</w:t>
      </w:r>
      <w:r/>
    </w:p>
    <w:p>
      <w:pPr>
        <w:pStyle w:val="929"/>
        <w:ind w:firstLine="422"/>
        <w:spacing w:line="360" w:lineRule="auto"/>
        <w:rPr>
          <w:rFonts w:ascii="宋体" w:hAnsi="宋体" w:cs="宋体"/>
          <w:b/>
          <w:color w:val="ff0000"/>
          <w:szCs w:val="21"/>
          <w:lang w:val="en-US"/>
        </w:rPr>
      </w:pPr>
      <w:r>
        <w:rPr>
          <w:rFonts w:hint="eastAsia" w:ascii="宋体" w:hAnsi="宋体" w:cs="宋体"/>
          <w:b/>
          <w:color w:val="ff0000"/>
          <w:szCs w:val="21"/>
        </w:rPr>
        <w:t xml:space="preserve">2</w:t>
      </w:r>
      <w:r>
        <w:rPr>
          <w:rFonts w:hint="eastAsia" w:ascii="宋体" w:hAnsi="宋体" w:eastAsia="宋体" w:cs="宋体"/>
          <w:b/>
          <w:color w:val="ff0000"/>
          <w:szCs w:val="21"/>
        </w:rPr>
        <w:t xml:space="preserve">.</w:t>
      </w:r>
      <w:r>
        <w:rPr>
          <w:rFonts w:hint="eastAsia" w:ascii="宋体" w:hAnsi="宋体" w:eastAsia="宋体" w:cs="宋体"/>
          <w:b/>
          <w:color w:val="ff0000"/>
          <w:szCs w:val="21"/>
          <w:lang w:val="en-US"/>
        </w:rPr>
        <w:t xml:space="preserve">7</w:t>
      </w:r>
      <w:r>
        <w:rPr>
          <w:rFonts w:ascii="宋体" w:hAnsi="宋体" w:cs="宋体"/>
          <w:b/>
          <w:color w:val="ff0000"/>
          <w:szCs w:val="21"/>
          <w:lang w:val="en-US"/>
        </w:rPr>
        <w:t xml:space="preserve">.1</w:t>
      </w:r>
      <w:r>
        <w:rPr>
          <w:rFonts w:hint="eastAsia" w:ascii="宋体" w:hAnsi="宋体" w:cs="宋体"/>
          <w:b/>
          <w:color w:val="ff0000"/>
          <w:szCs w:val="21"/>
          <w:lang w:val="en-US"/>
        </w:rPr>
        <w:t xml:space="preserve">评标过程中出现下列情形之一的，</w:t>
      </w:r>
      <w:bookmarkStart w:id="22" w:name="OLE_LINK6"/>
      <w:r/>
      <w:bookmarkStart w:id="23" w:name="OLE_LINK5"/>
      <w:r>
        <w:rPr>
          <w:rFonts w:hint="eastAsia" w:ascii="宋体" w:hAnsi="宋体" w:cs="宋体"/>
          <w:b/>
          <w:color w:val="ff0000"/>
          <w:szCs w:val="21"/>
          <w:lang w:val="en-US"/>
        </w:rPr>
        <w:t xml:space="preserve">评标</w:t>
      </w:r>
      <w:bookmarkEnd w:id="22"/>
      <w:r/>
      <w:bookmarkEnd w:id="23"/>
      <w:r>
        <w:rPr>
          <w:rFonts w:hint="eastAsia" w:ascii="宋体" w:hAnsi="宋体" w:cs="宋体"/>
          <w:b/>
          <w:color w:val="ff0000"/>
          <w:szCs w:val="21"/>
          <w:lang w:val="en-US"/>
        </w:rPr>
        <w:t xml:space="preserve">委员会应当启动异常低价投标审查程序：</w:t>
      </w:r>
      <w:r/>
    </w:p>
    <w:p>
      <w:pPr>
        <w:pStyle w:val="929"/>
        <w:ind w:firstLine="422"/>
        <w:spacing w:line="360" w:lineRule="auto"/>
        <w:rPr>
          <w:rFonts w:ascii="宋体" w:hAnsi="宋体" w:cs="宋体"/>
          <w:b/>
          <w:color w:val="ff0000"/>
          <w:szCs w:val="21"/>
          <w:lang w:val="en-US"/>
        </w:rPr>
      </w:pPr>
      <w:r>
        <w:rPr>
          <w:rFonts w:hint="eastAsia" w:ascii="宋体" w:hAnsi="宋体" w:cs="宋体"/>
          <w:b/>
          <w:color w:val="ff0000"/>
          <w:szCs w:val="21"/>
          <w:lang w:val="en-US"/>
        </w:rPr>
        <w:t xml:space="preserve">（一）投标报价低于采购项目预算50%的，即投标报价&lt;采购项目预算×50%；</w:t>
      </w:r>
      <w:r/>
    </w:p>
    <w:p>
      <w:pPr>
        <w:pStyle w:val="929"/>
        <w:ind w:firstLine="422"/>
        <w:spacing w:line="360" w:lineRule="auto"/>
        <w:rPr>
          <w:rFonts w:ascii="宋体" w:hAnsi="宋体" w:cs="宋体"/>
          <w:b/>
          <w:color w:val="ff0000"/>
          <w:szCs w:val="21"/>
          <w:lang w:val="en-US"/>
        </w:rPr>
      </w:pPr>
      <w:r>
        <w:rPr>
          <w:rFonts w:hint="eastAsia" w:ascii="宋体" w:hAnsi="宋体" w:cs="宋体"/>
          <w:b/>
          <w:color w:val="ff0000"/>
          <w:szCs w:val="21"/>
          <w:lang w:val="en-US"/>
        </w:rPr>
        <w:t xml:space="preserve">（二）投标报价低于采购项目最高限价45%的，即投标报价&lt;采购项目最高限价×45%；</w:t>
      </w:r>
      <w:r/>
    </w:p>
    <w:p>
      <w:pPr>
        <w:pStyle w:val="929"/>
        <w:ind w:firstLine="422"/>
        <w:spacing w:line="360" w:lineRule="auto"/>
        <w:rPr>
          <w:rFonts w:ascii="宋体" w:hAnsi="宋体" w:cs="宋体"/>
          <w:b/>
          <w:color w:val="ff0000"/>
          <w:szCs w:val="21"/>
          <w:lang w:val="en-US"/>
        </w:rPr>
      </w:pPr>
      <w:r>
        <w:rPr>
          <w:rFonts w:hint="eastAsia" w:ascii="宋体" w:hAnsi="宋体" w:cs="宋体"/>
          <w:b/>
          <w:color w:val="ff0000"/>
          <w:szCs w:val="21"/>
          <w:lang w:val="en-US"/>
        </w:rPr>
        <w:t xml:space="preserve">（三）评标委员会认定的供应商报价过低、有可能影响产品质量或者不能诚信履约的其他情形。</w:t>
      </w:r>
      <w:r/>
    </w:p>
    <w:p>
      <w:pPr>
        <w:pStyle w:val="929"/>
        <w:ind w:firstLine="422"/>
        <w:spacing w:line="360" w:lineRule="auto"/>
        <w:rPr>
          <w:color w:val="ff0000"/>
        </w:rPr>
      </w:pPr>
      <w:r/>
      <w:bookmarkStart w:id="24" w:name="OLE_LINK4"/>
      <w:r/>
      <w:bookmarkStart w:id="25" w:name="OLE_LINK3"/>
      <w:r>
        <w:rPr>
          <w:rFonts w:hint="eastAsia" w:ascii="宋体" w:hAnsi="宋体" w:cs="宋体"/>
          <w:b/>
          <w:color w:val="ff0000"/>
          <w:szCs w:val="21"/>
        </w:rPr>
        <w:t xml:space="preserve">2</w:t>
      </w:r>
      <w:r>
        <w:rPr>
          <w:rFonts w:hint="eastAsia" w:ascii="宋体" w:hAnsi="宋体" w:eastAsia="宋体" w:cs="宋体"/>
          <w:b/>
          <w:color w:val="ff0000"/>
          <w:szCs w:val="21"/>
        </w:rPr>
        <w:t xml:space="preserve">.</w:t>
      </w:r>
      <w:r>
        <w:rPr>
          <w:rFonts w:hint="eastAsia" w:ascii="宋体" w:hAnsi="宋体" w:eastAsia="宋体" w:cs="宋体"/>
          <w:b/>
          <w:color w:val="ff0000"/>
          <w:szCs w:val="21"/>
          <w:lang w:val="en-US"/>
        </w:rPr>
        <w:t xml:space="preserve">7</w:t>
      </w:r>
      <w:r>
        <w:rPr>
          <w:rFonts w:ascii="宋体" w:hAnsi="宋体" w:cs="宋体"/>
          <w:b/>
          <w:color w:val="ff0000"/>
          <w:szCs w:val="21"/>
          <w:lang w:val="en-US"/>
        </w:rPr>
        <w:t xml:space="preserve">.2</w:t>
      </w:r>
      <w:r>
        <w:rPr>
          <w:rFonts w:hint="eastAsia" w:ascii="宋体" w:hAnsi="宋体"/>
          <w:b/>
          <w:color w:val="ff0000"/>
          <w:szCs w:val="21"/>
        </w:rPr>
        <w:t xml:space="preserve">启动异常低价投标审查后，</w:t>
      </w:r>
      <w:bookmarkStart w:id="26" w:name="OLE_LINK2"/>
      <w:r>
        <w:rPr>
          <w:rFonts w:hint="eastAsia" w:ascii="宋体" w:hAnsi="宋体" w:cs="宋体"/>
          <w:b/>
          <w:color w:val="ff0000"/>
          <w:szCs w:val="21"/>
          <w:lang w:val="en-US"/>
        </w:rPr>
        <w:t xml:space="preserve">评标委员会</w:t>
      </w:r>
      <w:bookmarkEnd w:id="26"/>
      <w:r>
        <w:rPr>
          <w:rFonts w:hint="eastAsia" w:ascii="宋体" w:hAnsi="宋体"/>
          <w:b/>
          <w:color w:val="ff0000"/>
          <w:szCs w:val="21"/>
        </w:rPr>
        <w:t xml:space="preserve">应当要求相关供应商在评标现场合理的时间内，提供项目具体成本测算等与报价合理性相关的书面说明及相关证明材料</w:t>
      </w:r>
      <w:bookmarkStart w:id="27" w:name="OLE_LINK9"/>
      <w:r/>
      <w:bookmarkStart w:id="28" w:name="OLE_LINK10"/>
      <w:r>
        <w:rPr>
          <w:rFonts w:hint="eastAsia" w:ascii="宋体" w:hAnsi="宋体"/>
          <w:b/>
          <w:color w:val="ff0000"/>
          <w:szCs w:val="21"/>
        </w:rPr>
        <w:t xml:space="preserve">，</w:t>
      </w:r>
      <w:bookmarkEnd w:id="27"/>
      <w:r/>
      <w:bookmarkEnd w:id="28"/>
      <w:r>
        <w:rPr>
          <w:rFonts w:hint="eastAsia" w:ascii="宋体" w:hAnsi="宋体"/>
          <w:b/>
          <w:color w:val="ff0000"/>
          <w:szCs w:val="21"/>
        </w:rPr>
        <w:t xml:space="preserve">对投标价格作出解释，由</w:t>
      </w:r>
      <w:r>
        <w:rPr>
          <w:rFonts w:hint="eastAsia" w:ascii="宋体" w:hAnsi="宋体" w:cs="宋体"/>
          <w:b/>
          <w:color w:val="ff0000"/>
          <w:szCs w:val="21"/>
          <w:lang w:val="en-US"/>
        </w:rPr>
        <w:t xml:space="preserve">评标委员会</w:t>
      </w:r>
      <w:r>
        <w:rPr>
          <w:rFonts w:hint="eastAsia" w:ascii="宋体" w:hAnsi="宋体"/>
          <w:b/>
          <w:color w:val="ff0000"/>
          <w:szCs w:val="21"/>
        </w:rPr>
        <w:t xml:space="preserve">结合该行业当地</w:t>
      </w:r>
      <w:bookmarkStart w:id="29" w:name="OLE_LINK8"/>
      <w:r/>
      <w:bookmarkStart w:id="30" w:name="OLE_LINK7"/>
      <w:r>
        <w:rPr>
          <w:rFonts w:hint="eastAsia" w:ascii="宋体" w:hAnsi="宋体"/>
          <w:b/>
          <w:color w:val="ff0000"/>
          <w:szCs w:val="21"/>
        </w:rPr>
        <w:t xml:space="preserve">薪资</w:t>
      </w:r>
      <w:bookmarkEnd w:id="29"/>
      <w:r/>
      <w:bookmarkEnd w:id="30"/>
      <w:r>
        <w:rPr>
          <w:rFonts w:hint="eastAsia" w:ascii="宋体" w:hAnsi="宋体"/>
          <w:b/>
          <w:color w:val="ff0000"/>
          <w:szCs w:val="21"/>
        </w:rPr>
        <w:t xml:space="preserve">水平、</w:t>
      </w:r>
      <w:r>
        <w:rPr>
          <w:rFonts w:hint="eastAsia" w:ascii="宋体" w:hAnsi="宋体"/>
          <w:b/>
          <w:color w:val="ff0000"/>
          <w:szCs w:val="21"/>
          <w:lang w:val="en-US"/>
        </w:rPr>
        <w:t xml:space="preserve">场地租赁费、人员福利支出</w:t>
      </w:r>
      <w:r>
        <w:rPr>
          <w:rFonts w:hint="eastAsia" w:ascii="宋体" w:hAnsi="宋体"/>
          <w:b/>
          <w:color w:val="ff0000"/>
          <w:szCs w:val="21"/>
        </w:rPr>
        <w:t xml:space="preserve">等情况，依据专业经验对供应商报价合理性进行</w:t>
      </w:r>
      <w:r>
        <w:rPr>
          <w:rFonts w:hint="eastAsia" w:ascii="宋体" w:hAnsi="宋体"/>
          <w:b/>
          <w:color w:val="ff0000"/>
          <w:szCs w:val="21"/>
          <w:lang w:val="en-US"/>
        </w:rPr>
        <w:t xml:space="preserve">综合评判</w:t>
      </w:r>
      <w:r>
        <w:rPr>
          <w:rFonts w:hint="eastAsia" w:ascii="宋体" w:hAnsi="宋体"/>
          <w:b/>
          <w:color w:val="ff0000"/>
          <w:szCs w:val="21"/>
        </w:rPr>
        <w:t xml:space="preserve">。投标供应商不提供书面说明、证明材料，或者提供的书面说明、证明材料不能</w:t>
      </w:r>
      <w:r>
        <w:rPr>
          <w:rFonts w:hint="eastAsia" w:ascii="宋体" w:hAnsi="宋体"/>
          <w:b/>
          <w:color w:val="ff0000"/>
          <w:szCs w:val="21"/>
          <w:lang w:val="en-US"/>
        </w:rPr>
        <w:t xml:space="preserve">足以</w:t>
      </w:r>
      <w:r>
        <w:rPr>
          <w:rFonts w:hint="eastAsia" w:ascii="宋体" w:hAnsi="宋体"/>
          <w:b/>
          <w:color w:val="ff0000"/>
          <w:szCs w:val="21"/>
        </w:rPr>
        <w:t xml:space="preserve">证明其报价合理性</w:t>
      </w:r>
      <w:bookmarkStart w:id="122" w:name="_GoBack"/>
      <w:r/>
      <w:bookmarkEnd w:id="122"/>
      <w:r>
        <w:rPr>
          <w:rFonts w:hint="eastAsia" w:ascii="宋体" w:hAnsi="宋体"/>
          <w:b/>
          <w:color w:val="ff0000"/>
          <w:szCs w:val="21"/>
        </w:rPr>
        <w:t xml:space="preserve">的，评标委员会应当将其作为无效投标处理。审查相关情况应当在评审报告中进行记录。</w:t>
      </w:r>
      <w:bookmarkEnd w:id="20"/>
      <w:r/>
      <w:bookmarkEnd w:id="21"/>
      <w:r/>
      <w:bookmarkEnd w:id="24"/>
      <w:r/>
      <w:bookmarkEnd w:id="25"/>
      <w:r/>
      <w:r/>
    </w:p>
    <w:p>
      <w:pPr>
        <w:ind w:firstLine="420"/>
        <w:spacing w:line="360" w:lineRule="auto"/>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8</w:t>
      </w:r>
      <w:r>
        <w:rPr>
          <w:rFonts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评审小组根据成交原则确定入围供应商，并将结果通知所有参加采购活动未入围的供应商。</w:t>
      </w:r>
      <w:r/>
    </w:p>
    <w:p>
      <w:pPr>
        <w:ind w:firstLine="420"/>
        <w:spacing w:line="360" w:lineRule="auto"/>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9</w:t>
      </w:r>
      <w:r>
        <w:rPr>
          <w:rFonts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如审核过程中出现本征集文件未尽事宜，由评审小组根据有关法律、法规讨论决定。</w:t>
      </w:r>
      <w:r/>
    </w:p>
    <w:p>
      <w:pPr>
        <w:ind w:firstLine="422"/>
        <w:spacing w:line="360" w:lineRule="auto"/>
        <w:rPr>
          <w:rFonts w:ascii="宋体" w:hAnsi="宋体" w:eastAsia="宋体" w:cs="宋体"/>
          <w:b/>
          <w:bCs/>
          <w:color w:val="000000" w:themeColor="text1"/>
          <w:szCs w:val="21"/>
          <w:lang w:val="zh-CN"/>
          <w14:textFill>
            <w14:solidFill>
              <w14:schemeClr w14:val="tx1"/>
            </w14:solidFill>
          </w14:textFill>
        </w:rPr>
      </w:pPr>
      <w:r>
        <w:rPr>
          <w:rFonts w:ascii="宋体" w:hAnsi="宋体" w:eastAsia="宋体" w:cs="宋体"/>
          <w:b/>
          <w:bCs/>
          <w:color w:val="000000" w:themeColor="text1"/>
          <w:szCs w:val="21"/>
          <w:lang w:val="zh-CN"/>
          <w14:textFill>
            <w14:solidFill>
              <w14:schemeClr w14:val="tx1"/>
            </w14:solidFill>
          </w14:textFill>
        </w:rPr>
        <w:t xml:space="preserve">3</w:t>
      </w:r>
      <w:r>
        <w:rPr>
          <w:rFonts w:hint="eastAsia" w:ascii="宋体" w:hAnsi="宋体" w:eastAsia="宋体" w:cs="宋体"/>
          <w:b/>
          <w:bCs/>
          <w:color w:val="000000" w:themeColor="text1"/>
          <w:szCs w:val="21"/>
          <w:lang w:val="zh-CN"/>
          <w14:textFill>
            <w14:solidFill>
              <w14:schemeClr w14:val="tx1"/>
            </w14:solidFill>
          </w14:textFill>
        </w:rPr>
        <w:t xml:space="preserve">、响应文件无效的情形</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出现下列情形之一的，供应商的响应文件无效：</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3</w:t>
      </w:r>
      <w:r>
        <w:rPr>
          <w:rFonts w:hint="eastAsia" w:ascii="宋体" w:hAnsi="宋体" w:eastAsia="宋体" w:cs="Times New Roman"/>
          <w:color w:val="000000" w:themeColor="text1"/>
          <w14:textFill>
            <w14:solidFill>
              <w14:schemeClr w14:val="tx1"/>
            </w14:solidFill>
          </w14:textFill>
        </w:rPr>
        <w:t xml:space="preserve">.1供应商在苏采云系统规定的时间内未成功解密电子响应文件的；</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3.2</w:t>
      </w:r>
      <w:r>
        <w:rPr>
          <w:rFonts w:hint="eastAsia" w:ascii="宋体" w:hAnsi="宋体" w:eastAsia="宋体" w:cs="Times New Roman"/>
          <w:color w:val="000000" w:themeColor="text1"/>
          <w14:textFill>
            <w14:solidFill>
              <w14:schemeClr w14:val="tx1"/>
            </w14:solidFill>
          </w14:textFill>
        </w:rPr>
        <w:t xml:space="preserve">供应商不具备征集文件中规定的资格要求的；</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3.3</w:t>
      </w:r>
      <w:r>
        <w:rPr>
          <w:rFonts w:hint="eastAsia" w:ascii="宋体" w:hAnsi="宋体" w:eastAsia="宋体" w:cs="Times New Roman"/>
          <w:color w:val="000000" w:themeColor="text1"/>
          <w14:textFill>
            <w14:solidFill>
              <w14:schemeClr w14:val="tx1"/>
            </w14:solidFill>
          </w14:textFill>
        </w:rPr>
        <w:t xml:space="preserve">报价超过征集文件中规定的预算金额或者最高限价的；</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t xml:space="preserve">3.4</w:t>
      </w:r>
      <w:r>
        <w:rPr>
          <w:rFonts w:hint="eastAsia" w:ascii="宋体" w:hAnsi="宋体" w:eastAsia="宋体" w:cs="Times New Roman"/>
          <w:color w:val="000000" w:themeColor="text1"/>
          <w14:textFill>
            <w14:solidFill>
              <w14:schemeClr w14:val="tx1"/>
            </w14:solidFill>
          </w14:textFill>
        </w:rPr>
        <w:t xml:space="preserve">响应文件未按征集文件要求签署、盖章的；</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3.5</w:t>
      </w:r>
      <w:r>
        <w:rPr>
          <w:rFonts w:hint="eastAsia" w:ascii="宋体" w:hAnsi="宋体" w:eastAsia="宋体" w:cs="宋体"/>
          <w:color w:val="000000" w:themeColor="text1"/>
          <w:szCs w:val="21"/>
          <w14:textFill>
            <w14:solidFill>
              <w14:schemeClr w14:val="tx1"/>
            </w14:solidFill>
          </w14:textFill>
        </w:rPr>
        <w:t xml:space="preserve">响应文件含有征集人不能接受的附加条件的；</w:t>
      </w:r>
      <w:r/>
    </w:p>
    <w:p>
      <w:pPr>
        <w:pStyle w:val="929"/>
        <w:ind w:firstLine="420"/>
        <w:spacing w:line="360" w:lineRule="auto"/>
        <w:rPr>
          <w:rFonts w:eastAsia="方正仿宋简体"/>
        </w:rPr>
      </w:pPr>
      <w:r>
        <w:rPr>
          <w:rFonts w:ascii="宋体" w:hAnsi="宋体" w:eastAsia="宋体" w:cs="宋体"/>
          <w:szCs w:val="21"/>
        </w:rPr>
        <w:t xml:space="preserve">3.</w:t>
      </w:r>
      <w:r>
        <w:rPr>
          <w:rFonts w:hint="eastAsia" w:ascii="宋体" w:hAnsi="宋体" w:eastAsia="宋体" w:cs="宋体"/>
          <w:szCs w:val="21"/>
          <w:lang w:val="en-US"/>
        </w:rPr>
        <w:t xml:space="preserve">6</w:t>
      </w:r>
      <w:r>
        <w:rPr>
          <w:rFonts w:hint="eastAsia" w:ascii="宋体" w:hAnsi="宋体"/>
          <w:b/>
          <w:szCs w:val="21"/>
        </w:rPr>
        <w:t xml:space="preserve">机器码检查中，出现不同</w:t>
      </w:r>
      <w:r>
        <w:rPr>
          <w:rFonts w:hint="eastAsia" w:ascii="宋体" w:hAnsi="宋体" w:eastAsia="宋体"/>
          <w:b/>
          <w:szCs w:val="21"/>
          <w:lang w:val="en-US"/>
        </w:rPr>
        <w:t xml:space="preserve">供应商响应</w:t>
      </w:r>
      <w:r>
        <w:rPr>
          <w:rFonts w:hint="eastAsia" w:ascii="宋体" w:hAnsi="宋体"/>
          <w:b/>
          <w:szCs w:val="21"/>
        </w:rPr>
        <w:t xml:space="preserve">文件机器码一致情形的；</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7不符合国家法律法规及征集文件中规定的其他实质性要求的。</w:t>
      </w:r>
      <w:r/>
    </w:p>
    <w:p>
      <w:pPr>
        <w:spacing w:line="360" w:lineRule="auto"/>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p>
      <w:pPr>
        <w:ind w:firstLine="422"/>
        <w:spacing w:line="360" w:lineRule="auto"/>
        <w:rPr>
          <w:rFonts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五、质疑</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、本次采购文件要求供应商在法定质疑期内一次性提出针对同一采购程序环节的质疑，否则不予受理。</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 xml:space="preserve">3</w:t>
      </w:r>
      <w:r>
        <w:rPr>
          <w:rFonts w:hint="eastAsia" w:ascii="宋体" w:hAnsi="宋体" w:eastAsia="宋体" w:cs="宋体"/>
          <w:color w:val="000000" w:themeColor="text1"/>
          <w:szCs w:val="21"/>
          <w:lang w:val="zh-CN"/>
          <w14:textFill>
            <w14:solidFill>
              <w14:schemeClr w14:val="tx1"/>
            </w14:solidFill>
          </w14:textFill>
        </w:rPr>
        <w:t xml:space="preserve">、供应商提出质疑应当提交质疑函和必要的证明材料，质疑函应当包括下列内容：</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供应商的姓名或者名称（以提供的营业执照副本复印件为准）、地址、邮编、联系人及联系电话；</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质疑项目的名称、编号；</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.3</w:t>
      </w:r>
      <w:r>
        <w:rPr>
          <w:rFonts w:hint="eastAsia" w:ascii="宋体" w:hAnsi="宋体" w:eastAsia="宋体" w:cs="宋体"/>
          <w:color w:val="000000" w:themeColor="text1"/>
          <w:szCs w:val="21"/>
          <w:lang w:val="zh-CN"/>
          <w14:textFill>
            <w14:solidFill>
              <w14:schemeClr w14:val="tx1"/>
            </w14:solidFill>
          </w14:textFill>
        </w:rPr>
        <w:t xml:space="preserve">具体、明确的质疑事项和与质疑事项相关的请求；</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事实依据；</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必要的法律依据；</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w:t>
      </w:r>
      <w:r>
        <w:rPr>
          <w:rFonts w:ascii="宋体" w:hAnsi="宋体" w:eastAsia="宋体" w:cs="宋体"/>
          <w:color w:val="000000" w:themeColor="text1"/>
          <w:szCs w:val="21"/>
          <w:lang w:val="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提出质疑的日期。</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lang w:val="zh-CN"/>
          <w14:textFill>
            <w14:solidFill>
              <w14:schemeClr w14:val="tx1"/>
            </w14:solidFill>
          </w14:textFill>
        </w:rPr>
        <w:t xml:space="preserve">授权委托书</w:t>
      </w:r>
      <w:r>
        <w:rPr>
          <w:rFonts w:hint="eastAsia" w:ascii="宋体" w:hAnsi="宋体" w:eastAsia="宋体" w:cs="宋体"/>
          <w:color w:val="000000" w:themeColor="text1"/>
          <w:szCs w:val="21"/>
          <w:lang w:val="zh-CN"/>
          <w14:textFill>
            <w14:solidFill>
              <w14:schemeClr w14:val="tx1"/>
            </w14:solidFill>
          </w14:textFill>
        </w:rPr>
        <w:t xml:space="preserve">上应当载明代理人的姓名或者名称、代理事项、具体权限、期限和相关事项。</w:t>
      </w:r>
      <w:r/>
    </w:p>
    <w:p>
      <w:pPr>
        <w:spacing w:line="360" w:lineRule="auto"/>
        <w:widowControl/>
        <w:rPr>
          <w:rFonts w:ascii="Calibri" w:hAnsi="Calibri" w:eastAsia="宋体" w:cs="Times New Roman"/>
          <w:b/>
          <w:color w:val="000000" w:themeColor="text1"/>
          <w:szCs w:val="21"/>
          <w:lang w:val="zh-CN"/>
          <w14:textFill>
            <w14:solidFill>
              <w14:schemeClr w14:val="tx1"/>
            </w14:solidFill>
          </w14:textFill>
        </w:rPr>
      </w:pPr>
      <w:r>
        <w:rPr>
          <w:rFonts w:hint="eastAsia" w:ascii="Calibri" w:hAnsi="Calibri" w:eastAsia="宋体" w:cs="Times New Roman"/>
          <w:b/>
          <w:color w:val="000000" w:themeColor="text1"/>
          <w:szCs w:val="21"/>
          <w:lang w:val="zh-CN"/>
          <w14:textFill>
            <w14:solidFill>
              <w14:schemeClr w14:val="tx1"/>
            </w14:solidFill>
          </w14:textFill>
        </w:rPr>
        <w:t xml:space="preserve">供应商提交的质疑函必须按照《政府采购供应商质疑函范本》要求的格式和内容进行填写，质疑函范本下载网址详见链接：</w:t>
      </w:r>
      <w:r/>
    </w:p>
    <w:p>
      <w:pPr>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Times New Roman"/>
          <w:b/>
          <w:color w:val="000000" w:themeColor="text1"/>
          <w:szCs w:val="21"/>
          <w:lang w:val="zh-CN"/>
          <w14:textFill>
            <w14:solidFill>
              <w14:schemeClr w14:val="tx1"/>
            </w14:solidFill>
          </w14:textFill>
        </w:rPr>
        <w:t xml:space="preserve">https://czju.suzhou.gov.cn/zfcg/html/content/20180305093615738.shtml</w:t>
      </w:r>
      <w:r>
        <w:rPr>
          <w:rFonts w:hint="eastAsia" w:ascii="宋体" w:hAnsi="宋体" w:eastAsia="宋体" w:cs="Times New Roman"/>
          <w:color w:val="000000" w:themeColor="text1"/>
          <w:szCs w:val="21"/>
          <w:lang w:val="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ascii="宋体" w:hAnsi="宋体" w:eastAsia="宋体" w:cs="宋体"/>
          <w:color w:val="000000" w:themeColor="text1"/>
          <w:szCs w:val="21"/>
          <w:lang w:val="zh-CN"/>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、根据《政府采购质疑和投诉办法》（财政部第94号令）第十一条规定，提出质疑的供应商应当是参与所质疑项目采购活动的供应商。</w:t>
      </w:r>
      <w:r>
        <w:rPr>
          <w:rFonts w:hint="eastAsia" w:ascii="宋体" w:hAnsi="宋体" w:eastAsia="宋体" w:cs="Times New Roman"/>
          <w:color w:val="000000" w:themeColor="text1"/>
          <w:szCs w:val="21"/>
          <w:lang w:val="zh-CN"/>
          <w14:textFill>
            <w14:solidFill>
              <w14:schemeClr w14:val="tx1"/>
            </w14:solidFill>
          </w14:textFill>
        </w:rPr>
        <w:t xml:space="preserve">因此凡是对采购文件提出质疑的供应商，必须是依法获取采购文件，请将合法获取采购文件的证明材料（即</w:t>
      </w:r>
      <w:r>
        <w:rPr>
          <w:rFonts w:hint="eastAsia" w:ascii="宋体" w:hAnsi="宋体" w:eastAsia="宋体" w:cs="Times New Roman"/>
          <w:b/>
          <w:color w:val="000000" w:themeColor="text1"/>
          <w:szCs w:val="21"/>
          <w:lang w:val="zh-CN"/>
          <w14:textFill>
            <w14:solidFill>
              <w14:schemeClr w14:val="tx1"/>
            </w14:solidFill>
          </w14:textFill>
        </w:rPr>
        <w:t xml:space="preserve">《投标供应商确认函》</w:t>
      </w:r>
      <w:r>
        <w:rPr>
          <w:rFonts w:hint="eastAsia" w:ascii="宋体" w:hAnsi="宋体" w:eastAsia="宋体" w:cs="Times New Roman"/>
          <w:color w:val="000000" w:themeColor="text1"/>
          <w:szCs w:val="21"/>
          <w:lang w:val="zh-CN"/>
          <w14:textFill>
            <w14:solidFill>
              <w14:schemeClr w14:val="tx1"/>
            </w14:solidFill>
          </w14:textFill>
        </w:rPr>
        <w:t xml:space="preserve">）与质疑函一起</w:t>
      </w:r>
      <w:r>
        <w:rPr>
          <w:rFonts w:hint="eastAsia" w:ascii="宋体" w:hAnsi="宋体" w:eastAsia="宋体" w:cs="宋体"/>
          <w:color w:val="000000" w:themeColor="text1"/>
          <w:szCs w:val="21"/>
          <w:lang w:val="zh-CN"/>
          <w14:textFill>
            <w14:solidFill>
              <w14:schemeClr w14:val="tx1"/>
            </w14:solidFill>
          </w14:textFill>
        </w:rPr>
        <w:t xml:space="preserve">递交，否则不予受理。</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5、接收质疑函的方式：书面形式（当场送达或邮寄方式）</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联系电话：0512-69826795</w:t>
      </w:r>
      <w:r/>
    </w:p>
    <w:p>
      <w:pPr>
        <w:ind w:firstLine="420"/>
        <w:spacing w:line="360" w:lineRule="auto"/>
        <w:widowControl/>
        <w:rPr>
          <w:rFonts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联系地址：苏州高新区邓尉路105号狮山科技馆7楼7</w:t>
      </w:r>
      <w:r>
        <w:rPr>
          <w:rFonts w:ascii="宋体" w:hAnsi="宋体" w:eastAsia="宋体" w:cs="宋体"/>
          <w:color w:val="000000" w:themeColor="text1"/>
          <w:szCs w:val="21"/>
          <w:lang w:val="zh-CN"/>
          <w14:textFill>
            <w14:solidFill>
              <w14:schemeClr w14:val="tx1"/>
            </w14:solidFill>
          </w14:textFill>
        </w:rPr>
        <w:t xml:space="preserve">17</w:t>
      </w:r>
      <w:r>
        <w:rPr>
          <w:rFonts w:hint="eastAsia" w:ascii="宋体" w:hAnsi="宋体" w:eastAsia="宋体" w:cs="宋体"/>
          <w:color w:val="000000" w:themeColor="text1"/>
          <w:szCs w:val="21"/>
          <w:lang w:val="zh-CN"/>
          <w14:textFill>
            <w14:solidFill>
              <w14:schemeClr w14:val="tx1"/>
            </w14:solidFill>
          </w14:textFill>
        </w:rPr>
        <w:t xml:space="preserve">室。</w:t>
      </w:r>
      <w:r/>
    </w:p>
    <w:p>
      <w:pPr>
        <w:ind w:firstLine="422"/>
        <w:jc w:val="left"/>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六、项目的终止</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出现下列情形之一的，征集人将发布项目终止公告并说明原因，重新开展采购活动：</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、出现影响采购公正的违法、违规行为的；</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、因重大变故，采购任务取消的；</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、提交响应文件和通过资格审查、符合性审查的供应商数量少于2家。</w:t>
      </w:r>
      <w:r/>
    </w:p>
    <w:p>
      <w:pPr>
        <w:spacing w:after="12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ind w:firstLine="422"/>
        <w:spacing w:line="360" w:lineRule="auto"/>
        <w:rPr>
          <w:rFonts w:ascii="宋体" w:hAnsi="宋体" w:eastAsia="宋体" w:cs="宋体"/>
          <w:b/>
          <w:color w:val="000000" w:themeColor="text1"/>
          <w:szCs w:val="21"/>
          <w14:textFill>
            <w14:solidFill>
              <w14:schemeClr w14:val="tx1"/>
            </w14:solidFill>
          </w14:textFill>
        </w:rPr>
      </w:pPr>
      <w:r/>
      <w:bookmarkStart w:id="31" w:name="_Toc453509220"/>
      <w:r/>
      <w:bookmarkStart w:id="32" w:name="_Toc436599782"/>
      <w:r>
        <w:rPr>
          <w:rFonts w:hint="eastAsia" w:ascii="宋体" w:hAnsi="宋体" w:eastAsia="宋体" w:cs="宋体"/>
          <w:b/>
          <w:color w:val="000000" w:themeColor="text1"/>
          <w:szCs w:val="21"/>
          <w14:textFill>
            <w14:solidFill>
              <w14:schemeClr w14:val="tx1"/>
            </w14:solidFill>
          </w14:textFill>
        </w:rPr>
        <w:t xml:space="preserve">七、确定</w:t>
      </w:r>
      <w:bookmarkEnd w:id="31"/>
      <w:r/>
      <w:bookmarkEnd w:id="32"/>
      <w:r>
        <w:rPr>
          <w:rFonts w:hint="eastAsia" w:ascii="宋体" w:hAnsi="宋体" w:eastAsia="宋体" w:cs="宋体"/>
          <w:b/>
          <w:color w:val="000000" w:themeColor="text1"/>
          <w:szCs w:val="21"/>
          <w14:textFill>
            <w14:solidFill>
              <w14:schemeClr w14:val="tx1"/>
            </w14:solidFill>
          </w14:textFill>
        </w:rPr>
        <w:t xml:space="preserve">第一阶段入围供应商</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1、确定第一阶段入围供应商</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确定第一阶段入围供应商选取原则及标准，详见第六章。</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2、第一阶段入围结果公告</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征集人应当自入围供应商确定之日起</w:t>
      </w:r>
      <w:r>
        <w:rPr>
          <w:rFonts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个工作日内，在相关媒体上公告入围结果，入围通知书将同时发出，入围结果公告期限为</w:t>
      </w:r>
      <w:r>
        <w:rPr>
          <w:rFonts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个工作日。</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3、入围通知书</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4、框架协议的签订</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4.1</w:t>
      </w:r>
      <w:r>
        <w:rPr>
          <w:rFonts w:hint="eastAsia" w:ascii="宋体" w:hAnsi="宋体" w:eastAsia="宋体" w:cs="宋体"/>
          <w:color w:val="000000" w:themeColor="text1"/>
          <w:szCs w:val="21"/>
          <w14:textFill>
            <w14:solidFill>
              <w14:schemeClr w14:val="tx1"/>
            </w14:solidFill>
          </w14:textFill>
        </w:rPr>
        <w:t xml:space="preserve">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4.2</w:t>
      </w:r>
      <w:r>
        <w:rPr>
          <w:rFonts w:hint="eastAsia" w:ascii="宋体" w:hAnsi="宋体" w:eastAsia="宋体" w:cs="宋体"/>
          <w:color w:val="000000" w:themeColor="text1"/>
          <w:szCs w:val="21"/>
          <w14:textFill>
            <w14:solidFill>
              <w14:schemeClr w14:val="tx1"/>
            </w14:solidFill>
          </w14:textFill>
        </w:rPr>
        <w:t xml:space="preserve">征集公告、入围供应商的响应文件及评审过程中有关澄清、承诺文件均应作为框架协议的附件。</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4.3</w:t>
      </w:r>
      <w:r>
        <w:rPr>
          <w:rFonts w:hint="eastAsia" w:ascii="宋体" w:hAnsi="宋体" w:eastAsia="宋体" w:cs="宋体"/>
          <w:color w:val="000000" w:themeColor="text1"/>
          <w:szCs w:val="21"/>
          <w14:textFill>
            <w14:solidFill>
              <w14:schemeClr w14:val="tx1"/>
            </w14:solidFill>
          </w14:textFill>
        </w:rPr>
        <w:t xml:space="preserve">入围供应商非因不可抗力未履行征集公告、响应文件和合同规定的义务，一经查实，征集人将根据具体情况提请市政府采购监督管理部门作出相应处理。</w:t>
      </w:r>
      <w:r/>
    </w:p>
    <w:p>
      <w:pPr>
        <w:numPr>
          <w:ilvl w:val="0"/>
          <w:numId w:val="1"/>
        </w:numPr>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入围的取消和协议的解除</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根据中华人民共和国财政部令第110号《政府采购框架协议采购方式管理暂行办法》</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第十九条 入围供应商有下列情形之一，尚未签订框架协议的，取消其入围资格；已经签订框架协议的，解除与其签订的框架协议：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（一）恶意串通谋取入围或者合同成交的；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（二）提供虚假材料谋取入围或者合同成交的；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（三）无正当理由拒不接受合同授予的；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（四）不履行合同义务或者履行合同义务不符合约定，经采购人请求履行后仍不履行或者仍未按约定履行的；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（五）框架协议有效期内，因违法行为被禁止或限制参加政府采购活动的； </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（六）框架协议约定的其他情形。 </w:t>
      </w:r>
      <w:r/>
    </w:p>
    <w:p>
      <w:pPr>
        <w:ind w:firstLine="420"/>
        <w:spacing w:line="360" w:lineRule="auto"/>
      </w:pPr>
      <w:r>
        <w:rPr>
          <w:rFonts w:hint="eastAsia" w:ascii="宋体" w:hAnsi="宋体" w:eastAsia="宋体" w:cs="宋体"/>
          <w:color w:val="000000" w:themeColor="text1"/>
          <w:szCs w:val="21"/>
          <w14:textFill>
            <w14:solidFill>
              <w14:schemeClr w14:val="tx1"/>
            </w14:solidFill>
          </w14:textFill>
        </w:rPr>
        <w:t xml:space="preserve">　被取消入围资格或者被解除框架协议的供应商不得参加同一封闭式框架协议补充征集，或者重新申请加入同一开放式框架协议。 </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八、用户反馈和评价机制</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2、入围供应商按照框架协议约定接受征集人合同授予，并履行采购合同。</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九、入围供应商的清退和补充规则</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 xml:space="preserve">1</w:t>
      </w:r>
      <w:r>
        <w:rPr>
          <w:rFonts w:hint="eastAsia" w:ascii="宋体" w:hAnsi="宋体" w:eastAsia="宋体" w:cs="宋体"/>
          <w:b/>
          <w:color w:val="000000" w:themeColor="text1"/>
          <w:szCs w:val="21"/>
          <w14:textFill>
            <w14:solidFill>
              <w14:schemeClr w14:val="tx1"/>
            </w14:solidFill>
          </w14:textFill>
        </w:rPr>
        <w:t xml:space="preserve">、清退规则</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入围供应商有下列情形之一，尚未签订框架协议的，取消其入围资格；已经签订框架协议的，解除与其签订的框架协议：</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（1）恶意串通谋取入围或者合同成交的；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（2）提供虚假材料谋取入围或者合同成交的；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（3）无正当理由拒不接受合同授予的； </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（4）不履行合同义务或者履行合同义务不符合约定，经采购人请求履行后仍不履行或者仍未按约定履行的； </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（5）框架协议有效期内，因违法行为被禁止或限制参加政府采购活动的； </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（6）框架协议约定的其他情形。</w:t>
      </w:r>
      <w:r/>
    </w:p>
    <w:p>
      <w:pPr>
        <w:ind w:firstLine="420"/>
        <w:spacing w:line="360" w:lineRule="auto"/>
        <w:tabs>
          <w:tab w:val="left" w:pos="900" w:leader="none"/>
          <w:tab w:val="left" w:pos="1780" w:leader="none"/>
        </w:tabs>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被取消入围资格或者被解除框架协议的供应商不得参加同一封闭式框架协议补充征集，或者重新申请加入同一开放式框架协议。供应商有上述第（1）至（3）项情形之一的，依照政府采购法等有关法律、行政法规处理，其他按相关规定处理。</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2、补充规则</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十、确定第二阶段成交供应商的方式</w:t>
      </w:r>
      <w:r/>
    </w:p>
    <w:p>
      <w:pPr>
        <w:ind w:firstLine="420"/>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确定第二阶段成交供应商的方式为采购人通过“苏采云”系统直接选定服务供应商。</w:t>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r>
      <w:r/>
    </w:p>
    <w:p>
      <w:pPr>
        <w:ind w:firstLine="422"/>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十一、</w:t>
      </w:r>
      <w:r>
        <w:rPr>
          <w:rFonts w:hint="eastAsia" w:ascii="宋体" w:hAnsi="宋体" w:eastAsia="宋体" w:cs="宋体"/>
          <w:b/>
          <w:color w:val="000000" w:themeColor="text1"/>
          <w:szCs w:val="21"/>
          <w14:textFill>
            <w14:solidFill>
              <w14:schemeClr w14:val="tx1"/>
            </w14:solidFill>
          </w14:textFill>
        </w:rPr>
        <w:t xml:space="preserve">未尽事宜</w:t>
      </w:r>
      <w:r/>
    </w:p>
    <w:p>
      <w:pPr>
        <w:ind w:firstLine="420"/>
        <w:spacing w:line="360" w:lineRule="auto"/>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按《中华人民共和国政府采购法》及其他有关的法律法规的规定执行</w:t>
      </w:r>
      <w:r>
        <w:rPr>
          <w:rFonts w:hint="eastAsia" w:ascii="宋体" w:hAnsi="宋体" w:eastAsia="宋体" w:cs="Times New Roman"/>
          <w:color w:val="000000" w:themeColor="text1"/>
          <w:sz w:val="24"/>
          <w:szCs w:val="24"/>
          <w14:textFill>
            <w14:solidFill>
              <w14:schemeClr w14:val="tx1"/>
            </w14:solidFill>
          </w14:textFill>
        </w:rPr>
        <w:t xml:space="preserve">。</w:t>
      </w:r>
      <w:r/>
    </w:p>
    <w:p>
      <w:pPr>
        <w:jc w:val="center"/>
        <w:pageBreakBefore/>
        <w:spacing w:before="340" w:after="330" w:line="360" w:lineRule="auto"/>
        <w:rPr>
          <w:rFonts w:ascii="宋体" w:hAnsi="宋体" w:eastAsia="宋体" w:cs="Times New Roman"/>
          <w:b/>
          <w:color w:val="000000" w:themeColor="text1"/>
          <w:sz w:val="44"/>
          <w:szCs w:val="44"/>
          <w14:textFill>
            <w14:solidFill>
              <w14:schemeClr w14:val="tx1"/>
            </w14:solidFill>
          </w14:textFill>
        </w:rPr>
        <w:outlineLvl w:val="0"/>
      </w:pPr>
      <w:r/>
      <w:bookmarkStart w:id="33" w:name="_Toc17241"/>
      <w:r/>
      <w:bookmarkStart w:id="34" w:name="_Toc65593809"/>
      <w:r/>
      <w:bookmarkStart w:id="35" w:name="_Toc180678072"/>
      <w:r/>
      <w:bookmarkStart w:id="36" w:name="_Toc74050521"/>
      <w:r/>
      <w:bookmarkStart w:id="37" w:name="_Toc41641137"/>
      <w:r/>
      <w:bookmarkStart w:id="38" w:name="_Toc385"/>
      <w:r>
        <w:rPr>
          <w:rFonts w:hint="eastAsia" w:ascii="宋体" w:hAnsi="宋体" w:eastAsia="宋体" w:cs="Times New Roman"/>
          <w:b/>
          <w:color w:val="000000" w:themeColor="text1"/>
          <w:sz w:val="44"/>
          <w:szCs w:val="44"/>
          <w14:textFill>
            <w14:solidFill>
              <w14:schemeClr w14:val="tx1"/>
            </w14:solidFill>
          </w14:textFill>
        </w:rPr>
        <w:t xml:space="preserve">第三章</w:t>
      </w:r>
      <w:r>
        <w:rPr>
          <w:rFonts w:ascii="宋体" w:hAnsi="宋体" w:eastAsia="宋体" w:cs="Times New Roman"/>
          <w:b/>
          <w:color w:val="000000" w:themeColor="text1"/>
          <w:sz w:val="44"/>
          <w:szCs w:val="44"/>
          <w14:textFill>
            <w14:solidFill>
              <w14:schemeClr w14:val="tx1"/>
            </w14:solidFill>
          </w14:textFill>
        </w:rPr>
        <w:t xml:space="preserve"> </w:t>
      </w:r>
      <w:r>
        <w:rPr>
          <w:rFonts w:hint="eastAsia" w:ascii="宋体" w:hAnsi="宋体" w:eastAsia="宋体" w:cs="Times New Roman"/>
          <w:b/>
          <w:color w:val="000000" w:themeColor="text1"/>
          <w:sz w:val="44"/>
          <w:szCs w:val="44"/>
          <w14:textFill>
            <w14:solidFill>
              <w14:schemeClr w14:val="tx1"/>
            </w14:solidFill>
          </w14:textFill>
        </w:rPr>
        <w:t xml:space="preserve">响应文件格式</w:t>
      </w:r>
      <w:bookmarkEnd w:id="33"/>
      <w:r/>
      <w:bookmarkEnd w:id="34"/>
      <w:r/>
      <w:bookmarkEnd w:id="35"/>
      <w:r/>
      <w:bookmarkEnd w:id="36"/>
      <w:r/>
      <w:bookmarkEnd w:id="37"/>
      <w:r/>
      <w:bookmarkEnd w:id="38"/>
      <w:r/>
      <w:r/>
    </w:p>
    <w:p>
      <w:pPr>
        <w:jc w:val="left"/>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说明：</w:t>
      </w:r>
      <w:r/>
    </w:p>
    <w:p>
      <w:pPr>
        <w:ind w:firstLine="490"/>
        <w:jc w:val="left"/>
        <w:spacing w:line="360" w:lineRule="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对本章所有的格式 ，供应商可根据自身情况进行补充和修改，但补充和修改不得造成与本格式内容有实质性的违背。</w:t>
      </w:r>
      <w:r/>
    </w:p>
    <w:p>
      <w:pPr>
        <w:jc w:val="left"/>
        <w:spacing w:line="360" w:lineRule="auto"/>
        <w:rPr>
          <w:rFonts w:ascii="宋体" w:hAnsi="宋体" w:eastAsia="宋体" w:cs="宋体"/>
          <w:b/>
          <w:color w:val="000000" w:themeColor="text1"/>
          <w:szCs w:val="21"/>
          <w14:textFill>
            <w14:solidFill>
              <w14:schemeClr w14:val="tx1"/>
            </w14:solidFill>
          </w14:textFill>
        </w:rPr>
        <w:outlineLvl w:val="1"/>
      </w:pPr>
      <w:r/>
      <w:bookmarkStart w:id="39" w:name="_Toc141368801"/>
      <w:r/>
      <w:bookmarkStart w:id="40" w:name="_Toc180678073"/>
      <w:r/>
      <w:bookmarkStart w:id="41" w:name="_Toc150436635"/>
      <w:r>
        <w:rPr>
          <w:rFonts w:hint="eastAsia" w:ascii="宋体" w:hAnsi="宋体" w:eastAsia="宋体" w:cs="宋体"/>
          <w:b/>
          <w:color w:val="000000" w:themeColor="text1"/>
          <w:szCs w:val="21"/>
          <w14:textFill>
            <w14:solidFill>
              <w14:schemeClr w14:val="tx1"/>
            </w14:solidFill>
          </w14:textFill>
        </w:rPr>
        <w:t xml:space="preserve">附件1.报价一览表</w:t>
      </w:r>
      <w:bookmarkEnd w:id="39"/>
      <w:r/>
      <w:bookmarkEnd w:id="40"/>
      <w:r/>
      <w:bookmarkEnd w:id="41"/>
      <w:r/>
      <w:bookmarkStart w:id="42" w:name="_Toc74050548"/>
      <w:r/>
      <w:bookmarkStart w:id="43" w:name="_Toc65593817"/>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4" w:name="TBR"/>
      <w:r/>
      <w:bookmarkEnd w:id="44"/>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5" w:name="XMBH"/>
      <w:r/>
      <w:bookmarkEnd w:id="45"/>
      <w:r/>
      <w:r/>
    </w:p>
    <w:p>
      <w:pPr>
        <w:ind w:firstLine="420"/>
        <w:spacing w:line="440" w:lineRule="exact"/>
      </w:pPr>
      <w:r>
        <w:rPr>
          <w:rFonts w:hint="eastAsia" w:ascii="宋体" w:hAnsi="宋体"/>
          <w:szCs w:val="21"/>
          <w:lang w:val="zh-CN"/>
        </w:rPr>
        <w:t xml:space="preserve">分包号：</w:t>
      </w:r>
      <w:bookmarkStart w:id="46" w:name="FBH"/>
      <w:r/>
      <w:bookmarkEnd w:id="46"/>
      <w:r/>
      <w:r/>
    </w:p>
    <w:tbl>
      <w:tblPr>
        <w:tblStyle w:val="732"/>
        <w:tblW w:w="9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2438"/>
        <w:gridCol w:w="4602"/>
      </w:tblGrid>
      <w:tr>
        <w:trPr>
          <w:trHeight w:val="598"/>
        </w:trPr>
        <w:tc>
          <w:tcPr>
            <w:tcW w:w="2085" w:type="dxa"/>
            <w:vAlign w:val="center"/>
            <w:textDirection w:val="lrTb"/>
            <w:noWrap w:val="false"/>
          </w:tcPr>
          <w:p>
            <w:pPr>
              <w:pStyle w:val="724"/>
              <w:ind w:firstLine="211"/>
              <w:jc w:val="center"/>
              <w:rPr>
                <w:color w:val="000000"/>
                <w:sz w:val="21"/>
                <w:szCs w:val="21"/>
              </w:rPr>
            </w:pPr>
            <w:r>
              <w:rPr>
                <w:rFonts w:eastAsia="宋体"/>
                <w:color w:val="000000"/>
                <w:sz w:val="21"/>
                <w:szCs w:val="21"/>
              </w:rPr>
              <w:t xml:space="preserve">项目名称</w:t>
            </w:r>
            <w:r/>
          </w:p>
        </w:tc>
        <w:tc>
          <w:tcPr>
            <w:tcW w:w="2438" w:type="dxa"/>
            <w:vAlign w:val="center"/>
            <w:textDirection w:val="lrTb"/>
            <w:noWrap w:val="false"/>
          </w:tcPr>
          <w:p>
            <w:pPr>
              <w:pStyle w:val="724"/>
              <w:jc w:val="center"/>
              <w:rPr>
                <w:rFonts w:eastAsia="宋体"/>
                <w:color w:val="000000"/>
                <w:sz w:val="21"/>
                <w:szCs w:val="21"/>
              </w:rPr>
            </w:pPr>
            <w:r>
              <w:rPr>
                <w:rFonts w:eastAsia="宋体"/>
                <w:color w:val="000000"/>
                <w:sz w:val="21"/>
                <w:szCs w:val="21"/>
              </w:rPr>
              <w:t xml:space="preserve">本次投标报价</w:t>
            </w:r>
            <w:r/>
          </w:p>
          <w:p>
            <w:pPr>
              <w:pStyle w:val="724"/>
              <w:jc w:val="center"/>
              <w:rPr>
                <w:rFonts w:eastAsia="宋体"/>
                <w:color w:val="000000"/>
                <w:sz w:val="21"/>
                <w:szCs w:val="21"/>
              </w:rPr>
            </w:pPr>
            <w:r>
              <w:rPr>
                <w:rFonts w:eastAsia="宋体"/>
                <w:color w:val="000000"/>
                <w:sz w:val="21"/>
                <w:szCs w:val="21"/>
              </w:rPr>
              <w:t xml:space="preserve">（元/工时）</w:t>
            </w:r>
            <w:r/>
          </w:p>
        </w:tc>
        <w:tc>
          <w:tcPr>
            <w:tcW w:w="4602" w:type="dxa"/>
            <w:vAlign w:val="center"/>
            <w:textDirection w:val="lrTb"/>
            <w:noWrap w:val="false"/>
          </w:tcPr>
          <w:p>
            <w:pPr>
              <w:pStyle w:val="724"/>
              <w:jc w:val="center"/>
              <w:rPr>
                <w:rFonts w:eastAsia="宋体"/>
                <w:color w:val="000000"/>
                <w:sz w:val="21"/>
                <w:szCs w:val="21"/>
              </w:rPr>
            </w:pPr>
            <w:r>
              <w:rPr>
                <w:rFonts w:eastAsia="宋体"/>
                <w:color w:val="000000"/>
                <w:sz w:val="21"/>
                <w:szCs w:val="21"/>
              </w:rPr>
              <w:t xml:space="preserve">材料加价率</w:t>
            </w:r>
            <w:r/>
          </w:p>
        </w:tc>
      </w:tr>
      <w:tr>
        <w:trPr>
          <w:trHeight w:val="534"/>
        </w:trPr>
        <w:tc>
          <w:tcPr>
            <w:tcW w:w="2085" w:type="dxa"/>
            <w:vAlign w:val="center"/>
            <w:textDirection w:val="lrTb"/>
            <w:noWrap w:val="false"/>
          </w:tcPr>
          <w:p>
            <w:pPr>
              <w:pStyle w:val="724"/>
              <w:jc w:val="center"/>
              <w:rPr>
                <w:rFonts w:eastAsia="宋体"/>
                <w:color w:val="000000"/>
                <w:sz w:val="21"/>
                <w:szCs w:val="21"/>
              </w:rPr>
            </w:pPr>
            <w:r>
              <w:rPr>
                <w:rFonts w:eastAsia="宋体"/>
                <w:color w:val="000000"/>
                <w:sz w:val="21"/>
                <w:szCs w:val="21"/>
              </w:rPr>
            </w:r>
            <w:r/>
          </w:p>
          <w:p>
            <w:pPr>
              <w:jc w:val="center"/>
              <w:rPr>
                <w:color w:val="000000"/>
                <w:szCs w:val="21"/>
              </w:rPr>
            </w:pPr>
            <w:r>
              <w:rPr>
                <w:color w:val="000000"/>
                <w:szCs w:val="21"/>
              </w:rPr>
            </w:r>
            <w:r/>
          </w:p>
        </w:tc>
        <w:tc>
          <w:tcPr>
            <w:tcW w:w="2438" w:type="dxa"/>
            <w:vAlign w:val="center"/>
            <w:textDirection w:val="lrTb"/>
            <w:noWrap w:val="false"/>
          </w:tcPr>
          <w:p>
            <w:pPr>
              <w:pStyle w:val="724"/>
              <w:jc w:val="center"/>
              <w:rPr>
                <w:rFonts w:eastAsia="宋体"/>
                <w:color w:val="000000"/>
                <w:sz w:val="21"/>
                <w:szCs w:val="21"/>
              </w:rPr>
            </w:pPr>
            <w:r>
              <w:rPr>
                <w:rFonts w:eastAsia="宋体"/>
                <w:color w:val="000000"/>
                <w:sz w:val="21"/>
                <w:szCs w:val="21"/>
              </w:rPr>
            </w:r>
            <w:r/>
          </w:p>
        </w:tc>
        <w:tc>
          <w:tcPr>
            <w:tcW w:w="4602" w:type="dxa"/>
            <w:vAlign w:val="center"/>
            <w:textDirection w:val="lrTb"/>
            <w:noWrap w:val="false"/>
          </w:tcPr>
          <w:p>
            <w:pPr>
              <w:pStyle w:val="724"/>
              <w:jc w:val="center"/>
              <w:rPr>
                <w:rFonts w:eastAsia="宋体"/>
                <w:color w:val="000000"/>
                <w:sz w:val="21"/>
                <w:szCs w:val="21"/>
              </w:rPr>
            </w:pPr>
            <w:r>
              <w:rPr>
                <w:rFonts w:eastAsia="宋体"/>
                <w:color w:val="000000"/>
                <w:sz w:val="21"/>
                <w:szCs w:val="21"/>
              </w:rPr>
              <w:t xml:space="preserve">本次</w:t>
            </w:r>
            <w:r>
              <w:rPr>
                <w:rFonts w:hint="eastAsia" w:eastAsia="宋体"/>
                <w:color w:val="000000"/>
                <w:sz w:val="21"/>
                <w:szCs w:val="21"/>
              </w:rPr>
              <w:t xml:space="preserve">征集</w:t>
            </w:r>
            <w:r>
              <w:rPr>
                <w:rFonts w:eastAsia="宋体"/>
                <w:color w:val="000000"/>
                <w:sz w:val="21"/>
                <w:szCs w:val="21"/>
              </w:rPr>
              <w:t xml:space="preserve">零部件材料加价率限定为</w:t>
            </w:r>
            <w:r>
              <w:rPr>
                <w:rFonts w:hint="eastAsia" w:eastAsia="宋体"/>
                <w:color w:val="000000"/>
                <w:sz w:val="21"/>
                <w:szCs w:val="21"/>
              </w:rPr>
              <w:t xml:space="preserve">20</w:t>
            </w:r>
            <w:r>
              <w:rPr>
                <w:rFonts w:eastAsia="宋体"/>
                <w:color w:val="000000"/>
                <w:sz w:val="21"/>
                <w:szCs w:val="21"/>
              </w:rPr>
              <w:t xml:space="preserve">%</w:t>
            </w:r>
            <w:r/>
          </w:p>
        </w:tc>
      </w:tr>
    </w:tbl>
    <w:p>
      <w:pPr>
        <w:spacing w:line="0" w:lineRule="atLeast"/>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color w:val="000000" w:themeColor="text1"/>
          <w:szCs w:val="21"/>
          <w14:textFill>
            <w14:solidFill>
              <w14:schemeClr w14:val="tx1"/>
            </w14:solidFill>
          </w14:textFill>
        </w:rPr>
      </w:r>
      <w:r/>
    </w:p>
    <w:p>
      <w:pPr>
        <w:ind w:firstLine="361"/>
        <w:spacing w:line="360" w:lineRule="exact"/>
        <w:widowControl/>
        <w:rPr>
          <w:b/>
          <w:color w:val="000000"/>
          <w:sz w:val="18"/>
          <w:szCs w:val="18"/>
          <w:lang w:val="zh-CN"/>
        </w:rPr>
      </w:pPr>
      <w:r/>
      <w:bookmarkStart w:id="47" w:name="_Toc141368803"/>
      <w:r/>
      <w:bookmarkStart w:id="48" w:name="_Toc180678074"/>
      <w:r/>
      <w:bookmarkStart w:id="49" w:name="_Toc150436637"/>
      <w:r>
        <w:rPr>
          <w:b/>
          <w:color w:val="000000"/>
          <w:sz w:val="18"/>
          <w:szCs w:val="18"/>
          <w:lang w:val="zh-CN"/>
        </w:rPr>
        <w:t xml:space="preserve">说明：</w:t>
      </w:r>
      <w:r/>
    </w:p>
    <w:p>
      <w:pPr>
        <w:ind w:firstLine="361"/>
        <w:spacing w:line="360" w:lineRule="exact"/>
        <w:widowControl/>
        <w:rPr>
          <w:b/>
          <w:color w:val="000000"/>
          <w:sz w:val="18"/>
          <w:szCs w:val="18"/>
          <w:lang w:val="zh-CN"/>
        </w:rPr>
      </w:pPr>
      <w:r>
        <w:rPr>
          <w:b/>
          <w:color w:val="000000"/>
          <w:sz w:val="18"/>
          <w:szCs w:val="18"/>
          <w:lang w:val="zh-CN"/>
        </w:rPr>
        <w:t xml:space="preserve">1.本次征集供应商须满足采购人和服务对象实际需要，符合市场供应状况和市场公允标准，在确保功能、性能和必要采购要求的情况下竞争。</w:t>
      </w:r>
      <w:r>
        <w:rPr>
          <w:rFonts w:hint="eastAsia"/>
          <w:b/>
          <w:color w:val="000000"/>
          <w:sz w:val="18"/>
          <w:szCs w:val="18"/>
          <w:lang w:val="zh-CN"/>
        </w:rPr>
        <w:t xml:space="preserve">本项目最高限制单价为：工时单价：180元/工时（供应商报价时不得超过最高限制单价，否则将被视为无效响应文件）。</w:t>
      </w:r>
      <w:r/>
    </w:p>
    <w:p>
      <w:pPr>
        <w:ind w:firstLine="361"/>
        <w:spacing w:line="360" w:lineRule="exact"/>
        <w:widowControl/>
        <w:rPr>
          <w:b/>
          <w:color w:val="000000"/>
          <w:sz w:val="18"/>
          <w:szCs w:val="18"/>
          <w:lang w:val="zh-CN"/>
        </w:rPr>
      </w:pPr>
      <w:r>
        <w:rPr>
          <w:b/>
          <w:color w:val="000000"/>
          <w:sz w:val="18"/>
          <w:szCs w:val="18"/>
          <w:lang w:val="zh-CN"/>
        </w:rPr>
        <w:t xml:space="preserve">2.各企业汽车零部件材料进销差价限定为</w:t>
      </w:r>
      <w:r>
        <w:rPr>
          <w:rFonts w:hint="eastAsia"/>
          <w:b/>
          <w:color w:val="000000"/>
          <w:sz w:val="18"/>
          <w:szCs w:val="18"/>
          <w:lang w:val="zh-CN"/>
        </w:rPr>
        <w:t xml:space="preserve">20</w:t>
      </w:r>
      <w:r>
        <w:rPr>
          <w:b/>
          <w:color w:val="000000"/>
          <w:sz w:val="18"/>
          <w:szCs w:val="18"/>
          <w:lang w:val="zh-CN"/>
        </w:rPr>
        <w:t xml:space="preserve">%，且不得高于4S 店报价以及同类型企业市场行情平均价格，汽车零配件材料实物、进价单、发票须一致。（注：进销差价限定为</w:t>
      </w:r>
      <w:r>
        <w:rPr>
          <w:rFonts w:hint="eastAsia"/>
          <w:b/>
          <w:color w:val="000000"/>
          <w:sz w:val="18"/>
          <w:szCs w:val="18"/>
          <w:lang w:val="zh-CN"/>
        </w:rPr>
        <w:t xml:space="preserve">20</w:t>
      </w:r>
      <w:r>
        <w:rPr>
          <w:b/>
          <w:color w:val="000000"/>
          <w:sz w:val="18"/>
          <w:szCs w:val="18"/>
          <w:lang w:val="zh-CN"/>
        </w:rPr>
        <w:t xml:space="preserve">%，不是平均差价为</w:t>
      </w:r>
      <w:r>
        <w:rPr>
          <w:rFonts w:hint="eastAsia"/>
          <w:b/>
          <w:color w:val="000000"/>
          <w:sz w:val="18"/>
          <w:szCs w:val="18"/>
          <w:lang w:val="zh-CN"/>
        </w:rPr>
        <w:t xml:space="preserve">20</w:t>
      </w:r>
      <w:r>
        <w:rPr>
          <w:b/>
          <w:color w:val="000000"/>
          <w:sz w:val="18"/>
          <w:szCs w:val="18"/>
          <w:lang w:val="zh-CN"/>
        </w:rPr>
        <w:t xml:space="preserve">%，是指某些零部件差价高于</w:t>
      </w:r>
      <w:r>
        <w:rPr>
          <w:rFonts w:hint="eastAsia"/>
          <w:b/>
          <w:color w:val="000000"/>
          <w:sz w:val="18"/>
          <w:szCs w:val="18"/>
          <w:lang w:val="zh-CN"/>
        </w:rPr>
        <w:t xml:space="preserve">20</w:t>
      </w:r>
      <w:r>
        <w:rPr>
          <w:b/>
          <w:color w:val="000000"/>
          <w:sz w:val="18"/>
          <w:szCs w:val="18"/>
          <w:lang w:val="zh-CN"/>
        </w:rPr>
        <w:t xml:space="preserve">%的，公务用车维修结算按不高于</w:t>
      </w:r>
      <w:r>
        <w:rPr>
          <w:rFonts w:hint="eastAsia"/>
          <w:b/>
          <w:color w:val="000000"/>
          <w:sz w:val="18"/>
          <w:szCs w:val="18"/>
          <w:lang w:val="zh-CN"/>
        </w:rPr>
        <w:t xml:space="preserve">20</w:t>
      </w:r>
      <w:r>
        <w:rPr>
          <w:b/>
          <w:color w:val="000000"/>
          <w:sz w:val="18"/>
          <w:szCs w:val="18"/>
          <w:lang w:val="zh-CN"/>
        </w:rPr>
        <w:t xml:space="preserve">%计算，零部件进销差价低于</w:t>
      </w:r>
      <w:r>
        <w:rPr>
          <w:rFonts w:hint="eastAsia"/>
          <w:b/>
          <w:color w:val="000000"/>
          <w:sz w:val="18"/>
          <w:szCs w:val="18"/>
          <w:lang w:val="zh-CN"/>
        </w:rPr>
        <w:t xml:space="preserve">20</w:t>
      </w:r>
      <w:r>
        <w:rPr>
          <w:b/>
          <w:color w:val="000000"/>
          <w:sz w:val="18"/>
          <w:szCs w:val="18"/>
          <w:lang w:val="zh-CN"/>
        </w:rPr>
        <w:t xml:space="preserve">%的，仍按市场行情计算）</w:t>
      </w:r>
      <w:r>
        <w:rPr>
          <w:rFonts w:hint="eastAsia"/>
          <w:b/>
          <w:color w:val="000000"/>
          <w:sz w:val="18"/>
          <w:szCs w:val="18"/>
          <w:lang w:val="zh-CN"/>
        </w:rPr>
        <w:t xml:space="preserve">。</w:t>
      </w:r>
      <w:r/>
    </w:p>
    <w:p>
      <w:pPr>
        <w:ind w:firstLine="361"/>
        <w:spacing w:line="360" w:lineRule="exact"/>
        <w:widowControl/>
        <w:rPr>
          <w:b/>
          <w:color w:val="000000"/>
          <w:sz w:val="18"/>
          <w:szCs w:val="18"/>
          <w:lang w:val="zh-CN"/>
        </w:rPr>
      </w:pPr>
      <w:r>
        <w:rPr>
          <w:b/>
          <w:color w:val="000000"/>
          <w:sz w:val="18"/>
          <w:szCs w:val="18"/>
          <w:lang w:val="zh-CN"/>
        </w:rPr>
        <w:t xml:space="preserve">3.工时报价</w:t>
      </w:r>
      <w:r>
        <w:rPr>
          <w:rFonts w:hint="eastAsia"/>
          <w:b/>
          <w:color w:val="000000"/>
          <w:sz w:val="18"/>
          <w:szCs w:val="18"/>
          <w:lang w:val="zh-CN"/>
        </w:rPr>
        <w:t xml:space="preserve">以5元的整数倍报价</w:t>
      </w:r>
      <w:r>
        <w:rPr>
          <w:b/>
          <w:color w:val="000000"/>
          <w:sz w:val="18"/>
          <w:szCs w:val="18"/>
          <w:lang w:val="zh-CN"/>
        </w:rPr>
        <w:t xml:space="preserve">，比如</w:t>
      </w:r>
      <w:r>
        <w:rPr>
          <w:rFonts w:hint="eastAsia"/>
          <w:b/>
          <w:color w:val="000000"/>
          <w:sz w:val="18"/>
          <w:szCs w:val="18"/>
          <w:lang w:val="zh-CN"/>
        </w:rPr>
        <w:t xml:space="preserve">180,175,170.......</w:t>
      </w:r>
      <w:r>
        <w:rPr>
          <w:b/>
          <w:color w:val="000000"/>
          <w:sz w:val="18"/>
          <w:szCs w:val="18"/>
          <w:lang w:val="zh-CN"/>
        </w:rPr>
        <w:t xml:space="preserve">等，若未按照规定要求报价的，投标无效。</w:t>
      </w:r>
      <w:r/>
    </w:p>
    <w:p>
      <w:pPr>
        <w:ind w:firstLine="361"/>
        <w:spacing w:line="360" w:lineRule="exact"/>
        <w:widowControl/>
        <w:rPr>
          <w:b/>
          <w:color w:val="000000"/>
          <w:sz w:val="18"/>
          <w:szCs w:val="18"/>
          <w:lang w:val="zh-CN"/>
        </w:rPr>
      </w:pPr>
      <w:r>
        <w:rPr>
          <w:b/>
          <w:color w:val="000000"/>
          <w:sz w:val="18"/>
          <w:szCs w:val="18"/>
          <w:lang w:val="zh-CN"/>
        </w:rPr>
        <w:t xml:space="preserve">4.工时单价须符合本市维修行业市场行情及维修人员工资标准，工时</w:t>
      </w:r>
      <w:r>
        <w:rPr>
          <w:rFonts w:hint="eastAsia"/>
          <w:b/>
          <w:color w:val="000000"/>
          <w:sz w:val="18"/>
          <w:szCs w:val="18"/>
          <w:lang w:val="zh-CN"/>
        </w:rPr>
        <w:t xml:space="preserve">定额</w:t>
      </w:r>
      <w:r>
        <w:rPr>
          <w:b/>
          <w:color w:val="000000"/>
          <w:sz w:val="18"/>
          <w:szCs w:val="18"/>
          <w:lang w:val="zh-CN"/>
        </w:rPr>
        <w:t xml:space="preserve">按《</w:t>
      </w:r>
      <w:r>
        <w:rPr>
          <w:rFonts w:hint="eastAsia"/>
          <w:b/>
          <w:color w:val="000000"/>
          <w:sz w:val="18"/>
          <w:szCs w:val="18"/>
          <w:lang w:val="zh-CN"/>
        </w:rPr>
        <w:t xml:space="preserve">汽车维护与故障诊断修理工时定额（第二版）</w:t>
      </w:r>
      <w:r>
        <w:rPr>
          <w:b/>
          <w:color w:val="000000"/>
          <w:sz w:val="18"/>
          <w:szCs w:val="18"/>
          <w:lang w:val="zh-CN"/>
        </w:rPr>
        <w:t xml:space="preserve">》</w:t>
      </w:r>
      <w:r>
        <w:rPr>
          <w:rFonts w:hint="eastAsia"/>
          <w:b/>
          <w:color w:val="000000"/>
          <w:sz w:val="18"/>
          <w:szCs w:val="18"/>
          <w:lang w:val="zh-CN"/>
        </w:rPr>
        <w:t xml:space="preserve">（人民交通出版社，书号：ISBN 978-7-114-15011-1）</w:t>
      </w:r>
      <w:r>
        <w:rPr>
          <w:b/>
          <w:color w:val="000000"/>
          <w:sz w:val="18"/>
          <w:szCs w:val="18"/>
          <w:lang w:val="zh-CN"/>
        </w:rPr>
        <w:t xml:space="preserve">标准计算。请遵循政府采购公平竞争、诚实信用原则，遵守《中华人民共和国价格法》、《中华人民共和国反不正当竞争法》、《禁止价格欺诈行为的规定》等相关法律法规，不得恶意低价，扰乱市场秩序。行业主管部门有权核实相关价格，一旦发现存在采用不诚实报价或报价明显低于其他通过符合性审查供应商的报价，有可能影响产品质量或者不能诚信履约等虚假方式谋取入围的，依法依规接受处理，包括取消入围资格等。</w:t>
      </w:r>
      <w:r/>
    </w:p>
    <w:p>
      <w:pPr>
        <w:ind w:firstLine="361"/>
        <w:spacing w:line="360" w:lineRule="exact"/>
        <w:widowControl/>
        <w:rPr>
          <w:b/>
          <w:color w:val="000000"/>
          <w:sz w:val="18"/>
          <w:szCs w:val="18"/>
          <w:lang w:val="zh-CN"/>
        </w:rPr>
      </w:pPr>
      <w:r>
        <w:rPr>
          <w:rFonts w:hint="eastAsia"/>
          <w:b/>
          <w:color w:val="000000"/>
          <w:sz w:val="18"/>
          <w:szCs w:val="18"/>
          <w:lang w:val="zh-CN"/>
        </w:rPr>
        <w:t xml:space="preserve">5.除不可抗力外，若乙方未按照征集文件和响应文件约定提供服务的，则视为乙方违约，违约金总额不超过单次维修费用总价的 10 %。</w:t>
      </w:r>
      <w:r/>
    </w:p>
    <w:p>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br w:type="page" w:clear="all"/>
      </w:r>
      <w:bookmarkEnd w:id="42"/>
      <w:bookmarkEnd w:id="43"/>
      <w:bookmarkEnd w:id="47"/>
      <w:bookmarkEnd w:id="48"/>
      <w:bookmarkEnd w:id="49"/>
      <w:r/>
    </w:p>
    <w:p>
      <w:pPr>
        <w:pStyle w:val="734"/>
        <w:ind w:firstLine="0"/>
        <w:spacing w:line="360" w:lineRule="auto"/>
        <w:rPr>
          <w:rFonts w:eastAsia="宋体"/>
          <w:b/>
          <w:color w:val="000000"/>
          <w:szCs w:val="21"/>
        </w:rPr>
        <w:outlineLvl w:val="1"/>
      </w:pPr>
      <w:r/>
      <w:bookmarkStart w:id="50" w:name="_Toc180678079"/>
      <w:r/>
      <w:bookmarkStart w:id="51" w:name="_Toc74050550"/>
      <w:r/>
      <w:bookmarkStart w:id="52" w:name="_Toc150436644"/>
      <w:r/>
      <w:bookmarkStart w:id="53" w:name="_Toc141368809"/>
      <w:r/>
      <w:bookmarkStart w:id="54" w:name="_Toc65593819"/>
      <w:r/>
      <w:bookmarkStart w:id="55" w:name="_Toc103258858"/>
      <w:r/>
      <w:bookmarkStart w:id="56" w:name="_Toc141368808"/>
      <w:r/>
      <w:bookmarkStart w:id="57" w:name="_Toc74050544"/>
      <w:r/>
      <w:bookmarkStart w:id="58" w:name="_Toc65593813"/>
      <w:r/>
      <w:bookmarkStart w:id="59" w:name="_Toc150436643"/>
      <w:r>
        <w:rPr>
          <w:rFonts w:eastAsia="宋体"/>
          <w:b/>
          <w:color w:val="000000"/>
          <w:szCs w:val="21"/>
        </w:rPr>
        <w:t xml:space="preserve">附件2.关于资格文件的声明函</w:t>
      </w:r>
      <w:r/>
    </w:p>
    <w:p>
      <w:pPr>
        <w:pStyle w:val="734"/>
        <w:ind w:firstLine="0"/>
        <w:spacing w:line="360" w:lineRule="auto"/>
        <w:rPr>
          <w:rFonts w:eastAsia="宋体"/>
          <w:color w:val="000000"/>
          <w:szCs w:val="21"/>
        </w:rPr>
      </w:pPr>
      <w:r>
        <w:rPr>
          <w:rFonts w:eastAsia="宋体"/>
          <w:color w:val="000000"/>
          <w:szCs w:val="21"/>
        </w:rPr>
      </w:r>
      <w:r/>
    </w:p>
    <w:p>
      <w:pPr>
        <w:pStyle w:val="734"/>
        <w:ind w:firstLine="0"/>
        <w:jc w:val="center"/>
        <w:spacing w:line="360" w:lineRule="auto"/>
        <w:rPr>
          <w:rFonts w:eastAsia="宋体"/>
          <w:b/>
          <w:color w:val="000000"/>
          <w:szCs w:val="21"/>
        </w:rPr>
      </w:pPr>
      <w:r>
        <w:rPr>
          <w:rFonts w:eastAsia="宋体"/>
          <w:b/>
          <w:color w:val="000000"/>
          <w:szCs w:val="21"/>
        </w:rPr>
        <w:t xml:space="preserve">关于资格文件的声明函</w:t>
      </w:r>
      <w:r/>
    </w:p>
    <w:p>
      <w:pPr>
        <w:pStyle w:val="734"/>
        <w:jc w:val="center"/>
        <w:spacing w:line="360" w:lineRule="auto"/>
        <w:rPr>
          <w:rFonts w:eastAsia="宋体"/>
          <w:color w:val="000000"/>
          <w:szCs w:val="21"/>
        </w:rPr>
      </w:pPr>
      <w:r>
        <w:rPr>
          <w:rFonts w:eastAsia="宋体"/>
          <w:color w:val="000000"/>
          <w:szCs w:val="21"/>
        </w:rPr>
      </w:r>
      <w:r/>
    </w:p>
    <w:p>
      <w:pPr>
        <w:pStyle w:val="734"/>
        <w:ind w:firstLine="0"/>
        <w:spacing w:line="360" w:lineRule="auto"/>
        <w:rPr>
          <w:rFonts w:eastAsia="宋体"/>
          <w:color w:val="000000"/>
          <w:szCs w:val="21"/>
        </w:rPr>
      </w:pPr>
      <w:r>
        <w:rPr>
          <w:rFonts w:eastAsia="宋体"/>
          <w:color w:val="000000"/>
          <w:szCs w:val="21"/>
          <w:u w:val="single"/>
        </w:rPr>
        <w:t xml:space="preserve">苏州市政府集中采购中心</w:t>
      </w:r>
      <w:r>
        <w:rPr>
          <w:rFonts w:eastAsia="宋体"/>
          <w:color w:val="000000"/>
          <w:szCs w:val="21"/>
        </w:rPr>
        <w:t xml:space="preserve">：</w:t>
      </w:r>
      <w:r/>
    </w:p>
    <w:p>
      <w:pPr>
        <w:pStyle w:val="734"/>
        <w:ind w:firstLine="420"/>
        <w:spacing w:line="360" w:lineRule="auto"/>
        <w:rPr>
          <w:rFonts w:eastAsia="宋体"/>
          <w:color w:val="000000"/>
          <w:szCs w:val="21"/>
        </w:rPr>
      </w:pPr>
      <w:r>
        <w:rPr>
          <w:rFonts w:eastAsia="宋体"/>
          <w:color w:val="000000"/>
          <w:szCs w:val="21"/>
        </w:rPr>
        <w:t xml:space="preserve">本公司愿就由贵公司组织实施的编号为</w:t>
      </w:r>
      <w:r>
        <w:rPr>
          <w:rFonts w:eastAsia="宋体"/>
          <w:color w:val="000000"/>
          <w:szCs w:val="21"/>
          <w:u w:val="single"/>
        </w:rPr>
        <w:t xml:space="preserve">                    </w:t>
      </w:r>
      <w:r>
        <w:rPr>
          <w:rFonts w:eastAsia="宋体"/>
          <w:color w:val="000000"/>
          <w:szCs w:val="21"/>
        </w:rPr>
        <w:t xml:space="preserve">号(项目编号)的采购活动进行响应。本公司所提交的响应文件中所有关于供应商资格的文件、证明和陈述均是真实的、准确的。若与真实情况不符，本公司愿意承担由此而产生的一切后果。</w:t>
      </w:r>
      <w:r/>
    </w:p>
    <w:p>
      <w:pPr>
        <w:pStyle w:val="734"/>
        <w:spacing w:line="360" w:lineRule="auto"/>
        <w:rPr>
          <w:rFonts w:eastAsia="宋体"/>
          <w:color w:val="000000"/>
          <w:szCs w:val="21"/>
        </w:rPr>
      </w:pPr>
      <w:r>
        <w:rPr>
          <w:rFonts w:eastAsia="宋体"/>
          <w:color w:val="000000"/>
          <w:szCs w:val="21"/>
        </w:rPr>
      </w:r>
      <w:r/>
    </w:p>
    <w:p>
      <w:pPr>
        <w:pStyle w:val="734"/>
        <w:spacing w:line="360" w:lineRule="auto"/>
        <w:rPr>
          <w:rFonts w:eastAsia="宋体"/>
          <w:color w:val="000000"/>
          <w:szCs w:val="21"/>
        </w:rPr>
      </w:pPr>
      <w:r>
        <w:rPr>
          <w:rFonts w:eastAsia="宋体"/>
          <w:color w:val="000000"/>
          <w:szCs w:val="21"/>
        </w:rPr>
      </w:r>
      <w:r/>
    </w:p>
    <w:p>
      <w:pPr>
        <w:pStyle w:val="734"/>
        <w:spacing w:line="360" w:lineRule="auto"/>
        <w:rPr>
          <w:rFonts w:eastAsia="宋体"/>
          <w:color w:val="000000"/>
          <w:szCs w:val="21"/>
        </w:rPr>
      </w:pPr>
      <w:r>
        <w:rPr>
          <w:rFonts w:eastAsia="宋体"/>
          <w:color w:val="000000"/>
          <w:szCs w:val="21"/>
        </w:rPr>
      </w:r>
      <w:r/>
    </w:p>
    <w:p>
      <w:pPr>
        <w:ind w:right="840" w:firstLine="480"/>
        <w:jc w:val="center"/>
        <w:spacing w:line="360" w:lineRule="auto"/>
        <w:rPr>
          <w:color w:val="000000"/>
          <w:szCs w:val="21"/>
        </w:rPr>
      </w:pPr>
      <w:r>
        <w:rPr>
          <w:color w:val="000000"/>
          <w:szCs w:val="21"/>
        </w:rPr>
        <w:t xml:space="preserve">                                        供应商名称（公章）： </w:t>
      </w:r>
      <w:r/>
    </w:p>
    <w:p>
      <w:pPr>
        <w:ind w:right="420" w:firstLine="480"/>
        <w:jc w:val="right"/>
        <w:spacing w:line="360" w:lineRule="auto"/>
        <w:rPr>
          <w:color w:val="000000"/>
          <w:szCs w:val="21"/>
          <w:lang w:val="zh-CN"/>
        </w:rPr>
      </w:pPr>
      <w:r>
        <w:rPr>
          <w:color w:val="000000"/>
          <w:szCs w:val="21"/>
          <w:lang w:val="zh-CN"/>
        </w:rPr>
        <w:t xml:space="preserve">法定代表人或</w:t>
      </w:r>
      <w:r>
        <w:rPr>
          <w:color w:val="000000"/>
          <w:szCs w:val="21"/>
        </w:rPr>
        <w:t xml:space="preserve">代理人</w:t>
      </w:r>
      <w:r>
        <w:rPr>
          <w:color w:val="000000"/>
          <w:szCs w:val="21"/>
          <w:lang w:val="zh-CN"/>
        </w:rPr>
        <w:t xml:space="preserve">（签字或盖章）： </w:t>
      </w:r>
      <w:r/>
    </w:p>
    <w:p>
      <w:pPr>
        <w:ind w:right="525" w:firstLine="480"/>
        <w:jc w:val="right"/>
        <w:spacing w:line="360" w:lineRule="auto"/>
        <w:rPr>
          <w:color w:val="000000"/>
          <w:szCs w:val="21"/>
        </w:rPr>
      </w:pPr>
      <w:r>
        <w:rPr>
          <w:color w:val="000000"/>
          <w:szCs w:val="21"/>
        </w:rPr>
        <w:t xml:space="preserve">日期：　　　　年　　  月　　  日</w:t>
      </w:r>
      <w:r/>
    </w:p>
    <w:p>
      <w:pPr>
        <w:ind w:right="420" w:firstLine="480"/>
        <w:jc w:val="right"/>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right="420" w:firstLine="480"/>
        <w:jc w:val="right"/>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right="420" w:firstLine="480"/>
        <w:jc w:val="right"/>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right="420" w:firstLine="480"/>
        <w:jc w:val="right"/>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420"/>
        <w:spacing w:line="440" w:lineRule="exact"/>
        <w:widowControl/>
        <w:rPr>
          <w:rFonts w:ascii="Times New Roman" w:hAnsi="Times New Roman" w:eastAsia="宋体" w:cs="Times New Roman"/>
          <w:color w:val="000000"/>
        </w:rPr>
      </w:pPr>
      <w:r/>
      <w:bookmarkStart w:id="60" w:name="_Toc74050549"/>
      <w:r/>
      <w:bookmarkStart w:id="61" w:name="_Toc65593818"/>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right="420" w:firstLine="480"/>
        <w:jc w:val="right"/>
        <w:spacing w:line="360" w:lineRule="auto"/>
        <w:rPr>
          <w:rFonts w:eastAsia="宋体"/>
          <w:b/>
          <w:color w:val="000000"/>
          <w:szCs w:val="21"/>
        </w:rPr>
      </w:pPr>
      <w:r>
        <w:rPr>
          <w:rFonts w:eastAsia="宋体"/>
          <w:b/>
          <w:color w:val="000000"/>
          <w:szCs w:val="21"/>
        </w:rPr>
      </w:r>
      <w:r/>
    </w:p>
    <w:p>
      <w:pPr>
        <w:pStyle w:val="734"/>
        <w:ind w:left="0" w:firstLine="0"/>
        <w:spacing w:line="360" w:lineRule="auto"/>
        <w:rPr>
          <w:rFonts w:eastAsia="宋体"/>
          <w:b/>
          <w:color w:val="000000"/>
          <w:szCs w:val="21"/>
        </w:rPr>
        <w:outlineLvl w:val="1"/>
      </w:pPr>
      <w:r>
        <w:rPr>
          <w:rFonts w:eastAsia="宋体"/>
          <w:b/>
          <w:color w:val="000000"/>
          <w:szCs w:val="21"/>
        </w:rPr>
        <w:t xml:space="preserve">附件3.</w:t>
      </w:r>
      <w:bookmarkEnd w:id="60"/>
      <w:r/>
      <w:bookmarkEnd w:id="61"/>
      <w:r>
        <w:rPr>
          <w:rFonts w:eastAsia="宋体"/>
          <w:b/>
          <w:color w:val="000000"/>
          <w:szCs w:val="21"/>
        </w:rPr>
        <w:t xml:space="preserve">供应商基本情况表</w:t>
      </w:r>
      <w:r/>
    </w:p>
    <w:p>
      <w:pPr>
        <w:spacing w:line="360" w:lineRule="auto"/>
        <w:rPr>
          <w:color w:val="000000"/>
        </w:rPr>
      </w:pPr>
      <w:r>
        <w:rPr>
          <w:color w:val="000000"/>
        </w:rPr>
      </w:r>
      <w:r/>
    </w:p>
    <w:p>
      <w:pPr>
        <w:jc w:val="center"/>
        <w:spacing w:line="360" w:lineRule="auto"/>
        <w:rPr>
          <w:b/>
          <w:color w:val="000000"/>
          <w:szCs w:val="21"/>
        </w:rPr>
      </w:pPr>
      <w:r>
        <w:rPr>
          <w:b/>
          <w:color w:val="000000"/>
          <w:szCs w:val="21"/>
        </w:rPr>
        <w:t xml:space="preserve">供应商基本情况表</w:t>
      </w:r>
      <w:r/>
    </w:p>
    <w:p>
      <w:pPr>
        <w:pStyle w:val="733"/>
        <w:rPr>
          <w:color w:val="000000"/>
        </w:rPr>
      </w:pPr>
      <w:r>
        <w:rPr>
          <w:color w:val="000000"/>
        </w:rPr>
      </w:r>
      <w:r/>
    </w:p>
    <w:tbl>
      <w:tblPr>
        <w:tblStyle w:val="732"/>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2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34"/>
              <w:ind w:left="0" w:firstLine="0"/>
              <w:rPr>
                <w:rFonts w:eastAsia="宋体"/>
                <w:color w:val="000000"/>
                <w:szCs w:val="21"/>
              </w:rPr>
            </w:pPr>
            <w:r>
              <w:rPr>
                <w:rFonts w:eastAsia="宋体"/>
                <w:color w:val="000000"/>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34"/>
              <w:ind w:left="0" w:firstLine="0"/>
              <w:jc w:val="center"/>
              <w:rPr>
                <w:rFonts w:eastAsia="宋体"/>
                <w:color w:val="000000"/>
                <w:szCs w:val="21"/>
              </w:rPr>
            </w:pPr>
            <w:r>
              <w:rPr>
                <w:rFonts w:eastAsia="宋体"/>
                <w:color w:val="000000"/>
                <w:szCs w:val="21"/>
              </w:rPr>
            </w:r>
            <w:r/>
          </w:p>
        </w:tc>
      </w:tr>
      <w:tr>
        <w:trPr>
          <w:jc w:val="center"/>
          <w:trHeight w:val="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34"/>
              <w:ind w:left="0" w:firstLine="0"/>
              <w:rPr>
                <w:rFonts w:eastAsia="宋体"/>
                <w:color w:val="000000"/>
                <w:szCs w:val="21"/>
              </w:rPr>
            </w:pPr>
            <w:r>
              <w:rPr>
                <w:rFonts w:eastAsia="宋体"/>
                <w:color w:val="000000"/>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34"/>
              <w:ind w:left="0" w:firstLine="0"/>
              <w:jc w:val="center"/>
              <w:rPr>
                <w:rFonts w:eastAsia="宋体"/>
                <w:color w:val="000000"/>
                <w:szCs w:val="21"/>
              </w:rPr>
            </w:pPr>
            <w:r>
              <w:rPr>
                <w:rFonts w:eastAsia="宋体"/>
                <w:color w:val="000000"/>
                <w:szCs w:val="21"/>
              </w:rPr>
            </w:r>
            <w:r/>
          </w:p>
        </w:tc>
      </w:tr>
      <w:tr>
        <w:trPr>
          <w:jc w:val="center"/>
          <w:trHeight w:val="21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32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9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单位简历及内设机构情况（含企业是几类资质、经营场地面积、停车场面积等）</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商业信誉和健全的财务</w:t>
            </w:r>
            <w:r/>
          </w:p>
          <w:p>
            <w:pPr>
              <w:pStyle w:val="734"/>
              <w:ind w:left="0" w:firstLine="0"/>
              <w:jc w:val="center"/>
              <w:rPr>
                <w:rFonts w:eastAsia="宋体"/>
                <w:color w:val="000000"/>
                <w:szCs w:val="21"/>
              </w:rPr>
            </w:pPr>
            <w:r>
              <w:rPr>
                <w:rFonts w:eastAsia="宋体"/>
                <w:color w:val="000000"/>
                <w:szCs w:val="21"/>
              </w:rPr>
              <w:t xml:space="preserve">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参加政府采购活动前三年内，在经营活动中有无</w:t>
            </w:r>
            <w:r/>
          </w:p>
          <w:p>
            <w:pPr>
              <w:pStyle w:val="734"/>
              <w:ind w:left="0" w:firstLine="0"/>
              <w:jc w:val="center"/>
              <w:rPr>
                <w:rFonts w:eastAsia="宋体"/>
                <w:color w:val="000000"/>
                <w:szCs w:val="21"/>
              </w:rPr>
            </w:pPr>
            <w:r>
              <w:rPr>
                <w:rFonts w:eastAsia="宋体"/>
                <w:color w:val="000000"/>
                <w:szCs w:val="21"/>
              </w:rPr>
              <w:t xml:space="preserve">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576"/>
        </w:trPr>
        <w:tc>
          <w:tcPr>
            <w:tcBorders>
              <w:top w:val="single" w:color="000000" w:sz="6" w:space="0"/>
              <w:left w:val="single" w:color="000000" w:sz="6" w:space="0"/>
              <w:right w:val="single" w:color="000000" w:sz="6" w:space="0"/>
            </w:tcBorders>
            <w:tcMar>
              <w:left w:w="108" w:type="dxa"/>
              <w:top w:w="0" w:type="dxa"/>
              <w:right w:w="108" w:type="dxa"/>
              <w:bottom w:w="0" w:type="dxa"/>
            </w:tcMar>
            <w:tcW w:w="2552" w:type="dxa"/>
            <w:vAlign w:val="center"/>
            <w:vMerge w:val="restart"/>
            <w:textDirection w:val="lrTb"/>
            <w:noWrap w:val="false"/>
          </w:tcPr>
          <w:p>
            <w:pPr>
              <w:pStyle w:val="734"/>
              <w:ind w:left="0" w:firstLine="0"/>
              <w:jc w:val="center"/>
              <w:rPr>
                <w:rFonts w:eastAsia="宋体"/>
                <w:color w:val="000000"/>
                <w:szCs w:val="21"/>
              </w:rPr>
            </w:pPr>
            <w:r>
              <w:rPr>
                <w:rFonts w:eastAsia="宋体"/>
                <w:color w:val="000000"/>
                <w:szCs w:val="21"/>
              </w:rPr>
              <w:t xml:space="preserve">营业执照注册地址与经营场所是否一致（不一致请分别注明地址）</w:t>
            </w:r>
            <w:r/>
          </w:p>
        </w:tc>
        <w:tc>
          <w:tcPr>
            <w:gridSpan w:val="3"/>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t xml:space="preserve">□是                     □否</w:t>
            </w:r>
            <w:r/>
          </w:p>
        </w:tc>
      </w:tr>
      <w:tr>
        <w:trPr>
          <w:jc w:val="center"/>
          <w:trHeight w:val="642"/>
        </w:trPr>
        <w:tc>
          <w:tcPr>
            <w:tcBorders>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vMerge w:val="continue"/>
            <w:textDirection w:val="lrTb"/>
            <w:noWrap w:val="false"/>
          </w:tcPr>
          <w:p>
            <w:pPr>
              <w:pStyle w:val="734"/>
              <w:ind w:left="0" w:firstLine="0"/>
              <w:jc w:val="center"/>
              <w:rPr>
                <w:rFonts w:eastAsia="宋体"/>
                <w:color w:val="000000"/>
                <w:szCs w:val="21"/>
              </w:rPr>
            </w:pPr>
            <w:r>
              <w:rPr>
                <w:rFonts w:eastAsia="宋体"/>
                <w:color w:val="000000"/>
                <w:szCs w:val="21"/>
              </w:rPr>
            </w:r>
            <w:r/>
          </w:p>
        </w:tc>
        <w:tc>
          <w:tcPr>
            <w:gridSpan w:val="3"/>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34"/>
              <w:ind w:left="0" w:firstLine="0"/>
              <w:jc w:val="center"/>
              <w:rPr>
                <w:rFonts w:eastAsia="宋体"/>
                <w:color w:val="000000"/>
                <w:szCs w:val="21"/>
              </w:rPr>
            </w:pPr>
            <w:r>
              <w:rPr>
                <w:rFonts w:eastAsia="宋体"/>
                <w:color w:val="000000"/>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34"/>
              <w:ind w:left="0" w:firstLine="0"/>
              <w:rPr>
                <w:rFonts w:eastAsia="宋体"/>
                <w:color w:val="000000"/>
                <w:szCs w:val="21"/>
              </w:rPr>
            </w:pPr>
            <w:r>
              <w:rPr>
                <w:rFonts w:eastAsia="宋体"/>
                <w:color w:val="000000"/>
                <w:szCs w:val="21"/>
              </w:rPr>
            </w:r>
            <w:r/>
          </w:p>
          <w:p>
            <w:pPr>
              <w:rPr>
                <w:color w:val="000000"/>
              </w:rPr>
            </w:pPr>
            <w:r>
              <w:rPr>
                <w:color w:val="000000"/>
              </w:rPr>
            </w:r>
            <w:r/>
          </w:p>
        </w:tc>
      </w:tr>
    </w:tbl>
    <w:p>
      <w:pPr>
        <w:pStyle w:val="734"/>
        <w:ind w:firstLine="0"/>
        <w:spacing w:line="360" w:lineRule="auto"/>
        <w:rPr>
          <w:rFonts w:eastAsia="宋体"/>
          <w:color w:val="000000"/>
          <w:szCs w:val="21"/>
        </w:rPr>
      </w:pPr>
      <w:r>
        <w:rPr>
          <w:rFonts w:eastAsia="宋体"/>
          <w:color w:val="000000"/>
          <w:szCs w:val="21"/>
        </w:rPr>
      </w:r>
      <w:r/>
    </w:p>
    <w:p>
      <w:pPr>
        <w:ind w:right="840" w:firstLine="480"/>
        <w:jc w:val="center"/>
        <w:spacing w:line="360" w:lineRule="auto"/>
        <w:rPr>
          <w:color w:val="000000"/>
          <w:szCs w:val="21"/>
        </w:rPr>
      </w:pPr>
      <w:r>
        <w:rPr>
          <w:color w:val="000000"/>
          <w:szCs w:val="21"/>
        </w:rPr>
      </w:r>
      <w:r/>
    </w:p>
    <w:p>
      <w:pPr>
        <w:ind w:right="840" w:firstLine="480"/>
        <w:jc w:val="center"/>
        <w:spacing w:line="360" w:lineRule="auto"/>
        <w:rPr>
          <w:color w:val="000000"/>
          <w:szCs w:val="21"/>
        </w:rPr>
      </w:pPr>
      <w:r>
        <w:rPr>
          <w:color w:val="000000"/>
          <w:szCs w:val="21"/>
        </w:rPr>
        <w:t xml:space="preserve">                                       供应商名称（公章）： </w:t>
      </w:r>
      <w:r/>
    </w:p>
    <w:p>
      <w:pPr>
        <w:ind w:right="420" w:firstLine="480"/>
        <w:jc w:val="right"/>
        <w:spacing w:line="360" w:lineRule="auto"/>
        <w:rPr>
          <w:color w:val="000000"/>
          <w:szCs w:val="21"/>
          <w:lang w:val="zh-CN"/>
        </w:rPr>
      </w:pPr>
      <w:r>
        <w:rPr>
          <w:color w:val="000000"/>
          <w:szCs w:val="21"/>
          <w:lang w:val="zh-CN"/>
        </w:rPr>
        <w:t xml:space="preserve">法定代表人或</w:t>
      </w:r>
      <w:r>
        <w:rPr>
          <w:color w:val="000000"/>
          <w:szCs w:val="21"/>
        </w:rPr>
        <w:t xml:space="preserve">代理人</w:t>
      </w:r>
      <w:r>
        <w:rPr>
          <w:color w:val="000000"/>
          <w:szCs w:val="21"/>
          <w:lang w:val="zh-CN"/>
        </w:rPr>
        <w:t xml:space="preserve">（签字或盖章）： </w:t>
      </w:r>
      <w:r/>
    </w:p>
    <w:p>
      <w:pPr>
        <w:ind w:right="525" w:firstLine="480"/>
        <w:jc w:val="right"/>
        <w:spacing w:line="360" w:lineRule="auto"/>
        <w:rPr>
          <w:color w:val="000000"/>
          <w:szCs w:val="21"/>
        </w:rPr>
      </w:pPr>
      <w:r>
        <w:rPr>
          <w:color w:val="000000"/>
          <w:szCs w:val="21"/>
        </w:rPr>
        <w:t xml:space="preserve">日期：　　　　年　　  月　　  日</w:t>
      </w:r>
      <w:r/>
    </w:p>
    <w:p>
      <w:pPr>
        <w:ind w:right="840" w:firstLine="480"/>
        <w:jc w:val="center"/>
        <w:spacing w:line="360" w:lineRule="auto"/>
        <w:rPr>
          <w:color w:val="000000"/>
        </w:rPr>
      </w:pPr>
      <w:r>
        <w:rPr>
          <w:color w:val="000000"/>
        </w:rPr>
      </w:r>
      <w:r/>
    </w:p>
    <w:p>
      <w:pPr>
        <w:pStyle w:val="734"/>
        <w:ind w:left="0" w:firstLine="0"/>
        <w:spacing w:line="360" w:lineRule="auto"/>
        <w:rPr>
          <w:rFonts w:eastAsia="黑体"/>
          <w:b/>
          <w:color w:val="000000"/>
          <w:sz w:val="32"/>
          <w:szCs w:val="32"/>
        </w:rPr>
        <w:outlineLvl w:val="1"/>
      </w:pPr>
      <w:r>
        <w:rPr>
          <w:rFonts w:eastAsia="宋体"/>
          <w:b/>
          <w:color w:val="000000"/>
          <w:szCs w:val="21"/>
        </w:rPr>
        <w:br w:type="page" w:clear="all"/>
      </w:r>
      <w:r>
        <w:rPr>
          <w:rFonts w:eastAsia="宋体"/>
          <w:b/>
          <w:color w:val="000000"/>
          <w:szCs w:val="21"/>
        </w:rPr>
        <w:t xml:space="preserve">附件</w:t>
      </w:r>
      <w:r>
        <w:rPr>
          <w:rFonts w:hint="eastAsia" w:eastAsia="宋体"/>
          <w:b/>
          <w:color w:val="000000"/>
          <w:szCs w:val="21"/>
        </w:rPr>
        <w:t xml:space="preserve">4</w:t>
      </w:r>
      <w:r>
        <w:rPr>
          <w:rFonts w:eastAsia="宋体"/>
          <w:b/>
          <w:color w:val="000000"/>
          <w:szCs w:val="21"/>
        </w:rPr>
        <w:t xml:space="preserve">.</w:t>
      </w:r>
      <w:r>
        <w:rPr>
          <w:rFonts w:hint="eastAsia" w:eastAsia="宋体"/>
          <w:b/>
          <w:color w:val="000000"/>
          <w:szCs w:val="21"/>
        </w:rPr>
        <w:t xml:space="preserve">供应商法定代表人身份证复印件/</w:t>
      </w:r>
      <w:r>
        <w:rPr>
          <w:rFonts w:eastAsia="宋体"/>
          <w:b/>
          <w:color w:val="000000"/>
          <w:szCs w:val="21"/>
        </w:rPr>
        <w:t xml:space="preserve">法人或者其他组织的营业执照等证明文件</w:t>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bookmarkStart w:id="62" w:name="OLE_LINK15"/>
      <w:r/>
      <w:bookmarkStart w:id="63" w:name="OLE_LINK14"/>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bookmarkEnd w:id="62"/>
      <w:bookmarkEnd w:id="63"/>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ind w:firstLine="420"/>
        <w:spacing w:line="440" w:lineRule="exact"/>
        <w:widowControl/>
        <w:rPr>
          <w:rFonts w:ascii="Times New Roman" w:hAnsi="Times New Roman" w:eastAsia="宋体" w:cs="Times New Roman"/>
          <w:color w:val="000000"/>
        </w:rPr>
      </w:pPr>
      <w:r>
        <w:rPr>
          <w:rFonts w:ascii="Times New Roman" w:hAnsi="Times New Roman" w:eastAsia="宋体" w:cs="Times New Roman"/>
          <w:color w:val="000000"/>
        </w:rPr>
      </w:r>
      <w:r/>
    </w:p>
    <w:p>
      <w:pPr>
        <w:spacing w:line="440" w:lineRule="exact"/>
        <w:widowControl/>
        <w:rPr>
          <w:rFonts w:ascii="方正仿宋简体" w:hAnsi="创艺简仿宋" w:eastAsia="方正仿宋简体"/>
          <w:sz w:val="24"/>
          <w:szCs w:val="20"/>
        </w:rPr>
      </w:pPr>
      <w:r>
        <w:rPr>
          <w:rFonts w:ascii="方正仿宋简体" w:hAnsi="创艺简仿宋" w:eastAsia="方正仿宋简体"/>
          <w:sz w:val="24"/>
          <w:szCs w:val="20"/>
        </w:rPr>
      </w:r>
      <w:r/>
    </w:p>
    <w:p>
      <w:pPr>
        <w:ind w:firstLine="480"/>
        <w:spacing w:line="440" w:lineRule="exact"/>
        <w:widowControl/>
        <w:rPr>
          <w:rFonts w:ascii="方正仿宋简体" w:hAnsi="创艺简仿宋" w:eastAsia="方正仿宋简体"/>
          <w:sz w:val="24"/>
          <w:szCs w:val="20"/>
        </w:rPr>
      </w:pPr>
      <w:r>
        <w:rPr>
          <w:rFonts w:ascii="方正仿宋简体" w:hAnsi="创艺简仿宋" w:eastAsia="方正仿宋简体"/>
          <w:sz w:val="24"/>
          <w:szCs w:val="20"/>
        </w:rPr>
      </w:r>
      <w:r/>
    </w:p>
    <w:p>
      <w:pPr>
        <w:pStyle w:val="734"/>
        <w:ind w:left="0" w:firstLine="0"/>
        <w:spacing w:line="360" w:lineRule="auto"/>
        <w:rPr>
          <w:rFonts w:eastAsia="宋体"/>
          <w:b/>
          <w:color w:val="000000"/>
          <w:szCs w:val="21"/>
        </w:rPr>
        <w:outlineLvl w:val="1"/>
      </w:pPr>
      <w:r>
        <w:rPr>
          <w:rFonts w:eastAsia="宋体"/>
          <w:b/>
          <w:color w:val="000000"/>
          <w:szCs w:val="21"/>
        </w:rPr>
        <w:t xml:space="preserve">附件</w:t>
      </w:r>
      <w:r>
        <w:rPr>
          <w:rFonts w:hint="eastAsia" w:eastAsia="宋体"/>
          <w:b/>
          <w:color w:val="000000"/>
          <w:szCs w:val="21"/>
        </w:rPr>
        <w:t xml:space="preserve">5</w:t>
      </w:r>
      <w:r>
        <w:rPr>
          <w:rFonts w:eastAsia="宋体"/>
          <w:b/>
          <w:color w:val="000000"/>
          <w:szCs w:val="21"/>
        </w:rPr>
        <w:t xml:space="preserve">.法定代表人授权委托书</w:t>
      </w:r>
      <w:r>
        <w:rPr>
          <w:rFonts w:hint="eastAsia" w:eastAsia="宋体"/>
          <w:b/>
          <w:color w:val="000000"/>
          <w:szCs w:val="21"/>
        </w:rPr>
        <w:t xml:space="preserve">/供应商代理人身份证复印件</w:t>
      </w:r>
      <w:r/>
    </w:p>
    <w:p>
      <w:pPr>
        <w:spacing w:line="360" w:lineRule="auto"/>
        <w:rPr>
          <w:color w:val="000000"/>
        </w:rPr>
      </w:pPr>
      <w:r>
        <w:rPr>
          <w:color w:val="000000"/>
        </w:rPr>
      </w:r>
      <w:r/>
    </w:p>
    <w:p>
      <w:pPr>
        <w:pStyle w:val="733"/>
        <w:spacing w:line="360" w:lineRule="auto"/>
        <w:rPr>
          <w:color w:val="000000"/>
        </w:rPr>
      </w:pPr>
      <w:r>
        <w:rPr>
          <w:color w:val="000000"/>
        </w:rPr>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t xml:space="preserve">法定代表人授权委托书</w:t>
      </w:r>
      <w:r/>
    </w:p>
    <w:p>
      <w:pPr>
        <w:pStyle w:val="734"/>
        <w:spacing w:line="360" w:lineRule="auto"/>
        <w:rPr>
          <w:rFonts w:eastAsia="宋体"/>
          <w:color w:val="000000"/>
          <w:szCs w:val="21"/>
        </w:rPr>
      </w:pPr>
      <w:r>
        <w:rPr>
          <w:rFonts w:eastAsia="宋体"/>
          <w:color w:val="000000"/>
          <w:szCs w:val="21"/>
        </w:rPr>
      </w:r>
      <w:r/>
    </w:p>
    <w:p>
      <w:pPr>
        <w:pStyle w:val="734"/>
        <w:ind w:firstLine="420"/>
        <w:spacing w:line="360" w:lineRule="auto"/>
        <w:rPr>
          <w:rFonts w:eastAsia="宋体"/>
          <w:color w:val="000000"/>
          <w:szCs w:val="21"/>
        </w:rPr>
      </w:pPr>
      <w:r>
        <w:rPr>
          <w:rFonts w:eastAsia="宋体"/>
          <w:color w:val="000000"/>
          <w:szCs w:val="21"/>
        </w:rPr>
        <w:t xml:space="preserve">本授权委托书声明：  我</w:t>
      </w:r>
      <w:r>
        <w:rPr>
          <w:rFonts w:eastAsia="宋体"/>
          <w:color w:val="000000"/>
          <w:szCs w:val="21"/>
          <w:u w:val="single"/>
        </w:rPr>
        <w:t xml:space="preserve">         </w:t>
      </w:r>
      <w:r>
        <w:rPr>
          <w:rFonts w:eastAsia="宋体"/>
          <w:color w:val="000000"/>
          <w:szCs w:val="21"/>
        </w:rPr>
        <w:t xml:space="preserve">（姓名）系</w:t>
      </w:r>
      <w:r>
        <w:rPr>
          <w:rFonts w:eastAsia="宋体"/>
          <w:color w:val="000000"/>
          <w:szCs w:val="21"/>
          <w:u w:val="single"/>
        </w:rPr>
        <w:t xml:space="preserve">                </w:t>
      </w:r>
      <w:r>
        <w:rPr>
          <w:rFonts w:eastAsia="宋体"/>
          <w:color w:val="000000"/>
          <w:szCs w:val="21"/>
        </w:rPr>
        <w:t xml:space="preserve">（供应商名称）的法定代表人，现授权委托 </w:t>
      </w:r>
      <w:r>
        <w:rPr>
          <w:rFonts w:eastAsia="宋体"/>
          <w:color w:val="000000"/>
          <w:szCs w:val="21"/>
          <w:u w:val="single"/>
        </w:rPr>
        <w:t xml:space="preserve">         </w:t>
      </w:r>
      <w:r>
        <w:rPr>
          <w:rFonts w:eastAsia="宋体"/>
          <w:color w:val="000000"/>
          <w:szCs w:val="21"/>
        </w:rPr>
        <w:t xml:space="preserve">（姓名）为我公司授权代表（即代理人），以本公司的名义参加</w:t>
      </w:r>
      <w:r>
        <w:rPr>
          <w:rFonts w:eastAsia="宋体"/>
          <w:color w:val="000000"/>
          <w:szCs w:val="21"/>
          <w:u w:val="single"/>
        </w:rPr>
        <w:t xml:space="preserve">苏州市政府集中采购中心</w:t>
      </w:r>
      <w:r>
        <w:rPr>
          <w:rFonts w:eastAsia="宋体"/>
          <w:color w:val="000000"/>
          <w:szCs w:val="21"/>
        </w:rPr>
        <w:t xml:space="preserve">组织实施的编号为</w:t>
      </w:r>
      <w:r>
        <w:rPr>
          <w:rFonts w:eastAsia="宋体"/>
          <w:color w:val="000000"/>
          <w:szCs w:val="21"/>
          <w:u w:val="single"/>
        </w:rPr>
        <w:t xml:space="preserve">               </w:t>
      </w:r>
      <w:r>
        <w:rPr>
          <w:rFonts w:eastAsia="宋体"/>
          <w:color w:val="000000"/>
          <w:szCs w:val="21"/>
        </w:rPr>
        <w:t xml:space="preserve">号（项目编号）的采购活动。</w:t>
      </w:r>
      <w:r/>
    </w:p>
    <w:p>
      <w:pPr>
        <w:pStyle w:val="734"/>
        <w:ind w:firstLine="420"/>
        <w:spacing w:line="360" w:lineRule="auto"/>
        <w:rPr>
          <w:rFonts w:eastAsia="宋体"/>
          <w:color w:val="000000"/>
          <w:szCs w:val="21"/>
        </w:rPr>
      </w:pPr>
      <w:r>
        <w:rPr>
          <w:rFonts w:eastAsia="宋体"/>
          <w:color w:val="000000"/>
          <w:szCs w:val="21"/>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734"/>
        <w:ind w:firstLine="420"/>
        <w:spacing w:line="360" w:lineRule="auto"/>
        <w:rPr>
          <w:rFonts w:eastAsia="宋体"/>
          <w:color w:val="000000"/>
          <w:szCs w:val="21"/>
        </w:rPr>
      </w:pPr>
      <w:r>
        <w:rPr>
          <w:rFonts w:eastAsia="宋体"/>
          <w:color w:val="000000"/>
          <w:szCs w:val="21"/>
        </w:rPr>
        <w:t xml:space="preserve">代理人无转委托权。特此委托。</w:t>
      </w:r>
      <w:r/>
    </w:p>
    <w:p>
      <w:pPr>
        <w:ind w:firstLine="480"/>
        <w:spacing w:line="360" w:lineRule="auto"/>
        <w:rPr>
          <w:color w:val="000000"/>
          <w:szCs w:val="21"/>
        </w:rPr>
      </w:pPr>
      <w:r>
        <w:rPr>
          <w:color w:val="000000"/>
          <w:szCs w:val="21"/>
        </w:rPr>
        <w:t xml:space="preserve">    </w:t>
      </w:r>
      <w:r/>
    </w:p>
    <w:p>
      <w:pPr>
        <w:ind w:firstLine="480"/>
        <w:jc w:val="right"/>
        <w:spacing w:line="360" w:lineRule="auto"/>
        <w:rPr>
          <w:color w:val="000000"/>
          <w:szCs w:val="21"/>
        </w:rPr>
      </w:pPr>
      <w:r>
        <w:rPr>
          <w:color w:val="000000"/>
          <w:szCs w:val="21"/>
        </w:rPr>
      </w:r>
      <w:r/>
    </w:p>
    <w:p>
      <w:pPr>
        <w:ind w:firstLine="480"/>
        <w:jc w:val="right"/>
        <w:spacing w:line="360" w:lineRule="auto"/>
        <w:rPr>
          <w:color w:val="000000"/>
          <w:szCs w:val="21"/>
        </w:rPr>
      </w:pPr>
      <w:r>
        <w:rPr>
          <w:color w:val="000000"/>
          <w:szCs w:val="21"/>
        </w:rPr>
      </w:r>
      <w:r/>
    </w:p>
    <w:p>
      <w:pPr>
        <w:ind w:right="840" w:firstLine="480"/>
        <w:jc w:val="center"/>
        <w:spacing w:line="360" w:lineRule="auto"/>
        <w:rPr>
          <w:color w:val="000000"/>
          <w:szCs w:val="21"/>
        </w:rPr>
      </w:pPr>
      <w:r>
        <w:rPr>
          <w:color w:val="000000"/>
          <w:szCs w:val="21"/>
        </w:rPr>
        <w:t xml:space="preserve">                                       供应商名称（公章）： </w:t>
      </w:r>
      <w:r/>
    </w:p>
    <w:p>
      <w:pPr>
        <w:ind w:right="840" w:firstLine="480"/>
        <w:jc w:val="center"/>
        <w:spacing w:line="360" w:lineRule="auto"/>
        <w:rPr>
          <w:color w:val="000000"/>
          <w:szCs w:val="21"/>
        </w:rPr>
      </w:pPr>
      <w:r>
        <w:rPr>
          <w:color w:val="000000"/>
          <w:szCs w:val="21"/>
        </w:rPr>
        <w:t xml:space="preserve">                                             </w:t>
      </w:r>
      <w:r>
        <w:rPr>
          <w:color w:val="000000"/>
          <w:szCs w:val="21"/>
          <w:lang w:val="zh-CN"/>
        </w:rPr>
        <w:t xml:space="preserve">法定代表人（签字或盖章）： </w:t>
      </w:r>
      <w:r/>
    </w:p>
    <w:p>
      <w:pPr>
        <w:ind w:right="630" w:firstLine="480"/>
        <w:jc w:val="right"/>
        <w:spacing w:line="360" w:lineRule="auto"/>
        <w:rPr>
          <w:color w:val="000000"/>
          <w:szCs w:val="21"/>
        </w:rPr>
      </w:pPr>
      <w:r>
        <w:rPr>
          <w:color w:val="000000"/>
          <w:szCs w:val="21"/>
        </w:rPr>
        <w:t xml:space="preserve">日期：　　　　年　　  月　　  日</w:t>
      </w:r>
      <w:r/>
    </w:p>
    <w:p>
      <w:pPr>
        <w:rPr>
          <w:rFonts w:eastAsia="宋体"/>
          <w:b/>
          <w:color w:val="000000"/>
          <w:szCs w:val="21"/>
        </w:rPr>
      </w:pPr>
      <w:r>
        <w:rPr>
          <w:rFonts w:eastAsia="宋体"/>
          <w:b/>
          <w:color w:val="000000"/>
          <w:szCs w:val="21"/>
        </w:rPr>
        <w:br w:type="page" w:clear="all"/>
      </w:r>
      <w:r/>
    </w:p>
    <w:p>
      <w:pPr>
        <w:pStyle w:val="734"/>
        <w:ind w:left="0" w:firstLine="0"/>
        <w:spacing w:line="360" w:lineRule="auto"/>
        <w:rPr>
          <w:rFonts w:eastAsia="宋体"/>
          <w:color w:val="000000"/>
          <w:szCs w:val="21"/>
          <w:lang w:val="zh-CN"/>
        </w:rPr>
        <w:outlineLvl w:val="1"/>
      </w:pPr>
      <w:r>
        <w:rPr>
          <w:rFonts w:eastAsia="宋体"/>
          <w:b/>
          <w:color w:val="000000"/>
          <w:szCs w:val="21"/>
        </w:rPr>
        <w:t xml:space="preserve">附件</w:t>
      </w:r>
      <w:r>
        <w:rPr>
          <w:rFonts w:hint="eastAsia" w:eastAsia="宋体"/>
          <w:b/>
          <w:color w:val="000000"/>
          <w:szCs w:val="21"/>
        </w:rPr>
        <w:t xml:space="preserve">6</w:t>
      </w:r>
      <w:r>
        <w:rPr>
          <w:rFonts w:eastAsia="宋体"/>
          <w:b/>
          <w:color w:val="000000"/>
          <w:szCs w:val="21"/>
        </w:rPr>
        <w:t xml:space="preserve">.资格条件《承诺函》</w:t>
      </w:r>
      <w:r/>
    </w:p>
    <w:p>
      <w:pPr>
        <w:ind w:firstLine="420"/>
        <w:spacing w:line="360" w:lineRule="auto"/>
        <w:rPr>
          <w:color w:val="000000"/>
          <w:szCs w:val="21"/>
          <w:lang w:val="zh-CN"/>
        </w:rPr>
      </w:pPr>
      <w:r>
        <w:rPr>
          <w:color w:val="000000"/>
          <w:szCs w:val="21"/>
          <w:lang w:val="zh-CN"/>
        </w:rPr>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t xml:space="preserve">资格条件《承诺函》</w:t>
      </w:r>
      <w:r/>
    </w:p>
    <w:p>
      <w:pPr>
        <w:jc w:val="left"/>
        <w:spacing w:line="360" w:lineRule="auto"/>
        <w:rPr>
          <w:color w:val="000000"/>
          <w:szCs w:val="21"/>
          <w:u w:val="single"/>
        </w:rPr>
      </w:pPr>
      <w:r>
        <w:rPr>
          <w:color w:val="000000"/>
          <w:szCs w:val="21"/>
          <w:u w:val="single"/>
        </w:rPr>
      </w:r>
      <w:r/>
    </w:p>
    <w:p>
      <w:pPr>
        <w:jc w:val="left"/>
        <w:spacing w:line="360" w:lineRule="auto"/>
        <w:rPr>
          <w:color w:val="000000"/>
          <w:szCs w:val="21"/>
        </w:rPr>
      </w:pPr>
      <w:r>
        <w:rPr>
          <w:color w:val="000000"/>
          <w:szCs w:val="21"/>
          <w:u w:val="single"/>
        </w:rPr>
        <w:t xml:space="preserve">苏州市政府集中采购中心：</w:t>
      </w:r>
      <w:r/>
    </w:p>
    <w:p>
      <w:pPr>
        <w:ind w:firstLine="420"/>
        <w:spacing w:line="360" w:lineRule="auto"/>
        <w:rPr>
          <w:color w:val="000000"/>
          <w:szCs w:val="21"/>
          <w:lang w:val="zh-CN"/>
        </w:rPr>
      </w:pPr>
      <w:r>
        <w:rPr>
          <w:color w:val="000000"/>
          <w:szCs w:val="21"/>
          <w:lang w:val="zh-CN"/>
        </w:rPr>
        <w:t xml:space="preserve">我公司（单位）参加项目编号为</w:t>
      </w:r>
      <w:r>
        <w:rPr>
          <w:rFonts w:hint="eastAsia" w:eastAsia="宋体"/>
          <w:color w:val="000000"/>
          <w:szCs w:val="21"/>
        </w:rPr>
        <w:t xml:space="preserve"> </w:t>
      </w:r>
      <w:r>
        <w:rPr>
          <w:rFonts w:hint="eastAsia" w:eastAsia="宋体"/>
          <w:color w:val="000000"/>
          <w:szCs w:val="21"/>
          <w:u w:val="single"/>
        </w:rPr>
        <w:t xml:space="preserve">              </w:t>
      </w:r>
      <w:r>
        <w:rPr>
          <w:color w:val="000000"/>
          <w:szCs w:val="21"/>
          <w:lang w:val="zh-CN"/>
        </w:rPr>
        <w:t xml:space="preserve">号的封闭式框架协议采购活动，在此郑重承诺，我公司（单位）符合《中华人民共和国政府采购法》第二十二条的规定下列条件： </w:t>
      </w:r>
      <w:r/>
    </w:p>
    <w:p>
      <w:pPr>
        <w:ind w:firstLine="420"/>
        <w:spacing w:line="360" w:lineRule="auto"/>
        <w:rPr>
          <w:color w:val="000000"/>
          <w:szCs w:val="21"/>
          <w:lang w:val="zh-CN"/>
        </w:rPr>
      </w:pPr>
      <w:r>
        <w:rPr>
          <w:color w:val="000000"/>
          <w:szCs w:val="21"/>
          <w:lang w:val="zh-CN"/>
        </w:rPr>
        <w:t xml:space="preserve">1、具有独立承担民事责任的能力；</w:t>
      </w:r>
      <w:r/>
    </w:p>
    <w:p>
      <w:pPr>
        <w:ind w:firstLine="420"/>
        <w:spacing w:line="360" w:lineRule="auto"/>
        <w:rPr>
          <w:color w:val="000000"/>
          <w:szCs w:val="21"/>
          <w:lang w:val="zh-CN"/>
        </w:rPr>
      </w:pPr>
      <w:r>
        <w:rPr>
          <w:color w:val="000000"/>
          <w:szCs w:val="21"/>
          <w:lang w:val="zh-CN"/>
        </w:rPr>
        <w:t xml:space="preserve">2、具有良好的商业信誉和健全的财务会计制度；</w:t>
      </w:r>
      <w:r/>
    </w:p>
    <w:p>
      <w:pPr>
        <w:ind w:firstLine="420"/>
        <w:spacing w:line="360" w:lineRule="auto"/>
        <w:rPr>
          <w:color w:val="000000"/>
          <w:szCs w:val="21"/>
          <w:lang w:val="zh-CN"/>
        </w:rPr>
      </w:pPr>
      <w:r>
        <w:rPr>
          <w:color w:val="000000"/>
          <w:szCs w:val="21"/>
          <w:lang w:val="zh-CN"/>
        </w:rPr>
        <w:t xml:space="preserve">3、具有履行合同所必需的设备和专业技术能力；</w:t>
      </w:r>
      <w:r/>
    </w:p>
    <w:p>
      <w:pPr>
        <w:ind w:firstLine="420"/>
        <w:spacing w:line="360" w:lineRule="auto"/>
        <w:rPr>
          <w:color w:val="000000"/>
          <w:szCs w:val="21"/>
          <w:lang w:val="zh-CN"/>
        </w:rPr>
      </w:pPr>
      <w:r>
        <w:rPr>
          <w:color w:val="000000"/>
          <w:szCs w:val="21"/>
          <w:lang w:val="zh-CN"/>
        </w:rPr>
        <w:t xml:space="preserve">4、有依法缴纳税收和社会保障资金的良好记录；</w:t>
      </w:r>
      <w:r/>
    </w:p>
    <w:p>
      <w:pPr>
        <w:ind w:firstLine="420"/>
        <w:spacing w:line="360" w:lineRule="auto"/>
        <w:rPr>
          <w:color w:val="000000"/>
          <w:szCs w:val="21"/>
          <w:lang w:val="zh-CN"/>
        </w:rPr>
      </w:pPr>
      <w:r>
        <w:rPr>
          <w:color w:val="000000"/>
          <w:szCs w:val="21"/>
          <w:lang w:val="zh-CN"/>
        </w:rPr>
        <w:t xml:space="preserve">5、参加政府采购活动前三年内，在经营活动中没有重大违法记录；</w:t>
      </w:r>
      <w:r/>
    </w:p>
    <w:p>
      <w:pPr>
        <w:ind w:firstLine="420"/>
        <w:spacing w:line="360" w:lineRule="auto"/>
        <w:rPr>
          <w:color w:val="000000"/>
          <w:szCs w:val="21"/>
          <w:lang w:val="zh-CN"/>
        </w:rPr>
      </w:pPr>
      <w:r>
        <w:rPr>
          <w:color w:val="000000"/>
          <w:szCs w:val="21"/>
          <w:lang w:val="zh-CN"/>
        </w:rPr>
        <w:t xml:space="preserve">6、符合法律、行政法规规定的其他条件。</w:t>
      </w:r>
      <w:r/>
    </w:p>
    <w:p>
      <w:pPr>
        <w:ind w:firstLine="420"/>
        <w:spacing w:line="360" w:lineRule="auto"/>
        <w:rPr>
          <w:color w:val="000000"/>
          <w:szCs w:val="21"/>
          <w:lang w:val="zh-CN"/>
        </w:rPr>
      </w:pPr>
      <w:r>
        <w:rPr>
          <w:color w:val="000000"/>
          <w:szCs w:val="21"/>
          <w:lang w:val="zh-CN"/>
        </w:rPr>
        <w:t xml:space="preserve">我公司（单位）对上述承诺的真实性负责，如行政监督管理部门或贵中心对上述承诺事项进行查证，我公司（单位）将积极配合，如有需要，提供有关材料，如我公司（单位）未按要求提供相关证据、依据和其他有关材料，视同我公司（单位）放弃说明权利，依法承担不利后果。</w:t>
      </w:r>
      <w:r/>
    </w:p>
    <w:p>
      <w:pPr>
        <w:ind w:firstLine="420"/>
        <w:spacing w:line="360" w:lineRule="auto"/>
        <w:rPr>
          <w:color w:val="000000"/>
          <w:szCs w:val="21"/>
          <w:lang w:val="zh-CN"/>
        </w:rPr>
      </w:pPr>
      <w:r>
        <w:rPr>
          <w:color w:val="000000"/>
          <w:szCs w:val="21"/>
          <w:lang w:val="zh-CN"/>
        </w:rPr>
      </w:r>
      <w:r/>
    </w:p>
    <w:p>
      <w:pPr>
        <w:ind w:right="840" w:firstLine="480"/>
        <w:jc w:val="center"/>
        <w:spacing w:line="360" w:lineRule="auto"/>
        <w:rPr>
          <w:color w:val="000000"/>
          <w:szCs w:val="21"/>
        </w:rPr>
      </w:pPr>
      <w:r>
        <w:rPr>
          <w:color w:val="000000"/>
          <w:szCs w:val="21"/>
        </w:rPr>
        <w:t xml:space="preserve">                                        供应商名称（公章）： </w:t>
      </w:r>
      <w:r/>
    </w:p>
    <w:p>
      <w:pPr>
        <w:ind w:right="420" w:firstLine="480"/>
        <w:jc w:val="right"/>
        <w:spacing w:line="360" w:lineRule="auto"/>
        <w:rPr>
          <w:color w:val="000000"/>
          <w:szCs w:val="21"/>
          <w:lang w:val="zh-CN"/>
        </w:rPr>
      </w:pPr>
      <w:r>
        <w:rPr>
          <w:color w:val="000000"/>
          <w:szCs w:val="21"/>
          <w:lang w:val="zh-CN"/>
        </w:rPr>
        <w:t xml:space="preserve">法定代表人或</w:t>
      </w:r>
      <w:r>
        <w:rPr>
          <w:color w:val="000000"/>
          <w:szCs w:val="21"/>
        </w:rPr>
        <w:t xml:space="preserve">代理人</w:t>
      </w:r>
      <w:r>
        <w:rPr>
          <w:color w:val="000000"/>
          <w:szCs w:val="21"/>
          <w:lang w:val="zh-CN"/>
        </w:rPr>
        <w:t xml:space="preserve">（签字或盖章）： </w:t>
      </w:r>
      <w:r/>
    </w:p>
    <w:p>
      <w:pPr>
        <w:ind w:right="525" w:firstLine="480"/>
        <w:jc w:val="right"/>
        <w:spacing w:line="360" w:lineRule="auto"/>
        <w:rPr>
          <w:color w:val="000000"/>
          <w:szCs w:val="21"/>
        </w:rPr>
      </w:pPr>
      <w:r>
        <w:rPr>
          <w:color w:val="000000"/>
          <w:szCs w:val="21"/>
        </w:rPr>
        <w:t xml:space="preserve">日期：　　　　年　　  月　　  日</w:t>
      </w:r>
      <w:r/>
    </w:p>
    <w:p>
      <w:pPr>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br w:type="page" w:clear="all"/>
      </w:r>
      <w:r/>
    </w:p>
    <w:p>
      <w:pPr>
        <w:spacing w:line="360" w:lineRule="auto"/>
        <w:rPr>
          <w:rFonts w:ascii="宋体" w:hAnsi="宋体" w:eastAsia="宋体" w:cs="宋体"/>
          <w:b/>
          <w:color w:val="000000" w:themeColor="text1"/>
          <w:szCs w:val="21"/>
          <w14:textFill>
            <w14:solidFill>
              <w14:schemeClr w14:val="tx1"/>
            </w14:solidFill>
          </w14:textFill>
        </w:rPr>
        <w:outlineLvl w:val="1"/>
      </w:pPr>
      <w:r>
        <w:rPr>
          <w:rFonts w:hint="eastAsia" w:ascii="宋体" w:hAnsi="宋体" w:eastAsia="宋体" w:cs="宋体"/>
          <w:b/>
          <w:color w:val="000000" w:themeColor="text1"/>
          <w:szCs w:val="21"/>
          <w14:textFill>
            <w14:solidFill>
              <w14:schemeClr w14:val="tx1"/>
            </w14:solidFill>
          </w14:textFill>
        </w:rPr>
        <w:t xml:space="preserve">附件</w:t>
      </w:r>
      <w:r>
        <w:rPr>
          <w:rFonts w:ascii="宋体" w:hAnsi="宋体" w:eastAsia="宋体" w:cs="宋体"/>
          <w:b/>
          <w:color w:val="000000" w:themeColor="text1"/>
          <w:szCs w:val="21"/>
          <w14:textFill>
            <w14:solidFill>
              <w14:schemeClr w14:val="tx1"/>
            </w14:solidFill>
          </w14:textFill>
        </w:rPr>
        <w:t xml:space="preserve">7</w:t>
      </w:r>
      <w:r>
        <w:rPr>
          <w:rFonts w:hint="eastAsia" w:ascii="宋体" w:hAnsi="宋体" w:eastAsia="宋体" w:cs="宋体"/>
          <w:b/>
          <w:color w:val="000000" w:themeColor="text1"/>
          <w:szCs w:val="21"/>
          <w14:textFill>
            <w14:solidFill>
              <w14:schemeClr w14:val="tx1"/>
            </w14:solidFill>
          </w14:textFill>
        </w:rPr>
        <w:t xml:space="preserve">.中小企业声明函</w:t>
      </w:r>
      <w:bookmarkEnd w:id="50"/>
      <w:r/>
      <w:bookmarkEnd w:id="51"/>
      <w:r/>
      <w:bookmarkEnd w:id="52"/>
      <w:r/>
      <w:bookmarkEnd w:id="53"/>
      <w:r/>
      <w:bookmarkEnd w:id="54"/>
      <w:r/>
      <w:r/>
    </w:p>
    <w:p>
      <w:pPr>
        <w:jc w:val="left"/>
        <w:spacing w:line="360" w:lineRule="auto"/>
        <w:rPr>
          <w:rFonts w:ascii="宋体" w:hAnsi="宋体" w:eastAsia="宋体" w:cs="Times New Roman"/>
          <w:color w:val="000000" w:themeColor="text1"/>
          <w:sz w:val="24"/>
          <w:szCs w:val="20"/>
          <w14:textFill>
            <w14:solidFill>
              <w14:schemeClr w14:val="tx1"/>
            </w14:solidFill>
          </w14:textFill>
        </w:rPr>
      </w:pPr>
      <w:r>
        <w:rPr>
          <w:rFonts w:ascii="宋体" w:hAnsi="宋体" w:eastAsia="宋体" w:cs="Times New Roman"/>
          <w:color w:val="000000" w:themeColor="text1"/>
          <w:sz w:val="24"/>
          <w:szCs w:val="20"/>
          <w14:textFill>
            <w14:solidFill>
              <w14:schemeClr w14:val="tx1"/>
            </w14:solidFill>
          </w14:textFill>
        </w:rPr>
      </w:r>
      <w:r/>
    </w:p>
    <w:p>
      <w:pPr>
        <w:jc w:val="center"/>
        <w:spacing w:line="480" w:lineRule="exact"/>
        <w:widowControl/>
        <w:rPr>
          <w:rFonts w:ascii="宋体" w:hAnsi="宋体" w:eastAsia="宋体" w:cs="Times New Roman"/>
          <w:color w:val="000000" w:themeColor="text1"/>
          <w:szCs w:val="21"/>
          <w:u w:val="single"/>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中小企业声明函（服务）</w:t>
      </w:r>
      <w:r/>
    </w:p>
    <w:p>
      <w:pPr>
        <w:jc w:val="left"/>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u w:val="single"/>
          <w14:textFill>
            <w14:solidFill>
              <w14:schemeClr w14:val="tx1"/>
            </w14:solidFill>
          </w14:textFill>
        </w:rPr>
        <w:t xml:space="preserve">苏州市政府集中采购中心：</w:t>
      </w:r>
      <w:r/>
    </w:p>
    <w:p>
      <w:pPr>
        <w:ind w:firstLine="420"/>
        <w:jc w:val="left"/>
        <w:spacing w:line="360" w:lineRule="auto"/>
        <w:rPr>
          <w:rFonts w:ascii="宋体" w:hAnsi="宋体" w:eastAsia="宋体" w:cs="Times New Roman"/>
          <w:color w:val="000000" w:themeColor="text1"/>
          <w:szCs w:val="21"/>
          <w:u w:val="single"/>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本公司郑重声明，根据《政府采购促进中小企业发展管理办法》（财库[20</w:t>
      </w:r>
      <w:r>
        <w:rPr>
          <w:rFonts w:ascii="宋体" w:hAnsi="宋体" w:eastAsia="宋体" w:cs="Times New Roman"/>
          <w:color w:val="000000" w:themeColor="text1"/>
          <w:szCs w:val="21"/>
          <w14:textFill>
            <w14:solidFill>
              <w14:schemeClr w14:val="tx1"/>
            </w14:solidFill>
          </w14:textFill>
        </w:rPr>
        <w:t xml:space="preserve">20</w:t>
      </w:r>
      <w:r>
        <w:rPr>
          <w:rFonts w:hint="eastAsia" w:ascii="宋体" w:hAnsi="宋体" w:eastAsia="宋体" w:cs="Times New Roman"/>
          <w:color w:val="000000" w:themeColor="text1"/>
          <w:szCs w:val="21"/>
          <w14:textFill>
            <w14:solidFill>
              <w14:schemeClr w14:val="tx1"/>
            </w14:solidFill>
          </w14:textFill>
        </w:rPr>
        <w:t xml:space="preserve">]</w:t>
      </w:r>
      <w:r>
        <w:rPr>
          <w:rFonts w:ascii="宋体" w:hAnsi="宋体" w:eastAsia="宋体" w:cs="Times New Roman"/>
          <w:color w:val="000000" w:themeColor="text1"/>
          <w:szCs w:val="21"/>
          <w14:textFill>
            <w14:solidFill>
              <w14:schemeClr w14:val="tx1"/>
            </w14:solidFill>
          </w14:textFill>
        </w:rPr>
        <w:t xml:space="preserve">46</w:t>
      </w:r>
      <w:r>
        <w:rPr>
          <w:rFonts w:hint="eastAsia" w:ascii="宋体" w:hAnsi="宋体" w:eastAsia="宋体" w:cs="Times New Roman"/>
          <w:color w:val="000000" w:themeColor="text1"/>
          <w:szCs w:val="21"/>
          <w14:textFill>
            <w14:solidFill>
              <w14:schemeClr w14:val="tx1"/>
            </w14:solidFill>
          </w14:textFill>
        </w:rPr>
        <w:t xml:space="preserve">号）的规定，本公司参加</w:t>
      </w:r>
      <w:r>
        <w:rPr>
          <w:rFonts w:hint="eastAsia" w:ascii="宋体" w:hAnsi="宋体" w:eastAsia="宋体" w:cs="Times New Roman"/>
          <w:color w:val="000000" w:themeColor="text1"/>
          <w:szCs w:val="21"/>
          <w:u w:val="single"/>
          <w14:textFill>
            <w14:solidFill>
              <w14:schemeClr w14:val="tx1"/>
            </w14:solidFill>
          </w14:textFill>
        </w:rPr>
        <w:t xml:space="preserve">（苏州市政府集中采购中心）</w:t>
      </w:r>
      <w:r>
        <w:rPr>
          <w:rFonts w:hint="eastAsia" w:ascii="宋体" w:hAnsi="宋体" w:eastAsia="宋体" w:cs="Times New Roman"/>
          <w:color w:val="000000" w:themeColor="text1"/>
          <w:szCs w:val="21"/>
          <w14:textFill>
            <w14:solidFill>
              <w14:schemeClr w14:val="tx1"/>
            </w14:solidFill>
          </w14:textFill>
        </w:rPr>
        <w:t xml:space="preserve">的</w:t>
      </w:r>
      <w:r>
        <w:rPr>
          <w:rFonts w:hint="eastAsia" w:ascii="宋体" w:hAnsi="宋体" w:eastAsia="宋体" w:cs="Times New Roman"/>
          <w:color w:val="000000" w:themeColor="text1"/>
          <w:szCs w:val="21"/>
          <w:u w:val="single"/>
          <w14:textFill>
            <w14:solidFill>
              <w14:schemeClr w14:val="tx1"/>
            </w14:solidFill>
          </w14:textFill>
        </w:rPr>
        <w:t xml:space="preserve">（2026-2027年度苏州市公务用车（燃油车）维修和保养服务框架协议采购）</w:t>
      </w:r>
      <w:r>
        <w:rPr>
          <w:rFonts w:hint="eastAsia" w:ascii="宋体" w:hAnsi="宋体" w:eastAsia="宋体" w:cs="Times New Roman"/>
          <w:color w:val="000000" w:themeColor="text1"/>
          <w:szCs w:val="21"/>
          <w14:textFill>
            <w14:solidFill>
              <w14:schemeClr w14:val="tx1"/>
            </w14:solidFill>
          </w14:textFill>
        </w:rPr>
        <w:t xml:space="preserve">采购活动，服务全部由符合政策要求的中小企业承接。相关企业的具体情况如下：</w:t>
      </w:r>
      <w:r/>
    </w:p>
    <w:p>
      <w:pPr>
        <w:ind w:firstLine="420"/>
        <w:jc w:val="left"/>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1、</w:t>
      </w:r>
      <w:r>
        <w:rPr>
          <w:rFonts w:hint="eastAsia" w:ascii="宋体" w:hAnsi="宋体" w:eastAsia="宋体" w:cs="Times New Roman"/>
          <w:color w:val="000000" w:themeColor="text1"/>
          <w:szCs w:val="21"/>
          <w:u w:val="single"/>
          <w14:textFill>
            <w14:solidFill>
              <w14:schemeClr w14:val="tx1"/>
            </w14:solidFill>
          </w14:textFill>
        </w:rPr>
        <w:t xml:space="preserve">（</w:t>
      </w:r>
      <w:r>
        <w:rPr>
          <w:rFonts w:hint="eastAsia" w:ascii="宋体" w:hAnsi="宋体" w:eastAsia="宋体" w:cs="Times New Roman"/>
          <w:b/>
          <w:bCs/>
          <w:color w:val="000000" w:themeColor="text1"/>
          <w:szCs w:val="21"/>
          <w:u w:val="single"/>
          <w14:textFill>
            <w14:solidFill>
              <w14:schemeClr w14:val="tx1"/>
            </w14:solidFill>
          </w14:textFill>
        </w:rPr>
        <w:t xml:space="preserve">2026-2027年度苏州市公务用车（燃油车）维修和保养服务框架协议采购</w:t>
      </w:r>
      <w:r>
        <w:rPr>
          <w:rFonts w:hint="eastAsia" w:ascii="宋体" w:hAnsi="宋体" w:eastAsia="宋体" w:cs="Times New Roman"/>
          <w:color w:val="000000" w:themeColor="text1"/>
          <w:szCs w:val="21"/>
          <w:u w:val="single"/>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，属于</w:t>
      </w:r>
      <w:r>
        <w:rPr>
          <w:rFonts w:hint="eastAsia" w:ascii="宋体" w:hAnsi="宋体" w:eastAsia="宋体" w:cs="Times New Roman"/>
          <w:b/>
          <w:color w:val="000000" w:themeColor="text1"/>
          <w:szCs w:val="21"/>
          <w:u w:val="single"/>
          <w14:textFill>
            <w14:solidFill>
              <w14:schemeClr w14:val="tx1"/>
            </w14:solidFill>
          </w14:textFill>
        </w:rPr>
        <w:t xml:space="preserve">其他未列明行业</w:t>
      </w:r>
      <w:r>
        <w:rPr>
          <w:rFonts w:hint="eastAsia" w:ascii="宋体" w:hAnsi="宋体" w:eastAsia="宋体" w:cs="Times New Roman"/>
          <w:color w:val="000000" w:themeColor="text1"/>
          <w:szCs w:val="21"/>
          <w14:textFill>
            <w14:solidFill>
              <w14:schemeClr w14:val="tx1"/>
            </w14:solidFill>
          </w14:textFill>
        </w:rPr>
        <w:t xml:space="preserve">；承接企业为</w:t>
      </w:r>
      <w:r>
        <w:rPr>
          <w:rFonts w:hint="eastAsia" w:ascii="宋体" w:hAnsi="宋体" w:eastAsia="宋体" w:cs="Times New Roman"/>
          <w:color w:val="000000" w:themeColor="text1"/>
          <w:szCs w:val="21"/>
          <w:u w:val="single"/>
          <w14:textFill>
            <w14:solidFill>
              <w14:schemeClr w14:val="tx1"/>
            </w14:solidFill>
          </w14:textFill>
        </w:rPr>
        <w:t xml:space="preserve">（企业名称）</w:t>
      </w:r>
      <w:r>
        <w:rPr>
          <w:rFonts w:hint="eastAsia" w:ascii="宋体" w:hAnsi="宋体" w:eastAsia="宋体" w:cs="Times New Roman"/>
          <w:color w:val="000000" w:themeColor="text1"/>
          <w:szCs w:val="21"/>
          <w14:textFill>
            <w14:solidFill>
              <w14:schemeClr w14:val="tx1"/>
            </w14:solidFill>
          </w14:textFill>
        </w:rPr>
        <w:t xml:space="preserve">，从业人员</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人，营业收入为</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万元，资产总额为</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万元</w:t>
      </w:r>
      <w:r>
        <w:rPr>
          <w:rFonts w:ascii="宋体" w:hAnsi="宋体" w:eastAsia="宋体" w:cs="Times New Roman"/>
          <w:color w:val="000000" w:themeColor="text1"/>
          <w:vertAlign w:val="superscript"/>
          <w14:textFill>
            <w14:solidFill>
              <w14:schemeClr w14:val="tx1"/>
            </w14:solidFill>
          </w14:textFill>
        </w:rPr>
        <w:footnoteReference w:id="2"/>
      </w:r>
      <w:r>
        <w:rPr>
          <w:rFonts w:hint="eastAsia" w:ascii="宋体" w:hAnsi="宋体" w:eastAsia="宋体" w:cs="Times New Roman"/>
          <w:color w:val="000000" w:themeColor="text1"/>
          <w:szCs w:val="21"/>
          <w14:textFill>
            <w14:solidFill>
              <w14:schemeClr w14:val="tx1"/>
            </w14:solidFill>
          </w14:textFill>
        </w:rPr>
        <w:t xml:space="preserve">，属于</w:t>
      </w:r>
      <w:r>
        <w:rPr>
          <w:rFonts w:hint="eastAsia" w:ascii="宋体" w:hAnsi="宋体" w:eastAsia="宋体" w:cs="Times New Roman"/>
          <w:color w:val="000000" w:themeColor="text1"/>
          <w:szCs w:val="21"/>
          <w:u w:val="single"/>
          <w14:textFill>
            <w14:solidFill>
              <w14:schemeClr w14:val="tx1"/>
            </w14:solidFill>
          </w14:textFill>
        </w:rPr>
        <w:t xml:space="preserve">（□中型企业、□小型企业、□微型企业）</w:t>
      </w:r>
      <w:r>
        <w:rPr>
          <w:rFonts w:hint="eastAsia" w:ascii="宋体" w:hAnsi="宋体" w:eastAsia="宋体" w:cs="Times New Roman"/>
          <w:color w:val="000000" w:themeColor="text1"/>
          <w:szCs w:val="21"/>
          <w14:textFill>
            <w14:solidFill>
              <w14:schemeClr w14:val="tx1"/>
            </w14:solidFill>
          </w14:textFill>
        </w:rPr>
        <w:t xml:space="preserve">；</w:t>
      </w:r>
      <w:r/>
    </w:p>
    <w:p>
      <w:pPr>
        <w:ind w:firstLine="420"/>
        <w:jc w:val="left"/>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w:t>
      </w:r>
      <w:r/>
    </w:p>
    <w:p>
      <w:pPr>
        <w:ind w:firstLine="420"/>
        <w:jc w:val="left"/>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本企业对上述声明内容的真实性负责。如有虚假，将依法承担相应责任。</w:t>
      </w:r>
      <w:r/>
    </w:p>
    <w:p>
      <w:pPr>
        <w:ind w:firstLine="5250"/>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val="zh-CN"/>
          <w14:textFill>
            <w14:solidFill>
              <w14:schemeClr w14:val="tx1"/>
            </w14:solidFill>
          </w14:textFill>
        </w:rPr>
        <w:t xml:space="preserve">企业名称（盖章）：</w:t>
      </w:r>
      <w:r/>
    </w:p>
    <w:p>
      <w:pPr>
        <w:ind w:right="2500"/>
        <w:jc w:val="right"/>
        <w:spacing w:line="360" w:lineRule="auto"/>
        <w:tabs>
          <w:tab w:val="left" w:pos="7560"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  </w:t>
      </w:r>
      <w:r>
        <w:rPr>
          <w:rFonts w:hint="eastAsia" w:ascii="宋体" w:hAnsi="宋体" w:eastAsia="宋体" w:cs="Times New Roman"/>
          <w:color w:val="000000" w:themeColor="text1"/>
          <w:szCs w:val="21"/>
          <w:lang w:val="zh-CN"/>
          <w14:textFill>
            <w14:solidFill>
              <w14:schemeClr w14:val="tx1"/>
            </w14:solidFill>
          </w14:textFill>
        </w:rPr>
        <w:t xml:space="preserve">日 期：</w:t>
      </w:r>
      <w:r>
        <w:rPr>
          <w:rFonts w:ascii="宋体" w:hAnsi="宋体" w:eastAsia="宋体" w:cs="Times New Roman"/>
          <w:color w:val="000000" w:themeColor="text1"/>
          <w:szCs w:val="21"/>
          <w:lang w:val="zh-CN"/>
          <w14:textFill>
            <w14:solidFill>
              <w14:schemeClr w14:val="tx1"/>
            </w14:solidFill>
          </w14:textFill>
        </w:rPr>
        <w:t xml:space="preserve"> </w:t>
      </w:r>
      <w:r>
        <w:rPr>
          <w:rFonts w:hint="eastAsia" w:ascii="宋体" w:hAnsi="宋体" w:eastAsia="宋体" w:cs="Times New Roman"/>
          <w:color w:val="000000" w:themeColor="text1"/>
          <w:szCs w:val="21"/>
          <w:lang w:val="zh-CN"/>
          <w14:textFill>
            <w14:solidFill>
              <w14:schemeClr w14:val="tx1"/>
            </w14:solidFill>
          </w14:textFill>
        </w:rPr>
        <w:t xml:space="preserve">年 </w:t>
      </w:r>
      <w:r>
        <w:rPr>
          <w:rFonts w:ascii="宋体" w:hAnsi="宋体" w:eastAsia="宋体" w:cs="Times New Roman"/>
          <w:color w:val="000000" w:themeColor="text1"/>
          <w:szCs w:val="21"/>
          <w:lang w:val="zh-CN"/>
          <w14:textFill>
            <w14:solidFill>
              <w14:schemeClr w14:val="tx1"/>
            </w14:solidFill>
          </w14:textFill>
        </w:rPr>
        <w:t xml:space="preserve"> </w:t>
      </w:r>
      <w:r>
        <w:rPr>
          <w:rFonts w:hint="eastAsia" w:ascii="宋体" w:hAnsi="宋体" w:eastAsia="宋体" w:cs="Times New Roman"/>
          <w:color w:val="000000" w:themeColor="text1"/>
          <w:szCs w:val="21"/>
          <w:lang w:val="zh-CN"/>
          <w14:textFill>
            <w14:solidFill>
              <w14:schemeClr w14:val="tx1"/>
            </w14:solidFill>
          </w14:textFill>
        </w:rPr>
        <w:t xml:space="preserve">月 </w:t>
      </w:r>
      <w:r>
        <w:rPr>
          <w:rFonts w:ascii="宋体" w:hAnsi="宋体" w:eastAsia="宋体" w:cs="Times New Roman"/>
          <w:color w:val="000000" w:themeColor="text1"/>
          <w:szCs w:val="21"/>
          <w:lang w:val="zh-CN"/>
          <w14:textFill>
            <w14:solidFill>
              <w14:schemeClr w14:val="tx1"/>
            </w14:solidFill>
          </w14:textFill>
        </w:rPr>
        <w:t xml:space="preserve"> </w:t>
      </w:r>
      <w:r>
        <w:rPr>
          <w:rFonts w:hint="eastAsia" w:ascii="宋体" w:hAnsi="宋体" w:eastAsia="宋体" w:cs="Times New Roman"/>
          <w:color w:val="000000" w:themeColor="text1"/>
          <w:szCs w:val="21"/>
          <w:lang w:val="zh-CN"/>
          <w14:textFill>
            <w14:solidFill>
              <w14:schemeClr w14:val="tx1"/>
            </w14:solidFill>
          </w14:textFill>
        </w:rPr>
        <w:t xml:space="preserve">日</w:t>
      </w:r>
      <w:r/>
    </w:p>
    <w:p>
      <w:pPr>
        <w:spacing w:line="240" w:lineRule="exact"/>
        <w:rPr>
          <w:rFonts w:ascii="宋体" w:hAnsi="宋体" w:eastAsia="宋体" w:cs="Times New Roman"/>
          <w:b/>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附：中小企业划型标准规定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（一）农、林、牧、渔业。</w:t>
      </w:r>
      <w:r>
        <w:rPr>
          <w:rFonts w:hint="eastAsia" w:ascii="宋体" w:hAnsi="宋体" w:eastAsia="宋体" w:cs="Times New Roman"/>
          <w:color w:val="000000" w:themeColor="text1"/>
          <w:sz w:val="20"/>
          <w:szCs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（二）工业。</w:t>
      </w:r>
      <w:r>
        <w:rPr>
          <w:rFonts w:hint="eastAsia" w:ascii="宋体" w:hAnsi="宋体" w:eastAsia="宋体" w:cs="Times New Roman"/>
          <w:color w:val="000000" w:themeColor="text1"/>
          <w:sz w:val="20"/>
          <w:szCs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（三）建筑业。</w:t>
      </w:r>
      <w:r>
        <w:rPr>
          <w:rFonts w:hint="eastAsia" w:ascii="宋体" w:hAnsi="宋体" w:eastAsia="宋体" w:cs="Times New Roman"/>
          <w:color w:val="000000" w:themeColor="text1"/>
          <w:sz w:val="20"/>
          <w:szCs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（四）批发业。</w:t>
      </w:r>
      <w:r>
        <w:rPr>
          <w:rFonts w:hint="eastAsia" w:ascii="宋体" w:hAnsi="宋体" w:eastAsia="宋体" w:cs="Times New Roman"/>
          <w:color w:val="000000" w:themeColor="text1"/>
          <w:sz w:val="20"/>
          <w:szCs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（五）零售业。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（六）交通运输业。</w:t>
      </w:r>
      <w:r>
        <w:rPr>
          <w:rFonts w:hint="eastAsia" w:ascii="宋体" w:hAnsi="宋体" w:eastAsia="宋体" w:cs="Times New Roman"/>
          <w:color w:val="000000" w:themeColor="text1"/>
          <w:sz w:val="20"/>
          <w:szCs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（七）仓储业。</w:t>
      </w:r>
      <w:r>
        <w:rPr>
          <w:rFonts w:hint="eastAsia" w:ascii="宋体" w:hAnsi="宋体" w:eastAsia="宋体" w:cs="Times New Roman"/>
          <w:color w:val="000000" w:themeColor="text1"/>
          <w:sz w:val="20"/>
          <w:szCs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（八）邮政业。</w:t>
      </w:r>
      <w:r>
        <w:rPr>
          <w:rFonts w:hint="eastAsia" w:ascii="宋体" w:hAnsi="宋体" w:eastAsia="宋体" w:cs="Times New Roman"/>
          <w:color w:val="000000" w:themeColor="text1"/>
          <w:sz w:val="20"/>
          <w:szCs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（九）住宿业。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（十）餐饮业。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（十一）信息传输业。</w:t>
      </w:r>
      <w:r>
        <w:rPr>
          <w:rFonts w:hint="eastAsia" w:ascii="宋体" w:hAnsi="宋体" w:eastAsia="宋体" w:cs="Times New Roman"/>
          <w:color w:val="000000" w:themeColor="text1"/>
          <w:sz w:val="20"/>
          <w:szCs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（十二）软件和信息技术服务业。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（十三）房地产开发经营。</w:t>
      </w:r>
      <w:r>
        <w:rPr>
          <w:rFonts w:hint="eastAsia" w:ascii="宋体" w:hAnsi="宋体" w:eastAsia="宋体" w:cs="Times New Roman"/>
          <w:color w:val="000000" w:themeColor="text1"/>
          <w:sz w:val="20"/>
          <w:szCs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（十四）物业管理。</w:t>
      </w:r>
      <w:r>
        <w:rPr>
          <w:rFonts w:hint="eastAsia" w:ascii="宋体" w:hAnsi="宋体" w:eastAsia="宋体" w:cs="Times New Roman"/>
          <w:color w:val="000000" w:themeColor="text1"/>
          <w:sz w:val="20"/>
          <w:szCs w:val="20"/>
          <w14:textFill>
            <w14:solidFill>
              <w14:schemeClr w14:val="tx1"/>
            </w14:solidFill>
          </w14:textFill>
        </w:rPr>
        <w:t xml:space="preserve">从业人员1000人以下或营业收入5000万元以下的为中小微型企业。其中，从业人员</w:t>
      </w:r>
      <w:r/>
    </w:p>
    <w:p>
      <w:pPr>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color w:val="000000" w:themeColor="text1"/>
          <w:sz w:val="20"/>
          <w:szCs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（十五）租赁和商务服务业。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40" w:lineRule="exact"/>
        <w:rPr>
          <w:rFonts w:ascii="宋体" w:hAnsi="宋体" w:eastAsia="宋体" w:cs="Times New Roman"/>
          <w:color w:val="000000" w:themeColor="text1"/>
          <w:sz w:val="20"/>
          <w:szCs w:val="20"/>
          <w14:textFill>
            <w14:solidFill>
              <w14:schemeClr w14:val="tx1"/>
            </w14:solidFill>
          </w14:textFill>
        </w:rPr>
      </w:pPr>
      <w:r>
        <w:rPr>
          <w:rFonts w:hint="eastAsia" w:ascii="宋体" w:hAnsi="宋体" w:eastAsia="宋体" w:cs="Times New Roman"/>
          <w:b/>
          <w:color w:val="000000" w:themeColor="text1"/>
          <w:sz w:val="20"/>
          <w:szCs w:val="20"/>
          <w14:textFill>
            <w14:solidFill>
              <w14:schemeClr w14:val="tx1"/>
            </w14:solidFill>
          </w14:textFill>
        </w:rPr>
        <w:t xml:space="preserve">（十六）其他未列明行业。</w:t>
      </w:r>
      <w:r>
        <w:rPr>
          <w:rFonts w:hint="eastAsia" w:ascii="宋体" w:hAnsi="宋体" w:eastAsia="宋体" w:cs="Times New Roman"/>
          <w:color w:val="000000" w:themeColor="text1"/>
          <w:sz w:val="20"/>
          <w:szCs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after="120"/>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bookmarkEnd w:id="55"/>
      <w:bookmarkEnd w:id="56"/>
      <w:bookmarkEnd w:id="57"/>
      <w:bookmarkEnd w:id="58"/>
      <w:bookmarkEnd w:id="59"/>
      <w:r/>
    </w:p>
    <w:p>
      <w:pPr>
        <w:spacing w:line="360" w:lineRule="auto"/>
        <w:rPr>
          <w:b/>
          <w:color w:val="000000"/>
          <w:szCs w:val="21"/>
        </w:rPr>
        <w:outlineLvl w:val="1"/>
      </w:pPr>
      <w:r/>
      <w:bookmarkStart w:id="64" w:name="_Toc74050551"/>
      <w:r/>
      <w:bookmarkStart w:id="65" w:name="_Toc65593820"/>
      <w:r/>
      <w:bookmarkStart w:id="66" w:name="_Toc74050522"/>
      <w:r/>
      <w:bookmarkStart w:id="67" w:name="_Toc65593821"/>
      <w:r/>
      <w:bookmarkStart w:id="68" w:name="_Toc13642115"/>
      <w:r/>
      <w:bookmarkStart w:id="69" w:name="_Toc41641138"/>
      <w:r/>
      <w:bookmarkStart w:id="70" w:name="_Toc16752"/>
      <w:r/>
      <w:bookmarkStart w:id="71" w:name="_Toc180678081"/>
      <w:r>
        <w:rPr>
          <w:b/>
          <w:color w:val="000000"/>
          <w:szCs w:val="21"/>
        </w:rPr>
        <w:t xml:space="preserve">附件8.残疾人福利性单位声明函</w:t>
      </w:r>
      <w:bookmarkEnd w:id="64"/>
      <w:r/>
      <w:bookmarkEnd w:id="65"/>
      <w:r/>
      <w:r/>
    </w:p>
    <w:p>
      <w:pPr>
        <w:pStyle w:val="734"/>
        <w:ind w:firstLine="0"/>
        <w:spacing w:line="360" w:lineRule="auto"/>
        <w:rPr>
          <w:rFonts w:eastAsia="宋体"/>
          <w:color w:val="000000"/>
        </w:rPr>
      </w:pPr>
      <w:r>
        <w:rPr>
          <w:rFonts w:eastAsia="宋体"/>
          <w:color w:val="000000"/>
        </w:rPr>
      </w:r>
      <w:r/>
    </w:p>
    <w:p>
      <w:pPr>
        <w:pStyle w:val="756"/>
        <w:jc w:val="center"/>
        <w:spacing w:beforeAutospacing="0" w:afterAutospacing="0" w:line="360" w:lineRule="auto"/>
        <w:rPr>
          <w:rFonts w:ascii="Times New Roman" w:hAnsi="Times New Roman"/>
          <w:b/>
          <w:bCs/>
          <w:color w:val="000000"/>
          <w:sz w:val="21"/>
          <w:szCs w:val="21"/>
        </w:rPr>
      </w:pPr>
      <w:r>
        <w:rPr>
          <w:rFonts w:ascii="Times New Roman" w:hAnsi="Times New Roman"/>
          <w:b/>
          <w:bCs/>
          <w:color w:val="000000"/>
          <w:sz w:val="21"/>
          <w:szCs w:val="21"/>
        </w:rPr>
        <w:t xml:space="preserve">残疾人福利性单位声明函</w:t>
      </w:r>
      <w:r/>
    </w:p>
    <w:p>
      <w:pPr>
        <w:pStyle w:val="756"/>
        <w:jc w:val="center"/>
        <w:spacing w:beforeAutospacing="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spacing w:line="360" w:lineRule="auto"/>
        <w:rPr>
          <w:color w:val="000000"/>
          <w:szCs w:val="21"/>
          <w:lang w:val="zh-CN"/>
        </w:rPr>
      </w:pPr>
      <w:r/>
      <w:bookmarkStart w:id="72" w:name="_Toc3869"/>
      <w:r/>
      <w:bookmarkStart w:id="73" w:name="_Toc32206"/>
      <w:r/>
      <w:bookmarkStart w:id="74" w:name="_Toc15378"/>
      <w:r>
        <w:rPr>
          <w:color w:val="000000"/>
          <w:szCs w:val="21"/>
          <w:u w:val="single"/>
          <w:lang w:val="zh-CN"/>
        </w:rPr>
        <w:t xml:space="preserve">苏州市政府集中采购中心</w:t>
      </w:r>
      <w:r>
        <w:rPr>
          <w:color w:val="000000"/>
          <w:szCs w:val="21"/>
          <w:lang w:val="zh-CN"/>
        </w:rPr>
        <w:t xml:space="preserve">：</w:t>
      </w:r>
      <w:bookmarkEnd w:id="72"/>
      <w:r/>
      <w:bookmarkEnd w:id="73"/>
      <w:r/>
      <w:bookmarkEnd w:id="74"/>
      <w:r/>
      <w:r/>
    </w:p>
    <w:p>
      <w:pPr>
        <w:pStyle w:val="756"/>
        <w:ind w:firstLine="420"/>
        <w:jc w:val="both"/>
        <w:spacing w:beforeAutospacing="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6"/>
        <w:ind w:firstLine="420"/>
        <w:jc w:val="both"/>
        <w:spacing w:beforeAutospacing="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本单位对上述声明的真实性负责。如有虚假，将依法承担相应责任。</w:t>
      </w:r>
      <w:r/>
    </w:p>
    <w:p>
      <w:pPr>
        <w:ind w:firstLine="420"/>
        <w:spacing w:line="360" w:lineRule="auto"/>
        <w:rPr>
          <w:color w:val="000000"/>
          <w:szCs w:val="21"/>
        </w:rPr>
      </w:pPr>
      <w:r>
        <w:rPr>
          <w:color w:val="000000"/>
          <w:szCs w:val="21"/>
        </w:rPr>
      </w:r>
      <w:r/>
    </w:p>
    <w:p>
      <w:pPr>
        <w:ind w:firstLine="420"/>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840" w:firstLine="480"/>
        <w:jc w:val="center"/>
        <w:spacing w:line="360" w:lineRule="auto"/>
        <w:rPr>
          <w:color w:val="000000"/>
          <w:szCs w:val="21"/>
        </w:rPr>
      </w:pPr>
      <w:r>
        <w:rPr>
          <w:color w:val="000000"/>
          <w:szCs w:val="21"/>
        </w:rPr>
        <w:t xml:space="preserve">                                        供应商名称（公章）： </w:t>
      </w:r>
      <w:r/>
    </w:p>
    <w:p>
      <w:pPr>
        <w:ind w:right="420" w:firstLine="480"/>
        <w:jc w:val="right"/>
        <w:spacing w:line="360" w:lineRule="auto"/>
        <w:rPr>
          <w:color w:val="000000"/>
          <w:szCs w:val="21"/>
          <w:lang w:val="zh-CN"/>
        </w:rPr>
      </w:pPr>
      <w:r>
        <w:rPr>
          <w:color w:val="000000"/>
          <w:szCs w:val="21"/>
          <w:lang w:val="zh-CN"/>
        </w:rPr>
        <w:t xml:space="preserve">法定代表人或</w:t>
      </w:r>
      <w:r>
        <w:rPr>
          <w:color w:val="000000"/>
          <w:szCs w:val="21"/>
        </w:rPr>
        <w:t xml:space="preserve">代理人</w:t>
      </w:r>
      <w:r>
        <w:rPr>
          <w:color w:val="000000"/>
          <w:szCs w:val="21"/>
          <w:lang w:val="zh-CN"/>
        </w:rPr>
        <w:t xml:space="preserve">（签字或盖章）： </w:t>
      </w:r>
      <w:r/>
    </w:p>
    <w:p>
      <w:pPr>
        <w:ind w:right="525" w:firstLine="480"/>
        <w:jc w:val="right"/>
        <w:spacing w:line="360" w:lineRule="auto"/>
        <w:rPr>
          <w:color w:val="000000"/>
          <w:szCs w:val="21"/>
        </w:rPr>
      </w:pPr>
      <w:r>
        <w:rPr>
          <w:color w:val="000000"/>
          <w:szCs w:val="21"/>
        </w:rPr>
        <w:t xml:space="preserve">日期：　　　　年　　  月　　  日</w:t>
      </w:r>
      <w:r/>
    </w:p>
    <w:p>
      <w:pPr>
        <w:rPr>
          <w:color w:val="000000"/>
        </w:rPr>
      </w:pPr>
      <w:r>
        <w:rPr>
          <w:color w:val="000000"/>
        </w:rPr>
      </w:r>
      <w:r/>
    </w:p>
    <w:p>
      <w:pPr>
        <w:pStyle w:val="741"/>
        <w:spacing w:line="360" w:lineRule="auto"/>
        <w:rPr>
          <w:rFonts w:ascii="Times New Roman" w:hAnsi="Times New Roman" w:eastAsia="宋体"/>
          <w:b/>
          <w:color w:val="000000"/>
          <w:sz w:val="21"/>
          <w:szCs w:val="21"/>
        </w:rPr>
        <w:outlineLvl w:val="1"/>
      </w:pPr>
      <w:r>
        <w:rPr>
          <w:rFonts w:ascii="Times New Roman" w:hAnsi="Times New Roman"/>
          <w:color w:val="000000"/>
        </w:rPr>
        <w:br w:type="page" w:clear="all"/>
      </w:r>
      <w:r>
        <w:rPr>
          <w:rFonts w:ascii="Times New Roman" w:hAnsi="Times New Roman" w:eastAsia="宋体"/>
          <w:b/>
          <w:color w:val="000000"/>
          <w:sz w:val="21"/>
          <w:szCs w:val="21"/>
        </w:rPr>
        <w:t xml:space="preserve">附件9.响应函</w:t>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t xml:space="preserve">响应函</w:t>
      </w:r>
      <w:r/>
    </w:p>
    <w:p>
      <w:pPr>
        <w:pStyle w:val="741"/>
        <w:jc w:val="center"/>
        <w:spacing w:line="360" w:lineRule="auto"/>
        <w:rPr>
          <w:rFonts w:ascii="Times New Roman" w:hAnsi="Times New Roman" w:eastAsia="宋体"/>
          <w:b/>
          <w:color w:val="000000"/>
          <w:sz w:val="21"/>
          <w:szCs w:val="21"/>
        </w:rPr>
      </w:pPr>
      <w:r>
        <w:rPr>
          <w:rFonts w:ascii="Times New Roman" w:hAnsi="Times New Roman" w:eastAsia="宋体"/>
          <w:b/>
          <w:color w:val="000000"/>
          <w:sz w:val="21"/>
          <w:szCs w:val="21"/>
        </w:rPr>
      </w:r>
      <w:r/>
    </w:p>
    <w:p>
      <w:pPr>
        <w:spacing w:line="360" w:lineRule="auto"/>
        <w:rPr>
          <w:color w:val="000000"/>
          <w:szCs w:val="21"/>
          <w:lang w:val="zh-CN"/>
        </w:rPr>
      </w:pPr>
      <w:r>
        <w:rPr>
          <w:color w:val="000000"/>
          <w:szCs w:val="21"/>
          <w:lang w:val="zh-CN"/>
        </w:rPr>
        <w:t xml:space="preserve">致：</w:t>
      </w:r>
      <w:r>
        <w:rPr>
          <w:color w:val="000000"/>
          <w:szCs w:val="21"/>
          <w:u w:val="single"/>
          <w:lang w:val="zh-CN"/>
        </w:rPr>
        <w:t xml:space="preserve">苏州市政府集中采购中心</w:t>
      </w:r>
      <w:r/>
    </w:p>
    <w:p>
      <w:pPr>
        <w:ind w:firstLine="420"/>
        <w:spacing w:line="360" w:lineRule="auto"/>
        <w:rPr>
          <w:color w:val="000000"/>
          <w:szCs w:val="21"/>
          <w:lang w:val="zh-CN"/>
        </w:rPr>
      </w:pPr>
      <w:r>
        <w:rPr>
          <w:color w:val="000000"/>
          <w:szCs w:val="21"/>
          <w:lang w:val="zh-CN"/>
        </w:rPr>
        <w:t xml:space="preserve">我方收到贵中心</w:t>
      </w:r>
      <w:r>
        <w:rPr>
          <w:color w:val="000000"/>
          <w:szCs w:val="21"/>
          <w:u w:val="single"/>
          <w:lang w:val="zh-CN"/>
        </w:rPr>
        <w:t xml:space="preserve">             </w:t>
      </w:r>
      <w:r>
        <w:rPr>
          <w:color w:val="000000"/>
          <w:szCs w:val="21"/>
          <w:lang w:val="zh-CN"/>
        </w:rPr>
        <w:t xml:space="preserve">（项目编号）征集文件，经仔细阅读和研究，我方决定参加</w:t>
      </w:r>
      <w:r>
        <w:rPr>
          <w:color w:val="000000"/>
          <w:szCs w:val="21"/>
        </w:rPr>
        <w:t xml:space="preserve">采购</w:t>
      </w:r>
      <w:r>
        <w:rPr>
          <w:color w:val="000000"/>
          <w:szCs w:val="21"/>
          <w:lang w:val="zh-CN"/>
        </w:rPr>
        <w:t xml:space="preserve">活动，并向贵中心作出如下承诺：</w:t>
      </w:r>
      <w:r/>
    </w:p>
    <w:p>
      <w:pPr>
        <w:ind w:firstLine="420"/>
        <w:spacing w:line="360" w:lineRule="auto"/>
        <w:rPr>
          <w:color w:val="000000"/>
          <w:szCs w:val="21"/>
          <w:lang w:val="zh-CN"/>
        </w:rPr>
      </w:pPr>
      <w:r>
        <w:rPr>
          <w:color w:val="000000"/>
          <w:szCs w:val="21"/>
          <w:lang w:val="zh-CN"/>
        </w:rPr>
        <w:t xml:space="preserve">1、我方愿意按照征集文件的一切要求，提供本项目的所有内容，我方的报价包括完成本项工作所需的一切应有费用。</w:t>
      </w:r>
      <w:r/>
    </w:p>
    <w:p>
      <w:pPr>
        <w:ind w:firstLine="420"/>
        <w:spacing w:line="360" w:lineRule="auto"/>
        <w:rPr>
          <w:color w:val="000000"/>
          <w:szCs w:val="21"/>
          <w:lang w:val="zh-CN"/>
        </w:rPr>
      </w:pPr>
      <w:r>
        <w:rPr>
          <w:color w:val="000000"/>
          <w:szCs w:val="21"/>
          <w:lang w:val="zh-CN"/>
        </w:rPr>
        <w:t xml:space="preserve">2、如果我方的响应文件被接受，我方将严格履行征集文件中规定的每一项要求，严格履行合同的责任和义务，保证按期、按质履行合同，完成合同所规定的全部内容。</w:t>
      </w:r>
      <w:r/>
    </w:p>
    <w:p>
      <w:pPr>
        <w:ind w:firstLine="420"/>
        <w:spacing w:line="360" w:lineRule="auto"/>
        <w:rPr>
          <w:color w:val="000000"/>
          <w:szCs w:val="21"/>
          <w:lang w:val="zh-CN"/>
        </w:rPr>
      </w:pPr>
      <w:r>
        <w:rPr>
          <w:color w:val="000000"/>
          <w:szCs w:val="21"/>
          <w:lang w:val="zh-CN"/>
        </w:rPr>
        <w:t xml:space="preserve">3、我方已详细审查并同意征集文件及更正文件（若有）中的规定。我方完全理解并同意放弃对这方面有不明及误解的权利。</w:t>
      </w:r>
      <w:r/>
    </w:p>
    <w:p>
      <w:pPr>
        <w:ind w:firstLine="420"/>
        <w:spacing w:line="360" w:lineRule="auto"/>
        <w:rPr>
          <w:color w:val="000000"/>
          <w:szCs w:val="21"/>
          <w:lang w:val="zh-CN"/>
        </w:rPr>
      </w:pPr>
      <w:r>
        <w:rPr>
          <w:color w:val="000000"/>
          <w:szCs w:val="21"/>
          <w:lang w:val="zh-CN"/>
        </w:rPr>
        <w:t xml:space="preserve">4、本响应文件的有效期限为</w:t>
      </w:r>
      <w:r>
        <w:rPr>
          <w:color w:val="000000"/>
          <w:szCs w:val="21"/>
        </w:rPr>
        <w:t xml:space="preserve">响应</w:t>
      </w:r>
      <w:r>
        <w:rPr>
          <w:color w:val="000000"/>
          <w:szCs w:val="21"/>
          <w:lang w:val="zh-CN"/>
        </w:rPr>
        <w:t xml:space="preserve">文件接收截止时间之日起90天。</w:t>
      </w:r>
      <w:r/>
    </w:p>
    <w:p>
      <w:pPr>
        <w:ind w:firstLine="420"/>
        <w:spacing w:line="360" w:lineRule="auto"/>
        <w:rPr>
          <w:color w:val="000000"/>
          <w:szCs w:val="21"/>
          <w:lang w:val="zh-CN"/>
        </w:rPr>
      </w:pPr>
      <w:r>
        <w:rPr>
          <w:color w:val="000000"/>
          <w:szCs w:val="21"/>
          <w:lang w:val="zh-CN"/>
        </w:rPr>
        <w:t xml:space="preserve">5、我方保证所提交的响应文件中所有资料均是真实的、准确的。若与真实情况不符，我方愿意承担由此而产生的一切后果。</w:t>
      </w:r>
      <w:r/>
    </w:p>
    <w:p>
      <w:pPr>
        <w:ind w:firstLine="420"/>
        <w:spacing w:line="360" w:lineRule="auto"/>
        <w:rPr>
          <w:color w:val="000000"/>
          <w:szCs w:val="21"/>
          <w:lang w:val="zh-CN"/>
        </w:rPr>
      </w:pPr>
      <w:r>
        <w:rPr>
          <w:color w:val="000000"/>
          <w:szCs w:val="21"/>
          <w:lang w:val="zh-CN"/>
        </w:rPr>
        <w:t xml:space="preserve">6、我方承诺响应文件在开始后的全过程中保持有效，不作任何更改和变动。</w:t>
      </w:r>
      <w:r/>
    </w:p>
    <w:p>
      <w:pPr>
        <w:ind w:firstLine="420"/>
        <w:jc w:val="left"/>
        <w:spacing w:line="360" w:lineRule="auto"/>
        <w:rPr>
          <w:color w:val="000000"/>
          <w:szCs w:val="21"/>
          <w:lang w:val="zh-CN"/>
        </w:rPr>
      </w:pPr>
      <w:r>
        <w:rPr>
          <w:color w:val="000000"/>
          <w:szCs w:val="21"/>
          <w:lang w:val="zh-CN"/>
        </w:rPr>
        <w:t xml:space="preserve">7、我方承诺满足《中华人民共和国政府采购法》第二十二条规定的所有条件。</w:t>
      </w:r>
      <w:r/>
    </w:p>
    <w:p>
      <w:pPr>
        <w:ind w:firstLine="420"/>
        <w:jc w:val="left"/>
        <w:spacing w:line="360" w:lineRule="auto"/>
        <w:rPr>
          <w:color w:val="000000"/>
          <w:szCs w:val="21"/>
          <w:lang w:val="zh-CN"/>
        </w:rPr>
      </w:pPr>
      <w:r>
        <w:rPr>
          <w:color w:val="000000"/>
          <w:szCs w:val="21"/>
          <w:lang w:val="zh-CN"/>
        </w:rPr>
        <w:t xml:space="preserve">8、与本相应文件有关的通讯地址：</w:t>
      </w:r>
      <w:r/>
    </w:p>
    <w:p>
      <w:pPr>
        <w:ind w:firstLine="210"/>
        <w:jc w:val="left"/>
        <w:spacing w:line="360" w:lineRule="auto"/>
        <w:rPr>
          <w:color w:val="000000"/>
          <w:szCs w:val="21"/>
          <w:lang w:val="zh-CN"/>
        </w:rPr>
      </w:pPr>
      <w:r>
        <w:rPr>
          <w:color w:val="000000"/>
          <w:szCs w:val="21"/>
          <w:lang w:val="zh-CN"/>
        </w:rPr>
        <w:t xml:space="preserve">单   位：                                              联 系 人： </w:t>
      </w:r>
      <w:r/>
    </w:p>
    <w:p>
      <w:pPr>
        <w:ind w:firstLine="210"/>
        <w:jc w:val="left"/>
        <w:spacing w:line="360" w:lineRule="auto"/>
        <w:rPr>
          <w:color w:val="000000"/>
          <w:szCs w:val="21"/>
          <w:lang w:val="zh-CN"/>
        </w:rPr>
      </w:pPr>
      <w:r>
        <w:rPr>
          <w:color w:val="000000"/>
          <w:szCs w:val="21"/>
          <w:lang w:val="zh-CN"/>
        </w:rPr>
        <w:t xml:space="preserve">地   址：                                              邮政编码： </w:t>
      </w:r>
      <w:r/>
    </w:p>
    <w:p>
      <w:pPr>
        <w:ind w:firstLine="210"/>
        <w:jc w:val="left"/>
        <w:spacing w:line="360" w:lineRule="auto"/>
        <w:rPr>
          <w:color w:val="000000"/>
          <w:szCs w:val="21"/>
          <w:lang w:val="zh-CN"/>
        </w:rPr>
      </w:pPr>
      <w:r>
        <w:rPr>
          <w:color w:val="000000"/>
          <w:szCs w:val="21"/>
          <w:lang w:val="zh-CN"/>
        </w:rPr>
        <w:t xml:space="preserve">联系电话：                                             电子邮箱：</w:t>
      </w:r>
      <w:r/>
    </w:p>
    <w:p>
      <w:pPr>
        <w:ind w:right="840" w:firstLine="210"/>
        <w:jc w:val="center"/>
        <w:spacing w:line="360" w:lineRule="auto"/>
        <w:rPr>
          <w:color w:val="000000"/>
          <w:szCs w:val="21"/>
          <w:lang w:val="zh-CN"/>
        </w:rPr>
      </w:pPr>
      <w:r>
        <w:rPr>
          <w:color w:val="000000"/>
          <w:szCs w:val="21"/>
          <w:lang w:val="zh-CN"/>
        </w:rPr>
      </w:r>
      <w:r/>
    </w:p>
    <w:p>
      <w:pPr>
        <w:ind w:right="-210"/>
        <w:jc w:val="right"/>
        <w:spacing w:line="360" w:lineRule="auto"/>
        <w:rPr>
          <w:color w:val="000000"/>
          <w:szCs w:val="21"/>
          <w:lang w:val="zh-CN"/>
        </w:rPr>
      </w:pPr>
      <w:r>
        <w:rPr>
          <w:color w:val="000000"/>
          <w:szCs w:val="21"/>
          <w:lang w:val="zh-CN"/>
        </w:rPr>
        <w:t xml:space="preserve">                                                </w:t>
      </w:r>
      <w:r/>
    </w:p>
    <w:p>
      <w:pPr>
        <w:ind w:right="-210"/>
        <w:jc w:val="right"/>
        <w:spacing w:line="360" w:lineRule="auto"/>
        <w:rPr>
          <w:color w:val="000000"/>
          <w:szCs w:val="21"/>
          <w:lang w:val="zh-CN"/>
        </w:rPr>
      </w:pPr>
      <w:r>
        <w:rPr>
          <w:color w:val="000000"/>
          <w:szCs w:val="21"/>
          <w:lang w:val="zh-CN"/>
        </w:rPr>
      </w:r>
      <w:r/>
    </w:p>
    <w:p>
      <w:pPr>
        <w:ind w:right="840" w:firstLine="480"/>
        <w:jc w:val="center"/>
        <w:spacing w:line="360" w:lineRule="auto"/>
        <w:rPr>
          <w:color w:val="000000"/>
          <w:szCs w:val="21"/>
        </w:rPr>
      </w:pPr>
      <w:r>
        <w:rPr>
          <w:color w:val="000000"/>
          <w:szCs w:val="21"/>
        </w:rPr>
        <w:t xml:space="preserve">                                        供应商名称（公章）： </w:t>
      </w:r>
      <w:r/>
    </w:p>
    <w:p>
      <w:pPr>
        <w:ind w:right="420" w:firstLine="480"/>
        <w:jc w:val="right"/>
        <w:spacing w:line="360" w:lineRule="auto"/>
        <w:rPr>
          <w:color w:val="000000"/>
          <w:szCs w:val="21"/>
          <w:lang w:val="zh-CN"/>
        </w:rPr>
      </w:pPr>
      <w:r>
        <w:rPr>
          <w:color w:val="000000"/>
          <w:szCs w:val="21"/>
          <w:lang w:val="zh-CN"/>
        </w:rPr>
        <w:t xml:space="preserve">法定代表人或</w:t>
      </w:r>
      <w:r>
        <w:rPr>
          <w:color w:val="000000"/>
          <w:szCs w:val="21"/>
        </w:rPr>
        <w:t xml:space="preserve">代理人</w:t>
      </w:r>
      <w:r>
        <w:rPr>
          <w:color w:val="000000"/>
          <w:szCs w:val="21"/>
          <w:lang w:val="zh-CN"/>
        </w:rPr>
        <w:t xml:space="preserve">（签字或盖章）： </w:t>
      </w:r>
      <w:r/>
    </w:p>
    <w:p>
      <w:pPr>
        <w:ind w:right="525" w:firstLine="480"/>
        <w:jc w:val="right"/>
        <w:spacing w:line="360" w:lineRule="auto"/>
        <w:rPr>
          <w:color w:val="000000"/>
          <w:szCs w:val="21"/>
        </w:rPr>
      </w:pPr>
      <w:r>
        <w:rPr>
          <w:color w:val="000000"/>
          <w:szCs w:val="21"/>
        </w:rPr>
        <w:t xml:space="preserve">日期：　　　　年　　  月　　  日</w:t>
      </w:r>
      <w:r/>
    </w:p>
    <w:p>
      <w:pPr>
        <w:ind w:firstLine="490"/>
        <w:spacing w:line="360" w:lineRule="auto"/>
        <w:rPr>
          <w:color w:val="000000"/>
          <w:szCs w:val="21"/>
        </w:rPr>
      </w:pPr>
      <w:r>
        <w:rPr>
          <w:color w:val="000000"/>
          <w:szCs w:val="21"/>
        </w:rPr>
      </w:r>
      <w:r/>
    </w:p>
    <w:p>
      <w:pPr>
        <w:pStyle w:val="741"/>
        <w:spacing w:line="360" w:lineRule="auto"/>
        <w:rPr>
          <w:rFonts w:ascii="Times New Roman" w:hAnsi="Times New Roman" w:eastAsia="宋体"/>
          <w:b/>
          <w:color w:val="000000"/>
          <w:sz w:val="21"/>
          <w:szCs w:val="21"/>
        </w:rPr>
        <w:outlineLvl w:val="1"/>
      </w:pPr>
      <w:r/>
      <w:bookmarkStart w:id="75" w:name="_Toc65593810"/>
      <w:r/>
      <w:bookmarkStart w:id="76" w:name="_Toc74050541"/>
      <w:r>
        <w:rPr>
          <w:rFonts w:ascii="Times New Roman" w:hAnsi="Times New Roman" w:eastAsia="宋体"/>
          <w:b/>
          <w:color w:val="000000"/>
          <w:sz w:val="21"/>
          <w:szCs w:val="21"/>
        </w:rPr>
        <w:br w:type="page" w:clear="all"/>
      </w:r>
      <w:bookmarkEnd w:id="75"/>
      <w:r/>
      <w:bookmarkEnd w:id="76"/>
      <w:r>
        <w:rPr>
          <w:rFonts w:ascii="Times New Roman" w:hAnsi="Times New Roman" w:eastAsia="宋体"/>
          <w:b/>
          <w:color w:val="000000"/>
          <w:sz w:val="21"/>
          <w:szCs w:val="21"/>
        </w:rPr>
        <w:t xml:space="preserve">附件10.关于技术、商务响应承诺函</w:t>
      </w:r>
      <w:r/>
    </w:p>
    <w:p>
      <w:pPr>
        <w:jc w:val="center"/>
        <w:spacing w:line="480" w:lineRule="exact"/>
        <w:rPr>
          <w:b/>
          <w:color w:val="000000"/>
          <w:szCs w:val="21"/>
        </w:rPr>
      </w:pPr>
      <w:r>
        <w:rPr>
          <w:b/>
          <w:color w:val="000000"/>
          <w:szCs w:val="21"/>
        </w:rPr>
        <w:t xml:space="preserve">关于技术、商务响应承诺函</w:t>
      </w:r>
      <w:r/>
    </w:p>
    <w:p>
      <w:pPr>
        <w:pStyle w:val="759"/>
        <w:rPr>
          <w:rFonts w:ascii="Times New Roman" w:hAnsi="Times New Roman" w:eastAsia="宋体"/>
          <w:color w:val="000000"/>
          <w:szCs w:val="21"/>
        </w:rPr>
      </w:pPr>
      <w:r>
        <w:rPr>
          <w:rFonts w:ascii="Times New Roman" w:hAnsi="Times New Roman" w:eastAsia="宋体"/>
          <w:color w:val="000000"/>
          <w:szCs w:val="21"/>
        </w:rPr>
      </w:r>
      <w:r/>
    </w:p>
    <w:p>
      <w:pPr>
        <w:jc w:val="left"/>
        <w:spacing w:line="380" w:lineRule="exact"/>
        <w:rPr>
          <w:color w:val="000000"/>
          <w:szCs w:val="21"/>
        </w:rPr>
      </w:pPr>
      <w:r>
        <w:rPr>
          <w:color w:val="000000"/>
          <w:szCs w:val="21"/>
        </w:rPr>
      </w:r>
      <w:r/>
    </w:p>
    <w:p>
      <w:pPr>
        <w:ind w:firstLine="420"/>
        <w:jc w:val="left"/>
        <w:spacing w:line="380" w:lineRule="exact"/>
        <w:rPr>
          <w:color w:val="000000"/>
          <w:szCs w:val="21"/>
        </w:rPr>
      </w:pPr>
      <w:r>
        <w:rPr>
          <w:color w:val="000000"/>
          <w:szCs w:val="21"/>
        </w:rPr>
      </w:r>
      <w:r/>
    </w:p>
    <w:p>
      <w:pPr>
        <w:ind w:firstLine="420"/>
        <w:jc w:val="left"/>
        <w:spacing w:line="380" w:lineRule="exact"/>
        <w:rPr>
          <w:color w:val="000000"/>
          <w:szCs w:val="21"/>
        </w:rPr>
      </w:pPr>
      <w:r>
        <w:rPr>
          <w:color w:val="000000"/>
          <w:szCs w:val="21"/>
        </w:rPr>
      </w:r>
      <w:r/>
    </w:p>
    <w:p>
      <w:pPr>
        <w:ind w:firstLine="630"/>
        <w:jc w:val="left"/>
        <w:spacing w:line="380" w:lineRule="exact"/>
        <w:rPr>
          <w:rFonts w:asciiTheme="minorEastAsia" w:hAnsiTheme="minorEastAsia"/>
          <w:color w:val="000000"/>
          <w:szCs w:val="21"/>
        </w:rPr>
      </w:pPr>
      <w:r>
        <w:rPr>
          <w:rFonts w:asciiTheme="minorEastAsia" w:hAnsiTheme="minorEastAsia"/>
          <w:color w:val="000000"/>
          <w:szCs w:val="21"/>
        </w:rPr>
        <w:t xml:space="preserve">我单位承诺完全响应</w:t>
      </w:r>
      <w:r>
        <w:rPr>
          <w:rFonts w:hint="eastAsia" w:asciiTheme="minorEastAsia" w:hAnsiTheme="minorEastAsia"/>
          <w:color w:val="000000"/>
          <w:szCs w:val="21"/>
        </w:rPr>
        <w:t xml:space="preserve">征集</w:t>
      </w:r>
      <w:r>
        <w:rPr>
          <w:rFonts w:asciiTheme="minorEastAsia" w:hAnsiTheme="minorEastAsia"/>
          <w:color w:val="000000"/>
          <w:szCs w:val="21"/>
        </w:rPr>
        <w:t xml:space="preserve">文件的全部技术、商务条款要求。</w:t>
      </w:r>
      <w:r/>
    </w:p>
    <w:p>
      <w:pPr>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pStyle w:val="930"/>
        <w:ind w:left="473"/>
        <w:rPr>
          <w:rFonts w:asciiTheme="minorEastAsia" w:hAnsiTheme="minorEastAsia"/>
          <w:color w:val="000000"/>
        </w:rPr>
      </w:pPr>
      <w:r>
        <w:rPr>
          <w:rFonts w:asciiTheme="minorEastAsia" w:hAnsiTheme="minorEastAsia"/>
          <w:color w:val="000000"/>
        </w:rPr>
      </w:r>
      <w:r/>
    </w:p>
    <w:p>
      <w:pPr>
        <w:ind w:right="-210"/>
        <w:jc w:val="center"/>
        <w:spacing w:line="360" w:lineRule="auto"/>
        <w:rPr>
          <w:rFonts w:asciiTheme="minorEastAsia" w:hAnsiTheme="minorEastAsia"/>
          <w:color w:val="000000"/>
          <w:szCs w:val="21"/>
          <w:lang w:val="zh-CN"/>
        </w:rPr>
      </w:pPr>
      <w:r>
        <w:rPr>
          <w:rFonts w:asciiTheme="minorEastAsia" w:hAnsiTheme="minorEastAsia"/>
          <w:color w:val="000000"/>
          <w:szCs w:val="21"/>
        </w:rPr>
        <w:t xml:space="preserve">                                   供应商名称：（公章）</w:t>
      </w:r>
      <w:r/>
    </w:p>
    <w:p>
      <w:pPr>
        <w:ind w:firstLine="210"/>
        <w:jc w:val="right"/>
        <w:spacing w:line="360" w:lineRule="auto"/>
        <w:rPr>
          <w:rFonts w:asciiTheme="minorEastAsia" w:hAnsiTheme="minorEastAsia"/>
          <w:color w:val="000000"/>
          <w:szCs w:val="21"/>
          <w:lang w:val="zh-CN"/>
        </w:rPr>
      </w:pPr>
      <w:r>
        <w:rPr>
          <w:rFonts w:asciiTheme="minorEastAsia" w:hAnsiTheme="minorEastAsia"/>
          <w:color w:val="000000"/>
          <w:szCs w:val="21"/>
          <w:lang w:val="zh-CN"/>
        </w:rPr>
        <w:t xml:space="preserve">   法定代表人或</w:t>
      </w:r>
      <w:r>
        <w:rPr>
          <w:rFonts w:asciiTheme="minorEastAsia" w:hAnsiTheme="minorEastAsia"/>
          <w:color w:val="000000"/>
          <w:szCs w:val="21"/>
        </w:rPr>
        <w:t xml:space="preserve">代理人</w:t>
      </w:r>
      <w:r>
        <w:rPr>
          <w:rFonts w:asciiTheme="minorEastAsia" w:hAnsiTheme="minorEastAsia"/>
          <w:color w:val="000000"/>
          <w:szCs w:val="21"/>
          <w:lang w:val="zh-CN"/>
        </w:rPr>
        <w:t xml:space="preserve">：（签字或盖章）</w:t>
      </w:r>
      <w:r/>
    </w:p>
    <w:p>
      <w:pPr>
        <w:ind w:right="420" w:firstLine="210"/>
        <w:jc w:val="right"/>
        <w:spacing w:line="360" w:lineRule="auto"/>
        <w:rPr>
          <w:color w:val="000000"/>
          <w:szCs w:val="21"/>
          <w:lang w:val="zh-CN"/>
        </w:rPr>
      </w:pPr>
      <w:r>
        <w:rPr>
          <w:color w:val="000000"/>
          <w:szCs w:val="21"/>
          <w:lang w:val="zh-CN"/>
        </w:rPr>
        <w:t xml:space="preserve">日    期：     年</w:t>
      </w:r>
      <w:r>
        <w:rPr>
          <w:color w:val="000000"/>
          <w:szCs w:val="21"/>
        </w:rPr>
        <w:t xml:space="preserve">     </w:t>
      </w:r>
      <w:r>
        <w:rPr>
          <w:color w:val="000000"/>
          <w:szCs w:val="21"/>
          <w:lang w:val="zh-CN"/>
        </w:rPr>
        <w:t xml:space="preserve">月   </w:t>
      </w:r>
      <w:r>
        <w:rPr>
          <w:color w:val="000000"/>
          <w:szCs w:val="21"/>
        </w:rPr>
        <w:t xml:space="preserve"> </w:t>
      </w:r>
      <w:r>
        <w:rPr>
          <w:color w:val="000000"/>
          <w:szCs w:val="21"/>
          <w:lang w:val="zh-CN"/>
        </w:rPr>
        <w:t xml:space="preserve">日</w:t>
      </w:r>
      <w:r/>
    </w:p>
    <w:p>
      <w:pPr>
        <w:ind w:right="480"/>
        <w:jc w:val="right"/>
        <w:spacing w:line="400" w:lineRule="exact"/>
        <w:rPr>
          <w:color w:val="000000"/>
          <w:szCs w:val="21"/>
          <w:lang w:val="zh-CN"/>
        </w:rPr>
      </w:pPr>
      <w:r>
        <w:rPr>
          <w:color w:val="000000"/>
          <w:szCs w:val="21"/>
          <w:lang w:val="zh-CN"/>
        </w:rPr>
        <w:t xml:space="preserve"> </w:t>
      </w:r>
      <w:r/>
    </w:p>
    <w:p>
      <w:pPr>
        <w:jc w:val="left"/>
        <w:spacing w:line="360" w:lineRule="auto"/>
        <w:rPr>
          <w:b/>
          <w:color w:val="000000"/>
          <w:szCs w:val="21"/>
        </w:rPr>
      </w:pPr>
      <w:r>
        <w:rPr>
          <w:b/>
          <w:color w:val="000000"/>
          <w:szCs w:val="21"/>
        </w:rPr>
      </w:r>
      <w:r/>
    </w:p>
    <w:p>
      <w:pPr>
        <w:jc w:val="left"/>
        <w:spacing w:line="360" w:lineRule="auto"/>
        <w:rPr>
          <w:color w:val="000000"/>
          <w:szCs w:val="21"/>
          <w:lang w:val="zh-CN"/>
        </w:rPr>
      </w:pPr>
      <w:r>
        <w:rPr>
          <w:b/>
          <w:color w:val="000000"/>
          <w:szCs w:val="21"/>
        </w:rPr>
        <w:br w:type="page" w:clear="all"/>
      </w:r>
      <w:r/>
    </w:p>
    <w:p>
      <w:pPr>
        <w:spacing w:line="360" w:lineRule="auto"/>
        <w:rPr>
          <w:b/>
          <w:color w:val="000000"/>
          <w:szCs w:val="21"/>
        </w:rPr>
        <w:outlineLvl w:val="1"/>
      </w:pPr>
      <w:r>
        <w:rPr>
          <w:b/>
          <w:color w:val="000000"/>
          <w:szCs w:val="21"/>
        </w:rPr>
        <w:t xml:space="preserve">附件1</w:t>
      </w:r>
      <w:r>
        <w:rPr>
          <w:rFonts w:hint="eastAsia" w:eastAsia="宋体"/>
          <w:b/>
          <w:color w:val="000000"/>
          <w:szCs w:val="21"/>
        </w:rPr>
        <w:t xml:space="preserve">1</w:t>
      </w:r>
      <w:r>
        <w:rPr>
          <w:b/>
          <w:color w:val="000000"/>
          <w:szCs w:val="21"/>
        </w:rPr>
        <w:t xml:space="preserve">.服务承诺函</w:t>
      </w:r>
      <w:r/>
    </w:p>
    <w:p>
      <w:pPr>
        <w:spacing w:line="480" w:lineRule="exact"/>
        <w:rPr>
          <w:b/>
          <w:color w:val="000000"/>
          <w:sz w:val="44"/>
          <w:szCs w:val="44"/>
        </w:rPr>
      </w:pPr>
      <w:r>
        <w:rPr>
          <w:b/>
          <w:color w:val="000000"/>
          <w:sz w:val="44"/>
          <w:szCs w:val="44"/>
        </w:rPr>
      </w:r>
      <w:r/>
    </w:p>
    <w:p>
      <w:pPr>
        <w:jc w:val="center"/>
        <w:spacing w:line="480" w:lineRule="exact"/>
        <w:rPr>
          <w:b/>
          <w:color w:val="000000"/>
          <w:sz w:val="24"/>
          <w:szCs w:val="21"/>
        </w:rPr>
      </w:pPr>
      <w:r>
        <w:rPr>
          <w:b/>
          <w:color w:val="000000"/>
          <w:sz w:val="24"/>
          <w:szCs w:val="21"/>
        </w:rPr>
        <w:t xml:space="preserve">服务承诺函</w:t>
      </w:r>
      <w:r/>
    </w:p>
    <w:p>
      <w:pPr>
        <w:pStyle w:val="738"/>
      </w:pPr>
      <w:r/>
      <w:r/>
    </w:p>
    <w:p>
      <w:pPr>
        <w:spacing w:line="400" w:lineRule="exact"/>
        <w:rPr>
          <w:rFonts w:ascii="Times New Roman" w:hAnsi="Times New Roman" w:cs="Times New Roman"/>
        </w:rPr>
      </w:pPr>
      <w:r>
        <w:rPr>
          <w:rFonts w:hint="eastAsia" w:ascii="Times New Roman" w:hAnsi="Times New Roman" w:cs="Times New Roman"/>
        </w:rPr>
        <w:t xml:space="preserve">针对本次征集活动，我单位承诺如下：</w:t>
      </w:r>
      <w:r/>
    </w:p>
    <w:p>
      <w:pPr>
        <w:ind w:firstLine="420"/>
        <w:spacing w:line="400" w:lineRule="exact"/>
        <w:rPr>
          <w:rFonts w:ascii="Times New Roman" w:hAnsi="Times New Roman" w:cs="Times New Roman"/>
        </w:rPr>
      </w:pPr>
      <w:r>
        <w:rPr>
          <w:rFonts w:hint="eastAsia" w:ascii="Times New Roman" w:hAnsi="Times New Roman" w:cs="Times New Roman"/>
        </w:rPr>
        <w:t xml:space="preserve">1.</w:t>
      </w:r>
      <w:r>
        <w:rPr>
          <w:rFonts w:ascii="Times New Roman" w:hAnsi="Times New Roman" w:cs="Times New Roman"/>
        </w:rPr>
        <w:t xml:space="preserve">我方符合并于服务期内持续符合《2026-2027年度苏州市公务用车（燃油车）维修和保养服务框架协议采购</w:t>
      </w:r>
      <w:r>
        <w:rPr>
          <w:rFonts w:hint="eastAsia" w:ascii="Times New Roman" w:hAnsi="Times New Roman" w:cs="Times New Roman"/>
        </w:rPr>
        <w:t xml:space="preserve">征集文件</w:t>
      </w:r>
      <w:r>
        <w:rPr>
          <w:rFonts w:ascii="Times New Roman" w:hAnsi="Times New Roman" w:cs="Times New Roman"/>
        </w:rPr>
        <w:t xml:space="preserve">》中关于供应商的所有资格要求，并承诺于服务期内持续按照第二章项目需求中的所有条款要求开展业务</w:t>
      </w:r>
      <w:r>
        <w:rPr>
          <w:rFonts w:hint="eastAsia" w:ascii="Times New Roman" w:hAnsi="Times New Roman" w:cs="Times New Roman"/>
        </w:rPr>
        <w:t xml:space="preserve">。</w:t>
      </w:r>
      <w:r/>
    </w:p>
    <w:p>
      <w:pPr>
        <w:ind w:firstLine="420"/>
        <w:spacing w:line="400" w:lineRule="exact"/>
        <w:rPr>
          <w:rFonts w:ascii="Times New Roman" w:hAnsi="Times New Roman" w:cs="Times New Roman"/>
        </w:rPr>
      </w:pPr>
      <w:r>
        <w:rPr>
          <w:rFonts w:hint="eastAsia" w:ascii="Times New Roman" w:hAnsi="Times New Roman" w:cs="Times New Roman"/>
        </w:rPr>
        <w:t xml:space="preserve">2.承诺车辆进场后，首先进行全面检查，研判车辆故障。</w:t>
      </w:r>
      <w:r/>
    </w:p>
    <w:p>
      <w:pPr>
        <w:ind w:firstLine="420"/>
        <w:spacing w:line="400" w:lineRule="exact"/>
        <w:rPr>
          <w:rFonts w:ascii="Times New Roman" w:hAnsi="Times New Roman" w:cs="Times New Roman"/>
        </w:rPr>
      </w:pPr>
      <w:r>
        <w:rPr>
          <w:rFonts w:hint="eastAsia" w:ascii="Times New Roman" w:hAnsi="Times New Roman" w:cs="Times New Roman"/>
        </w:rPr>
        <w:t xml:space="preserve">3.承诺不小病大修，配件能修不换。</w:t>
      </w:r>
      <w:r/>
    </w:p>
    <w:p>
      <w:pPr>
        <w:ind w:firstLine="420"/>
        <w:spacing w:line="400" w:lineRule="exact"/>
        <w:rPr>
          <w:rFonts w:ascii="Times New Roman" w:hAnsi="Times New Roman" w:cs="Times New Roman"/>
        </w:rPr>
      </w:pPr>
      <w:r>
        <w:rPr>
          <w:rFonts w:hint="eastAsia" w:ascii="Times New Roman" w:hAnsi="Times New Roman" w:cs="Times New Roman"/>
        </w:rPr>
        <w:t xml:space="preserve">4.承诺对无法正常行驶的故障车辆提供免费接车服务。 </w:t>
      </w:r>
      <w:r/>
    </w:p>
    <w:p>
      <w:pPr>
        <w:ind w:firstLine="420"/>
        <w:spacing w:line="400" w:lineRule="exact"/>
        <w:rPr>
          <w:rFonts w:ascii="Times New Roman" w:hAnsi="Times New Roman" w:cs="Times New Roman"/>
        </w:rPr>
      </w:pPr>
      <w:r>
        <w:rPr>
          <w:rFonts w:hint="eastAsia" w:ascii="Times New Roman" w:hAnsi="Times New Roman" w:cs="Times New Roman"/>
        </w:rPr>
        <w:t xml:space="preserve">5.承诺需要试车的执法执勤车按行业相关规定执行。</w:t>
      </w:r>
      <w:r/>
    </w:p>
    <w:p>
      <w:pPr>
        <w:ind w:firstLine="420"/>
        <w:spacing w:line="400" w:lineRule="exact"/>
        <w:rPr>
          <w:rFonts w:ascii="Times New Roman" w:hAnsi="Times New Roman" w:cs="Times New Roman"/>
        </w:rPr>
      </w:pPr>
      <w:r>
        <w:rPr>
          <w:rFonts w:hint="eastAsia" w:ascii="Times New Roman" w:hAnsi="Times New Roman" w:cs="Times New Roman"/>
        </w:rPr>
        <w:t xml:space="preserve">6.承诺提供针对本项目车辆维修全程监控，且满足以下要求：</w:t>
      </w:r>
      <w:r/>
    </w:p>
    <w:p>
      <w:pPr>
        <w:ind w:firstLine="420"/>
        <w:spacing w:line="400" w:lineRule="exact"/>
        <w:rPr>
          <w:rFonts w:ascii="Times New Roman" w:hAnsi="Times New Roman" w:cs="Times New Roman"/>
        </w:rPr>
      </w:pPr>
      <w:r>
        <w:rPr>
          <w:rFonts w:hint="eastAsia" w:ascii="Times New Roman" w:hAnsi="Times New Roman" w:cs="Times New Roman"/>
        </w:rPr>
        <w:t xml:space="preserve">（1）监控设备的产权为响应供应商自有；</w:t>
      </w:r>
      <w:r/>
    </w:p>
    <w:p>
      <w:pPr>
        <w:ind w:firstLine="420"/>
        <w:spacing w:line="400" w:lineRule="exact"/>
        <w:rPr>
          <w:rFonts w:ascii="Times New Roman" w:hAnsi="Times New Roman" w:cs="Times New Roman"/>
        </w:rPr>
      </w:pPr>
      <w:r>
        <w:rPr>
          <w:rFonts w:hint="eastAsia" w:ascii="Times New Roman" w:hAnsi="Times New Roman" w:cs="Times New Roman"/>
        </w:rPr>
        <w:t xml:space="preserve">（2）能清晰、完整记录维保过程；</w:t>
      </w:r>
      <w:r/>
    </w:p>
    <w:p>
      <w:pPr>
        <w:ind w:firstLine="420"/>
        <w:spacing w:line="400" w:lineRule="exact"/>
        <w:rPr>
          <w:rFonts w:ascii="Times New Roman" w:hAnsi="Times New Roman" w:cs="Times New Roman"/>
        </w:rPr>
      </w:pPr>
      <w:r>
        <w:rPr>
          <w:rFonts w:hint="eastAsia" w:ascii="Times New Roman" w:hAnsi="Times New Roman" w:cs="Times New Roman"/>
        </w:rPr>
        <w:t xml:space="preserve">（3）维保视频保存时间不得少于60天，期间可以随时调用和复制。</w:t>
      </w:r>
      <w:r/>
    </w:p>
    <w:p>
      <w:pPr>
        <w:ind w:firstLine="420"/>
        <w:spacing w:line="400" w:lineRule="exact"/>
        <w:rPr>
          <w:rFonts w:ascii="Times New Roman" w:hAnsi="Times New Roman" w:cs="Times New Roman"/>
        </w:rPr>
      </w:pPr>
      <w:r>
        <w:rPr>
          <w:rFonts w:hint="eastAsia" w:ascii="Times New Roman" w:hAnsi="Times New Roman" w:cs="Times New Roman"/>
        </w:rPr>
        <w:t xml:space="preserve">若违反上述承诺，愿意按合同约定的条款处理。</w:t>
      </w:r>
      <w:r/>
    </w:p>
    <w:p>
      <w:pPr>
        <w:ind w:firstLine="420"/>
        <w:jc w:val="left"/>
        <w:spacing w:line="500" w:lineRule="atLeast"/>
        <w:rPr>
          <w:rFonts w:ascii="宋体" w:hAnsi="宋体" w:eastAsia="宋体"/>
          <w:color w:val="1f497d" w:themeColor="text2"/>
          <w:szCs w:val="21"/>
          <w14:textFill>
            <w14:solidFill>
              <w14:schemeClr w14:val="tx2"/>
            </w14:solidFill>
          </w14:textFill>
        </w:rPr>
      </w:pPr>
      <w:r>
        <w:rPr>
          <w:rFonts w:ascii="宋体" w:hAnsi="宋体" w:eastAsia="宋体"/>
          <w:color w:val="1f497d" w:themeColor="text2"/>
          <w:szCs w:val="21"/>
          <w14:textFill>
            <w14:solidFill>
              <w14:schemeClr w14:val="tx2"/>
            </w14:solidFill>
          </w14:textFill>
        </w:rPr>
      </w:r>
      <w:r/>
    </w:p>
    <w:p>
      <w:pPr>
        <w:rPr>
          <w:rFonts w:ascii="宋体" w:hAnsi="宋体" w:eastAsia="宋体"/>
          <w:color w:val="000000"/>
          <w:szCs w:val="21"/>
        </w:rPr>
      </w:pPr>
      <w:r>
        <w:rPr>
          <w:rFonts w:ascii="宋体" w:hAnsi="宋体" w:eastAsia="宋体"/>
          <w:color w:val="000000"/>
          <w:szCs w:val="21"/>
        </w:rPr>
      </w:r>
      <w:r/>
    </w:p>
    <w:p>
      <w:pPr>
        <w:ind w:right="-210"/>
        <w:jc w:val="center"/>
        <w:spacing w:line="360" w:lineRule="auto"/>
        <w:rPr>
          <w:rFonts w:ascii="宋体" w:hAnsi="宋体" w:eastAsia="宋体"/>
          <w:color w:val="000000"/>
          <w:szCs w:val="21"/>
          <w:lang w:val="zh-CN"/>
        </w:rPr>
      </w:pPr>
      <w:r>
        <w:rPr>
          <w:rFonts w:ascii="宋体" w:hAnsi="宋体" w:eastAsia="宋体"/>
          <w:color w:val="000000"/>
          <w:szCs w:val="21"/>
        </w:rPr>
        <w:t xml:space="preserve">                                   供应商名称：（公章）</w:t>
      </w:r>
      <w:r>
        <w:rPr>
          <w:rFonts w:ascii="宋体" w:hAnsi="宋体" w:eastAsia="宋体"/>
          <w:color w:val="000000"/>
          <w:szCs w:val="21"/>
          <w:lang w:val="zh-CN"/>
        </w:rPr>
        <w:t xml:space="preserve"> </w:t>
      </w:r>
      <w:r/>
    </w:p>
    <w:p>
      <w:pPr>
        <w:ind w:firstLine="210"/>
        <w:jc w:val="right"/>
        <w:spacing w:line="360" w:lineRule="auto"/>
        <w:rPr>
          <w:rFonts w:ascii="宋体" w:hAnsi="宋体" w:eastAsia="宋体"/>
          <w:color w:val="000000"/>
          <w:szCs w:val="21"/>
          <w:lang w:val="zh-CN"/>
        </w:rPr>
      </w:pPr>
      <w:r>
        <w:rPr>
          <w:rFonts w:ascii="宋体" w:hAnsi="宋体" w:eastAsia="宋体"/>
          <w:color w:val="000000"/>
          <w:szCs w:val="21"/>
          <w:lang w:val="zh-CN"/>
        </w:rPr>
        <w:t xml:space="preserve">   法定代表人或</w:t>
      </w:r>
      <w:r>
        <w:rPr>
          <w:rFonts w:ascii="宋体" w:hAnsi="宋体" w:eastAsia="宋体"/>
          <w:color w:val="000000"/>
          <w:szCs w:val="21"/>
        </w:rPr>
        <w:t xml:space="preserve">代理人</w:t>
      </w:r>
      <w:r>
        <w:rPr>
          <w:rFonts w:ascii="宋体" w:hAnsi="宋体" w:eastAsia="宋体"/>
          <w:color w:val="000000"/>
          <w:szCs w:val="21"/>
          <w:lang w:val="zh-CN"/>
        </w:rPr>
        <w:t xml:space="preserve">：（签字或盖章）</w:t>
      </w:r>
      <w:r/>
    </w:p>
    <w:p>
      <w:pPr>
        <w:ind w:right="420" w:firstLine="210"/>
        <w:jc w:val="right"/>
        <w:spacing w:line="360" w:lineRule="auto"/>
        <w:rPr>
          <w:rFonts w:ascii="宋体" w:hAnsi="宋体" w:eastAsia="宋体"/>
          <w:color w:val="000000"/>
          <w:szCs w:val="21"/>
          <w:lang w:val="zh-CN"/>
        </w:rPr>
      </w:pPr>
      <w:r>
        <w:rPr>
          <w:rFonts w:ascii="宋体" w:hAnsi="宋体" w:eastAsia="宋体"/>
          <w:color w:val="000000"/>
          <w:szCs w:val="21"/>
          <w:lang w:val="zh-CN"/>
        </w:rPr>
        <w:t xml:space="preserve">日    期：     年</w:t>
      </w:r>
      <w:r>
        <w:rPr>
          <w:rFonts w:ascii="宋体" w:hAnsi="宋体" w:eastAsia="宋体"/>
          <w:color w:val="000000"/>
          <w:szCs w:val="21"/>
        </w:rPr>
        <w:t xml:space="preserve">     </w:t>
      </w:r>
      <w:r>
        <w:rPr>
          <w:rFonts w:ascii="宋体" w:hAnsi="宋体" w:eastAsia="宋体"/>
          <w:color w:val="000000"/>
          <w:szCs w:val="21"/>
          <w:lang w:val="zh-CN"/>
        </w:rPr>
        <w:t xml:space="preserve">月   </w:t>
      </w:r>
      <w:r>
        <w:rPr>
          <w:rFonts w:ascii="宋体" w:hAnsi="宋体" w:eastAsia="宋体"/>
          <w:color w:val="000000"/>
          <w:szCs w:val="21"/>
        </w:rPr>
        <w:t xml:space="preserve"> </w:t>
      </w:r>
      <w:r>
        <w:rPr>
          <w:rFonts w:ascii="宋体" w:hAnsi="宋体" w:eastAsia="宋体"/>
          <w:color w:val="000000"/>
          <w:szCs w:val="21"/>
          <w:lang w:val="zh-CN"/>
        </w:rPr>
        <w:t xml:space="preserve">日</w:t>
      </w:r>
      <w:r/>
    </w:p>
    <w:p>
      <w:pPr>
        <w:spacing w:line="360" w:lineRule="auto"/>
        <w:rPr>
          <w:b/>
          <w:bCs/>
          <w:color w:val="000000"/>
          <w:szCs w:val="21"/>
        </w:rPr>
        <w:outlineLvl w:val="1"/>
      </w:pPr>
      <w:r>
        <w:rPr>
          <w:color w:val="000000"/>
          <w:lang w:val="zh-CN"/>
        </w:rPr>
        <w:br w:type="page" w:clear="all"/>
      </w:r>
      <w:r>
        <w:rPr>
          <w:b/>
          <w:color w:val="000000"/>
          <w:szCs w:val="21"/>
        </w:rPr>
        <w:t xml:space="preserve">附件1</w:t>
      </w:r>
      <w:r>
        <w:rPr>
          <w:rFonts w:hint="eastAsia"/>
          <w:b/>
          <w:color w:val="000000"/>
          <w:szCs w:val="21"/>
        </w:rPr>
        <w:t xml:space="preserve">2</w:t>
      </w:r>
      <w:r>
        <w:rPr>
          <w:b/>
          <w:color w:val="000000"/>
          <w:szCs w:val="21"/>
        </w:rPr>
        <w:t xml:space="preserve">.经营场地明细表</w:t>
      </w:r>
      <w:r/>
    </w:p>
    <w:p>
      <w:pPr>
        <w:jc w:val="center"/>
        <w:spacing w:line="480" w:lineRule="exact"/>
        <w:rPr>
          <w:b/>
          <w:color w:val="000000"/>
          <w:sz w:val="24"/>
          <w:szCs w:val="21"/>
        </w:rPr>
      </w:pPr>
      <w:r>
        <w:rPr>
          <w:b/>
          <w:color w:val="000000"/>
          <w:sz w:val="24"/>
          <w:szCs w:val="21"/>
        </w:rPr>
        <w:t xml:space="preserve">经营场地明细表</w:t>
      </w:r>
      <w:r/>
    </w:p>
    <w:p>
      <w:pPr>
        <w:pStyle w:val="759"/>
        <w:rPr>
          <w:rFonts w:ascii="Times New Roman" w:hAnsi="Times New Roman" w:eastAsia="宋体"/>
          <w:color w:val="000000"/>
          <w:szCs w:val="21"/>
        </w:rPr>
      </w:pPr>
      <w:r>
        <w:rPr>
          <w:rFonts w:ascii="Times New Roman" w:hAnsi="Times New Roman" w:eastAsia="宋体"/>
          <w:color w:val="000000"/>
          <w:szCs w:val="21"/>
        </w:rPr>
      </w:r>
      <w:r/>
    </w:p>
    <w:tbl>
      <w:tblPr>
        <w:tblStyle w:val="7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212"/>
        <w:gridCol w:w="1707"/>
        <w:gridCol w:w="1021"/>
        <w:gridCol w:w="1222"/>
        <w:gridCol w:w="940"/>
        <w:gridCol w:w="940"/>
        <w:gridCol w:w="940"/>
        <w:gridCol w:w="938"/>
      </w:tblGrid>
      <w:tr>
        <w:trPr>
          <w:trHeight w:val="760"/>
        </w:trPr>
        <w:tc>
          <w:tcPr>
            <w:tcW w:w="482" w:type="dxa"/>
            <w:vAlign w:val="center"/>
            <w:textDirection w:val="lrTb"/>
            <w:noWrap w:val="false"/>
          </w:tcPr>
          <w:p>
            <w:pPr>
              <w:jc w:val="center"/>
              <w:rPr>
                <w:color w:val="000000"/>
                <w:szCs w:val="21"/>
              </w:rPr>
            </w:pPr>
            <w:r>
              <w:rPr>
                <w:color w:val="000000"/>
                <w:szCs w:val="21"/>
              </w:rPr>
              <w:t xml:space="preserve">序号</w:t>
            </w:r>
            <w:r/>
          </w:p>
        </w:tc>
        <w:tc>
          <w:tcPr>
            <w:tcW w:w="1212" w:type="dxa"/>
            <w:vAlign w:val="center"/>
            <w:textDirection w:val="lrTb"/>
            <w:noWrap w:val="false"/>
          </w:tcPr>
          <w:p>
            <w:pPr>
              <w:jc w:val="center"/>
              <w:rPr>
                <w:color w:val="000000"/>
                <w:szCs w:val="21"/>
              </w:rPr>
            </w:pPr>
            <w:r>
              <w:rPr>
                <w:color w:val="000000"/>
                <w:szCs w:val="21"/>
              </w:rPr>
              <w:t xml:space="preserve">机构（</w:t>
            </w:r>
            <w:r>
              <w:rPr>
                <w:rFonts w:hint="eastAsia"/>
                <w:color w:val="000000"/>
                <w:szCs w:val="21"/>
              </w:rPr>
              <w:t xml:space="preserve">分支机构</w:t>
            </w:r>
            <w:r>
              <w:rPr>
                <w:color w:val="000000"/>
                <w:szCs w:val="21"/>
              </w:rPr>
              <w:t xml:space="preserve">）名称</w:t>
            </w:r>
            <w:r/>
          </w:p>
        </w:tc>
        <w:tc>
          <w:tcPr>
            <w:tcW w:w="1707" w:type="dxa"/>
            <w:vAlign w:val="center"/>
            <w:textDirection w:val="lrTb"/>
            <w:noWrap w:val="false"/>
          </w:tcPr>
          <w:p>
            <w:pPr>
              <w:jc w:val="center"/>
              <w:rPr>
                <w:color w:val="000000"/>
                <w:szCs w:val="21"/>
              </w:rPr>
            </w:pPr>
            <w:r>
              <w:rPr>
                <w:color w:val="000000"/>
                <w:szCs w:val="21"/>
              </w:rPr>
              <w:t xml:space="preserve">地址</w:t>
            </w:r>
            <w:r/>
          </w:p>
        </w:tc>
        <w:tc>
          <w:tcPr>
            <w:tcW w:w="1021" w:type="dxa"/>
            <w:vAlign w:val="center"/>
            <w:textDirection w:val="lrTb"/>
            <w:noWrap w:val="false"/>
          </w:tcPr>
          <w:p>
            <w:pPr>
              <w:jc w:val="center"/>
              <w:rPr>
                <w:color w:val="000000"/>
                <w:szCs w:val="21"/>
              </w:rPr>
            </w:pPr>
            <w:r>
              <w:rPr>
                <w:color w:val="000000"/>
                <w:szCs w:val="21"/>
              </w:rPr>
              <w:t xml:space="preserve">联系人</w:t>
            </w:r>
            <w:r/>
          </w:p>
        </w:tc>
        <w:tc>
          <w:tcPr>
            <w:tcW w:w="1222" w:type="dxa"/>
            <w:vAlign w:val="center"/>
            <w:textDirection w:val="lrTb"/>
            <w:noWrap w:val="false"/>
          </w:tcPr>
          <w:p>
            <w:pPr>
              <w:jc w:val="center"/>
              <w:rPr>
                <w:color w:val="000000"/>
                <w:szCs w:val="21"/>
              </w:rPr>
            </w:pPr>
            <w:r>
              <w:rPr>
                <w:color w:val="000000"/>
                <w:szCs w:val="21"/>
              </w:rPr>
              <w:t xml:space="preserve">电话</w:t>
            </w:r>
            <w:r/>
          </w:p>
        </w:tc>
        <w:tc>
          <w:tcPr>
            <w:tcW w:w="940" w:type="dxa"/>
            <w:vAlign w:val="center"/>
            <w:textDirection w:val="lrTb"/>
            <w:noWrap w:val="false"/>
          </w:tcPr>
          <w:p>
            <w:pPr>
              <w:jc w:val="center"/>
              <w:rPr>
                <w:color w:val="000000"/>
                <w:szCs w:val="21"/>
              </w:rPr>
            </w:pPr>
            <w:r>
              <w:rPr>
                <w:color w:val="000000"/>
              </w:rPr>
              <w:t xml:space="preserve">停车场面积</w:t>
            </w:r>
            <w:r/>
          </w:p>
        </w:tc>
        <w:tc>
          <w:tcPr>
            <w:tcW w:w="940" w:type="dxa"/>
            <w:vAlign w:val="center"/>
            <w:textDirection w:val="lrTb"/>
            <w:noWrap w:val="false"/>
          </w:tcPr>
          <w:p>
            <w:pPr>
              <w:jc w:val="center"/>
              <w:rPr>
                <w:color w:val="000000"/>
                <w:szCs w:val="21"/>
              </w:rPr>
            </w:pPr>
            <w:r>
              <w:rPr>
                <w:color w:val="000000"/>
              </w:rPr>
              <w:t xml:space="preserve">生产厂房面积</w:t>
            </w:r>
            <w:r/>
          </w:p>
        </w:tc>
        <w:tc>
          <w:tcPr>
            <w:tcW w:w="940" w:type="dxa"/>
            <w:vAlign w:val="center"/>
            <w:textDirection w:val="lrTb"/>
            <w:noWrap w:val="false"/>
          </w:tcPr>
          <w:p>
            <w:pPr>
              <w:jc w:val="center"/>
              <w:rPr>
                <w:color w:val="000000"/>
                <w:szCs w:val="21"/>
              </w:rPr>
            </w:pPr>
            <w:r>
              <w:rPr>
                <w:color w:val="000000"/>
                <w:szCs w:val="21"/>
              </w:rPr>
              <w:t xml:space="preserve">证明材料</w:t>
            </w:r>
            <w:r/>
          </w:p>
        </w:tc>
        <w:tc>
          <w:tcPr>
            <w:tcW w:w="938" w:type="dxa"/>
            <w:vAlign w:val="center"/>
            <w:textDirection w:val="lrTb"/>
            <w:noWrap w:val="false"/>
          </w:tcPr>
          <w:p>
            <w:pPr>
              <w:jc w:val="center"/>
              <w:rPr>
                <w:color w:val="000000"/>
                <w:szCs w:val="21"/>
              </w:rPr>
            </w:pPr>
            <w:r>
              <w:rPr>
                <w:color w:val="000000"/>
                <w:szCs w:val="21"/>
              </w:rPr>
              <w:t xml:space="preserve">备注</w:t>
            </w:r>
            <w:r/>
          </w:p>
        </w:tc>
      </w:tr>
      <w:tr>
        <w:trPr>
          <w:cantSplit/>
          <w:trHeight w:val="495"/>
        </w:trPr>
        <w:tc>
          <w:tcPr>
            <w:tcW w:w="482" w:type="dxa"/>
            <w:vAlign w:val="center"/>
            <w:textDirection w:val="lrTb"/>
            <w:noWrap w:val="false"/>
          </w:tcPr>
          <w:p>
            <w:pPr>
              <w:jc w:val="center"/>
              <w:rPr>
                <w:color w:val="000000"/>
                <w:szCs w:val="21"/>
              </w:rPr>
            </w:pPr>
            <w:r>
              <w:rPr>
                <w:color w:val="000000"/>
                <w:szCs w:val="21"/>
              </w:rPr>
              <w:t xml:space="preserve">1</w:t>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r>
        <w:trPr>
          <w:cantSplit/>
          <w:trHeight w:val="495"/>
        </w:trPr>
        <w:tc>
          <w:tcPr>
            <w:tcW w:w="482" w:type="dxa"/>
            <w:vAlign w:val="center"/>
            <w:textDirection w:val="lrTb"/>
            <w:noWrap w:val="false"/>
          </w:tcPr>
          <w:p>
            <w:pPr>
              <w:jc w:val="center"/>
              <w:rPr>
                <w:color w:val="000000"/>
                <w:szCs w:val="21"/>
              </w:rPr>
            </w:pPr>
            <w:r>
              <w:rPr>
                <w:color w:val="000000"/>
                <w:szCs w:val="21"/>
              </w:rPr>
              <w:t xml:space="preserve">2</w:t>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r>
        <w:trPr>
          <w:cantSplit/>
          <w:trHeight w:val="495"/>
        </w:trPr>
        <w:tc>
          <w:tcPr>
            <w:tcW w:w="482" w:type="dxa"/>
            <w:vAlign w:val="center"/>
            <w:textDirection w:val="lrTb"/>
            <w:noWrap w:val="false"/>
          </w:tcPr>
          <w:p>
            <w:pPr>
              <w:jc w:val="center"/>
              <w:rPr>
                <w:color w:val="000000"/>
                <w:szCs w:val="21"/>
              </w:rPr>
            </w:pPr>
            <w:r>
              <w:rPr>
                <w:color w:val="000000"/>
                <w:szCs w:val="21"/>
              </w:rPr>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r>
        <w:trPr>
          <w:cantSplit/>
          <w:trHeight w:val="495"/>
        </w:trPr>
        <w:tc>
          <w:tcPr>
            <w:tcW w:w="482" w:type="dxa"/>
            <w:vAlign w:val="center"/>
            <w:textDirection w:val="lrTb"/>
            <w:noWrap w:val="false"/>
          </w:tcPr>
          <w:p>
            <w:pPr>
              <w:jc w:val="center"/>
              <w:rPr>
                <w:color w:val="000000"/>
                <w:szCs w:val="21"/>
              </w:rPr>
            </w:pPr>
            <w:r>
              <w:rPr>
                <w:color w:val="000000"/>
                <w:szCs w:val="21"/>
              </w:rPr>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r>
        <w:trPr>
          <w:cantSplit/>
          <w:trHeight w:val="495"/>
        </w:trPr>
        <w:tc>
          <w:tcPr>
            <w:tcW w:w="482" w:type="dxa"/>
            <w:textDirection w:val="lrTb"/>
            <w:noWrap w:val="false"/>
          </w:tcPr>
          <w:p>
            <w:pPr>
              <w:jc w:val="center"/>
              <w:rPr>
                <w:color w:val="000000"/>
                <w:szCs w:val="21"/>
              </w:rPr>
            </w:pPr>
            <w:r>
              <w:rPr>
                <w:color w:val="000000"/>
                <w:szCs w:val="21"/>
              </w:rPr>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r>
        <w:trPr>
          <w:cantSplit/>
          <w:trHeight w:val="495"/>
        </w:trPr>
        <w:tc>
          <w:tcPr>
            <w:tcW w:w="482" w:type="dxa"/>
            <w:textDirection w:val="lrTb"/>
            <w:noWrap w:val="false"/>
          </w:tcPr>
          <w:p>
            <w:pPr>
              <w:jc w:val="center"/>
              <w:rPr>
                <w:color w:val="000000"/>
                <w:szCs w:val="21"/>
              </w:rPr>
            </w:pPr>
            <w:r>
              <w:rPr>
                <w:color w:val="000000"/>
                <w:szCs w:val="21"/>
              </w:rPr>
            </w:r>
            <w:r/>
          </w:p>
        </w:tc>
        <w:tc>
          <w:tcPr>
            <w:tcW w:w="1212" w:type="dxa"/>
            <w:vAlign w:val="center"/>
            <w:textDirection w:val="lrTb"/>
            <w:noWrap w:val="false"/>
          </w:tcPr>
          <w:p>
            <w:pPr>
              <w:jc w:val="center"/>
              <w:rPr>
                <w:color w:val="000000"/>
                <w:szCs w:val="21"/>
              </w:rPr>
            </w:pPr>
            <w:r>
              <w:rPr>
                <w:color w:val="000000"/>
                <w:szCs w:val="21"/>
              </w:rPr>
            </w:r>
            <w:r/>
          </w:p>
        </w:tc>
        <w:tc>
          <w:tcPr>
            <w:tcW w:w="1707" w:type="dxa"/>
            <w:vAlign w:val="center"/>
            <w:textDirection w:val="lrTb"/>
            <w:noWrap w:val="false"/>
          </w:tcPr>
          <w:p>
            <w:pPr>
              <w:jc w:val="center"/>
              <w:rPr>
                <w:color w:val="000000"/>
                <w:szCs w:val="21"/>
              </w:rPr>
            </w:pPr>
            <w:r>
              <w:rPr>
                <w:color w:val="000000"/>
                <w:szCs w:val="21"/>
              </w:rPr>
            </w:r>
            <w:r/>
          </w:p>
        </w:tc>
        <w:tc>
          <w:tcPr>
            <w:tcW w:w="1021" w:type="dxa"/>
            <w:vAlign w:val="center"/>
            <w:textDirection w:val="lrTb"/>
            <w:noWrap w:val="false"/>
          </w:tcPr>
          <w:p>
            <w:pPr>
              <w:jc w:val="center"/>
              <w:rPr>
                <w:color w:val="000000"/>
                <w:szCs w:val="21"/>
              </w:rPr>
            </w:pPr>
            <w:r>
              <w:rPr>
                <w:color w:val="000000"/>
                <w:szCs w:val="21"/>
              </w:rPr>
            </w:r>
            <w:r/>
          </w:p>
        </w:tc>
        <w:tc>
          <w:tcPr>
            <w:tcW w:w="1222"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vAlign w:val="center"/>
            <w:textDirection w:val="lrTb"/>
            <w:noWrap w:val="false"/>
          </w:tcPr>
          <w:p>
            <w:pPr>
              <w:jc w:val="center"/>
              <w:rPr>
                <w:color w:val="000000"/>
                <w:szCs w:val="21"/>
              </w:rPr>
            </w:pPr>
            <w:r>
              <w:rPr>
                <w:color w:val="000000"/>
                <w:szCs w:val="21"/>
              </w:rPr>
            </w:r>
            <w:r/>
          </w:p>
        </w:tc>
        <w:tc>
          <w:tcPr>
            <w:tcW w:w="940" w:type="dxa"/>
            <w:textDirection w:val="lrTb"/>
            <w:noWrap w:val="false"/>
          </w:tcPr>
          <w:p>
            <w:pPr>
              <w:jc w:val="center"/>
              <w:rPr>
                <w:color w:val="000000"/>
                <w:szCs w:val="21"/>
              </w:rPr>
            </w:pPr>
            <w:r>
              <w:rPr>
                <w:color w:val="000000"/>
                <w:szCs w:val="21"/>
              </w:rPr>
            </w:r>
            <w:r/>
          </w:p>
        </w:tc>
        <w:tc>
          <w:tcPr>
            <w:tcW w:w="938" w:type="dxa"/>
            <w:textDirection w:val="lrTb"/>
            <w:noWrap w:val="false"/>
          </w:tcPr>
          <w:p>
            <w:pPr>
              <w:jc w:val="center"/>
              <w:rPr>
                <w:color w:val="000000"/>
                <w:szCs w:val="21"/>
              </w:rPr>
            </w:pPr>
            <w:r>
              <w:rPr>
                <w:color w:val="000000"/>
                <w:szCs w:val="21"/>
              </w:rPr>
            </w:r>
            <w:r/>
          </w:p>
        </w:tc>
      </w:tr>
    </w:tbl>
    <w:p>
      <w:pPr>
        <w:jc w:val="left"/>
        <w:spacing w:line="380" w:lineRule="exact"/>
        <w:rPr>
          <w:color w:val="000000"/>
          <w:szCs w:val="21"/>
        </w:rPr>
      </w:pPr>
      <w:r>
        <w:rPr>
          <w:color w:val="000000"/>
          <w:szCs w:val="21"/>
        </w:rPr>
      </w:r>
      <w:r/>
    </w:p>
    <w:p>
      <w:pPr>
        <w:jc w:val="left"/>
        <w:rPr>
          <w:b/>
          <w:color w:val="000000"/>
          <w:szCs w:val="21"/>
        </w:rPr>
      </w:pPr>
      <w:r>
        <w:rPr>
          <w:b/>
          <w:color w:val="000000"/>
          <w:szCs w:val="21"/>
        </w:rPr>
      </w:r>
      <w:r/>
    </w:p>
    <w:p>
      <w:pPr>
        <w:ind w:right="-210"/>
        <w:jc w:val="center"/>
        <w:spacing w:line="360" w:lineRule="auto"/>
        <w:rPr>
          <w:color w:val="000000"/>
          <w:szCs w:val="21"/>
          <w:lang w:val="zh-CN"/>
        </w:rPr>
      </w:pPr>
      <w:r>
        <w:rPr>
          <w:color w:val="000000"/>
          <w:szCs w:val="21"/>
        </w:rPr>
        <w:t xml:space="preserve">                                        供应商名称：（公章）</w:t>
      </w:r>
      <w:r/>
    </w:p>
    <w:p>
      <w:pPr>
        <w:ind w:firstLine="210"/>
        <w:jc w:val="right"/>
        <w:spacing w:line="360" w:lineRule="auto"/>
        <w:rPr>
          <w:color w:val="000000"/>
          <w:szCs w:val="21"/>
          <w:lang w:val="zh-CN"/>
        </w:rPr>
      </w:pPr>
      <w:r>
        <w:rPr>
          <w:color w:val="000000"/>
          <w:szCs w:val="21"/>
          <w:lang w:val="zh-CN"/>
        </w:rPr>
        <w:t xml:space="preserve">   法定代表人或</w:t>
      </w:r>
      <w:r>
        <w:rPr>
          <w:color w:val="000000"/>
          <w:szCs w:val="21"/>
        </w:rPr>
        <w:t xml:space="preserve">代理人</w:t>
      </w:r>
      <w:r>
        <w:rPr>
          <w:color w:val="000000"/>
          <w:szCs w:val="21"/>
          <w:lang w:val="zh-CN"/>
        </w:rPr>
        <w:t xml:space="preserve">：（签字或盖章）</w:t>
      </w:r>
      <w:r/>
    </w:p>
    <w:p>
      <w:pPr>
        <w:ind w:right="210" w:firstLine="210"/>
        <w:jc w:val="right"/>
        <w:spacing w:line="360" w:lineRule="auto"/>
        <w:rPr>
          <w:color w:val="000000"/>
          <w:szCs w:val="21"/>
          <w:lang w:val="zh-CN"/>
        </w:rPr>
      </w:pPr>
      <w:r>
        <w:rPr>
          <w:color w:val="000000"/>
          <w:szCs w:val="21"/>
          <w:lang w:val="zh-CN"/>
        </w:rPr>
        <w:t xml:space="preserve">日    期：     年</w:t>
      </w:r>
      <w:r>
        <w:rPr>
          <w:color w:val="000000"/>
          <w:szCs w:val="21"/>
        </w:rPr>
        <w:t xml:space="preserve">     </w:t>
      </w:r>
      <w:r>
        <w:rPr>
          <w:color w:val="000000"/>
          <w:szCs w:val="21"/>
          <w:lang w:val="zh-CN"/>
        </w:rPr>
        <w:t xml:space="preserve">月   </w:t>
      </w:r>
      <w:r>
        <w:rPr>
          <w:color w:val="000000"/>
          <w:szCs w:val="21"/>
        </w:rPr>
        <w:t xml:space="preserve"> </w:t>
      </w:r>
      <w:r>
        <w:rPr>
          <w:color w:val="000000"/>
          <w:szCs w:val="21"/>
          <w:lang w:val="zh-CN"/>
        </w:rPr>
        <w:t xml:space="preserve">日</w:t>
      </w:r>
      <w:r/>
    </w:p>
    <w:p>
      <w:pPr>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注：1.供应商须把经营场地（固定服务场地）须在苏州市姑苏区、吴中区、相城区、苏州高新区、苏州工业园区上述任一区域内范围内。</w:t>
      </w:r>
      <w:r/>
    </w:p>
    <w:p>
      <w:pPr>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2.提供机修、电器、钣金、油漆的修车施工现场、举升机或地沟（不少于4个）、烤房、大梁校正仪、四轮定位等相关设施设备照片并加盖公章（提供照片在5张以内）。</w:t>
      </w:r>
      <w:r/>
    </w:p>
    <w:p>
      <w:pPr>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3.针对本项目提供的固定服务场地，应达到《汽车维修业开业条件》明确的条件；停车场面积不少于150平方米（不得占用公共用地）、生产厂房不少于200平方米，提供实地照片并分别注明面积、所在地址及证明材料。</w:t>
      </w:r>
      <w:r/>
    </w:p>
    <w:p>
      <w:pPr>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4.</w:t>
      </w:r>
      <w:r>
        <w:rPr>
          <w:rFonts w:hint="eastAsia" w:ascii="宋体" w:hAnsi="宋体" w:eastAsia="宋体" w:cs="Times New Roman"/>
          <w:b/>
          <w:bCs/>
          <w:lang w:val="zh-CN"/>
        </w:rPr>
        <w:t xml:space="preserve">如供应商设有</w:t>
      </w:r>
      <w:r>
        <w:rPr>
          <w:rFonts w:hint="eastAsia" w:ascii="宋体" w:hAnsi="宋体" w:eastAsia="宋体" w:cs="Times New Roman"/>
          <w:b/>
          <w:bCs/>
        </w:rPr>
        <w:t xml:space="preserve">分支机构</w:t>
      </w:r>
      <w:r>
        <w:rPr>
          <w:rFonts w:hint="eastAsia" w:ascii="宋体" w:hAnsi="宋体" w:eastAsia="宋体" w:cs="Times New Roman"/>
          <w:b/>
          <w:bCs/>
          <w:lang w:val="zh-CN"/>
        </w:rPr>
        <w:t xml:space="preserve">（法人属下的分支机构，不具备独立的法人资格和统一社会信用代码证书，不含所有挂靠、挂名和联营的单位）的，须详细列明分厂的名称、地址、联系人、电话，营业执照、资质等。注：</w:t>
      </w:r>
      <w:r>
        <w:rPr>
          <w:rFonts w:hint="eastAsia" w:ascii="宋体" w:hAnsi="宋体" w:eastAsia="宋体" w:cs="Times New Roman"/>
          <w:b/>
          <w:bCs/>
        </w:rPr>
        <w:t xml:space="preserve">入围供应商在征集文件递交前有符合条件的分支机构可纳入本次采购结果；入围后再成立的分支机构不再纳入本次采购结果。分支机构</w:t>
      </w:r>
      <w:r>
        <w:rPr>
          <w:rFonts w:hint="eastAsia" w:ascii="宋体" w:hAnsi="宋体" w:eastAsia="宋体" w:cs="Times New Roman"/>
          <w:b/>
          <w:bCs/>
          <w:lang w:val="zh-CN"/>
        </w:rPr>
        <w:t xml:space="preserve">开具的发票必须与成交入围维修企业一致。</w:t>
      </w:r>
      <w:r/>
    </w:p>
    <w:p>
      <w:pPr>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5.相关证明材料可附在本表后面。若事项较多，供应商可根据响应内容的实际情况另纸说明。</w:t>
      </w:r>
      <w:r/>
    </w:p>
    <w:p>
      <w:pPr>
        <w:spacing w:line="360" w:lineRule="auto"/>
        <w:rPr>
          <w:rFonts w:ascii="Times New Roman" w:hAnsi="Times New Roman" w:eastAsia="宋体"/>
          <w:b/>
          <w:color w:val="000000"/>
          <w:szCs w:val="21"/>
        </w:rPr>
        <w:outlineLvl w:val="1"/>
      </w:pPr>
      <w:r>
        <w:rPr>
          <w:color w:val="000000"/>
        </w:rPr>
        <w:br w:type="page" w:clear="all"/>
      </w:r>
      <w:bookmarkStart w:id="77" w:name="OLE_LINK12"/>
      <w:r/>
      <w:bookmarkStart w:id="78" w:name="_Toc105397788"/>
      <w:r>
        <w:rPr>
          <w:rFonts w:ascii="Times New Roman" w:hAnsi="Times New Roman" w:eastAsia="宋体"/>
          <w:b/>
          <w:color w:val="000000"/>
          <w:szCs w:val="21"/>
        </w:rPr>
        <w:t xml:space="preserve">附件1</w:t>
      </w:r>
      <w:r>
        <w:rPr>
          <w:rFonts w:hint="eastAsia" w:ascii="Times New Roman" w:hAnsi="Times New Roman" w:eastAsia="宋体"/>
          <w:b/>
          <w:color w:val="000000"/>
          <w:szCs w:val="21"/>
        </w:rPr>
        <w:t xml:space="preserve">3</w:t>
      </w:r>
      <w:r>
        <w:rPr>
          <w:rFonts w:ascii="Times New Roman" w:hAnsi="Times New Roman" w:eastAsia="宋体"/>
          <w:b/>
          <w:color w:val="000000"/>
          <w:szCs w:val="21"/>
        </w:rPr>
        <w:t xml:space="preserve">.项目服务人员配置表</w:t>
      </w:r>
      <w:r/>
    </w:p>
    <w:p>
      <w:pPr>
        <w:jc w:val="center"/>
        <w:rPr>
          <w:b/>
          <w:bCs/>
          <w:color w:val="000000"/>
          <w:szCs w:val="21"/>
        </w:rPr>
      </w:pPr>
      <w:r/>
      <w:bookmarkStart w:id="79" w:name="_Hlk145185278"/>
      <w:r>
        <w:rPr>
          <w:b/>
          <w:bCs/>
          <w:color w:val="000000"/>
          <w:szCs w:val="21"/>
        </w:rPr>
        <w:t xml:space="preserve">专业技术等级人员配置表</w:t>
      </w:r>
      <w:r/>
    </w:p>
    <w:tbl>
      <w:tblPr>
        <w:tblStyle w:val="73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0"/>
        <w:gridCol w:w="2420"/>
        <w:gridCol w:w="534"/>
        <w:gridCol w:w="633"/>
        <w:gridCol w:w="467"/>
        <w:gridCol w:w="1014"/>
        <w:gridCol w:w="1014"/>
        <w:gridCol w:w="724"/>
        <w:gridCol w:w="2166"/>
      </w:tblGrid>
      <w:tr>
        <w:trPr>
          <w:jc w:val="center"/>
          <w:trHeight w:val="760"/>
        </w:trPr>
        <w:tc>
          <w:tcPr>
            <w:tcW w:w="430" w:type="dxa"/>
            <w:vAlign w:val="center"/>
            <w:textDirection w:val="lrTb"/>
            <w:noWrap w:val="false"/>
          </w:tcPr>
          <w:p>
            <w:pPr>
              <w:jc w:val="center"/>
              <w:rPr>
                <w:color w:val="000000"/>
                <w:szCs w:val="21"/>
              </w:rPr>
            </w:pPr>
            <w:r>
              <w:rPr>
                <w:color w:val="000000"/>
                <w:szCs w:val="21"/>
              </w:rPr>
              <w:t xml:space="preserve">序号</w:t>
            </w:r>
            <w:r/>
          </w:p>
        </w:tc>
        <w:tc>
          <w:tcPr>
            <w:tcW w:w="2420" w:type="dxa"/>
            <w:vAlign w:val="center"/>
            <w:textDirection w:val="lrTb"/>
            <w:noWrap w:val="false"/>
          </w:tcPr>
          <w:p>
            <w:pPr>
              <w:jc w:val="center"/>
              <w:rPr>
                <w:color w:val="000000"/>
                <w:szCs w:val="21"/>
              </w:rPr>
            </w:pPr>
            <w:r>
              <w:rPr>
                <w:color w:val="000000"/>
                <w:szCs w:val="21"/>
              </w:rPr>
              <w:t xml:space="preserve">岗位</w:t>
            </w:r>
            <w:r/>
          </w:p>
        </w:tc>
        <w:tc>
          <w:tcPr>
            <w:tcW w:w="534" w:type="dxa"/>
            <w:vAlign w:val="center"/>
            <w:textDirection w:val="lrTb"/>
            <w:noWrap w:val="false"/>
          </w:tcPr>
          <w:p>
            <w:pPr>
              <w:jc w:val="center"/>
              <w:rPr>
                <w:color w:val="000000"/>
                <w:szCs w:val="21"/>
              </w:rPr>
            </w:pPr>
            <w:r>
              <w:rPr>
                <w:color w:val="000000"/>
                <w:szCs w:val="21"/>
              </w:rPr>
              <w:t xml:space="preserve">姓名</w:t>
            </w:r>
            <w:r/>
          </w:p>
        </w:tc>
        <w:tc>
          <w:tcPr>
            <w:tcW w:w="633" w:type="dxa"/>
            <w:vAlign w:val="center"/>
            <w:textDirection w:val="lrTb"/>
            <w:noWrap w:val="false"/>
          </w:tcPr>
          <w:p>
            <w:pPr>
              <w:jc w:val="center"/>
              <w:rPr>
                <w:color w:val="000000"/>
                <w:szCs w:val="21"/>
              </w:rPr>
            </w:pPr>
            <w:r>
              <w:rPr>
                <w:color w:val="000000"/>
                <w:szCs w:val="21"/>
              </w:rPr>
              <w:t xml:space="preserve">性别</w:t>
            </w:r>
            <w:r/>
          </w:p>
        </w:tc>
        <w:tc>
          <w:tcPr>
            <w:tcW w:w="467" w:type="dxa"/>
            <w:vAlign w:val="center"/>
            <w:textDirection w:val="lrTb"/>
            <w:noWrap w:val="false"/>
          </w:tcPr>
          <w:p>
            <w:pPr>
              <w:jc w:val="center"/>
              <w:rPr>
                <w:color w:val="000000"/>
                <w:szCs w:val="21"/>
              </w:rPr>
            </w:pPr>
            <w:r>
              <w:rPr>
                <w:color w:val="000000"/>
                <w:szCs w:val="21"/>
              </w:rPr>
              <w:t xml:space="preserve">身份证号</w:t>
            </w:r>
            <w:r/>
          </w:p>
        </w:tc>
        <w:tc>
          <w:tcPr>
            <w:tcW w:w="1014" w:type="dxa"/>
            <w:vAlign w:val="center"/>
            <w:textDirection w:val="lrTb"/>
            <w:noWrap w:val="false"/>
          </w:tcPr>
          <w:p>
            <w:pPr>
              <w:jc w:val="center"/>
              <w:rPr>
                <w:color w:val="000000"/>
                <w:szCs w:val="21"/>
              </w:rPr>
            </w:pPr>
            <w:r>
              <w:rPr>
                <w:color w:val="000000"/>
                <w:szCs w:val="21"/>
              </w:rPr>
              <w:t xml:space="preserve">专业资格（资质）等级</w:t>
            </w:r>
            <w:r/>
          </w:p>
        </w:tc>
        <w:tc>
          <w:tcPr>
            <w:tcW w:w="1014" w:type="dxa"/>
            <w:vAlign w:val="center"/>
            <w:textDirection w:val="lrTb"/>
            <w:noWrap w:val="false"/>
          </w:tcPr>
          <w:p>
            <w:pPr>
              <w:jc w:val="center"/>
              <w:rPr>
                <w:color w:val="000000"/>
                <w:szCs w:val="21"/>
              </w:rPr>
            </w:pPr>
            <w:r>
              <w:rPr>
                <w:color w:val="000000"/>
                <w:szCs w:val="21"/>
              </w:rPr>
              <w:t xml:space="preserve">颁证机构</w:t>
            </w:r>
            <w:r/>
          </w:p>
        </w:tc>
        <w:tc>
          <w:tcPr>
            <w:tcW w:w="724" w:type="dxa"/>
            <w:vAlign w:val="center"/>
            <w:textDirection w:val="lrTb"/>
            <w:noWrap w:val="false"/>
          </w:tcPr>
          <w:p>
            <w:pPr>
              <w:jc w:val="center"/>
              <w:rPr>
                <w:color w:val="000000"/>
                <w:szCs w:val="21"/>
              </w:rPr>
            </w:pPr>
            <w:r>
              <w:rPr>
                <w:color w:val="000000"/>
                <w:szCs w:val="21"/>
              </w:rPr>
              <w:t xml:space="preserve">国家是否认可</w:t>
            </w:r>
            <w:r/>
          </w:p>
        </w:tc>
        <w:tc>
          <w:tcPr>
            <w:tcW w:w="2166" w:type="dxa"/>
            <w:vAlign w:val="center"/>
            <w:textDirection w:val="lrTb"/>
            <w:noWrap w:val="false"/>
          </w:tcPr>
          <w:p>
            <w:pPr>
              <w:jc w:val="center"/>
              <w:rPr>
                <w:color w:val="000000"/>
                <w:szCs w:val="21"/>
              </w:rPr>
            </w:pPr>
            <w:r>
              <w:rPr>
                <w:color w:val="000000"/>
                <w:szCs w:val="21"/>
              </w:rPr>
              <w:t xml:space="preserve">国家认可网站</w:t>
            </w:r>
            <w:r/>
          </w:p>
        </w:tc>
      </w:tr>
      <w:tr>
        <w:trPr>
          <w:cantSplit/>
          <w:jc w:val="center"/>
          <w:trHeight w:val="512"/>
        </w:trPr>
        <w:tc>
          <w:tcPr>
            <w:tcW w:w="430" w:type="dxa"/>
            <w:textDirection w:val="lrTb"/>
            <w:noWrap w:val="false"/>
          </w:tcPr>
          <w:p>
            <w:pPr>
              <w:jc w:val="center"/>
              <w:spacing w:line="360" w:lineRule="auto"/>
              <w:rPr>
                <w:color w:val="000000"/>
                <w:szCs w:val="21"/>
              </w:rPr>
            </w:pPr>
            <w:r/>
            <w:bookmarkStart w:id="80" w:name="_Hlk145187104"/>
            <w:r>
              <w:rPr>
                <w:color w:val="000000"/>
              </w:rPr>
              <w:t xml:space="preserve">1</w:t>
            </w:r>
            <w:r/>
          </w:p>
        </w:tc>
        <w:tc>
          <w:tcPr>
            <w:tcW w:w="2420" w:type="dxa"/>
            <w:textDirection w:val="lrTb"/>
            <w:noWrap w:val="false"/>
          </w:tcPr>
          <w:p>
            <w:pPr>
              <w:jc w:val="center"/>
              <w:spacing w:line="360" w:lineRule="auto"/>
              <w:rPr>
                <w:color w:val="000000"/>
                <w:szCs w:val="21"/>
              </w:rPr>
            </w:pPr>
            <w:r>
              <w:rPr>
                <w:color w:val="000000"/>
              </w:rPr>
              <w:t xml:space="preserve">机动车维修技术负责人</w:t>
            </w:r>
            <w:r/>
          </w:p>
        </w:tc>
        <w:tc>
          <w:tcPr>
            <w:tcW w:w="534" w:type="dxa"/>
            <w:vAlign w:val="center"/>
            <w:textDirection w:val="lrTb"/>
            <w:noWrap w:val="false"/>
          </w:tcPr>
          <w:p>
            <w:pPr>
              <w:jc w:val="center"/>
              <w:spacing w:line="360" w:lineRule="auto"/>
              <w:rPr>
                <w:color w:val="000000"/>
                <w:szCs w:val="21"/>
              </w:rPr>
            </w:pPr>
            <w:r>
              <w:rPr>
                <w:color w:val="000000"/>
                <w:szCs w:val="21"/>
              </w:rPr>
            </w:r>
            <w:r/>
          </w:p>
        </w:tc>
        <w:tc>
          <w:tcPr>
            <w:tcW w:w="633" w:type="dxa"/>
            <w:vAlign w:val="center"/>
            <w:textDirection w:val="lrTb"/>
            <w:noWrap w:val="false"/>
          </w:tcPr>
          <w:p>
            <w:pPr>
              <w:jc w:val="center"/>
              <w:spacing w:line="360" w:lineRule="auto"/>
              <w:rPr>
                <w:color w:val="000000"/>
                <w:szCs w:val="21"/>
              </w:rPr>
            </w:pPr>
            <w:r>
              <w:rPr>
                <w:color w:val="000000"/>
                <w:szCs w:val="21"/>
              </w:rPr>
            </w:r>
            <w:r/>
          </w:p>
        </w:tc>
        <w:tc>
          <w:tcPr>
            <w:tcW w:w="467"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724" w:type="dxa"/>
            <w:vAlign w:val="center"/>
            <w:textDirection w:val="lrTb"/>
            <w:noWrap w:val="false"/>
          </w:tcPr>
          <w:p>
            <w:pPr>
              <w:jc w:val="center"/>
              <w:spacing w:line="360" w:lineRule="auto"/>
              <w:rPr>
                <w:color w:val="000000"/>
                <w:szCs w:val="21"/>
              </w:rPr>
            </w:pPr>
            <w:r>
              <w:rPr>
                <w:color w:val="000000"/>
                <w:szCs w:val="21"/>
              </w:rPr>
            </w:r>
            <w:r/>
          </w:p>
        </w:tc>
        <w:tc>
          <w:tcPr>
            <w:tcW w:w="2166" w:type="dxa"/>
            <w:vAlign w:val="center"/>
            <w:textDirection w:val="lrTb"/>
            <w:noWrap w:val="false"/>
          </w:tcPr>
          <w:p>
            <w:pPr>
              <w:jc w:val="center"/>
              <w:spacing w:line="360" w:lineRule="auto"/>
              <w:rPr>
                <w:color w:val="000000"/>
                <w:sz w:val="15"/>
                <w:szCs w:val="15"/>
              </w:rPr>
            </w:pPr>
            <w:r>
              <w:rPr>
                <w:color w:val="000000"/>
                <w:sz w:val="15"/>
                <w:szCs w:val="15"/>
              </w:rPr>
              <w:t xml:space="preserve">□国家技能人才评价工作网</w:t>
            </w:r>
            <w:r/>
          </w:p>
          <w:p>
            <w:pPr>
              <w:jc w:val="center"/>
              <w:spacing w:line="360" w:lineRule="auto"/>
              <w:rPr>
                <w:color w:val="000000"/>
                <w:szCs w:val="21"/>
              </w:rPr>
            </w:pPr>
            <w:r>
              <w:rPr>
                <w:color w:val="000000"/>
                <w:sz w:val="15"/>
                <w:szCs w:val="15"/>
              </w:rPr>
              <w:t xml:space="preserve">□江苏省人社网办事大厅</w:t>
            </w:r>
            <w:bookmarkEnd w:id="80"/>
            <w:r/>
          </w:p>
        </w:tc>
      </w:tr>
      <w:tr>
        <w:trPr>
          <w:cantSplit/>
          <w:jc w:val="center"/>
          <w:trHeight w:val="90"/>
        </w:trPr>
        <w:tc>
          <w:tcPr>
            <w:tcW w:w="430" w:type="dxa"/>
            <w:textDirection w:val="lrTb"/>
            <w:noWrap w:val="false"/>
          </w:tcPr>
          <w:p>
            <w:pPr>
              <w:jc w:val="center"/>
              <w:spacing w:line="360" w:lineRule="auto"/>
              <w:rPr>
                <w:color w:val="000000"/>
                <w:szCs w:val="21"/>
              </w:rPr>
            </w:pPr>
            <w:r>
              <w:rPr>
                <w:color w:val="000000"/>
              </w:rPr>
              <w:t xml:space="preserve">2</w:t>
            </w:r>
            <w:r/>
          </w:p>
        </w:tc>
        <w:tc>
          <w:tcPr>
            <w:tcW w:w="2420" w:type="dxa"/>
            <w:textDirection w:val="lrTb"/>
            <w:noWrap w:val="false"/>
          </w:tcPr>
          <w:p>
            <w:pPr>
              <w:jc w:val="center"/>
              <w:spacing w:line="360" w:lineRule="auto"/>
              <w:rPr>
                <w:color w:val="000000"/>
                <w:szCs w:val="21"/>
              </w:rPr>
            </w:pPr>
            <w:r>
              <w:rPr>
                <w:color w:val="000000"/>
                <w:szCs w:val="21"/>
              </w:rPr>
            </w:r>
            <w:r/>
          </w:p>
        </w:tc>
        <w:tc>
          <w:tcPr>
            <w:tcW w:w="534" w:type="dxa"/>
            <w:vAlign w:val="center"/>
            <w:textDirection w:val="lrTb"/>
            <w:noWrap w:val="false"/>
          </w:tcPr>
          <w:p>
            <w:pPr>
              <w:jc w:val="center"/>
              <w:spacing w:line="360" w:lineRule="auto"/>
              <w:rPr>
                <w:color w:val="000000"/>
                <w:szCs w:val="21"/>
              </w:rPr>
            </w:pPr>
            <w:r>
              <w:rPr>
                <w:color w:val="000000"/>
                <w:szCs w:val="21"/>
              </w:rPr>
            </w:r>
            <w:r/>
          </w:p>
        </w:tc>
        <w:tc>
          <w:tcPr>
            <w:tcW w:w="633" w:type="dxa"/>
            <w:vAlign w:val="center"/>
            <w:textDirection w:val="lrTb"/>
            <w:noWrap w:val="false"/>
          </w:tcPr>
          <w:p>
            <w:pPr>
              <w:jc w:val="center"/>
              <w:spacing w:line="360" w:lineRule="auto"/>
              <w:rPr>
                <w:color w:val="000000"/>
                <w:szCs w:val="21"/>
              </w:rPr>
            </w:pPr>
            <w:r>
              <w:rPr>
                <w:color w:val="000000"/>
                <w:szCs w:val="21"/>
              </w:rPr>
            </w:r>
            <w:r/>
          </w:p>
        </w:tc>
        <w:tc>
          <w:tcPr>
            <w:tcW w:w="467"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724" w:type="dxa"/>
            <w:vAlign w:val="center"/>
            <w:textDirection w:val="lrTb"/>
            <w:noWrap w:val="false"/>
          </w:tcPr>
          <w:p>
            <w:pPr>
              <w:jc w:val="center"/>
              <w:spacing w:line="360" w:lineRule="auto"/>
              <w:rPr>
                <w:color w:val="000000"/>
                <w:szCs w:val="21"/>
              </w:rPr>
            </w:pPr>
            <w:r>
              <w:rPr>
                <w:color w:val="000000"/>
                <w:szCs w:val="21"/>
              </w:rPr>
            </w:r>
            <w:r/>
          </w:p>
        </w:tc>
        <w:tc>
          <w:tcPr>
            <w:tcW w:w="216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90"/>
        </w:trPr>
        <w:tc>
          <w:tcPr>
            <w:tcW w:w="430" w:type="dxa"/>
            <w:textDirection w:val="lrTb"/>
            <w:noWrap w:val="false"/>
          </w:tcPr>
          <w:p>
            <w:pPr>
              <w:jc w:val="center"/>
              <w:spacing w:line="360" w:lineRule="auto"/>
              <w:rPr>
                <w:color w:val="000000"/>
                <w:szCs w:val="21"/>
              </w:rPr>
            </w:pPr>
            <w:r>
              <w:rPr>
                <w:color w:val="000000"/>
              </w:rPr>
              <w:t xml:space="preserve">3</w:t>
            </w:r>
            <w:r/>
          </w:p>
        </w:tc>
        <w:tc>
          <w:tcPr>
            <w:tcW w:w="2420" w:type="dxa"/>
            <w:textDirection w:val="lrTb"/>
            <w:noWrap w:val="false"/>
          </w:tcPr>
          <w:p>
            <w:pPr>
              <w:jc w:val="center"/>
              <w:spacing w:line="360" w:lineRule="auto"/>
              <w:rPr>
                <w:color w:val="000000"/>
                <w:szCs w:val="21"/>
              </w:rPr>
            </w:pPr>
            <w:r>
              <w:rPr>
                <w:color w:val="000000"/>
                <w:szCs w:val="21"/>
              </w:rPr>
            </w:r>
            <w:r/>
          </w:p>
        </w:tc>
        <w:tc>
          <w:tcPr>
            <w:tcW w:w="534" w:type="dxa"/>
            <w:vAlign w:val="center"/>
            <w:textDirection w:val="lrTb"/>
            <w:noWrap w:val="false"/>
          </w:tcPr>
          <w:p>
            <w:pPr>
              <w:jc w:val="center"/>
              <w:spacing w:line="360" w:lineRule="auto"/>
              <w:rPr>
                <w:color w:val="000000"/>
                <w:szCs w:val="21"/>
              </w:rPr>
            </w:pPr>
            <w:r>
              <w:rPr>
                <w:color w:val="000000"/>
                <w:szCs w:val="21"/>
              </w:rPr>
            </w:r>
            <w:r/>
          </w:p>
        </w:tc>
        <w:tc>
          <w:tcPr>
            <w:tcW w:w="633" w:type="dxa"/>
            <w:vAlign w:val="center"/>
            <w:textDirection w:val="lrTb"/>
            <w:noWrap w:val="false"/>
          </w:tcPr>
          <w:p>
            <w:pPr>
              <w:jc w:val="center"/>
              <w:spacing w:line="360" w:lineRule="auto"/>
              <w:rPr>
                <w:color w:val="000000"/>
                <w:szCs w:val="21"/>
              </w:rPr>
            </w:pPr>
            <w:r>
              <w:rPr>
                <w:color w:val="000000"/>
                <w:szCs w:val="21"/>
              </w:rPr>
            </w:r>
            <w:r/>
          </w:p>
        </w:tc>
        <w:tc>
          <w:tcPr>
            <w:tcW w:w="467"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724" w:type="dxa"/>
            <w:vAlign w:val="center"/>
            <w:textDirection w:val="lrTb"/>
            <w:noWrap w:val="false"/>
          </w:tcPr>
          <w:p>
            <w:pPr>
              <w:jc w:val="center"/>
              <w:spacing w:line="360" w:lineRule="auto"/>
              <w:rPr>
                <w:color w:val="000000"/>
                <w:szCs w:val="21"/>
              </w:rPr>
            </w:pPr>
            <w:r>
              <w:rPr>
                <w:color w:val="000000"/>
                <w:szCs w:val="21"/>
              </w:rPr>
            </w:r>
            <w:r/>
          </w:p>
        </w:tc>
        <w:tc>
          <w:tcPr>
            <w:tcW w:w="216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90"/>
        </w:trPr>
        <w:tc>
          <w:tcPr>
            <w:tcW w:w="430" w:type="dxa"/>
            <w:textDirection w:val="lrTb"/>
            <w:noWrap w:val="false"/>
          </w:tcPr>
          <w:p>
            <w:pPr>
              <w:jc w:val="center"/>
              <w:spacing w:line="360" w:lineRule="auto"/>
              <w:rPr>
                <w:color w:val="000000"/>
                <w:szCs w:val="21"/>
              </w:rPr>
            </w:pPr>
            <w:r>
              <w:rPr>
                <w:color w:val="000000"/>
              </w:rPr>
              <w:t xml:space="preserve">4</w:t>
            </w:r>
            <w:r/>
          </w:p>
        </w:tc>
        <w:tc>
          <w:tcPr>
            <w:tcW w:w="2420" w:type="dxa"/>
            <w:textDirection w:val="lrTb"/>
            <w:noWrap w:val="false"/>
          </w:tcPr>
          <w:p>
            <w:pPr>
              <w:jc w:val="center"/>
              <w:spacing w:line="360" w:lineRule="auto"/>
              <w:rPr>
                <w:color w:val="000000"/>
                <w:szCs w:val="21"/>
              </w:rPr>
            </w:pPr>
            <w:r>
              <w:rPr>
                <w:color w:val="000000"/>
                <w:szCs w:val="21"/>
              </w:rPr>
            </w:r>
            <w:r/>
          </w:p>
        </w:tc>
        <w:tc>
          <w:tcPr>
            <w:tcW w:w="534" w:type="dxa"/>
            <w:vAlign w:val="center"/>
            <w:textDirection w:val="lrTb"/>
            <w:noWrap w:val="false"/>
          </w:tcPr>
          <w:p>
            <w:pPr>
              <w:jc w:val="center"/>
              <w:spacing w:line="360" w:lineRule="auto"/>
              <w:rPr>
                <w:color w:val="000000"/>
                <w:szCs w:val="21"/>
              </w:rPr>
            </w:pPr>
            <w:r>
              <w:rPr>
                <w:color w:val="000000"/>
                <w:szCs w:val="21"/>
              </w:rPr>
            </w:r>
            <w:r/>
          </w:p>
        </w:tc>
        <w:tc>
          <w:tcPr>
            <w:tcW w:w="633" w:type="dxa"/>
            <w:vAlign w:val="center"/>
            <w:textDirection w:val="lrTb"/>
            <w:noWrap w:val="false"/>
          </w:tcPr>
          <w:p>
            <w:pPr>
              <w:jc w:val="center"/>
              <w:spacing w:line="360" w:lineRule="auto"/>
              <w:rPr>
                <w:color w:val="000000"/>
                <w:szCs w:val="21"/>
              </w:rPr>
            </w:pPr>
            <w:r>
              <w:rPr>
                <w:color w:val="000000"/>
                <w:szCs w:val="21"/>
              </w:rPr>
            </w:r>
            <w:r/>
          </w:p>
        </w:tc>
        <w:tc>
          <w:tcPr>
            <w:tcW w:w="467"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724" w:type="dxa"/>
            <w:vAlign w:val="center"/>
            <w:textDirection w:val="lrTb"/>
            <w:noWrap w:val="false"/>
          </w:tcPr>
          <w:p>
            <w:pPr>
              <w:jc w:val="center"/>
              <w:spacing w:line="360" w:lineRule="auto"/>
              <w:rPr>
                <w:color w:val="000000"/>
                <w:szCs w:val="21"/>
              </w:rPr>
            </w:pPr>
            <w:r>
              <w:rPr>
                <w:color w:val="000000"/>
                <w:szCs w:val="21"/>
              </w:rPr>
            </w:r>
            <w:r/>
          </w:p>
        </w:tc>
        <w:tc>
          <w:tcPr>
            <w:tcW w:w="2166" w:type="dxa"/>
            <w:vAlign w:val="center"/>
            <w:textDirection w:val="lrTb"/>
            <w:noWrap w:val="false"/>
          </w:tcPr>
          <w:p>
            <w:pPr>
              <w:jc w:val="center"/>
              <w:spacing w:line="360" w:lineRule="auto"/>
              <w:rPr>
                <w:color w:val="000000"/>
                <w:szCs w:val="21"/>
              </w:rPr>
            </w:pPr>
            <w:r>
              <w:rPr>
                <w:color w:val="000000"/>
                <w:szCs w:val="21"/>
              </w:rPr>
            </w:r>
            <w:r/>
          </w:p>
        </w:tc>
      </w:tr>
      <w:tr>
        <w:trPr>
          <w:cantSplit/>
          <w:jc w:val="center"/>
          <w:trHeight w:val="103"/>
        </w:trPr>
        <w:tc>
          <w:tcPr>
            <w:tcW w:w="430" w:type="dxa"/>
            <w:textDirection w:val="lrTb"/>
            <w:noWrap w:val="false"/>
          </w:tcPr>
          <w:p>
            <w:pPr>
              <w:jc w:val="center"/>
              <w:spacing w:line="360" w:lineRule="auto"/>
              <w:rPr>
                <w:color w:val="000000"/>
                <w:szCs w:val="21"/>
              </w:rPr>
            </w:pPr>
            <w:r>
              <w:rPr>
                <w:color w:val="000000"/>
              </w:rPr>
              <w:t xml:space="preserve">5</w:t>
            </w:r>
            <w:r/>
          </w:p>
        </w:tc>
        <w:tc>
          <w:tcPr>
            <w:tcW w:w="2420" w:type="dxa"/>
            <w:textDirection w:val="lrTb"/>
            <w:noWrap w:val="false"/>
          </w:tcPr>
          <w:p>
            <w:pPr>
              <w:jc w:val="center"/>
              <w:spacing w:line="360" w:lineRule="auto"/>
              <w:rPr>
                <w:color w:val="000000"/>
                <w:szCs w:val="21"/>
              </w:rPr>
            </w:pPr>
            <w:r>
              <w:rPr>
                <w:color w:val="000000"/>
                <w:szCs w:val="21"/>
              </w:rPr>
            </w:r>
            <w:r/>
          </w:p>
        </w:tc>
        <w:tc>
          <w:tcPr>
            <w:tcW w:w="534" w:type="dxa"/>
            <w:vAlign w:val="center"/>
            <w:textDirection w:val="lrTb"/>
            <w:noWrap w:val="false"/>
          </w:tcPr>
          <w:p>
            <w:pPr>
              <w:jc w:val="center"/>
              <w:spacing w:line="360" w:lineRule="auto"/>
              <w:rPr>
                <w:color w:val="000000"/>
                <w:szCs w:val="21"/>
              </w:rPr>
            </w:pPr>
            <w:r>
              <w:rPr>
                <w:color w:val="000000"/>
                <w:szCs w:val="21"/>
              </w:rPr>
            </w:r>
            <w:r/>
          </w:p>
        </w:tc>
        <w:tc>
          <w:tcPr>
            <w:tcW w:w="633" w:type="dxa"/>
            <w:vAlign w:val="center"/>
            <w:textDirection w:val="lrTb"/>
            <w:noWrap w:val="false"/>
          </w:tcPr>
          <w:p>
            <w:pPr>
              <w:jc w:val="center"/>
              <w:spacing w:line="360" w:lineRule="auto"/>
              <w:rPr>
                <w:color w:val="000000"/>
                <w:szCs w:val="21"/>
              </w:rPr>
            </w:pPr>
            <w:r>
              <w:rPr>
                <w:color w:val="000000"/>
                <w:szCs w:val="21"/>
              </w:rPr>
            </w:r>
            <w:r/>
          </w:p>
        </w:tc>
        <w:tc>
          <w:tcPr>
            <w:tcW w:w="467"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1014" w:type="dxa"/>
            <w:vAlign w:val="center"/>
            <w:textDirection w:val="lrTb"/>
            <w:noWrap w:val="false"/>
          </w:tcPr>
          <w:p>
            <w:pPr>
              <w:jc w:val="center"/>
              <w:spacing w:line="360" w:lineRule="auto"/>
              <w:rPr>
                <w:color w:val="000000"/>
                <w:szCs w:val="21"/>
              </w:rPr>
            </w:pPr>
            <w:r>
              <w:rPr>
                <w:color w:val="000000"/>
                <w:szCs w:val="21"/>
              </w:rPr>
            </w:r>
            <w:r/>
          </w:p>
        </w:tc>
        <w:tc>
          <w:tcPr>
            <w:tcW w:w="724" w:type="dxa"/>
            <w:vAlign w:val="center"/>
            <w:textDirection w:val="lrTb"/>
            <w:noWrap w:val="false"/>
          </w:tcPr>
          <w:p>
            <w:pPr>
              <w:jc w:val="center"/>
              <w:spacing w:line="360" w:lineRule="auto"/>
              <w:rPr>
                <w:color w:val="000000"/>
                <w:szCs w:val="21"/>
              </w:rPr>
            </w:pPr>
            <w:r>
              <w:rPr>
                <w:color w:val="000000"/>
                <w:szCs w:val="21"/>
              </w:rPr>
            </w:r>
            <w:r/>
          </w:p>
        </w:tc>
        <w:tc>
          <w:tcPr>
            <w:tcW w:w="2166" w:type="dxa"/>
            <w:vAlign w:val="center"/>
            <w:textDirection w:val="lrTb"/>
            <w:noWrap w:val="false"/>
          </w:tcPr>
          <w:p>
            <w:pPr>
              <w:jc w:val="center"/>
              <w:spacing w:line="360" w:lineRule="auto"/>
              <w:rPr>
                <w:color w:val="000000"/>
                <w:szCs w:val="21"/>
              </w:rPr>
            </w:pPr>
            <w:r>
              <w:rPr>
                <w:color w:val="000000"/>
                <w:szCs w:val="21"/>
              </w:rPr>
            </w:r>
            <w:bookmarkEnd w:id="79"/>
            <w:r/>
          </w:p>
        </w:tc>
      </w:tr>
    </w:tbl>
    <w:p>
      <w:pPr>
        <w:ind w:right="-395"/>
        <w:jc w:val="left"/>
        <w:spacing w:line="360" w:lineRule="atLeast"/>
        <w:rPr>
          <w:color w:val="000000"/>
          <w:sz w:val="18"/>
          <w:szCs w:val="18"/>
        </w:rPr>
      </w:pPr>
      <w:r/>
      <w:bookmarkStart w:id="81" w:name="_Hlk145186809"/>
      <w:r>
        <w:rPr>
          <w:color w:val="000000"/>
          <w:sz w:val="18"/>
          <w:szCs w:val="18"/>
        </w:rPr>
        <w:t xml:space="preserve">注：1.国家职业资格证书或职业技术等级证书指由经人社部门颁发或人社部门备案由可面向社会开展职业技术等级认定的第三方评价机构颁发的职业技能等级证书。查询网址以“国家技能人才评价工作网（</w:t>
      </w:r>
      <w:r>
        <w:fldChar w:fldCharType="begin"/>
      </w:r>
      <w:r>
        <w:instrText xml:space="preserve"> HYPERLINK "http://osta.mohrss.gov.cn/" </w:instrText>
      </w:r>
      <w:r>
        <w:fldChar w:fldCharType="separate"/>
      </w:r>
      <w:r>
        <w:rPr>
          <w:color w:val="000000"/>
          <w:sz w:val="18"/>
          <w:szCs w:val="18"/>
        </w:rPr>
        <w:t xml:space="preserve">http://osta.mohrss.gov.cn/</w:t>
      </w:r>
      <w:r>
        <w:rPr>
          <w:color w:val="000000"/>
          <w:sz w:val="18"/>
          <w:szCs w:val="18"/>
        </w:rPr>
        <w:fldChar w:fldCharType="end"/>
      </w:r>
      <w:r>
        <w:rPr>
          <w:color w:val="000000"/>
          <w:sz w:val="18"/>
          <w:szCs w:val="18"/>
        </w:rPr>
        <w:t xml:space="preserve">）”或“江苏省人社网办事大厅（</w:t>
      </w:r>
      <w:r>
        <w:fldChar w:fldCharType="begin"/>
      </w:r>
      <w:r>
        <w:instrText xml:space="preserve"> HYPERLINK "https://rs.jshrss.jiangsu.gov.cn/index" </w:instrText>
      </w:r>
      <w:r>
        <w:fldChar w:fldCharType="separate"/>
      </w:r>
      <w:r>
        <w:rPr>
          <w:color w:val="000000"/>
          <w:sz w:val="18"/>
          <w:szCs w:val="18"/>
        </w:rPr>
        <w:t xml:space="preserve">https://rs.jshrss.jiangsu.gov.cn/index</w:t>
      </w:r>
      <w:r>
        <w:rPr>
          <w:color w:val="000000"/>
          <w:sz w:val="18"/>
          <w:szCs w:val="18"/>
        </w:rPr>
        <w:fldChar w:fldCharType="end"/>
      </w:r>
      <w:r>
        <w:rPr>
          <w:color w:val="000000"/>
          <w:sz w:val="18"/>
          <w:szCs w:val="18"/>
        </w:rPr>
        <w:t xml:space="preserve">）/”网上查询结果为准。</w:t>
      </w:r>
      <w:r/>
    </w:p>
    <w:p>
      <w:pPr>
        <w:ind w:right="-395"/>
        <w:jc w:val="left"/>
        <w:spacing w:line="360" w:lineRule="atLeast"/>
        <w:rPr>
          <w:color w:val="000000"/>
          <w:sz w:val="18"/>
          <w:szCs w:val="18"/>
        </w:rPr>
      </w:pPr>
      <w:r>
        <w:rPr>
          <w:color w:val="000000"/>
          <w:sz w:val="18"/>
          <w:szCs w:val="18"/>
        </w:rPr>
        <w:t xml:space="preserve">2.此表中人员不低于5人且须在本企业缴纳社保</w:t>
      </w:r>
      <w:r>
        <w:rPr>
          <w:rFonts w:hint="eastAsia"/>
          <w:color w:val="000000"/>
          <w:sz w:val="18"/>
          <w:szCs w:val="18"/>
        </w:rPr>
        <w:t xml:space="preserve">；专业技术人员岗位由各响应企业根据实际岗位填写。</w:t>
      </w:r>
      <w:r/>
    </w:p>
    <w:p>
      <w:pPr>
        <w:ind w:right="-395"/>
        <w:jc w:val="left"/>
        <w:spacing w:line="360" w:lineRule="atLeast"/>
        <w:rPr>
          <w:color w:val="000000"/>
          <w:sz w:val="18"/>
          <w:szCs w:val="18"/>
        </w:rPr>
      </w:pPr>
      <w:r>
        <w:rPr>
          <w:color w:val="000000"/>
          <w:sz w:val="18"/>
          <w:szCs w:val="18"/>
        </w:rPr>
        <w:t xml:space="preserve">3.如有分支机构</w:t>
      </w:r>
      <w:r>
        <w:rPr>
          <w:rFonts w:hint="eastAsia"/>
          <w:color w:val="000000"/>
          <w:sz w:val="18"/>
          <w:szCs w:val="18"/>
        </w:rPr>
        <w:t xml:space="preserve">，满足上述</w:t>
      </w:r>
      <w:r>
        <w:rPr>
          <w:color w:val="000000"/>
          <w:sz w:val="18"/>
          <w:szCs w:val="18"/>
        </w:rPr>
        <w:t xml:space="preserve">要求</w:t>
      </w:r>
      <w:r>
        <w:rPr>
          <w:rFonts w:hint="eastAsia"/>
          <w:color w:val="000000"/>
          <w:sz w:val="18"/>
          <w:szCs w:val="18"/>
        </w:rPr>
        <w:t xml:space="preserve">的</w:t>
      </w:r>
      <w:r>
        <w:rPr>
          <w:color w:val="000000"/>
          <w:sz w:val="18"/>
          <w:szCs w:val="18"/>
        </w:rPr>
        <w:t xml:space="preserve">分支机构</w:t>
      </w:r>
      <w:r>
        <w:rPr>
          <w:rFonts w:hint="eastAsia"/>
          <w:color w:val="000000"/>
          <w:sz w:val="18"/>
          <w:szCs w:val="18"/>
        </w:rPr>
        <w:t xml:space="preserve">，可以申请纳入</w:t>
      </w:r>
      <w:r>
        <w:rPr>
          <w:color w:val="000000"/>
          <w:sz w:val="18"/>
          <w:szCs w:val="18"/>
        </w:rPr>
        <w:t xml:space="preserve">。</w:t>
      </w:r>
      <w:bookmarkEnd w:id="81"/>
      <w:r/>
    </w:p>
    <w:p>
      <w:pPr>
        <w:jc w:val="center"/>
        <w:rPr>
          <w:b/>
          <w:bCs/>
          <w:color w:val="000000"/>
          <w:szCs w:val="21"/>
        </w:rPr>
      </w:pPr>
      <w:r>
        <w:rPr>
          <w:b/>
          <w:bCs/>
          <w:color w:val="000000"/>
          <w:szCs w:val="21"/>
        </w:rPr>
      </w:r>
      <w:r/>
    </w:p>
    <w:p>
      <w:pPr>
        <w:jc w:val="center"/>
        <w:rPr>
          <w:b/>
          <w:bCs/>
          <w:color w:val="000000"/>
          <w:szCs w:val="21"/>
        </w:rPr>
      </w:pPr>
      <w:r>
        <w:rPr>
          <w:b/>
          <w:bCs/>
          <w:color w:val="000000"/>
          <w:szCs w:val="21"/>
        </w:rPr>
        <w:t xml:space="preserve">其他服务人员配置表</w:t>
      </w:r>
      <w:r/>
    </w:p>
    <w:tbl>
      <w:tblPr>
        <w:tblStyle w:val="73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884"/>
        <w:gridCol w:w="645"/>
        <w:gridCol w:w="773"/>
        <w:gridCol w:w="2319"/>
        <w:gridCol w:w="773"/>
        <w:gridCol w:w="773"/>
        <w:gridCol w:w="773"/>
        <w:gridCol w:w="1803"/>
      </w:tblGrid>
      <w:tr>
        <w:trPr>
          <w:jc w:val="center"/>
          <w:trHeight w:val="760"/>
        </w:trPr>
        <w:tc>
          <w:tcPr>
            <w:tcW w:w="659" w:type="dxa"/>
            <w:vAlign w:val="center"/>
            <w:textDirection w:val="lrTb"/>
            <w:noWrap w:val="false"/>
          </w:tcPr>
          <w:p>
            <w:pPr>
              <w:jc w:val="center"/>
              <w:rPr>
                <w:color w:val="000000"/>
                <w:szCs w:val="21"/>
              </w:rPr>
            </w:pPr>
            <w:r>
              <w:rPr>
                <w:color w:val="000000"/>
                <w:szCs w:val="21"/>
              </w:rPr>
              <w:t xml:space="preserve">序号</w:t>
            </w:r>
            <w:r/>
          </w:p>
        </w:tc>
        <w:tc>
          <w:tcPr>
            <w:tcW w:w="884" w:type="dxa"/>
            <w:vAlign w:val="center"/>
            <w:textDirection w:val="lrTb"/>
            <w:noWrap w:val="false"/>
          </w:tcPr>
          <w:p>
            <w:pPr>
              <w:jc w:val="center"/>
              <w:rPr>
                <w:color w:val="000000"/>
                <w:szCs w:val="21"/>
              </w:rPr>
            </w:pPr>
            <w:r>
              <w:rPr>
                <w:color w:val="000000"/>
                <w:szCs w:val="21"/>
              </w:rPr>
              <w:t xml:space="preserve">岗位</w:t>
            </w:r>
            <w:r/>
          </w:p>
        </w:tc>
        <w:tc>
          <w:tcPr>
            <w:tcW w:w="645" w:type="dxa"/>
            <w:vAlign w:val="center"/>
            <w:textDirection w:val="lrTb"/>
            <w:noWrap w:val="false"/>
          </w:tcPr>
          <w:p>
            <w:pPr>
              <w:jc w:val="center"/>
              <w:rPr>
                <w:color w:val="000000"/>
                <w:szCs w:val="21"/>
              </w:rPr>
            </w:pPr>
            <w:r>
              <w:rPr>
                <w:color w:val="000000"/>
                <w:szCs w:val="21"/>
              </w:rPr>
              <w:t xml:space="preserve">姓名</w:t>
            </w:r>
            <w:r/>
          </w:p>
        </w:tc>
        <w:tc>
          <w:tcPr>
            <w:tcW w:w="773" w:type="dxa"/>
            <w:vAlign w:val="center"/>
            <w:textDirection w:val="lrTb"/>
            <w:noWrap w:val="false"/>
          </w:tcPr>
          <w:p>
            <w:pPr>
              <w:jc w:val="center"/>
              <w:rPr>
                <w:color w:val="000000"/>
                <w:szCs w:val="21"/>
              </w:rPr>
            </w:pPr>
            <w:r>
              <w:rPr>
                <w:color w:val="000000"/>
                <w:szCs w:val="21"/>
              </w:rPr>
              <w:t xml:space="preserve">性别</w:t>
            </w:r>
            <w:r/>
          </w:p>
        </w:tc>
        <w:tc>
          <w:tcPr>
            <w:tcW w:w="2319" w:type="dxa"/>
            <w:vAlign w:val="center"/>
            <w:textDirection w:val="lrTb"/>
            <w:noWrap w:val="false"/>
          </w:tcPr>
          <w:p>
            <w:pPr>
              <w:jc w:val="center"/>
              <w:rPr>
                <w:color w:val="000000"/>
                <w:szCs w:val="21"/>
              </w:rPr>
            </w:pPr>
            <w:r>
              <w:rPr>
                <w:color w:val="000000"/>
                <w:szCs w:val="21"/>
              </w:rPr>
              <w:t xml:space="preserve">身份证号码</w:t>
            </w:r>
            <w:r/>
          </w:p>
        </w:tc>
        <w:tc>
          <w:tcPr>
            <w:tcW w:w="773" w:type="dxa"/>
            <w:vAlign w:val="center"/>
            <w:textDirection w:val="lrTb"/>
            <w:noWrap w:val="false"/>
          </w:tcPr>
          <w:p>
            <w:pPr>
              <w:jc w:val="center"/>
              <w:rPr>
                <w:color w:val="000000"/>
                <w:szCs w:val="21"/>
              </w:rPr>
            </w:pPr>
            <w:r>
              <w:rPr>
                <w:color w:val="000000"/>
                <w:szCs w:val="21"/>
              </w:rPr>
              <w:t xml:space="preserve">年龄</w:t>
            </w:r>
            <w:r/>
          </w:p>
        </w:tc>
        <w:tc>
          <w:tcPr>
            <w:tcW w:w="773" w:type="dxa"/>
            <w:vAlign w:val="center"/>
            <w:textDirection w:val="lrTb"/>
            <w:noWrap w:val="false"/>
          </w:tcPr>
          <w:p>
            <w:pPr>
              <w:jc w:val="center"/>
              <w:rPr>
                <w:color w:val="000000"/>
                <w:szCs w:val="21"/>
              </w:rPr>
            </w:pPr>
            <w:r>
              <w:rPr>
                <w:color w:val="000000"/>
                <w:szCs w:val="21"/>
              </w:rPr>
              <w:t xml:space="preserve">学历</w:t>
            </w:r>
            <w:r/>
          </w:p>
        </w:tc>
        <w:tc>
          <w:tcPr>
            <w:tcW w:w="773" w:type="dxa"/>
            <w:vAlign w:val="center"/>
            <w:textDirection w:val="lrTb"/>
            <w:noWrap w:val="false"/>
          </w:tcPr>
          <w:p>
            <w:pPr>
              <w:jc w:val="center"/>
              <w:rPr>
                <w:color w:val="000000"/>
                <w:szCs w:val="21"/>
              </w:rPr>
            </w:pPr>
            <w:r>
              <w:rPr>
                <w:color w:val="000000"/>
                <w:szCs w:val="21"/>
              </w:rPr>
              <w:t xml:space="preserve">职称</w:t>
            </w:r>
            <w:r/>
          </w:p>
        </w:tc>
        <w:tc>
          <w:tcPr>
            <w:tcW w:w="1803" w:type="dxa"/>
            <w:vAlign w:val="center"/>
            <w:textDirection w:val="lrTb"/>
            <w:noWrap w:val="false"/>
          </w:tcPr>
          <w:p>
            <w:pPr>
              <w:jc w:val="center"/>
              <w:rPr>
                <w:color w:val="000000"/>
                <w:szCs w:val="21"/>
              </w:rPr>
            </w:pPr>
            <w:r>
              <w:rPr>
                <w:color w:val="000000"/>
                <w:szCs w:val="21"/>
              </w:rPr>
              <w:t xml:space="preserve">备注</w:t>
            </w:r>
            <w:r/>
          </w:p>
        </w:tc>
      </w:tr>
      <w:tr>
        <w:trPr>
          <w:cantSplit/>
          <w:jc w:val="center"/>
          <w:trHeight w:val="495"/>
        </w:trPr>
        <w:tc>
          <w:tcPr>
            <w:tcW w:w="659" w:type="dxa"/>
            <w:vAlign w:val="center"/>
            <w:textDirection w:val="lrTb"/>
            <w:noWrap w:val="false"/>
          </w:tcPr>
          <w:p>
            <w:pPr>
              <w:jc w:val="center"/>
              <w:spacing w:line="360" w:lineRule="auto"/>
              <w:rPr>
                <w:color w:val="000000"/>
                <w:szCs w:val="21"/>
              </w:rPr>
            </w:pPr>
            <w:r>
              <w:rPr>
                <w:color w:val="000000"/>
                <w:szCs w:val="21"/>
              </w:rPr>
              <w:t xml:space="preserve">1</w:t>
            </w:r>
            <w:r/>
          </w:p>
        </w:tc>
        <w:tc>
          <w:tcPr>
            <w:tcW w:w="884" w:type="dxa"/>
            <w:vAlign w:val="center"/>
            <w:textDirection w:val="lrTb"/>
            <w:noWrap w:val="false"/>
          </w:tcPr>
          <w:p>
            <w:pPr>
              <w:jc w:val="center"/>
              <w:spacing w:line="360" w:lineRule="auto"/>
              <w:rPr>
                <w:color w:val="000000"/>
                <w:szCs w:val="21"/>
              </w:rPr>
            </w:pPr>
            <w:r>
              <w:rPr>
                <w:color w:val="000000"/>
                <w:szCs w:val="21"/>
              </w:rPr>
            </w:r>
            <w:r/>
          </w:p>
        </w:tc>
        <w:tc>
          <w:tcPr>
            <w:tcW w:w="645"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2319"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1803" w:type="dxa"/>
            <w:textDirection w:val="lrTb"/>
            <w:noWrap w:val="false"/>
          </w:tcPr>
          <w:p>
            <w:pPr>
              <w:jc w:val="center"/>
              <w:spacing w:line="360" w:lineRule="auto"/>
              <w:rPr>
                <w:color w:val="000000"/>
                <w:szCs w:val="21"/>
              </w:rPr>
            </w:pPr>
            <w:r>
              <w:rPr>
                <w:color w:val="000000"/>
                <w:szCs w:val="21"/>
              </w:rPr>
            </w:r>
            <w:r/>
          </w:p>
        </w:tc>
      </w:tr>
      <w:tr>
        <w:trPr>
          <w:cantSplit/>
          <w:jc w:val="center"/>
          <w:trHeight w:val="495"/>
        </w:trPr>
        <w:tc>
          <w:tcPr>
            <w:tcW w:w="659" w:type="dxa"/>
            <w:vAlign w:val="center"/>
            <w:textDirection w:val="lrTb"/>
            <w:noWrap w:val="false"/>
          </w:tcPr>
          <w:p>
            <w:pPr>
              <w:jc w:val="center"/>
              <w:spacing w:line="360" w:lineRule="auto"/>
              <w:rPr>
                <w:color w:val="000000"/>
                <w:szCs w:val="21"/>
              </w:rPr>
            </w:pPr>
            <w:r>
              <w:rPr>
                <w:color w:val="000000"/>
                <w:szCs w:val="21"/>
              </w:rPr>
              <w:t xml:space="preserve">2</w:t>
            </w:r>
            <w:r/>
          </w:p>
        </w:tc>
        <w:tc>
          <w:tcPr>
            <w:tcW w:w="884" w:type="dxa"/>
            <w:vAlign w:val="center"/>
            <w:textDirection w:val="lrTb"/>
            <w:noWrap w:val="false"/>
          </w:tcPr>
          <w:p>
            <w:pPr>
              <w:jc w:val="center"/>
              <w:spacing w:line="360" w:lineRule="auto"/>
              <w:rPr>
                <w:color w:val="000000"/>
                <w:szCs w:val="21"/>
              </w:rPr>
            </w:pPr>
            <w:r>
              <w:rPr>
                <w:color w:val="000000"/>
                <w:szCs w:val="21"/>
              </w:rPr>
            </w:r>
            <w:r/>
          </w:p>
        </w:tc>
        <w:tc>
          <w:tcPr>
            <w:tcW w:w="645"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2319"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1803" w:type="dxa"/>
            <w:textDirection w:val="lrTb"/>
            <w:noWrap w:val="false"/>
          </w:tcPr>
          <w:p>
            <w:pPr>
              <w:jc w:val="center"/>
              <w:spacing w:line="360" w:lineRule="auto"/>
              <w:rPr>
                <w:color w:val="000000"/>
                <w:szCs w:val="21"/>
              </w:rPr>
            </w:pPr>
            <w:r>
              <w:rPr>
                <w:color w:val="000000"/>
                <w:szCs w:val="21"/>
              </w:rPr>
            </w:r>
            <w:r/>
          </w:p>
        </w:tc>
      </w:tr>
      <w:tr>
        <w:trPr>
          <w:cantSplit/>
          <w:jc w:val="center"/>
          <w:trHeight w:val="495"/>
        </w:trPr>
        <w:tc>
          <w:tcPr>
            <w:tcW w:w="659" w:type="dxa"/>
            <w:vAlign w:val="center"/>
            <w:textDirection w:val="lrTb"/>
            <w:noWrap w:val="false"/>
          </w:tcPr>
          <w:p>
            <w:pPr>
              <w:jc w:val="center"/>
              <w:spacing w:line="360" w:lineRule="auto"/>
              <w:rPr>
                <w:rFonts w:eastAsia="宋体"/>
                <w:color w:val="000000"/>
                <w:szCs w:val="21"/>
              </w:rPr>
            </w:pPr>
            <w:r>
              <w:rPr>
                <w:rFonts w:hint="eastAsia" w:eastAsia="宋体"/>
                <w:color w:val="000000"/>
                <w:szCs w:val="21"/>
              </w:rPr>
              <w:t xml:space="preserve">3</w:t>
            </w:r>
            <w:r/>
          </w:p>
        </w:tc>
        <w:tc>
          <w:tcPr>
            <w:tcW w:w="884" w:type="dxa"/>
            <w:vAlign w:val="center"/>
            <w:textDirection w:val="lrTb"/>
            <w:noWrap w:val="false"/>
          </w:tcPr>
          <w:p>
            <w:pPr>
              <w:jc w:val="center"/>
              <w:spacing w:line="360" w:lineRule="auto"/>
              <w:rPr>
                <w:color w:val="000000"/>
                <w:szCs w:val="21"/>
              </w:rPr>
            </w:pPr>
            <w:r>
              <w:rPr>
                <w:color w:val="000000"/>
                <w:szCs w:val="21"/>
              </w:rPr>
            </w:r>
            <w:r/>
          </w:p>
        </w:tc>
        <w:tc>
          <w:tcPr>
            <w:tcW w:w="645"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2319"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1803" w:type="dxa"/>
            <w:textDirection w:val="lrTb"/>
            <w:noWrap w:val="false"/>
          </w:tcPr>
          <w:p>
            <w:pPr>
              <w:jc w:val="center"/>
              <w:spacing w:line="360" w:lineRule="auto"/>
              <w:rPr>
                <w:color w:val="000000"/>
                <w:szCs w:val="21"/>
              </w:rPr>
            </w:pPr>
            <w:r>
              <w:rPr>
                <w:color w:val="000000"/>
                <w:szCs w:val="21"/>
              </w:rPr>
            </w:r>
            <w:r/>
          </w:p>
        </w:tc>
      </w:tr>
      <w:tr>
        <w:trPr>
          <w:cantSplit/>
          <w:jc w:val="center"/>
          <w:trHeight w:val="495"/>
        </w:trPr>
        <w:tc>
          <w:tcPr>
            <w:tcW w:w="659" w:type="dxa"/>
            <w:vAlign w:val="center"/>
            <w:textDirection w:val="lrTb"/>
            <w:noWrap w:val="false"/>
          </w:tcPr>
          <w:p>
            <w:pPr>
              <w:jc w:val="center"/>
              <w:spacing w:line="360" w:lineRule="auto"/>
              <w:rPr>
                <w:rFonts w:eastAsia="宋体"/>
                <w:color w:val="000000"/>
                <w:szCs w:val="21"/>
              </w:rPr>
            </w:pPr>
            <w:r>
              <w:rPr>
                <w:rFonts w:hint="eastAsia" w:eastAsia="宋体"/>
                <w:color w:val="000000"/>
                <w:szCs w:val="21"/>
              </w:rPr>
              <w:t xml:space="preserve">...</w:t>
            </w:r>
            <w:r/>
          </w:p>
        </w:tc>
        <w:tc>
          <w:tcPr>
            <w:tcW w:w="884" w:type="dxa"/>
            <w:vAlign w:val="center"/>
            <w:textDirection w:val="lrTb"/>
            <w:noWrap w:val="false"/>
          </w:tcPr>
          <w:p>
            <w:pPr>
              <w:jc w:val="center"/>
              <w:spacing w:line="360" w:lineRule="auto"/>
              <w:rPr>
                <w:color w:val="000000"/>
                <w:szCs w:val="21"/>
              </w:rPr>
            </w:pPr>
            <w:r>
              <w:rPr>
                <w:color w:val="000000"/>
                <w:szCs w:val="21"/>
              </w:rPr>
            </w:r>
            <w:r/>
          </w:p>
        </w:tc>
        <w:tc>
          <w:tcPr>
            <w:tcW w:w="645"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2319"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773" w:type="dxa"/>
            <w:vAlign w:val="center"/>
            <w:textDirection w:val="lrTb"/>
            <w:noWrap w:val="false"/>
          </w:tcPr>
          <w:p>
            <w:pPr>
              <w:jc w:val="center"/>
              <w:spacing w:line="360" w:lineRule="auto"/>
              <w:rPr>
                <w:color w:val="000000"/>
                <w:szCs w:val="21"/>
              </w:rPr>
            </w:pPr>
            <w:r>
              <w:rPr>
                <w:color w:val="000000"/>
                <w:szCs w:val="21"/>
              </w:rPr>
            </w:r>
            <w:r/>
          </w:p>
        </w:tc>
        <w:tc>
          <w:tcPr>
            <w:tcW w:w="1803" w:type="dxa"/>
            <w:textDirection w:val="lrTb"/>
            <w:noWrap w:val="false"/>
          </w:tcPr>
          <w:p>
            <w:pPr>
              <w:jc w:val="center"/>
              <w:spacing w:line="360" w:lineRule="auto"/>
              <w:rPr>
                <w:color w:val="000000"/>
                <w:szCs w:val="21"/>
              </w:rPr>
            </w:pPr>
            <w:r>
              <w:rPr>
                <w:color w:val="000000"/>
                <w:szCs w:val="21"/>
              </w:rPr>
            </w:r>
            <w:r/>
          </w:p>
        </w:tc>
      </w:tr>
    </w:tbl>
    <w:p>
      <w:pPr>
        <w:jc w:val="left"/>
        <w:spacing w:line="360" w:lineRule="atLeast"/>
        <w:rPr>
          <w:color w:val="000000"/>
          <w:sz w:val="18"/>
          <w:szCs w:val="18"/>
        </w:rPr>
      </w:pPr>
      <w:r>
        <w:rPr>
          <w:b/>
          <w:color w:val="000000"/>
          <w:sz w:val="18"/>
          <w:szCs w:val="18"/>
        </w:rPr>
        <w:t xml:space="preserve">注</w:t>
      </w:r>
      <w:r>
        <w:rPr>
          <w:color w:val="000000"/>
          <w:sz w:val="18"/>
          <w:szCs w:val="18"/>
        </w:rPr>
        <w:t xml:space="preserve">：1.服务类项目中供应商若使用退休人员，将不享受中小企业扶持政策。</w:t>
      </w:r>
      <w:r/>
    </w:p>
    <w:p>
      <w:pPr>
        <w:ind w:firstLine="360"/>
        <w:jc w:val="left"/>
        <w:spacing w:line="360" w:lineRule="atLeast"/>
        <w:rPr>
          <w:color w:val="000000"/>
          <w:sz w:val="18"/>
          <w:szCs w:val="18"/>
        </w:rPr>
      </w:pPr>
      <w:r>
        <w:rPr>
          <w:color w:val="000000"/>
          <w:sz w:val="18"/>
          <w:szCs w:val="18"/>
        </w:rPr>
        <w:t xml:space="preserve">2.此表人员在本企业缴纳社保不少于3人。</w:t>
      </w:r>
      <w:r/>
    </w:p>
    <w:p>
      <w:pPr>
        <w:ind w:firstLine="360"/>
        <w:jc w:val="left"/>
        <w:spacing w:line="360" w:lineRule="atLeast"/>
        <w:rPr>
          <w:color w:val="000000"/>
          <w:sz w:val="18"/>
          <w:szCs w:val="18"/>
        </w:rPr>
      </w:pPr>
      <w:r>
        <w:rPr>
          <w:color w:val="000000"/>
          <w:sz w:val="18"/>
          <w:szCs w:val="18"/>
        </w:rPr>
        <w:t xml:space="preserve">请将相关人员证明材料复印件加盖公章后附在本页后面。若事项较多，供应商可根据响应内容的实际情况另纸说明。</w:t>
      </w:r>
      <w:r/>
    </w:p>
    <w:p>
      <w:pPr>
        <w:ind w:right="-210"/>
        <w:jc w:val="center"/>
        <w:spacing w:line="360" w:lineRule="atLeast"/>
        <w:rPr>
          <w:color w:val="000000"/>
          <w:sz w:val="18"/>
          <w:szCs w:val="18"/>
          <w:lang w:val="zh-CN"/>
        </w:rPr>
      </w:pPr>
      <w:r>
        <w:rPr>
          <w:color w:val="000000"/>
          <w:sz w:val="18"/>
          <w:szCs w:val="18"/>
        </w:rPr>
        <w:t xml:space="preserve">                                                供应商名称：（公章）</w:t>
      </w:r>
      <w:r/>
    </w:p>
    <w:p>
      <w:pPr>
        <w:ind w:firstLine="180"/>
        <w:jc w:val="right"/>
        <w:spacing w:line="360" w:lineRule="atLeast"/>
        <w:rPr>
          <w:color w:val="000000"/>
          <w:sz w:val="18"/>
          <w:szCs w:val="18"/>
          <w:lang w:val="zh-CN"/>
        </w:rPr>
      </w:pPr>
      <w:r>
        <w:rPr>
          <w:rFonts w:hint="eastAsia"/>
          <w:color w:val="000000"/>
          <w:sz w:val="18"/>
          <w:szCs w:val="18"/>
          <w:lang w:val="zh-CN"/>
        </w:rPr>
        <w:t xml:space="preserve"> </w:t>
      </w:r>
      <w:r>
        <w:rPr>
          <w:color w:val="000000"/>
          <w:sz w:val="18"/>
          <w:szCs w:val="18"/>
          <w:lang w:val="zh-CN"/>
        </w:rPr>
        <w:t xml:space="preserve">法定代表人或代理人：（签字或盖章）</w:t>
      </w:r>
      <w:r/>
    </w:p>
    <w:p>
      <w:pPr>
        <w:ind w:right="405" w:firstLine="720"/>
        <w:jc w:val="right"/>
        <w:spacing w:line="360" w:lineRule="atLeast"/>
        <w:rPr>
          <w:color w:val="000000"/>
          <w:sz w:val="18"/>
          <w:szCs w:val="18"/>
          <w:lang w:val="zh-CN"/>
        </w:rPr>
      </w:pPr>
      <w:r>
        <w:rPr>
          <w:color w:val="000000"/>
          <w:sz w:val="18"/>
          <w:szCs w:val="18"/>
          <w:lang w:val="zh-CN"/>
        </w:rPr>
        <w:t xml:space="preserve"> 日    期：     年</w:t>
      </w:r>
      <w:r>
        <w:rPr>
          <w:color w:val="000000"/>
          <w:sz w:val="18"/>
          <w:szCs w:val="18"/>
        </w:rPr>
        <w:t xml:space="preserve">     </w:t>
      </w:r>
      <w:r>
        <w:rPr>
          <w:color w:val="000000"/>
          <w:sz w:val="18"/>
          <w:szCs w:val="18"/>
          <w:lang w:val="zh-CN"/>
        </w:rPr>
        <w:t xml:space="preserve">月   </w:t>
      </w:r>
      <w:r>
        <w:rPr>
          <w:color w:val="000000"/>
          <w:sz w:val="18"/>
          <w:szCs w:val="18"/>
        </w:rPr>
        <w:t xml:space="preserve"> </w:t>
      </w:r>
      <w:r>
        <w:rPr>
          <w:color w:val="000000"/>
          <w:sz w:val="18"/>
          <w:szCs w:val="18"/>
          <w:lang w:val="zh-CN"/>
        </w:rPr>
        <w:t xml:space="preserve">日</w:t>
      </w:r>
      <w:r/>
    </w:p>
    <w:p>
      <w:pPr>
        <w:jc w:val="left"/>
        <w:spacing w:line="360" w:lineRule="auto"/>
        <w:rPr>
          <w:color w:val="000000"/>
        </w:rPr>
      </w:pPr>
      <w:r>
        <w:rPr>
          <w:b/>
          <w:color w:val="000000"/>
          <w:szCs w:val="21"/>
        </w:rPr>
        <w:br w:type="page" w:clear="all"/>
      </w:r>
      <w:bookmarkEnd w:id="77"/>
      <w:r/>
    </w:p>
    <w:p>
      <w:pPr>
        <w:spacing w:line="360" w:lineRule="auto"/>
        <w:rPr>
          <w:b/>
          <w:color w:val="000000"/>
          <w:szCs w:val="21"/>
        </w:rPr>
        <w:outlineLvl w:val="1"/>
      </w:pPr>
      <w:r>
        <w:rPr>
          <w:b/>
          <w:color w:val="000000"/>
          <w:szCs w:val="21"/>
        </w:rPr>
        <w:t xml:space="preserve">附件1</w:t>
      </w:r>
      <w:r>
        <w:rPr>
          <w:rFonts w:hint="eastAsia" w:eastAsia="宋体"/>
          <w:b/>
          <w:color w:val="000000"/>
          <w:szCs w:val="21"/>
        </w:rPr>
        <w:t xml:space="preserve">4</w:t>
      </w:r>
      <w:r>
        <w:rPr>
          <w:b/>
          <w:color w:val="000000"/>
          <w:szCs w:val="21"/>
        </w:rPr>
        <w:t xml:space="preserve">.针对本项目的</w:t>
      </w:r>
      <w:bookmarkEnd w:id="78"/>
      <w:r>
        <w:rPr>
          <w:b/>
          <w:color w:val="000000"/>
          <w:szCs w:val="21"/>
        </w:rPr>
        <w:t xml:space="preserve">应急保障方案</w:t>
      </w:r>
      <w:r/>
    </w:p>
    <w:p>
      <w:pPr>
        <w:jc w:val="center"/>
        <w:spacing w:before="100" w:beforeAutospacing="1" w:after="100" w:afterAutospacing="1" w:line="480" w:lineRule="auto"/>
        <w:rPr>
          <w:b/>
          <w:color w:val="000000"/>
          <w:szCs w:val="21"/>
        </w:rPr>
      </w:pPr>
      <w:r>
        <w:rPr>
          <w:b/>
          <w:color w:val="000000"/>
          <w:szCs w:val="21"/>
        </w:rPr>
        <w:t xml:space="preserve">针对本项目的应急保障方案</w:t>
      </w:r>
      <w:r/>
    </w:p>
    <w:tbl>
      <w:tblPr>
        <w:tblStyle w:val="732"/>
        <w:tblW w:w="893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36"/>
      </w:tblGrid>
      <w:tr>
        <w:trPr>
          <w:trHeight w:val="8667"/>
        </w:trPr>
        <w:tc>
          <w:tcPr>
            <w:tcBorders>
              <w:bottom w:val="single" w:color="auto" w:sz="4" w:space="0"/>
            </w:tcBorders>
            <w:tcW w:w="8936" w:type="dxa"/>
            <w:textDirection w:val="lrTb"/>
            <w:noWrap w:val="false"/>
          </w:tcPr>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b/>
                <w:color w:val="000000"/>
                <w:szCs w:val="21"/>
              </w:rPr>
            </w:r>
            <w:r/>
          </w:p>
          <w:p>
            <w:pPr>
              <w:jc w:val="left"/>
              <w:rPr>
                <w:b/>
                <w:color w:val="000000"/>
                <w:szCs w:val="21"/>
              </w:rPr>
            </w:pPr>
            <w:r>
              <w:rPr>
                <w:color w:val="000000"/>
                <w:szCs w:val="21"/>
              </w:rPr>
              <w:t xml:space="preserve"> </w:t>
            </w:r>
            <w:r/>
          </w:p>
        </w:tc>
      </w:tr>
    </w:tbl>
    <w:p>
      <w:pPr>
        <w:ind w:left="4830"/>
        <w:jc w:val="left"/>
        <w:spacing w:line="360" w:lineRule="auto"/>
        <w:rPr>
          <w:color w:val="000000"/>
          <w:szCs w:val="21"/>
        </w:rPr>
      </w:pPr>
      <w:r>
        <w:rPr>
          <w:color w:val="000000"/>
          <w:szCs w:val="21"/>
        </w:rPr>
        <w:t xml:space="preserve">                                                                                    投标人（盖章）： </w:t>
      </w:r>
      <w:r/>
    </w:p>
    <w:p>
      <w:pPr>
        <w:ind w:firstLine="4830"/>
        <w:jc w:val="left"/>
        <w:spacing w:line="360" w:lineRule="auto"/>
        <w:rPr>
          <w:color w:val="000000"/>
          <w:szCs w:val="21"/>
        </w:rPr>
      </w:pPr>
      <w:r>
        <w:rPr>
          <w:color w:val="000000"/>
          <w:szCs w:val="21"/>
        </w:rPr>
        <w:t xml:space="preserve">法定代表人或代理人（签字或盖章）：</w:t>
      </w:r>
      <w:r/>
    </w:p>
    <w:p>
      <w:pPr>
        <w:ind w:firstLine="4830"/>
        <w:jc w:val="left"/>
        <w:spacing w:line="360" w:lineRule="auto"/>
        <w:rPr>
          <w:color w:val="000000"/>
          <w:szCs w:val="21"/>
        </w:rPr>
      </w:pPr>
      <w:r>
        <w:rPr>
          <w:color w:val="000000"/>
          <w:szCs w:val="21"/>
        </w:rPr>
        <w:t xml:space="preserve">日期：       年      月     日</w:t>
      </w:r>
      <w:r/>
    </w:p>
    <w:p>
      <w:pPr>
        <w:jc w:val="center"/>
        <w:pageBreakBefore/>
        <w:spacing w:before="340" w:after="330" w:line="360" w:lineRule="auto"/>
        <w:rPr>
          <w:rFonts w:ascii="宋体" w:hAnsi="宋体" w:eastAsia="宋体" w:cs="Times New Roman"/>
          <w:b/>
          <w:color w:val="000000" w:themeColor="text1"/>
          <w:sz w:val="44"/>
          <w:szCs w:val="44"/>
          <w14:textFill>
            <w14:solidFill>
              <w14:schemeClr w14:val="tx1"/>
            </w14:solidFill>
          </w14:textFill>
        </w:rPr>
        <w:outlineLvl w:val="0"/>
      </w:pPr>
      <w:r/>
      <w:bookmarkStart w:id="82" w:name="_Toc26896"/>
      <w:r>
        <w:rPr>
          <w:rFonts w:hint="eastAsia" w:ascii="宋体" w:hAnsi="宋体" w:eastAsia="宋体" w:cs="Times New Roman"/>
          <w:b/>
          <w:color w:val="000000" w:themeColor="text1"/>
          <w:sz w:val="44"/>
          <w:szCs w:val="44"/>
          <w14:textFill>
            <w14:solidFill>
              <w14:schemeClr w14:val="tx1"/>
            </w14:solidFill>
          </w14:textFill>
        </w:rPr>
        <w:t xml:space="preserve">第四章 </w:t>
      </w:r>
      <w:bookmarkEnd w:id="66"/>
      <w:r/>
      <w:bookmarkEnd w:id="67"/>
      <w:r/>
      <w:bookmarkEnd w:id="68"/>
      <w:r/>
      <w:bookmarkEnd w:id="69"/>
      <w:r/>
      <w:bookmarkEnd w:id="70"/>
      <w:r/>
      <w:bookmarkStart w:id="83" w:name="_Toc13543212"/>
      <w:r>
        <w:rPr>
          <w:rFonts w:hint="eastAsia" w:ascii="宋体" w:hAnsi="宋体" w:eastAsia="宋体" w:cs="Times New Roman"/>
          <w:b/>
          <w:color w:val="000000" w:themeColor="text1"/>
          <w:sz w:val="44"/>
          <w:szCs w:val="44"/>
          <w14:textFill>
            <w14:solidFill>
              <w14:schemeClr w14:val="tx1"/>
            </w14:solidFill>
          </w14:textFill>
        </w:rPr>
        <w:t xml:space="preserve">采购需求</w:t>
      </w:r>
      <w:bookmarkEnd w:id="71"/>
      <w:r/>
      <w:bookmarkEnd w:id="82"/>
      <w:r/>
      <w:bookmarkEnd w:id="83"/>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苏州市政府集中采购中心</w:t>
      </w:r>
      <w:r>
        <w:rPr>
          <w:rFonts w:hint="eastAsia" w:ascii="宋体" w:hAnsi="宋体" w:eastAsia="宋体" w:cs="宋体"/>
          <w:color w:val="000000" w:themeColor="text1"/>
          <w:szCs w:val="21"/>
          <w14:textFill>
            <w14:solidFill>
              <w14:schemeClr w14:val="tx1"/>
            </w14:solidFill>
          </w14:textFill>
        </w:rPr>
        <w:t xml:space="preserve">就</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b/>
          <w:bCs/>
          <w:color w:val="000000" w:themeColor="text1"/>
          <w:szCs w:val="21"/>
          <w:u w:val="single"/>
          <w14:textFill>
            <w14:solidFill>
              <w14:schemeClr w14:val="tx1"/>
            </w14:solidFill>
          </w14:textFill>
        </w:rPr>
        <w:t xml:space="preserve">2026-2027年度苏州市公务用车（燃油车）维修和保养服务框架协议采购</w:t>
      </w:r>
      <w:r>
        <w:rPr>
          <w:rFonts w:hint="eastAsia" w:ascii="宋体" w:hAnsi="宋体" w:eastAsia="宋体" w:cs="Times New Roman"/>
          <w:color w:val="000000" w:themeColor="text1"/>
          <w:szCs w:val="21"/>
          <w14:textFill>
            <w14:solidFill>
              <w14:schemeClr w14:val="tx1"/>
            </w14:solidFill>
          </w14:textFill>
        </w:rPr>
        <w:t xml:space="preserve">项目</w:t>
      </w:r>
      <w:r>
        <w:rPr>
          <w:rFonts w:hint="eastAsia" w:ascii="宋体" w:hAnsi="宋体" w:eastAsia="宋体" w:cs="宋体"/>
          <w:color w:val="000000" w:themeColor="text1"/>
          <w:szCs w:val="21"/>
          <w14:textFill>
            <w14:solidFill>
              <w14:schemeClr w14:val="tx1"/>
            </w14:solidFill>
          </w14:textFill>
        </w:rPr>
        <w:t xml:space="preserve">采用框架协议方式进行采购，现欢迎符合相关条件的供应商参加本次征集活动</w:t>
      </w:r>
      <w:r>
        <w:rPr>
          <w:rFonts w:hint="eastAsia" w:ascii="宋体" w:hAnsi="宋体" w:eastAsia="宋体" w:cs="Times New Roman"/>
          <w:color w:val="000000" w:themeColor="text1"/>
          <w:szCs w:val="21"/>
          <w14:textFill>
            <w14:solidFill>
              <w14:schemeClr w14:val="tx1"/>
            </w14:solidFill>
          </w14:textFill>
        </w:rPr>
        <w:t xml:space="preserve">。</w:t>
      </w:r>
      <w:r/>
    </w:p>
    <w:p>
      <w:pPr>
        <w:ind w:firstLine="422"/>
        <w:spacing w:line="360" w:lineRule="auto"/>
        <w:widowControl/>
        <w:rPr>
          <w:rFonts w:ascii="宋体" w:hAnsi="宋体" w:eastAsia="宋体" w:cs="宋体"/>
          <w:color w:val="000000" w:themeColor="text1"/>
          <w:szCs w:val="21"/>
          <w14:textFill>
            <w14:solidFill>
              <w14:schemeClr w14:val="tx1"/>
            </w14:solidFill>
          </w14:textFill>
        </w:rPr>
      </w:pPr>
      <w:r/>
      <w:bookmarkStart w:id="84" w:name="_Toc13642116"/>
      <w:r>
        <w:rPr>
          <w:rFonts w:hint="eastAsia" w:ascii="宋体" w:hAnsi="宋体" w:eastAsia="宋体" w:cs="宋体"/>
          <w:b/>
          <w:color w:val="000000" w:themeColor="text1"/>
          <w:szCs w:val="21"/>
          <w14:textFill>
            <w14:solidFill>
              <w14:schemeClr w14:val="tx1"/>
            </w14:solidFill>
          </w14:textFill>
        </w:rPr>
        <w:t xml:space="preserve">一、项目编号：</w:t>
      </w:r>
      <w:r>
        <w:rPr>
          <w:rFonts w:hint="eastAsia" w:ascii="宋体" w:hAnsi="宋体" w:eastAsia="宋体" w:cs="宋体"/>
          <w:color w:val="000000" w:themeColor="text1"/>
          <w:szCs w:val="21"/>
          <w14:textFill>
            <w14:solidFill>
              <w14:schemeClr w14:val="tx1"/>
            </w14:solidFill>
          </w14:textFill>
        </w:rPr>
        <w:t xml:space="preserve">JSZC-320500-JZCG-K2025-0661</w:t>
      </w:r>
      <w:r/>
    </w:p>
    <w:p>
      <w:pPr>
        <w:ind w:firstLine="422"/>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二、项目名称：</w:t>
      </w:r>
      <w:r>
        <w:rPr>
          <w:rFonts w:hint="eastAsia" w:ascii="宋体" w:hAnsi="宋体" w:eastAsia="宋体" w:cs="宋体"/>
          <w:color w:val="000000" w:themeColor="text1"/>
          <w:szCs w:val="21"/>
          <w14:textFill>
            <w14:solidFill>
              <w14:schemeClr w14:val="tx1"/>
            </w14:solidFill>
          </w14:textFill>
        </w:rPr>
        <w:t xml:space="preserve">2026-2027年度苏州市公务用车（燃油车）维修和保养服务框架协议采购</w:t>
      </w:r>
      <w:r/>
    </w:p>
    <w:p>
      <w:pPr>
        <w:ind w:firstLine="422"/>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三、预算金额：</w:t>
      </w:r>
      <w:r>
        <w:rPr>
          <w:color w:val="000000"/>
          <w:szCs w:val="20"/>
        </w:rPr>
        <w:t xml:space="preserve">人民币</w:t>
      </w:r>
      <w:r>
        <w:rPr>
          <w:rFonts w:hint="eastAsia"/>
          <w:color w:val="000000"/>
          <w:szCs w:val="20"/>
        </w:rPr>
        <w:t xml:space="preserve">壹</w:t>
      </w:r>
      <w:r>
        <w:rPr>
          <w:color w:val="000000"/>
          <w:szCs w:val="20"/>
        </w:rPr>
        <w:t xml:space="preserve">元整（¥</w:t>
      </w:r>
      <w:r>
        <w:rPr>
          <w:rFonts w:hint="eastAsia"/>
          <w:color w:val="000000"/>
          <w:szCs w:val="20"/>
        </w:rPr>
        <w:t xml:space="preserve">1</w:t>
      </w:r>
      <w:r>
        <w:rPr>
          <w:color w:val="000000"/>
          <w:szCs w:val="20"/>
        </w:rPr>
        <w:t xml:space="preserve">.00）</w:t>
      </w:r>
      <w:r>
        <w:rPr>
          <w:rFonts w:hint="eastAsia" w:ascii="宋体" w:hAnsi="宋体" w:eastAsia="宋体" w:cs="宋体"/>
          <w:color w:val="000000" w:themeColor="text1"/>
          <w:szCs w:val="21"/>
          <w14:textFill>
            <w14:solidFill>
              <w14:schemeClr w14:val="tx1"/>
            </w14:solidFill>
          </w14:textFill>
        </w:rPr>
        <w:t xml:space="preserve"> </w:t>
      </w:r>
      <w:r/>
    </w:p>
    <w:p>
      <w:pPr>
        <w:ind w:firstLine="422"/>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四、最高限价：</w:t>
      </w:r>
      <w:r>
        <w:rPr>
          <w:rFonts w:hint="eastAsia"/>
          <w:color w:val="000000"/>
          <w:szCs w:val="20"/>
        </w:rPr>
        <w:t xml:space="preserve">本项目最高限制单价为：工时单价：</w:t>
      </w:r>
      <w:r>
        <w:rPr>
          <w:rFonts w:hint="eastAsia"/>
          <w:b/>
          <w:bCs/>
          <w:color w:val="000000"/>
          <w:szCs w:val="20"/>
        </w:rPr>
        <w:t xml:space="preserve">180元/工时</w:t>
      </w:r>
      <w:r>
        <w:rPr>
          <w:rFonts w:hint="eastAsia"/>
          <w:b/>
          <w:color w:val="000000"/>
          <w:szCs w:val="20"/>
        </w:rPr>
        <w:t xml:space="preserve">（供应商报价时不得超过单价最高限制单价，否则将被视为无效响应文件）</w:t>
      </w:r>
      <w:r/>
    </w:p>
    <w:p>
      <w:pPr>
        <w:ind w:firstLine="422"/>
        <w:spacing w:line="360" w:lineRule="auto"/>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五、合同履行期限：</w:t>
      </w:r>
      <w:r>
        <w:rPr>
          <w:color w:val="000000"/>
          <w:szCs w:val="21"/>
        </w:rPr>
        <w:t xml:space="preserve">2年。</w:t>
      </w:r>
      <w:r/>
    </w:p>
    <w:p>
      <w:pPr>
        <w:ind w:firstLine="422"/>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六、采购内容：</w:t>
      </w:r>
      <w:r/>
    </w:p>
    <w:p>
      <w:pPr>
        <w:ind w:firstLine="422"/>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（一）项目概述</w:t>
      </w:r>
      <w:r/>
    </w:p>
    <w:p>
      <w:pPr>
        <w:ind w:firstLine="422"/>
        <w:spacing w:line="360" w:lineRule="auto"/>
        <w:widowControl/>
        <w:rPr>
          <w:rFonts w:ascii="宋体" w:hAnsi="宋体" w:eastAsia="宋体" w:cs="Times New Roman"/>
          <w:color w:val="000000" w:themeColor="text1"/>
          <w14:textFill>
            <w14:solidFill>
              <w14:schemeClr w14:val="tx1"/>
            </w14:solidFill>
          </w14:textFill>
        </w:rPr>
      </w:pPr>
      <w:r/>
      <w:bookmarkStart w:id="85" w:name="_Toc18977"/>
      <w:r/>
      <w:bookmarkStart w:id="86" w:name="_Toc76387236"/>
      <w:r>
        <w:rPr>
          <w:rFonts w:hint="eastAsia" w:ascii="宋体" w:hAnsi="宋体" w:eastAsia="宋体" w:cs="宋体"/>
          <w:color w:val="000000" w:themeColor="text1"/>
          <w:szCs w:val="21"/>
          <w14:textFill>
            <w14:solidFill>
              <w14:schemeClr w14:val="tx1"/>
            </w14:solidFill>
          </w14:textFill>
        </w:rPr>
        <w:t xml:space="preserve">1.本项目为苏州市市区（包括</w:t>
      </w:r>
      <w:bookmarkStart w:id="87" w:name="OLE_LINK46"/>
      <w:r/>
      <w:bookmarkStart w:id="88" w:name="OLE_LINK45"/>
      <w:r>
        <w:rPr>
          <w:rFonts w:hint="eastAsia" w:ascii="宋体" w:hAnsi="宋体" w:eastAsia="宋体" w:cs="宋体"/>
          <w:color w:val="000000" w:themeColor="text1"/>
          <w:szCs w:val="21"/>
          <w14:textFill>
            <w14:solidFill>
              <w14:schemeClr w14:val="tx1"/>
            </w14:solidFill>
          </w14:textFill>
        </w:rPr>
        <w:t xml:space="preserve">市本级</w:t>
      </w:r>
      <w:bookmarkEnd w:id="87"/>
      <w:r/>
      <w:bookmarkEnd w:id="88"/>
      <w:r>
        <w:rPr>
          <w:rFonts w:hint="eastAsia" w:ascii="宋体" w:hAnsi="宋体" w:eastAsia="宋体" w:cs="宋体"/>
          <w:color w:val="000000" w:themeColor="text1"/>
          <w:szCs w:val="21"/>
          <w14:textFill>
            <w14:solidFill>
              <w14:schemeClr w14:val="tx1"/>
            </w14:solidFill>
          </w14:textFill>
        </w:rPr>
        <w:t xml:space="preserve">、姑苏区、吴中区、相城区、苏州高新</w:t>
      </w:r>
      <w:r>
        <w:rPr>
          <w:rFonts w:hint="eastAsia" w:ascii="宋体" w:hAnsi="宋体" w:eastAsia="宋体" w:cs="宋体"/>
          <w:color w:val="000000" w:themeColor="text1"/>
          <w:szCs w:val="21"/>
          <w14:textFill>
            <w14:solidFill>
              <w14:schemeClr w14:val="tx1"/>
            </w14:solidFill>
          </w14:textFill>
        </w:rPr>
        <w:t xml:space="preserve">区、苏州工业园区）党政机关、事业单位和社会团体使用财政性资金采购，预算金额属于小额零星采购（100万元以下）可实行框架协议采购的公务用车入围维修服务项目。主要车型为轿车、商务车、普通面包车、客车、货车、特种工程车辆等。服务内容包括相应车型的整车修理、总成修理、整车维护、小修、维修救援、汽车轮胎更换、专项修理、维修竣工检验工作和其他有关项目的服务。不包含摩托车维保和新车质保期内的免费维保。入围维修服务供应商确定后，上述范围市区党政机关、事业单位和社会团体公务用车维修时，可直接在入围维修供应商中选择服务。因车辆</w:t>
      </w:r>
      <w:r>
        <w:rPr>
          <w:rFonts w:hint="eastAsia" w:ascii="宋体" w:hAnsi="宋体" w:eastAsia="宋体" w:cs="Times New Roman"/>
          <w:color w:val="000000" w:themeColor="text1"/>
          <w14:textFill>
            <w14:solidFill>
              <w14:schemeClr w14:val="tx1"/>
            </w14:solidFill>
          </w14:textFill>
        </w:rPr>
        <w:t xml:space="preserve">特殊需要选择在入围供应商以外维修的，须经市机关事务管理局审批后执行。</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2.关于本次框架协议入围服务供应商，市机关事务管理局将以发文的形式，向市级党政机关、事业单位和社会团体进行通报，本次框架协议入围服务供应商的信息将作为附件一并公告。</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二次选择方式：确定第二阶段成交供应商的方式为采购人通过“苏采云”系统通过直接选定服务供应商。</w:t>
      </w:r>
      <w:r>
        <w:rPr>
          <w:rFonts w:hint="eastAsia" w:ascii="宋体" w:hAnsi="宋体" w:eastAsia="宋体" w:cs="宋体"/>
          <w:color w:val="000000" w:themeColor="text1"/>
          <w:szCs w:val="21"/>
          <w14:textFill>
            <w14:solidFill>
              <w14:schemeClr w14:val="tx1"/>
            </w14:solidFill>
          </w14:textFill>
        </w:rPr>
        <w:t xml:space="preserve">直接选定：</w:t>
      </w:r>
      <w:r>
        <w:rPr>
          <w:rFonts w:hint="eastAsia" w:ascii="宋体" w:hAnsi="宋体" w:eastAsia="宋体" w:cs="宋体"/>
          <w:color w:val="000000" w:themeColor="text1"/>
          <w14:textFill>
            <w14:solidFill>
              <w14:schemeClr w14:val="tx1"/>
            </w14:solidFill>
          </w14:textFill>
        </w:rPr>
        <w:t xml:space="preserve">由采购人或者服务对象依据入围产品价格、质量以及服务便利性、用户评价等因素，从第一阶段入围供应商中直接选定。</w:t>
      </w:r>
      <w:bookmarkEnd w:id="85"/>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bookmarkStart w:id="89" w:name="_Toc11409"/>
      <w:r/>
      <w:bookmarkStart w:id="90" w:name="_Toc15155"/>
      <w:r/>
      <w:r/>
    </w:p>
    <w:p>
      <w:pPr>
        <w:ind w:firstLine="422"/>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（二）项目服务需求</w:t>
      </w:r>
      <w:bookmarkEnd w:id="86"/>
      <w:r/>
      <w:bookmarkEnd w:id="89"/>
      <w:r/>
      <w:bookmarkEnd w:id="90"/>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bookmarkStart w:id="91" w:name="_Toc17535"/>
      <w:r>
        <w:rPr>
          <w:rFonts w:hint="eastAsia" w:ascii="宋体" w:hAnsi="宋体" w:eastAsia="宋体" w:cs="宋体"/>
          <w:color w:val="000000" w:themeColor="text1"/>
          <w14:textFill>
            <w14:solidFill>
              <w14:schemeClr w14:val="tx1"/>
            </w14:solidFill>
          </w14:textFill>
        </w:rPr>
        <w:t xml:space="preserve">1.服务内容</w:t>
      </w:r>
      <w:bookmarkEnd w:id="91"/>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1.1入围供应商须无条件按征集人、苏州市机关事务管理局、送修单位要求，对送修车辆进行维修。</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1.2入围供应商提供电脑、网络及专职管理人员，须将公务用车维修信息及有关数据上传至苏州市公务用车信息化管理平台，苏州市机关事务管理局将为接入该平台提供技术对接。</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1.3入围供应商应在维修费用结算前向市公务用车信息化管理平台上传已维修车辆的详细维修记录、图片及费用等事项。</w:t>
      </w:r>
      <w:bookmarkStart w:id="92" w:name="_Toc18395"/>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2.服务标准</w:t>
      </w:r>
      <w:bookmarkEnd w:id="92"/>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2.1总体要求</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（1）入围供应商须做到“四优服务”，即：时间优先、质量优良、服务优质、价格优惠。</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（2）入围供应商须设立救急电话，配备救急保障车，做到车辆随到随修。</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（3）入围供应商须具备本项目服务车辆维修必须的生产维修设施设备。</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（4）入围供应商提供的汽车配件、配件材料应保质保量，符合国家及行业相关标准，更换的配件及材料必须是正规生产服务商的全新正品件，并附有出厂合格证。</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（5）入围供应商须严格执行汽车维修服务商竣工出厂质量保证制度等有关规定，执行进厂检验单、维修过程检验单、竣工出厂检验单和二级以上维护作业项目出厂合格证等“三单一证”制度。</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（6）入围供应商须实行档案管理，建立汽车维修档案（含电子档案），详细记录每辆车车型、里程、维修时间及项目、更换材料及维修工时费等信息资料。</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（7）入围供应商须有健全的内部管理和规章制度并完善和严格执行，严禁私自动用客户车辆（试车除外）和私自拆借零配件。</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（8）入围供应商须在维修中，坚决杜绝非正常交易，严格维护送修单位的利益；协助有关部门做好送修单位经办人的廉政工作，防止腐败现象产生。</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（9）入围供应商须免费协助事故车辆用户进行保险定损。</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（10）入围供应商须免费保管好用户车上物品，不得泄漏公务用车信息及维修信息。</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（11）入围供应商须诚信为本，严格按照合同或约定的内容以及承诺的时间进行作业，决不擅自减少作业项目。</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（12）入围供应商须对维修更换零件的新件和旧件及车牌号对应合并照相，并留存图片资料和更换的旧零件实物。</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（13）入围供应商须配合市级公务用车主管部门做好公务用车信息化管理平台有关车辆维修项目、更换零部件清单、图片、费用等信息录入及定期上传工作。</w:t>
      </w:r>
      <w:r/>
    </w:p>
    <w:p>
      <w:pPr>
        <w:ind w:firstLine="420"/>
        <w:spacing w:line="360" w:lineRule="auto"/>
        <w:tabs>
          <w:tab w:val="left" w:pos="567" w:leader="none"/>
        </w:tabs>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（14）入围供应商须无条件向征集人或送修单位提供所有维修车辆的详细维修记录。</w:t>
      </w:r>
      <w:r/>
    </w:p>
    <w:p>
      <w:pPr>
        <w:ind w:firstLine="420"/>
        <w:spacing w:line="360" w:lineRule="auto"/>
        <w:tabs>
          <w:tab w:val="left" w:pos="567" w:leader="none"/>
        </w:tabs>
        <w:rPr>
          <w:rFonts w:hint="eastAsia" w:ascii="宋体" w:hAnsi="宋体" w:eastAsia="宋体" w:cs="宋体"/>
          <w:b/>
          <w:bCs/>
          <w:color w:val="auto"/>
          <w:szCs w:val="21"/>
        </w:rPr>
      </w:pPr>
      <w:r>
        <w:rPr>
          <w:rFonts w:ascii="宋体" w:hAnsi="宋体" w:eastAsia="宋体" w:cs="宋体"/>
          <w:b/>
          <w:bCs/>
          <w:color w:val="auto"/>
          <w:szCs w:val="21"/>
          <w:lang w:val="zh-CN"/>
        </w:rPr>
        <w:t xml:space="preserve">▲</w:t>
      </w:r>
      <w:r>
        <w:rPr>
          <w:rFonts w:hint="eastAsia" w:ascii="宋体" w:hAnsi="宋体" w:eastAsia="宋体" w:cs="宋体"/>
          <w:b/>
          <w:bCs/>
          <w:color w:val="auto"/>
          <w:szCs w:val="21"/>
        </w:rPr>
        <w:t xml:space="preserve">2.2服务承诺</w:t>
      </w:r>
      <w:r>
        <w:rPr>
          <w:rFonts w:hint="eastAsia" w:ascii="宋体" w:hAnsi="宋体" w:eastAsia="宋体" w:cs="宋体"/>
          <w:b/>
          <w:bCs/>
          <w:color w:val="auto"/>
          <w:szCs w:val="21"/>
          <w:lang w:val="zh-CN"/>
        </w:rPr>
        <w:t xml:space="preserve">（响应文件中须提供</w:t>
      </w:r>
      <w:r>
        <w:rPr>
          <w:rFonts w:hint="eastAsia" w:ascii="宋体" w:hAnsi="宋体" w:eastAsia="宋体" w:cs="宋体"/>
          <w:b/>
          <w:bCs/>
          <w:color w:val="auto"/>
          <w:szCs w:val="21"/>
        </w:rPr>
        <w:t xml:space="preserve">以下</w:t>
      </w:r>
      <w:r>
        <w:rPr>
          <w:rFonts w:hint="eastAsia" w:ascii="宋体" w:hAnsi="宋体" w:eastAsia="宋体" w:cs="宋体"/>
          <w:b/>
          <w:bCs/>
          <w:color w:val="auto"/>
          <w:szCs w:val="21"/>
          <w:lang w:val="zh-CN"/>
        </w:rPr>
        <w:t xml:space="preserve">相关承诺（格式见第三章附件1</w:t>
      </w:r>
      <w:r>
        <w:rPr>
          <w:rFonts w:ascii="宋体" w:hAnsi="宋体" w:eastAsia="宋体" w:cs="宋体"/>
          <w:b/>
          <w:bCs/>
          <w:color w:val="auto"/>
          <w:szCs w:val="21"/>
          <w:lang w:val="zh-CN"/>
        </w:rPr>
        <w:t xml:space="preserve">1</w:t>
      </w:r>
      <w:r>
        <w:rPr>
          <w:rFonts w:hint="eastAsia" w:ascii="宋体" w:hAnsi="宋体" w:eastAsia="宋体" w:cs="宋体"/>
          <w:b/>
          <w:bCs/>
          <w:color w:val="auto"/>
          <w:szCs w:val="21"/>
          <w:lang w:val="zh-CN"/>
        </w:rPr>
        <w:t xml:space="preserve">），未提供</w:t>
      </w:r>
      <w:r>
        <w:rPr>
          <w:rFonts w:hint="eastAsia" w:ascii="宋体" w:hAnsi="宋体" w:eastAsia="宋体" w:cs="宋体"/>
          <w:b/>
          <w:bCs/>
          <w:color w:val="auto"/>
          <w:szCs w:val="21"/>
        </w:rPr>
        <w:t xml:space="preserve">或不满足要求</w:t>
      </w:r>
      <w:r>
        <w:rPr>
          <w:rFonts w:hint="eastAsia" w:ascii="宋体" w:hAnsi="宋体" w:eastAsia="宋体" w:cs="宋体"/>
          <w:b/>
          <w:bCs/>
          <w:color w:val="auto"/>
          <w:szCs w:val="21"/>
          <w:lang w:val="zh-CN"/>
        </w:rPr>
        <w:t xml:space="preserve">视为未实质性响应）。</w:t>
      </w:r>
      <w:r/>
    </w:p>
    <w:p>
      <w:pPr>
        <w:ind w:firstLine="420"/>
        <w:spacing w:line="360" w:lineRule="auto"/>
        <w:tabs>
          <w:tab w:val="left" w:pos="567" w:leader="none"/>
        </w:tabs>
        <w:rPr>
          <w:rFonts w:hint="eastAsia" w:ascii="宋体" w:hAnsi="宋体" w:eastAsia="宋体" w:cs="宋体"/>
          <w:b/>
          <w:bCs/>
          <w:color w:val="auto"/>
          <w:szCs w:val="21"/>
          <w:lang w:val="zh-CN"/>
        </w:rPr>
      </w:pPr>
      <w:r>
        <w:rPr>
          <w:rFonts w:hint="eastAsia" w:ascii="宋体" w:hAnsi="宋体" w:eastAsia="宋体" w:cs="宋体"/>
          <w:b/>
          <w:bCs/>
          <w:color w:val="auto"/>
          <w:szCs w:val="21"/>
          <w:lang w:val="zh-CN"/>
        </w:rPr>
        <w:t xml:space="preserve">2.2.1</w:t>
      </w:r>
      <w:r>
        <w:rPr>
          <w:rFonts w:hint="eastAsia" w:ascii="宋体" w:hAnsi="宋体" w:eastAsia="宋体" w:cs="宋体"/>
          <w:b/>
          <w:bCs/>
          <w:color w:val="auto"/>
          <w:szCs w:val="21"/>
        </w:rPr>
        <w:t xml:space="preserve">符合并于服务期内持续符合《2026-2027年度苏州市公务用车（燃油车）维修和保养服务框架协议采购征集文件》中关于供应商的所有资格要求，并承诺于服务期内持续按照第二章项目需求中的所有条款要求开展业务，</w:t>
      </w:r>
      <w:r/>
    </w:p>
    <w:p>
      <w:pPr>
        <w:ind w:firstLine="420"/>
        <w:spacing w:line="360" w:lineRule="auto"/>
        <w:tabs>
          <w:tab w:val="left" w:pos="567" w:leader="none"/>
        </w:tabs>
        <w:rPr>
          <w:rFonts w:hint="eastAsia" w:ascii="宋体" w:hAnsi="宋体" w:eastAsia="宋体" w:cs="宋体"/>
          <w:b/>
          <w:bCs/>
          <w:color w:val="auto"/>
          <w:szCs w:val="21"/>
          <w:lang w:val="zh-CN"/>
        </w:rPr>
      </w:pPr>
      <w:r>
        <w:rPr>
          <w:rFonts w:hint="eastAsia" w:ascii="宋体" w:hAnsi="宋体" w:eastAsia="宋体" w:cs="宋体"/>
          <w:b/>
          <w:bCs/>
          <w:color w:val="auto"/>
          <w:szCs w:val="21"/>
          <w:lang w:val="zh-CN"/>
        </w:rPr>
        <w:t xml:space="preserve">2.2.</w:t>
      </w:r>
      <w:r>
        <w:rPr>
          <w:rFonts w:hint="eastAsia" w:ascii="宋体" w:hAnsi="宋体" w:eastAsia="宋体" w:cs="宋体"/>
          <w:b/>
          <w:bCs/>
          <w:color w:val="auto"/>
          <w:szCs w:val="21"/>
        </w:rPr>
        <w:t xml:space="preserve">2承诺车辆进场后，首先进行全面检查，研判车辆故障</w:t>
      </w:r>
      <w:r>
        <w:rPr>
          <w:rFonts w:hint="eastAsia" w:ascii="宋体" w:hAnsi="宋体" w:eastAsia="宋体" w:cs="宋体"/>
          <w:b/>
          <w:bCs/>
          <w:color w:val="auto"/>
          <w:szCs w:val="21"/>
          <w:lang w:val="zh-CN"/>
        </w:rPr>
        <w:t xml:space="preserve">。</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2.2.3承诺不小病大修，配件能修不换。</w:t>
      </w:r>
      <w:r/>
    </w:p>
    <w:p>
      <w:pPr>
        <w:ind w:firstLine="420"/>
        <w:spacing w:line="360" w:lineRule="auto"/>
        <w:tabs>
          <w:tab w:val="left" w:pos="567" w:leader="none"/>
        </w:tabs>
        <w:rPr>
          <w:rFonts w:hint="eastAsia" w:ascii="宋体" w:hAnsi="宋体" w:eastAsia="宋体" w:cs="宋体"/>
          <w:b/>
          <w:bCs/>
          <w:color w:val="auto"/>
          <w:szCs w:val="21"/>
          <w:lang w:val="zh-CN"/>
        </w:rPr>
      </w:pPr>
      <w:r>
        <w:rPr>
          <w:rFonts w:hint="eastAsia" w:ascii="宋体" w:hAnsi="宋体" w:eastAsia="宋体" w:cs="宋体"/>
          <w:b/>
          <w:bCs/>
          <w:color w:val="auto"/>
          <w:szCs w:val="21"/>
        </w:rPr>
        <w:t xml:space="preserve">2.2.4承诺对无法正常行驶的故障车辆提供免费取车服务。</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2.2.5承诺需要试车的执法执勤车按行业相关规定执行。</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2.2.6承诺提供针对本项目车辆维修全程监控，且满足以下要求：</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（1）监控设备的产权为响应企业自有；</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（2）能清晰、完整记录维保过程；</w:t>
      </w:r>
      <w:r/>
    </w:p>
    <w:p>
      <w:pPr>
        <w:ind w:firstLine="420"/>
        <w:spacing w:line="360" w:lineRule="auto"/>
        <w:tabs>
          <w:tab w:val="left" w:pos="567" w:leader="none"/>
        </w:tabs>
        <w:rPr>
          <w:rFonts w:hint="eastAsia" w:ascii="宋体" w:hAnsi="宋体" w:eastAsia="宋体" w:cs="宋体"/>
          <w:b/>
          <w:bCs/>
          <w:color w:val="auto"/>
          <w:szCs w:val="21"/>
        </w:rPr>
      </w:pPr>
      <w:r>
        <w:rPr>
          <w:rFonts w:hint="eastAsia" w:ascii="宋体" w:hAnsi="宋体" w:eastAsia="宋体" w:cs="宋体"/>
          <w:b/>
          <w:bCs/>
          <w:color w:val="auto"/>
          <w:szCs w:val="21"/>
        </w:rPr>
        <w:t xml:space="preserve">（3）维保视频保存时间不得少于60天，期间可以随时调用和复制。</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2.3.其他要求</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（1）入围供应商须做到时间从速、质量从优，做到一般故障、例行保养不超过4小时，小修不超过24小时，中修不超过72小时，整车大修不超过168小时（事故车除外）。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（2）入围供应商须按约定的时间交车，如遇特殊情况不能按时交车，应及时通知维修单位，并说明原因。</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（3）入围供应商须实行全天候24小时服务，保障随到随修和随时随地实施救急抢险作业。</w:t>
      </w:r>
      <w:bookmarkStart w:id="93" w:name="_Toc29741"/>
      <w:r/>
      <w:r/>
    </w:p>
    <w:p>
      <w:pPr>
        <w:ind w:firstLine="420"/>
        <w:spacing w:line="360" w:lineRule="auto"/>
        <w:tabs>
          <w:tab w:val="left" w:pos="567" w:leader="none"/>
        </w:tabs>
        <w:rPr>
          <w:rFonts w:ascii="宋体" w:hAnsi="宋体" w:eastAsia="宋体" w:cs="Times New Roman"/>
          <w:b/>
          <w:bCs/>
          <w:color w:val="000000" w:themeColor="text1"/>
          <w14:textFill>
            <w14:solidFill>
              <w14:schemeClr w14:val="tx1"/>
            </w14:solidFill>
          </w14:textFill>
        </w:rPr>
      </w:pPr>
      <w:r>
        <w:rPr>
          <w:rFonts w:hint="eastAsia" w:ascii="宋体" w:hAnsi="宋体" w:eastAsia="宋体" w:cs="Times New Roman"/>
          <w:b/>
          <w:bCs/>
          <w:color w:val="000000" w:themeColor="text1"/>
          <w14:textFill>
            <w14:solidFill>
              <w14:schemeClr w14:val="tx1"/>
            </w14:solidFill>
          </w14:textFill>
        </w:rPr>
        <w:t xml:space="preserve">3.技术保障</w:t>
      </w:r>
      <w:bookmarkEnd w:id="93"/>
      <w:r/>
      <w:r/>
    </w:p>
    <w:p>
      <w:pPr>
        <w:ind w:firstLine="420"/>
        <w:spacing w:line="360" w:lineRule="auto"/>
        <w:tabs>
          <w:tab w:val="left" w:pos="567" w:leader="none"/>
        </w:tabs>
        <w:rPr>
          <w:rFonts w:ascii="宋体" w:hAnsi="宋体" w:eastAsia="宋体" w:cs="宋体"/>
          <w:b/>
          <w:bCs/>
          <w:color w:val="auto"/>
          <w:szCs w:val="21"/>
          <w:lang w:val="zh-CN"/>
        </w:rPr>
      </w:pPr>
      <w:r>
        <w:rPr>
          <w:rFonts w:ascii="宋体" w:hAnsi="宋体" w:eastAsia="宋体" w:cs="宋体"/>
          <w:b/>
          <w:bCs/>
          <w:color w:val="auto"/>
          <w:szCs w:val="21"/>
          <w:lang w:val="zh-CN"/>
        </w:rPr>
        <w:t xml:space="preserve">▲</w:t>
      </w:r>
      <w:r>
        <w:rPr>
          <w:rFonts w:hint="eastAsia" w:ascii="宋体" w:hAnsi="宋体" w:eastAsia="宋体" w:cs="宋体"/>
          <w:b/>
          <w:bCs/>
          <w:color w:val="auto"/>
          <w:szCs w:val="21"/>
          <w:lang w:val="zh-CN"/>
        </w:rPr>
        <w:t xml:space="preserve">3.1服务场地（响应文件中需提供</w:t>
      </w:r>
      <w:bookmarkStart w:id="94" w:name="OLE_LINK23"/>
      <w:r/>
      <w:bookmarkStart w:id="95" w:name="OLE_LINK24"/>
      <w:r>
        <w:rPr>
          <w:rFonts w:hint="eastAsia" w:ascii="宋体" w:hAnsi="宋体" w:eastAsia="宋体" w:cs="宋体"/>
          <w:b/>
          <w:bCs/>
          <w:color w:val="auto"/>
          <w:szCs w:val="21"/>
          <w:lang w:val="zh-CN"/>
        </w:rPr>
        <w:t xml:space="preserve">经营场地明细表</w:t>
      </w:r>
      <w:bookmarkEnd w:id="94"/>
      <w:r/>
      <w:bookmarkEnd w:id="95"/>
      <w:r/>
      <w:bookmarkStart w:id="96" w:name="OLE_LINK25"/>
      <w:r/>
      <w:bookmarkStart w:id="97" w:name="OLE_LINK26"/>
      <w:r>
        <w:rPr>
          <w:rFonts w:hint="eastAsia" w:ascii="宋体" w:hAnsi="宋体" w:eastAsia="宋体" w:cs="宋体"/>
          <w:b/>
          <w:bCs/>
          <w:color w:val="auto"/>
          <w:szCs w:val="21"/>
          <w:lang w:val="zh-CN"/>
        </w:rPr>
        <w:t xml:space="preserve">（格式见第三章附件1</w:t>
      </w:r>
      <w:r>
        <w:rPr>
          <w:rFonts w:ascii="宋体" w:hAnsi="宋体" w:eastAsia="宋体" w:cs="宋体"/>
          <w:b/>
          <w:bCs/>
          <w:color w:val="auto"/>
          <w:szCs w:val="21"/>
          <w:lang w:val="zh-CN"/>
        </w:rPr>
        <w:t xml:space="preserve">2</w:t>
      </w:r>
      <w:r>
        <w:rPr>
          <w:rFonts w:hint="eastAsia" w:ascii="宋体" w:hAnsi="宋体" w:eastAsia="宋体" w:cs="宋体"/>
          <w:b/>
          <w:bCs/>
          <w:color w:val="auto"/>
          <w:szCs w:val="21"/>
          <w:lang w:val="zh-CN"/>
        </w:rPr>
        <w:t xml:space="preserve">）</w:t>
      </w:r>
      <w:bookmarkEnd w:id="96"/>
      <w:r/>
      <w:bookmarkEnd w:id="97"/>
      <w:r>
        <w:rPr>
          <w:rFonts w:hint="eastAsia" w:ascii="宋体" w:hAnsi="宋体" w:eastAsia="宋体" w:cs="宋体"/>
          <w:b/>
          <w:bCs/>
          <w:color w:val="auto"/>
          <w:szCs w:val="21"/>
        </w:rPr>
        <w:t xml:space="preserve">及</w:t>
      </w:r>
      <w:r>
        <w:rPr>
          <w:rFonts w:hint="eastAsia" w:ascii="宋体" w:hAnsi="宋体" w:eastAsia="宋体" w:cs="宋体"/>
          <w:b/>
          <w:bCs/>
          <w:color w:val="auto"/>
          <w:szCs w:val="21"/>
          <w:lang w:val="zh-CN"/>
        </w:rPr>
        <w:t xml:space="preserve">以下</w:t>
      </w:r>
      <w:r>
        <w:rPr>
          <w:rFonts w:hint="eastAsia" w:ascii="宋体" w:hAnsi="宋体" w:eastAsia="宋体" w:cs="宋体"/>
          <w:b/>
          <w:bCs/>
          <w:color w:val="auto"/>
          <w:szCs w:val="21"/>
        </w:rPr>
        <w:t xml:space="preserve">要求</w:t>
      </w:r>
      <w:r>
        <w:rPr>
          <w:rFonts w:hint="eastAsia" w:ascii="宋体" w:hAnsi="宋体" w:eastAsia="宋体" w:cs="宋体"/>
          <w:b/>
          <w:bCs/>
          <w:color w:val="auto"/>
          <w:szCs w:val="21"/>
          <w:lang w:val="zh-CN"/>
        </w:rPr>
        <w:t xml:space="preserve">证明材料，未提供</w:t>
      </w:r>
      <w:r>
        <w:rPr>
          <w:rFonts w:hint="eastAsia" w:ascii="宋体" w:hAnsi="宋体" w:eastAsia="宋体" w:cs="宋体"/>
          <w:b/>
          <w:bCs/>
          <w:color w:val="auto"/>
          <w:szCs w:val="21"/>
        </w:rPr>
        <w:t xml:space="preserve">或不满足要求</w:t>
      </w:r>
      <w:r>
        <w:rPr>
          <w:rFonts w:hint="eastAsia" w:ascii="宋体" w:hAnsi="宋体" w:eastAsia="宋体" w:cs="宋体"/>
          <w:b/>
          <w:bCs/>
          <w:color w:val="auto"/>
          <w:szCs w:val="21"/>
          <w:lang w:val="zh-CN"/>
        </w:rPr>
        <w:t xml:space="preserve">视为未实质性响应）。</w:t>
      </w:r>
      <w:r/>
    </w:p>
    <w:p>
      <w:pPr>
        <w:ind w:firstLine="420"/>
        <w:spacing w:line="360" w:lineRule="auto"/>
        <w:tabs>
          <w:tab w:val="left" w:pos="567" w:leader="none"/>
        </w:tabs>
        <w:rPr>
          <w:rFonts w:ascii="宋体" w:hAnsi="宋体" w:eastAsia="宋体" w:cs="宋体"/>
          <w:b/>
          <w:bCs/>
          <w:color w:val="auto"/>
          <w:szCs w:val="21"/>
        </w:rPr>
      </w:pPr>
      <w:r>
        <w:rPr>
          <w:rFonts w:hint="eastAsia" w:ascii="宋体" w:hAnsi="宋体" w:eastAsia="宋体" w:cs="宋体"/>
          <w:b/>
          <w:bCs/>
          <w:color w:val="auto"/>
          <w:szCs w:val="21"/>
        </w:rPr>
        <w:t xml:space="preserve">3.1.1供应商经营场地（固定服务场地）须在苏州市姑苏区、吴中区、相城区、工业园区、苏州高新区上述任一区域内范围内。</w:t>
      </w:r>
      <w:r/>
    </w:p>
    <w:p>
      <w:pPr>
        <w:ind w:firstLine="420"/>
        <w:spacing w:line="360" w:lineRule="auto"/>
        <w:tabs>
          <w:tab w:val="left" w:pos="567" w:leader="none"/>
        </w:tabs>
        <w:rPr>
          <w:rFonts w:ascii="宋体" w:hAnsi="宋体" w:eastAsia="宋体" w:cs="宋体"/>
          <w:b/>
          <w:bCs/>
          <w:color w:val="auto"/>
          <w:szCs w:val="21"/>
        </w:rPr>
      </w:pPr>
      <w:r>
        <w:rPr>
          <w:rFonts w:hint="eastAsia" w:ascii="宋体" w:hAnsi="宋体" w:eastAsia="宋体" w:cs="宋体"/>
          <w:b/>
          <w:bCs/>
          <w:color w:val="auto"/>
          <w:szCs w:val="21"/>
        </w:rPr>
        <w:t xml:space="preserve">3.1.2提供机修、电器、钣金、油漆的修车施工现场、举升机或地沟（不少于4个）、烤房、大梁校正仪、四轮定位等相关设施设备照片并加盖公章（提供照片在5张以内）。</w:t>
      </w:r>
      <w:r/>
    </w:p>
    <w:p>
      <w:pPr>
        <w:ind w:firstLine="420"/>
        <w:spacing w:line="360" w:lineRule="auto"/>
        <w:tabs>
          <w:tab w:val="left" w:pos="567" w:leader="none"/>
        </w:tabs>
        <w:rPr>
          <w:rFonts w:ascii="宋体" w:hAnsi="宋体" w:eastAsia="宋体" w:cs="宋体"/>
          <w:b/>
          <w:bCs/>
          <w:color w:val="auto"/>
          <w:szCs w:val="21"/>
        </w:rPr>
      </w:pPr>
      <w:r>
        <w:rPr>
          <w:rFonts w:hint="eastAsia" w:ascii="宋体" w:hAnsi="宋体" w:eastAsia="宋体" w:cs="宋体"/>
          <w:b/>
          <w:bCs/>
          <w:color w:val="auto"/>
          <w:szCs w:val="21"/>
        </w:rPr>
        <w:t xml:space="preserve">3.1.3针对本项目提供的固定服务场地，应达到《汽车维修业开业条件》明确的条件；停车场面积不少于150平方米（不得占用公共用地）、生产厂房不少于200平方米，提供实地照片并分别注明面积和所在地址，证明材料按照以下要求：</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b/>
          <w:bCs/>
        </w:rPr>
        <w:t xml:space="preserve">3.1.3.1</w:t>
      </w:r>
      <w:r>
        <w:rPr>
          <w:rFonts w:hint="eastAsia" w:ascii="宋体" w:hAnsi="宋体" w:eastAsia="宋体" w:cs="Times New Roman"/>
        </w:rPr>
        <w:t xml:space="preserve">若场地为自有产权的：</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（1）提供房屋产权证复印件、国土证复印件；</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（2）提供房地产权证复印件；</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（3）提供不动产权证书复印件；</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注：上述（1）-（3）满足一条即可，所提供证明材料均需加盖公章。</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b/>
          <w:bCs/>
        </w:rPr>
        <w:t xml:space="preserve">3.1.3.2</w:t>
      </w:r>
      <w:r>
        <w:rPr>
          <w:rFonts w:hint="eastAsia" w:ascii="宋体" w:hAnsi="宋体" w:eastAsia="宋体" w:cs="Times New Roman"/>
        </w:rPr>
        <w:t xml:space="preserve">若场地为租赁的，须提供租赁合同和发票复印件，同时提供下列证明材料。</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（1）提供房屋产权证复印件、国土证复印件；</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（2）提供房地产权证复印件；</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rPr>
        <w:t xml:space="preserve">（3）提供不动产权证书复印件；</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注：上述（1）-（3）满足一条即可，所提供证明材料均需加盖公章。</w:t>
      </w:r>
      <w:r/>
    </w:p>
    <w:p>
      <w:pPr>
        <w:ind w:firstLine="420"/>
        <w:spacing w:line="360" w:lineRule="auto"/>
        <w:tabs>
          <w:tab w:val="left" w:pos="567" w:leader="none"/>
        </w:tabs>
        <w:rPr>
          <w:rFonts w:ascii="宋体" w:hAnsi="宋体" w:eastAsia="宋体" w:cs="Times New Roman"/>
        </w:rPr>
      </w:pPr>
      <w:r>
        <w:rPr>
          <w:rFonts w:hint="eastAsia" w:ascii="宋体" w:hAnsi="宋体" w:eastAsia="宋体" w:cs="Times New Roman"/>
          <w:b/>
          <w:bCs/>
        </w:rPr>
        <w:t xml:space="preserve">3.1.3.3</w:t>
      </w:r>
      <w:r>
        <w:rPr>
          <w:rFonts w:hint="eastAsia" w:ascii="宋体" w:hAnsi="宋体" w:eastAsia="宋体" w:cs="Times New Roman"/>
        </w:rPr>
        <w:t xml:space="preserve">若房屋产权人正在办理不动产权证书的，提供由产权人出具办理不动产权证书的情况说明或提供法院裁决书复印件，并加盖公章。</w:t>
      </w:r>
      <w:r/>
    </w:p>
    <w:p>
      <w:pPr>
        <w:ind w:firstLine="420"/>
        <w:spacing w:line="360" w:lineRule="auto"/>
        <w:tabs>
          <w:tab w:val="left" w:pos="567" w:leader="none"/>
        </w:tabs>
        <w:rPr>
          <w:rFonts w:ascii="宋体" w:hAnsi="宋体" w:eastAsia="宋体" w:cs="Times New Roman"/>
          <w:lang w:val="zh-CN"/>
        </w:rPr>
      </w:pPr>
      <w:r>
        <w:rPr>
          <w:rFonts w:hint="eastAsia" w:ascii="宋体" w:hAnsi="宋体" w:eastAsia="宋体" w:cs="Times New Roman"/>
          <w:b/>
          <w:bCs/>
        </w:rPr>
        <w:t xml:space="preserve">3.1.3.4</w:t>
      </w:r>
      <w:r>
        <w:rPr>
          <w:rFonts w:hint="eastAsia" w:ascii="宋体" w:hAnsi="宋体" w:eastAsia="宋体" w:cs="Times New Roman"/>
          <w:lang w:val="zh-CN"/>
        </w:rPr>
        <w:t xml:space="preserve">如供应商设有分</w:t>
      </w:r>
      <w:r>
        <w:rPr>
          <w:rFonts w:hint="eastAsia" w:ascii="宋体" w:hAnsi="宋体" w:eastAsia="宋体" w:cs="Times New Roman"/>
        </w:rPr>
        <w:t xml:space="preserve">支机构</w:t>
      </w:r>
      <w:r>
        <w:rPr>
          <w:rFonts w:hint="eastAsia" w:ascii="宋体" w:hAnsi="宋体" w:eastAsia="宋体" w:cs="Times New Roman"/>
          <w:lang w:val="zh-CN"/>
        </w:rPr>
        <w:t xml:space="preserve">（法人属下的分支机构，不具备独立的法人资格和统一社会信用代码证书，不含所有挂靠、挂名和联营的单位）的，须详细列明分厂的名称、地址、联系人、电话，营业执照、资质等。注：</w:t>
      </w:r>
      <w:r>
        <w:rPr>
          <w:rFonts w:hint="eastAsia" w:ascii="宋体" w:hAnsi="宋体" w:eastAsia="宋体" w:cs="Times New Roman"/>
        </w:rPr>
        <w:t xml:space="preserve">入围供应商在征集文件递交前有符合条件的分支机构，可纳入本次采购结果；入围后再成立的分支机构不再纳入本次采购结果。</w:t>
      </w:r>
      <w:r>
        <w:rPr>
          <w:rFonts w:hint="eastAsia" w:ascii="宋体" w:hAnsi="宋体" w:eastAsia="宋体" w:cs="Times New Roman"/>
          <w:lang w:val="zh-CN"/>
        </w:rPr>
        <w:t xml:space="preserve">分</w:t>
      </w:r>
      <w:r>
        <w:rPr>
          <w:rFonts w:hint="eastAsia" w:ascii="宋体" w:hAnsi="宋体" w:eastAsia="宋体" w:cs="Times New Roman"/>
        </w:rPr>
        <w:t xml:space="preserve">支机构</w:t>
      </w:r>
      <w:r>
        <w:rPr>
          <w:rFonts w:hint="eastAsia" w:ascii="宋体" w:hAnsi="宋体" w:eastAsia="宋体" w:cs="Times New Roman"/>
          <w:lang w:val="zh-CN"/>
        </w:rPr>
        <w:t xml:space="preserve">开具的发票必须与成交入围</w:t>
      </w:r>
      <w:r>
        <w:rPr>
          <w:rFonts w:hint="eastAsia" w:ascii="宋体" w:hAnsi="宋体" w:eastAsia="宋体" w:cs="Times New Roman"/>
        </w:rPr>
        <w:t xml:space="preserve">供应商</w:t>
      </w:r>
      <w:r>
        <w:rPr>
          <w:rFonts w:hint="eastAsia" w:ascii="宋体" w:hAnsi="宋体" w:eastAsia="宋体" w:cs="Times New Roman"/>
          <w:lang w:val="zh-CN"/>
        </w:rPr>
        <w:t xml:space="preserve">一致。</w:t>
      </w:r>
      <w:r/>
    </w:p>
    <w:p>
      <w:pPr>
        <w:pStyle w:val="733"/>
      </w:pPr>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3.2管理要求</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（1）档案管理信息化。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（2）服务期内，苏州市机关事务管理局为方便管理向入围供应商提出的合理意见，入围供应商应进行采纳。</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（3）针对本项目投入的人员、设备等在服务期内应不发生变化，若因经营活动调整的，须及时补齐保证服务质量。</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3.3技术支持和服务</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（1）电话咨询</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入围供应商应当为服务对象提供技术援助电话，解答服务对象在使用中遇到的问题，及时为服务对象提出解决问题的建议。</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（2）现场响应</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（3）技术升级</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a.在服务期内，若入围供应商和制造商的产品技术升级，服务商应及时通知服务对象，如服务对象有相应要求，入围供应商和制造商应对苏州市机关事务管理局购买的产品进行升级服务。</w:t>
      </w:r>
      <w:r/>
    </w:p>
    <w:p>
      <w:pPr>
        <w:ind w:firstLine="420"/>
        <w:spacing w:line="360" w:lineRule="auto"/>
        <w:tabs>
          <w:tab w:val="left" w:pos="567" w:leader="none"/>
        </w:tabs>
        <w:rPr>
          <w:rFonts w:ascii="Times New Roman" w:hAnsi="Times New Roman" w:eastAsia="宋体" w:cs="Times New Roman"/>
          <w:b/>
          <w:bCs/>
          <w:color w:val="c00000"/>
        </w:rPr>
      </w:pPr>
      <w:r>
        <w:rPr>
          <w:rFonts w:hint="eastAsia" w:ascii="宋体" w:hAnsi="宋体" w:eastAsia="宋体" w:cs="Times New Roman"/>
          <w:color w:val="000000" w:themeColor="text1"/>
          <w14:textFill>
            <w14:solidFill>
              <w14:schemeClr w14:val="tx1"/>
            </w14:solidFill>
          </w14:textFill>
        </w:rPr>
        <w:t xml:space="preserve">b.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bookmarkStart w:id="98" w:name="_Toc826"/>
      <w:r/>
      <w:r/>
    </w:p>
    <w:p>
      <w:pPr>
        <w:ind w:firstLine="420"/>
        <w:spacing w:line="360" w:lineRule="auto"/>
        <w:tabs>
          <w:tab w:val="left" w:pos="567" w:leader="none"/>
        </w:tabs>
        <w:rPr>
          <w:rFonts w:ascii="宋体" w:hAnsi="宋体" w:eastAsia="宋体" w:cs="宋体"/>
          <w:b/>
          <w:bCs/>
          <w:color w:val="auto"/>
          <w:szCs w:val="21"/>
          <w:highlight w:val="none"/>
        </w:rPr>
      </w:pPr>
      <w:r/>
      <w:bookmarkStart w:id="99" w:name="OLE_LINK13"/>
      <w:r>
        <w:rPr>
          <w:rFonts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rPr>
        <w:t xml:space="preserve">4.服务人员组成</w:t>
      </w:r>
      <w:bookmarkEnd w:id="98"/>
      <w:r>
        <w:rPr>
          <w:rFonts w:hint="eastAsia" w:ascii="宋体" w:hAnsi="宋体" w:eastAsia="宋体" w:cs="宋体"/>
          <w:b/>
          <w:bCs/>
          <w:color w:val="auto"/>
          <w:szCs w:val="21"/>
          <w:highlight w:val="none"/>
        </w:rPr>
        <w:t xml:space="preserve">：针对本项目须成立专门的项目组团队，针对公车维修的特点，及时全面的提供专业服务。拟投入团队人员人数不少于8人（其中机动车维修技术负责人1人，技术人员4人，其他人员3人）（响应文件中须提供以下相关内容，</w:t>
      </w:r>
      <w:r>
        <w:rPr>
          <w:rFonts w:hint="eastAsia" w:ascii="宋体" w:hAnsi="宋体" w:eastAsia="宋体" w:cs="宋体"/>
          <w:b/>
          <w:bCs/>
          <w:color w:val="auto"/>
          <w:szCs w:val="21"/>
          <w:highlight w:val="none"/>
          <w:lang w:val="zh-CN"/>
        </w:rPr>
        <w:t xml:space="preserve">未提供</w:t>
      </w:r>
      <w:r>
        <w:rPr>
          <w:rFonts w:hint="eastAsia" w:ascii="宋体" w:hAnsi="宋体" w:eastAsia="宋体" w:cs="宋体"/>
          <w:b/>
          <w:bCs/>
          <w:color w:val="auto"/>
          <w:szCs w:val="21"/>
          <w:highlight w:val="none"/>
        </w:rPr>
        <w:t xml:space="preserve">或不满足要求</w:t>
      </w:r>
      <w:r>
        <w:rPr>
          <w:rFonts w:hint="eastAsia" w:ascii="宋体" w:hAnsi="宋体" w:eastAsia="宋体" w:cs="宋体"/>
          <w:b/>
          <w:bCs/>
          <w:color w:val="auto"/>
          <w:szCs w:val="21"/>
          <w:highlight w:val="none"/>
          <w:lang w:val="zh-CN"/>
        </w:rPr>
        <w:t xml:space="preserve">视为未实质性响应</w:t>
      </w:r>
      <w:r>
        <w:rPr>
          <w:rFonts w:hint="eastAsia" w:ascii="宋体" w:hAnsi="宋体" w:eastAsia="宋体" w:cs="宋体"/>
          <w:b/>
          <w:bCs/>
          <w:color w:val="auto"/>
          <w:szCs w:val="21"/>
          <w:highlight w:val="none"/>
        </w:rPr>
        <w:t xml:space="preserve">）</w:t>
      </w:r>
      <w:r/>
    </w:p>
    <w:p>
      <w:pPr>
        <w:ind w:firstLine="420"/>
        <w:spacing w:line="360" w:lineRule="auto"/>
        <w:tabs>
          <w:tab w:val="left" w:pos="567"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4.1机动车维修技术负责人（1人），具有机动车维修或相关专业的大专（含）以上学历证书或中级及以上汽车维修职业资格证书或中级及以上职业技能等级证书。</w:t>
      </w:r>
      <w:r/>
    </w:p>
    <w:p>
      <w:pPr>
        <w:ind w:firstLine="420"/>
        <w:spacing w:line="360" w:lineRule="auto"/>
        <w:tabs>
          <w:tab w:val="left" w:pos="567"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技术人员（至少4人，包括机修人员、电器维修人员、钣金(车身修复)人员、涂漆(车身涂装)人员），其中至少1人具有机动车维修或相关专业的大专（含）以上学历证书或中级及以上汽车维修职业资格证书或中级及以上职业技能等级证书;其他3人具有初级或以上职业技能等级证书 。（提供的证书中可不明确具体工种）</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注：以上4.1-4.2相关人员须提供以下材料：</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1、以下材料二选一提供。未提供证明或证书或证书未提供网上查询截图或查询结果与证书不一致视为未实质性响应。</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（1）提供相关学历证明的复印件；</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（2）提供相关汽车维修职业资格证书或职业技能等级证书复印件（须附上“国家技能人才评价工作网(</w:t>
      </w:r>
      <w:r>
        <w:fldChar w:fldCharType="begin"/>
      </w:r>
      <w:r>
        <w:instrText xml:space="preserve"> HYPERLINK "http://osta.mohrss.gov.cn/" </w:instrText>
      </w:r>
      <w:r>
        <w:fldChar w:fldCharType="separate"/>
      </w:r>
      <w:r>
        <w:rPr>
          <w:rFonts w:hint="eastAsia" w:ascii="宋体" w:hAnsi="宋体" w:eastAsia="宋体" w:cs="Times New Roman"/>
          <w:b/>
          <w:bCs/>
        </w:rPr>
        <w:t xml:space="preserve">http://osta.mohrss.gov.cn/</w:t>
      </w:r>
      <w:r>
        <w:rPr>
          <w:rFonts w:hint="eastAsia" w:ascii="宋体" w:hAnsi="宋体" w:eastAsia="宋体" w:cs="Times New Roman"/>
          <w:b/>
          <w:bCs/>
        </w:rPr>
        <w:fldChar w:fldCharType="end"/>
      </w:r>
      <w:r>
        <w:rPr>
          <w:rFonts w:hint="eastAsia" w:ascii="宋体" w:hAnsi="宋体" w:eastAsia="宋体" w:cs="Times New Roman"/>
          <w:b/>
          <w:bCs/>
        </w:rPr>
        <w:t xml:space="preserve">)”或“江苏省人社网办事大厅(https://rs.jshrss.jiangsu.gov.cn/index/)”网上查询截图）并加盖公章。</w:t>
      </w:r>
      <w:r/>
    </w:p>
    <w:p>
      <w:pPr>
        <w:ind w:firstLine="420"/>
        <w:spacing w:line="360" w:lineRule="auto"/>
        <w:tabs>
          <w:tab w:val="left" w:pos="567" w:leader="none"/>
        </w:tabs>
        <w:rPr>
          <w:rFonts w:ascii="宋体" w:hAnsi="宋体" w:eastAsia="宋体" w:cs="Times New Roman"/>
          <w:b/>
          <w:bCs/>
        </w:rPr>
      </w:pPr>
      <w:r>
        <w:rPr>
          <w:rFonts w:hint="eastAsia" w:ascii="宋体" w:hAnsi="宋体" w:eastAsia="宋体" w:cs="Times New Roman"/>
          <w:b/>
          <w:bCs/>
        </w:rPr>
        <w:t xml:space="preserve">2、响应单位提供为其缴纳的最近连续三个月的社保证明复印件并加盖公章（社保证明材料上需提供清晰的二维码，以供现场核验检查，若发现不一致或无法扫描，视为未提供）。以上材料未提供视为未实质性响应。</w:t>
      </w:r>
      <w:bookmarkEnd w:id="99"/>
      <w:r/>
    </w:p>
    <w:p>
      <w:pPr>
        <w:ind w:firstLine="420"/>
        <w:spacing w:line="360" w:lineRule="auto"/>
        <w:tabs>
          <w:tab w:val="left" w:pos="567" w:leader="none"/>
        </w:tabs>
        <w:rPr>
          <w:rFonts w:ascii="宋体" w:hAnsi="宋体" w:eastAsia="宋体" w:cs="Times New Roman"/>
          <w:b/>
          <w:bCs/>
          <w:color w:val="c00000"/>
        </w:rPr>
      </w:pPr>
      <w:r>
        <w:rPr>
          <w:rFonts w:ascii="宋体" w:hAnsi="宋体" w:eastAsia="宋体" w:cs="Times New Roman"/>
          <w:b/>
          <w:bCs/>
          <w:color w:val="c00000"/>
        </w:rPr>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bookmarkStart w:id="100" w:name="_Toc13430"/>
      <w:r>
        <w:rPr>
          <w:rFonts w:hint="eastAsia" w:ascii="宋体" w:hAnsi="宋体" w:eastAsia="宋体" w:cs="Times New Roman"/>
          <w:color w:val="000000" w:themeColor="text1"/>
          <w14:textFill>
            <w14:solidFill>
              <w14:schemeClr w14:val="tx1"/>
            </w14:solidFill>
          </w14:textFill>
        </w:rPr>
        <w:t xml:space="preserve">5.实施的地域范围</w:t>
      </w:r>
      <w:bookmarkEnd w:id="100"/>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5.1苏州市</w:t>
      </w:r>
      <w:r>
        <w:rPr>
          <w:rFonts w:hint="eastAsia"/>
        </w:rPr>
        <w:t xml:space="preserve">姑苏区、吴中区、相城区、工业园区、苏州高新区</w:t>
      </w:r>
      <w:r>
        <w:rPr>
          <w:rFonts w:hint="eastAsia" w:ascii="宋体" w:hAnsi="宋体" w:eastAsia="宋体" w:cs="Times New Roman"/>
          <w:color w:val="000000" w:themeColor="text1"/>
          <w14:textFill>
            <w14:solidFill>
              <w14:schemeClr w14:val="tx1"/>
            </w14:solidFill>
          </w14:textFill>
        </w:rPr>
        <w:t xml:space="preserve">。</w:t>
      </w:r>
      <w:r/>
    </w:p>
    <w:p>
      <w:pPr>
        <w:ind w:firstLine="420"/>
        <w:spacing w:line="360" w:lineRule="auto"/>
        <w:tabs>
          <w:tab w:val="left" w:pos="567" w:leader="none"/>
        </w:tabs>
        <w:rPr>
          <w:rFonts w:ascii="宋体" w:hAnsi="宋体" w:eastAsia="宋体" w:cs="宋体"/>
          <w:b/>
          <w:bCs/>
          <w:color w:val="auto"/>
          <w:szCs w:val="21"/>
        </w:rPr>
      </w:pPr>
      <w:r>
        <w:rPr>
          <w:rFonts w:ascii="宋体" w:hAnsi="宋体" w:eastAsia="宋体" w:cs="宋体"/>
          <w:b/>
          <w:bCs/>
          <w:color w:val="auto"/>
          <w:szCs w:val="21"/>
        </w:rPr>
        <w:t xml:space="preserve">▲</w:t>
      </w:r>
      <w:r>
        <w:rPr>
          <w:rFonts w:hint="eastAsia" w:ascii="宋体" w:hAnsi="宋体" w:eastAsia="宋体" w:cs="宋体"/>
          <w:b/>
          <w:bCs/>
          <w:color w:val="auto"/>
          <w:szCs w:val="21"/>
        </w:rPr>
        <w:t xml:space="preserve">5.2入围供应商须在本项目实施的地域范围内（上述任一区域内均可）具有经营场地（固定服务场地），且营业执照注册地址与经营场地（固定服务场地）所保持一致（分厂也要相同），不一致视为未实质性响应。注：经营场地（固定服务场地）的要求详见“3技术保障”要求。</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6.服务质量应急保障</w:t>
      </w:r>
      <w:r/>
    </w:p>
    <w:p>
      <w:pPr>
        <w:ind w:firstLine="420"/>
        <w:spacing w:line="360" w:lineRule="auto"/>
        <w:tabs>
          <w:tab w:val="left" w:pos="567" w:leader="none"/>
        </w:tabs>
        <w:rPr>
          <w:rFonts w:ascii="宋体" w:hAnsi="宋体" w:eastAsia="宋体" w:cs="宋体"/>
          <w:b/>
          <w:bCs/>
          <w:color w:val="auto"/>
          <w:szCs w:val="21"/>
        </w:rPr>
      </w:pPr>
      <w:r>
        <w:rPr>
          <w:rFonts w:ascii="宋体" w:hAnsi="宋体" w:eastAsia="宋体" w:cs="宋体"/>
          <w:b/>
          <w:bCs/>
          <w:color w:val="auto"/>
          <w:szCs w:val="21"/>
        </w:rPr>
        <w:t xml:space="preserve">▲</w:t>
      </w:r>
      <w:r>
        <w:rPr>
          <w:rFonts w:hint="eastAsia" w:ascii="宋体" w:hAnsi="宋体" w:eastAsia="宋体" w:cs="宋体"/>
          <w:b/>
          <w:bCs/>
          <w:color w:val="auto"/>
          <w:szCs w:val="21"/>
        </w:rPr>
        <w:t xml:space="preserve">6.1提供针对本项目应急保障方案：苏州大市区域内（包含苏州市区、张家港、常熟、昆山、太仓、吴江）24小时救援服务区域内取送车方案、多车救援、多车检修（含机具器械使用、备品备件）方案、人员投入方案（含检修人员、服务人员）等内容。（响应文件中提供相关方案，格式见第三章，</w:t>
      </w:r>
      <w:r>
        <w:rPr>
          <w:rFonts w:hint="eastAsia" w:ascii="宋体" w:hAnsi="宋体" w:eastAsia="宋体" w:cs="宋体"/>
          <w:b/>
          <w:bCs/>
          <w:color w:val="auto"/>
          <w:szCs w:val="21"/>
          <w:lang w:val="zh-CN"/>
        </w:rPr>
        <w:t xml:space="preserve">未提供</w:t>
      </w:r>
      <w:r>
        <w:rPr>
          <w:rFonts w:hint="eastAsia" w:ascii="宋体" w:hAnsi="宋体" w:eastAsia="宋体" w:cs="宋体"/>
          <w:b/>
          <w:bCs/>
          <w:color w:val="auto"/>
          <w:szCs w:val="21"/>
        </w:rPr>
        <w:t xml:space="preserve">或不满足要求</w:t>
      </w:r>
      <w:r>
        <w:rPr>
          <w:rFonts w:hint="eastAsia" w:ascii="宋体" w:hAnsi="宋体" w:eastAsia="宋体" w:cs="宋体"/>
          <w:b/>
          <w:bCs/>
          <w:color w:val="auto"/>
          <w:szCs w:val="21"/>
          <w:lang w:val="zh-CN"/>
        </w:rPr>
        <w:t xml:space="preserve">视为未实质性响应</w:t>
      </w:r>
      <w:r>
        <w:rPr>
          <w:rFonts w:hint="eastAsia" w:ascii="宋体" w:hAnsi="宋体" w:eastAsia="宋体" w:cs="宋体"/>
          <w:b/>
          <w:bCs/>
          <w:color w:val="auto"/>
          <w:szCs w:val="21"/>
        </w:rPr>
        <w:t xml:space="preserve">）。</w:t>
      </w:r>
      <w:bookmarkStart w:id="101" w:name="_Toc12426"/>
      <w:r/>
      <w:bookmarkStart w:id="102" w:name="_Toc28109"/>
      <w:r/>
      <w:bookmarkStart w:id="103" w:name="_Toc76387237"/>
      <w:r/>
      <w:r/>
    </w:p>
    <w:p>
      <w:pPr>
        <w:ind w:firstLine="422"/>
        <w:spacing w:line="360" w:lineRule="auto"/>
        <w:widowControl/>
        <w:rPr>
          <w:rFonts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 xml:space="preserve">（三）项目商务需求</w:t>
      </w:r>
      <w:bookmarkEnd w:id="101"/>
      <w:r/>
      <w:bookmarkEnd w:id="102"/>
      <w:r/>
      <w:bookmarkEnd w:id="103"/>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bookmarkStart w:id="104" w:name="_Toc7864"/>
      <w:r/>
      <w:bookmarkStart w:id="105" w:name="_Toc27843"/>
      <w:r>
        <w:rPr>
          <w:rFonts w:hint="eastAsia" w:ascii="宋体" w:hAnsi="宋体" w:eastAsia="宋体" w:cs="Times New Roman"/>
          <w:color w:val="000000" w:themeColor="text1"/>
          <w14:textFill>
            <w14:solidFill>
              <w14:schemeClr w14:val="tx1"/>
            </w14:solidFill>
          </w14:textFill>
        </w:rPr>
        <w:t xml:space="preserve">1.服务工作量的计量方式</w:t>
      </w:r>
      <w:bookmarkEnd w:id="104"/>
      <w:r/>
      <w:bookmarkEnd w:id="105"/>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按照单台维修车辆的费用计算。</w:t>
      </w:r>
      <w:bookmarkStart w:id="106" w:name="_Toc5403"/>
      <w:r/>
      <w:bookmarkStart w:id="107" w:name="_Toc21643"/>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2.付款方式</w:t>
      </w:r>
      <w:bookmarkEnd w:id="106"/>
      <w:r/>
      <w:bookmarkEnd w:id="107"/>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2.1结算方式</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纳入集中支付的车辆由市机关事务管理局与入围供应商结算；未纳入集中支付的车辆由送修单位与入围供应商结算。</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2.2结算时间</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具体支付方式和支付时间由双方自行协商确定。</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2.3结算原则</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2.3.1结算价格=工时单价*工时+材料价格</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说明1.工时按</w:t>
      </w:r>
      <w:r>
        <w:rPr>
          <w:rFonts w:hint="eastAsia" w:ascii="宋体" w:hAnsi="宋体" w:eastAsia="宋体" w:cs="Times New Roman"/>
          <w:color w:val="000000" w:themeColor="text1"/>
          <w:lang w:val="zh-CN"/>
          <w14:textFill>
            <w14:solidFill>
              <w14:schemeClr w14:val="tx1"/>
            </w14:solidFill>
          </w14:textFill>
        </w:rPr>
        <w:t xml:space="preserve">《</w:t>
      </w:r>
      <w:r>
        <w:rPr>
          <w:rFonts w:hint="eastAsia" w:ascii="宋体" w:hAnsi="宋体" w:eastAsia="宋体" w:cs="Times New Roman"/>
          <w:color w:val="000000" w:themeColor="text1"/>
          <w14:textFill>
            <w14:solidFill>
              <w14:schemeClr w14:val="tx1"/>
            </w14:solidFill>
          </w14:textFill>
        </w:rPr>
        <w:t xml:space="preserve">汽车维护与故障诊断修理工时定额（第二版）</w:t>
      </w:r>
      <w:r>
        <w:rPr>
          <w:rFonts w:hint="eastAsia" w:ascii="宋体" w:hAnsi="宋体" w:eastAsia="宋体" w:cs="Times New Roman"/>
          <w:color w:val="000000" w:themeColor="text1"/>
          <w:lang w:val="zh-CN"/>
          <w14:textFill>
            <w14:solidFill>
              <w14:schemeClr w14:val="tx1"/>
            </w14:solidFill>
          </w14:textFill>
        </w:rPr>
        <w:t xml:space="preserve">》</w:t>
      </w:r>
      <w:r>
        <w:rPr>
          <w:rFonts w:hint="eastAsia" w:ascii="宋体" w:hAnsi="宋体" w:eastAsia="宋体" w:cs="Times New Roman"/>
          <w:color w:val="000000" w:themeColor="text1"/>
          <w14:textFill>
            <w14:solidFill>
              <w14:schemeClr w14:val="tx1"/>
            </w14:solidFill>
          </w14:textFill>
        </w:rPr>
        <w:t xml:space="preserve">人民交通出版社，书号：ISBN 978-7-114-15011-1</w:t>
      </w:r>
      <w:r>
        <w:rPr>
          <w:rFonts w:hint="eastAsia" w:ascii="宋体" w:hAnsi="宋体" w:eastAsia="宋体" w:cs="Times New Roman"/>
          <w:color w:val="000000" w:themeColor="text1"/>
          <w:lang w:val="zh-CN"/>
          <w14:textFill>
            <w14:solidFill>
              <w14:schemeClr w14:val="tx1"/>
            </w14:solidFill>
          </w14:textFill>
        </w:rPr>
        <w:t xml:space="preserve">）</w:t>
      </w:r>
      <w:r>
        <w:rPr>
          <w:rFonts w:hint="eastAsia" w:ascii="宋体" w:hAnsi="宋体" w:eastAsia="宋体" w:cs="Times New Roman"/>
          <w:color w:val="000000" w:themeColor="text1"/>
          <w14:textFill>
            <w14:solidFill>
              <w14:schemeClr w14:val="tx1"/>
            </w14:solidFill>
          </w14:textFill>
        </w:rPr>
        <w:t xml:space="preserve">标准计算。</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2.3.2</w:t>
      </w:r>
      <w:r>
        <w:rPr>
          <w:rFonts w:hint="eastAsia" w:ascii="宋体" w:hAnsi="宋体" w:eastAsia="宋体" w:cs="Times New Roman"/>
          <w:color w:val="000000" w:themeColor="text1"/>
          <w:lang w:val="zh-CN"/>
          <w14:textFill>
            <w14:solidFill>
              <w14:schemeClr w14:val="tx1"/>
            </w14:solidFill>
          </w14:textFill>
        </w:rPr>
        <w:t xml:space="preserve">各企业汽车零部件材料进销差价限定为</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%，且不得高于4S 店报价以及同类型企业市场行情平均价格，汽车零配件材料实物、进价单、发票须一致（注：进销差价限定为</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%，不是平均差价为</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%，是指某些零部件差价高于</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%的，公务用车维修结算按不高于</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%计算，零部件进销差价低于</w:t>
      </w:r>
      <w:r>
        <w:rPr>
          <w:rFonts w:hint="eastAsia" w:ascii="宋体" w:hAnsi="宋体" w:eastAsia="宋体" w:cs="Times New Roman"/>
          <w:color w:val="000000" w:themeColor="text1"/>
          <w14:textFill>
            <w14:solidFill>
              <w14:schemeClr w14:val="tx1"/>
            </w14:solidFill>
          </w14:textFill>
        </w:rPr>
        <w:t xml:space="preserve">20</w:t>
      </w:r>
      <w:r>
        <w:rPr>
          <w:rFonts w:hint="eastAsia" w:ascii="宋体" w:hAnsi="宋体" w:eastAsia="宋体" w:cs="Times New Roman"/>
          <w:color w:val="000000" w:themeColor="text1"/>
          <w:lang w:val="zh-CN"/>
          <w14:textFill>
            <w14:solidFill>
              <w14:schemeClr w14:val="tx1"/>
            </w14:solidFill>
          </w14:textFill>
        </w:rPr>
        <w:t xml:space="preserve">%的，仍按市场行情计算）。</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2.4结算程序</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入围供应商应自行评估各送修单位的维修费收取风险，苏州市机关事务管理局不承担催收维修费用的责任。入围供应商按每车每次完成维修向送修单位经办人提供以下凭据：</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（1）入围供应商出具的正式发票；</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（2）入围供应商按“三单一证”制度出具的车辆竣工出厂检验单或二级以上维护作业项目的出厂合格证；</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（3）由车辆送修单位经办人签字确认的《车辆维修结算单》。</w:t>
      </w:r>
      <w:bookmarkStart w:id="108" w:name="_Toc21084"/>
      <w:r/>
      <w:bookmarkStart w:id="109" w:name="_Toc17005"/>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3.质量标准及考核</w:t>
      </w:r>
      <w:bookmarkEnd w:id="108"/>
      <w:r/>
      <w:bookmarkEnd w:id="109"/>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3.1质量标准</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（1）维修服务必须符合《机动车维修管理规定》(2021第18号交通部令)等与汽修相关的标准执行。</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（2）主要零部件及其总成产品，含机动车灯具产品（前照灯、转向灯；汽车前位灯/后位灯/制动灯/视廓灯、前雾灯、后雾灯、倒车灯、驻车灯、侧标志灯和后牌照板照明装置）、汽车安全玻璃、汽车油箱 、汽车轮胎、门锁及门铰链、机动车喇叭、汽车安全带、座椅及头枕、内饰材料、车身反光标识、机动车回复反射器、机动车后视镜、汽车行驶记录仪、汽车防盗报警器 、汽车制动软管等15类，必须使用国家3C强制认证产品。</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（3）总成大修：质保期为100天或2万公里（人为除外）。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（4）二级维护：质保期为30天或5000公里以内（人为除外）。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（5）一级维护、小修及专项修理质保期为10天或2000公里以内（人为除外）。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（6）全车喷漆的车辆，1年内出现褪色、发皱、裂纹等现象免费返修。</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7）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（8）同一车辆同一问题在以上标准规定时限内反复维修的，原维修服务商必须免费保修，无法完成修复工作的，送修单位有权将该故障车辆交由其它入围维修服务商，所需费用由原维修服务商承担。</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9）汽车配件、配件材料应保质保量，符合国家及行业相关标准；更换的配件及材料必须是正规生产服务商的全新正品件，并附有出厂合格证；对更换后有质量问题的配件免费予以调换（除易损件和人为因素外）。</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（10）如发生车辆修理责任事故，造成的损失由入围维修服务商承担。</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3.2考核管理</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市公务用车主管部门会同相关部门依据《苏州市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（1）维修质量：符合征集文件规定的有关标准。</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（2）维修价格：符合供应商的中标折扣（或报价）及结算原则。</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（3）维修管理：</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a.入围维修服务商必须建立健全的送修车辆维修档案（含电子档案）;</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b.反复维修同车相同部位需免费维修;</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c.维修前将《车辆维修项目预估单》报送修单位，经送修单位审核确认后方可维修；</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d.按时录入公车维修信息并按要求上传。</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（4）以下情况征集人将终止与入围维修企业服务：</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bookmarkStart w:id="110" w:name="_Toc25739"/>
      <w:r/>
      <w:bookmarkStart w:id="111" w:name="_Toc8879"/>
      <w:r>
        <w:rPr>
          <w:rFonts w:hint="eastAsia" w:ascii="宋体" w:hAnsi="宋体" w:eastAsia="宋体" w:cs="Times New Roman"/>
          <w:color w:val="000000" w:themeColor="text1"/>
          <w14:textFill>
            <w14:solidFill>
              <w14:schemeClr w14:val="tx1"/>
            </w14:solidFill>
          </w14:textFill>
        </w:rPr>
        <w:t xml:space="preserve">a.合同期内，累计受到2次黄牌警告的；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b.弄虚作假，提供虚假材料中标的；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c.被行政许可机关降低其经营资质，不再符合维修要求的；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d.擅自将维修车辆转给非定点维修企业维修的；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e.以非控股非统一企业名称（标识）增加经营场所承接维保公务用车业务的；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f.未经授权，擅自制作、悬挂公务用车定点维修有关广告牌匾以及其它影响党政机关形象行为的；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g.虚报维修项目的；或对有疑义的维修项目，维修企业无法给出合理解释及相应佐证的（如更换的零部件旧件、维修过程视频等），维修金额超过3000元的；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h.未按承诺的折扣（或价格）计算工时费或材料加价率，工时费或材料费高于协议价格，超出部分超过50%的；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i.车辆维修期间，因操作不当、管理不善、违反其他行业规定等因素造成车辆损伤，经鉴定修复费用超过5000元（特种车辆超过10000元）的；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j.因维修质量、零配件质量或违反各公务用车权属单位行业规定等原因造成交通事故的；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k.车辆维修期间因企业自身原因发生涉公务用车舆情，造成不良影响的；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l.因企业自身原因，无法正常履行合同的；</w:t>
      </w:r>
      <w:r/>
    </w:p>
    <w:p>
      <w:pPr>
        <w:ind w:firstLine="420"/>
        <w:spacing w:line="360" w:lineRule="auto"/>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m.合同期内每年有效投诉达3次（含）以上的；合同期内累计有效投诉达到5次（含）以上的；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n.存在违反服务承诺的行为，未按要求整改的；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o.被黄牌警告，暂停服务期间仍维修公务用车的；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p.给予车属单位及相关人员回扣、赠送礼品、报销其它费用等违反廉政规定的；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q.拒绝接受监管人员监管、不如实反映情况或提供虚假材料的；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R.违反协议文件规定的其它情形，情节严重的。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S.主管部门有权核实相关价格，一旦发现存在采用不诚实报价或者不能诚信履约等虚假方式入围的。</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4.入围供应商的清退和补充规则</w:t>
      </w:r>
      <w:bookmarkEnd w:id="110"/>
      <w:r/>
      <w:bookmarkEnd w:id="111"/>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详见合同（协议）中约定。</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七、综合说明及其他要求</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1、响应单位按照征集文件的要求提交响应文件，并对所提供的全部资料的真实性承担法律责任。</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3、成交单位将根据征集文件、响应文件的相关约定，承担合同责任，履行合同义务。</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5、响应文件的撰写应符合征集文件中的格式要求，具有清晰、简洁、易于理解的特点，注意内容排版，尽量不要出现空白页。</w:t>
      </w:r>
      <w:r/>
    </w:p>
    <w:p>
      <w:pPr>
        <w:jc w:val="left"/>
        <w:spacing w:line="360" w:lineRule="auto"/>
        <w:rPr>
          <w:rFonts w:ascii="Times New Roman" w:hAnsi="Times New Roman" w:eastAsia="楷体_GB2312" w:cs="Times New Roman"/>
          <w:color w:val="000000" w:themeColor="text1"/>
          <w:sz w:val="24"/>
          <w:szCs w:val="20"/>
          <w14:textFill>
            <w14:solidFill>
              <w14:schemeClr w14:val="tx1"/>
            </w14:solidFill>
          </w14:textFill>
        </w:rPr>
      </w:pPr>
      <w:r>
        <w:rPr>
          <w:rFonts w:ascii="Times New Roman" w:hAnsi="Times New Roman" w:eastAsia="楷体_GB2312" w:cs="Times New Roman"/>
          <w:color w:val="000000" w:themeColor="text1"/>
          <w:sz w:val="24"/>
          <w:szCs w:val="20"/>
          <w14:textFill>
            <w14:solidFill>
              <w14:schemeClr w14:val="tx1"/>
            </w14:solidFill>
          </w14:textFill>
        </w:rPr>
      </w:r>
      <w:r/>
    </w:p>
    <w:p>
      <w:pPr>
        <w:ind w:firstLine="422"/>
        <w:spacing w:line="360" w:lineRule="auto"/>
        <w:tabs>
          <w:tab w:val="left" w:pos="420" w:leader="none"/>
        </w:tabs>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七、政府采购政策</w:t>
      </w:r>
      <w:r/>
    </w:p>
    <w:p>
      <w:pPr>
        <w:ind w:firstLine="420"/>
        <w:spacing w:line="360" w:lineRule="auto"/>
        <w:tabs>
          <w:tab w:val="left" w:pos="567"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1、小、微企业</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color w:val="000000" w:themeColor="text1"/>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eastAsia="宋体" w:cs="Times New Roman"/>
          <w:b/>
          <w:color w:val="000000" w:themeColor="text1"/>
          <w:szCs w:val="21"/>
          <w14:textFill>
            <w14:solidFill>
              <w14:schemeClr w14:val="tx1"/>
            </w14:solidFill>
          </w14:textFill>
        </w:rPr>
        <w:t xml:space="preserve">服务类项目中供应商若使用退休人员，将不享受相关扶持政策。</w:t>
      </w:r>
      <w:r/>
    </w:p>
    <w:p>
      <w:pPr>
        <w:ind w:firstLine="422"/>
        <w:spacing w:line="360" w:lineRule="auto"/>
        <w:tabs>
          <w:tab w:val="left" w:pos="567" w:leader="none"/>
        </w:tabs>
        <w:rPr>
          <w:rFonts w:ascii="Times New Roman" w:hAnsi="Times New Roman"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b/>
          <w:bCs/>
          <w:color w:val="000000"/>
          <w:szCs w:val="21"/>
        </w:rPr>
        <w:t xml:space="preserve">其他未列明行业</w:t>
      </w:r>
      <w:r>
        <w:rPr>
          <w:rFonts w:hint="eastAsia" w:ascii="宋体" w:hAnsi="宋体" w:eastAsia="宋体" w:cs="宋体"/>
          <w:b/>
          <w:bCs/>
          <w:color w:val="000000" w:themeColor="text1"/>
          <w:szCs w:val="21"/>
          <w14:textFill>
            <w14:solidFill>
              <w14:schemeClr w14:val="tx1"/>
            </w14:solidFill>
          </w14:textFill>
        </w:rPr>
        <w:t xml:space="preserve">。</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2、残疾人福利性单位</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3、监狱企业</w:t>
      </w:r>
      <w:r/>
    </w:p>
    <w:p>
      <w:pPr>
        <w:ind w:firstLine="420"/>
        <w:spacing w:line="360" w:lineRule="auto"/>
        <w:tabs>
          <w:tab w:val="left" w:pos="567" w:leader="none"/>
        </w:tabs>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4、绿色采购</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（1）根据《关于调整优化节能产品、环境标志产品政府采购执行机制的通知》（财库〔</w:t>
      </w:r>
      <w:r>
        <w:rPr>
          <w:rFonts w:ascii="宋体" w:hAnsi="宋体" w:eastAsia="宋体" w:cs="Times New Roman"/>
          <w:color w:val="000000" w:themeColor="text1"/>
          <w14:textFill>
            <w14:solidFill>
              <w14:schemeClr w14:val="tx1"/>
            </w14:solidFill>
          </w14:textFill>
        </w:rPr>
        <w:t xml:space="preserve">2019</w:t>
      </w:r>
      <w:r>
        <w:rPr>
          <w:rFonts w:hint="eastAsia" w:ascii="宋体" w:hAnsi="宋体" w:eastAsia="宋体" w:cs="Times New Roman"/>
          <w:color w:val="000000" w:themeColor="text1"/>
          <w14:textFill>
            <w14:solidFill>
              <w14:schemeClr w14:val="tx1"/>
            </w14:solidFill>
          </w14:textFill>
        </w:rPr>
        <w:t xml:space="preserve">〕</w:t>
      </w:r>
      <w:r>
        <w:rPr>
          <w:rFonts w:ascii="宋体" w:hAnsi="宋体" w:eastAsia="宋体" w:cs="Times New Roman"/>
          <w:color w:val="000000" w:themeColor="text1"/>
          <w14:textFill>
            <w14:solidFill>
              <w14:schemeClr w14:val="tx1"/>
            </w14:solidFill>
          </w14:textFill>
        </w:rPr>
        <w:t xml:space="preserve">9</w:t>
      </w:r>
      <w:r>
        <w:rPr>
          <w:rFonts w:hint="eastAsia" w:ascii="宋体" w:hAnsi="宋体" w:eastAsia="宋体" w:cs="Times New Roman"/>
          <w:color w:val="000000" w:themeColor="text1"/>
          <w14:textFill>
            <w14:solidFill>
              <w14:schemeClr w14:val="tx1"/>
            </w14:solidFill>
          </w14:textFill>
        </w:rPr>
        <w:t xml:space="preserve">号）等相关文件的规定，</w:t>
      </w:r>
      <w:r>
        <w:rPr>
          <w:rFonts w:hint="eastAsia" w:ascii="宋体" w:hAnsi="宋体" w:eastAsia="宋体" w:cs="Times New Roman"/>
          <w:b/>
          <w:color w:val="000000" w:themeColor="text1"/>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after="12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ind w:firstLine="422"/>
        <w:spacing w:line="360" w:lineRule="auto"/>
        <w:tabs>
          <w:tab w:val="left" w:pos="420" w:leader="none"/>
        </w:tabs>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八、关于对参与供应商信用记录的政府采购要求</w:t>
      </w:r>
      <w:r/>
    </w:p>
    <w:p>
      <w:pPr>
        <w:ind w:firstLine="420"/>
        <w:spacing w:line="360" w:lineRule="auto"/>
        <w:tabs>
          <w:tab w:val="left" w:pos="420"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1、采购代理机构会在接收响应文件截止时间后，登录</w:t>
      </w:r>
      <w:r>
        <w:rPr>
          <w:rFonts w:ascii="宋体" w:hAnsi="宋体" w:eastAsia="宋体" w:cs="宋体"/>
          <w:color w:val="000000" w:themeColor="text1"/>
          <w:szCs w:val="21"/>
          <w14:textFill>
            <w14:solidFill>
              <w14:schemeClr w14:val="tx1"/>
            </w14:solidFill>
          </w14:textFill>
        </w:rPr>
        <w:t xml:space="preserve">信用中国</w:t>
      </w:r>
      <w:r>
        <w:rPr>
          <w:rFonts w:hint="eastAsia" w:ascii="宋体" w:hAnsi="宋体" w:eastAsia="宋体" w:cs="宋体"/>
          <w:color w:val="000000" w:themeColor="text1"/>
          <w:szCs w:val="21"/>
          <w14:textFill>
            <w14:solidFill>
              <w14:schemeClr w14:val="tx1"/>
            </w14:solidFill>
          </w14:textFill>
        </w:rPr>
        <w:t xml:space="preserve">网站</w:t>
      </w:r>
      <w:r>
        <w:rPr>
          <w:rFonts w:ascii="宋体" w:hAnsi="宋体" w:eastAsia="宋体" w:cs="宋体"/>
          <w:color w:val="000000" w:themeColor="text1"/>
          <w:szCs w:val="21"/>
          <w14:textFill>
            <w14:solidFill>
              <w14:schemeClr w14:val="tx1"/>
            </w14:solidFill>
          </w14:textFill>
        </w:rPr>
        <w:t xml:space="preserve">（www.creditchina.gov.cn/）</w:t>
      </w:r>
      <w:r>
        <w:rPr>
          <w:rFonts w:hint="eastAsia" w:ascii="宋体" w:hAnsi="宋体" w:eastAsia="宋体" w:cs="宋体"/>
          <w:color w:val="000000" w:themeColor="text1"/>
          <w:szCs w:val="21"/>
          <w14:textFill>
            <w14:solidFill>
              <w14:schemeClr w14:val="tx1"/>
            </w14:solidFill>
          </w14:textFill>
        </w:rPr>
        <w:t xml:space="preserve">和</w:t>
      </w:r>
      <w:r>
        <w:rPr>
          <w:rFonts w:hint="eastAsia" w:ascii="宋体" w:hAnsi="宋体" w:eastAsia="宋体" w:cs="Times New Roman"/>
          <w:color w:val="000000" w:themeColor="text1"/>
          <w:szCs w:val="21"/>
          <w14:textFill>
            <w14:solidFill>
              <w14:schemeClr w14:val="tx1"/>
            </w14:solidFill>
          </w14:textFill>
        </w:rPr>
        <w:t xml:space="preserve">中国政府采购网（</w:t>
      </w:r>
      <w:r>
        <w:rPr>
          <w:rFonts w:ascii="宋体" w:hAnsi="宋体" w:eastAsia="宋体" w:cs="Times New Roman"/>
          <w:color w:val="000000" w:themeColor="text1"/>
          <w:szCs w:val="21"/>
          <w14:textFill>
            <w14:solidFill>
              <w14:schemeClr w14:val="tx1"/>
            </w14:solidFill>
          </w14:textFill>
        </w:rPr>
        <w:t xml:space="preserve">www.ccgp.gov.cn/</w:t>
      </w:r>
      <w:r>
        <w:rPr>
          <w:rFonts w:hint="eastAsia" w:ascii="宋体" w:hAnsi="宋体" w:eastAsia="宋体" w:cs="Times New Roman"/>
          <w:color w:val="000000" w:themeColor="text1"/>
          <w:szCs w:val="21"/>
          <w14:textFill>
            <w14:solidFill>
              <w14:schemeClr w14:val="tx1"/>
            </w14:solidFill>
          </w14:textFill>
        </w:rPr>
        <w:t xml:space="preserve">）</w:t>
      </w:r>
      <w:r>
        <w:rPr>
          <w:rFonts w:ascii="宋体" w:hAnsi="宋体" w:eastAsia="宋体" w:cs="宋体"/>
          <w:color w:val="000000" w:themeColor="text1"/>
          <w:szCs w:val="21"/>
          <w14:textFill>
            <w14:solidFill>
              <w14:schemeClr w14:val="tx1"/>
            </w14:solidFill>
          </w14:textFill>
        </w:rPr>
        <w:t xml:space="preserve">查询供应商的信用记录，并将查询结果递交</w:t>
      </w:r>
      <w:r>
        <w:rPr>
          <w:rFonts w:hint="eastAsia" w:ascii="宋体" w:hAnsi="宋体" w:eastAsia="宋体" w:cs="宋体"/>
          <w:color w:val="000000" w:themeColor="text1"/>
          <w:szCs w:val="21"/>
          <w14:textFill>
            <w14:solidFill>
              <w14:schemeClr w14:val="tx1"/>
            </w14:solidFill>
          </w14:textFill>
        </w:rPr>
        <w:t xml:space="preserve">评审小组。</w:t>
      </w:r>
      <w:r/>
    </w:p>
    <w:p>
      <w:pPr>
        <w:ind w:firstLine="420"/>
        <w:spacing w:line="360" w:lineRule="auto"/>
        <w:tabs>
          <w:tab w:val="left" w:pos="567"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4、对存在失信信息的供应商，由失信供应商进行确认。同时，采购代理机构工作人员应根据评审小组确认的失信信息，登录到相关来源网站页面进行复核并打印，作为证据留存。</w:t>
      </w:r>
      <w:r/>
    </w:p>
    <w:p>
      <w:pPr>
        <w:ind w:firstLine="420"/>
        <w:jc w:val="left"/>
        <w:rPr>
          <w:rFonts w:ascii="Times New Roman" w:hAnsi="Times New Roman" w:eastAsia="楷体_GB2312" w:cs="Times New Roman"/>
          <w:color w:val="000000" w:themeColor="text1"/>
          <w:sz w:val="24"/>
          <w:szCs w:val="20"/>
          <w14:textFill>
            <w14:solidFill>
              <w14:schemeClr w14:val="tx1"/>
            </w14:solidFill>
          </w14:textFill>
        </w:rPr>
      </w:pPr>
      <w:r>
        <w:rPr>
          <w:rFonts w:ascii="Times New Roman" w:hAnsi="Times New Roman" w:eastAsia="楷体_GB2312" w:cs="Times New Roman"/>
          <w:color w:val="000000" w:themeColor="text1"/>
          <w:sz w:val="24"/>
          <w:szCs w:val="20"/>
          <w14:textFill>
            <w14:solidFill>
              <w14:schemeClr w14:val="tx1"/>
            </w14:solidFill>
          </w14:textFill>
        </w:rPr>
      </w:r>
      <w:r/>
    </w:p>
    <w:p>
      <w:pPr>
        <w:spacing w:after="12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ind w:firstLine="422"/>
        <w:spacing w:line="360" w:lineRule="auto"/>
        <w:tabs>
          <w:tab w:val="left" w:pos="420" w:leader="none"/>
        </w:tabs>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九、凡涉及征集文件的补充说明和修改，均以网上发布的通知为准。</w:t>
      </w:r>
      <w:bookmarkEnd w:id="84"/>
      <w:r/>
      <w:bookmarkStart w:id="112" w:name="_Toc65593823"/>
      <w:r/>
      <w:bookmarkStart w:id="113" w:name="_Toc41641140"/>
      <w:r/>
      <w:bookmarkStart w:id="114" w:name="_Toc28694"/>
      <w:r/>
      <w:r/>
    </w:p>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pStyle w:val="916"/>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pStyle w:val="916"/>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pStyle w:val="916"/>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bookmarkEnd w:id="112"/>
      <w:bookmarkEnd w:id="113"/>
      <w:bookmarkEnd w:id="114"/>
      <w:r/>
    </w:p>
    <w:p>
      <w:pPr>
        <w:rPr>
          <w:color w:val="000000"/>
          <w:szCs w:val="21"/>
        </w:rPr>
      </w:pPr>
      <w:r/>
      <w:bookmarkStart w:id="115" w:name="_Toc74050524"/>
      <w:r/>
      <w:bookmarkStart w:id="116" w:name="_Toc180678083"/>
      <w:r>
        <w:rPr>
          <w:color w:val="000000"/>
          <w:szCs w:val="21"/>
        </w:rPr>
        <w:br w:type="page" w:clear="all"/>
      </w:r>
      <w:r/>
    </w:p>
    <w:p>
      <w:pPr>
        <w:jc w:val="center"/>
        <w:pageBreakBefore/>
        <w:spacing w:before="340" w:after="330" w:line="360" w:lineRule="auto"/>
        <w:rPr>
          <w:color w:val="000000"/>
          <w:szCs w:val="21"/>
        </w:rPr>
        <w:outlineLvl w:val="0"/>
      </w:pPr>
      <w:r/>
      <w:bookmarkStart w:id="117" w:name="_Toc74050523"/>
      <w:r/>
      <w:bookmarkStart w:id="118" w:name="_Toc74050553"/>
      <w:r/>
      <w:bookmarkStart w:id="119" w:name="_Toc19556"/>
      <w:r>
        <w:rPr>
          <w:rFonts w:hint="eastAsia" w:ascii="宋体" w:hAnsi="宋体" w:eastAsia="宋体" w:cs="Times New Roman"/>
          <w:b/>
          <w:color w:val="000000" w:themeColor="text1"/>
          <w:sz w:val="44"/>
          <w:szCs w:val="44"/>
          <w14:textFill>
            <w14:solidFill>
              <w14:schemeClr w14:val="tx1"/>
            </w14:solidFill>
          </w14:textFill>
        </w:rPr>
        <w:t xml:space="preserve">第五章 </w:t>
      </w:r>
      <w:bookmarkEnd w:id="117"/>
      <w:r/>
      <w:bookmarkEnd w:id="118"/>
      <w:r/>
      <w:bookmarkStart w:id="120" w:name="合同的特殊条款"/>
      <w:r/>
      <w:bookmarkEnd w:id="120"/>
      <w:r>
        <w:rPr>
          <w:rFonts w:hint="eastAsia" w:ascii="宋体" w:hAnsi="宋体" w:eastAsia="宋体" w:cs="Times New Roman"/>
          <w:b/>
          <w:color w:val="000000" w:themeColor="text1"/>
          <w:sz w:val="44"/>
          <w:szCs w:val="44"/>
          <w14:textFill>
            <w14:solidFill>
              <w14:schemeClr w14:val="tx1"/>
            </w14:solidFill>
          </w14:textFill>
        </w:rPr>
        <w:t xml:space="preserve">框架协议文本（格式）</w:t>
      </w:r>
      <w:bookmarkEnd w:id="119"/>
      <w:r/>
      <w:r/>
    </w:p>
    <w:p>
      <w:pPr>
        <w:ind w:firstLine="420"/>
        <w:spacing w:line="360" w:lineRule="auto"/>
        <w:widowControl/>
        <w:tabs>
          <w:tab w:val="left" w:pos="567" w:leader="none"/>
        </w:tabs>
        <w:rPr>
          <w:color w:val="000000"/>
          <w:szCs w:val="21"/>
        </w:rPr>
      </w:pPr>
      <w:r>
        <w:rPr>
          <w:color w:val="000000"/>
          <w:szCs w:val="21"/>
        </w:rPr>
        <w:t xml:space="preserve">项目编号：</w:t>
      </w:r>
      <w:r/>
    </w:p>
    <w:p>
      <w:pPr>
        <w:ind w:firstLine="420"/>
        <w:spacing w:line="360" w:lineRule="auto"/>
        <w:widowControl/>
        <w:tabs>
          <w:tab w:val="left" w:pos="567" w:leader="none"/>
        </w:tabs>
        <w:rPr>
          <w:color w:val="000000"/>
          <w:szCs w:val="21"/>
        </w:rPr>
      </w:pPr>
      <w:r>
        <w:rPr>
          <w:color w:val="000000"/>
          <w:szCs w:val="21"/>
        </w:rPr>
        <w:t xml:space="preserve">项目名称：</w:t>
      </w:r>
      <w:r/>
    </w:p>
    <w:p>
      <w:pPr>
        <w:ind w:firstLine="420"/>
        <w:spacing w:line="360" w:lineRule="auto"/>
        <w:rPr>
          <w:rFonts w:eastAsia="宋体"/>
          <w:color w:val="000000"/>
          <w:szCs w:val="21"/>
          <w:u w:val="single"/>
        </w:rPr>
      </w:pPr>
      <w:r>
        <w:rPr>
          <w:color w:val="000000"/>
          <w:szCs w:val="21"/>
        </w:rPr>
        <w:t xml:space="preserve">甲方：（采购中心以下统称“征集人”）</w:t>
      </w:r>
      <w:r>
        <w:rPr>
          <w:color w:val="000000"/>
          <w:szCs w:val="21"/>
          <w:u w:val="single"/>
        </w:rPr>
        <w:t xml:space="preserve">  </w:t>
      </w:r>
      <w:r>
        <w:rPr>
          <w:rFonts w:hint="eastAsia" w:eastAsia="宋体"/>
          <w:color w:val="000000"/>
          <w:szCs w:val="21"/>
          <w:u w:val="single"/>
        </w:rPr>
        <w:t xml:space="preserve">苏州市政府集中采购中心</w:t>
      </w:r>
      <w:r/>
    </w:p>
    <w:p>
      <w:pPr>
        <w:ind w:firstLine="420"/>
        <w:spacing w:line="360" w:lineRule="auto"/>
        <w:rPr>
          <w:color w:val="000000"/>
          <w:szCs w:val="21"/>
        </w:rPr>
      </w:pPr>
      <w:r>
        <w:rPr>
          <w:color w:val="000000"/>
          <w:szCs w:val="21"/>
        </w:rPr>
        <w:t xml:space="preserve">乙方：（入围供应商）</w:t>
      </w:r>
      <w:r>
        <w:rPr>
          <w:color w:val="000000"/>
          <w:szCs w:val="21"/>
          <w:u w:val="single"/>
        </w:rPr>
        <w:t xml:space="preserve">                 </w:t>
      </w:r>
      <w:r>
        <w:rPr>
          <w:color w:val="000000"/>
          <w:szCs w:val="21"/>
        </w:rPr>
        <w:t xml:space="preserve"> </w:t>
      </w:r>
      <w:r/>
    </w:p>
    <w:p>
      <w:pPr>
        <w:ind w:firstLine="420"/>
        <w:spacing w:line="360" w:lineRule="auto"/>
        <w:widowControl/>
        <w:tabs>
          <w:tab w:val="left" w:pos="567" w:leader="none"/>
        </w:tabs>
        <w:rPr>
          <w:color w:val="000000"/>
          <w:szCs w:val="21"/>
        </w:rPr>
      </w:pPr>
      <w:r>
        <w:rPr>
          <w:color w:val="000000"/>
          <w:szCs w:val="21"/>
        </w:rPr>
        <w:t xml:space="preserve">甲、乙双方根据</w:t>
      </w:r>
      <w:r>
        <w:rPr>
          <w:color w:val="000000"/>
          <w:szCs w:val="21"/>
          <w:u w:val="single"/>
        </w:rPr>
        <w:t xml:space="preserve">                   </w:t>
      </w:r>
      <w:r>
        <w:rPr>
          <w:color w:val="000000"/>
          <w:szCs w:val="21"/>
        </w:rPr>
        <w:t xml:space="preserve">项目框架协议采购的结果，签署本文本。</w:t>
      </w:r>
      <w:r/>
    </w:p>
    <w:p>
      <w:pPr>
        <w:ind w:firstLine="420"/>
        <w:spacing w:line="360" w:lineRule="auto"/>
        <w:widowControl/>
        <w:tabs>
          <w:tab w:val="left" w:pos="567" w:leader="none"/>
        </w:tabs>
        <w:rPr>
          <w:color w:val="000000"/>
          <w:szCs w:val="21"/>
        </w:rPr>
      </w:pPr>
      <w:r>
        <w:rPr>
          <w:color w:val="000000"/>
          <w:szCs w:val="21"/>
        </w:rPr>
        <w:t xml:space="preserve">根据</w:t>
      </w:r>
      <w:r>
        <w:rPr>
          <w:rFonts w:hint="eastAsia"/>
          <w:color w:val="000000"/>
          <w:szCs w:val="21"/>
        </w:rPr>
        <w:t xml:space="preserve">2026-2027年度苏州市公务用车（燃油车）维修和保养服务框架协议采购</w:t>
      </w:r>
      <w:r>
        <w:rPr>
          <w:color w:val="000000"/>
          <w:szCs w:val="21"/>
        </w:rPr>
        <w:t xml:space="preserve">项目需求和《中华人民共和国民法典》、《中华人民共和国政府采购法》、《政府采购框架协议采购方式管理暂行办法》等相关法律法规要求，双方经协商，达成以下条款： </w:t>
      </w:r>
      <w:r/>
    </w:p>
    <w:p>
      <w:pPr>
        <w:ind w:firstLine="422"/>
        <w:spacing w:line="360" w:lineRule="auto"/>
        <w:widowControl/>
        <w:tabs>
          <w:tab w:val="left" w:pos="567" w:leader="none"/>
        </w:tabs>
        <w:rPr>
          <w:color w:val="000000"/>
          <w:szCs w:val="21"/>
        </w:rPr>
      </w:pPr>
      <w:r>
        <w:rPr>
          <w:b/>
          <w:color w:val="000000"/>
          <w:szCs w:val="21"/>
        </w:rPr>
        <w:t xml:space="preserve">第一条</w:t>
      </w:r>
      <w:r>
        <w:rPr>
          <w:color w:val="000000"/>
          <w:szCs w:val="21"/>
        </w:rPr>
        <w:t xml:space="preserve"> 本协议中“甲方”系指苏州市政府集中采购中心；“</w:t>
      </w:r>
      <w:r>
        <w:rPr>
          <w:rFonts w:hint="eastAsia"/>
          <w:color w:val="000000"/>
          <w:szCs w:val="21"/>
        </w:rPr>
        <w:t xml:space="preserve">2026-2027年度苏州市公务用车（燃油车）维修和保养服务框架协议采购</w:t>
      </w:r>
      <w:r>
        <w:rPr>
          <w:color w:val="000000"/>
          <w:szCs w:val="21"/>
        </w:rPr>
        <w:t xml:space="preserve">项目确定的第一阶段入围供应商；“送修单位”系指具体接受乙方提供车辆维修服务的苏州市党政机关、事业单位及社会团体。</w:t>
      </w:r>
      <w:r/>
    </w:p>
    <w:p>
      <w:pPr>
        <w:ind w:firstLine="422"/>
        <w:spacing w:line="360" w:lineRule="auto"/>
        <w:widowControl/>
        <w:tabs>
          <w:tab w:val="left" w:pos="567" w:leader="none"/>
        </w:tabs>
        <w:rPr>
          <w:b/>
          <w:color w:val="000000"/>
          <w:szCs w:val="21"/>
        </w:rPr>
      </w:pPr>
      <w:r>
        <w:rPr>
          <w:b/>
          <w:color w:val="000000"/>
          <w:szCs w:val="21"/>
        </w:rPr>
        <w:t xml:space="preserve">第二条  项目基本情况</w:t>
      </w:r>
      <w:r/>
    </w:p>
    <w:p>
      <w:pPr>
        <w:ind w:firstLine="420"/>
        <w:spacing w:line="360" w:lineRule="auto"/>
        <w:widowControl/>
        <w:tabs>
          <w:tab w:val="left" w:pos="567" w:leader="none"/>
        </w:tabs>
        <w:rPr>
          <w:color w:val="000000"/>
          <w:szCs w:val="21"/>
          <w:u w:val="single"/>
        </w:rPr>
      </w:pPr>
      <w:r>
        <w:rPr>
          <w:color w:val="000000"/>
          <w:szCs w:val="21"/>
        </w:rPr>
        <w:t xml:space="preserve">1、项目名称：</w:t>
      </w:r>
      <w:r>
        <w:rPr>
          <w:color w:val="000000"/>
          <w:szCs w:val="21"/>
          <w:u w:val="single"/>
        </w:rPr>
        <w:t xml:space="preserve">                   </w:t>
      </w:r>
      <w:r/>
    </w:p>
    <w:p>
      <w:pPr>
        <w:ind w:firstLine="420"/>
        <w:spacing w:line="360" w:lineRule="auto"/>
        <w:widowControl/>
        <w:tabs>
          <w:tab w:val="left" w:pos="567" w:leader="none"/>
        </w:tabs>
        <w:rPr>
          <w:color w:val="000000"/>
          <w:szCs w:val="21"/>
          <w:u w:val="single"/>
        </w:rPr>
      </w:pPr>
      <w:r>
        <w:rPr>
          <w:color w:val="000000"/>
          <w:szCs w:val="21"/>
        </w:rPr>
        <w:t xml:space="preserve">2、项目编号：</w:t>
      </w:r>
      <w:r>
        <w:rPr>
          <w:color w:val="000000"/>
          <w:szCs w:val="21"/>
          <w:u w:val="single"/>
        </w:rPr>
        <w:t xml:space="preserve">                   </w:t>
      </w:r>
      <w:r/>
    </w:p>
    <w:p>
      <w:pPr>
        <w:ind w:firstLine="420"/>
        <w:spacing w:line="360" w:lineRule="auto"/>
        <w:widowControl/>
        <w:tabs>
          <w:tab w:val="left" w:pos="567" w:leader="none"/>
        </w:tabs>
        <w:rPr>
          <w:color w:val="000000"/>
          <w:szCs w:val="21"/>
          <w:u w:val="single"/>
        </w:rPr>
      </w:pPr>
      <w:r>
        <w:rPr>
          <w:color w:val="000000"/>
          <w:szCs w:val="21"/>
        </w:rPr>
        <w:t xml:space="preserve">3、采购需求：</w:t>
      </w:r>
      <w:r>
        <w:rPr>
          <w:color w:val="000000"/>
          <w:szCs w:val="21"/>
          <w:u w:val="single"/>
        </w:rPr>
        <w:t xml:space="preserve">见征集文件需求     </w:t>
      </w:r>
      <w:r/>
    </w:p>
    <w:p>
      <w:pPr>
        <w:ind w:firstLine="420"/>
        <w:spacing w:line="360" w:lineRule="auto"/>
        <w:widowControl/>
        <w:tabs>
          <w:tab w:val="left" w:pos="567" w:leader="none"/>
        </w:tabs>
        <w:rPr>
          <w:color w:val="000000"/>
          <w:szCs w:val="21"/>
        </w:rPr>
      </w:pPr>
      <w:r>
        <w:rPr>
          <w:color w:val="000000"/>
          <w:szCs w:val="21"/>
        </w:rPr>
        <w:t xml:space="preserve">4、采购数量和计量方式：</w:t>
      </w:r>
      <w:r>
        <w:rPr>
          <w:color w:val="000000"/>
          <w:szCs w:val="21"/>
          <w:u w:val="single"/>
        </w:rPr>
        <w:t xml:space="preserve">   见征集文件需求       </w:t>
      </w:r>
      <w:r/>
    </w:p>
    <w:p>
      <w:pPr>
        <w:ind w:firstLine="420"/>
        <w:spacing w:line="360" w:lineRule="auto"/>
        <w:widowControl/>
        <w:tabs>
          <w:tab w:val="left" w:pos="567" w:leader="none"/>
        </w:tabs>
        <w:rPr>
          <w:color w:val="000000"/>
          <w:szCs w:val="21"/>
          <w:u w:val="single"/>
        </w:rPr>
      </w:pPr>
      <w:r>
        <w:rPr>
          <w:color w:val="000000"/>
          <w:szCs w:val="21"/>
        </w:rPr>
        <w:t xml:space="preserve">5、适用本次框架协议的采购人或服务对象范围： </w:t>
      </w:r>
      <w:r>
        <w:rPr>
          <w:color w:val="000000"/>
          <w:szCs w:val="21"/>
          <w:u w:val="single"/>
        </w:rPr>
        <w:t xml:space="preserve">   见征集文件需求     </w:t>
      </w:r>
      <w:r/>
    </w:p>
    <w:p>
      <w:pPr>
        <w:ind w:firstLine="420"/>
        <w:spacing w:line="360" w:lineRule="auto"/>
        <w:widowControl/>
        <w:tabs>
          <w:tab w:val="left" w:pos="567" w:leader="none"/>
        </w:tabs>
        <w:rPr>
          <w:color w:val="000000"/>
          <w:szCs w:val="21"/>
          <w:u w:val="single"/>
        </w:rPr>
      </w:pPr>
      <w:r>
        <w:rPr>
          <w:color w:val="000000"/>
          <w:szCs w:val="21"/>
        </w:rPr>
        <w:t xml:space="preserve">6、履行地域范围： </w:t>
      </w:r>
      <w:r>
        <w:rPr>
          <w:color w:val="000000"/>
          <w:szCs w:val="21"/>
          <w:u w:val="single"/>
        </w:rPr>
        <w:t xml:space="preserve">   见征集文件需求    </w:t>
      </w:r>
      <w:r/>
    </w:p>
    <w:p>
      <w:pPr>
        <w:ind w:firstLine="420"/>
        <w:spacing w:line="360" w:lineRule="auto"/>
        <w:widowControl/>
        <w:tabs>
          <w:tab w:val="left" w:pos="567" w:leader="none"/>
        </w:tabs>
        <w:rPr>
          <w:color w:val="000000"/>
          <w:szCs w:val="21"/>
        </w:rPr>
      </w:pPr>
      <w:r>
        <w:rPr>
          <w:color w:val="000000"/>
          <w:szCs w:val="21"/>
        </w:rPr>
        <w:t xml:space="preserve">7、</w:t>
      </w:r>
      <w:r>
        <w:rPr>
          <w:b/>
          <w:color w:val="000000"/>
          <w:szCs w:val="21"/>
        </w:rPr>
        <w:t xml:space="preserve">框架协议期限</w:t>
      </w:r>
      <w:r>
        <w:rPr>
          <w:color w:val="000000"/>
          <w:szCs w:val="21"/>
        </w:rPr>
        <w:t xml:space="preserve">：2年。</w:t>
      </w:r>
      <w:r/>
    </w:p>
    <w:p>
      <w:pPr>
        <w:ind w:firstLine="422"/>
        <w:spacing w:line="360" w:lineRule="auto"/>
        <w:widowControl/>
        <w:tabs>
          <w:tab w:val="left" w:pos="567" w:leader="none"/>
        </w:tabs>
        <w:rPr>
          <w:color w:val="000000"/>
          <w:szCs w:val="21"/>
        </w:rPr>
      </w:pPr>
      <w:r>
        <w:rPr>
          <w:b/>
          <w:color w:val="000000"/>
          <w:szCs w:val="21"/>
        </w:rPr>
        <w:t xml:space="preserve">第二条 </w:t>
      </w:r>
      <w:r>
        <w:rPr>
          <w:color w:val="000000"/>
          <w:szCs w:val="21"/>
        </w:rPr>
        <w:t xml:space="preserve">本合同由下列文件组成</w:t>
      </w:r>
      <w:r/>
    </w:p>
    <w:p>
      <w:pPr>
        <w:ind w:firstLine="420"/>
        <w:spacing w:line="360" w:lineRule="auto"/>
        <w:widowControl/>
        <w:tabs>
          <w:tab w:val="left" w:pos="567" w:leader="none"/>
        </w:tabs>
        <w:rPr>
          <w:color w:val="000000"/>
          <w:szCs w:val="21"/>
        </w:rPr>
      </w:pPr>
      <w:r>
        <w:rPr>
          <w:color w:val="000000"/>
          <w:szCs w:val="21"/>
        </w:rPr>
        <w:t xml:space="preserve">1、征集文件；</w:t>
      </w:r>
      <w:r/>
    </w:p>
    <w:p>
      <w:pPr>
        <w:ind w:firstLine="420"/>
        <w:spacing w:line="360" w:lineRule="auto"/>
        <w:widowControl/>
        <w:tabs>
          <w:tab w:val="left" w:pos="567" w:leader="none"/>
        </w:tabs>
        <w:rPr>
          <w:color w:val="000000"/>
          <w:szCs w:val="21"/>
        </w:rPr>
      </w:pPr>
      <w:r>
        <w:rPr>
          <w:color w:val="000000"/>
          <w:szCs w:val="21"/>
        </w:rPr>
        <w:t xml:space="preserve">2、入围供应商响应文件；</w:t>
      </w:r>
      <w:r/>
    </w:p>
    <w:p>
      <w:pPr>
        <w:ind w:firstLine="420"/>
        <w:spacing w:line="360" w:lineRule="auto"/>
        <w:widowControl/>
        <w:tabs>
          <w:tab w:val="left" w:pos="567" w:leader="none"/>
        </w:tabs>
        <w:rPr>
          <w:color w:val="000000"/>
          <w:szCs w:val="21"/>
        </w:rPr>
      </w:pPr>
      <w:r>
        <w:rPr>
          <w:color w:val="000000"/>
          <w:szCs w:val="21"/>
        </w:rPr>
        <w:t xml:space="preserve">3、入围通知书；</w:t>
      </w:r>
      <w:r/>
    </w:p>
    <w:p>
      <w:pPr>
        <w:ind w:firstLine="420"/>
        <w:spacing w:line="360" w:lineRule="auto"/>
        <w:widowControl/>
        <w:tabs>
          <w:tab w:val="left" w:pos="567" w:leader="none"/>
        </w:tabs>
        <w:rPr>
          <w:color w:val="000000"/>
          <w:szCs w:val="21"/>
        </w:rPr>
      </w:pPr>
      <w:r>
        <w:rPr>
          <w:color w:val="000000"/>
          <w:szCs w:val="21"/>
        </w:rPr>
        <w:t xml:space="preserve">4、入围供应商在评审过程中做出的书面说明或承诺；</w:t>
      </w:r>
      <w:r/>
    </w:p>
    <w:p>
      <w:pPr>
        <w:ind w:firstLine="420"/>
        <w:spacing w:line="360" w:lineRule="auto"/>
        <w:widowControl/>
        <w:tabs>
          <w:tab w:val="left" w:pos="567" w:leader="none"/>
        </w:tabs>
        <w:rPr>
          <w:color w:val="000000"/>
          <w:szCs w:val="21"/>
        </w:rPr>
      </w:pPr>
      <w:r>
        <w:rPr>
          <w:color w:val="000000"/>
          <w:szCs w:val="21"/>
        </w:rPr>
        <w:t xml:space="preserve">5、本合同条款及附件。</w:t>
      </w:r>
      <w:r/>
    </w:p>
    <w:p>
      <w:pPr>
        <w:ind w:firstLine="420"/>
        <w:spacing w:line="360" w:lineRule="auto"/>
        <w:widowControl/>
        <w:tabs>
          <w:tab w:val="left" w:pos="567" w:leader="none"/>
        </w:tabs>
        <w:rPr>
          <w:b/>
          <w:color w:val="000000"/>
          <w:szCs w:val="21"/>
        </w:rPr>
      </w:pPr>
      <w:r>
        <w:rPr>
          <w:color w:val="000000"/>
          <w:szCs w:val="21"/>
        </w:rPr>
        <w:t xml:space="preserve">以上文件发生冲突的，以标准较高的为准，其次以时间在后的为准。</w:t>
      </w:r>
      <w:r/>
    </w:p>
    <w:p>
      <w:pPr>
        <w:ind w:firstLine="422"/>
        <w:spacing w:line="360" w:lineRule="auto"/>
        <w:widowControl/>
        <w:tabs>
          <w:tab w:val="left" w:pos="567" w:leader="none"/>
        </w:tabs>
        <w:rPr>
          <w:color w:val="000000"/>
          <w:szCs w:val="21"/>
        </w:rPr>
      </w:pPr>
      <w:r>
        <w:rPr>
          <w:b/>
          <w:color w:val="000000"/>
          <w:szCs w:val="21"/>
        </w:rPr>
        <w:t xml:space="preserve">第三条</w:t>
      </w:r>
      <w:r>
        <w:rPr>
          <w:color w:val="000000"/>
          <w:szCs w:val="21"/>
        </w:rPr>
        <w:t xml:space="preserve"> 乙方应遵守以下服务标准：</w:t>
      </w:r>
      <w:r/>
    </w:p>
    <w:p>
      <w:pPr>
        <w:ind w:firstLine="420"/>
        <w:spacing w:line="360" w:lineRule="auto"/>
        <w:widowControl/>
        <w:tabs>
          <w:tab w:val="left" w:pos="567" w:leader="none"/>
        </w:tabs>
        <w:rPr>
          <w:color w:val="000000"/>
          <w:lang w:bidi="ar"/>
        </w:rPr>
      </w:pPr>
      <w:r>
        <w:rPr>
          <w:color w:val="000000"/>
          <w:szCs w:val="21"/>
        </w:rPr>
        <w:t xml:space="preserve">详见征集文件需求。</w:t>
      </w:r>
      <w:r/>
    </w:p>
    <w:p>
      <w:pPr>
        <w:ind w:firstLine="422"/>
        <w:spacing w:line="360" w:lineRule="auto"/>
        <w:widowControl/>
        <w:tabs>
          <w:tab w:val="left" w:pos="567" w:leader="none"/>
        </w:tabs>
        <w:rPr>
          <w:b/>
          <w:bCs/>
          <w:color w:val="000000"/>
          <w:szCs w:val="21"/>
        </w:rPr>
      </w:pPr>
      <w:r>
        <w:rPr>
          <w:b/>
          <w:bCs/>
          <w:color w:val="000000"/>
          <w:szCs w:val="21"/>
        </w:rPr>
        <w:t xml:space="preserve">第四条 服务保证</w:t>
      </w:r>
      <w:r/>
    </w:p>
    <w:p>
      <w:pPr>
        <w:ind w:firstLine="420"/>
        <w:spacing w:line="360" w:lineRule="auto"/>
        <w:widowControl/>
        <w:tabs>
          <w:tab w:val="left" w:pos="567" w:leader="none"/>
        </w:tabs>
        <w:rPr>
          <w:b/>
          <w:color w:val="000000"/>
          <w:szCs w:val="21"/>
        </w:rPr>
      </w:pPr>
      <w:r>
        <w:rPr>
          <w:color w:val="000000"/>
          <w:szCs w:val="21"/>
        </w:rPr>
        <w:t xml:space="preserve">乙方在具体承接车辆维修与保养服务工作时，应与苏州市机关事务管理局签订合同。应按约定时间完成车辆维修和保养服务工作，并通过送修单位验收。乙方提供车辆维修和保养服务时，服务要求应按不低于国家、省有关部门规定的服务标准执行。</w:t>
      </w:r>
      <w:r/>
    </w:p>
    <w:p>
      <w:pPr>
        <w:ind w:firstLine="422"/>
        <w:spacing w:line="360" w:lineRule="auto"/>
        <w:widowControl/>
        <w:tabs>
          <w:tab w:val="left" w:pos="567" w:leader="none"/>
        </w:tabs>
        <w:rPr>
          <w:b/>
          <w:color w:val="000000"/>
          <w:szCs w:val="21"/>
        </w:rPr>
      </w:pPr>
      <w:r>
        <w:rPr>
          <w:b/>
          <w:color w:val="000000"/>
          <w:szCs w:val="21"/>
        </w:rPr>
        <w:t xml:space="preserve">第五条 确定第二阶段成交供应商的方式</w:t>
      </w:r>
      <w:r/>
    </w:p>
    <w:p>
      <w:pPr>
        <w:ind w:firstLine="420"/>
        <w:spacing w:line="360" w:lineRule="auto"/>
        <w:widowControl/>
        <w:tabs>
          <w:tab w:val="left" w:pos="567" w:leader="none"/>
        </w:tabs>
        <w:rPr>
          <w:color w:val="000000"/>
          <w:szCs w:val="21"/>
        </w:rPr>
      </w:pPr>
      <w:r>
        <w:rPr>
          <w:color w:val="000000"/>
          <w:szCs w:val="21"/>
        </w:rPr>
        <w:t xml:space="preserve">1、确定方式：</w:t>
      </w:r>
      <w:r>
        <w:rPr>
          <w:rFonts w:hint="eastAsia"/>
          <w:color w:val="000000"/>
          <w:szCs w:val="21"/>
        </w:rPr>
        <w:t xml:space="preserve">采购人通过“苏采云”系统通过直接选定服务供应商。直接选定：由采购人或者服务对象依据入围产品价格、质量以及服务便利性、用户评价等因素，从第一阶段入围供应商中直接选定。</w:t>
      </w:r>
      <w:r/>
    </w:p>
    <w:p>
      <w:pPr>
        <w:ind w:firstLine="420"/>
        <w:spacing w:line="360" w:lineRule="auto"/>
        <w:widowControl/>
        <w:tabs>
          <w:tab w:val="left" w:pos="567" w:leader="none"/>
        </w:tabs>
        <w:rPr>
          <w:b/>
          <w:color w:val="000000"/>
          <w:szCs w:val="21"/>
        </w:rPr>
      </w:pPr>
      <w:r>
        <w:rPr>
          <w:color w:val="000000"/>
          <w:szCs w:val="21"/>
        </w:rPr>
        <w:t xml:space="preserve">2、如政府采购相关法律法规关于确定成交供应商的方式发生变化的，则应从其规定。</w:t>
      </w:r>
      <w:r/>
    </w:p>
    <w:p>
      <w:pPr>
        <w:ind w:firstLine="422"/>
        <w:spacing w:line="360" w:lineRule="auto"/>
        <w:widowControl/>
        <w:tabs>
          <w:tab w:val="left" w:pos="567" w:leader="none"/>
        </w:tabs>
        <w:rPr>
          <w:color w:val="000000"/>
          <w:szCs w:val="21"/>
        </w:rPr>
      </w:pPr>
      <w:r>
        <w:rPr>
          <w:b/>
          <w:color w:val="000000"/>
          <w:szCs w:val="21"/>
        </w:rPr>
        <w:t xml:space="preserve">第六条 服务费用要求</w:t>
      </w:r>
      <w:r/>
    </w:p>
    <w:p>
      <w:pPr>
        <w:ind w:firstLine="420"/>
        <w:spacing w:line="360" w:lineRule="auto"/>
        <w:widowControl/>
        <w:tabs>
          <w:tab w:val="left" w:pos="567" w:leader="none"/>
        </w:tabs>
        <w:rPr>
          <w:color w:val="000000"/>
          <w:szCs w:val="21"/>
        </w:rPr>
      </w:pPr>
      <w:r>
        <w:rPr>
          <w:rFonts w:hint="eastAsia"/>
          <w:color w:val="000000"/>
          <w:szCs w:val="21"/>
        </w:rPr>
        <w:t xml:space="preserve">结算价格=工时单价*工时+材料价格</w:t>
      </w:r>
      <w:r/>
    </w:p>
    <w:p>
      <w:pPr>
        <w:ind w:firstLine="420"/>
        <w:spacing w:line="360" w:lineRule="auto"/>
        <w:widowControl/>
        <w:tabs>
          <w:tab w:val="left" w:pos="567" w:leader="none"/>
        </w:tabs>
        <w:rPr>
          <w:color w:val="000000"/>
          <w:szCs w:val="21"/>
        </w:rPr>
      </w:pPr>
      <w:r>
        <w:rPr>
          <w:rFonts w:hint="eastAsia"/>
          <w:color w:val="000000"/>
          <w:szCs w:val="21"/>
        </w:rPr>
        <w:t xml:space="preserve">说明：</w:t>
      </w:r>
      <w:r/>
    </w:p>
    <w:p>
      <w:pPr>
        <w:ind w:firstLine="420"/>
        <w:spacing w:line="360" w:lineRule="auto"/>
        <w:widowControl/>
        <w:tabs>
          <w:tab w:val="left" w:pos="567" w:leader="none"/>
        </w:tabs>
        <w:rPr>
          <w:color w:val="000000"/>
          <w:szCs w:val="21"/>
        </w:rPr>
      </w:pPr>
      <w:r>
        <w:rPr>
          <w:rFonts w:hint="eastAsia"/>
          <w:color w:val="000000"/>
          <w:szCs w:val="21"/>
        </w:rPr>
        <w:t xml:space="preserve">1.工时按</w:t>
      </w:r>
      <w:r>
        <w:rPr>
          <w:rFonts w:hint="eastAsia"/>
          <w:color w:val="000000"/>
          <w:szCs w:val="21"/>
          <w:lang w:val="zh-CN"/>
        </w:rPr>
        <w:t xml:space="preserve">《</w:t>
      </w:r>
      <w:r>
        <w:rPr>
          <w:rFonts w:hint="eastAsia"/>
          <w:color w:val="000000"/>
          <w:szCs w:val="21"/>
        </w:rPr>
        <w:t xml:space="preserve">汽车维护与故障诊断修理工时定额（第二版）</w:t>
      </w:r>
      <w:r>
        <w:rPr>
          <w:rFonts w:hint="eastAsia"/>
          <w:color w:val="000000"/>
          <w:szCs w:val="21"/>
          <w:lang w:val="zh-CN"/>
        </w:rPr>
        <w:t xml:space="preserve">》（</w:t>
      </w:r>
      <w:r>
        <w:rPr>
          <w:rFonts w:hint="eastAsia"/>
          <w:color w:val="000000"/>
          <w:szCs w:val="21"/>
        </w:rPr>
        <w:t xml:space="preserve">人民交通出版社，书号：ISBN 978-7-114-15011-1</w:t>
      </w:r>
      <w:r>
        <w:rPr>
          <w:rFonts w:hint="eastAsia"/>
          <w:color w:val="000000"/>
          <w:szCs w:val="21"/>
          <w:lang w:val="zh-CN"/>
        </w:rPr>
        <w:t xml:space="preserve">）</w:t>
      </w:r>
      <w:r>
        <w:rPr>
          <w:rFonts w:hint="eastAsia"/>
          <w:color w:val="000000"/>
          <w:szCs w:val="21"/>
        </w:rPr>
        <w:t xml:space="preserve">标准计算。</w:t>
      </w:r>
      <w:r/>
    </w:p>
    <w:p>
      <w:pPr>
        <w:ind w:firstLine="422"/>
        <w:spacing w:line="440" w:lineRule="exact"/>
        <w:rPr>
          <w:b/>
          <w:color w:val="000000"/>
          <w:szCs w:val="21"/>
          <w:lang w:val="zh-CN"/>
        </w:rPr>
      </w:pPr>
      <w:r>
        <w:rPr>
          <w:b/>
          <w:color w:val="000000"/>
          <w:szCs w:val="21"/>
          <w:lang w:val="zh-CN"/>
        </w:rPr>
        <w:t xml:space="preserve">2. 各企业汽车零部件材料进销差价限定为</w:t>
      </w:r>
      <w:r>
        <w:rPr>
          <w:rFonts w:hint="eastAsia"/>
          <w:b/>
          <w:color w:val="000000"/>
          <w:szCs w:val="21"/>
          <w:lang w:val="zh-CN"/>
        </w:rPr>
        <w:t xml:space="preserve">20</w:t>
      </w:r>
      <w:r>
        <w:rPr>
          <w:b/>
          <w:color w:val="000000"/>
          <w:szCs w:val="21"/>
          <w:lang w:val="zh-CN"/>
        </w:rPr>
        <w:t xml:space="preserve">%，且不得高于4S 店报价以及同类型企业市场行情平均价格，汽车零配件材料实物、进价单、发票须一致（注：进销差价限定为</w:t>
      </w:r>
      <w:r>
        <w:rPr>
          <w:rFonts w:hint="eastAsia"/>
          <w:b/>
          <w:color w:val="000000"/>
          <w:szCs w:val="21"/>
          <w:lang w:val="zh-CN"/>
        </w:rPr>
        <w:t xml:space="preserve">20</w:t>
      </w:r>
      <w:r>
        <w:rPr>
          <w:b/>
          <w:color w:val="000000"/>
          <w:szCs w:val="21"/>
          <w:lang w:val="zh-CN"/>
        </w:rPr>
        <w:t xml:space="preserve">%，不是平均差价为</w:t>
      </w:r>
      <w:r>
        <w:rPr>
          <w:rFonts w:hint="eastAsia"/>
          <w:b/>
          <w:color w:val="000000"/>
          <w:szCs w:val="21"/>
          <w:lang w:val="zh-CN"/>
        </w:rPr>
        <w:t xml:space="preserve">20</w:t>
      </w:r>
      <w:r>
        <w:rPr>
          <w:b/>
          <w:color w:val="000000"/>
          <w:szCs w:val="21"/>
          <w:lang w:val="zh-CN"/>
        </w:rPr>
        <w:t xml:space="preserve">%，是指某些零部件差价高于</w:t>
      </w:r>
      <w:r>
        <w:rPr>
          <w:rFonts w:hint="eastAsia"/>
          <w:b/>
          <w:color w:val="000000"/>
          <w:szCs w:val="21"/>
          <w:lang w:val="zh-CN"/>
        </w:rPr>
        <w:t xml:space="preserve">20</w:t>
      </w:r>
      <w:r>
        <w:rPr>
          <w:b/>
          <w:color w:val="000000"/>
          <w:szCs w:val="21"/>
          <w:lang w:val="zh-CN"/>
        </w:rPr>
        <w:t xml:space="preserve">%的，公务用车维修结算按不高于</w:t>
      </w:r>
      <w:r>
        <w:rPr>
          <w:rFonts w:hint="eastAsia"/>
          <w:b/>
          <w:color w:val="000000"/>
          <w:szCs w:val="21"/>
          <w:lang w:val="zh-CN"/>
        </w:rPr>
        <w:t xml:space="preserve">20</w:t>
      </w:r>
      <w:r>
        <w:rPr>
          <w:b/>
          <w:color w:val="000000"/>
          <w:szCs w:val="21"/>
          <w:lang w:val="zh-CN"/>
        </w:rPr>
        <w:t xml:space="preserve">%计算，零部件进销差价低于</w:t>
      </w:r>
      <w:r>
        <w:rPr>
          <w:rFonts w:hint="eastAsia"/>
          <w:b/>
          <w:color w:val="000000"/>
          <w:szCs w:val="21"/>
          <w:lang w:val="zh-CN"/>
        </w:rPr>
        <w:t xml:space="preserve">20</w:t>
      </w:r>
      <w:r>
        <w:rPr>
          <w:b/>
          <w:color w:val="000000"/>
          <w:szCs w:val="21"/>
          <w:lang w:val="zh-CN"/>
        </w:rPr>
        <w:t xml:space="preserve">%的，仍按市场行情计算）。</w:t>
      </w:r>
      <w:r/>
    </w:p>
    <w:p>
      <w:pPr>
        <w:ind w:firstLine="422"/>
        <w:spacing w:line="360" w:lineRule="auto"/>
        <w:widowControl/>
        <w:tabs>
          <w:tab w:val="left" w:pos="567" w:leader="none"/>
        </w:tabs>
        <w:rPr>
          <w:color w:val="000000"/>
          <w:szCs w:val="21"/>
        </w:rPr>
      </w:pPr>
      <w:r>
        <w:rPr>
          <w:b/>
          <w:color w:val="000000"/>
          <w:szCs w:val="21"/>
        </w:rPr>
        <w:t xml:space="preserve">第七条</w:t>
      </w:r>
      <w:r>
        <w:rPr>
          <w:color w:val="000000"/>
          <w:szCs w:val="21"/>
        </w:rPr>
        <w:t xml:space="preserve"> </w:t>
      </w:r>
      <w:r>
        <w:rPr>
          <w:b/>
          <w:color w:val="000000"/>
          <w:szCs w:val="21"/>
        </w:rPr>
        <w:t xml:space="preserve">费用结算</w:t>
      </w:r>
      <w:r/>
    </w:p>
    <w:p>
      <w:pPr>
        <w:ind w:firstLine="420"/>
        <w:spacing w:line="360" w:lineRule="auto"/>
        <w:widowControl/>
        <w:tabs>
          <w:tab w:val="left" w:pos="567" w:leader="none"/>
        </w:tabs>
        <w:rPr>
          <w:color w:val="000000"/>
          <w:szCs w:val="21"/>
        </w:rPr>
      </w:pPr>
      <w:r>
        <w:rPr>
          <w:color w:val="000000"/>
          <w:szCs w:val="21"/>
        </w:rPr>
        <w:t xml:space="preserve">1、支付方式、时间和条件：</w:t>
      </w:r>
      <w:r>
        <w:rPr>
          <w:color w:val="000000"/>
          <w:szCs w:val="21"/>
          <w:u w:val="single"/>
        </w:rPr>
        <w:t xml:space="preserve"> 见附件1：《</w:t>
      </w:r>
      <w:r>
        <w:rPr>
          <w:rFonts w:hint="eastAsia"/>
          <w:b/>
          <w:color w:val="000000"/>
          <w:szCs w:val="21"/>
          <w:u w:val="single"/>
        </w:rPr>
        <w:t xml:space="preserve">2026-2027年度苏州市公务用车（燃油车）维修和保养服务框架协议采购</w:t>
      </w:r>
      <w:r>
        <w:rPr>
          <w:b/>
          <w:color w:val="000000"/>
          <w:szCs w:val="21"/>
          <w:u w:val="single"/>
        </w:rPr>
        <w:t xml:space="preserve">合同》</w:t>
      </w:r>
      <w:r>
        <w:rPr>
          <w:color w:val="000000"/>
          <w:szCs w:val="21"/>
          <w:u w:val="single"/>
        </w:rPr>
        <w:t xml:space="preserve">  </w:t>
      </w:r>
      <w:r/>
    </w:p>
    <w:p>
      <w:pPr>
        <w:ind w:firstLine="420"/>
        <w:spacing w:line="360" w:lineRule="auto"/>
        <w:widowControl/>
        <w:tabs>
          <w:tab w:val="left" w:pos="567" w:leader="none"/>
        </w:tabs>
        <w:rPr>
          <w:color w:val="000000"/>
          <w:szCs w:val="21"/>
        </w:rPr>
      </w:pPr>
      <w:r>
        <w:rPr>
          <w:color w:val="000000"/>
          <w:szCs w:val="21"/>
        </w:rPr>
        <w:t xml:space="preserve">2、苏州市机关事务管理局和乙方签订的车辆维修和保养服务委托合同可以对费用结算方式作出具体约定，但不得与政府采购合同的约定费用结算方式作实质性变更。</w:t>
      </w:r>
      <w:r/>
    </w:p>
    <w:p>
      <w:pPr>
        <w:ind w:firstLine="422"/>
        <w:spacing w:line="360" w:lineRule="auto"/>
        <w:widowControl/>
        <w:tabs>
          <w:tab w:val="left" w:pos="567" w:leader="none"/>
        </w:tabs>
        <w:rPr>
          <w:b/>
          <w:color w:val="000000"/>
          <w:szCs w:val="21"/>
        </w:rPr>
      </w:pPr>
      <w:r>
        <w:rPr>
          <w:b/>
          <w:color w:val="000000"/>
          <w:szCs w:val="21"/>
        </w:rPr>
        <w:t xml:space="preserve">第八条 入围供应商的清退和补充规则</w:t>
      </w:r>
      <w:r/>
    </w:p>
    <w:p>
      <w:pPr>
        <w:ind w:firstLine="420"/>
        <w:spacing w:line="440" w:lineRule="exact"/>
        <w:widowControl/>
        <w:rPr>
          <w:color w:val="000000"/>
          <w:szCs w:val="21"/>
        </w:rPr>
      </w:pPr>
      <w:r>
        <w:rPr>
          <w:color w:val="000000"/>
          <w:szCs w:val="21"/>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20"/>
        <w:spacing w:line="360" w:lineRule="auto"/>
        <w:widowControl/>
        <w:tabs>
          <w:tab w:val="left" w:pos="567" w:leader="none"/>
        </w:tabs>
        <w:rPr>
          <w:color w:val="000000"/>
          <w:szCs w:val="21"/>
        </w:rPr>
      </w:pPr>
      <w:r>
        <w:rPr>
          <w:color w:val="000000"/>
          <w:szCs w:val="21"/>
        </w:rPr>
      </w:r>
      <w:r/>
    </w:p>
    <w:p>
      <w:pPr>
        <w:ind w:firstLine="420"/>
        <w:spacing w:line="360" w:lineRule="auto"/>
        <w:widowControl/>
        <w:tabs>
          <w:tab w:val="left" w:pos="567" w:leader="none"/>
        </w:tabs>
        <w:rPr>
          <w:color w:val="000000"/>
          <w:szCs w:val="21"/>
        </w:rPr>
      </w:pPr>
      <w:r>
        <w:rPr>
          <w:color w:val="000000"/>
          <w:szCs w:val="21"/>
        </w:rPr>
        <w:t xml:space="preserve">2.补充规则：如出现剩余入围供应商不足入围供应商总数70%且影响框架协议执行的情形时，甲方将进行补充征集供应商。补充征集的程序、评审方法等与初次征集相同。补充征集遵守原框架协议的有效期。补充征集期间，原框架协议继续履行。</w:t>
      </w:r>
      <w:r/>
    </w:p>
    <w:p>
      <w:pPr>
        <w:ind w:firstLine="422"/>
        <w:spacing w:line="360" w:lineRule="auto"/>
        <w:widowControl/>
        <w:tabs>
          <w:tab w:val="left" w:pos="567" w:leader="none"/>
        </w:tabs>
        <w:rPr>
          <w:b/>
          <w:color w:val="000000"/>
          <w:szCs w:val="21"/>
        </w:rPr>
      </w:pPr>
      <w:r>
        <w:rPr>
          <w:b/>
          <w:color w:val="000000"/>
          <w:szCs w:val="21"/>
        </w:rPr>
        <w:t xml:space="preserve">第九条  采购合同文本</w:t>
      </w:r>
      <w:r/>
    </w:p>
    <w:p>
      <w:pPr>
        <w:ind w:firstLine="420"/>
        <w:spacing w:line="360" w:lineRule="auto"/>
        <w:widowControl/>
        <w:tabs>
          <w:tab w:val="left" w:pos="567" w:leader="none"/>
        </w:tabs>
        <w:rPr>
          <w:color w:val="000000"/>
          <w:szCs w:val="21"/>
        </w:rPr>
      </w:pPr>
      <w:r>
        <w:rPr>
          <w:color w:val="000000"/>
          <w:szCs w:val="21"/>
        </w:rPr>
        <w:t xml:space="preserve">见“框架协议文本附件”。</w:t>
      </w:r>
      <w:r/>
    </w:p>
    <w:p>
      <w:pPr>
        <w:ind w:firstLine="422"/>
        <w:spacing w:line="360" w:lineRule="auto"/>
        <w:widowControl/>
        <w:tabs>
          <w:tab w:val="left" w:pos="567" w:leader="none"/>
        </w:tabs>
        <w:rPr>
          <w:b/>
          <w:color w:val="000000"/>
          <w:szCs w:val="21"/>
        </w:rPr>
      </w:pPr>
      <w:r>
        <w:rPr>
          <w:b/>
          <w:color w:val="000000"/>
          <w:szCs w:val="21"/>
        </w:rPr>
        <w:t xml:space="preserve">第十条  甲乙双方的权利和义务</w:t>
      </w:r>
      <w:r/>
    </w:p>
    <w:p>
      <w:pPr>
        <w:ind w:firstLine="420"/>
        <w:spacing w:line="360" w:lineRule="auto"/>
        <w:rPr>
          <w:b/>
          <w:color w:val="000000"/>
          <w:szCs w:val="21"/>
        </w:rPr>
      </w:pPr>
      <w:r>
        <w:rPr>
          <w:color w:val="000000"/>
          <w:szCs w:val="21"/>
        </w:rPr>
        <w:t xml:space="preserve">1、甲方的权利</w:t>
      </w:r>
      <w:r/>
    </w:p>
    <w:p>
      <w:pPr>
        <w:ind w:firstLine="420"/>
        <w:spacing w:line="360" w:lineRule="auto"/>
        <w:rPr>
          <w:color w:val="000000"/>
          <w:szCs w:val="21"/>
        </w:rPr>
      </w:pPr>
      <w:r>
        <w:rPr>
          <w:color w:val="000000"/>
          <w:szCs w:val="21"/>
        </w:rPr>
        <w:t xml:space="preserve">（1）确定框架协议采购需求。</w:t>
      </w:r>
      <w:r/>
    </w:p>
    <w:p>
      <w:pPr>
        <w:ind w:firstLine="420"/>
        <w:spacing w:line="360" w:lineRule="auto"/>
        <w:rPr>
          <w:color w:val="000000"/>
          <w:szCs w:val="21"/>
        </w:rPr>
      </w:pPr>
      <w:r>
        <w:rPr>
          <w:color w:val="000000"/>
          <w:szCs w:val="21"/>
        </w:rPr>
        <w:t xml:space="preserve">（2）确定最高限制单价。</w:t>
      </w:r>
      <w:r/>
    </w:p>
    <w:p>
      <w:pPr>
        <w:ind w:firstLine="420"/>
        <w:spacing w:line="360" w:lineRule="auto"/>
        <w:rPr>
          <w:color w:val="000000"/>
          <w:szCs w:val="21"/>
        </w:rPr>
      </w:pPr>
      <w:r>
        <w:rPr>
          <w:color w:val="000000"/>
          <w:szCs w:val="21"/>
        </w:rPr>
        <w:t xml:space="preserve">（3）确定框架协议有限期。</w:t>
      </w:r>
      <w:r/>
    </w:p>
    <w:p>
      <w:pPr>
        <w:ind w:firstLine="420"/>
        <w:spacing w:line="360" w:lineRule="auto"/>
        <w:rPr>
          <w:color w:val="000000"/>
          <w:szCs w:val="21"/>
        </w:rPr>
      </w:pPr>
      <w:r>
        <w:rPr>
          <w:color w:val="000000"/>
          <w:szCs w:val="21"/>
        </w:rPr>
        <w:t xml:space="preserve">（4）制定统一的采购合同文本供苏州市机关事务管理局、供应商使用，并明确要求苏州市机关事务管理局、供应商不得擅自改变框架协议约定的合同实质性条款。</w:t>
      </w:r>
      <w:r/>
    </w:p>
    <w:p>
      <w:pPr>
        <w:ind w:firstLine="420"/>
        <w:spacing w:line="360" w:lineRule="auto"/>
        <w:rPr>
          <w:color w:val="000000"/>
          <w:szCs w:val="21"/>
        </w:rPr>
      </w:pPr>
      <w:r>
        <w:rPr>
          <w:color w:val="000000"/>
          <w:szCs w:val="21"/>
        </w:rPr>
        <w:t xml:space="preserve">（5）乙方存在《政府采购框架协议采购方式管理暂行办法》第十九条第一款规定的情形时，取消入围供应商的入围资格，或解除与其签订的框架协议。</w:t>
      </w:r>
      <w:r/>
    </w:p>
    <w:p>
      <w:pPr>
        <w:ind w:firstLine="420"/>
        <w:spacing w:line="360" w:lineRule="auto"/>
        <w:rPr>
          <w:color w:val="000000"/>
          <w:szCs w:val="21"/>
        </w:rPr>
      </w:pPr>
      <w:r>
        <w:rPr>
          <w:color w:val="000000"/>
          <w:szCs w:val="21"/>
        </w:rPr>
        <w:t xml:space="preserve">（6）在框架协议期内，随时对乙方履约情况进行检查。 </w:t>
      </w:r>
      <w:r/>
    </w:p>
    <w:p>
      <w:pPr>
        <w:ind w:firstLine="420"/>
        <w:spacing w:line="360" w:lineRule="auto"/>
        <w:rPr>
          <w:color w:val="000000"/>
          <w:szCs w:val="21"/>
        </w:rPr>
      </w:pPr>
      <w:r>
        <w:rPr>
          <w:color w:val="000000"/>
          <w:szCs w:val="21"/>
        </w:rPr>
        <w:t xml:space="preserve">2、甲方的义务</w:t>
      </w:r>
      <w:r/>
    </w:p>
    <w:p>
      <w:pPr>
        <w:ind w:firstLine="420"/>
        <w:spacing w:line="360" w:lineRule="auto"/>
        <w:rPr>
          <w:color w:val="000000"/>
          <w:szCs w:val="21"/>
        </w:rPr>
      </w:pPr>
      <w:r>
        <w:rPr>
          <w:color w:val="000000"/>
          <w:szCs w:val="21"/>
        </w:rPr>
        <w:t xml:space="preserve">（1）为第二阶段合同授予提供工作便利。</w:t>
      </w:r>
      <w:r/>
    </w:p>
    <w:p>
      <w:pPr>
        <w:ind w:firstLine="420"/>
        <w:spacing w:line="360" w:lineRule="auto"/>
        <w:rPr>
          <w:color w:val="000000"/>
          <w:szCs w:val="21"/>
        </w:rPr>
      </w:pPr>
      <w:r>
        <w:rPr>
          <w:color w:val="000000"/>
          <w:szCs w:val="21"/>
        </w:rPr>
        <w:t xml:space="preserve">（2）对第二阶段最高限价和需求标准执行情况进行管理。</w:t>
      </w:r>
      <w:r/>
    </w:p>
    <w:p>
      <w:pPr>
        <w:ind w:firstLine="420"/>
        <w:spacing w:line="360" w:lineRule="auto"/>
        <w:rPr>
          <w:color w:val="000000"/>
          <w:szCs w:val="21"/>
        </w:rPr>
      </w:pPr>
      <w:r>
        <w:rPr>
          <w:color w:val="000000"/>
          <w:szCs w:val="21"/>
        </w:rPr>
        <w:t xml:space="preserve">（3）对第二阶段确定成交供应商情况进行管理。</w:t>
      </w:r>
      <w:r/>
    </w:p>
    <w:p>
      <w:pPr>
        <w:ind w:firstLine="420"/>
        <w:spacing w:line="360" w:lineRule="auto"/>
        <w:rPr>
          <w:color w:val="000000"/>
          <w:szCs w:val="21"/>
        </w:rPr>
      </w:pPr>
      <w:r>
        <w:rPr>
          <w:color w:val="000000"/>
          <w:szCs w:val="21"/>
        </w:rPr>
        <w:t xml:space="preserve">（4）根据框架协议约定，在质量不降低、价格不提高的前提下，对入围供应商因产品升级换代、用新产品替代原入围产品的情形进行审核。</w:t>
      </w:r>
      <w:r/>
    </w:p>
    <w:p>
      <w:pPr>
        <w:ind w:firstLine="420"/>
        <w:spacing w:line="360" w:lineRule="auto"/>
        <w:rPr>
          <w:color w:val="000000"/>
          <w:szCs w:val="21"/>
        </w:rPr>
      </w:pPr>
      <w:r>
        <w:rPr>
          <w:color w:val="000000"/>
          <w:szCs w:val="21"/>
        </w:rPr>
        <w:t xml:space="preserve">（5）建立用户反馈和评价机制，接受征集人和服务对象对入围供应商履行框架协议和采购合同情况的反馈与评价，并将用户反馈和评价情况向征集人和服务对象公开，作为第二阶段直接选定成交供应商的参考。</w:t>
      </w:r>
      <w:r/>
    </w:p>
    <w:p>
      <w:pPr>
        <w:ind w:firstLine="420"/>
        <w:spacing w:line="360" w:lineRule="auto"/>
        <w:rPr>
          <w:color w:val="000000"/>
          <w:szCs w:val="21"/>
        </w:rPr>
      </w:pPr>
      <w:r>
        <w:rPr>
          <w:color w:val="000000"/>
          <w:szCs w:val="21"/>
        </w:rPr>
        <w:t xml:space="preserve">（6）公开封闭式框架协议的第二阶段成交结果。</w:t>
      </w:r>
      <w:r/>
    </w:p>
    <w:p>
      <w:pPr>
        <w:ind w:firstLine="420"/>
        <w:spacing w:line="360" w:lineRule="auto"/>
        <w:rPr>
          <w:color w:val="000000"/>
          <w:szCs w:val="21"/>
        </w:rPr>
      </w:pPr>
      <w:r>
        <w:rPr>
          <w:color w:val="000000"/>
          <w:szCs w:val="21"/>
        </w:rPr>
        <w:t xml:space="preserve">（7）办理入围供应商清退和补充相关事宜。</w:t>
      </w:r>
      <w:r/>
    </w:p>
    <w:p>
      <w:pPr>
        <w:ind w:firstLine="420"/>
        <w:spacing w:line="360" w:lineRule="auto"/>
        <w:rPr>
          <w:color w:val="000000"/>
          <w:szCs w:val="21"/>
        </w:rPr>
      </w:pPr>
      <w:r>
        <w:rPr>
          <w:color w:val="000000"/>
          <w:szCs w:val="21"/>
        </w:rPr>
        <w:t xml:space="preserve">（8）建立真实完整的框架协议采购档案，妥善保存每项采购活动的采购文件资料。</w:t>
      </w:r>
      <w:r/>
    </w:p>
    <w:p>
      <w:pPr>
        <w:ind w:firstLine="420"/>
        <w:spacing w:line="360" w:lineRule="auto"/>
        <w:rPr>
          <w:color w:val="000000"/>
          <w:szCs w:val="21"/>
        </w:rPr>
      </w:pPr>
      <w:r>
        <w:rPr>
          <w:color w:val="000000"/>
          <w:szCs w:val="21"/>
        </w:rPr>
        <w:t xml:space="preserve">3、乙方的权利</w:t>
      </w:r>
      <w:r/>
    </w:p>
    <w:p>
      <w:pPr>
        <w:ind w:firstLine="420"/>
        <w:spacing w:line="360" w:lineRule="auto"/>
        <w:rPr>
          <w:color w:val="000000"/>
          <w:szCs w:val="21"/>
        </w:rPr>
      </w:pPr>
      <w:r>
        <w:rPr>
          <w:color w:val="000000"/>
          <w:szCs w:val="21"/>
        </w:rPr>
        <w:t xml:space="preserve">（1）乙方具有为征集人供货及提供相关服务的资格。</w:t>
      </w:r>
      <w:r/>
    </w:p>
    <w:p>
      <w:pPr>
        <w:ind w:firstLine="420"/>
        <w:spacing w:line="360" w:lineRule="auto"/>
        <w:rPr>
          <w:color w:val="000000"/>
          <w:szCs w:val="21"/>
        </w:rPr>
      </w:pPr>
      <w:r>
        <w:rPr>
          <w:color w:val="000000"/>
          <w:szCs w:val="21"/>
        </w:rPr>
        <w:t xml:space="preserve">（2）乙方有权拒绝征集人提出的以本次框架协议采购名义购买非入围产品、配件或满足征集人超出响应承诺以外的其他要求。 </w:t>
      </w:r>
      <w:r/>
    </w:p>
    <w:p>
      <w:pPr>
        <w:ind w:firstLine="420"/>
        <w:spacing w:line="360" w:lineRule="auto"/>
        <w:rPr>
          <w:color w:val="000000"/>
          <w:szCs w:val="21"/>
        </w:rPr>
      </w:pPr>
      <w:r>
        <w:rPr>
          <w:color w:val="000000"/>
          <w:szCs w:val="21"/>
        </w:rPr>
        <w:t xml:space="preserve">（3）对征集人在购买入围产品过程中的不正当要求和违规行为进行投诉，并要求有关部门做出处理。 </w:t>
      </w:r>
      <w:r/>
    </w:p>
    <w:p>
      <w:pPr>
        <w:ind w:firstLine="420"/>
        <w:spacing w:line="360" w:lineRule="auto"/>
        <w:rPr>
          <w:color w:val="000000"/>
          <w:szCs w:val="21"/>
        </w:rPr>
      </w:pPr>
      <w:r>
        <w:rPr>
          <w:color w:val="000000"/>
          <w:szCs w:val="21"/>
        </w:rPr>
        <w:t xml:space="preserve">（4）有权拒绝任何个人以征集人名义按照协议价格购买入围产品和进行现金交易。</w:t>
      </w:r>
      <w:r/>
    </w:p>
    <w:p>
      <w:pPr>
        <w:ind w:firstLine="420"/>
        <w:spacing w:line="360" w:lineRule="auto"/>
        <w:rPr>
          <w:color w:val="000000"/>
          <w:szCs w:val="21"/>
        </w:rPr>
      </w:pPr>
      <w:r>
        <w:rPr>
          <w:color w:val="000000"/>
          <w:szCs w:val="21"/>
        </w:rPr>
        <w:t xml:space="preserve">4、乙方的义务</w:t>
      </w:r>
      <w:r/>
    </w:p>
    <w:p>
      <w:pPr>
        <w:ind w:firstLine="420"/>
        <w:spacing w:line="360" w:lineRule="auto"/>
        <w:rPr>
          <w:color w:val="000000"/>
          <w:szCs w:val="21"/>
        </w:rPr>
      </w:pPr>
      <w:r>
        <w:rPr>
          <w:color w:val="000000"/>
          <w:szCs w:val="21"/>
        </w:rPr>
        <w:t xml:space="preserve">（1）严格执行国家法律法规，严格按照响应文件承诺的价格和服务履约，遵守本合同条款。 </w:t>
      </w:r>
      <w:r/>
    </w:p>
    <w:p>
      <w:pPr>
        <w:ind w:firstLine="420"/>
        <w:spacing w:line="360" w:lineRule="auto"/>
        <w:rPr>
          <w:color w:val="000000"/>
          <w:szCs w:val="21"/>
        </w:rPr>
      </w:pPr>
      <w:r>
        <w:rPr>
          <w:color w:val="000000"/>
          <w:szCs w:val="21"/>
        </w:rPr>
        <w:t xml:space="preserve">（2）乙方接受征集人合同授予并履行采购合同。</w:t>
      </w:r>
      <w:r/>
    </w:p>
    <w:p>
      <w:pPr>
        <w:ind w:firstLine="420"/>
        <w:spacing w:line="360" w:lineRule="auto"/>
        <w:rPr>
          <w:color w:val="000000"/>
          <w:szCs w:val="21"/>
        </w:rPr>
      </w:pPr>
      <w:r>
        <w:rPr>
          <w:color w:val="000000"/>
          <w:szCs w:val="21"/>
        </w:rPr>
        <w:t xml:space="preserve">（3）随时接受并配合甲方的监督检查，并配合财政部门对征集人和其他入围供应商对框架协议执行情况进行监督，发现违规违约情形的，及时向甲方和财政部门报告。 </w:t>
      </w:r>
      <w:r/>
    </w:p>
    <w:p>
      <w:pPr>
        <w:ind w:firstLine="420"/>
        <w:spacing w:line="360" w:lineRule="auto"/>
        <w:rPr>
          <w:color w:val="000000"/>
          <w:szCs w:val="21"/>
        </w:rPr>
      </w:pPr>
      <w:r>
        <w:rPr>
          <w:color w:val="000000"/>
          <w:szCs w:val="21"/>
        </w:rPr>
        <w:t xml:space="preserve">（4）在框架协议有效期内，按照不高于协议价格的价格，向征集人销售入围产品（含专用耗材，如果有）并提供相关服务。 </w:t>
      </w:r>
      <w:r/>
    </w:p>
    <w:p>
      <w:pPr>
        <w:ind w:firstLine="420"/>
        <w:spacing w:line="360" w:lineRule="auto"/>
        <w:rPr>
          <w:color w:val="000000"/>
          <w:szCs w:val="21"/>
        </w:rPr>
      </w:pPr>
      <w:r>
        <w:rPr>
          <w:color w:val="000000"/>
          <w:szCs w:val="21"/>
        </w:rPr>
        <w:t xml:space="preserve">（5）框架协议期内，在质量不降低、价格不提高的前提下，乙方如出现因产品升级换代，需用新产品替代原入围产品情形时，必须向甲方提出申请。</w:t>
      </w:r>
      <w:r/>
    </w:p>
    <w:p>
      <w:pPr>
        <w:ind w:firstLine="422"/>
        <w:spacing w:line="360" w:lineRule="auto"/>
        <w:rPr>
          <w:b/>
          <w:color w:val="000000"/>
          <w:szCs w:val="21"/>
        </w:rPr>
      </w:pPr>
      <w:r>
        <w:rPr>
          <w:b/>
          <w:color w:val="000000"/>
          <w:szCs w:val="21"/>
        </w:rPr>
        <w:t xml:space="preserve">十一、框架协议文本的生效及其它</w:t>
      </w:r>
      <w:r/>
    </w:p>
    <w:p>
      <w:pPr>
        <w:ind w:firstLine="420"/>
        <w:spacing w:line="360" w:lineRule="auto"/>
        <w:rPr>
          <w:color w:val="000000"/>
          <w:szCs w:val="21"/>
        </w:rPr>
      </w:pPr>
      <w:r>
        <w:rPr>
          <w:color w:val="000000"/>
          <w:szCs w:val="21"/>
        </w:rPr>
        <w:t xml:space="preserve">1、本框架协议文本经甲乙双方法定代表人或授权委托代表人签字并加盖单位公章后生效。</w:t>
      </w:r>
      <w:r/>
    </w:p>
    <w:p>
      <w:pPr>
        <w:ind w:firstLine="420"/>
        <w:spacing w:line="360" w:lineRule="auto"/>
        <w:rPr>
          <w:color w:val="000000"/>
          <w:szCs w:val="21"/>
        </w:rPr>
      </w:pPr>
      <w:r>
        <w:rPr>
          <w:color w:val="000000"/>
          <w:szCs w:val="21"/>
        </w:rPr>
        <w:t xml:space="preserve">2、本框架协议文本未尽事宜，遵照《民法典》及相关法律规定执行。</w:t>
      </w:r>
      <w:r/>
    </w:p>
    <w:p>
      <w:pPr>
        <w:ind w:firstLine="420"/>
        <w:spacing w:line="360" w:lineRule="auto"/>
        <w:widowControl/>
        <w:tabs>
          <w:tab w:val="left" w:pos="567" w:leader="none"/>
        </w:tabs>
        <w:rPr>
          <w:color w:val="000000"/>
          <w:szCs w:val="21"/>
        </w:rPr>
      </w:pPr>
      <w:r>
        <w:rPr>
          <w:color w:val="000000"/>
          <w:szCs w:val="21"/>
        </w:rPr>
        <w:t xml:space="preserve">3、本框架协议文本正本一式两份，具有同等法律效力，甲方、乙方各执一份。</w:t>
      </w:r>
      <w:r/>
    </w:p>
    <w:p>
      <w:pPr>
        <w:ind w:firstLine="420"/>
        <w:spacing w:line="360" w:lineRule="auto"/>
        <w:widowControl/>
        <w:tabs>
          <w:tab w:val="left" w:pos="567" w:leader="none"/>
        </w:tabs>
        <w:rPr>
          <w:color w:val="000000"/>
          <w:szCs w:val="21"/>
        </w:rPr>
      </w:pPr>
      <w:r>
        <w:rPr>
          <w:color w:val="000000"/>
          <w:szCs w:val="21"/>
        </w:rPr>
        <w:t xml:space="preserve">甲方（盖章）：</w:t>
      </w:r>
      <w:r>
        <w:rPr>
          <w:color w:val="000000"/>
          <w:szCs w:val="21"/>
        </w:rPr>
        <w:tab/>
      </w:r>
      <w:r>
        <w:rPr>
          <w:color w:val="000000"/>
          <w:szCs w:val="21"/>
        </w:rPr>
        <w:t xml:space="preserve">                           乙方（盖章）：</w:t>
      </w:r>
      <w:r/>
    </w:p>
    <w:p>
      <w:pPr>
        <w:ind w:firstLine="420"/>
        <w:spacing w:line="360" w:lineRule="auto"/>
        <w:widowControl/>
        <w:tabs>
          <w:tab w:val="left" w:pos="567" w:leader="none"/>
        </w:tabs>
        <w:rPr>
          <w:color w:val="000000"/>
          <w:szCs w:val="21"/>
        </w:rPr>
      </w:pPr>
      <w:r>
        <w:rPr>
          <w:color w:val="000000"/>
          <w:szCs w:val="21"/>
        </w:rPr>
        <w:t xml:space="preserve">法定代表人</w:t>
      </w:r>
      <w:r>
        <w:rPr>
          <w:color w:val="000000"/>
          <w:szCs w:val="21"/>
        </w:rPr>
        <w:tab/>
      </w:r>
      <w:r>
        <w:rPr>
          <w:color w:val="000000"/>
          <w:szCs w:val="21"/>
        </w:rPr>
        <w:t xml:space="preserve">                               法定代表人</w:t>
      </w:r>
      <w:r/>
    </w:p>
    <w:p>
      <w:pPr>
        <w:ind w:firstLine="420"/>
        <w:spacing w:line="360" w:lineRule="auto"/>
        <w:widowControl/>
        <w:tabs>
          <w:tab w:val="left" w:pos="567" w:leader="none"/>
        </w:tabs>
        <w:rPr>
          <w:color w:val="000000"/>
          <w:szCs w:val="21"/>
        </w:rPr>
      </w:pPr>
      <w:r>
        <w:rPr>
          <w:color w:val="000000"/>
          <w:szCs w:val="21"/>
        </w:rPr>
        <w:t xml:space="preserve">或授权代表（签字）：</w:t>
      </w:r>
      <w:r>
        <w:rPr>
          <w:color w:val="000000"/>
          <w:szCs w:val="21"/>
        </w:rPr>
        <w:tab/>
      </w:r>
      <w:r>
        <w:rPr>
          <w:color w:val="000000"/>
          <w:szCs w:val="21"/>
        </w:rPr>
        <w:t xml:space="preserve">                   或授权代表（签字）：</w:t>
      </w:r>
      <w:r/>
    </w:p>
    <w:p>
      <w:pPr>
        <w:ind w:firstLine="420"/>
        <w:spacing w:line="360" w:lineRule="auto"/>
        <w:widowControl/>
        <w:tabs>
          <w:tab w:val="left" w:pos="567" w:leader="none"/>
        </w:tabs>
        <w:rPr>
          <w:color w:val="000000"/>
          <w:szCs w:val="21"/>
        </w:rPr>
      </w:pPr>
      <w:r>
        <w:rPr>
          <w:color w:val="000000"/>
          <w:szCs w:val="21"/>
        </w:rPr>
        <w:t xml:space="preserve">地址：</w:t>
      </w:r>
      <w:r>
        <w:rPr>
          <w:color w:val="000000"/>
          <w:szCs w:val="21"/>
        </w:rPr>
        <w:tab/>
      </w:r>
      <w:r>
        <w:rPr>
          <w:color w:val="000000"/>
          <w:szCs w:val="21"/>
        </w:rPr>
        <w:t xml:space="preserve">                                   地址： </w:t>
      </w:r>
      <w:r/>
    </w:p>
    <w:p>
      <w:pPr>
        <w:ind w:firstLine="420"/>
        <w:spacing w:line="360" w:lineRule="auto"/>
        <w:widowControl/>
        <w:tabs>
          <w:tab w:val="left" w:pos="567" w:leader="none"/>
        </w:tabs>
        <w:rPr>
          <w:color w:val="000000"/>
          <w:szCs w:val="21"/>
        </w:rPr>
      </w:pPr>
      <w:r>
        <w:rPr>
          <w:color w:val="000000"/>
          <w:szCs w:val="21"/>
        </w:rPr>
        <w:t xml:space="preserve">联系人：</w:t>
      </w:r>
      <w:r>
        <w:rPr>
          <w:color w:val="000000"/>
          <w:szCs w:val="21"/>
        </w:rPr>
        <w:tab/>
      </w:r>
      <w:r>
        <w:rPr>
          <w:color w:val="000000"/>
          <w:szCs w:val="21"/>
        </w:rPr>
        <w:t xml:space="preserve">                               联系人：</w:t>
      </w:r>
      <w:r/>
    </w:p>
    <w:p>
      <w:pPr>
        <w:ind w:firstLine="420"/>
        <w:spacing w:line="360" w:lineRule="auto"/>
        <w:widowControl/>
        <w:tabs>
          <w:tab w:val="left" w:pos="567" w:leader="none"/>
        </w:tabs>
        <w:rPr>
          <w:color w:val="000000"/>
          <w:szCs w:val="21"/>
        </w:rPr>
      </w:pPr>
      <w:r>
        <w:rPr>
          <w:color w:val="000000"/>
          <w:szCs w:val="21"/>
        </w:rPr>
        <w:t xml:space="preserve">联系电话：</w:t>
      </w:r>
      <w:r>
        <w:rPr>
          <w:color w:val="000000"/>
          <w:szCs w:val="21"/>
        </w:rPr>
        <w:tab/>
      </w:r>
      <w:r>
        <w:rPr>
          <w:color w:val="000000"/>
          <w:szCs w:val="21"/>
        </w:rPr>
        <w:t xml:space="preserve">                               联系电话：</w:t>
      </w:r>
      <w:r/>
    </w:p>
    <w:p>
      <w:pPr>
        <w:ind w:firstLine="420"/>
        <w:spacing w:line="360" w:lineRule="auto"/>
        <w:widowControl/>
        <w:tabs>
          <w:tab w:val="left" w:pos="567" w:leader="none"/>
        </w:tabs>
        <w:rPr>
          <w:color w:val="000000"/>
          <w:szCs w:val="21"/>
        </w:rPr>
      </w:pPr>
      <w:r>
        <w:rPr>
          <w:color w:val="000000"/>
          <w:szCs w:val="21"/>
        </w:rPr>
        <w:t xml:space="preserve">传真：</w:t>
      </w:r>
      <w:r>
        <w:rPr>
          <w:color w:val="000000"/>
          <w:szCs w:val="21"/>
        </w:rPr>
        <w:tab/>
      </w:r>
      <w:r>
        <w:rPr>
          <w:color w:val="000000"/>
          <w:szCs w:val="21"/>
        </w:rPr>
        <w:t xml:space="preserve">                                   传真：</w:t>
      </w:r>
      <w:r/>
    </w:p>
    <w:p>
      <w:pPr>
        <w:pStyle w:val="733"/>
        <w:rPr>
          <w:color w:val="000000"/>
        </w:rPr>
      </w:pPr>
      <w:r>
        <w:rPr>
          <w:color w:val="000000"/>
        </w:rPr>
        <w:br w:type="page" w:clear="all"/>
      </w:r>
      <w:r/>
    </w:p>
    <w:p>
      <w:pPr>
        <w:ind w:firstLine="482"/>
        <w:keepLines/>
        <w:keepNext/>
        <w:spacing w:line="440" w:lineRule="exact"/>
        <w:rPr>
          <w:b/>
          <w:color w:val="000000"/>
          <w:sz w:val="24"/>
          <w:szCs w:val="21"/>
        </w:rPr>
        <w:outlineLvl w:val="2"/>
      </w:pPr>
      <w:r>
        <w:rPr>
          <w:b/>
          <w:color w:val="000000"/>
          <w:sz w:val="24"/>
          <w:szCs w:val="21"/>
        </w:rPr>
        <w:t xml:space="preserve">附件1：</w:t>
      </w:r>
      <w:r>
        <w:rPr>
          <w:rFonts w:hint="eastAsia"/>
          <w:b/>
          <w:color w:val="000000"/>
          <w:sz w:val="24"/>
          <w:szCs w:val="21"/>
        </w:rPr>
        <w:t xml:space="preserve">2026-2027年度苏州市公务用车（燃油车）维修和保养服务框架协议采购</w:t>
      </w:r>
      <w:r>
        <w:rPr>
          <w:b/>
          <w:color w:val="000000"/>
          <w:sz w:val="24"/>
          <w:szCs w:val="21"/>
        </w:rPr>
        <w:t xml:space="preserve">合同</w:t>
      </w:r>
      <w:r/>
    </w:p>
    <w:p>
      <w:pPr>
        <w:ind w:firstLine="420"/>
        <w:spacing w:line="440" w:lineRule="exact"/>
        <w:widowControl/>
        <w:rPr>
          <w:color w:val="000000"/>
          <w:szCs w:val="21"/>
        </w:rPr>
      </w:pPr>
      <w:r>
        <w:rPr>
          <w:color w:val="000000"/>
          <w:szCs w:val="21"/>
        </w:rPr>
        <w:t xml:space="preserve">根据《中华人民共和国民法典》、《中华人民共和国政府采购法》、《政府采购框架协议采购方式管理暂行办法》等相关法律法规要求，经平等协商达成合同如下： </w:t>
      </w:r>
      <w:r/>
    </w:p>
    <w:p>
      <w:pPr>
        <w:ind w:firstLine="420"/>
        <w:spacing w:line="440" w:lineRule="exact"/>
        <w:widowControl/>
        <w:rPr>
          <w:color w:val="000000"/>
          <w:szCs w:val="21"/>
        </w:rPr>
      </w:pPr>
      <w:r>
        <w:rPr>
          <w:color w:val="000000"/>
          <w:szCs w:val="21"/>
        </w:rPr>
        <w:t xml:space="preserve">1.定义</w:t>
      </w:r>
      <w:r/>
    </w:p>
    <w:p>
      <w:pPr>
        <w:ind w:firstLine="420"/>
        <w:spacing w:line="440" w:lineRule="exact"/>
        <w:widowControl/>
        <w:rPr>
          <w:color w:val="000000"/>
          <w:szCs w:val="21"/>
        </w:rPr>
      </w:pPr>
      <w:r>
        <w:rPr>
          <w:color w:val="000000"/>
          <w:szCs w:val="21"/>
        </w:rPr>
        <w:t xml:space="preserve">除非另有特别约定，在本合同以及与本合同有关的甲乙双方另行签订的其他文件中，下列词语按如下定义进行解释：</w:t>
      </w:r>
      <w:r/>
    </w:p>
    <w:p>
      <w:pPr>
        <w:ind w:firstLine="420"/>
        <w:spacing w:line="440" w:lineRule="exact"/>
        <w:widowControl/>
        <w:rPr>
          <w:color w:val="000000"/>
          <w:szCs w:val="21"/>
        </w:rPr>
      </w:pPr>
      <w:r>
        <w:rPr>
          <w:color w:val="000000"/>
          <w:szCs w:val="21"/>
        </w:rPr>
        <w:t xml:space="preserve">1.1“合同”是指甲方和乙方已达成的协议，即由双方签订的合同格式中的文件，包括所有的附件、附录和组成合同部分的所有其他文件。</w:t>
      </w:r>
      <w:r/>
    </w:p>
    <w:p>
      <w:pPr>
        <w:ind w:firstLine="420"/>
        <w:spacing w:line="440" w:lineRule="exact"/>
        <w:widowControl/>
        <w:rPr>
          <w:color w:val="000000"/>
          <w:szCs w:val="21"/>
        </w:rPr>
      </w:pPr>
      <w:r>
        <w:rPr>
          <w:color w:val="000000"/>
          <w:szCs w:val="21"/>
        </w:rPr>
        <w:t xml:space="preserve">“甲方”是苏州市机关事务管理局；</w:t>
      </w:r>
      <w:r/>
    </w:p>
    <w:p>
      <w:pPr>
        <w:ind w:firstLine="420"/>
        <w:spacing w:line="440" w:lineRule="exact"/>
        <w:widowControl/>
        <w:rPr>
          <w:color w:val="000000"/>
          <w:szCs w:val="21"/>
        </w:rPr>
      </w:pPr>
      <w:r>
        <w:rPr>
          <w:color w:val="000000"/>
          <w:szCs w:val="21"/>
        </w:rPr>
        <w:t xml:space="preserve">“乙方”是指为甲方单位提供车辆维修与保养服务的供应商。</w:t>
      </w:r>
      <w:r/>
    </w:p>
    <w:p>
      <w:pPr>
        <w:ind w:firstLine="420"/>
        <w:spacing w:line="440" w:lineRule="exact"/>
        <w:widowControl/>
        <w:rPr>
          <w:color w:val="000000"/>
          <w:szCs w:val="21"/>
        </w:rPr>
      </w:pPr>
      <w:r>
        <w:rPr>
          <w:color w:val="000000"/>
          <w:szCs w:val="21"/>
        </w:rPr>
        <w:t xml:space="preserve">1.2“采购服务”是指本合同约定的乙方同意按照甲方的要求为送修单位提供汽车维修，包括汽车大修、总成修理、保养、小修和专项维修等一系列工作的总称。</w:t>
      </w:r>
      <w:r/>
    </w:p>
    <w:p>
      <w:pPr>
        <w:ind w:firstLine="420"/>
        <w:spacing w:line="440" w:lineRule="exact"/>
        <w:widowControl/>
        <w:rPr>
          <w:color w:val="000000"/>
          <w:szCs w:val="21"/>
        </w:rPr>
      </w:pPr>
      <w:r>
        <w:rPr>
          <w:color w:val="000000"/>
          <w:szCs w:val="21"/>
        </w:rPr>
        <w:t xml:space="preserve">1.3“送修单位”是指按本合同约定在乙方处维修采购的苏州市市本级、姑苏区、吴中区、相城区、苏州高新区、苏州工业园区党政机关、事业单位和社会团体。</w:t>
      </w:r>
      <w:r/>
    </w:p>
    <w:p>
      <w:pPr>
        <w:ind w:firstLine="420"/>
        <w:spacing w:line="440" w:lineRule="exact"/>
        <w:widowControl/>
        <w:rPr>
          <w:color w:val="000000"/>
          <w:szCs w:val="21"/>
        </w:rPr>
      </w:pPr>
      <w:r>
        <w:rPr>
          <w:color w:val="000000"/>
          <w:szCs w:val="21"/>
        </w:rPr>
        <w:t xml:space="preserve">1.4“工作日”是指除公休日和国家法定节假日以外的日历日。</w:t>
      </w:r>
      <w:r/>
    </w:p>
    <w:p>
      <w:pPr>
        <w:ind w:firstLine="420"/>
        <w:spacing w:line="440" w:lineRule="exact"/>
        <w:widowControl/>
        <w:rPr>
          <w:color w:val="000000"/>
          <w:szCs w:val="21"/>
        </w:rPr>
      </w:pPr>
      <w:r>
        <w:rPr>
          <w:color w:val="000000"/>
          <w:szCs w:val="21"/>
        </w:rPr>
        <w:t xml:space="preserve">1.5“附件”是指与本合同的订立、履行有关的，经甲乙双方认可的，对本合同约定的内容进行细化、补充、修改、变更的文件、图纸、音像制品等资料。</w:t>
      </w:r>
      <w:r/>
    </w:p>
    <w:p>
      <w:pPr>
        <w:ind w:firstLine="420"/>
        <w:spacing w:line="440" w:lineRule="exact"/>
        <w:widowControl/>
        <w:rPr>
          <w:color w:val="000000"/>
          <w:szCs w:val="21"/>
        </w:rPr>
      </w:pPr>
      <w:r>
        <w:rPr>
          <w:color w:val="000000"/>
          <w:szCs w:val="21"/>
        </w:rPr>
        <w:t xml:space="preserve">1.6“征集文件”是指《</w:t>
      </w:r>
      <w:r>
        <w:rPr>
          <w:rFonts w:hint="eastAsia"/>
          <w:color w:val="000000"/>
          <w:szCs w:val="21"/>
        </w:rPr>
        <w:t xml:space="preserve">2026-2027年度苏州市公务用车（燃油车）维修和保养服务框架协议</w:t>
      </w:r>
      <w:r>
        <w:rPr>
          <w:color w:val="000000"/>
          <w:szCs w:val="21"/>
        </w:rPr>
        <w:t xml:space="preserve">采购征集文件》。</w:t>
      </w:r>
      <w:r/>
    </w:p>
    <w:p>
      <w:pPr>
        <w:ind w:firstLine="420"/>
        <w:spacing w:line="440" w:lineRule="exact"/>
        <w:widowControl/>
        <w:rPr>
          <w:color w:val="000000"/>
          <w:szCs w:val="21"/>
        </w:rPr>
      </w:pPr>
      <w:r>
        <w:rPr>
          <w:color w:val="000000"/>
          <w:szCs w:val="21"/>
        </w:rPr>
        <w:t xml:space="preserve">2.适用范围</w:t>
      </w:r>
      <w:r/>
    </w:p>
    <w:p>
      <w:pPr>
        <w:ind w:firstLine="420"/>
        <w:spacing w:line="440" w:lineRule="exact"/>
        <w:widowControl/>
        <w:rPr>
          <w:color w:val="000000"/>
          <w:szCs w:val="21"/>
        </w:rPr>
      </w:pPr>
      <w:r>
        <w:rPr>
          <w:color w:val="000000"/>
          <w:szCs w:val="21"/>
        </w:rPr>
        <w:t xml:space="preserve">2.1本合同条款仅适用于</w:t>
      </w:r>
      <w:r>
        <w:rPr>
          <w:rFonts w:hint="eastAsia"/>
          <w:color w:val="000000"/>
          <w:szCs w:val="21"/>
        </w:rPr>
        <w:t xml:space="preserve">2026-2027年度苏州市公务用车（燃油车）维修和保养服务框架协议采购</w:t>
      </w:r>
      <w:r>
        <w:rPr>
          <w:color w:val="000000"/>
          <w:szCs w:val="21"/>
        </w:rPr>
        <w:t xml:space="preserve">征集文件》。</w:t>
      </w:r>
      <w:r/>
    </w:p>
    <w:p>
      <w:pPr>
        <w:ind w:firstLine="420"/>
        <w:spacing w:line="440" w:lineRule="exact"/>
        <w:widowControl/>
        <w:rPr>
          <w:color w:val="000000"/>
          <w:szCs w:val="21"/>
        </w:rPr>
      </w:pPr>
      <w:r>
        <w:rPr>
          <w:color w:val="000000"/>
          <w:szCs w:val="21"/>
        </w:rPr>
        <w:t xml:space="preserve">3.合同的组成</w:t>
      </w:r>
      <w:r/>
    </w:p>
    <w:p>
      <w:pPr>
        <w:ind w:firstLine="420"/>
        <w:spacing w:line="440" w:lineRule="exact"/>
        <w:widowControl/>
        <w:rPr>
          <w:color w:val="000000"/>
          <w:szCs w:val="21"/>
        </w:rPr>
      </w:pPr>
      <w:r>
        <w:rPr>
          <w:color w:val="000000"/>
          <w:szCs w:val="21"/>
        </w:rPr>
        <w:t xml:space="preserve">3.1下列文件应作为本合同的组成部分：</w:t>
      </w:r>
      <w:r/>
    </w:p>
    <w:p>
      <w:pPr>
        <w:ind w:firstLine="420"/>
        <w:spacing w:line="440" w:lineRule="exact"/>
        <w:widowControl/>
        <w:rPr>
          <w:color w:val="000000"/>
          <w:szCs w:val="21"/>
        </w:rPr>
      </w:pPr>
      <w:r>
        <w:rPr>
          <w:color w:val="000000"/>
          <w:szCs w:val="21"/>
        </w:rPr>
        <w:t xml:space="preserve">3.1.1本合同条款</w:t>
      </w:r>
      <w:r/>
    </w:p>
    <w:p>
      <w:pPr>
        <w:ind w:firstLine="420"/>
        <w:spacing w:line="440" w:lineRule="exact"/>
        <w:widowControl/>
        <w:rPr>
          <w:color w:val="000000"/>
          <w:szCs w:val="21"/>
        </w:rPr>
      </w:pPr>
      <w:r>
        <w:rPr>
          <w:color w:val="000000"/>
          <w:szCs w:val="21"/>
        </w:rPr>
        <w:t xml:space="preserve">3.1.2入围通知书；</w:t>
      </w:r>
      <w:r/>
    </w:p>
    <w:p>
      <w:pPr>
        <w:ind w:firstLine="420"/>
        <w:spacing w:line="440" w:lineRule="exact"/>
        <w:widowControl/>
        <w:rPr>
          <w:color w:val="000000"/>
          <w:szCs w:val="21"/>
        </w:rPr>
      </w:pPr>
      <w:r>
        <w:rPr>
          <w:color w:val="000000"/>
          <w:szCs w:val="21"/>
        </w:rPr>
        <w:t xml:space="preserve">3.1.3乙方响应文件；</w:t>
      </w:r>
      <w:r/>
    </w:p>
    <w:p>
      <w:pPr>
        <w:ind w:firstLine="420"/>
        <w:spacing w:line="440" w:lineRule="exact"/>
        <w:widowControl/>
        <w:rPr>
          <w:color w:val="000000"/>
          <w:szCs w:val="21"/>
        </w:rPr>
      </w:pPr>
      <w:r>
        <w:rPr>
          <w:color w:val="000000"/>
          <w:szCs w:val="21"/>
        </w:rPr>
        <w:t xml:space="preserve">3.1.4征集文件；</w:t>
      </w:r>
      <w:r/>
    </w:p>
    <w:p>
      <w:pPr>
        <w:ind w:firstLine="420"/>
        <w:spacing w:line="440" w:lineRule="exact"/>
        <w:widowControl/>
        <w:rPr>
          <w:color w:val="000000"/>
          <w:szCs w:val="21"/>
        </w:rPr>
      </w:pPr>
      <w:r>
        <w:rPr>
          <w:color w:val="000000"/>
          <w:szCs w:val="21"/>
        </w:rPr>
        <w:t xml:space="preserve">3.1.5乙方在响应过程中所作的其他承诺、声明、书面澄清等。</w:t>
      </w:r>
      <w:r/>
    </w:p>
    <w:p>
      <w:pPr>
        <w:ind w:firstLine="420"/>
        <w:spacing w:line="440" w:lineRule="exact"/>
        <w:widowControl/>
        <w:rPr>
          <w:color w:val="000000"/>
          <w:szCs w:val="21"/>
        </w:rPr>
      </w:pPr>
      <w:r>
        <w:rPr>
          <w:color w:val="000000"/>
          <w:szCs w:val="21"/>
        </w:rPr>
        <w:t xml:space="preserve">3.2上述文件互为补充和解释，如有不清或相互矛盾之处，以标准较高的为准，其次以所列顺序在前的为准，但甲、乙双方有特别约定的除外。</w:t>
      </w:r>
      <w:r/>
    </w:p>
    <w:p>
      <w:pPr>
        <w:ind w:firstLine="420"/>
        <w:spacing w:line="440" w:lineRule="exact"/>
        <w:widowControl/>
        <w:rPr>
          <w:color w:val="000000"/>
          <w:szCs w:val="21"/>
        </w:rPr>
      </w:pPr>
      <w:r>
        <w:rPr>
          <w:color w:val="000000"/>
          <w:szCs w:val="21"/>
        </w:rPr>
        <w:t xml:space="preserve">4.入围承诺</w:t>
      </w:r>
      <w:r/>
    </w:p>
    <w:p>
      <w:pPr>
        <w:ind w:firstLine="420"/>
        <w:spacing w:line="440" w:lineRule="exact"/>
        <w:widowControl/>
        <w:rPr>
          <w:color w:val="000000"/>
          <w:szCs w:val="21"/>
        </w:rPr>
      </w:pPr>
      <w:r>
        <w:rPr>
          <w:color w:val="000000"/>
          <w:szCs w:val="21"/>
        </w:rPr>
        <w:t xml:space="preserve">4.1维修范围</w:t>
      </w:r>
      <w:r/>
    </w:p>
    <w:p>
      <w:pPr>
        <w:ind w:firstLine="420"/>
        <w:spacing w:line="440" w:lineRule="exact"/>
        <w:widowControl/>
        <w:rPr>
          <w:color w:val="000000"/>
          <w:szCs w:val="21"/>
        </w:rPr>
      </w:pPr>
      <w:r>
        <w:rPr>
          <w:color w:val="000000"/>
          <w:szCs w:val="21"/>
        </w:rPr>
        <w:t xml:space="preserve">4.1.1甲方确定乙方为苏州市党政机关、事业单位和社会团体公务用车维修入围供应商。乙方可以承接苏州市市本级、姑苏区、吴中区、相城区、苏州高新区、苏州工业园区党政机关、事业单位和社会团体（以下称送修单位）车辆维修。</w:t>
      </w:r>
      <w:r/>
    </w:p>
    <w:p>
      <w:pPr>
        <w:ind w:firstLine="420"/>
        <w:spacing w:line="440" w:lineRule="exact"/>
        <w:widowControl/>
        <w:rPr>
          <w:color w:val="000000"/>
          <w:szCs w:val="21"/>
        </w:rPr>
      </w:pPr>
      <w:r>
        <w:rPr>
          <w:color w:val="000000"/>
          <w:szCs w:val="21"/>
        </w:rPr>
        <w:t xml:space="preserve">4.2维修价格</w:t>
      </w:r>
      <w:r/>
    </w:p>
    <w:p>
      <w:pPr>
        <w:ind w:firstLine="420"/>
        <w:spacing w:line="440" w:lineRule="exact"/>
        <w:widowControl/>
        <w:rPr>
          <w:color w:val="000000"/>
          <w:szCs w:val="21"/>
        </w:rPr>
      </w:pPr>
      <w:r>
        <w:rPr>
          <w:color w:val="000000"/>
          <w:szCs w:val="21"/>
        </w:rPr>
        <w:t xml:space="preserve">4.2.1送修单位进行车辆维修时，维修车辆的工时费、材料费乙方须按照不高于社会车辆维修价格的同时，也不高于服务供应商的综合折扣执行。甲方将在印发《关于苏州市党政机关、事业单位和社会团体公务用车入围维修管理的通知》上公布乙方的</w:t>
      </w:r>
      <w:r>
        <w:rPr>
          <w:rFonts w:hint="eastAsia"/>
          <w:color w:val="000000"/>
          <w:szCs w:val="21"/>
        </w:rPr>
        <w:t xml:space="preserve">工时单价</w:t>
      </w:r>
      <w:r>
        <w:rPr>
          <w:color w:val="000000"/>
          <w:szCs w:val="21"/>
        </w:rPr>
        <w:t xml:space="preserve">，供送修单位选择。</w:t>
      </w:r>
      <w:r/>
    </w:p>
    <w:p>
      <w:pPr>
        <w:ind w:firstLine="420"/>
        <w:spacing w:line="440" w:lineRule="exact"/>
        <w:widowControl/>
        <w:rPr>
          <w:color w:val="000000"/>
          <w:szCs w:val="21"/>
        </w:rPr>
      </w:pPr>
      <w:r>
        <w:rPr>
          <w:color w:val="000000"/>
          <w:szCs w:val="21"/>
        </w:rPr>
        <w:t xml:space="preserve">4.3费用结算 </w:t>
      </w:r>
      <w:r/>
    </w:p>
    <w:p>
      <w:pPr>
        <w:ind w:firstLine="420"/>
        <w:spacing w:line="440" w:lineRule="exact"/>
        <w:widowControl/>
        <w:rPr>
          <w:color w:val="000000"/>
          <w:szCs w:val="21"/>
        </w:rPr>
      </w:pPr>
      <w:r>
        <w:rPr>
          <w:color w:val="000000"/>
          <w:szCs w:val="21"/>
        </w:rPr>
        <w:t xml:space="preserve">4.3.1车辆维修后，纳入集中支付的车辆，由乙方与甲方直接结算，未纳入集中支付的车辆，乙方与送修单位结算，具体支付方式和支付时间由双方自行协商确定。</w:t>
      </w:r>
      <w:r/>
    </w:p>
    <w:p>
      <w:pPr>
        <w:ind w:firstLine="420"/>
        <w:spacing w:line="440" w:lineRule="exact"/>
        <w:widowControl/>
        <w:rPr>
          <w:color w:val="000000"/>
          <w:szCs w:val="21"/>
        </w:rPr>
      </w:pPr>
      <w:r>
        <w:rPr>
          <w:color w:val="000000"/>
          <w:szCs w:val="21"/>
        </w:rPr>
        <w:t xml:space="preserve">乙方按合同约定完成每车每次维修且向送修单位经办人提供以下凭据：</w:t>
      </w:r>
      <w:r/>
    </w:p>
    <w:p>
      <w:pPr>
        <w:ind w:firstLine="420"/>
        <w:spacing w:line="440" w:lineRule="exact"/>
        <w:widowControl/>
        <w:rPr>
          <w:color w:val="000000"/>
          <w:szCs w:val="21"/>
        </w:rPr>
      </w:pPr>
      <w:r>
        <w:rPr>
          <w:color w:val="000000"/>
          <w:szCs w:val="21"/>
        </w:rPr>
        <w:t xml:space="preserve">a.乙方出具的正式发票；</w:t>
      </w:r>
      <w:r/>
    </w:p>
    <w:p>
      <w:pPr>
        <w:ind w:firstLine="420"/>
        <w:spacing w:line="440" w:lineRule="exact"/>
        <w:widowControl/>
        <w:rPr>
          <w:color w:val="000000"/>
          <w:szCs w:val="21"/>
        </w:rPr>
      </w:pPr>
      <w:r>
        <w:rPr>
          <w:color w:val="000000"/>
          <w:szCs w:val="21"/>
        </w:rPr>
        <w:t xml:space="preserve">b乙方按“三单一证”制度出具的车辆竣工出厂检验单或二级以上维护作业项目的出厂合格证；</w:t>
      </w:r>
      <w:r/>
    </w:p>
    <w:p>
      <w:pPr>
        <w:ind w:firstLine="420"/>
        <w:spacing w:line="440" w:lineRule="exact"/>
        <w:widowControl/>
        <w:rPr>
          <w:color w:val="000000"/>
          <w:szCs w:val="21"/>
        </w:rPr>
      </w:pPr>
      <w:r>
        <w:rPr>
          <w:color w:val="000000"/>
          <w:szCs w:val="21"/>
        </w:rPr>
        <w:t xml:space="preserve">c.由送修单位经办人签字确认的《车辆维修项目结算单》；</w:t>
      </w:r>
      <w:r/>
    </w:p>
    <w:p>
      <w:pPr>
        <w:ind w:firstLine="420"/>
        <w:spacing w:line="440" w:lineRule="exact"/>
        <w:widowControl/>
        <w:rPr>
          <w:color w:val="000000"/>
          <w:szCs w:val="21"/>
        </w:rPr>
      </w:pPr>
      <w:r>
        <w:rPr>
          <w:color w:val="000000"/>
          <w:szCs w:val="21"/>
        </w:rPr>
        <w:t xml:space="preserve">4.4甲方的权利和义务</w:t>
      </w:r>
      <w:r/>
    </w:p>
    <w:p>
      <w:pPr>
        <w:ind w:firstLine="420"/>
        <w:spacing w:line="440" w:lineRule="exact"/>
        <w:widowControl/>
        <w:rPr>
          <w:color w:val="000000"/>
          <w:szCs w:val="21"/>
        </w:rPr>
      </w:pPr>
      <w:r>
        <w:rPr>
          <w:color w:val="000000"/>
          <w:szCs w:val="21"/>
        </w:rPr>
        <w:t xml:space="preserve">4.4.1甲方的权利：</w:t>
      </w:r>
      <w:r/>
    </w:p>
    <w:p>
      <w:pPr>
        <w:ind w:firstLine="420"/>
        <w:spacing w:line="440" w:lineRule="exact"/>
        <w:widowControl/>
        <w:rPr>
          <w:color w:val="000000"/>
          <w:szCs w:val="21"/>
        </w:rPr>
      </w:pPr>
      <w:r>
        <w:rPr>
          <w:color w:val="000000"/>
          <w:szCs w:val="21"/>
        </w:rPr>
        <w:t xml:space="preserve">a.根据乙方应征文件中有关内容，有权对乙方涉公务用车维修保养的生产、管理情况进行检查，负责对方履约情况进行监管。</w:t>
      </w:r>
      <w:r/>
    </w:p>
    <w:p>
      <w:pPr>
        <w:ind w:firstLine="420"/>
        <w:spacing w:line="440" w:lineRule="exact"/>
        <w:widowControl/>
        <w:rPr>
          <w:color w:val="000000"/>
          <w:szCs w:val="21"/>
        </w:rPr>
      </w:pPr>
      <w:r>
        <w:rPr>
          <w:color w:val="000000"/>
          <w:szCs w:val="21"/>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20"/>
        <w:spacing w:line="440" w:lineRule="exact"/>
        <w:widowControl/>
        <w:rPr>
          <w:color w:val="000000"/>
          <w:szCs w:val="21"/>
        </w:rPr>
      </w:pPr>
      <w:r>
        <w:rPr>
          <w:color w:val="000000"/>
          <w:szCs w:val="21"/>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pStyle w:val="733"/>
        <w:rPr>
          <w:color w:val="000000"/>
        </w:rPr>
      </w:pPr>
      <w:r>
        <w:rPr>
          <w:color w:val="000000"/>
        </w:rPr>
      </w:r>
      <w:r/>
    </w:p>
    <w:p>
      <w:pPr>
        <w:ind w:firstLine="420"/>
        <w:spacing w:line="440" w:lineRule="exact"/>
        <w:widowControl/>
        <w:rPr>
          <w:color w:val="000000"/>
          <w:szCs w:val="21"/>
        </w:rPr>
      </w:pPr>
      <w:r>
        <w:rPr>
          <w:color w:val="000000"/>
          <w:szCs w:val="21"/>
        </w:rPr>
        <w:t xml:space="preserve">4.4.2甲方的义务</w:t>
      </w:r>
      <w:r/>
    </w:p>
    <w:p>
      <w:pPr>
        <w:ind w:firstLine="420"/>
        <w:spacing w:line="440" w:lineRule="exact"/>
        <w:widowControl/>
        <w:rPr>
          <w:color w:val="000000"/>
          <w:szCs w:val="21"/>
        </w:rPr>
      </w:pPr>
      <w:r>
        <w:rPr>
          <w:color w:val="000000"/>
          <w:szCs w:val="21"/>
        </w:rPr>
        <w:t xml:space="preserve">a．甲方向乙方确认送修单位名录。乙方据此认定甲方车辆维修单位成员，并履行本合同。 </w:t>
      </w:r>
      <w:r/>
    </w:p>
    <w:p>
      <w:pPr>
        <w:ind w:firstLine="420"/>
        <w:spacing w:line="440" w:lineRule="exact"/>
        <w:widowControl/>
        <w:rPr>
          <w:color w:val="000000"/>
          <w:szCs w:val="21"/>
        </w:rPr>
      </w:pPr>
      <w:r>
        <w:rPr>
          <w:color w:val="000000"/>
          <w:szCs w:val="21"/>
        </w:rPr>
        <w:t xml:space="preserve">b、负责开发、提供并维护便捷易行的服务商操作平台，受理乙方咨询并组织相关的培训。</w:t>
      </w:r>
      <w:r/>
    </w:p>
    <w:p>
      <w:pPr>
        <w:ind w:firstLine="420"/>
        <w:spacing w:line="440" w:lineRule="exact"/>
        <w:widowControl/>
        <w:rPr>
          <w:color w:val="000000"/>
          <w:szCs w:val="21"/>
        </w:rPr>
      </w:pPr>
      <w:r>
        <w:rPr>
          <w:color w:val="000000"/>
          <w:szCs w:val="21"/>
        </w:rPr>
        <w:t xml:space="preserve">c．负责协调乙方与送修单位在汽车入围维修方面的关系，与有关部门一起解决和处理车辆维修过程中所发生的纠纷。</w:t>
      </w:r>
      <w:r/>
    </w:p>
    <w:p>
      <w:pPr>
        <w:ind w:firstLine="420"/>
        <w:spacing w:line="440" w:lineRule="exact"/>
        <w:widowControl/>
        <w:rPr>
          <w:color w:val="000000"/>
          <w:szCs w:val="21"/>
        </w:rPr>
      </w:pPr>
      <w:r>
        <w:rPr>
          <w:color w:val="000000"/>
          <w:szCs w:val="21"/>
        </w:rPr>
        <w:t xml:space="preserve">4.5乙方的权利和义务</w:t>
      </w:r>
      <w:r/>
    </w:p>
    <w:p>
      <w:pPr>
        <w:ind w:firstLine="420"/>
        <w:spacing w:line="440" w:lineRule="exact"/>
        <w:widowControl/>
        <w:rPr>
          <w:color w:val="000000"/>
          <w:szCs w:val="21"/>
        </w:rPr>
      </w:pPr>
      <w:r>
        <w:rPr>
          <w:color w:val="000000"/>
          <w:szCs w:val="21"/>
        </w:rPr>
        <w:t xml:space="preserve">4.5.1乙方的权利</w:t>
      </w:r>
      <w:r/>
    </w:p>
    <w:p>
      <w:pPr>
        <w:ind w:firstLine="420"/>
        <w:spacing w:line="440" w:lineRule="exact"/>
        <w:widowControl/>
        <w:rPr>
          <w:color w:val="000000"/>
          <w:szCs w:val="21"/>
        </w:rPr>
      </w:pPr>
      <w:r>
        <w:rPr>
          <w:color w:val="000000"/>
          <w:szCs w:val="21"/>
        </w:rPr>
        <w:t xml:space="preserve">a.乙方有权拒绝甲方及送修单位提出的除车辆维修服务和乙方承诺以外的其它要求。</w:t>
      </w:r>
      <w:r/>
    </w:p>
    <w:p>
      <w:pPr>
        <w:ind w:firstLine="420"/>
        <w:spacing w:line="440" w:lineRule="exact"/>
        <w:widowControl/>
        <w:rPr>
          <w:color w:val="000000"/>
          <w:szCs w:val="21"/>
        </w:rPr>
      </w:pPr>
      <w:r>
        <w:rPr>
          <w:color w:val="000000"/>
          <w:szCs w:val="21"/>
        </w:rPr>
        <w:t xml:space="preserve">b.乙方有权对甲方在日常管理工作中和送修单位在车辆维修过程中的不正当要求和违规行为进行投诉，并要求有关部门做出处理。</w:t>
      </w:r>
      <w:r/>
    </w:p>
    <w:p>
      <w:pPr>
        <w:ind w:firstLine="420"/>
        <w:spacing w:line="440" w:lineRule="exact"/>
        <w:widowControl/>
        <w:rPr>
          <w:color w:val="000000"/>
          <w:szCs w:val="21"/>
        </w:rPr>
      </w:pPr>
      <w:r>
        <w:rPr>
          <w:color w:val="000000"/>
          <w:szCs w:val="21"/>
        </w:rPr>
        <w:t xml:space="preserve">c.对经费未落实或不足的车辆维修业务，有权拒绝承修。</w:t>
      </w:r>
      <w:r/>
    </w:p>
    <w:p>
      <w:pPr>
        <w:ind w:firstLine="420"/>
        <w:spacing w:line="440" w:lineRule="exact"/>
        <w:widowControl/>
        <w:rPr>
          <w:color w:val="000000"/>
          <w:szCs w:val="21"/>
        </w:rPr>
      </w:pPr>
      <w:r>
        <w:rPr>
          <w:color w:val="000000"/>
          <w:szCs w:val="21"/>
        </w:rPr>
        <w:t xml:space="preserve">4.5.2乙方的义务</w:t>
      </w:r>
      <w:r/>
    </w:p>
    <w:p>
      <w:pPr>
        <w:ind w:firstLine="420"/>
        <w:spacing w:line="440" w:lineRule="exact"/>
        <w:widowControl/>
        <w:rPr>
          <w:color w:val="000000"/>
          <w:szCs w:val="21"/>
        </w:rPr>
      </w:pPr>
      <w:r>
        <w:rPr>
          <w:color w:val="000000"/>
          <w:szCs w:val="21"/>
        </w:rPr>
        <w:t xml:space="preserve">a.严格执行国家法律法规，守法经营，按章办事，自觉维护甲方及送修单位的利益。</w:t>
      </w:r>
      <w:r/>
    </w:p>
    <w:p>
      <w:pPr>
        <w:ind w:firstLine="420"/>
        <w:spacing w:line="440" w:lineRule="exact"/>
        <w:widowControl/>
        <w:rPr>
          <w:color w:val="000000"/>
          <w:szCs w:val="21"/>
        </w:rPr>
      </w:pPr>
      <w:r>
        <w:rPr>
          <w:color w:val="000000"/>
          <w:szCs w:val="21"/>
        </w:rPr>
        <w:t xml:space="preserve">b.接受甲方的监督检查，严格履行服务合同，做到诚实守信。</w:t>
      </w:r>
      <w:r/>
    </w:p>
    <w:p>
      <w:pPr>
        <w:ind w:firstLine="420"/>
        <w:spacing w:line="440" w:lineRule="exact"/>
        <w:widowControl/>
        <w:rPr>
          <w:color w:val="000000"/>
          <w:szCs w:val="21"/>
        </w:rPr>
      </w:pPr>
      <w:r>
        <w:rPr>
          <w:color w:val="000000"/>
          <w:szCs w:val="21"/>
        </w:rPr>
        <w:t xml:space="preserve">c.乙方应建立一支优秀的专业队伍，优先维修送修单位的公务用车。</w:t>
      </w:r>
      <w:r/>
    </w:p>
    <w:p>
      <w:pPr>
        <w:ind w:firstLine="420"/>
        <w:spacing w:line="440" w:lineRule="exact"/>
        <w:widowControl/>
        <w:rPr>
          <w:color w:val="000000"/>
          <w:szCs w:val="21"/>
        </w:rPr>
      </w:pPr>
      <w:r>
        <w:rPr>
          <w:color w:val="000000"/>
          <w:szCs w:val="21"/>
        </w:rPr>
        <w:t xml:space="preserve">d.乙方根据送修单位的报修要求填写维修单，并由双方当事人签字认可。维修材料应征得送修单位同意，如乙方在车辆维修过程中检查出了维修单维修项目以外的问题，应立即告知送修单位并提出</w:t>
      </w:r>
      <w:r>
        <w:rPr>
          <w:rFonts w:hint="eastAsia"/>
          <w:color w:val="000000"/>
          <w:szCs w:val="21"/>
        </w:rPr>
        <w:t xml:space="preserve">新</w:t>
      </w:r>
      <w:r>
        <w:rPr>
          <w:color w:val="000000"/>
          <w:szCs w:val="21"/>
        </w:rPr>
        <w:t xml:space="preserve">的维修方案。若乙方发现送修单位车辆存在维修单以外的问题，但送修单位不同意按乙方的维修方案进行必要的维修而出现的车辆事故，乙方不负责任。</w:t>
      </w:r>
      <w:r/>
    </w:p>
    <w:p>
      <w:pPr>
        <w:ind w:firstLine="420"/>
        <w:spacing w:line="440" w:lineRule="exact"/>
        <w:widowControl/>
        <w:rPr>
          <w:color w:val="000000"/>
          <w:szCs w:val="21"/>
        </w:rPr>
      </w:pPr>
      <w:r>
        <w:rPr>
          <w:color w:val="000000"/>
          <w:szCs w:val="21"/>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20"/>
        <w:spacing w:line="440" w:lineRule="exact"/>
        <w:widowControl/>
        <w:rPr>
          <w:color w:val="000000"/>
          <w:szCs w:val="21"/>
        </w:rPr>
      </w:pPr>
      <w:r>
        <w:rPr>
          <w:color w:val="000000"/>
          <w:szCs w:val="21"/>
        </w:rPr>
        <w:t xml:space="preserve">5.乙方清退和补充规则</w:t>
      </w:r>
      <w:r/>
    </w:p>
    <w:p>
      <w:pPr>
        <w:ind w:firstLine="420"/>
        <w:spacing w:line="440" w:lineRule="exact"/>
        <w:widowControl/>
        <w:rPr>
          <w:color w:val="000000"/>
          <w:szCs w:val="21"/>
        </w:rPr>
      </w:pPr>
      <w:r>
        <w:rPr>
          <w:color w:val="000000"/>
          <w:szCs w:val="21"/>
        </w:rPr>
        <w:t xml:space="preserve">5.1清退规则：乙方对所提供的服务与应征承诺或合同要求不符负有责任。若乙方有下列情形之一，甲方有权作出暂停直至取消苏州市党政机关、事业单位和社会团体车辆入围维修资格的处</w:t>
      </w:r>
      <w:r>
        <w:rPr>
          <w:rFonts w:hint="eastAsia"/>
          <w:color w:val="000000"/>
          <w:szCs w:val="21"/>
        </w:rPr>
        <w:t xml:space="preserve">理</w:t>
      </w:r>
      <w:r>
        <w:rPr>
          <w:color w:val="000000"/>
          <w:szCs w:val="21"/>
        </w:rPr>
        <w:t xml:space="preserve">： </w:t>
      </w:r>
      <w:r/>
    </w:p>
    <w:p>
      <w:pPr>
        <w:ind w:firstLine="420"/>
        <w:spacing w:line="440" w:lineRule="exact"/>
        <w:widowControl/>
        <w:rPr>
          <w:color w:val="000000"/>
          <w:szCs w:val="21"/>
        </w:rPr>
      </w:pPr>
      <w:r>
        <w:rPr>
          <w:color w:val="000000"/>
          <w:szCs w:val="21"/>
        </w:rPr>
        <w:t xml:space="preserve">5.1.1恶意串通谋取入围或者合同成交的； </w:t>
      </w:r>
      <w:r/>
    </w:p>
    <w:p>
      <w:pPr>
        <w:ind w:firstLine="420"/>
        <w:spacing w:line="440" w:lineRule="exact"/>
        <w:widowControl/>
        <w:rPr>
          <w:color w:val="000000"/>
          <w:szCs w:val="21"/>
        </w:rPr>
      </w:pPr>
      <w:r>
        <w:rPr>
          <w:color w:val="000000"/>
          <w:szCs w:val="21"/>
        </w:rPr>
        <w:t xml:space="preserve">5.1.2提供虚假材料谋取入围或者合同成交的； </w:t>
      </w:r>
      <w:r/>
    </w:p>
    <w:p>
      <w:pPr>
        <w:ind w:firstLine="420"/>
        <w:spacing w:line="440" w:lineRule="exact"/>
        <w:widowControl/>
        <w:rPr>
          <w:color w:val="000000"/>
          <w:szCs w:val="21"/>
        </w:rPr>
      </w:pPr>
      <w:r>
        <w:rPr>
          <w:color w:val="000000"/>
          <w:szCs w:val="21"/>
        </w:rPr>
        <w:t xml:space="preserve">5.1.3无正当理由拒不接受合同授予的； </w:t>
      </w:r>
      <w:r/>
    </w:p>
    <w:p>
      <w:pPr>
        <w:ind w:firstLine="420"/>
        <w:spacing w:line="440" w:lineRule="exact"/>
        <w:widowControl/>
        <w:rPr>
          <w:color w:val="000000"/>
          <w:szCs w:val="21"/>
        </w:rPr>
      </w:pPr>
      <w:r>
        <w:rPr>
          <w:color w:val="000000"/>
          <w:szCs w:val="21"/>
        </w:rPr>
        <w:t xml:space="preserve">5.1.4不履行合同义务或者履行合同义务不符合约定，经采购人请求履行后仍不履行或者仍未按约定履行的；</w:t>
      </w:r>
      <w:r/>
    </w:p>
    <w:p>
      <w:pPr>
        <w:ind w:firstLine="420"/>
        <w:spacing w:line="440" w:lineRule="exact"/>
        <w:widowControl/>
        <w:rPr>
          <w:color w:val="000000"/>
          <w:szCs w:val="21"/>
        </w:rPr>
      </w:pPr>
      <w:r>
        <w:rPr>
          <w:color w:val="000000"/>
          <w:szCs w:val="21"/>
        </w:rPr>
        <w:t xml:space="preserve">5.1.5框架协议有效期内，因违法行为被禁止或限制参加政府采购活动的； </w:t>
      </w:r>
      <w:r/>
    </w:p>
    <w:p>
      <w:pPr>
        <w:ind w:firstLine="420"/>
        <w:spacing w:line="440" w:lineRule="exact"/>
        <w:widowControl/>
        <w:rPr>
          <w:color w:val="000000"/>
          <w:szCs w:val="21"/>
        </w:rPr>
      </w:pPr>
      <w:r>
        <w:rPr>
          <w:color w:val="000000"/>
          <w:szCs w:val="21"/>
        </w:rPr>
        <w:t xml:space="preserve">5.1.6框架协议约定的其他情形：</w:t>
      </w:r>
      <w:r/>
    </w:p>
    <w:p>
      <w:pPr>
        <w:ind w:firstLine="420"/>
        <w:spacing w:line="440" w:lineRule="exact"/>
        <w:widowControl/>
        <w:rPr>
          <w:color w:val="000000"/>
          <w:szCs w:val="21"/>
        </w:rPr>
      </w:pPr>
      <w:r>
        <w:rPr>
          <w:color w:val="000000"/>
          <w:szCs w:val="21"/>
        </w:rPr>
        <w:t xml:space="preserve">（1）合同期内，累计受到2次黄牌警告的；</w:t>
      </w:r>
      <w:r/>
    </w:p>
    <w:p>
      <w:pPr>
        <w:ind w:firstLine="420"/>
        <w:spacing w:line="440" w:lineRule="exact"/>
        <w:widowControl/>
        <w:rPr>
          <w:color w:val="000000"/>
          <w:szCs w:val="21"/>
        </w:rPr>
      </w:pPr>
      <w:r>
        <w:rPr>
          <w:color w:val="000000"/>
          <w:szCs w:val="21"/>
        </w:rPr>
        <w:t xml:space="preserve">（2）弄虚作假，提供虚假材料中标的；</w:t>
      </w:r>
      <w:r/>
    </w:p>
    <w:p>
      <w:pPr>
        <w:ind w:firstLine="420"/>
        <w:spacing w:line="440" w:lineRule="exact"/>
        <w:widowControl/>
        <w:rPr>
          <w:color w:val="000000"/>
          <w:szCs w:val="21"/>
        </w:rPr>
      </w:pPr>
      <w:r>
        <w:rPr>
          <w:color w:val="000000"/>
          <w:szCs w:val="21"/>
        </w:rPr>
        <w:t xml:space="preserve">（3）被行政许可机关降低其经营资质，不再符合维修要求的；</w:t>
      </w:r>
      <w:r/>
    </w:p>
    <w:p>
      <w:pPr>
        <w:ind w:firstLine="420"/>
        <w:spacing w:line="440" w:lineRule="exact"/>
        <w:widowControl/>
        <w:rPr>
          <w:color w:val="000000"/>
          <w:szCs w:val="21"/>
        </w:rPr>
      </w:pPr>
      <w:r>
        <w:rPr>
          <w:color w:val="000000"/>
          <w:szCs w:val="21"/>
        </w:rPr>
        <w:t xml:space="preserve">（4）擅自将维修车辆转给非定点维修企业维修的；</w:t>
      </w:r>
      <w:r/>
    </w:p>
    <w:p>
      <w:pPr>
        <w:ind w:firstLine="420"/>
        <w:spacing w:line="440" w:lineRule="exact"/>
        <w:widowControl/>
        <w:rPr>
          <w:color w:val="000000"/>
          <w:szCs w:val="21"/>
        </w:rPr>
      </w:pPr>
      <w:r>
        <w:rPr>
          <w:color w:val="000000"/>
          <w:szCs w:val="21"/>
        </w:rPr>
        <w:t xml:space="preserve">（5）以非控股非统一企业名称（标识）增加经营场所承接维保公务用车业务的；</w:t>
      </w:r>
      <w:r/>
    </w:p>
    <w:p>
      <w:pPr>
        <w:ind w:firstLine="420"/>
        <w:spacing w:line="440" w:lineRule="exact"/>
        <w:widowControl/>
        <w:rPr>
          <w:color w:val="000000"/>
          <w:szCs w:val="21"/>
        </w:rPr>
      </w:pPr>
      <w:r>
        <w:rPr>
          <w:color w:val="000000"/>
          <w:szCs w:val="21"/>
        </w:rPr>
        <w:t xml:space="preserve">（6）未经授权，擅自制作、悬挂公务用车定点维修有关广告牌匾以及其它影响党政机关形象行为的；</w:t>
      </w:r>
      <w:r/>
    </w:p>
    <w:p>
      <w:pPr>
        <w:ind w:firstLine="420"/>
        <w:spacing w:line="440" w:lineRule="exact"/>
        <w:widowControl/>
        <w:rPr>
          <w:color w:val="000000"/>
          <w:szCs w:val="21"/>
        </w:rPr>
      </w:pPr>
      <w:r>
        <w:rPr>
          <w:color w:val="000000"/>
          <w:szCs w:val="21"/>
        </w:rPr>
        <w:t xml:space="preserve">（7）虚报维修项目的；或对有疑义的维修项目，维修企业无法给出合理解释及相应佐证的（如更换的零部件旧件、维修过程视频等），维修金额超过3000元的；</w:t>
      </w:r>
      <w:r/>
    </w:p>
    <w:p>
      <w:pPr>
        <w:ind w:firstLine="420"/>
        <w:spacing w:line="440" w:lineRule="exact"/>
        <w:widowControl/>
        <w:rPr>
          <w:color w:val="000000"/>
          <w:szCs w:val="21"/>
        </w:rPr>
      </w:pPr>
      <w:r>
        <w:rPr>
          <w:color w:val="000000"/>
          <w:szCs w:val="21"/>
        </w:rPr>
        <w:t xml:space="preserve">（8）未按承诺的折扣（或价格）计算工时费或材料加价率，工时费或材料费高于协议价格，超出部分超过50%的；</w:t>
      </w:r>
      <w:r/>
    </w:p>
    <w:p>
      <w:pPr>
        <w:ind w:firstLine="420"/>
        <w:spacing w:line="440" w:lineRule="exact"/>
        <w:widowControl/>
        <w:rPr>
          <w:color w:val="000000"/>
          <w:szCs w:val="21"/>
        </w:rPr>
      </w:pPr>
      <w:r>
        <w:rPr>
          <w:color w:val="000000"/>
          <w:szCs w:val="21"/>
        </w:rPr>
        <w:t xml:space="preserve">（9）车辆维修期间，因操作不当、管理不善、违反其他行业规定等因素造成车辆损伤，经鉴定修复费用超过5000元（特种车辆超过10000元）的；</w:t>
      </w:r>
      <w:r/>
    </w:p>
    <w:p>
      <w:pPr>
        <w:ind w:firstLine="420"/>
        <w:spacing w:line="440" w:lineRule="exact"/>
        <w:widowControl/>
        <w:rPr>
          <w:color w:val="000000"/>
          <w:szCs w:val="21"/>
        </w:rPr>
      </w:pPr>
      <w:r>
        <w:rPr>
          <w:color w:val="000000"/>
          <w:szCs w:val="21"/>
        </w:rPr>
        <w:t xml:space="preserve">（10）因维修质量、零配件质量或违反各公务用车权属单位行业规定等原因造成交通事故的；</w:t>
      </w:r>
      <w:r/>
    </w:p>
    <w:p>
      <w:pPr>
        <w:ind w:firstLine="420"/>
        <w:spacing w:line="440" w:lineRule="exact"/>
        <w:widowControl/>
        <w:rPr>
          <w:color w:val="000000"/>
          <w:szCs w:val="21"/>
        </w:rPr>
      </w:pPr>
      <w:r>
        <w:rPr>
          <w:color w:val="000000"/>
          <w:szCs w:val="21"/>
        </w:rPr>
        <w:t xml:space="preserve">（11）车辆维修期间因企业自身原因发生涉公务用车舆情，造成不良影响的；</w:t>
      </w:r>
      <w:r/>
    </w:p>
    <w:p>
      <w:pPr>
        <w:ind w:firstLine="420"/>
        <w:spacing w:line="440" w:lineRule="exact"/>
        <w:widowControl/>
        <w:rPr>
          <w:color w:val="000000"/>
          <w:szCs w:val="21"/>
        </w:rPr>
      </w:pPr>
      <w:r>
        <w:rPr>
          <w:color w:val="000000"/>
          <w:szCs w:val="21"/>
        </w:rPr>
        <w:t xml:space="preserve">（12）因企业自身原因，无法正常履行合同的；</w:t>
      </w:r>
      <w:r/>
    </w:p>
    <w:p>
      <w:pPr>
        <w:ind w:firstLine="420"/>
        <w:spacing w:line="440" w:lineRule="exact"/>
        <w:widowControl/>
        <w:rPr>
          <w:color w:val="000000"/>
          <w:szCs w:val="21"/>
        </w:rPr>
      </w:pPr>
      <w:r>
        <w:rPr>
          <w:color w:val="000000"/>
          <w:szCs w:val="21"/>
        </w:rPr>
        <w:t xml:space="preserve">（13）合同期内每年有效投诉达3次（含）以上的；合同期内累计有效投诉达到5次（含）以上的；</w:t>
      </w:r>
      <w:r/>
    </w:p>
    <w:p>
      <w:pPr>
        <w:ind w:firstLine="420"/>
        <w:spacing w:line="440" w:lineRule="exact"/>
        <w:widowControl/>
        <w:rPr>
          <w:color w:val="000000"/>
          <w:szCs w:val="21"/>
        </w:rPr>
      </w:pPr>
      <w:r>
        <w:rPr>
          <w:rFonts w:hint="eastAsia"/>
          <w:color w:val="000000"/>
          <w:szCs w:val="21"/>
        </w:rPr>
        <w:t xml:space="preserve">（14）存在违反服务承诺的行为，未按要求整改的；</w:t>
      </w:r>
      <w:r/>
    </w:p>
    <w:p>
      <w:pPr>
        <w:ind w:firstLine="420"/>
        <w:spacing w:line="440" w:lineRule="exact"/>
        <w:widowControl/>
        <w:rPr>
          <w:color w:val="000000"/>
          <w:szCs w:val="21"/>
        </w:rPr>
      </w:pPr>
      <w:r>
        <w:rPr>
          <w:rFonts w:hint="eastAsia"/>
          <w:color w:val="000000"/>
          <w:szCs w:val="21"/>
        </w:rPr>
        <w:t xml:space="preserve">（15）被黄牌警告，暂停服务期间仍维修公务用车的；</w:t>
      </w:r>
      <w:r/>
    </w:p>
    <w:p>
      <w:pPr>
        <w:ind w:firstLine="420"/>
        <w:spacing w:line="440" w:lineRule="exact"/>
        <w:widowControl/>
        <w:rPr>
          <w:color w:val="000000"/>
          <w:szCs w:val="21"/>
        </w:rPr>
      </w:pPr>
      <w:r>
        <w:rPr>
          <w:color w:val="000000"/>
          <w:szCs w:val="21"/>
        </w:rPr>
        <w:t xml:space="preserve">（</w:t>
      </w:r>
      <w:r>
        <w:rPr>
          <w:rFonts w:hint="eastAsia"/>
          <w:color w:val="000000"/>
          <w:szCs w:val="21"/>
        </w:rPr>
        <w:t xml:space="preserve">16</w:t>
      </w:r>
      <w:r>
        <w:rPr>
          <w:color w:val="000000"/>
          <w:szCs w:val="21"/>
        </w:rPr>
        <w:t xml:space="preserve">）给予车属单位及相关人员回扣、赠送礼品、报销其它费用等违反廉政规定的；</w:t>
      </w:r>
      <w:r/>
    </w:p>
    <w:p>
      <w:pPr>
        <w:ind w:firstLine="420"/>
        <w:spacing w:line="440" w:lineRule="exact"/>
        <w:widowControl/>
        <w:rPr>
          <w:color w:val="000000"/>
          <w:szCs w:val="21"/>
        </w:rPr>
      </w:pPr>
      <w:r>
        <w:rPr>
          <w:color w:val="000000"/>
          <w:szCs w:val="21"/>
        </w:rPr>
        <w:t xml:space="preserve">（1</w:t>
      </w:r>
      <w:r>
        <w:rPr>
          <w:rFonts w:hint="eastAsia"/>
          <w:color w:val="000000"/>
          <w:szCs w:val="21"/>
        </w:rPr>
        <w:t xml:space="preserve">7</w:t>
      </w:r>
      <w:r>
        <w:rPr>
          <w:color w:val="000000"/>
          <w:szCs w:val="21"/>
        </w:rPr>
        <w:t xml:space="preserve">）拒绝接受监管人员监管、不如实反映情况或提供虚假材料的；</w:t>
      </w:r>
      <w:r/>
    </w:p>
    <w:p>
      <w:pPr>
        <w:ind w:firstLine="420"/>
        <w:spacing w:line="440" w:lineRule="exact"/>
        <w:widowControl/>
        <w:rPr>
          <w:color w:val="000000"/>
          <w:szCs w:val="21"/>
        </w:rPr>
      </w:pPr>
      <w:r>
        <w:rPr>
          <w:color w:val="000000"/>
          <w:szCs w:val="21"/>
        </w:rPr>
        <w:t xml:space="preserve">（1</w:t>
      </w:r>
      <w:r>
        <w:rPr>
          <w:rFonts w:hint="eastAsia"/>
          <w:color w:val="000000"/>
          <w:szCs w:val="21"/>
        </w:rPr>
        <w:t xml:space="preserve">8</w:t>
      </w:r>
      <w:r>
        <w:rPr>
          <w:color w:val="000000"/>
          <w:szCs w:val="21"/>
        </w:rPr>
        <w:t xml:space="preserve">）违反协议文件规定的其它情形，情节严重的；</w:t>
      </w:r>
      <w:r/>
    </w:p>
    <w:p>
      <w:pPr>
        <w:ind w:firstLine="420"/>
        <w:spacing w:line="440" w:lineRule="exact"/>
        <w:widowControl/>
        <w:rPr>
          <w:color w:val="000000"/>
          <w:szCs w:val="21"/>
        </w:rPr>
      </w:pPr>
      <w:r>
        <w:rPr>
          <w:color w:val="000000"/>
          <w:szCs w:val="21"/>
        </w:rPr>
        <w:t xml:space="preserve">（1</w:t>
      </w:r>
      <w:r>
        <w:rPr>
          <w:rFonts w:hint="eastAsia"/>
          <w:color w:val="000000"/>
          <w:szCs w:val="21"/>
        </w:rPr>
        <w:t xml:space="preserve">9</w:t>
      </w:r>
      <w:r>
        <w:rPr>
          <w:color w:val="000000"/>
          <w:szCs w:val="21"/>
        </w:rPr>
        <w:t xml:space="preserve">）主管部门有权核实相关价格，一旦发现存在采用不诚实报价或者不能诚信履约等虚假方式入围的。</w:t>
      </w:r>
      <w:r/>
    </w:p>
    <w:p>
      <w:pPr>
        <w:ind w:firstLine="420"/>
        <w:spacing w:line="440" w:lineRule="exact"/>
        <w:widowControl/>
        <w:rPr>
          <w:color w:val="000000"/>
          <w:szCs w:val="21"/>
        </w:rPr>
      </w:pPr>
      <w:r>
        <w:rPr>
          <w:color w:val="000000"/>
          <w:szCs w:val="21"/>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w:t>
      </w:r>
      <w:r>
        <w:rPr>
          <w:rFonts w:hint="eastAsia"/>
          <w:color w:val="000000"/>
          <w:szCs w:val="21"/>
        </w:rPr>
        <w:t xml:space="preserve">要求乙方</w:t>
      </w:r>
      <w:r>
        <w:rPr>
          <w:color w:val="000000"/>
          <w:szCs w:val="21"/>
        </w:rPr>
        <w:t xml:space="preserve">按照订单金额的10倍进行相关</w:t>
      </w:r>
      <w:r>
        <w:rPr>
          <w:rFonts w:hint="eastAsia"/>
          <w:color w:val="000000"/>
          <w:szCs w:val="21"/>
        </w:rPr>
        <w:t xml:space="preserve">赔偿</w:t>
      </w:r>
      <w:r>
        <w:rPr>
          <w:color w:val="000000"/>
          <w:szCs w:val="21"/>
        </w:rPr>
        <w:t xml:space="preserve">。</w:t>
      </w:r>
      <w:r/>
    </w:p>
    <w:p>
      <w:pPr>
        <w:ind w:firstLine="420"/>
        <w:spacing w:line="440" w:lineRule="exact"/>
        <w:widowControl/>
        <w:rPr>
          <w:color w:val="000000"/>
          <w:szCs w:val="21"/>
        </w:rPr>
      </w:pPr>
      <w:r>
        <w:rPr>
          <w:color w:val="000000"/>
          <w:szCs w:val="21"/>
        </w:rPr>
        <w:t xml:space="preserve">5.2乙方存在以下情形，送修单位可向甲方投诉：</w:t>
      </w:r>
      <w:r/>
    </w:p>
    <w:p>
      <w:pPr>
        <w:ind w:firstLine="420"/>
        <w:spacing w:line="440" w:lineRule="exact"/>
        <w:widowControl/>
        <w:rPr>
          <w:color w:val="000000"/>
          <w:szCs w:val="21"/>
        </w:rPr>
      </w:pPr>
      <w:r>
        <w:rPr>
          <w:color w:val="000000"/>
          <w:szCs w:val="21"/>
        </w:rPr>
        <w:t xml:space="preserve">乙方超过合同规定的价格收取费用；</w:t>
      </w:r>
      <w:r/>
    </w:p>
    <w:p>
      <w:pPr>
        <w:ind w:firstLine="420"/>
        <w:spacing w:line="440" w:lineRule="exact"/>
        <w:widowControl/>
        <w:rPr>
          <w:color w:val="000000"/>
          <w:szCs w:val="21"/>
        </w:rPr>
      </w:pPr>
      <w:r>
        <w:rPr>
          <w:color w:val="000000"/>
          <w:szCs w:val="21"/>
        </w:rPr>
        <w:t xml:space="preserve">乙方向送修单位提供的服务，质量明显不满足供货合同、</w:t>
      </w:r>
      <w:r>
        <w:rPr>
          <w:rFonts w:hint="eastAsia"/>
          <w:color w:val="000000"/>
          <w:szCs w:val="21"/>
        </w:rPr>
        <w:t xml:space="preserve">征集</w:t>
      </w:r>
      <w:r>
        <w:rPr>
          <w:color w:val="000000"/>
          <w:szCs w:val="21"/>
        </w:rPr>
        <w:t xml:space="preserve">文件、乙方</w:t>
      </w:r>
      <w:r>
        <w:rPr>
          <w:rFonts w:hint="eastAsia"/>
          <w:color w:val="000000"/>
          <w:szCs w:val="21"/>
        </w:rPr>
        <w:t xml:space="preserve">投标</w:t>
      </w:r>
      <w:r>
        <w:rPr>
          <w:color w:val="000000"/>
          <w:szCs w:val="21"/>
        </w:rPr>
        <w:t xml:space="preserve">文件和本合同规定标准的；</w:t>
      </w:r>
      <w:r/>
    </w:p>
    <w:p>
      <w:pPr>
        <w:ind w:firstLine="420"/>
        <w:spacing w:line="440" w:lineRule="exact"/>
        <w:widowControl/>
        <w:rPr>
          <w:color w:val="000000"/>
          <w:szCs w:val="21"/>
        </w:rPr>
      </w:pPr>
      <w:r>
        <w:rPr>
          <w:color w:val="000000"/>
          <w:szCs w:val="21"/>
        </w:rPr>
        <w:t xml:space="preserve">乙方向送修单位提供明显高于市场同类维修价格的；</w:t>
      </w:r>
      <w:r/>
    </w:p>
    <w:p>
      <w:pPr>
        <w:ind w:firstLine="420"/>
        <w:spacing w:line="440" w:lineRule="exact"/>
        <w:widowControl/>
        <w:rPr>
          <w:color w:val="000000"/>
          <w:szCs w:val="21"/>
        </w:rPr>
      </w:pPr>
      <w:r>
        <w:rPr>
          <w:color w:val="000000"/>
          <w:szCs w:val="21"/>
        </w:rPr>
        <w:t xml:space="preserve">乙方其它违反合同规定的行为。</w:t>
      </w:r>
      <w:r/>
    </w:p>
    <w:p>
      <w:pPr>
        <w:ind w:firstLine="420"/>
        <w:spacing w:line="440" w:lineRule="exact"/>
        <w:widowControl/>
        <w:rPr>
          <w:color w:val="000000"/>
          <w:szCs w:val="21"/>
        </w:rPr>
      </w:pPr>
      <w:r>
        <w:rPr>
          <w:color w:val="000000"/>
          <w:szCs w:val="21"/>
        </w:rPr>
        <w:t xml:space="preserve">5.3对乙方履行合同情况，甲方有权在政府采购网或其他媒体上公布。</w:t>
      </w:r>
      <w:r/>
    </w:p>
    <w:p>
      <w:pPr>
        <w:ind w:firstLine="420"/>
        <w:spacing w:line="440" w:lineRule="exact"/>
        <w:widowControl/>
        <w:rPr>
          <w:color w:val="000000"/>
          <w:szCs w:val="21"/>
        </w:rPr>
      </w:pPr>
      <w:r>
        <w:rPr>
          <w:color w:val="000000"/>
          <w:szCs w:val="21"/>
        </w:rPr>
        <w:t xml:space="preserve">6.不可抗力</w:t>
      </w:r>
      <w:r/>
    </w:p>
    <w:p>
      <w:pPr>
        <w:ind w:firstLine="420"/>
        <w:spacing w:line="440" w:lineRule="exact"/>
        <w:widowControl/>
        <w:rPr>
          <w:color w:val="000000"/>
          <w:szCs w:val="21"/>
        </w:rPr>
      </w:pPr>
      <w:r>
        <w:rPr>
          <w:color w:val="000000"/>
          <w:szCs w:val="21"/>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20"/>
        <w:spacing w:line="440" w:lineRule="exact"/>
        <w:widowControl/>
        <w:rPr>
          <w:color w:val="000000"/>
          <w:szCs w:val="21"/>
        </w:rPr>
      </w:pPr>
      <w:r>
        <w:rPr>
          <w:color w:val="000000"/>
          <w:szCs w:val="21"/>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20"/>
        <w:spacing w:line="440" w:lineRule="exact"/>
        <w:widowControl/>
        <w:rPr>
          <w:color w:val="000000"/>
          <w:szCs w:val="21"/>
        </w:rPr>
      </w:pPr>
      <w:r>
        <w:rPr>
          <w:color w:val="000000"/>
          <w:szCs w:val="21"/>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20"/>
        <w:spacing w:line="440" w:lineRule="exact"/>
        <w:widowControl/>
        <w:rPr>
          <w:color w:val="000000"/>
          <w:szCs w:val="21"/>
        </w:rPr>
      </w:pPr>
      <w:r>
        <w:rPr>
          <w:color w:val="000000"/>
          <w:szCs w:val="21"/>
        </w:rPr>
        <w:t xml:space="preserve">6.4一旦不可抗力事故的影响持续120天以上，甲乙双方通过友好协商，在合理的时间内达成进一步履行合同或终止合同的协议。</w:t>
      </w:r>
      <w:r/>
    </w:p>
    <w:p>
      <w:pPr>
        <w:ind w:firstLine="420"/>
        <w:spacing w:line="440" w:lineRule="exact"/>
        <w:widowControl/>
        <w:rPr>
          <w:color w:val="000000"/>
          <w:szCs w:val="21"/>
        </w:rPr>
      </w:pPr>
      <w:r>
        <w:rPr>
          <w:color w:val="000000"/>
          <w:szCs w:val="21"/>
        </w:rPr>
        <w:t xml:space="preserve">7.履约保证金</w:t>
      </w:r>
      <w:r/>
    </w:p>
    <w:p>
      <w:pPr>
        <w:ind w:firstLine="420"/>
        <w:spacing w:line="440" w:lineRule="exact"/>
        <w:widowControl/>
        <w:rPr>
          <w:color w:val="000000"/>
          <w:szCs w:val="21"/>
        </w:rPr>
      </w:pPr>
      <w:r>
        <w:rPr>
          <w:color w:val="000000"/>
          <w:szCs w:val="21"/>
        </w:rPr>
        <w:t xml:space="preserve">无。</w:t>
      </w:r>
      <w:r/>
    </w:p>
    <w:p>
      <w:pPr>
        <w:ind w:firstLine="420"/>
        <w:spacing w:line="440" w:lineRule="exact"/>
        <w:widowControl/>
        <w:rPr>
          <w:color w:val="000000"/>
          <w:szCs w:val="21"/>
        </w:rPr>
      </w:pPr>
      <w:r>
        <w:rPr>
          <w:color w:val="000000"/>
          <w:szCs w:val="21"/>
        </w:rPr>
        <w:t xml:space="preserve">8.保密条款</w:t>
      </w:r>
      <w:r/>
    </w:p>
    <w:p>
      <w:pPr>
        <w:ind w:firstLine="420"/>
        <w:spacing w:line="440" w:lineRule="exact"/>
        <w:widowControl/>
        <w:rPr>
          <w:color w:val="000000"/>
          <w:szCs w:val="21"/>
        </w:rPr>
      </w:pPr>
      <w:r>
        <w:rPr>
          <w:color w:val="000000"/>
          <w:szCs w:val="21"/>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20"/>
        <w:spacing w:line="440" w:lineRule="exact"/>
        <w:widowControl/>
        <w:rPr>
          <w:color w:val="000000"/>
          <w:szCs w:val="21"/>
        </w:rPr>
      </w:pPr>
      <w:r>
        <w:rPr>
          <w:color w:val="000000"/>
          <w:szCs w:val="21"/>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20"/>
        <w:spacing w:line="440" w:lineRule="exact"/>
        <w:widowControl/>
        <w:rPr>
          <w:color w:val="000000"/>
          <w:szCs w:val="21"/>
        </w:rPr>
      </w:pPr>
      <w:r>
        <w:rPr>
          <w:color w:val="000000"/>
          <w:szCs w:val="21"/>
        </w:rPr>
        <w:t xml:space="preserve">9.合同的解释</w:t>
      </w:r>
      <w:r/>
    </w:p>
    <w:p>
      <w:pPr>
        <w:ind w:firstLine="420"/>
        <w:spacing w:line="440" w:lineRule="exact"/>
        <w:widowControl/>
        <w:rPr>
          <w:color w:val="000000"/>
          <w:szCs w:val="21"/>
        </w:rPr>
      </w:pPr>
      <w:r>
        <w:rPr>
          <w:color w:val="000000"/>
          <w:szCs w:val="21"/>
        </w:rPr>
        <w:t xml:space="preserve">9.1任何一方对本合同及其附件的解释均应遵循诚实信用原则，依照本合同签订时有效的中华人民共和国的法律、法规以及人们通常的理解进行。</w:t>
      </w:r>
      <w:r/>
    </w:p>
    <w:p>
      <w:pPr>
        <w:ind w:firstLine="420"/>
        <w:spacing w:line="440" w:lineRule="exact"/>
        <w:widowControl/>
        <w:rPr>
          <w:color w:val="000000"/>
          <w:szCs w:val="21"/>
        </w:rPr>
      </w:pPr>
      <w:r>
        <w:rPr>
          <w:color w:val="000000"/>
          <w:szCs w:val="21"/>
        </w:rPr>
        <w:t xml:space="preserve">9.2本合同标题仅供查阅方便，并非对本合同的诠释或解释，本合同中以日表述的时间期限均指公历日。</w:t>
      </w:r>
      <w:r/>
    </w:p>
    <w:p>
      <w:pPr>
        <w:ind w:firstLine="420"/>
        <w:spacing w:line="440" w:lineRule="exact"/>
        <w:widowControl/>
        <w:rPr>
          <w:color w:val="000000"/>
          <w:szCs w:val="21"/>
        </w:rPr>
      </w:pPr>
      <w:r>
        <w:rPr>
          <w:color w:val="000000"/>
          <w:szCs w:val="21"/>
        </w:rPr>
        <w:t xml:space="preserve">9.3对本合同的任何解释均应以书面做出。</w:t>
      </w:r>
      <w:r/>
    </w:p>
    <w:p>
      <w:pPr>
        <w:ind w:firstLine="420"/>
        <w:spacing w:line="440" w:lineRule="exact"/>
        <w:widowControl/>
        <w:rPr>
          <w:color w:val="000000"/>
          <w:szCs w:val="21"/>
        </w:rPr>
      </w:pPr>
      <w:r>
        <w:rPr>
          <w:color w:val="000000"/>
          <w:szCs w:val="21"/>
        </w:rPr>
        <w:t xml:space="preserve">10.争议的解决</w:t>
      </w:r>
      <w:r/>
    </w:p>
    <w:p>
      <w:pPr>
        <w:ind w:firstLine="420"/>
        <w:spacing w:line="440" w:lineRule="exact"/>
        <w:widowControl/>
        <w:rPr>
          <w:color w:val="000000"/>
          <w:szCs w:val="21"/>
        </w:rPr>
      </w:pPr>
      <w:r>
        <w:rPr>
          <w:color w:val="000000"/>
          <w:szCs w:val="21"/>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20"/>
        <w:spacing w:line="440" w:lineRule="exact"/>
        <w:widowControl/>
        <w:rPr>
          <w:color w:val="000000"/>
          <w:szCs w:val="21"/>
        </w:rPr>
      </w:pPr>
      <w:r>
        <w:rPr>
          <w:color w:val="000000"/>
          <w:szCs w:val="21"/>
        </w:rPr>
        <w:t xml:space="preserve">10.2除另有裁决外，仲裁费、律师费等合理费用应由败诉方负担。</w:t>
      </w:r>
      <w:r/>
    </w:p>
    <w:p>
      <w:pPr>
        <w:ind w:firstLine="420"/>
        <w:spacing w:line="440" w:lineRule="exact"/>
        <w:widowControl/>
        <w:rPr>
          <w:color w:val="000000"/>
          <w:szCs w:val="21"/>
        </w:rPr>
      </w:pPr>
      <w:r>
        <w:rPr>
          <w:color w:val="000000"/>
          <w:szCs w:val="21"/>
        </w:rPr>
        <w:t xml:space="preserve">10.3在仲裁期间，除正在进行的仲裁部分外，合同其他部分继续执行。</w:t>
      </w:r>
      <w:r/>
    </w:p>
    <w:p>
      <w:pPr>
        <w:ind w:firstLine="420"/>
        <w:spacing w:line="440" w:lineRule="exact"/>
        <w:widowControl/>
        <w:rPr>
          <w:color w:val="000000"/>
          <w:szCs w:val="21"/>
        </w:rPr>
      </w:pPr>
      <w:r>
        <w:rPr>
          <w:color w:val="000000"/>
          <w:szCs w:val="21"/>
        </w:rPr>
        <w:t xml:space="preserve">11.合同的终止</w:t>
      </w:r>
      <w:r/>
    </w:p>
    <w:p>
      <w:pPr>
        <w:ind w:firstLine="420"/>
        <w:spacing w:line="440" w:lineRule="exact"/>
        <w:widowControl/>
        <w:rPr>
          <w:color w:val="000000"/>
          <w:szCs w:val="21"/>
        </w:rPr>
      </w:pPr>
      <w:r>
        <w:rPr>
          <w:color w:val="000000"/>
          <w:szCs w:val="21"/>
        </w:rPr>
        <w:t xml:space="preserve">11.1 202</w:t>
      </w:r>
      <w:r>
        <w:rPr>
          <w:rFonts w:hint="eastAsia" w:eastAsia="宋体"/>
          <w:color w:val="000000"/>
          <w:szCs w:val="21"/>
        </w:rPr>
        <w:t xml:space="preserve">6</w:t>
      </w:r>
      <w:r>
        <w:rPr>
          <w:color w:val="000000"/>
          <w:szCs w:val="21"/>
        </w:rPr>
        <w:t xml:space="preserve">年   月  日—202</w:t>
      </w:r>
      <w:r>
        <w:rPr>
          <w:rFonts w:hint="eastAsia" w:eastAsia="宋体"/>
          <w:color w:val="000000"/>
          <w:szCs w:val="21"/>
        </w:rPr>
        <w:t xml:space="preserve">7</w:t>
      </w:r>
      <w:r>
        <w:rPr>
          <w:color w:val="000000"/>
          <w:szCs w:val="21"/>
        </w:rPr>
        <w:t xml:space="preserve">年  月  日。在合同期内任何一方不得擅自终止合同，否则应负担所造成的一切损失。如一方因故需终止合同，必须提前三个月书面通知另一方，经双方达成一致意见后，方可终止。</w:t>
      </w:r>
      <w:r/>
    </w:p>
    <w:p>
      <w:pPr>
        <w:ind w:firstLine="420"/>
        <w:spacing w:line="440" w:lineRule="exact"/>
        <w:widowControl/>
        <w:rPr>
          <w:color w:val="000000"/>
          <w:szCs w:val="21"/>
        </w:rPr>
      </w:pPr>
      <w:r>
        <w:rPr>
          <w:color w:val="000000"/>
          <w:szCs w:val="21"/>
        </w:rPr>
        <w:t xml:space="preserve">11.2出现下列情况时本合同自行终止：</w:t>
      </w:r>
      <w:r/>
    </w:p>
    <w:p>
      <w:pPr>
        <w:ind w:firstLine="420"/>
        <w:spacing w:line="440" w:lineRule="exact"/>
        <w:widowControl/>
        <w:rPr>
          <w:color w:val="000000"/>
          <w:szCs w:val="21"/>
        </w:rPr>
      </w:pPr>
      <w:r>
        <w:rPr>
          <w:color w:val="000000"/>
          <w:szCs w:val="21"/>
        </w:rPr>
        <w:t xml:space="preserve">11.2.1本合同正常履行完毕；</w:t>
      </w:r>
      <w:r/>
    </w:p>
    <w:p>
      <w:pPr>
        <w:ind w:firstLine="420"/>
        <w:spacing w:line="440" w:lineRule="exact"/>
        <w:widowControl/>
        <w:rPr>
          <w:color w:val="000000"/>
          <w:szCs w:val="21"/>
        </w:rPr>
      </w:pPr>
      <w:r>
        <w:rPr>
          <w:color w:val="000000"/>
          <w:szCs w:val="21"/>
        </w:rPr>
        <w:t xml:space="preserve">11.2.2甲乙双方协议终止本合同的履行；</w:t>
      </w:r>
      <w:r/>
    </w:p>
    <w:p>
      <w:pPr>
        <w:ind w:firstLine="420"/>
        <w:spacing w:line="440" w:lineRule="exact"/>
        <w:widowControl/>
        <w:rPr>
          <w:color w:val="000000"/>
          <w:szCs w:val="21"/>
        </w:rPr>
      </w:pPr>
      <w:r>
        <w:rPr>
          <w:color w:val="000000"/>
          <w:szCs w:val="21"/>
        </w:rPr>
        <w:t xml:space="preserve">11.2.3不可抗力导致本合同无法履行或履行不必要时；</w:t>
      </w:r>
      <w:r/>
    </w:p>
    <w:p>
      <w:pPr>
        <w:ind w:firstLine="420"/>
        <w:spacing w:line="440" w:lineRule="exact"/>
        <w:widowControl/>
        <w:rPr>
          <w:color w:val="000000"/>
          <w:szCs w:val="21"/>
        </w:rPr>
      </w:pPr>
      <w:r>
        <w:rPr>
          <w:color w:val="000000"/>
          <w:szCs w:val="21"/>
        </w:rPr>
        <w:t xml:space="preserve">11.2.4一方不履行合同条款，造成另一方无法执行合同协议，协商又不能求得解决，责任方赔偿损失后，合同终止。</w:t>
      </w:r>
      <w:r/>
    </w:p>
    <w:p>
      <w:pPr>
        <w:ind w:firstLine="420"/>
        <w:spacing w:line="440" w:lineRule="exact"/>
        <w:widowControl/>
        <w:rPr>
          <w:color w:val="000000"/>
          <w:szCs w:val="21"/>
        </w:rPr>
      </w:pPr>
      <w:r>
        <w:rPr>
          <w:color w:val="000000"/>
          <w:szCs w:val="21"/>
        </w:rPr>
        <w:t xml:space="preserve">11.3除本合同另有约定外，发生任何以下一种情况，甲方有权解除本合同，对于由此给乙方造成的损失甲方不承担赔偿责任，对于由此给甲方造成的损失，乙方应负赔偿责任：</w:t>
      </w:r>
      <w:r/>
    </w:p>
    <w:p>
      <w:pPr>
        <w:ind w:firstLine="420"/>
        <w:spacing w:line="440" w:lineRule="exact"/>
        <w:widowControl/>
        <w:rPr>
          <w:color w:val="000000"/>
          <w:szCs w:val="21"/>
        </w:rPr>
      </w:pPr>
      <w:r>
        <w:rPr>
          <w:color w:val="000000"/>
          <w:szCs w:val="21"/>
        </w:rPr>
        <w:t xml:space="preserve">11.3.1出现本合同第5条规定情形的，</w:t>
      </w:r>
      <w:r>
        <w:rPr>
          <w:rFonts w:hint="eastAsia"/>
          <w:color w:val="000000" w:themeColor="text1"/>
          <w:szCs w:val="21"/>
          <w14:textFill>
            <w14:solidFill>
              <w14:schemeClr w14:val="tx1"/>
            </w14:solidFill>
          </w14:textFill>
        </w:rPr>
        <w:t xml:space="preserve">甲方有权要求乙方按合同发生总额的5倍赔偿</w:t>
      </w:r>
      <w:r>
        <w:rPr>
          <w:color w:val="000000"/>
          <w:szCs w:val="21"/>
        </w:rPr>
        <w:t xml:space="preserve">。</w:t>
      </w:r>
      <w:r/>
    </w:p>
    <w:p>
      <w:pPr>
        <w:ind w:firstLine="420"/>
        <w:spacing w:line="440" w:lineRule="exact"/>
        <w:widowControl/>
        <w:rPr>
          <w:color w:val="000000"/>
          <w:szCs w:val="21"/>
        </w:rPr>
      </w:pPr>
      <w:r>
        <w:rPr>
          <w:color w:val="000000"/>
          <w:szCs w:val="21"/>
        </w:rPr>
        <w:t xml:space="preserve">11.3.2 送修单位对乙方有效投诉达3次的</w:t>
      </w:r>
      <w:r>
        <w:rPr>
          <w:rFonts w:hint="eastAsia"/>
          <w:color w:val="000000"/>
          <w:szCs w:val="21"/>
        </w:rPr>
        <w:t xml:space="preserve">。</w:t>
      </w:r>
      <w:r/>
    </w:p>
    <w:p>
      <w:pPr>
        <w:ind w:firstLine="420"/>
        <w:spacing w:line="440" w:lineRule="exact"/>
        <w:widowControl/>
        <w:rPr>
          <w:color w:val="000000"/>
          <w:szCs w:val="21"/>
        </w:rPr>
      </w:pPr>
      <w:r>
        <w:rPr>
          <w:color w:val="000000"/>
          <w:szCs w:val="21"/>
        </w:rPr>
        <w:t xml:space="preserve">12.法律适用</w:t>
      </w:r>
      <w:r/>
    </w:p>
    <w:p>
      <w:pPr>
        <w:ind w:firstLine="420"/>
        <w:spacing w:line="440" w:lineRule="exact"/>
        <w:widowControl/>
        <w:rPr>
          <w:color w:val="000000"/>
          <w:szCs w:val="21"/>
        </w:rPr>
      </w:pPr>
      <w:r>
        <w:rPr>
          <w:color w:val="000000"/>
          <w:szCs w:val="21"/>
        </w:rPr>
        <w:t xml:space="preserve">12.1本合同及附件的订立、效力、解释、履行、争议的解决等适用本合同签订时有效的中华人民共和国法律、法规的有关规定。</w:t>
      </w:r>
      <w:r/>
    </w:p>
    <w:p>
      <w:pPr>
        <w:ind w:firstLine="420"/>
        <w:spacing w:line="440" w:lineRule="exact"/>
        <w:widowControl/>
        <w:rPr>
          <w:color w:val="000000"/>
          <w:szCs w:val="21"/>
        </w:rPr>
      </w:pPr>
      <w:r>
        <w:rPr>
          <w:color w:val="000000"/>
          <w:szCs w:val="21"/>
        </w:rPr>
        <w:t xml:space="preserve">13.权利的保留</w:t>
      </w:r>
      <w:r/>
    </w:p>
    <w:p>
      <w:pPr>
        <w:ind w:firstLine="420"/>
        <w:spacing w:line="440" w:lineRule="exact"/>
        <w:widowControl/>
        <w:rPr>
          <w:color w:val="000000"/>
          <w:szCs w:val="21"/>
        </w:rPr>
      </w:pPr>
      <w:r>
        <w:rPr>
          <w:color w:val="000000"/>
          <w:szCs w:val="21"/>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20"/>
        <w:spacing w:line="440" w:lineRule="exact"/>
        <w:widowControl/>
        <w:rPr>
          <w:color w:val="000000"/>
          <w:szCs w:val="21"/>
        </w:rPr>
      </w:pPr>
      <w:r>
        <w:rPr>
          <w:color w:val="000000"/>
          <w:szCs w:val="21"/>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20"/>
        <w:spacing w:line="440" w:lineRule="exact"/>
        <w:widowControl/>
        <w:rPr>
          <w:color w:val="000000"/>
          <w:szCs w:val="21"/>
        </w:rPr>
      </w:pPr>
      <w:r>
        <w:rPr>
          <w:color w:val="000000"/>
          <w:szCs w:val="21"/>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20"/>
        <w:spacing w:line="440" w:lineRule="exact"/>
        <w:widowControl/>
        <w:rPr>
          <w:color w:val="000000"/>
          <w:szCs w:val="21"/>
        </w:rPr>
      </w:pPr>
      <w:r>
        <w:rPr>
          <w:color w:val="000000"/>
          <w:szCs w:val="21"/>
        </w:rPr>
        <w:t xml:space="preserve">14.主导语言与计量单位</w:t>
      </w:r>
      <w:r/>
    </w:p>
    <w:p>
      <w:pPr>
        <w:ind w:firstLine="420"/>
        <w:spacing w:line="440" w:lineRule="exact"/>
        <w:widowControl/>
        <w:rPr>
          <w:color w:val="000000"/>
          <w:szCs w:val="21"/>
        </w:rPr>
      </w:pPr>
      <w:r>
        <w:rPr>
          <w:color w:val="000000"/>
          <w:szCs w:val="21"/>
        </w:rPr>
        <w:t xml:space="preserve">14.1合同书写应用中文。甲乙双方所有的来往信函，以及合同有关的文件均应以中文书写。</w:t>
      </w:r>
      <w:r/>
    </w:p>
    <w:p>
      <w:pPr>
        <w:ind w:firstLine="420"/>
        <w:spacing w:line="440" w:lineRule="exact"/>
        <w:widowControl/>
        <w:rPr>
          <w:color w:val="000000"/>
          <w:szCs w:val="21"/>
        </w:rPr>
      </w:pPr>
      <w:r>
        <w:rPr>
          <w:color w:val="000000"/>
          <w:szCs w:val="21"/>
        </w:rPr>
        <w:t xml:space="preserve">14.2除合同另有规定外，计量单位均使用中华人民共和国法定计量单位。</w:t>
      </w:r>
      <w:r/>
    </w:p>
    <w:p>
      <w:pPr>
        <w:ind w:firstLine="420"/>
        <w:spacing w:line="440" w:lineRule="exact"/>
        <w:widowControl/>
        <w:rPr>
          <w:color w:val="000000"/>
          <w:szCs w:val="21"/>
        </w:rPr>
      </w:pPr>
      <w:r>
        <w:rPr>
          <w:color w:val="000000"/>
          <w:szCs w:val="21"/>
        </w:rPr>
        <w:t xml:space="preserve">15.通知</w:t>
      </w:r>
      <w:r/>
    </w:p>
    <w:p>
      <w:pPr>
        <w:ind w:firstLine="420"/>
        <w:spacing w:line="440" w:lineRule="exact"/>
        <w:widowControl/>
        <w:rPr>
          <w:color w:val="000000"/>
          <w:szCs w:val="21"/>
        </w:rPr>
      </w:pPr>
      <w:r>
        <w:rPr>
          <w:color w:val="000000"/>
          <w:szCs w:val="21"/>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20"/>
        <w:spacing w:line="440" w:lineRule="exact"/>
        <w:widowControl/>
        <w:rPr>
          <w:color w:val="000000"/>
          <w:szCs w:val="21"/>
        </w:rPr>
      </w:pPr>
      <w:r>
        <w:rPr>
          <w:color w:val="000000"/>
          <w:szCs w:val="21"/>
        </w:rPr>
        <w:t xml:space="preserve">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r/>
    </w:p>
    <w:tbl>
      <w:tblPr>
        <w:tblStyle w:val="760"/>
        <w:tblpPr w:horzAnchor="page" w:tblpX="1607" w:vertAnchor="text" w:tblpY="3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1"/>
      </w:tblGrid>
      <w:tr>
        <w:trPr/>
        <w:tc>
          <w:tcPr>
            <w:tcW w:w="4530" w:type="dxa"/>
            <w:textDirection w:val="lrTb"/>
            <w:noWrap w:val="false"/>
          </w:tcPr>
          <w:p>
            <w:pPr>
              <w:ind w:firstLine="420"/>
              <w:spacing w:line="440" w:lineRule="exact"/>
              <w:widowControl/>
              <w:rPr>
                <w:color w:val="000000"/>
                <w:szCs w:val="21"/>
              </w:rPr>
            </w:pPr>
            <w:r>
              <w:rPr>
                <w:color w:val="000000"/>
                <w:szCs w:val="21"/>
              </w:rPr>
              <w:t xml:space="preserve">甲方： </w:t>
            </w:r>
            <w:r/>
          </w:p>
        </w:tc>
        <w:tc>
          <w:tcPr>
            <w:tcW w:w="4531" w:type="dxa"/>
            <w:textDirection w:val="lrTb"/>
            <w:noWrap w:val="false"/>
          </w:tcPr>
          <w:p>
            <w:pPr>
              <w:ind w:firstLine="420"/>
              <w:spacing w:line="440" w:lineRule="exact"/>
              <w:widowControl/>
              <w:rPr>
                <w:color w:val="000000"/>
                <w:szCs w:val="21"/>
              </w:rPr>
            </w:pPr>
            <w:r>
              <w:rPr>
                <w:color w:val="000000"/>
                <w:szCs w:val="21"/>
              </w:rPr>
              <w:t xml:space="preserve">乙方： </w:t>
            </w:r>
            <w:r/>
          </w:p>
        </w:tc>
      </w:tr>
      <w:tr>
        <w:trPr/>
        <w:tc>
          <w:tcPr>
            <w:tcW w:w="4530" w:type="dxa"/>
            <w:textDirection w:val="lrTb"/>
            <w:noWrap w:val="false"/>
          </w:tcPr>
          <w:p>
            <w:pPr>
              <w:ind w:firstLine="420"/>
              <w:spacing w:line="440" w:lineRule="exact"/>
              <w:widowControl/>
              <w:rPr>
                <w:color w:val="000000"/>
                <w:szCs w:val="21"/>
              </w:rPr>
            </w:pPr>
            <w:r>
              <w:rPr>
                <w:color w:val="000000"/>
                <w:szCs w:val="21"/>
              </w:rPr>
              <w:t xml:space="preserve">联系人： </w:t>
            </w:r>
            <w:r/>
          </w:p>
        </w:tc>
        <w:tc>
          <w:tcPr>
            <w:tcW w:w="4531" w:type="dxa"/>
            <w:textDirection w:val="lrTb"/>
            <w:noWrap w:val="false"/>
          </w:tcPr>
          <w:p>
            <w:pPr>
              <w:ind w:firstLine="420"/>
              <w:spacing w:line="440" w:lineRule="exact"/>
              <w:widowControl/>
              <w:rPr>
                <w:color w:val="000000"/>
                <w:szCs w:val="21"/>
              </w:rPr>
            </w:pPr>
            <w:r>
              <w:rPr>
                <w:color w:val="000000"/>
                <w:szCs w:val="21"/>
              </w:rPr>
              <w:t xml:space="preserve">联系人： </w:t>
            </w:r>
            <w:r/>
          </w:p>
        </w:tc>
      </w:tr>
      <w:tr>
        <w:trPr/>
        <w:tc>
          <w:tcPr>
            <w:tcW w:w="4530" w:type="dxa"/>
            <w:textDirection w:val="lrTb"/>
            <w:noWrap w:val="false"/>
          </w:tcPr>
          <w:p>
            <w:pPr>
              <w:ind w:firstLine="420"/>
              <w:spacing w:line="440" w:lineRule="exact"/>
              <w:widowControl/>
              <w:rPr>
                <w:color w:val="000000"/>
                <w:szCs w:val="21"/>
              </w:rPr>
            </w:pPr>
            <w:r>
              <w:rPr>
                <w:color w:val="000000"/>
                <w:szCs w:val="21"/>
              </w:rPr>
              <w:t xml:space="preserve">地址： </w:t>
            </w:r>
            <w:r/>
          </w:p>
        </w:tc>
        <w:tc>
          <w:tcPr>
            <w:tcW w:w="4531" w:type="dxa"/>
            <w:textDirection w:val="lrTb"/>
            <w:noWrap w:val="false"/>
          </w:tcPr>
          <w:p>
            <w:pPr>
              <w:ind w:firstLine="420"/>
              <w:spacing w:line="440" w:lineRule="exact"/>
              <w:widowControl/>
              <w:rPr>
                <w:color w:val="000000"/>
                <w:szCs w:val="21"/>
              </w:rPr>
            </w:pPr>
            <w:r>
              <w:rPr>
                <w:color w:val="000000"/>
                <w:szCs w:val="21"/>
              </w:rPr>
              <w:t xml:space="preserve">地址： </w:t>
            </w:r>
            <w:r/>
          </w:p>
        </w:tc>
      </w:tr>
      <w:tr>
        <w:trPr/>
        <w:tc>
          <w:tcPr>
            <w:tcW w:w="4530" w:type="dxa"/>
            <w:textDirection w:val="lrTb"/>
            <w:noWrap w:val="false"/>
          </w:tcPr>
          <w:p>
            <w:pPr>
              <w:ind w:firstLine="420"/>
              <w:spacing w:line="440" w:lineRule="exact"/>
              <w:widowControl/>
              <w:rPr>
                <w:color w:val="000000"/>
                <w:szCs w:val="21"/>
              </w:rPr>
            </w:pPr>
            <w:r>
              <w:rPr>
                <w:color w:val="000000"/>
                <w:szCs w:val="21"/>
              </w:rPr>
              <w:t xml:space="preserve">电话：  </w:t>
            </w:r>
            <w:r/>
          </w:p>
        </w:tc>
        <w:tc>
          <w:tcPr>
            <w:tcW w:w="4531" w:type="dxa"/>
            <w:textDirection w:val="lrTb"/>
            <w:noWrap w:val="false"/>
          </w:tcPr>
          <w:p>
            <w:pPr>
              <w:ind w:firstLine="420"/>
              <w:spacing w:line="440" w:lineRule="exact"/>
              <w:widowControl/>
              <w:rPr>
                <w:color w:val="000000"/>
                <w:szCs w:val="21"/>
              </w:rPr>
            </w:pPr>
            <w:r>
              <w:rPr>
                <w:color w:val="000000"/>
                <w:szCs w:val="21"/>
              </w:rPr>
              <w:t xml:space="preserve">电话：  </w:t>
            </w:r>
            <w:r/>
          </w:p>
        </w:tc>
      </w:tr>
      <w:tr>
        <w:trPr>
          <w:trHeight w:val="290"/>
        </w:trPr>
        <w:tc>
          <w:tcPr>
            <w:tcW w:w="4530" w:type="dxa"/>
            <w:textDirection w:val="lrTb"/>
            <w:noWrap w:val="false"/>
          </w:tcPr>
          <w:p>
            <w:pPr>
              <w:spacing w:line="440" w:lineRule="exact"/>
              <w:widowControl/>
              <w:rPr>
                <w:color w:val="000000"/>
                <w:szCs w:val="21"/>
              </w:rPr>
            </w:pPr>
            <w:r>
              <w:rPr>
                <w:color w:val="000000"/>
                <w:szCs w:val="21"/>
              </w:rPr>
              <w:t xml:space="preserve">    传真</w:t>
            </w:r>
            <w:r>
              <w:rPr>
                <w:rFonts w:hint="eastAsia"/>
                <w:color w:val="000000"/>
                <w:szCs w:val="21"/>
              </w:rPr>
              <w:t xml:space="preserve">/邮箱</w:t>
            </w:r>
            <w:r>
              <w:rPr>
                <w:color w:val="000000"/>
                <w:szCs w:val="21"/>
              </w:rPr>
              <w:t xml:space="preserve">：</w:t>
            </w:r>
            <w:r/>
          </w:p>
        </w:tc>
        <w:tc>
          <w:tcPr>
            <w:tcW w:w="4531" w:type="dxa"/>
            <w:textDirection w:val="lrTb"/>
            <w:noWrap w:val="false"/>
          </w:tcPr>
          <w:p>
            <w:pPr>
              <w:ind w:firstLine="420"/>
              <w:spacing w:line="440" w:lineRule="exact"/>
              <w:widowControl/>
              <w:rPr>
                <w:color w:val="000000"/>
                <w:szCs w:val="21"/>
              </w:rPr>
            </w:pPr>
            <w:r>
              <w:rPr>
                <w:color w:val="000000"/>
                <w:szCs w:val="21"/>
              </w:rPr>
              <w:t xml:space="preserve">传真</w:t>
            </w:r>
            <w:r>
              <w:rPr>
                <w:rFonts w:hint="eastAsia"/>
                <w:color w:val="000000"/>
                <w:szCs w:val="21"/>
              </w:rPr>
              <w:t xml:space="preserve">/邮箱</w:t>
            </w:r>
            <w:r>
              <w:rPr>
                <w:color w:val="000000"/>
                <w:szCs w:val="21"/>
              </w:rPr>
              <w:t xml:space="preserve">：</w:t>
            </w:r>
            <w:r/>
          </w:p>
        </w:tc>
      </w:tr>
    </w:tbl>
    <w:p>
      <w:pPr>
        <w:ind w:firstLine="420"/>
        <w:spacing w:line="440" w:lineRule="exact"/>
        <w:widowControl/>
        <w:rPr>
          <w:color w:val="000000"/>
          <w:szCs w:val="21"/>
        </w:rPr>
      </w:pPr>
      <w:r>
        <w:rPr>
          <w:color w:val="000000"/>
          <w:szCs w:val="21"/>
        </w:rPr>
        <w:t xml:space="preserve">15.3上述发出通知、回复的费用由发出方承担。</w:t>
      </w:r>
      <w:r/>
    </w:p>
    <w:p>
      <w:pPr>
        <w:ind w:firstLine="420"/>
        <w:spacing w:line="440" w:lineRule="exact"/>
        <w:widowControl/>
        <w:rPr>
          <w:color w:val="000000"/>
          <w:szCs w:val="21"/>
        </w:rPr>
      </w:pPr>
      <w:r>
        <w:rPr>
          <w:color w:val="000000"/>
          <w:szCs w:val="21"/>
        </w:rPr>
        <w:t xml:space="preserve">16.合同修改</w:t>
      </w:r>
      <w:r/>
    </w:p>
    <w:p>
      <w:pPr>
        <w:ind w:firstLine="420"/>
        <w:spacing w:line="440" w:lineRule="exact"/>
        <w:widowControl/>
        <w:rPr>
          <w:color w:val="000000"/>
          <w:szCs w:val="21"/>
        </w:rPr>
      </w:pPr>
      <w:r>
        <w:rPr>
          <w:color w:val="000000"/>
          <w:szCs w:val="21"/>
        </w:rPr>
        <w:t xml:space="preserve">16.1对于本合同的未尽事宜，需进行修改、补充或完善的，甲乙双方必须就所修改的内容签订书面的合同修改书，作为本合同的补充协议。</w:t>
      </w:r>
      <w:r/>
    </w:p>
    <w:p>
      <w:pPr>
        <w:ind w:firstLine="420"/>
        <w:spacing w:line="440" w:lineRule="exact"/>
        <w:widowControl/>
        <w:rPr>
          <w:color w:val="000000"/>
          <w:szCs w:val="21"/>
        </w:rPr>
      </w:pPr>
      <w:r>
        <w:rPr>
          <w:color w:val="000000"/>
          <w:szCs w:val="21"/>
        </w:rPr>
        <w:t xml:space="preserve">16.2补充协议与本合同具有同等法律效力。</w:t>
      </w:r>
      <w:r/>
    </w:p>
    <w:p>
      <w:pPr>
        <w:ind w:firstLine="420"/>
        <w:spacing w:line="440" w:lineRule="exact"/>
        <w:widowControl/>
        <w:rPr>
          <w:color w:val="000000"/>
          <w:szCs w:val="21"/>
        </w:rPr>
      </w:pPr>
      <w:r>
        <w:rPr>
          <w:color w:val="000000"/>
          <w:szCs w:val="21"/>
        </w:rPr>
        <w:t xml:space="preserve">17.合同生效</w:t>
      </w:r>
      <w:r/>
    </w:p>
    <w:p>
      <w:pPr>
        <w:ind w:firstLine="420"/>
        <w:spacing w:line="440" w:lineRule="exact"/>
        <w:widowControl/>
        <w:rPr>
          <w:color w:val="000000"/>
          <w:szCs w:val="21"/>
        </w:rPr>
      </w:pPr>
      <w:r>
        <w:rPr>
          <w:color w:val="000000"/>
          <w:szCs w:val="21"/>
        </w:rPr>
        <w:t xml:space="preserve">17.1除非合同中另有说明，本合同经甲乙双方法定代表人或授权代表签字盖章，即开始生效。</w:t>
      </w:r>
      <w:r/>
    </w:p>
    <w:p>
      <w:pPr>
        <w:ind w:firstLine="420"/>
        <w:spacing w:line="440" w:lineRule="exact"/>
        <w:widowControl/>
        <w:rPr>
          <w:color w:val="000000"/>
          <w:szCs w:val="21"/>
        </w:rPr>
      </w:pPr>
      <w:r>
        <w:rPr>
          <w:color w:val="000000"/>
          <w:szCs w:val="21"/>
        </w:rPr>
        <w:t xml:space="preserve">17.2本合同中的附件均为本合同不可分割的部分，与本合同具有同等的法律效力。</w:t>
      </w:r>
      <w:r/>
    </w:p>
    <w:p>
      <w:pPr>
        <w:ind w:firstLine="420"/>
        <w:spacing w:line="440" w:lineRule="exact"/>
        <w:widowControl/>
        <w:rPr>
          <w:color w:val="000000"/>
          <w:szCs w:val="21"/>
        </w:rPr>
      </w:pPr>
      <w:r>
        <w:rPr>
          <w:color w:val="000000"/>
          <w:szCs w:val="21"/>
        </w:rPr>
        <w:t xml:space="preserve">17.3本合同正本一式两份，甲乙双方各执一份，每份正本具有同等法律效力。</w:t>
      </w:r>
      <w:r/>
    </w:p>
    <w:p>
      <w:pPr>
        <w:spacing w:before="120" w:after="120" w:line="360" w:lineRule="auto"/>
        <w:rPr>
          <w:color w:val="000000"/>
          <w:szCs w:val="21"/>
        </w:rPr>
      </w:pPr>
      <w:r>
        <w:rPr>
          <w:color w:val="000000"/>
          <w:szCs w:val="21"/>
        </w:rPr>
        <w:t xml:space="preserve">甲方：                                        乙方： </w:t>
      </w:r>
      <w:r/>
    </w:p>
    <w:p>
      <w:pPr>
        <w:spacing w:before="120" w:after="120" w:line="360" w:lineRule="auto"/>
        <w:rPr>
          <w:color w:val="000000"/>
          <w:szCs w:val="21"/>
        </w:rPr>
      </w:pPr>
      <w:r>
        <w:rPr>
          <w:color w:val="000000"/>
          <w:szCs w:val="21"/>
        </w:rPr>
        <w:t xml:space="preserve">地址：                                        地址： </w:t>
      </w:r>
      <w:r/>
    </w:p>
    <w:p>
      <w:pPr>
        <w:spacing w:before="120" w:after="120" w:line="360" w:lineRule="auto"/>
        <w:rPr>
          <w:color w:val="000000"/>
          <w:szCs w:val="21"/>
        </w:rPr>
      </w:pPr>
      <w:r>
        <w:rPr>
          <w:color w:val="000000"/>
          <w:szCs w:val="21"/>
        </w:rPr>
        <w:t xml:space="preserve">法定代表人或授权代表：</w:t>
      </w:r>
      <w:r>
        <w:rPr>
          <w:rFonts w:hint="eastAsia"/>
          <w:color w:val="000000"/>
          <w:szCs w:val="21"/>
        </w:rPr>
        <w:t xml:space="preserve">                       </w:t>
      </w:r>
      <w:r>
        <w:rPr>
          <w:color w:val="000000"/>
          <w:szCs w:val="21"/>
        </w:rPr>
        <w:t xml:space="preserve"> 法定代表人或授权代表：</w:t>
      </w:r>
      <w:r/>
    </w:p>
    <w:p>
      <w:pPr>
        <w:spacing w:before="120" w:after="120" w:line="360" w:lineRule="auto"/>
        <w:rPr>
          <w:color w:val="000000"/>
          <w:szCs w:val="21"/>
        </w:rPr>
      </w:pPr>
      <w:r>
        <w:rPr>
          <w:color w:val="000000"/>
          <w:szCs w:val="21"/>
        </w:rPr>
        <w:t xml:space="preserve">联系电话：                                    联系电话：                             </w:t>
      </w:r>
      <w:r/>
    </w:p>
    <w:p>
      <w:pPr>
        <w:pStyle w:val="733"/>
        <w:ind w:firstLine="0"/>
        <w:rPr>
          <w:rFonts w:eastAsia="方正小标宋_GBK"/>
          <w:color w:val="000000"/>
          <w:sz w:val="44"/>
          <w:szCs w:val="44"/>
        </w:rPr>
      </w:pPr>
      <w:r>
        <w:rPr>
          <w:color w:val="000000"/>
          <w:szCs w:val="21"/>
        </w:rPr>
        <w:t xml:space="preserve">签订日期：      年    月   日                 签订日期：      年    月   日</w:t>
      </w:r>
      <w:r>
        <w:rPr>
          <w:rFonts w:eastAsia="方正小标宋_GBK"/>
          <w:color w:val="000000"/>
          <w:sz w:val="44"/>
          <w:szCs w:val="44"/>
        </w:rPr>
        <w:br w:type="page" w:clear="all"/>
      </w:r>
      <w:r/>
    </w:p>
    <w:p>
      <w:pPr>
        <w:ind w:firstLine="482"/>
        <w:keepLines/>
        <w:keepNext/>
        <w:spacing w:line="440" w:lineRule="exact"/>
        <w:rPr>
          <w:b/>
          <w:color w:val="000000"/>
          <w:sz w:val="24"/>
          <w:szCs w:val="21"/>
        </w:rPr>
        <w:outlineLvl w:val="2"/>
      </w:pPr>
      <w:r>
        <w:rPr>
          <w:b/>
          <w:color w:val="000000"/>
          <w:sz w:val="24"/>
          <w:szCs w:val="21"/>
        </w:rPr>
        <w:t xml:space="preserve">附件2：苏州市公务用车维修保养定点企业服务质量监管细则（暂行）</w:t>
      </w:r>
      <w:r/>
    </w:p>
    <w:p>
      <w:pPr>
        <w:ind w:firstLine="420"/>
        <w:spacing w:line="360" w:lineRule="auto"/>
        <w:widowControl/>
        <w:rPr>
          <w:color w:val="000000"/>
          <w:szCs w:val="21"/>
        </w:rPr>
      </w:pPr>
      <w:r>
        <w:rPr>
          <w:color w:val="000000"/>
          <w:szCs w:val="21"/>
        </w:rPr>
      </w:r>
      <w:r/>
    </w:p>
    <w:p>
      <w:pPr>
        <w:ind w:firstLine="420"/>
        <w:jc w:val="center"/>
        <w:spacing w:line="360" w:lineRule="auto"/>
        <w:rPr>
          <w:color w:val="000000"/>
          <w:szCs w:val="21"/>
        </w:rPr>
      </w:pPr>
      <w:r>
        <w:rPr>
          <w:color w:val="000000"/>
          <w:szCs w:val="21"/>
        </w:rPr>
        <w:t xml:space="preserve">第一章 总则</w:t>
      </w:r>
      <w:r/>
    </w:p>
    <w:p>
      <w:pPr>
        <w:ind w:firstLine="420"/>
        <w:spacing w:line="360" w:lineRule="auto"/>
        <w:rPr>
          <w:color w:val="000000"/>
          <w:szCs w:val="21"/>
        </w:rPr>
      </w:pPr>
      <w:r>
        <w:rPr>
          <w:color w:val="000000"/>
          <w:szCs w:val="21"/>
        </w:rPr>
        <w:t xml:space="preserve">第一条 为进一步加强对公务用车维修保养框架协议入围企业（以下简称“维修企业”）涉公务用车维修保养的监督管理，规范公务用车维修行为，提高维修质量，制定本细则。</w:t>
      </w:r>
      <w:r/>
    </w:p>
    <w:p>
      <w:pPr>
        <w:ind w:firstLine="420"/>
        <w:spacing w:line="360" w:lineRule="auto"/>
        <w:rPr>
          <w:color w:val="000000"/>
          <w:szCs w:val="21"/>
        </w:rPr>
      </w:pPr>
      <w:r>
        <w:rPr>
          <w:color w:val="000000"/>
          <w:szCs w:val="21"/>
        </w:rPr>
        <w:t xml:space="preserve">第二条 市机关事务管理局根据框架协议和合同约定内容对维修企业涉公务用车维修保养服务质量进行日常监管。</w:t>
      </w:r>
      <w:r/>
    </w:p>
    <w:p>
      <w:pPr>
        <w:ind w:firstLine="420"/>
        <w:spacing w:line="360" w:lineRule="auto"/>
        <w:rPr>
          <w:color w:val="000000"/>
          <w:szCs w:val="21"/>
        </w:rPr>
      </w:pPr>
      <w:r>
        <w:rPr>
          <w:color w:val="000000"/>
          <w:szCs w:val="21"/>
        </w:rPr>
        <w:t xml:space="preserve">维修企业是指通过政府集中采购，在合同期限内为公务用车提供维修服务的企业。</w:t>
      </w:r>
      <w:r/>
    </w:p>
    <w:p>
      <w:pPr>
        <w:ind w:firstLine="420"/>
        <w:spacing w:line="360" w:lineRule="auto"/>
        <w:rPr>
          <w:color w:val="000000"/>
          <w:szCs w:val="21"/>
        </w:rPr>
      </w:pPr>
      <w:r>
        <w:rPr>
          <w:color w:val="000000"/>
          <w:szCs w:val="21"/>
        </w:rPr>
        <w:t xml:space="preserve">本细则所指的维修包括车辆的整车修理、总成修理、小修、维护保养、救援、轮胎更换和性能检测。</w:t>
      </w:r>
      <w:r/>
    </w:p>
    <w:p>
      <w:pPr>
        <w:ind w:firstLine="420"/>
        <w:spacing w:line="360" w:lineRule="auto"/>
        <w:rPr>
          <w:color w:val="000000"/>
          <w:szCs w:val="21"/>
        </w:rPr>
      </w:pPr>
      <w:r>
        <w:rPr>
          <w:color w:val="000000"/>
          <w:szCs w:val="21"/>
        </w:rPr>
        <w:t xml:space="preserve">第三条由市机关事务管理局派出或由经市机关事务管理局授权的其它单位人员组成监管小组。监管由监管小组采取明察暗访、实地检查、网上巡查、问卷调查等形式进行。</w:t>
      </w:r>
      <w:r/>
    </w:p>
    <w:p>
      <w:pPr>
        <w:ind w:firstLine="420"/>
        <w:spacing w:line="360" w:lineRule="auto"/>
        <w:rPr>
          <w:color w:val="000000"/>
          <w:szCs w:val="21"/>
        </w:rPr>
      </w:pPr>
      <w:r>
        <w:rPr>
          <w:color w:val="000000"/>
          <w:szCs w:val="21"/>
        </w:rPr>
        <w:t xml:space="preserve">第四条 对监管发现的问题，根据影响及危害程度，给予维修企业分级（警告、黄牌警告、亮红牌）处理并进行通报。</w:t>
      </w:r>
      <w:r/>
    </w:p>
    <w:p>
      <w:pPr>
        <w:ind w:firstLine="420"/>
        <w:spacing w:line="360" w:lineRule="auto"/>
        <w:rPr>
          <w:color w:val="000000"/>
          <w:szCs w:val="21"/>
        </w:rPr>
      </w:pPr>
      <w:r>
        <w:rPr>
          <w:color w:val="000000"/>
          <w:szCs w:val="21"/>
        </w:rPr>
        <w:t xml:space="preserve">第五条 维修企业应积极配合监管小组的监督管理，完整准确提供所需资料。</w:t>
      </w:r>
      <w:r/>
    </w:p>
    <w:p>
      <w:pPr>
        <w:ind w:firstLine="420"/>
        <w:jc w:val="center"/>
        <w:spacing w:line="360" w:lineRule="auto"/>
        <w:rPr>
          <w:color w:val="000000"/>
          <w:szCs w:val="21"/>
        </w:rPr>
      </w:pPr>
      <w:r>
        <w:rPr>
          <w:color w:val="000000"/>
          <w:szCs w:val="21"/>
        </w:rPr>
        <w:t xml:space="preserve">第二章 主要监管内容</w:t>
      </w:r>
      <w:r/>
    </w:p>
    <w:p>
      <w:pPr>
        <w:ind w:firstLine="420"/>
        <w:spacing w:line="360" w:lineRule="auto"/>
        <w:rPr>
          <w:color w:val="000000"/>
          <w:szCs w:val="21"/>
        </w:rPr>
      </w:pPr>
      <w:r>
        <w:rPr>
          <w:color w:val="000000"/>
          <w:szCs w:val="21"/>
        </w:rPr>
        <w:t xml:space="preserve">第六条 维修企业有以下行为（或情形）的，给予警告1次：</w:t>
      </w:r>
      <w:r/>
    </w:p>
    <w:p>
      <w:pPr>
        <w:ind w:firstLine="420"/>
        <w:spacing w:line="360" w:lineRule="auto"/>
        <w:rPr>
          <w:color w:val="000000"/>
          <w:szCs w:val="21"/>
        </w:rPr>
      </w:pPr>
      <w:r>
        <w:rPr>
          <w:color w:val="000000"/>
          <w:szCs w:val="21"/>
        </w:rPr>
        <w:t xml:space="preserve">（一）内部管理不规范、不正规，可能影响公务用车维修质量的；</w:t>
      </w:r>
      <w:r/>
    </w:p>
    <w:p>
      <w:pPr>
        <w:ind w:firstLine="420"/>
        <w:spacing w:line="360" w:lineRule="auto"/>
        <w:rPr>
          <w:color w:val="000000"/>
          <w:szCs w:val="21"/>
        </w:rPr>
      </w:pPr>
      <w:r>
        <w:rPr>
          <w:color w:val="000000"/>
          <w:szCs w:val="21"/>
        </w:rPr>
        <w:t xml:space="preserve">（二）维修保养车辆未做到一车一档（含电子档案），或档案缺失的；</w:t>
      </w:r>
      <w:r/>
    </w:p>
    <w:p>
      <w:pPr>
        <w:ind w:firstLine="420"/>
        <w:spacing w:line="360" w:lineRule="auto"/>
        <w:rPr>
          <w:color w:val="000000"/>
          <w:szCs w:val="21"/>
        </w:rPr>
      </w:pPr>
      <w:r>
        <w:rPr>
          <w:color w:val="000000"/>
          <w:szCs w:val="21"/>
        </w:rPr>
        <w:t xml:space="preserve">（三）因管理不善，造成车内贵重物品、文件资料等丢失的；</w:t>
      </w:r>
      <w:r/>
    </w:p>
    <w:p>
      <w:pPr>
        <w:ind w:firstLine="420"/>
        <w:spacing w:line="360" w:lineRule="auto"/>
        <w:rPr>
          <w:color w:val="000000"/>
          <w:szCs w:val="21"/>
        </w:rPr>
      </w:pPr>
      <w:r>
        <w:rPr>
          <w:color w:val="000000"/>
          <w:szCs w:val="21"/>
        </w:rPr>
        <w:t xml:space="preserve">（四）对送修车辆未做到按合同约定时限修理，无故拖延修理周期的；</w:t>
      </w:r>
      <w:r/>
    </w:p>
    <w:p>
      <w:pPr>
        <w:ind w:firstLine="420"/>
        <w:spacing w:line="360" w:lineRule="auto"/>
        <w:rPr>
          <w:color w:val="000000"/>
          <w:szCs w:val="21"/>
        </w:rPr>
      </w:pPr>
      <w:r>
        <w:rPr>
          <w:color w:val="000000"/>
          <w:szCs w:val="21"/>
        </w:rPr>
        <w:t xml:space="preserve">（五）未按照承诺的标准实行质量责任保证，同一故障保质期内返修的；</w:t>
      </w:r>
      <w:r/>
    </w:p>
    <w:p>
      <w:pPr>
        <w:ind w:firstLine="420"/>
        <w:spacing w:line="360" w:lineRule="auto"/>
        <w:rPr>
          <w:color w:val="000000"/>
          <w:szCs w:val="21"/>
        </w:rPr>
      </w:pPr>
      <w:r>
        <w:rPr>
          <w:color w:val="000000"/>
          <w:szCs w:val="21"/>
        </w:rPr>
        <w:t xml:space="preserve">（六）未按承诺的折扣</w:t>
      </w:r>
      <w:r>
        <w:rPr>
          <w:rFonts w:hint="eastAsia"/>
          <w:color w:val="000000"/>
          <w:szCs w:val="21"/>
        </w:rPr>
        <w:t xml:space="preserve">（或价格）</w:t>
      </w:r>
      <w:r>
        <w:rPr>
          <w:color w:val="000000"/>
          <w:szCs w:val="21"/>
        </w:rPr>
        <w:t xml:space="preserve">计算工时费或材料费，工时费或材料费高于协议价格，超出部分不足20%的；</w:t>
      </w:r>
      <w:r/>
    </w:p>
    <w:p>
      <w:pPr>
        <w:ind w:firstLine="420"/>
        <w:spacing w:line="360" w:lineRule="auto"/>
        <w:rPr>
          <w:color w:val="000000"/>
          <w:szCs w:val="21"/>
        </w:rPr>
      </w:pPr>
      <w:r>
        <w:rPr>
          <w:color w:val="000000"/>
          <w:szCs w:val="21"/>
        </w:rPr>
        <w:t xml:space="preserve">（七）对有疑义的维修项目，无法给出合理解释及相应佐证（如更换的零部件旧件、维修过程视频等），维修金额不超过1000元的；</w:t>
      </w:r>
      <w:r/>
    </w:p>
    <w:p>
      <w:pPr>
        <w:ind w:firstLine="420"/>
        <w:spacing w:line="360" w:lineRule="auto"/>
        <w:rPr>
          <w:color w:val="000000"/>
          <w:szCs w:val="21"/>
        </w:rPr>
      </w:pPr>
      <w:r>
        <w:rPr>
          <w:color w:val="000000"/>
          <w:szCs w:val="21"/>
        </w:rPr>
        <w:t xml:space="preserve">（八）维修完成后，未在</w:t>
      </w:r>
      <w:r>
        <w:rPr>
          <w:rFonts w:hint="eastAsia" w:eastAsia="宋体"/>
          <w:color w:val="000000"/>
          <w:szCs w:val="21"/>
        </w:rPr>
        <w:t xml:space="preserve">5个工作日内</w:t>
      </w:r>
      <w:r>
        <w:rPr>
          <w:color w:val="000000"/>
          <w:szCs w:val="21"/>
        </w:rPr>
        <w:t xml:space="preserve">上传维修清单（结算单）、换修零部件图片等附件至苏州市公务用车管理平台的，或上传附件不清淅、不完整</w:t>
      </w:r>
      <w:r>
        <w:rPr>
          <w:rFonts w:hint="eastAsia" w:eastAsia="宋体"/>
          <w:color w:val="000000"/>
          <w:szCs w:val="21"/>
        </w:rPr>
        <w:t xml:space="preserve">或上传附件出现错误</w:t>
      </w:r>
      <w:r>
        <w:rPr>
          <w:color w:val="000000"/>
          <w:szCs w:val="21"/>
        </w:rPr>
        <w:t xml:space="preserve">，无法确认维修项目的；</w:t>
      </w:r>
      <w:r/>
    </w:p>
    <w:p>
      <w:pPr>
        <w:ind w:firstLine="420"/>
        <w:spacing w:line="360" w:lineRule="auto"/>
        <w:rPr>
          <w:color w:val="000000"/>
          <w:szCs w:val="21"/>
        </w:rPr>
      </w:pPr>
      <w:r>
        <w:rPr>
          <w:color w:val="000000"/>
          <w:szCs w:val="21"/>
        </w:rPr>
        <w:t xml:space="preserve">（九）集中支付审核阶段，年度被驳回2次及以上的；</w:t>
      </w:r>
      <w:r/>
    </w:p>
    <w:p>
      <w:pPr>
        <w:ind w:firstLine="420"/>
        <w:spacing w:line="360" w:lineRule="auto"/>
        <w:rPr>
          <w:color w:val="000000"/>
          <w:szCs w:val="21"/>
        </w:rPr>
      </w:pPr>
      <w:r>
        <w:rPr>
          <w:color w:val="000000"/>
          <w:szCs w:val="21"/>
        </w:rPr>
        <w:t xml:space="preserve">（十）其它原因引发有效投诉或需进行警告的行为（或情形）。</w:t>
      </w:r>
      <w:r/>
    </w:p>
    <w:p>
      <w:pPr>
        <w:ind w:firstLine="420"/>
        <w:spacing w:line="360" w:lineRule="auto"/>
        <w:rPr>
          <w:color w:val="000000"/>
          <w:szCs w:val="21"/>
        </w:rPr>
      </w:pPr>
      <w:r>
        <w:rPr>
          <w:color w:val="000000"/>
          <w:szCs w:val="21"/>
        </w:rPr>
        <w:t xml:space="preserve">第七条 维修企业有以下行为（或情形）的，给予黄牌警告，暂停服务资格3个月，经监管小组认定整改合格后，恢复服务资格：</w:t>
      </w:r>
      <w:r/>
    </w:p>
    <w:p>
      <w:pPr>
        <w:ind w:firstLine="420"/>
        <w:spacing w:line="360" w:lineRule="auto"/>
        <w:rPr>
          <w:color w:val="000000"/>
          <w:szCs w:val="21"/>
        </w:rPr>
      </w:pPr>
      <w:r>
        <w:rPr>
          <w:color w:val="000000"/>
          <w:szCs w:val="21"/>
        </w:rPr>
        <w:t xml:space="preserve">（一）每年度（12个月）累计受到2次警告的；</w:t>
      </w:r>
      <w:r/>
    </w:p>
    <w:p>
      <w:pPr>
        <w:ind w:firstLine="420"/>
        <w:spacing w:line="360" w:lineRule="auto"/>
        <w:rPr>
          <w:color w:val="000000"/>
          <w:szCs w:val="21"/>
        </w:rPr>
      </w:pPr>
      <w:r>
        <w:rPr>
          <w:color w:val="000000"/>
          <w:szCs w:val="21"/>
        </w:rPr>
        <w:t xml:space="preserve">（二）对有疑义的维修项目，无法给出合理解释及相应佐证的（如更换的零部件旧件、维修过程视频等），维修金额在1000-3000元的；</w:t>
      </w:r>
      <w:r/>
    </w:p>
    <w:p>
      <w:pPr>
        <w:ind w:firstLine="420"/>
        <w:spacing w:line="360" w:lineRule="auto"/>
        <w:rPr>
          <w:color w:val="000000"/>
          <w:szCs w:val="21"/>
        </w:rPr>
      </w:pPr>
      <w:r>
        <w:rPr>
          <w:color w:val="000000"/>
          <w:szCs w:val="21"/>
        </w:rPr>
        <w:t xml:space="preserve">（三）未按承诺的折扣</w:t>
      </w:r>
      <w:r>
        <w:rPr>
          <w:rFonts w:hint="eastAsia"/>
          <w:color w:val="000000"/>
          <w:szCs w:val="21"/>
        </w:rPr>
        <w:t xml:space="preserve">（或价格）</w:t>
      </w:r>
      <w:r>
        <w:rPr>
          <w:color w:val="000000"/>
          <w:szCs w:val="21"/>
        </w:rPr>
        <w:t xml:space="preserve">计算工时费或材料加价率，工时费或材料费高于协议价格，超出部分在20%-50%的；</w:t>
      </w:r>
      <w:r/>
    </w:p>
    <w:p>
      <w:pPr>
        <w:ind w:firstLine="420"/>
        <w:spacing w:line="360" w:lineRule="auto"/>
        <w:rPr>
          <w:color w:val="000000"/>
          <w:szCs w:val="21"/>
        </w:rPr>
      </w:pPr>
      <w:r>
        <w:rPr>
          <w:color w:val="000000"/>
          <w:szCs w:val="21"/>
        </w:rPr>
        <w:t xml:space="preserve">（四）车辆重要部位（转向系统、刹车系统、传动系统等）未使用原厂件或经主机厂授权品牌件的；更换的易损件不符合国家质量标准，不能提供产品合格证的；</w:t>
      </w:r>
      <w:r/>
    </w:p>
    <w:p>
      <w:pPr>
        <w:ind w:firstLine="420"/>
        <w:spacing w:line="360" w:lineRule="auto"/>
        <w:rPr>
          <w:color w:val="000000"/>
          <w:szCs w:val="21"/>
        </w:rPr>
      </w:pPr>
      <w:r>
        <w:rPr>
          <w:color w:val="000000"/>
          <w:szCs w:val="21"/>
        </w:rPr>
        <w:t xml:space="preserve">（五）对维修车辆小病大修，或更换零部件以次充好的；</w:t>
      </w:r>
      <w:r/>
    </w:p>
    <w:p>
      <w:pPr>
        <w:ind w:firstLine="420"/>
        <w:spacing w:line="360" w:lineRule="auto"/>
        <w:rPr>
          <w:color w:val="000000"/>
          <w:szCs w:val="21"/>
        </w:rPr>
      </w:pPr>
      <w:r>
        <w:rPr>
          <w:color w:val="000000"/>
          <w:szCs w:val="21"/>
        </w:rPr>
        <w:t xml:space="preserve">（六）车辆维修期间，无正当理由，未经送修单位同意擅自使用维修车辆的；</w:t>
      </w:r>
      <w:r/>
    </w:p>
    <w:p>
      <w:pPr>
        <w:ind w:firstLine="420"/>
        <w:spacing w:line="360" w:lineRule="auto"/>
        <w:rPr>
          <w:color w:val="000000"/>
          <w:szCs w:val="21"/>
        </w:rPr>
      </w:pPr>
      <w:r>
        <w:rPr>
          <w:color w:val="000000"/>
          <w:szCs w:val="21"/>
        </w:rPr>
        <w:t xml:space="preserve">（七）车辆维修期间，因操作不当、管理不善、违反其他行业规定等因素造成车辆损伤，经鉴定修复费用不超过5000元（特种车辆不超过10000元）的；</w:t>
      </w:r>
      <w:r/>
    </w:p>
    <w:p>
      <w:pPr>
        <w:ind w:firstLine="420"/>
        <w:spacing w:line="360" w:lineRule="auto"/>
        <w:rPr>
          <w:color w:val="000000"/>
          <w:szCs w:val="21"/>
        </w:rPr>
      </w:pPr>
      <w:r>
        <w:rPr>
          <w:color w:val="000000"/>
          <w:szCs w:val="21"/>
        </w:rPr>
        <w:t xml:space="preserve">（八）同一故障保质期内返修达2次及以上的；</w:t>
      </w:r>
      <w:r/>
    </w:p>
    <w:p>
      <w:pPr>
        <w:ind w:firstLine="420"/>
        <w:spacing w:line="360" w:lineRule="auto"/>
        <w:rPr>
          <w:color w:val="000000"/>
          <w:szCs w:val="21"/>
        </w:rPr>
      </w:pPr>
      <w:r>
        <w:rPr>
          <w:color w:val="000000"/>
          <w:szCs w:val="21"/>
        </w:rPr>
        <w:t xml:space="preserve">（九）合同期内每年有效投诉达2次的；</w:t>
      </w:r>
      <w:r/>
    </w:p>
    <w:p>
      <w:pPr>
        <w:ind w:firstLine="420"/>
        <w:spacing w:line="360" w:lineRule="auto"/>
        <w:rPr>
          <w:color w:val="000000"/>
          <w:szCs w:val="21"/>
        </w:rPr>
      </w:pPr>
      <w:r>
        <w:rPr>
          <w:rFonts w:hint="eastAsia"/>
          <w:color w:val="000000"/>
          <w:szCs w:val="21"/>
        </w:rPr>
        <w:t xml:space="preserve">（十）存在违反服务承诺的行为的；</w:t>
      </w:r>
      <w:r/>
    </w:p>
    <w:p>
      <w:pPr>
        <w:ind w:firstLine="420"/>
        <w:spacing w:line="360" w:lineRule="auto"/>
        <w:rPr>
          <w:color w:val="000000"/>
          <w:szCs w:val="21"/>
        </w:rPr>
      </w:pPr>
      <w:r>
        <w:rPr>
          <w:color w:val="000000"/>
          <w:szCs w:val="21"/>
        </w:rPr>
        <w:t xml:space="preserve">第八条 维修企业有以下情形的，亮红牌，</w:t>
      </w:r>
      <w:r>
        <w:rPr>
          <w:rFonts w:hint="eastAsia"/>
          <w:color w:val="000000"/>
          <w:szCs w:val="21"/>
        </w:rPr>
        <w:t xml:space="preserve">终</w:t>
      </w:r>
      <w:r>
        <w:rPr>
          <w:color w:val="000000"/>
          <w:szCs w:val="21"/>
        </w:rPr>
        <w:t xml:space="preserve">止服务资格：</w:t>
      </w:r>
      <w:r/>
    </w:p>
    <w:p>
      <w:pPr>
        <w:ind w:firstLine="420"/>
        <w:spacing w:line="360" w:lineRule="auto"/>
        <w:rPr>
          <w:color w:val="000000"/>
          <w:szCs w:val="21"/>
        </w:rPr>
      </w:pPr>
      <w:r>
        <w:rPr>
          <w:color w:val="000000"/>
          <w:szCs w:val="21"/>
        </w:rPr>
        <w:t xml:space="preserve">（一）合同期内，累计受到2次黄牌警告的；</w:t>
      </w:r>
      <w:r/>
    </w:p>
    <w:p>
      <w:pPr>
        <w:ind w:firstLine="420"/>
        <w:spacing w:line="360" w:lineRule="auto"/>
        <w:rPr>
          <w:color w:val="000000"/>
          <w:szCs w:val="21"/>
        </w:rPr>
      </w:pPr>
      <w:r>
        <w:rPr>
          <w:color w:val="000000"/>
          <w:szCs w:val="21"/>
        </w:rPr>
        <w:t xml:space="preserve">（二）弄虚作假，提供虚假材料中标的；</w:t>
      </w:r>
      <w:r/>
    </w:p>
    <w:p>
      <w:pPr>
        <w:ind w:firstLine="420"/>
        <w:spacing w:line="360" w:lineRule="auto"/>
        <w:rPr>
          <w:color w:val="000000"/>
          <w:szCs w:val="21"/>
        </w:rPr>
      </w:pPr>
      <w:r>
        <w:rPr>
          <w:color w:val="000000"/>
          <w:szCs w:val="21"/>
        </w:rPr>
        <w:t xml:space="preserve">（三）被行政许可机关降低其经营资质，不再符合维修要求的；</w:t>
      </w:r>
      <w:r/>
    </w:p>
    <w:p>
      <w:pPr>
        <w:ind w:firstLine="420"/>
        <w:spacing w:line="360" w:lineRule="auto"/>
        <w:rPr>
          <w:color w:val="000000"/>
          <w:szCs w:val="21"/>
        </w:rPr>
      </w:pPr>
      <w:r>
        <w:rPr>
          <w:color w:val="000000"/>
          <w:szCs w:val="21"/>
        </w:rPr>
        <w:t xml:space="preserve">（四）擅自将维修车辆转给非定点维修企业维修的；</w:t>
      </w:r>
      <w:r/>
    </w:p>
    <w:p>
      <w:pPr>
        <w:ind w:firstLine="420"/>
        <w:spacing w:line="360" w:lineRule="auto"/>
        <w:rPr>
          <w:color w:val="000000"/>
          <w:szCs w:val="21"/>
        </w:rPr>
      </w:pPr>
      <w:r>
        <w:rPr>
          <w:color w:val="000000"/>
          <w:szCs w:val="21"/>
        </w:rPr>
        <w:t xml:space="preserve">（五）以非控股非统一企业名称（标识）增加经营场所承接维保公务用车业务的；</w:t>
      </w:r>
      <w:r/>
    </w:p>
    <w:p>
      <w:pPr>
        <w:ind w:firstLine="420"/>
        <w:spacing w:line="360" w:lineRule="auto"/>
        <w:rPr>
          <w:color w:val="000000"/>
          <w:szCs w:val="21"/>
        </w:rPr>
      </w:pPr>
      <w:r>
        <w:rPr>
          <w:color w:val="000000"/>
          <w:szCs w:val="21"/>
        </w:rPr>
        <w:t xml:space="preserve">（六）未经授权，擅自制作、悬挂公务用车定点维修有关广告牌匾以及其它影响党政机关形象行为的；</w:t>
      </w:r>
      <w:r/>
    </w:p>
    <w:p>
      <w:pPr>
        <w:ind w:firstLine="420"/>
        <w:spacing w:line="360" w:lineRule="auto"/>
        <w:rPr>
          <w:color w:val="000000"/>
          <w:szCs w:val="21"/>
        </w:rPr>
      </w:pPr>
      <w:r>
        <w:rPr>
          <w:color w:val="000000"/>
          <w:szCs w:val="21"/>
        </w:rPr>
        <w:t xml:space="preserve">（七）虚报维修项目的；或对有疑义的维修项目，维修企业无法给出合理解释及相应佐证的（如更换的零部件旧件、维修过程视频等），维修金额超过3000元的；</w:t>
      </w:r>
      <w:r/>
    </w:p>
    <w:p>
      <w:pPr>
        <w:ind w:firstLine="420"/>
        <w:spacing w:line="360" w:lineRule="auto"/>
        <w:rPr>
          <w:color w:val="000000"/>
          <w:szCs w:val="21"/>
        </w:rPr>
      </w:pPr>
      <w:r>
        <w:rPr>
          <w:color w:val="000000"/>
          <w:szCs w:val="21"/>
        </w:rPr>
        <w:t xml:space="preserve">（八）未按承诺的折扣</w:t>
      </w:r>
      <w:r>
        <w:rPr>
          <w:rFonts w:hint="eastAsia"/>
          <w:color w:val="000000"/>
          <w:szCs w:val="21"/>
        </w:rPr>
        <w:t xml:space="preserve">（或价格）</w:t>
      </w:r>
      <w:r>
        <w:rPr>
          <w:color w:val="000000"/>
          <w:szCs w:val="21"/>
        </w:rPr>
        <w:t xml:space="preserve">计算工时费或材料加价率，工时费或材料费高于协议价格，超出部分超过50%的；</w:t>
      </w:r>
      <w:r/>
    </w:p>
    <w:p>
      <w:pPr>
        <w:ind w:firstLine="420"/>
        <w:spacing w:line="360" w:lineRule="auto"/>
        <w:rPr>
          <w:color w:val="000000"/>
          <w:szCs w:val="21"/>
        </w:rPr>
      </w:pPr>
      <w:r>
        <w:rPr>
          <w:color w:val="000000"/>
          <w:szCs w:val="21"/>
        </w:rPr>
        <w:t xml:space="preserve">（九）车辆维修期间，因操作不当、管理不善、违反其他行业规定等因素造成车辆损伤，经鉴定修复费用超过5000元（特种车辆超过10000元）的；</w:t>
      </w:r>
      <w:r/>
    </w:p>
    <w:p>
      <w:pPr>
        <w:ind w:firstLine="420"/>
        <w:spacing w:line="360" w:lineRule="auto"/>
        <w:rPr>
          <w:color w:val="000000"/>
          <w:szCs w:val="21"/>
        </w:rPr>
      </w:pPr>
      <w:r>
        <w:rPr>
          <w:color w:val="000000"/>
          <w:szCs w:val="21"/>
        </w:rPr>
        <w:t xml:space="preserve">（十）因维修质量、零配件质量或违反各公务用车权属单位行业规定等原因造成交通事故的；</w:t>
      </w:r>
      <w:r/>
    </w:p>
    <w:p>
      <w:pPr>
        <w:ind w:firstLine="420"/>
        <w:spacing w:line="360" w:lineRule="auto"/>
        <w:rPr>
          <w:color w:val="000000"/>
          <w:szCs w:val="21"/>
        </w:rPr>
      </w:pPr>
      <w:r>
        <w:rPr>
          <w:color w:val="000000"/>
          <w:szCs w:val="21"/>
        </w:rPr>
        <w:t xml:space="preserve">（十一）车辆维修期间因企业自身原因发生涉公务用车舆情，造成不良影响的；</w:t>
      </w:r>
      <w:r/>
    </w:p>
    <w:p>
      <w:pPr>
        <w:ind w:firstLine="420"/>
        <w:spacing w:line="360" w:lineRule="auto"/>
        <w:rPr>
          <w:color w:val="000000"/>
          <w:szCs w:val="21"/>
        </w:rPr>
      </w:pPr>
      <w:r>
        <w:rPr>
          <w:color w:val="000000"/>
          <w:szCs w:val="21"/>
        </w:rPr>
        <w:t xml:space="preserve">（十二）因企业自身原因，无法正常履行合同的；</w:t>
      </w:r>
      <w:r/>
    </w:p>
    <w:p>
      <w:pPr>
        <w:ind w:firstLine="420"/>
        <w:spacing w:line="360" w:lineRule="auto"/>
        <w:rPr>
          <w:color w:val="000000"/>
          <w:szCs w:val="21"/>
        </w:rPr>
      </w:pPr>
      <w:r>
        <w:rPr>
          <w:color w:val="000000"/>
          <w:szCs w:val="21"/>
        </w:rPr>
        <w:t xml:space="preserve">（十三）合同期内每年有效投诉达3次（含）以上的；合同期内累计有效投诉达到5次（含）以上的；</w:t>
      </w:r>
      <w:r/>
    </w:p>
    <w:p>
      <w:pPr>
        <w:ind w:firstLine="420"/>
        <w:spacing w:line="360" w:lineRule="auto"/>
        <w:rPr>
          <w:color w:val="000000"/>
          <w:szCs w:val="21"/>
        </w:rPr>
      </w:pPr>
      <w:r>
        <w:rPr>
          <w:rFonts w:hint="eastAsia"/>
          <w:color w:val="000000"/>
          <w:szCs w:val="21"/>
        </w:rPr>
        <w:t xml:space="preserve">（十四）存在违反服务承诺的行为，未按要求整改的；</w:t>
      </w:r>
      <w:r/>
    </w:p>
    <w:p>
      <w:pPr>
        <w:ind w:firstLine="420"/>
        <w:spacing w:line="360" w:lineRule="auto"/>
        <w:rPr>
          <w:color w:val="000000"/>
          <w:szCs w:val="21"/>
        </w:rPr>
      </w:pPr>
      <w:r>
        <w:rPr>
          <w:rFonts w:hint="eastAsia"/>
          <w:color w:val="000000"/>
          <w:szCs w:val="21"/>
        </w:rPr>
        <w:t xml:space="preserve">（</w:t>
      </w:r>
      <w:r>
        <w:rPr>
          <w:color w:val="000000"/>
          <w:szCs w:val="21"/>
        </w:rPr>
        <w:t xml:space="preserve">十</w:t>
      </w:r>
      <w:r>
        <w:rPr>
          <w:rFonts w:hint="eastAsia"/>
          <w:color w:val="000000"/>
          <w:szCs w:val="21"/>
        </w:rPr>
        <w:t xml:space="preserve">五）被黄牌警告，暂停服务期间仍维修公务用车的；</w:t>
      </w:r>
      <w:r/>
    </w:p>
    <w:p>
      <w:pPr>
        <w:ind w:firstLine="420"/>
        <w:spacing w:line="360" w:lineRule="auto"/>
        <w:rPr>
          <w:color w:val="000000"/>
          <w:szCs w:val="21"/>
        </w:rPr>
      </w:pPr>
      <w:r>
        <w:rPr>
          <w:color w:val="000000"/>
          <w:szCs w:val="21"/>
        </w:rPr>
        <w:t xml:space="preserve">（十</w:t>
      </w:r>
      <w:r>
        <w:rPr>
          <w:rFonts w:hint="eastAsia"/>
          <w:color w:val="000000"/>
          <w:szCs w:val="21"/>
        </w:rPr>
        <w:t xml:space="preserve">六</w:t>
      </w:r>
      <w:r>
        <w:rPr>
          <w:color w:val="000000"/>
          <w:szCs w:val="21"/>
        </w:rPr>
        <w:t xml:space="preserve">）给予车属单位及相关人员回扣、赠送礼品、报销其它费用等违反廉政规定的；</w:t>
      </w:r>
      <w:r/>
    </w:p>
    <w:p>
      <w:pPr>
        <w:ind w:firstLine="420"/>
        <w:spacing w:line="360" w:lineRule="auto"/>
        <w:rPr>
          <w:color w:val="000000"/>
          <w:szCs w:val="21"/>
        </w:rPr>
      </w:pPr>
      <w:r>
        <w:rPr>
          <w:color w:val="000000"/>
          <w:szCs w:val="21"/>
        </w:rPr>
        <w:t xml:space="preserve">（十</w:t>
      </w:r>
      <w:r>
        <w:rPr>
          <w:rFonts w:hint="eastAsia"/>
          <w:color w:val="000000"/>
          <w:szCs w:val="21"/>
        </w:rPr>
        <w:t xml:space="preserve">七</w:t>
      </w:r>
      <w:r>
        <w:rPr>
          <w:color w:val="000000"/>
          <w:szCs w:val="21"/>
        </w:rPr>
        <w:t xml:space="preserve">）拒绝接受监管人员监管、不如实反映情况或提供虚假材料的；</w:t>
      </w:r>
      <w:r/>
    </w:p>
    <w:p>
      <w:pPr>
        <w:ind w:firstLine="420"/>
        <w:spacing w:line="360" w:lineRule="auto"/>
        <w:rPr>
          <w:color w:val="000000"/>
          <w:szCs w:val="21"/>
        </w:rPr>
      </w:pPr>
      <w:r>
        <w:rPr>
          <w:color w:val="000000"/>
          <w:szCs w:val="21"/>
        </w:rPr>
        <w:t xml:space="preserve">（</w:t>
      </w:r>
      <w:r>
        <w:rPr>
          <w:rFonts w:hint="eastAsia"/>
          <w:color w:val="000000"/>
          <w:szCs w:val="21"/>
        </w:rPr>
        <w:t xml:space="preserve">十八</w:t>
      </w:r>
      <w:r>
        <w:rPr>
          <w:color w:val="000000"/>
          <w:szCs w:val="21"/>
        </w:rPr>
        <w:t xml:space="preserve">）违反协议文件规定的其它情形，情节严重的。</w:t>
      </w:r>
      <w:r/>
    </w:p>
    <w:p>
      <w:pPr>
        <w:ind w:firstLine="420"/>
        <w:spacing w:line="360" w:lineRule="auto"/>
        <w:rPr>
          <w:color w:val="000000"/>
          <w:szCs w:val="21"/>
        </w:rPr>
      </w:pPr>
      <w:r>
        <w:rPr>
          <w:color w:val="000000"/>
          <w:szCs w:val="21"/>
        </w:rPr>
      </w:r>
      <w:r/>
    </w:p>
    <w:p>
      <w:pPr>
        <w:ind w:firstLine="420"/>
        <w:jc w:val="center"/>
        <w:spacing w:line="360" w:lineRule="auto"/>
        <w:rPr>
          <w:color w:val="000000"/>
          <w:szCs w:val="21"/>
        </w:rPr>
      </w:pPr>
      <w:r>
        <w:rPr>
          <w:color w:val="000000"/>
          <w:szCs w:val="21"/>
        </w:rPr>
        <w:t xml:space="preserve">第三章 附则</w:t>
      </w:r>
      <w:r/>
    </w:p>
    <w:p>
      <w:pPr>
        <w:ind w:firstLine="420"/>
        <w:spacing w:line="360" w:lineRule="auto"/>
        <w:rPr>
          <w:color w:val="000000"/>
          <w:szCs w:val="21"/>
        </w:rPr>
      </w:pPr>
      <w:r>
        <w:rPr>
          <w:color w:val="000000"/>
          <w:szCs w:val="21"/>
        </w:rPr>
        <w:t xml:space="preserve">第九条 本</w:t>
      </w:r>
      <w:r>
        <w:rPr>
          <w:rFonts w:hint="eastAsia"/>
          <w:color w:val="000000"/>
          <w:szCs w:val="21"/>
        </w:rPr>
        <w:t xml:space="preserve">细则</w:t>
      </w:r>
      <w:r>
        <w:rPr>
          <w:color w:val="000000"/>
          <w:szCs w:val="21"/>
        </w:rPr>
        <w:t xml:space="preserve">由苏州市机关事务管理局负责解释。</w:t>
      </w:r>
      <w:r/>
    </w:p>
    <w:p>
      <w:pPr>
        <w:ind w:firstLine="420"/>
        <w:spacing w:line="360" w:lineRule="auto"/>
        <w:rPr>
          <w:color w:val="000000"/>
          <w:szCs w:val="21"/>
        </w:rPr>
      </w:pPr>
      <w:r>
        <w:rPr>
          <w:color w:val="000000"/>
          <w:szCs w:val="21"/>
        </w:rPr>
        <w:t xml:space="preserve">第</w:t>
      </w:r>
      <w:r>
        <w:rPr>
          <w:rFonts w:hint="eastAsia"/>
          <w:color w:val="000000"/>
          <w:szCs w:val="21"/>
        </w:rPr>
        <w:t xml:space="preserve">十条 本细则自2026年1月1日起实施。</w:t>
      </w:r>
      <w:r/>
    </w:p>
    <w:p>
      <w:pPr>
        <w:pStyle w:val="733"/>
        <w:rPr>
          <w:bCs/>
          <w:color w:val="000000"/>
          <w:szCs w:val="21"/>
        </w:rPr>
      </w:pPr>
      <w:r>
        <w:rPr>
          <w:color w:val="000000"/>
        </w:rPr>
        <w:br w:type="page" w:clear="all"/>
      </w:r>
      <w:r/>
    </w:p>
    <w:p>
      <w:pPr>
        <w:ind w:firstLine="422"/>
        <w:keepLines/>
        <w:keepNext/>
        <w:spacing w:line="440" w:lineRule="exact"/>
        <w:rPr>
          <w:b/>
          <w:color w:val="000000"/>
          <w:szCs w:val="21"/>
        </w:rPr>
        <w:outlineLvl w:val="2"/>
      </w:pPr>
      <w:r>
        <w:rPr>
          <w:b/>
          <w:color w:val="000000"/>
          <w:szCs w:val="21"/>
        </w:rPr>
        <w:t xml:space="preserve">附件3：《车辆维修项目结算单》</w:t>
      </w:r>
      <w:r/>
    </w:p>
    <w:tbl>
      <w:tblPr>
        <w:tblStyle w:val="732"/>
        <w:tblW w:w="8974"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33"/>
        <w:gridCol w:w="1411"/>
        <w:gridCol w:w="1958"/>
        <w:gridCol w:w="1094"/>
        <w:gridCol w:w="1137"/>
        <w:gridCol w:w="1195"/>
        <w:gridCol w:w="1137"/>
        <w:gridCol w:w="509"/>
      </w:tblGrid>
      <w:tr>
        <w:trPr>
          <w:trHeight w:val="551"/>
        </w:trPr>
        <w:tc>
          <w:tcPr>
            <w:tcW w:w="533" w:type="dxa"/>
            <w:vMerge w:val="restart"/>
            <w:textDirection w:val="lrTb"/>
            <w:noWrap w:val="false"/>
          </w:tcPr>
          <w:p>
            <w:pPr>
              <w:pStyle w:val="928"/>
              <w:spacing w:before="0"/>
              <w:rPr>
                <w:rFonts w:ascii="Times New Roman" w:hAnsi="Times New Roman" w:cs="Times New Roman"/>
                <w:b/>
                <w:color w:val="000000"/>
                <w:sz w:val="20"/>
              </w:rPr>
            </w:pPr>
            <w:r>
              <w:rPr>
                <w:rFonts w:ascii="Times New Roman" w:hAnsi="Times New Roman" w:cs="Times New Roman"/>
                <w:b/>
                <w:color w:val="000000"/>
                <w:sz w:val="20"/>
              </w:rPr>
            </w:r>
            <w:r/>
          </w:p>
          <w:p>
            <w:pPr>
              <w:pStyle w:val="928"/>
              <w:spacing w:before="1"/>
              <w:rPr>
                <w:rFonts w:ascii="Times New Roman" w:hAnsi="Times New Roman" w:cs="Times New Roman"/>
                <w:b/>
                <w:color w:val="000000"/>
                <w:sz w:val="14"/>
              </w:rPr>
            </w:pPr>
            <w:r>
              <w:rPr>
                <w:rFonts w:ascii="Times New Roman" w:hAnsi="Times New Roman" w:cs="Times New Roman"/>
                <w:b/>
                <w:color w:val="000000"/>
                <w:sz w:val="14"/>
              </w:rPr>
            </w:r>
            <w:r/>
          </w:p>
          <w:p>
            <w:pPr>
              <w:pStyle w:val="928"/>
              <w:ind w:left="175" w:right="136"/>
              <w:jc w:val="both"/>
              <w:spacing w:before="1" w:line="230" w:lineRule="auto"/>
              <w:rPr>
                <w:rFonts w:ascii="Times New Roman" w:hAnsi="Times New Roman" w:cs="Times New Roman"/>
                <w:color w:val="000000"/>
                <w:sz w:val="20"/>
              </w:rPr>
            </w:pPr>
            <w:r>
              <w:rPr>
                <w:rFonts w:ascii="Times New Roman" w:hAnsi="Times New Roman" w:cs="Times New Roman"/>
                <w:color w:val="000000"/>
                <w:sz w:val="20"/>
              </w:rPr>
              <w:t xml:space="preserve">托修方</w:t>
            </w:r>
            <w:r/>
          </w:p>
        </w:tc>
        <w:tc>
          <w:tcPr>
            <w:tcW w:w="1411" w:type="dxa"/>
            <w:textDirection w:val="lrTb"/>
            <w:noWrap w:val="false"/>
          </w:tcPr>
          <w:p>
            <w:pPr>
              <w:pStyle w:val="928"/>
              <w:ind w:left="-83" w:right="77"/>
              <w:jc w:val="right"/>
              <w:spacing w:before="160"/>
              <w:rPr>
                <w:rFonts w:ascii="Times New Roman" w:hAnsi="Times New Roman" w:cs="Times New Roman"/>
                <w:color w:val="000000"/>
                <w:sz w:val="20"/>
              </w:rPr>
            </w:pPr>
            <w:r>
              <w:rPr>
                <w:rFonts w:ascii="Times New Roman" w:hAnsi="Times New Roman" w:cs="Times New Roman"/>
                <w:color w:val="000000"/>
                <w:sz w:val="20"/>
              </w:rPr>
              <w:t xml:space="preserve">位名称（</w:t>
            </w:r>
            <w:r>
              <w:rPr>
                <w:rFonts w:ascii="Times New Roman" w:hAnsi="Times New Roman" w:cs="Times New Roman"/>
                <w:color w:val="000000"/>
                <w:spacing w:val="-6"/>
                <w:sz w:val="20"/>
              </w:rPr>
              <w:t xml:space="preserve">车主姓</w:t>
            </w:r>
            <w:r/>
          </w:p>
        </w:tc>
        <w:tc>
          <w:tcPr>
            <w:gridSpan w:val="4"/>
            <w:tcW w:w="5384" w:type="dxa"/>
            <w:textDirection w:val="lrTb"/>
            <w:noWrap w:val="false"/>
          </w:tcPr>
          <w:p>
            <w:pPr>
              <w:pStyle w:val="928"/>
              <w:ind w:left="-41"/>
              <w:spacing w:before="160"/>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5"/>
              <w:jc w:val="center"/>
              <w:spacing w:before="160"/>
              <w:rPr>
                <w:rFonts w:ascii="Times New Roman" w:hAnsi="Times New Roman" w:cs="Times New Roman"/>
                <w:color w:val="000000"/>
                <w:sz w:val="20"/>
              </w:rPr>
            </w:pPr>
            <w:r>
              <w:rPr>
                <w:rFonts w:ascii="Times New Roman" w:hAnsi="Times New Roman" w:cs="Times New Roman"/>
                <w:color w:val="000000"/>
                <w:sz w:val="20"/>
              </w:rPr>
              <w:t xml:space="preserve">送修人</w:t>
            </w:r>
            <w:r/>
          </w:p>
        </w:tc>
        <w:tc>
          <w:tcPr>
            <w:tcW w:w="509"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Borders>
              <w:top w:val="none" w:color="000000" w:sz="4" w:space="0"/>
            </w:tcBorders>
            <w:tcW w:w="533" w:type="dxa"/>
            <w:vMerge w:val="continue"/>
            <w:textDirection w:val="lrTb"/>
            <w:noWrap w:val="false"/>
          </w:tcPr>
          <w:p>
            <w:pPr>
              <w:rPr>
                <w:color w:val="000000"/>
                <w:sz w:val="2"/>
                <w:szCs w:val="2"/>
              </w:rPr>
            </w:pPr>
            <w:r>
              <w:rPr>
                <w:color w:val="000000"/>
                <w:sz w:val="2"/>
                <w:szCs w:val="2"/>
              </w:rPr>
            </w:r>
            <w:r/>
          </w:p>
        </w:tc>
        <w:tc>
          <w:tcPr>
            <w:tcW w:w="1411" w:type="dxa"/>
            <w:textDirection w:val="lrTb"/>
            <w:noWrap w:val="false"/>
          </w:tcPr>
          <w:p>
            <w:pPr>
              <w:pStyle w:val="928"/>
              <w:ind w:left="316"/>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车牌号码</w:t>
            </w:r>
            <w:r/>
          </w:p>
        </w:tc>
        <w:tc>
          <w:tcPr>
            <w:tcW w:w="1958" w:type="dxa"/>
            <w:textDirection w:val="lrTb"/>
            <w:noWrap w:val="false"/>
          </w:tcPr>
          <w:p>
            <w:pPr>
              <w:pStyle w:val="928"/>
              <w:ind w:left="40"/>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ind w:left="38"/>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厂牌型号</w:t>
            </w:r>
            <w:r/>
          </w:p>
        </w:tc>
        <w:tc>
          <w:tcPr>
            <w:gridSpan w:val="2"/>
            <w:tcW w:w="2332" w:type="dxa"/>
            <w:textDirection w:val="lrTb"/>
            <w:noWrap w:val="false"/>
          </w:tcPr>
          <w:p>
            <w:pPr>
              <w:pStyle w:val="928"/>
              <w:ind w:left="41"/>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8"/>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维修类别</w:t>
            </w:r>
            <w:r/>
          </w:p>
        </w:tc>
        <w:tc>
          <w:tcPr>
            <w:tcW w:w="509" w:type="dxa"/>
            <w:textDirection w:val="lrTb"/>
            <w:noWrap w:val="false"/>
          </w:tcPr>
          <w:p>
            <w:pPr>
              <w:pStyle w:val="928"/>
              <w:ind w:left="40"/>
              <w:spacing w:line="253" w:lineRule="exact"/>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Borders>
              <w:top w:val="none" w:color="000000" w:sz="4" w:space="0"/>
            </w:tcBorders>
            <w:tcW w:w="533" w:type="dxa"/>
            <w:vMerge w:val="continue"/>
            <w:textDirection w:val="lrTb"/>
            <w:noWrap w:val="false"/>
          </w:tcPr>
          <w:p>
            <w:pPr>
              <w:rPr>
                <w:color w:val="000000"/>
                <w:sz w:val="2"/>
                <w:szCs w:val="2"/>
              </w:rPr>
            </w:pPr>
            <w:r>
              <w:rPr>
                <w:color w:val="000000"/>
                <w:sz w:val="2"/>
                <w:szCs w:val="2"/>
              </w:rPr>
            </w:r>
            <w:r/>
          </w:p>
        </w:tc>
        <w:tc>
          <w:tcPr>
            <w:tcW w:w="1411" w:type="dxa"/>
            <w:textDirection w:val="lrTb"/>
            <w:noWrap w:val="false"/>
          </w:tcPr>
          <w:p>
            <w:pPr>
              <w:pStyle w:val="928"/>
              <w:ind w:left="316"/>
              <w:spacing w:before="43" w:line="255" w:lineRule="exact"/>
              <w:rPr>
                <w:rFonts w:ascii="Times New Roman" w:hAnsi="Times New Roman" w:cs="Times New Roman"/>
                <w:color w:val="000000"/>
                <w:sz w:val="20"/>
              </w:rPr>
            </w:pPr>
            <w:r>
              <w:rPr>
                <w:rFonts w:ascii="Times New Roman" w:hAnsi="Times New Roman" w:cs="Times New Roman"/>
                <w:color w:val="000000"/>
                <w:sz w:val="20"/>
              </w:rPr>
              <w:t xml:space="preserve">进厂日期</w:t>
            </w:r>
            <w:r/>
          </w:p>
        </w:tc>
        <w:tc>
          <w:tcPr>
            <w:tcW w:w="1958" w:type="dxa"/>
            <w:textDirection w:val="lrTb"/>
            <w:noWrap w:val="false"/>
          </w:tcPr>
          <w:p>
            <w:pPr>
              <w:pStyle w:val="928"/>
              <w:ind w:left="40"/>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ind w:left="38"/>
              <w:spacing w:before="43" w:line="255" w:lineRule="exact"/>
              <w:rPr>
                <w:rFonts w:ascii="Times New Roman" w:hAnsi="Times New Roman" w:cs="Times New Roman"/>
                <w:color w:val="000000"/>
                <w:sz w:val="20"/>
              </w:rPr>
            </w:pPr>
            <w:r>
              <w:rPr>
                <w:rFonts w:ascii="Times New Roman" w:hAnsi="Times New Roman" w:cs="Times New Roman"/>
                <w:color w:val="000000"/>
                <w:sz w:val="20"/>
              </w:rPr>
              <w:t xml:space="preserve">合同编号</w:t>
            </w:r>
            <w:r/>
          </w:p>
        </w:tc>
        <w:tc>
          <w:tcPr>
            <w:gridSpan w:val="2"/>
            <w:tcW w:w="2332"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8"/>
              <w:jc w:val="center"/>
              <w:spacing w:before="43" w:line="255" w:lineRule="exact"/>
              <w:rPr>
                <w:rFonts w:ascii="Times New Roman" w:hAnsi="Times New Roman" w:cs="Times New Roman"/>
                <w:color w:val="000000"/>
                <w:sz w:val="20"/>
              </w:rPr>
            </w:pPr>
            <w:r>
              <w:rPr>
                <w:rFonts w:ascii="Times New Roman" w:hAnsi="Times New Roman" w:cs="Times New Roman"/>
                <w:color w:val="000000"/>
                <w:sz w:val="20"/>
              </w:rPr>
              <w:t xml:space="preserve">工单号码</w:t>
            </w:r>
            <w:r/>
          </w:p>
        </w:tc>
        <w:tc>
          <w:tcPr>
            <w:tcW w:w="509" w:type="dxa"/>
            <w:textDirection w:val="lrTb"/>
            <w:noWrap w:val="false"/>
          </w:tcPr>
          <w:p>
            <w:pPr>
              <w:pStyle w:val="928"/>
              <w:ind w:left="40"/>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r>
      <w:tr>
        <w:trPr>
          <w:trHeight w:val="335"/>
        </w:trPr>
        <w:tc>
          <w:tcPr>
            <w:tcBorders>
              <w:top w:val="none" w:color="000000" w:sz="4" w:space="0"/>
            </w:tcBorders>
            <w:tcW w:w="533" w:type="dxa"/>
            <w:vMerge w:val="continue"/>
            <w:textDirection w:val="lrTb"/>
            <w:noWrap w:val="false"/>
          </w:tcPr>
          <w:p>
            <w:pPr>
              <w:rPr>
                <w:color w:val="000000"/>
                <w:sz w:val="2"/>
                <w:szCs w:val="2"/>
              </w:rPr>
            </w:pPr>
            <w:r>
              <w:rPr>
                <w:color w:val="000000"/>
                <w:sz w:val="2"/>
                <w:szCs w:val="2"/>
              </w:rPr>
            </w:r>
            <w:r/>
          </w:p>
        </w:tc>
        <w:tc>
          <w:tcPr>
            <w:tcW w:w="1411" w:type="dxa"/>
            <w:textDirection w:val="lrTb"/>
            <w:noWrap w:val="false"/>
          </w:tcPr>
          <w:p>
            <w:pPr>
              <w:pStyle w:val="928"/>
              <w:ind w:right="45"/>
              <w:jc w:val="right"/>
              <w:spacing w:before="62"/>
              <w:rPr>
                <w:rFonts w:ascii="Times New Roman" w:hAnsi="Times New Roman" w:cs="Times New Roman"/>
                <w:color w:val="000000"/>
                <w:sz w:val="18"/>
              </w:rPr>
            </w:pPr>
            <w:r>
              <w:rPr>
                <w:rFonts w:ascii="Times New Roman" w:hAnsi="Times New Roman" w:cs="Times New Roman"/>
                <w:color w:val="000000"/>
                <w:sz w:val="18"/>
              </w:rPr>
              <w:t xml:space="preserve">进厂里程表读数</w:t>
            </w:r>
            <w:r/>
          </w:p>
        </w:tc>
        <w:tc>
          <w:tcPr>
            <w:tcW w:w="1958" w:type="dxa"/>
            <w:textDirection w:val="lrTb"/>
            <w:noWrap w:val="false"/>
          </w:tcPr>
          <w:p>
            <w:pPr>
              <w:pStyle w:val="928"/>
              <w:ind w:left="40"/>
              <w:spacing w:before="52"/>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ind w:left="38"/>
              <w:spacing w:before="52"/>
              <w:rPr>
                <w:rFonts w:ascii="Times New Roman" w:hAnsi="Times New Roman" w:cs="Times New Roman"/>
                <w:color w:val="000000"/>
                <w:sz w:val="20"/>
              </w:rPr>
            </w:pPr>
            <w:r>
              <w:rPr>
                <w:rFonts w:ascii="Times New Roman" w:hAnsi="Times New Roman" w:cs="Times New Roman"/>
                <w:color w:val="000000"/>
                <w:sz w:val="20"/>
              </w:rPr>
              <w:t xml:space="preserve">合格证号</w:t>
            </w:r>
            <w:r/>
          </w:p>
        </w:tc>
        <w:tc>
          <w:tcPr>
            <w:gridSpan w:val="2"/>
            <w:tcW w:w="2332"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8"/>
              <w:jc w:val="center"/>
              <w:spacing w:before="52"/>
              <w:rPr>
                <w:rFonts w:ascii="Times New Roman" w:hAnsi="Times New Roman" w:cs="Times New Roman"/>
                <w:color w:val="000000"/>
                <w:sz w:val="20"/>
              </w:rPr>
            </w:pPr>
            <w:r>
              <w:rPr>
                <w:rFonts w:ascii="Times New Roman" w:hAnsi="Times New Roman" w:cs="Times New Roman"/>
                <w:color w:val="000000"/>
                <w:sz w:val="20"/>
              </w:rPr>
              <w:t xml:space="preserve">联系电话</w:t>
            </w:r>
            <w:r/>
          </w:p>
        </w:tc>
        <w:tc>
          <w:tcPr>
            <w:tcW w:w="509"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03"/>
        </w:trPr>
        <w:tc>
          <w:tcPr>
            <w:tcW w:w="533" w:type="dxa"/>
            <w:vMerge w:val="restart"/>
            <w:textDirection w:val="lrTb"/>
            <w:noWrap w:val="false"/>
          </w:tcPr>
          <w:p>
            <w:pPr>
              <w:pStyle w:val="928"/>
              <w:ind w:left="175" w:right="136"/>
              <w:jc w:val="both"/>
              <w:spacing w:before="142" w:line="232" w:lineRule="auto"/>
              <w:rPr>
                <w:rFonts w:ascii="Times New Roman" w:hAnsi="Times New Roman" w:cs="Times New Roman"/>
                <w:color w:val="000000"/>
                <w:sz w:val="20"/>
              </w:rPr>
            </w:pPr>
            <w:r>
              <w:rPr>
                <w:rFonts w:ascii="Times New Roman" w:hAnsi="Times New Roman" w:cs="Times New Roman"/>
                <w:color w:val="000000"/>
                <w:sz w:val="20"/>
              </w:rPr>
              <w:t xml:space="preserve">承修方</w:t>
            </w:r>
            <w:r/>
          </w:p>
        </w:tc>
        <w:tc>
          <w:tcPr>
            <w:tcW w:w="1411" w:type="dxa"/>
            <w:textDirection w:val="lrTb"/>
            <w:noWrap w:val="false"/>
          </w:tcPr>
          <w:p>
            <w:pPr>
              <w:pStyle w:val="928"/>
              <w:ind w:left="316"/>
              <w:spacing w:before="35" w:line="249" w:lineRule="exact"/>
              <w:rPr>
                <w:rFonts w:ascii="Times New Roman" w:hAnsi="Times New Roman" w:cs="Times New Roman"/>
                <w:color w:val="000000"/>
                <w:sz w:val="20"/>
              </w:rPr>
            </w:pPr>
            <w:r>
              <w:rPr>
                <w:rFonts w:ascii="Times New Roman" w:hAnsi="Times New Roman" w:cs="Times New Roman"/>
                <w:color w:val="000000"/>
                <w:sz w:val="20"/>
              </w:rPr>
              <w:t xml:space="preserve">单位名称</w:t>
            </w:r>
            <w:r/>
          </w:p>
        </w:tc>
        <w:tc>
          <w:tcPr>
            <w:gridSpan w:val="4"/>
            <w:tcW w:w="5384" w:type="dxa"/>
            <w:textDirection w:val="lrTb"/>
            <w:noWrap w:val="false"/>
          </w:tcPr>
          <w:p>
            <w:pPr>
              <w:pStyle w:val="928"/>
              <w:ind w:left="40"/>
              <w:spacing w:before="35" w:line="249" w:lineRule="exact"/>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8"/>
              <w:jc w:val="center"/>
              <w:spacing w:before="35" w:line="249" w:lineRule="exact"/>
              <w:rPr>
                <w:rFonts w:ascii="Times New Roman" w:hAnsi="Times New Roman" w:cs="Times New Roman"/>
                <w:color w:val="000000"/>
                <w:sz w:val="20"/>
              </w:rPr>
            </w:pPr>
            <w:r>
              <w:rPr>
                <w:rFonts w:ascii="Times New Roman" w:hAnsi="Times New Roman" w:cs="Times New Roman"/>
                <w:color w:val="000000"/>
                <w:sz w:val="20"/>
              </w:rPr>
              <w:t xml:space="preserve">联系电话</w:t>
            </w:r>
            <w:r/>
          </w:p>
        </w:tc>
        <w:tc>
          <w:tcPr>
            <w:tcW w:w="509" w:type="dxa"/>
            <w:textDirection w:val="lrTb"/>
            <w:noWrap w:val="false"/>
          </w:tcPr>
          <w:p>
            <w:pPr>
              <w:pStyle w:val="928"/>
              <w:ind w:left="40"/>
              <w:spacing w:before="35" w:line="249" w:lineRule="exact"/>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Borders>
              <w:top w:val="none" w:color="000000" w:sz="4" w:space="0"/>
            </w:tcBorders>
            <w:tcW w:w="533" w:type="dxa"/>
            <w:vMerge w:val="continue"/>
            <w:textDirection w:val="lrTb"/>
            <w:noWrap w:val="false"/>
          </w:tcPr>
          <w:p>
            <w:pPr>
              <w:rPr>
                <w:color w:val="000000"/>
                <w:sz w:val="2"/>
                <w:szCs w:val="2"/>
              </w:rPr>
            </w:pPr>
            <w:r>
              <w:rPr>
                <w:color w:val="000000"/>
                <w:sz w:val="2"/>
                <w:szCs w:val="2"/>
              </w:rPr>
            </w:r>
            <w:r/>
          </w:p>
        </w:tc>
        <w:tc>
          <w:tcPr>
            <w:tcW w:w="1411" w:type="dxa"/>
            <w:textDirection w:val="lrTb"/>
            <w:noWrap w:val="false"/>
          </w:tcPr>
          <w:p>
            <w:pPr>
              <w:pStyle w:val="928"/>
              <w:ind w:left="316"/>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单位地址</w:t>
            </w:r>
            <w:r/>
          </w:p>
        </w:tc>
        <w:tc>
          <w:tcPr>
            <w:gridSpan w:val="4"/>
            <w:tcW w:w="5384" w:type="dxa"/>
            <w:textDirection w:val="lrTb"/>
            <w:noWrap w:val="false"/>
          </w:tcPr>
          <w:p>
            <w:pPr>
              <w:pStyle w:val="928"/>
              <w:ind w:left="40"/>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159" w:right="118"/>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E-Mail</w:t>
            </w:r>
            <w:r/>
          </w:p>
        </w:tc>
        <w:tc>
          <w:tcPr>
            <w:tcW w:w="509"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35"/>
        </w:trPr>
        <w:tc>
          <w:tcPr>
            <w:tcBorders>
              <w:top w:val="none" w:color="000000" w:sz="4" w:space="0"/>
            </w:tcBorders>
            <w:tcW w:w="533" w:type="dxa"/>
            <w:vMerge w:val="continue"/>
            <w:textDirection w:val="lrTb"/>
            <w:noWrap w:val="false"/>
          </w:tcPr>
          <w:p>
            <w:pPr>
              <w:rPr>
                <w:color w:val="000000"/>
                <w:sz w:val="2"/>
                <w:szCs w:val="2"/>
              </w:rPr>
            </w:pPr>
            <w:r>
              <w:rPr>
                <w:color w:val="000000"/>
                <w:sz w:val="2"/>
                <w:szCs w:val="2"/>
              </w:rPr>
            </w:r>
            <w:r/>
          </w:p>
        </w:tc>
        <w:tc>
          <w:tcPr>
            <w:tcW w:w="1411" w:type="dxa"/>
            <w:textDirection w:val="lrTb"/>
            <w:noWrap w:val="false"/>
          </w:tcPr>
          <w:p>
            <w:pPr>
              <w:pStyle w:val="928"/>
              <w:ind w:left="316"/>
              <w:spacing w:before="53"/>
              <w:rPr>
                <w:rFonts w:ascii="Times New Roman" w:hAnsi="Times New Roman" w:cs="Times New Roman"/>
                <w:color w:val="000000"/>
                <w:sz w:val="20"/>
              </w:rPr>
            </w:pPr>
            <w:r>
              <w:rPr>
                <w:rFonts w:ascii="Times New Roman" w:hAnsi="Times New Roman" w:cs="Times New Roman"/>
                <w:color w:val="000000"/>
                <w:sz w:val="20"/>
              </w:rPr>
              <w:t xml:space="preserve">开户银行</w:t>
            </w:r>
            <w:r/>
          </w:p>
        </w:tc>
        <w:tc>
          <w:tcPr>
            <w:gridSpan w:val="3"/>
            <w:tcW w:w="4189"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1195" w:type="dxa"/>
            <w:textDirection w:val="lrTb"/>
            <w:noWrap w:val="false"/>
          </w:tcPr>
          <w:p>
            <w:pPr>
              <w:pStyle w:val="928"/>
              <w:ind w:left="409"/>
              <w:spacing w:before="53"/>
              <w:rPr>
                <w:rFonts w:ascii="Times New Roman" w:hAnsi="Times New Roman" w:cs="Times New Roman"/>
                <w:color w:val="000000"/>
                <w:sz w:val="20"/>
              </w:rPr>
            </w:pPr>
            <w:r>
              <w:rPr>
                <w:rFonts w:ascii="Times New Roman" w:hAnsi="Times New Roman" w:cs="Times New Roman"/>
                <w:color w:val="000000"/>
                <w:sz w:val="20"/>
              </w:rPr>
              <w:t xml:space="preserve">账号</w:t>
            </w:r>
            <w:r/>
          </w:p>
        </w:tc>
        <w:tc>
          <w:tcPr>
            <w:gridSpan w:val="2"/>
            <w:tcW w:w="1646"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bl>
    <w:p>
      <w:pPr>
        <w:pStyle w:val="733"/>
        <w:ind w:firstLine="420"/>
        <w:spacing w:before="67" w:after="44"/>
        <w:rPr>
          <w:color w:val="000000"/>
        </w:rPr>
      </w:pPr>
      <w:r>
        <w:rPr>
          <w:color w:val="000000"/>
        </w:rPr>
        <w:t xml:space="preserve">表一 维修费用结算表（维修费用=材料费+工时费）</w:t>
      </w:r>
      <w:r/>
    </w:p>
    <w:tbl>
      <w:tblPr>
        <w:tblStyle w:val="732"/>
        <w:tblW w:w="8974"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33"/>
        <w:gridCol w:w="1411"/>
        <w:gridCol w:w="4795"/>
        <w:gridCol w:w="2235"/>
      </w:tblGrid>
      <w:tr>
        <w:trPr>
          <w:trHeight w:val="318"/>
        </w:trPr>
        <w:tc>
          <w:tcPr>
            <w:tcW w:w="533" w:type="dxa"/>
            <w:textDirection w:val="lrTb"/>
            <w:noWrap w:val="false"/>
          </w:tcPr>
          <w:p>
            <w:pPr>
              <w:pStyle w:val="928"/>
              <w:ind w:left="55" w:right="18"/>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序号</w:t>
            </w:r>
            <w:r/>
          </w:p>
        </w:tc>
        <w:tc>
          <w:tcPr>
            <w:tcW w:w="1411" w:type="dxa"/>
            <w:textDirection w:val="lrTb"/>
            <w:noWrap w:val="false"/>
          </w:tcPr>
          <w:p>
            <w:pPr>
              <w:pStyle w:val="928"/>
              <w:ind w:left="38"/>
              <w:jc w:val="center"/>
              <w:spacing w:line="253" w:lineRule="exact"/>
              <w:tabs>
                <w:tab w:val="left" w:pos="640" w:leader="none"/>
              </w:tabs>
              <w:rPr>
                <w:rFonts w:ascii="Times New Roman" w:hAnsi="Times New Roman" w:cs="Times New Roman"/>
                <w:color w:val="000000"/>
                <w:sz w:val="20"/>
              </w:rPr>
            </w:pPr>
            <w:r>
              <w:rPr>
                <w:rFonts w:ascii="Times New Roman" w:hAnsi="Times New Roman" w:cs="Times New Roman"/>
                <w:color w:val="000000"/>
                <w:sz w:val="20"/>
              </w:rPr>
              <w:t xml:space="preserve">名</w:t>
            </w:r>
            <w:r>
              <w:rPr>
                <w:rFonts w:ascii="Times New Roman" w:hAnsi="Times New Roman" w:cs="Times New Roman"/>
                <w:color w:val="000000"/>
                <w:sz w:val="20"/>
              </w:rPr>
              <w:tab/>
            </w:r>
            <w:r>
              <w:rPr>
                <w:rFonts w:ascii="Times New Roman" w:hAnsi="Times New Roman" w:cs="Times New Roman"/>
                <w:color w:val="000000"/>
                <w:sz w:val="20"/>
              </w:rPr>
              <w:t xml:space="preserve">称</w:t>
            </w:r>
            <w:r/>
          </w:p>
        </w:tc>
        <w:tc>
          <w:tcPr>
            <w:tcW w:w="4795" w:type="dxa"/>
            <w:textDirection w:val="lrTb"/>
            <w:noWrap w:val="false"/>
          </w:tcPr>
          <w:p>
            <w:pPr>
              <w:pStyle w:val="928"/>
              <w:ind w:left="35"/>
              <w:jc w:val="center"/>
              <w:spacing w:line="253" w:lineRule="exact"/>
              <w:tabs>
                <w:tab w:val="left" w:pos="741" w:leader="none"/>
              </w:tabs>
              <w:rPr>
                <w:rFonts w:ascii="Times New Roman" w:hAnsi="Times New Roman" w:cs="Times New Roman"/>
                <w:color w:val="000000"/>
                <w:sz w:val="20"/>
              </w:rPr>
            </w:pPr>
            <w:r>
              <w:rPr>
                <w:rFonts w:ascii="Times New Roman" w:hAnsi="Times New Roman" w:cs="Times New Roman"/>
                <w:color w:val="000000"/>
                <w:sz w:val="20"/>
              </w:rPr>
              <w:t xml:space="preserve">金</w:t>
            </w:r>
            <w:r>
              <w:rPr>
                <w:rFonts w:ascii="Times New Roman" w:hAnsi="Times New Roman" w:cs="Times New Roman"/>
                <w:color w:val="000000"/>
                <w:sz w:val="20"/>
              </w:rPr>
              <w:tab/>
            </w:r>
            <w:r>
              <w:rPr>
                <w:rFonts w:ascii="Times New Roman" w:hAnsi="Times New Roman" w:cs="Times New Roman"/>
                <w:color w:val="000000"/>
                <w:sz w:val="20"/>
              </w:rPr>
              <w:t xml:space="preserve">额（元）</w:t>
            </w:r>
            <w:r/>
          </w:p>
        </w:tc>
        <w:tc>
          <w:tcPr>
            <w:tcW w:w="2235" w:type="dxa"/>
            <w:textDirection w:val="lrTb"/>
            <w:noWrap w:val="false"/>
          </w:tcPr>
          <w:p>
            <w:pPr>
              <w:pStyle w:val="928"/>
              <w:ind w:left="39"/>
              <w:jc w:val="center"/>
              <w:spacing w:line="253" w:lineRule="exact"/>
              <w:tabs>
                <w:tab w:val="left" w:pos="642" w:leader="none"/>
              </w:tabs>
              <w:rPr>
                <w:rFonts w:ascii="Times New Roman" w:hAnsi="Times New Roman" w:cs="Times New Roman"/>
                <w:color w:val="000000"/>
                <w:sz w:val="20"/>
              </w:rPr>
            </w:pPr>
            <w:r>
              <w:rPr>
                <w:rFonts w:ascii="Times New Roman" w:hAnsi="Times New Roman" w:cs="Times New Roman"/>
                <w:color w:val="000000"/>
                <w:sz w:val="20"/>
              </w:rPr>
              <w:t xml:space="preserve">备</w:t>
            </w:r>
            <w:r>
              <w:rPr>
                <w:rFonts w:ascii="Times New Roman" w:hAnsi="Times New Roman" w:cs="Times New Roman"/>
                <w:color w:val="000000"/>
                <w:sz w:val="20"/>
              </w:rPr>
              <w:tab/>
            </w:r>
            <w:r>
              <w:rPr>
                <w:rFonts w:ascii="Times New Roman" w:hAnsi="Times New Roman" w:cs="Times New Roman"/>
                <w:color w:val="000000"/>
                <w:sz w:val="20"/>
              </w:rPr>
              <w:t xml:space="preserve">注</w:t>
            </w:r>
            <w:r/>
          </w:p>
        </w:tc>
      </w:tr>
      <w:tr>
        <w:trPr>
          <w:trHeight w:val="318"/>
        </w:trPr>
        <w:tc>
          <w:tcPr>
            <w:tcW w:w="533" w:type="dxa"/>
            <w:textDirection w:val="lrTb"/>
            <w:noWrap w:val="false"/>
          </w:tcPr>
          <w:p>
            <w:pPr>
              <w:pStyle w:val="928"/>
              <w:ind w:left="36"/>
              <w:jc w:val="center"/>
              <w:spacing w:before="43" w:line="255" w:lineRule="exact"/>
              <w:rPr>
                <w:rFonts w:ascii="Times New Roman" w:hAnsi="Times New Roman" w:cs="Times New Roman"/>
                <w:color w:val="000000"/>
                <w:sz w:val="20"/>
              </w:rPr>
            </w:pPr>
            <w:r>
              <w:rPr>
                <w:rFonts w:ascii="Times New Roman" w:hAnsi="Times New Roman" w:cs="Times New Roman"/>
                <w:color w:val="000000"/>
                <w:sz w:val="20"/>
              </w:rPr>
              <w:t xml:space="preserve">1</w:t>
            </w:r>
            <w:r/>
          </w:p>
        </w:tc>
        <w:tc>
          <w:tcPr>
            <w:tcW w:w="1411" w:type="dxa"/>
            <w:textDirection w:val="lrTb"/>
            <w:noWrap w:val="false"/>
          </w:tcPr>
          <w:p>
            <w:pPr>
              <w:pStyle w:val="928"/>
              <w:ind w:left="34"/>
              <w:jc w:val="center"/>
              <w:spacing w:before="43" w:line="255" w:lineRule="exact"/>
              <w:rPr>
                <w:rFonts w:ascii="Times New Roman" w:hAnsi="Times New Roman" w:cs="Times New Roman"/>
                <w:color w:val="000000"/>
                <w:sz w:val="20"/>
              </w:rPr>
            </w:pPr>
            <w:r>
              <w:rPr>
                <w:rFonts w:ascii="Times New Roman" w:hAnsi="Times New Roman" w:cs="Times New Roman"/>
                <w:color w:val="000000"/>
              </w:rPr>
              <w:t xml:space="preserve">材料费</w:t>
            </w:r>
            <w:r/>
          </w:p>
        </w:tc>
        <w:tc>
          <w:tcPr>
            <w:tcW w:w="4795" w:type="dxa"/>
            <w:textDirection w:val="lrTb"/>
            <w:noWrap w:val="false"/>
          </w:tcPr>
          <w:p>
            <w:pPr>
              <w:pStyle w:val="928"/>
              <w:ind w:right="3"/>
              <w:jc w:val="right"/>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W w:w="533" w:type="dxa"/>
            <w:textDirection w:val="lrTb"/>
            <w:noWrap w:val="false"/>
          </w:tcPr>
          <w:p>
            <w:pPr>
              <w:pStyle w:val="928"/>
              <w:ind w:left="36"/>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2</w:t>
            </w:r>
            <w:r/>
          </w:p>
        </w:tc>
        <w:tc>
          <w:tcPr>
            <w:tcW w:w="1411" w:type="dxa"/>
            <w:textDirection w:val="lrTb"/>
            <w:noWrap w:val="false"/>
          </w:tcPr>
          <w:p>
            <w:pPr>
              <w:pStyle w:val="928"/>
              <w:ind w:left="34"/>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工时费</w:t>
            </w:r>
            <w:r/>
          </w:p>
        </w:tc>
        <w:tc>
          <w:tcPr>
            <w:tcW w:w="4795" w:type="dxa"/>
            <w:textDirection w:val="lrTb"/>
            <w:noWrap w:val="false"/>
          </w:tcPr>
          <w:p>
            <w:pPr>
              <w:pStyle w:val="928"/>
              <w:ind w:right="3"/>
              <w:jc w:val="right"/>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W w:w="533" w:type="dxa"/>
            <w:textDirection w:val="lrTb"/>
            <w:noWrap w:val="false"/>
          </w:tcPr>
          <w:p>
            <w:pPr>
              <w:pStyle w:val="928"/>
              <w:ind w:left="36"/>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3</w:t>
            </w:r>
            <w:r/>
          </w:p>
        </w:tc>
        <w:tc>
          <w:tcPr>
            <w:tcW w:w="1411" w:type="dxa"/>
            <w:textDirection w:val="lrTb"/>
            <w:noWrap w:val="false"/>
          </w:tcPr>
          <w:p>
            <w:pPr>
              <w:pStyle w:val="928"/>
              <w:ind w:left="34"/>
              <w:jc w:val="center"/>
              <w:spacing w:line="253" w:lineRule="exact"/>
              <w:rPr>
                <w:rFonts w:ascii="Times New Roman" w:hAnsi="Times New Roman" w:cs="Times New Roman"/>
                <w:color w:val="000000"/>
                <w:sz w:val="20"/>
              </w:rPr>
            </w:pPr>
            <w:r>
              <w:rPr>
                <w:rFonts w:ascii="Times New Roman" w:hAnsi="Times New Roman" w:cs="Times New Roman"/>
                <w:color w:val="000000"/>
                <w:sz w:val="20"/>
              </w:rPr>
              <w:t xml:space="preserve">其他费用</w:t>
            </w:r>
            <w:r/>
          </w:p>
        </w:tc>
        <w:tc>
          <w:tcPr>
            <w:tcW w:w="4795" w:type="dxa"/>
            <w:textDirection w:val="lrTb"/>
            <w:noWrap w:val="false"/>
          </w:tcPr>
          <w:p>
            <w:pPr>
              <w:pStyle w:val="928"/>
              <w:ind w:right="2"/>
              <w:jc w:val="right"/>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W w:w="533" w:type="dxa"/>
            <w:textDirection w:val="lrTb"/>
            <w:noWrap w:val="false"/>
          </w:tcPr>
          <w:p>
            <w:pPr>
              <w:pStyle w:val="928"/>
              <w:ind w:left="36"/>
              <w:jc w:val="center"/>
              <w:spacing w:before="43" w:line="256" w:lineRule="exact"/>
              <w:rPr>
                <w:rFonts w:ascii="Times New Roman" w:hAnsi="Times New Roman" w:cs="Times New Roman"/>
                <w:color w:val="000000"/>
                <w:sz w:val="20"/>
              </w:rPr>
            </w:pPr>
            <w:r>
              <w:rPr>
                <w:rFonts w:ascii="Times New Roman" w:hAnsi="Times New Roman" w:cs="Times New Roman"/>
                <w:color w:val="000000"/>
                <w:sz w:val="20"/>
              </w:rPr>
            </w:r>
            <w:r/>
          </w:p>
        </w:tc>
        <w:tc>
          <w:tcPr>
            <w:tcW w:w="1411" w:type="dxa"/>
            <w:textDirection w:val="lrTb"/>
            <w:noWrap w:val="false"/>
          </w:tcPr>
          <w:p>
            <w:pPr>
              <w:pStyle w:val="928"/>
              <w:ind w:left="34"/>
              <w:jc w:val="center"/>
              <w:spacing w:before="43" w:line="256" w:lineRule="exact"/>
              <w:rPr>
                <w:rFonts w:ascii="Times New Roman" w:hAnsi="Times New Roman" w:cs="Times New Roman"/>
                <w:color w:val="000000"/>
                <w:sz w:val="20"/>
              </w:rPr>
            </w:pPr>
            <w:r>
              <w:rPr>
                <w:rFonts w:ascii="Times New Roman" w:hAnsi="Times New Roman" w:cs="Times New Roman"/>
                <w:color w:val="000000"/>
                <w:sz w:val="20"/>
              </w:rPr>
            </w:r>
            <w:r/>
          </w:p>
        </w:tc>
        <w:tc>
          <w:tcPr>
            <w:tcW w:w="4795" w:type="dxa"/>
            <w:textDirection w:val="lrTb"/>
            <w:noWrap w:val="false"/>
          </w:tcPr>
          <w:p>
            <w:pPr>
              <w:pStyle w:val="928"/>
              <w:ind w:right="3"/>
              <w:jc w:val="right"/>
              <w:spacing w:before="43" w:line="256"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W w:w="533" w:type="dxa"/>
            <w:textDirection w:val="lrTb"/>
            <w:noWrap w:val="false"/>
          </w:tcPr>
          <w:p>
            <w:pPr>
              <w:pStyle w:val="928"/>
              <w:ind w:left="36"/>
              <w:jc w:val="center"/>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1411" w:type="dxa"/>
            <w:textDirection w:val="lrTb"/>
            <w:noWrap w:val="false"/>
          </w:tcPr>
          <w:p>
            <w:pPr>
              <w:pStyle w:val="928"/>
              <w:ind w:left="34"/>
              <w:jc w:val="center"/>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4795" w:type="dxa"/>
            <w:textDirection w:val="lrTb"/>
            <w:noWrap w:val="false"/>
          </w:tcPr>
          <w:p>
            <w:pPr>
              <w:pStyle w:val="928"/>
              <w:ind w:right="3"/>
              <w:jc w:val="right"/>
              <w:spacing w:line="253"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18"/>
        </w:trPr>
        <w:tc>
          <w:tcPr>
            <w:tcW w:w="533" w:type="dxa"/>
            <w:textDirection w:val="lrTb"/>
            <w:noWrap w:val="false"/>
          </w:tcPr>
          <w:p>
            <w:pPr>
              <w:pStyle w:val="928"/>
              <w:ind w:left="36"/>
              <w:jc w:val="center"/>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c>
          <w:tcPr>
            <w:tcW w:w="1411" w:type="dxa"/>
            <w:textDirection w:val="lrTb"/>
            <w:noWrap w:val="false"/>
          </w:tcPr>
          <w:p>
            <w:pPr>
              <w:pStyle w:val="928"/>
              <w:ind w:left="37"/>
              <w:jc w:val="center"/>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c>
          <w:tcPr>
            <w:tcW w:w="4795" w:type="dxa"/>
            <w:textDirection w:val="lrTb"/>
            <w:noWrap w:val="false"/>
          </w:tcPr>
          <w:p>
            <w:pPr>
              <w:pStyle w:val="928"/>
              <w:ind w:right="3"/>
              <w:jc w:val="right"/>
              <w:spacing w:before="43" w:line="255" w:lineRule="exact"/>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35"/>
        </w:trPr>
        <w:tc>
          <w:tcPr>
            <w:tcW w:w="533" w:type="dxa"/>
            <w:textDirection w:val="lrTb"/>
            <w:noWrap w:val="false"/>
          </w:tcPr>
          <w:p>
            <w:pPr>
              <w:pStyle w:val="928"/>
              <w:ind w:left="36"/>
              <w:jc w:val="center"/>
              <w:spacing w:before="52"/>
              <w:rPr>
                <w:rFonts w:ascii="Times New Roman" w:hAnsi="Times New Roman" w:cs="Times New Roman"/>
                <w:color w:val="000000"/>
                <w:sz w:val="20"/>
              </w:rPr>
            </w:pPr>
            <w:r>
              <w:rPr>
                <w:rFonts w:ascii="Times New Roman" w:hAnsi="Times New Roman" w:cs="Times New Roman"/>
                <w:color w:val="000000"/>
                <w:sz w:val="20"/>
              </w:rPr>
            </w:r>
            <w:r/>
          </w:p>
        </w:tc>
        <w:tc>
          <w:tcPr>
            <w:tcW w:w="1411" w:type="dxa"/>
            <w:textDirection w:val="lrTb"/>
            <w:noWrap w:val="false"/>
          </w:tcPr>
          <w:p>
            <w:pPr>
              <w:pStyle w:val="928"/>
              <w:ind w:left="37"/>
              <w:jc w:val="center"/>
              <w:spacing w:before="52"/>
              <w:rPr>
                <w:rFonts w:ascii="Times New Roman" w:hAnsi="Times New Roman" w:cs="Times New Roman"/>
                <w:color w:val="000000"/>
                <w:sz w:val="20"/>
              </w:rPr>
            </w:pPr>
            <w:r>
              <w:rPr>
                <w:rFonts w:ascii="Times New Roman" w:hAnsi="Times New Roman" w:cs="Times New Roman"/>
                <w:color w:val="000000"/>
                <w:sz w:val="20"/>
              </w:rPr>
              <w:t xml:space="preserve">合计金额</w:t>
            </w:r>
            <w:r/>
          </w:p>
        </w:tc>
        <w:tc>
          <w:tcPr>
            <w:tcW w:w="4795" w:type="dxa"/>
            <w:textDirection w:val="lrTb"/>
            <w:noWrap w:val="false"/>
          </w:tcPr>
          <w:p>
            <w:pPr>
              <w:pStyle w:val="928"/>
              <w:ind w:right="2"/>
              <w:jc w:val="right"/>
              <w:spacing w:before="52"/>
              <w:rPr>
                <w:rFonts w:ascii="Times New Roman" w:hAnsi="Times New Roman" w:cs="Times New Roman"/>
                <w:color w:val="000000"/>
                <w:sz w:val="20"/>
              </w:rPr>
            </w:pPr>
            <w:r>
              <w:rPr>
                <w:rFonts w:ascii="Times New Roman" w:hAnsi="Times New Roman" w:cs="Times New Roman"/>
                <w:color w:val="000000"/>
                <w:sz w:val="20"/>
              </w:rPr>
            </w:r>
            <w:r/>
          </w:p>
        </w:tc>
        <w:tc>
          <w:tcPr>
            <w:tcW w:w="2235"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426"/>
        </w:trPr>
        <w:tc>
          <w:tcPr>
            <w:gridSpan w:val="4"/>
            <w:tcW w:w="8974" w:type="dxa"/>
            <w:textDirection w:val="lrTb"/>
            <w:noWrap w:val="false"/>
          </w:tcPr>
          <w:p>
            <w:pPr>
              <w:pStyle w:val="928"/>
              <w:ind w:left="141"/>
              <w:spacing w:before="98"/>
              <w:rPr>
                <w:rFonts w:ascii="Times New Roman" w:hAnsi="Times New Roman" w:cs="Times New Roman"/>
                <w:color w:val="000000"/>
                <w:sz w:val="20"/>
              </w:rPr>
            </w:pPr>
            <w:r>
              <w:rPr>
                <w:rFonts w:ascii="Times New Roman" w:hAnsi="Times New Roman" w:cs="Times New Roman"/>
                <w:color w:val="000000"/>
                <w:sz w:val="20"/>
              </w:rPr>
              <w:t xml:space="preserve">实收金额大写（元）：</w:t>
            </w:r>
            <w:r/>
          </w:p>
        </w:tc>
      </w:tr>
    </w:tbl>
    <w:p>
      <w:pPr>
        <w:pStyle w:val="733"/>
        <w:spacing w:before="74" w:after="51"/>
        <w:rPr>
          <w:color w:val="000000"/>
        </w:rPr>
      </w:pPr>
      <w:r>
        <w:rPr>
          <w:color w:val="000000"/>
        </w:rPr>
        <w:t xml:space="preserve">表四 材料费</w:t>
      </w:r>
      <w:r/>
    </w:p>
    <w:tbl>
      <w:tblPr>
        <w:tblStyle w:val="732"/>
        <w:tblW w:w="8982" w:type="dxa"/>
        <w:tblInd w:w="1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533"/>
        <w:gridCol w:w="1195"/>
        <w:gridCol w:w="2174"/>
        <w:gridCol w:w="1094"/>
        <w:gridCol w:w="590"/>
        <w:gridCol w:w="547"/>
        <w:gridCol w:w="1195"/>
        <w:gridCol w:w="1137"/>
        <w:gridCol w:w="517"/>
      </w:tblGrid>
      <w:tr>
        <w:trPr>
          <w:trHeight w:val="349"/>
        </w:trPr>
        <w:tc>
          <w:tcPr>
            <w:tcW w:w="533"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t xml:space="preserve">序号</w:t>
            </w:r>
            <w:r/>
          </w:p>
        </w:tc>
        <w:tc>
          <w:tcPr>
            <w:gridSpan w:val="2"/>
            <w:tcW w:w="3369"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t xml:space="preserve">材料名称</w:t>
            </w:r>
            <w:r/>
          </w:p>
        </w:tc>
        <w:tc>
          <w:tcPr>
            <w:tcW w:w="1094" w:type="dxa"/>
            <w:textDirection w:val="lrTb"/>
            <w:noWrap w:val="false"/>
          </w:tcPr>
          <w:p>
            <w:pPr>
              <w:pStyle w:val="928"/>
              <w:ind w:left="38"/>
              <w:spacing w:before="60"/>
              <w:rPr>
                <w:rFonts w:ascii="Times New Roman" w:hAnsi="Times New Roman" w:cs="Times New Roman"/>
                <w:color w:val="000000"/>
                <w:sz w:val="20"/>
              </w:rPr>
            </w:pPr>
            <w:r>
              <w:rPr>
                <w:rFonts w:ascii="Times New Roman" w:hAnsi="Times New Roman" w:cs="Times New Roman"/>
                <w:color w:val="000000"/>
                <w:sz w:val="20"/>
              </w:rPr>
              <w:t xml:space="preserve">厂牌规格</w:t>
            </w:r>
            <w:r/>
          </w:p>
        </w:tc>
        <w:tc>
          <w:tcPr>
            <w:tcW w:w="590" w:type="dxa"/>
            <w:textDirection w:val="lrTb"/>
            <w:noWrap w:val="false"/>
          </w:tcPr>
          <w:p>
            <w:pPr>
              <w:pStyle w:val="928"/>
              <w:ind w:left="41"/>
              <w:spacing w:before="60"/>
              <w:rPr>
                <w:rFonts w:ascii="Times New Roman" w:hAnsi="Times New Roman" w:cs="Times New Roman"/>
                <w:color w:val="000000"/>
                <w:sz w:val="20"/>
              </w:rPr>
            </w:pPr>
            <w:r>
              <w:rPr>
                <w:rFonts w:ascii="Times New Roman" w:hAnsi="Times New Roman" w:cs="Times New Roman"/>
                <w:color w:val="000000"/>
                <w:sz w:val="20"/>
              </w:rPr>
              <w:t xml:space="preserve">单位</w:t>
            </w:r>
            <w:r/>
          </w:p>
        </w:tc>
        <w:tc>
          <w:tcPr>
            <w:tcW w:w="547" w:type="dxa"/>
            <w:textDirection w:val="lrTb"/>
            <w:noWrap w:val="false"/>
          </w:tcPr>
          <w:p>
            <w:pPr>
              <w:pStyle w:val="928"/>
              <w:ind w:left="39"/>
              <w:spacing w:before="60"/>
              <w:rPr>
                <w:rFonts w:ascii="Times New Roman" w:hAnsi="Times New Roman" w:cs="Times New Roman"/>
                <w:color w:val="000000"/>
                <w:sz w:val="20"/>
              </w:rPr>
            </w:pPr>
            <w:r>
              <w:rPr>
                <w:rFonts w:ascii="Times New Roman" w:hAnsi="Times New Roman" w:cs="Times New Roman"/>
                <w:color w:val="000000"/>
                <w:sz w:val="20"/>
              </w:rPr>
              <w:t xml:space="preserve">数量</w:t>
            </w:r>
            <w:r/>
          </w:p>
        </w:tc>
        <w:tc>
          <w:tcPr>
            <w:tcW w:w="1195" w:type="dxa"/>
            <w:textDirection w:val="lrTb"/>
            <w:noWrap w:val="false"/>
          </w:tcPr>
          <w:p>
            <w:pPr>
              <w:pStyle w:val="928"/>
              <w:ind w:left="39"/>
              <w:spacing w:before="60"/>
              <w:rPr>
                <w:rFonts w:ascii="Times New Roman" w:hAnsi="Times New Roman" w:cs="Times New Roman"/>
                <w:color w:val="000000"/>
                <w:sz w:val="20"/>
              </w:rPr>
            </w:pPr>
            <w:r>
              <w:rPr>
                <w:rFonts w:ascii="Times New Roman" w:hAnsi="Times New Roman" w:cs="Times New Roman"/>
                <w:color w:val="000000"/>
                <w:sz w:val="20"/>
              </w:rPr>
              <w:t xml:space="preserve">单价（元）</w:t>
            </w:r>
            <w:r/>
          </w:p>
        </w:tc>
        <w:tc>
          <w:tcPr>
            <w:tcW w:w="1137" w:type="dxa"/>
            <w:textDirection w:val="lrTb"/>
            <w:noWrap w:val="false"/>
          </w:tcPr>
          <w:p>
            <w:pPr>
              <w:pStyle w:val="928"/>
              <w:ind w:left="42"/>
              <w:spacing w:before="60"/>
              <w:rPr>
                <w:rFonts w:ascii="Times New Roman" w:hAnsi="Times New Roman" w:cs="Times New Roman"/>
                <w:color w:val="000000"/>
                <w:sz w:val="20"/>
              </w:rPr>
            </w:pPr>
            <w:r>
              <w:rPr>
                <w:rFonts w:ascii="Times New Roman" w:hAnsi="Times New Roman" w:cs="Times New Roman"/>
                <w:color w:val="000000"/>
                <w:sz w:val="20"/>
              </w:rPr>
              <w:t xml:space="preserve">金额（元）</w:t>
            </w:r>
            <w:r/>
          </w:p>
        </w:tc>
        <w:tc>
          <w:tcPr>
            <w:tcW w:w="517"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t xml:space="preserve">备注</w:t>
            </w:r>
            <w:r/>
          </w:p>
        </w:tc>
      </w:tr>
      <w:tr>
        <w:trPr>
          <w:trHeight w:val="349"/>
        </w:trPr>
        <w:tc>
          <w:tcPr>
            <w:tcW w:w="533"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t xml:space="preserve">1</w:t>
            </w:r>
            <w:r/>
          </w:p>
        </w:tc>
        <w:tc>
          <w:tcPr>
            <w:gridSpan w:val="2"/>
            <w:tcW w:w="3369"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590" w:type="dxa"/>
            <w:textDirection w:val="lrTb"/>
            <w:noWrap w:val="false"/>
          </w:tcPr>
          <w:p>
            <w:pPr>
              <w:pStyle w:val="928"/>
              <w:ind w:left="41"/>
              <w:spacing w:before="59"/>
              <w:rPr>
                <w:rFonts w:ascii="Times New Roman" w:hAnsi="Times New Roman" w:cs="Times New Roman"/>
                <w:color w:val="000000"/>
                <w:sz w:val="20"/>
              </w:rPr>
            </w:pPr>
            <w:r>
              <w:rPr>
                <w:rFonts w:ascii="Times New Roman" w:hAnsi="Times New Roman" w:cs="Times New Roman"/>
                <w:color w:val="000000"/>
                <w:sz w:val="20"/>
              </w:rPr>
            </w:r>
            <w:r/>
          </w:p>
        </w:tc>
        <w:tc>
          <w:tcPr>
            <w:tcW w:w="547" w:type="dxa"/>
            <w:textDirection w:val="lrTb"/>
            <w:noWrap w:val="false"/>
          </w:tcPr>
          <w:p>
            <w:pPr>
              <w:pStyle w:val="928"/>
              <w:ind w:left="39"/>
              <w:spacing w:before="59"/>
              <w:rPr>
                <w:rFonts w:ascii="Times New Roman" w:hAnsi="Times New Roman" w:cs="Times New Roman"/>
                <w:color w:val="000000"/>
                <w:sz w:val="20"/>
              </w:rPr>
            </w:pPr>
            <w:r>
              <w:rPr>
                <w:rFonts w:ascii="Times New Roman" w:hAnsi="Times New Roman" w:cs="Times New Roman"/>
                <w:color w:val="000000"/>
                <w:sz w:val="20"/>
              </w:rPr>
            </w:r>
            <w:r/>
          </w:p>
        </w:tc>
        <w:tc>
          <w:tcPr>
            <w:tcW w:w="1195" w:type="dxa"/>
            <w:textDirection w:val="lrTb"/>
            <w:noWrap w:val="false"/>
          </w:tcPr>
          <w:p>
            <w:pPr>
              <w:pStyle w:val="928"/>
              <w:ind w:left="39"/>
              <w:spacing w:before="59"/>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42"/>
              <w:spacing w:before="59"/>
              <w:rPr>
                <w:rFonts w:ascii="Times New Roman" w:hAnsi="Times New Roman" w:cs="Times New Roman"/>
                <w:color w:val="000000"/>
                <w:sz w:val="20"/>
              </w:rPr>
            </w:pPr>
            <w:r>
              <w:rPr>
                <w:rFonts w:ascii="Times New Roman" w:hAnsi="Times New Roman" w:cs="Times New Roman"/>
                <w:color w:val="000000"/>
                <w:sz w:val="20"/>
              </w:rPr>
            </w:r>
            <w:r/>
          </w:p>
        </w:tc>
        <w:tc>
          <w:tcPr>
            <w:tcW w:w="517"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r>
            <w:r/>
          </w:p>
        </w:tc>
      </w:tr>
      <w:tr>
        <w:trPr>
          <w:trHeight w:val="349"/>
        </w:trPr>
        <w:tc>
          <w:tcPr>
            <w:tcW w:w="533"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t xml:space="preserve">2</w:t>
            </w:r>
            <w:r/>
          </w:p>
        </w:tc>
        <w:tc>
          <w:tcPr>
            <w:gridSpan w:val="2"/>
            <w:tcW w:w="3369"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590" w:type="dxa"/>
            <w:textDirection w:val="lrTb"/>
            <w:noWrap w:val="false"/>
          </w:tcPr>
          <w:p>
            <w:pPr>
              <w:pStyle w:val="928"/>
              <w:ind w:left="41"/>
              <w:spacing w:before="60"/>
              <w:rPr>
                <w:rFonts w:ascii="Times New Roman" w:hAnsi="Times New Roman" w:cs="Times New Roman"/>
                <w:color w:val="000000"/>
                <w:sz w:val="20"/>
              </w:rPr>
            </w:pPr>
            <w:r>
              <w:rPr>
                <w:rFonts w:ascii="Times New Roman" w:hAnsi="Times New Roman" w:cs="Times New Roman"/>
                <w:color w:val="000000"/>
                <w:sz w:val="20"/>
              </w:rPr>
            </w:r>
            <w:r/>
          </w:p>
        </w:tc>
        <w:tc>
          <w:tcPr>
            <w:tcW w:w="547" w:type="dxa"/>
            <w:textDirection w:val="lrTb"/>
            <w:noWrap w:val="false"/>
          </w:tcPr>
          <w:p>
            <w:pPr>
              <w:pStyle w:val="928"/>
              <w:ind w:left="39"/>
              <w:spacing w:before="60"/>
              <w:rPr>
                <w:rFonts w:ascii="Times New Roman" w:hAnsi="Times New Roman" w:cs="Times New Roman"/>
                <w:color w:val="000000"/>
                <w:sz w:val="20"/>
              </w:rPr>
            </w:pPr>
            <w:r>
              <w:rPr>
                <w:rFonts w:ascii="Times New Roman" w:hAnsi="Times New Roman" w:cs="Times New Roman"/>
                <w:color w:val="000000"/>
                <w:sz w:val="20"/>
              </w:rPr>
            </w:r>
            <w:r/>
          </w:p>
        </w:tc>
        <w:tc>
          <w:tcPr>
            <w:tcW w:w="1195" w:type="dxa"/>
            <w:textDirection w:val="lrTb"/>
            <w:noWrap w:val="false"/>
          </w:tcPr>
          <w:p>
            <w:pPr>
              <w:pStyle w:val="928"/>
              <w:ind w:left="39"/>
              <w:spacing w:before="60"/>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42"/>
              <w:spacing w:before="60"/>
              <w:rPr>
                <w:rFonts w:ascii="Times New Roman" w:hAnsi="Times New Roman" w:cs="Times New Roman"/>
                <w:color w:val="000000"/>
                <w:sz w:val="20"/>
              </w:rPr>
            </w:pPr>
            <w:r>
              <w:rPr>
                <w:rFonts w:ascii="Times New Roman" w:hAnsi="Times New Roman" w:cs="Times New Roman"/>
                <w:color w:val="000000"/>
                <w:sz w:val="20"/>
              </w:rPr>
            </w:r>
            <w:r/>
          </w:p>
        </w:tc>
        <w:tc>
          <w:tcPr>
            <w:tcW w:w="517" w:type="dxa"/>
            <w:textDirection w:val="lrTb"/>
            <w:noWrap w:val="false"/>
          </w:tcPr>
          <w:p>
            <w:pPr>
              <w:pStyle w:val="928"/>
              <w:ind w:left="40"/>
              <w:spacing w:before="60"/>
              <w:rPr>
                <w:rFonts w:ascii="Times New Roman" w:hAnsi="Times New Roman" w:cs="Times New Roman"/>
                <w:color w:val="000000"/>
                <w:sz w:val="20"/>
              </w:rPr>
            </w:pPr>
            <w:r>
              <w:rPr>
                <w:rFonts w:ascii="Times New Roman" w:hAnsi="Times New Roman" w:cs="Times New Roman"/>
                <w:color w:val="000000"/>
                <w:sz w:val="20"/>
              </w:rPr>
            </w:r>
            <w:r/>
          </w:p>
        </w:tc>
      </w:tr>
      <w:tr>
        <w:trPr>
          <w:trHeight w:val="349"/>
        </w:trPr>
        <w:tc>
          <w:tcPr>
            <w:tcW w:w="533"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t xml:space="preserve">3</w:t>
            </w:r>
            <w:r/>
          </w:p>
        </w:tc>
        <w:tc>
          <w:tcPr>
            <w:gridSpan w:val="2"/>
            <w:tcW w:w="3369"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r>
            <w:r/>
          </w:p>
        </w:tc>
        <w:tc>
          <w:tcPr>
            <w:tcW w:w="1094"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c>
          <w:tcPr>
            <w:tcW w:w="590" w:type="dxa"/>
            <w:textDirection w:val="lrTb"/>
            <w:noWrap w:val="false"/>
          </w:tcPr>
          <w:p>
            <w:pPr>
              <w:pStyle w:val="928"/>
              <w:ind w:left="41"/>
              <w:spacing w:before="59"/>
              <w:rPr>
                <w:rFonts w:ascii="Times New Roman" w:hAnsi="Times New Roman" w:cs="Times New Roman"/>
                <w:color w:val="000000"/>
                <w:sz w:val="20"/>
              </w:rPr>
            </w:pPr>
            <w:r>
              <w:rPr>
                <w:rFonts w:ascii="Times New Roman" w:hAnsi="Times New Roman" w:cs="Times New Roman"/>
                <w:color w:val="000000"/>
                <w:sz w:val="20"/>
              </w:rPr>
            </w:r>
            <w:r/>
          </w:p>
        </w:tc>
        <w:tc>
          <w:tcPr>
            <w:tcW w:w="547" w:type="dxa"/>
            <w:textDirection w:val="lrTb"/>
            <w:noWrap w:val="false"/>
          </w:tcPr>
          <w:p>
            <w:pPr>
              <w:pStyle w:val="928"/>
              <w:ind w:left="39"/>
              <w:spacing w:before="59"/>
              <w:rPr>
                <w:rFonts w:ascii="Times New Roman" w:hAnsi="Times New Roman" w:cs="Times New Roman"/>
                <w:color w:val="000000"/>
                <w:sz w:val="20"/>
              </w:rPr>
            </w:pPr>
            <w:r>
              <w:rPr>
                <w:rFonts w:ascii="Times New Roman" w:hAnsi="Times New Roman" w:cs="Times New Roman"/>
                <w:color w:val="000000"/>
                <w:sz w:val="20"/>
              </w:rPr>
            </w:r>
            <w:r/>
          </w:p>
        </w:tc>
        <w:tc>
          <w:tcPr>
            <w:tcW w:w="1195" w:type="dxa"/>
            <w:textDirection w:val="lrTb"/>
            <w:noWrap w:val="false"/>
          </w:tcPr>
          <w:p>
            <w:pPr>
              <w:pStyle w:val="928"/>
              <w:ind w:left="39"/>
              <w:spacing w:before="59"/>
              <w:rPr>
                <w:rFonts w:ascii="Times New Roman" w:hAnsi="Times New Roman" w:cs="Times New Roman"/>
                <w:color w:val="000000"/>
                <w:sz w:val="20"/>
              </w:rPr>
            </w:pPr>
            <w:r>
              <w:rPr>
                <w:rFonts w:ascii="Times New Roman" w:hAnsi="Times New Roman" w:cs="Times New Roman"/>
                <w:color w:val="000000"/>
                <w:sz w:val="20"/>
              </w:rPr>
            </w:r>
            <w:r/>
          </w:p>
        </w:tc>
        <w:tc>
          <w:tcPr>
            <w:tcW w:w="1137" w:type="dxa"/>
            <w:textDirection w:val="lrTb"/>
            <w:noWrap w:val="false"/>
          </w:tcPr>
          <w:p>
            <w:pPr>
              <w:pStyle w:val="928"/>
              <w:ind w:left="42"/>
              <w:spacing w:before="59"/>
              <w:rPr>
                <w:rFonts w:ascii="Times New Roman" w:hAnsi="Times New Roman" w:cs="Times New Roman"/>
                <w:color w:val="000000"/>
                <w:sz w:val="20"/>
              </w:rPr>
            </w:pPr>
            <w:r>
              <w:rPr>
                <w:rFonts w:ascii="Times New Roman" w:hAnsi="Times New Roman" w:cs="Times New Roman"/>
                <w:color w:val="000000"/>
                <w:sz w:val="20"/>
              </w:rPr>
            </w:r>
            <w:r/>
          </w:p>
        </w:tc>
        <w:tc>
          <w:tcPr>
            <w:tcW w:w="517" w:type="dxa"/>
            <w:textDirection w:val="lrTb"/>
            <w:noWrap w:val="false"/>
          </w:tcPr>
          <w:p>
            <w:pPr>
              <w:pStyle w:val="928"/>
              <w:ind w:left="40"/>
              <w:spacing w:before="59"/>
              <w:rPr>
                <w:rFonts w:ascii="Times New Roman" w:hAnsi="Times New Roman" w:cs="Times New Roman"/>
                <w:color w:val="000000"/>
                <w:sz w:val="20"/>
              </w:rPr>
            </w:pPr>
            <w:r>
              <w:rPr>
                <w:rFonts w:ascii="Times New Roman" w:hAnsi="Times New Roman" w:cs="Times New Roman"/>
                <w:color w:val="000000"/>
                <w:sz w:val="20"/>
              </w:rPr>
            </w:r>
            <w:r/>
          </w:p>
        </w:tc>
      </w:tr>
      <w:tr>
        <w:trPr>
          <w:trHeight w:val="673"/>
        </w:trPr>
        <w:tc>
          <w:tcPr>
            <w:gridSpan w:val="2"/>
            <w:tcW w:w="1728" w:type="dxa"/>
            <w:textDirection w:val="lrTb"/>
            <w:noWrap w:val="false"/>
          </w:tcPr>
          <w:p>
            <w:pPr>
              <w:pStyle w:val="928"/>
              <w:spacing w:before="2"/>
              <w:rPr>
                <w:rFonts w:ascii="Times New Roman" w:hAnsi="Times New Roman" w:cs="Times New Roman"/>
                <w:color w:val="000000"/>
                <w:sz w:val="17"/>
              </w:rPr>
            </w:pPr>
            <w:r>
              <w:rPr>
                <w:rFonts w:ascii="Times New Roman" w:hAnsi="Times New Roman" w:cs="Times New Roman"/>
                <w:color w:val="000000"/>
                <w:sz w:val="17"/>
              </w:rPr>
            </w:r>
            <w:r/>
          </w:p>
          <w:p>
            <w:pPr>
              <w:pStyle w:val="928"/>
              <w:ind w:left="177"/>
              <w:spacing w:before="1"/>
              <w:rPr>
                <w:rFonts w:ascii="Times New Roman" w:hAnsi="Times New Roman" w:cs="Times New Roman"/>
                <w:color w:val="000000"/>
                <w:sz w:val="20"/>
              </w:rPr>
            </w:pPr>
            <w:r>
              <w:rPr>
                <w:rFonts w:ascii="Times New Roman" w:hAnsi="Times New Roman" w:cs="Times New Roman"/>
                <w:color w:val="000000"/>
                <w:sz w:val="20"/>
              </w:rPr>
              <w:t xml:space="preserve">托修方自备配件</w:t>
            </w:r>
            <w:r/>
          </w:p>
        </w:tc>
        <w:tc>
          <w:tcPr>
            <w:gridSpan w:val="7"/>
            <w:tcW w:w="7254" w:type="dxa"/>
            <w:textDirection w:val="lrTb"/>
            <w:noWrap w:val="false"/>
          </w:tcPr>
          <w:p>
            <w:pPr>
              <w:pStyle w:val="928"/>
              <w:spacing w:before="0"/>
              <w:rPr>
                <w:rFonts w:ascii="Times New Roman" w:hAnsi="Times New Roman" w:cs="Times New Roman"/>
                <w:color w:val="000000"/>
                <w:sz w:val="20"/>
              </w:rPr>
            </w:pPr>
            <w:r>
              <w:rPr>
                <w:rFonts w:ascii="Times New Roman" w:hAnsi="Times New Roman" w:cs="Times New Roman"/>
                <w:color w:val="000000"/>
                <w:sz w:val="20"/>
              </w:rPr>
            </w:r>
            <w:r/>
          </w:p>
        </w:tc>
      </w:tr>
      <w:tr>
        <w:trPr>
          <w:trHeight w:val="335"/>
        </w:trPr>
        <w:tc>
          <w:tcPr>
            <w:gridSpan w:val="9"/>
            <w:tcW w:w="8982" w:type="dxa"/>
            <w:textDirection w:val="lrTb"/>
            <w:noWrap w:val="false"/>
          </w:tcPr>
          <w:p>
            <w:pPr>
              <w:pStyle w:val="928"/>
              <w:ind w:left="141"/>
              <w:spacing w:before="52"/>
              <w:rPr>
                <w:rFonts w:ascii="Times New Roman" w:hAnsi="Times New Roman" w:cs="Times New Roman"/>
                <w:color w:val="000000"/>
                <w:sz w:val="20"/>
              </w:rPr>
            </w:pPr>
            <w:r>
              <w:rPr>
                <w:rFonts w:ascii="Times New Roman" w:hAnsi="Times New Roman" w:cs="Times New Roman"/>
                <w:color w:val="000000"/>
                <w:sz w:val="20"/>
              </w:rPr>
              <w:t xml:space="preserve">材料费合计金额（元）：</w:t>
            </w:r>
            <w:r/>
          </w:p>
        </w:tc>
      </w:tr>
    </w:tbl>
    <w:p>
      <w:pPr>
        <w:pStyle w:val="733"/>
        <w:ind w:firstLine="0"/>
        <w:spacing w:before="170" w:line="252" w:lineRule="exact"/>
        <w:rPr>
          <w:color w:val="000000"/>
        </w:rPr>
      </w:pPr>
      <w:r>
        <w:rPr>
          <w:color w:val="000000"/>
        </w:rPr>
        <w:t xml:space="preserve">1、是否有托修人支付费用更换的旧配件：</w:t>
      </w:r>
      <w:r/>
    </w:p>
    <w:p>
      <w:pPr>
        <w:pStyle w:val="733"/>
        <w:ind w:right="2443" w:firstLine="0"/>
        <w:spacing w:line="232" w:lineRule="auto"/>
        <w:tabs>
          <w:tab w:val="left" w:pos="3958" w:leader="none"/>
          <w:tab w:val="left" w:pos="7145" w:leader="none"/>
        </w:tabs>
        <w:rPr>
          <w:color w:val="000000"/>
        </w:rPr>
      </w:pPr>
      <w:r>
        <w:rPr>
          <w:color w:val="000000"/>
        </w:rPr>
        <w:t xml:space="preserve">口旧配件已确认，并由托修方回收</w:t>
      </w:r>
      <w:r>
        <w:rPr>
          <w:color w:val="000000"/>
        </w:rPr>
        <w:tab/>
      </w:r>
      <w:r>
        <w:rPr>
          <w:color w:val="000000"/>
        </w:rPr>
        <w:t xml:space="preserve">口旧配件已确认，托修方声明放弃</w:t>
      </w:r>
      <w:r>
        <w:rPr>
          <w:color w:val="000000"/>
        </w:rPr>
        <w:tab/>
      </w:r>
      <w:r>
        <w:rPr>
          <w:color w:val="000000"/>
        </w:rPr>
        <w:t xml:space="preserve">口无旧配</w:t>
      </w:r>
      <w:r>
        <w:rPr>
          <w:color w:val="000000"/>
          <w:spacing w:val="-18"/>
        </w:rPr>
        <w:t xml:space="preserve">件</w:t>
      </w:r>
      <w:r>
        <w:rPr>
          <w:color w:val="000000"/>
        </w:rPr>
        <w:t xml:space="preserve">2、结算清单项目及应付金额经双方核实，客户签字后生效</w:t>
      </w:r>
      <w:r/>
    </w:p>
    <w:p>
      <w:pPr>
        <w:pStyle w:val="733"/>
        <w:ind w:firstLine="0"/>
        <w:spacing w:before="7"/>
        <w:rPr>
          <w:color w:val="000000"/>
          <w:sz w:val="28"/>
        </w:rPr>
      </w:pPr>
      <w:r>
        <w:rPr>
          <w:color w:val="000000"/>
          <w:sz w:val="28"/>
        </w:rPr>
      </w:r>
      <w:r/>
    </w:p>
    <w:p>
      <w:pPr>
        <w:pStyle w:val="733"/>
        <w:ind w:firstLine="0"/>
        <w:tabs>
          <w:tab w:val="left" w:pos="3430" w:leader="none"/>
        </w:tabs>
        <w:rPr>
          <w:rFonts w:eastAsia="Times New Roman"/>
          <w:color w:val="000000"/>
        </w:rPr>
      </w:pPr>
      <w:r>
        <w:rPr>
          <w:color w:val="000000"/>
          <w:spacing w:val="-1"/>
        </w:rPr>
        <w:t xml:space="preserve">客</w:t>
      </w:r>
      <w:r>
        <w:rPr>
          <w:color w:val="000000"/>
        </w:rPr>
        <w:t xml:space="preserve">户签字：</w:t>
      </w:r>
      <w:r>
        <w:rPr>
          <w:rFonts w:eastAsia="Times New Roman"/>
          <w:color w:val="000000"/>
          <w:u w:val="single"/>
        </w:rPr>
        <w:t xml:space="preserve"> </w:t>
      </w:r>
      <w:r>
        <w:rPr>
          <w:rFonts w:eastAsia="Times New Roman"/>
          <w:color w:val="000000"/>
          <w:u w:val="single"/>
        </w:rPr>
        <w:tab/>
      </w:r>
      <w:r/>
    </w:p>
    <w:p>
      <w:pPr>
        <w:pStyle w:val="733"/>
        <w:ind w:firstLine="0"/>
        <w:spacing w:before="9"/>
        <w:rPr>
          <w:color w:val="000000"/>
          <w:sz w:val="19"/>
        </w:rPr>
      </w:pPr>
      <w:r>
        <w:rPr>
          <w:color w:val="000000"/>
          <w:sz w:val="19"/>
        </w:rPr>
      </w:r>
      <w:r/>
    </w:p>
    <w:p>
      <w:pPr>
        <w:pStyle w:val="733"/>
        <w:ind w:firstLine="0"/>
        <w:spacing w:before="71"/>
        <w:tabs>
          <w:tab w:val="left" w:pos="5751" w:leader="none"/>
          <w:tab w:val="left" w:pos="9617" w:leader="none"/>
        </w:tabs>
        <w:rPr>
          <w:rFonts w:eastAsia="Times New Roman"/>
          <w:color w:val="000000"/>
        </w:rPr>
      </w:pPr>
      <w:r>
        <w:rPr>
          <w:color w:val="000000"/>
        </w:rPr>
        <w:t xml:space="preserve">打印日期：   年 月 日</w:t>
      </w:r>
      <w:r>
        <w:rPr>
          <w:color w:val="000000"/>
        </w:rPr>
        <w:tab/>
      </w:r>
      <w:r>
        <w:rPr>
          <w:color w:val="000000"/>
        </w:rPr>
        <w:t xml:space="preserve">承修方（盖章）</w:t>
      </w:r>
      <w:r>
        <w:rPr>
          <w:rFonts w:eastAsia="Times New Roman"/>
          <w:color w:val="000000"/>
          <w:u w:val="single"/>
        </w:rPr>
        <w:t xml:space="preserve"> </w:t>
      </w:r>
      <w:r>
        <w:rPr>
          <w:rFonts w:eastAsia="Times New Roman"/>
          <w:color w:val="000000"/>
          <w:u w:val="single"/>
        </w:rPr>
        <w:tab/>
      </w:r>
      <w:r/>
    </w:p>
    <w:p>
      <w:pPr>
        <w:jc w:val="center"/>
        <w:pageBreakBefore/>
        <w:spacing w:before="340" w:after="330" w:line="360" w:lineRule="auto"/>
        <w:rPr>
          <w:rFonts w:ascii="宋体" w:hAnsi="宋体" w:eastAsia="宋体" w:cs="Times New Roman"/>
          <w:b/>
          <w:color w:val="000000" w:themeColor="text1"/>
          <w:sz w:val="44"/>
          <w:szCs w:val="44"/>
          <w14:textFill>
            <w14:solidFill>
              <w14:schemeClr w14:val="tx1"/>
            </w14:solidFill>
          </w14:textFill>
        </w:rPr>
        <w:outlineLvl w:val="0"/>
      </w:pPr>
      <w:r/>
      <w:bookmarkStart w:id="121" w:name="_Toc1966"/>
      <w:r>
        <w:rPr>
          <w:rFonts w:hint="eastAsia" w:ascii="宋体" w:hAnsi="宋体" w:eastAsia="宋体" w:cs="Times New Roman"/>
          <w:b/>
          <w:color w:val="000000" w:themeColor="text1"/>
          <w:sz w:val="44"/>
          <w:szCs w:val="44"/>
          <w14:textFill>
            <w14:solidFill>
              <w14:schemeClr w14:val="tx1"/>
            </w14:solidFill>
          </w14:textFill>
        </w:rPr>
        <w:t xml:space="preserve">第六章</w:t>
      </w:r>
      <w:r>
        <w:rPr>
          <w:rFonts w:ascii="宋体" w:hAnsi="宋体" w:eastAsia="宋体" w:cs="Times New Roman"/>
          <w:b/>
          <w:color w:val="000000" w:themeColor="text1"/>
          <w:sz w:val="44"/>
          <w:szCs w:val="44"/>
          <w14:textFill>
            <w14:solidFill>
              <w14:schemeClr w14:val="tx1"/>
            </w14:solidFill>
          </w14:textFill>
        </w:rPr>
        <w:t xml:space="preserve"> </w:t>
      </w:r>
      <w:bookmarkEnd w:id="115"/>
      <w:r>
        <w:rPr>
          <w:rFonts w:hint="eastAsia" w:ascii="宋体" w:hAnsi="宋体" w:eastAsia="宋体" w:cs="Times New Roman"/>
          <w:b/>
          <w:color w:val="000000" w:themeColor="text1"/>
          <w:sz w:val="44"/>
          <w:szCs w:val="44"/>
          <w14:textFill>
            <w14:solidFill>
              <w14:schemeClr w14:val="tx1"/>
            </w14:solidFill>
          </w14:textFill>
        </w:rPr>
        <w:t xml:space="preserve">确定入围及成交供应商</w:t>
      </w:r>
      <w:bookmarkEnd w:id="116"/>
      <w:r/>
      <w:bookmarkEnd w:id="121"/>
      <w:r/>
      <w:r/>
    </w:p>
    <w:p>
      <w:pPr>
        <w:jc w:val="left"/>
        <w:spacing w:line="360" w:lineRule="auto"/>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一、确定第一阶段入围供应商的评审方法和评审标准</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1、确定第一阶段入围供应商的评审方法为</w:t>
      </w:r>
      <w:r>
        <w:rPr>
          <w:rFonts w:hint="eastAsia" w:ascii="宋体" w:hAnsi="宋体" w:eastAsia="宋体" w:cs="Times New Roman"/>
          <w:b/>
          <w:szCs w:val="21"/>
        </w:rPr>
        <w:t xml:space="preserve">价格优先法</w:t>
      </w:r>
      <w:r>
        <w:rPr>
          <w:rFonts w:hint="eastAsia" w:ascii="宋体" w:hAnsi="宋体" w:eastAsia="宋体" w:cs="Times New Roman"/>
          <w:szCs w:val="21"/>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20"/>
        <w:spacing w:line="360" w:lineRule="auto"/>
        <w:rPr>
          <w:rFonts w:ascii="宋体" w:hAnsi="宋体" w:eastAsia="宋体" w:cs="Times New Roman"/>
          <w:b/>
          <w:bCs/>
          <w:szCs w:val="21"/>
        </w:rPr>
      </w:pPr>
      <w:r>
        <w:rPr>
          <w:rFonts w:hint="eastAsia" w:ascii="宋体" w:hAnsi="宋体" w:eastAsia="宋体" w:cs="Times New Roman"/>
          <w:b/>
          <w:bCs/>
          <w:szCs w:val="21"/>
        </w:rPr>
        <w:t xml:space="preserve">2、入围供应商的淘汰比例：20%，且至少淘汰一家供应商（提交响应文件和符合资格条件、实质性要求的供应商少于2家时，征集活动终止）。</w:t>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20"/>
        <w:spacing w:line="360" w:lineRule="auto"/>
        <w:rPr>
          <w:rFonts w:ascii="宋体" w:hAnsi="宋体" w:eastAsia="宋体" w:cs="Times New Roman"/>
          <w:b/>
          <w:bCs/>
          <w:color w:val="ff0000"/>
          <w:szCs w:val="21"/>
          <w:highlight w:val="yellow"/>
        </w:rPr>
      </w:pPr>
      <w:r>
        <w:rPr>
          <w:rFonts w:hint="eastAsia" w:ascii="宋体" w:hAnsi="宋体" w:eastAsia="宋体" w:cs="Times New Roman"/>
          <w:color w:val="000000" w:themeColor="text1"/>
          <w:szCs w:val="21"/>
          <w14:textFill>
            <w14:solidFill>
              <w14:schemeClr w14:val="tx1"/>
            </w14:solidFill>
          </w14:textFill>
        </w:rPr>
        <w:t xml:space="preserve">4、如某一评审条款出现评审专家意见不一致时，则按少数服从多数的原则，确定该项条款是否合格。在评审合格的供应商中，根据人员综合报价，由低到高的原则确定供应商顺序。</w:t>
      </w:r>
      <w:r>
        <w:rPr>
          <w:rFonts w:hint="eastAsia" w:ascii="宋体" w:hAnsi="宋体" w:eastAsia="宋体" w:cs="Times New Roman"/>
          <w:b/>
          <w:bCs/>
          <w:color w:val="000000" w:themeColor="text1"/>
          <w:szCs w:val="21"/>
          <w14:textFill>
            <w14:solidFill>
              <w14:schemeClr w14:val="tx1"/>
            </w14:solidFill>
          </w14:textFill>
        </w:rPr>
        <w:t xml:space="preserve">评审价格相同且影响供应商入围的，由评审小组综合考虑企业资质、持职业资格证书或职业技能等级证书人数等因素确定入围供应商。</w:t>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评审小组对最后报价进行复核，报价以大写为准。</w:t>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对评审结果有异议的评审小组成员，应当在评审结果表上签署不同意见并说明理由，评审小组成员拒绝在评审结果表上签字又不书面说明其不同意见和理由的，视为同意评审结果。</w:t>
      </w:r>
      <w:r/>
    </w:p>
    <w:p>
      <w:pPr>
        <w:ind w:firstLine="420"/>
        <w:spacing w:line="360" w:lineRule="auto"/>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color w:val="000000" w:themeColor="text1"/>
          <w:szCs w:val="21"/>
          <w14:textFill>
            <w14:solidFill>
              <w14:schemeClr w14:val="tx1"/>
            </w14:solidFill>
          </w14:textFill>
        </w:rPr>
        <w:t xml:space="preserve">5</w:t>
      </w:r>
      <w:r>
        <w:rPr>
          <w:rFonts w:hint="eastAsia" w:ascii="宋体" w:hAnsi="宋体" w:eastAsia="宋体" w:cs="Times New Roman"/>
          <w:color w:val="000000" w:themeColor="text1"/>
          <w:szCs w:val="21"/>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eastAsia="宋体" w:cs="宋体"/>
          <w:color w:val="000000" w:themeColor="text1"/>
          <w:szCs w:val="20"/>
          <w14:textFill>
            <w14:solidFill>
              <w14:schemeClr w14:val="tx1"/>
            </w14:solidFill>
          </w14:textFill>
        </w:rPr>
      </w:pPr>
      <w:r>
        <w:rPr>
          <w:rFonts w:ascii="宋体" w:hAnsi="宋体" w:eastAsia="宋体" w:cs="Times New Roman"/>
          <w:color w:val="000000" w:themeColor="text1"/>
          <w:szCs w:val="21"/>
          <w14:textFill>
            <w14:solidFill>
              <w14:schemeClr w14:val="tx1"/>
            </w14:solidFill>
          </w14:textFill>
        </w:rPr>
        <w:t xml:space="preserve">6</w:t>
      </w:r>
      <w:r>
        <w:rPr>
          <w:rFonts w:hint="eastAsia" w:ascii="宋体" w:hAnsi="宋体" w:eastAsia="宋体" w:cs="Times New Roman"/>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0"/>
          <w14:textFill>
            <w14:solidFill>
              <w14:schemeClr w14:val="tx1"/>
            </w14:solidFill>
          </w14:textFill>
        </w:rPr>
        <w:t xml:space="preserve">针对中小型企业、残疾人福利企业和监狱企业的评审：</w:t>
      </w:r>
      <w:r/>
    </w:p>
    <w:p>
      <w:pPr>
        <w:ind w:firstLine="420"/>
        <w:spacing w:line="360" w:lineRule="auto"/>
        <w:rPr>
          <w:color w:val="000000"/>
        </w:rPr>
      </w:pPr>
      <w:r>
        <w:rPr>
          <w:color w:val="000000"/>
          <w:szCs w:val="21"/>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b/>
          <w:color w:val="000000"/>
        </w:rPr>
        <w:t xml:space="preserve">本项目为专门面向中小企业采购的项目，不再执行价格评审优惠的扶持政策</w:t>
      </w:r>
      <w:r>
        <w:rPr>
          <w:color w:val="000000"/>
        </w:rPr>
        <w:t xml:space="preserve">。供应商必须提供《中小企业声明函》或《残疾人福利性单位声明函》或由省级以上监狱管理局、戒毒管理局（含新疆生产建设兵团）出具的属于监狱企业的证明文件。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注：</w:t>
      </w:r>
      <w:r/>
    </w:p>
    <w:p>
      <w:pPr>
        <w:ind w:firstLine="420"/>
        <w:spacing w:line="360" w:lineRule="auto"/>
        <w:widowControl/>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①填报“中小企业声明函”需严格按“工信部联企业〔2011〕300号通知中的《中小企业划型标准规定》进行。</w:t>
      </w:r>
      <w:r/>
    </w:p>
    <w:p>
      <w:pPr>
        <w:ind w:firstLine="420"/>
        <w:spacing w:line="360" w:lineRule="auto"/>
        <w:widowControl/>
        <w:rPr>
          <w:rFonts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②若供应商提供的声明函或认定证明为虚假材料，按“政府采购法”相关规定处理并报请政府监管部门给予行政处罚。</w:t>
      </w:r>
      <w:r/>
    </w:p>
    <w:p>
      <w:pPr>
        <w:ind w:firstLine="422"/>
        <w:spacing w:line="360" w:lineRule="auto"/>
        <w:widowControl/>
        <w:rPr>
          <w:rFonts w:ascii="宋体" w:hAnsi="宋体" w:eastAsia="宋体" w:cs="宋体"/>
          <w:color w:val="000000" w:themeColor="text1"/>
          <w:szCs w:val="20"/>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③若为专门面向中小企业采购的项目或者采购包，不再执行价格评审优惠的扶持政策。</w:t>
      </w:r>
      <w:r/>
    </w:p>
    <w:p>
      <w:pPr>
        <w:spacing w:line="360" w:lineRule="auto"/>
        <w:rPr>
          <w:rFonts w:ascii="宋体" w:hAnsi="宋体" w:eastAsia="宋体" w:cs="Times New Roman"/>
          <w:b/>
          <w:color w:val="000000" w:themeColor="text1"/>
          <w:szCs w:val="21"/>
          <w14:textFill>
            <w14:solidFill>
              <w14:schemeClr w14:val="tx1"/>
            </w14:solidFill>
          </w14:textFill>
        </w:rPr>
      </w:pPr>
      <w:r>
        <w:rPr>
          <w:rFonts w:ascii="宋体" w:hAnsi="宋体" w:eastAsia="宋体" w:cs="Times New Roman"/>
          <w:b/>
          <w:color w:val="000000" w:themeColor="text1"/>
          <w:szCs w:val="21"/>
          <w14:textFill>
            <w14:solidFill>
              <w14:schemeClr w14:val="tx1"/>
            </w14:solidFill>
          </w14:textFill>
        </w:rPr>
      </w:r>
      <w:r/>
    </w:p>
    <w:p>
      <w:pPr>
        <w:spacing w:line="360" w:lineRule="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二、确定第二阶段成交供应商的方式</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1、确定第二阶段成交供应商的方式为采购人通过“苏采云”系统通过直接选定服务供应商。</w:t>
      </w:r>
      <w:r>
        <w:rPr>
          <w:rFonts w:hint="eastAsia" w:ascii="宋体" w:hAnsi="宋体" w:eastAsia="宋体" w:cs="宋体"/>
          <w:color w:val="000000" w:themeColor="text1"/>
          <w:szCs w:val="21"/>
          <w14:textFill>
            <w14:solidFill>
              <w14:schemeClr w14:val="tx1"/>
            </w14:solidFill>
          </w14:textFill>
        </w:rPr>
        <w:t xml:space="preserve">直接选定：</w:t>
      </w:r>
      <w:r>
        <w:rPr>
          <w:rFonts w:hint="eastAsia" w:ascii="宋体" w:hAnsi="宋体" w:eastAsia="宋体" w:cs="宋体"/>
          <w:color w:val="000000" w:themeColor="text1"/>
          <w14:textFill>
            <w14:solidFill>
              <w14:schemeClr w14:val="tx1"/>
            </w14:solidFill>
          </w14:textFill>
        </w:rPr>
        <w:t xml:space="preserve">由采购人或者服务对象依据入围产品价格、质量以及服务便利性、用户评价等因素，从第一阶段入围供应商中直接选定。</w:t>
      </w:r>
      <w:r/>
    </w:p>
    <w:p>
      <w:pPr>
        <w:ind w:firstLine="42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2、如政府采购相关法律法规关于确定成交供应商的方式发生变化的，则应从其规定。</w:t>
      </w:r>
      <w:r/>
    </w:p>
    <w:p>
      <w:pPr>
        <w:pStyle w:val="733"/>
        <w:rPr>
          <w:rFonts w:ascii="仿宋" w:hAnsi="仿宋" w:eastAsia="仿宋"/>
          <w:sz w:val="32"/>
          <w:szCs w:val="32"/>
        </w:rPr>
      </w:pPr>
      <w:r>
        <w:rPr>
          <w:rFonts w:ascii="仿宋" w:hAnsi="仿宋" w:eastAsia="仿宋"/>
          <w:sz w:val="32"/>
          <w:szCs w:val="32"/>
        </w:rPr>
      </w:r>
      <w:r/>
    </w:p>
    <w:sectPr>
      <w:footerReference w:type="default" r:id="rId10"/>
      <w:footnotePr/>
      <w:endnotePr/>
      <w:type w:val="nextPage"/>
      <w:pgSz w:w="11906" w:h="16838" w:orient="portrait"/>
      <w:pgMar w:top="2098" w:right="1474" w:bottom="1984"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0"/>
        <w:ind w:firstLine="261"/>
        <w:spacing w:line="360" w:lineRule="auto"/>
        <w:rPr>
          <w:rFonts w:ascii="宋体" w:hAnsi="宋体" w:eastAsia="宋体"/>
          <w:color w:val="000000"/>
          <w:szCs w:val="18"/>
        </w:rPr>
      </w:pPr>
      <w:r>
        <w:rPr>
          <w:rFonts w:hint="eastAsia" w:ascii="宋体" w:hAnsi="宋体" w:eastAsia="宋体"/>
          <w:b/>
          <w:color w:val="000000"/>
        </w:rPr>
        <w:t xml:space="preserve">备注：</w:t>
      </w:r>
      <w:r>
        <w:rPr>
          <w:rFonts w:hint="eastAsia" w:ascii="宋体" w:hAnsi="宋体" w:eastAsia="宋体"/>
          <w:color w:val="000000"/>
          <w:szCs w:val="18"/>
        </w:rPr>
        <w:t xml:space="preserve">1</w:t>
      </w:r>
      <w:r>
        <w:rPr>
          <w:rFonts w:ascii="宋体" w:hAnsi="宋体" w:eastAsia="宋体"/>
          <w:color w:val="000000"/>
          <w:szCs w:val="18"/>
        </w:rPr>
        <w:t xml:space="preserve">.</w:t>
      </w:r>
      <w:r>
        <w:rPr>
          <w:rFonts w:hint="eastAsia" w:ascii="宋体" w:hAnsi="宋体" w:eastAsia="宋体"/>
          <w:color w:val="000000"/>
          <w:szCs w:val="18"/>
        </w:rPr>
        <w:t xml:space="preserve">从业人员、营业收入、资产总额填报上一年度数据，无上一年度数据的新成立企业可不填报。</w:t>
      </w:r>
      <w:r/>
    </w:p>
    <w:p>
      <w:pPr>
        <w:pStyle w:val="750"/>
        <w:ind w:firstLine="540"/>
        <w:spacing w:line="360" w:lineRule="auto"/>
        <w:rPr>
          <w:rFonts w:ascii="宋体" w:hAnsi="宋体" w:eastAsia="宋体"/>
          <w:color w:val="000000"/>
          <w:szCs w:val="18"/>
        </w:rPr>
      </w:pPr>
      <w:r>
        <w:rPr>
          <w:rFonts w:ascii="宋体" w:hAnsi="宋体" w:eastAsia="宋体"/>
          <w:color w:val="000000"/>
          <w:szCs w:val="18"/>
        </w:rPr>
        <w:t xml:space="preserve">2.</w:t>
      </w:r>
      <w:r>
        <w:rPr>
          <w:rFonts w:hint="eastAsia" w:ascii="宋体" w:hAnsi="宋体" w:eastAsia="宋体"/>
          <w:color w:val="000000"/>
          <w:szCs w:val="18"/>
        </w:rPr>
        <w:t xml:space="preserve">专门面向中小微型企业采购的项目，供应商如不提供此声明函，则不能通过资格审查；非专门面向中小微型企业采购的项目，供应商如不提供此声明函，价格将不做相应扣除。</w:t>
      </w:r>
      <w:r/>
    </w:p>
    <w:p>
      <w:pPr>
        <w:pStyle w:val="750"/>
        <w:ind w:firstLine="540"/>
        <w:spacing w:line="360" w:lineRule="auto"/>
        <w:rPr>
          <w:rFonts w:ascii="宋体" w:hAnsi="宋体" w:eastAsia="宋体"/>
          <w:color w:val="000000"/>
          <w:szCs w:val="18"/>
        </w:rPr>
      </w:pPr>
      <w:r>
        <w:rPr>
          <w:rFonts w:hint="eastAsia" w:ascii="宋体" w:hAnsi="宋体" w:eastAsia="宋体"/>
          <w:color w:val="000000"/>
          <w:szCs w:val="18"/>
        </w:rPr>
        <w:t xml:space="preserve">3</w:t>
      </w:r>
      <w:r>
        <w:rPr>
          <w:rFonts w:ascii="宋体" w:hAnsi="宋体" w:eastAsia="宋体"/>
          <w:color w:val="000000"/>
          <w:szCs w:val="18"/>
        </w:rPr>
        <w:t xml:space="preserve">.</w:t>
      </w:r>
      <w:r>
        <w:rPr>
          <w:rFonts w:hint="eastAsia" w:ascii="宋体" w:hAnsi="宋体" w:eastAsia="宋体"/>
          <w:b/>
          <w:color w:val="000000"/>
          <w:szCs w:val="18"/>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50"/>
        <w:ind w:firstLine="540"/>
        <w:spacing w:line="360" w:lineRule="auto"/>
        <w:rPr>
          <w:rFonts w:ascii="宋体" w:hAnsi="宋体" w:eastAsia="宋体"/>
          <w:color w:val="000000"/>
          <w:szCs w:val="18"/>
        </w:rPr>
      </w:pPr>
      <w:r>
        <w:rPr>
          <w:rFonts w:ascii="宋体" w:hAnsi="宋体" w:eastAsia="宋体"/>
          <w:color w:val="000000"/>
          <w:szCs w:val="18"/>
        </w:rPr>
        <w:t xml:space="preserve">4.</w:t>
      </w:r>
      <w:r>
        <w:rPr>
          <w:rFonts w:hint="eastAsia" w:ascii="宋体" w:hAnsi="宋体" w:eastAsia="宋体"/>
          <w:color w:val="000000"/>
          <w:szCs w:val="18"/>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Cs w:val="18"/>
        </w:rPr>
        <w:t xml:space="preserve">本采购标的对应的中小企业划分标准所属行业，以征集文件中具体规定为准。</w:t>
      </w:r>
      <w:r/>
    </w:p>
    <w:p>
      <w:pPr>
        <w:pStyle w:val="750"/>
        <w:ind w:firstLine="540"/>
        <w:spacing w:line="360" w:lineRule="auto"/>
        <w:rPr>
          <w:rFonts w:ascii="宋体" w:hAnsi="宋体" w:eastAsia="宋体"/>
          <w:color w:val="000000"/>
          <w:szCs w:val="18"/>
        </w:rPr>
      </w:pPr>
      <w:r>
        <w:rPr>
          <w:rFonts w:hint="eastAsia" w:ascii="宋体" w:hAnsi="宋体" w:eastAsia="宋体"/>
          <w:szCs w:val="18"/>
        </w:rPr>
        <w:t xml:space="preserve">5</w:t>
      </w:r>
      <w:r>
        <w:rPr>
          <w:rFonts w:ascii="宋体" w:hAnsi="宋体" w:eastAsia="宋体"/>
          <w:szCs w:val="18"/>
        </w:rPr>
        <w:t xml:space="preserve">.</w:t>
      </w:r>
      <w:r>
        <w:rPr>
          <w:rFonts w:hint="eastAsia" w:ascii="宋体" w:hAnsi="宋体" w:eastAsia="宋体"/>
          <w:color w:val="000000"/>
          <w:szCs w:val="18"/>
        </w:rPr>
        <w:t xml:space="preserve">供应商自行勾选承接企业的企业规模类型。</w:t>
      </w:r>
      <w:r>
        <w:rPr>
          <w:rFonts w:hint="eastAsia" w:ascii="宋体" w:hAnsi="宋体" w:eastAsia="宋体"/>
          <w:b/>
          <w:color w:val="000000"/>
          <w:szCs w:val="18"/>
        </w:rPr>
        <w:t xml:space="preserve">如未对（中型企业、小型企业、微型企业）进行勾选，视同非中小微企业，不可享受相应扶持政策</w:t>
      </w:r>
      <w:r>
        <w:rPr>
          <w:rFonts w:hint="eastAsia" w:ascii="宋体" w:hAnsi="宋体" w:eastAsia="宋体"/>
          <w:color w:val="000000"/>
          <w:szCs w:val="18"/>
        </w:rPr>
        <w:t xml:space="preserve">。</w:t>
      </w:r>
      <w:r/>
    </w:p>
    <w:p>
      <w:pPr>
        <w:pStyle w:val="750"/>
        <w:ind w:firstLine="540"/>
        <w:spacing w:line="360" w:lineRule="auto"/>
        <w:rPr>
          <w:rFonts w:ascii="宋体" w:hAnsi="宋体" w:eastAsia="宋体"/>
          <w:szCs w:val="18"/>
        </w:rPr>
      </w:pPr>
      <w:r>
        <w:rPr>
          <w:rFonts w:ascii="宋体" w:hAnsi="宋体" w:eastAsia="宋体"/>
          <w:szCs w:val="18"/>
        </w:rPr>
        <w:t xml:space="preserve">6</w:t>
      </w:r>
      <w:r>
        <w:rPr>
          <w:rFonts w:hint="eastAsia" w:ascii="宋体" w:hAnsi="宋体" w:eastAsia="宋体"/>
          <w:szCs w:val="18"/>
        </w:rPr>
        <w:t xml:space="preserve">.成交单位为中小企业的，《中小企业声明函》将随成交结果同时公告。</w:t>
      </w:r>
      <w:r/>
    </w:p>
    <w:p>
      <w:pPr>
        <w:pStyle w:val="750"/>
        <w:ind w:firstLine="540"/>
        <w:spacing w:line="360" w:lineRule="auto"/>
        <w:rPr>
          <w:rFonts w:ascii="宋体" w:hAnsi="宋体" w:eastAsia="宋体"/>
          <w:szCs w:val="18"/>
        </w:rPr>
      </w:pPr>
      <w:r>
        <w:rPr>
          <w:rFonts w:ascii="宋体" w:hAnsi="宋体" w:eastAsia="宋体"/>
          <w:szCs w:val="18"/>
        </w:rPr>
        <w:t xml:space="preserve">7.</w:t>
      </w:r>
      <w:r>
        <w:rPr>
          <w:rFonts w:hint="eastAsia" w:ascii="宋体" w:hAnsi="宋体" w:eastAsia="宋体"/>
          <w:szCs w:val="18"/>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750"/>
        <w:ind w:firstLine="540"/>
        <w:spacing w:line="360" w:lineRule="auto"/>
        <w:rPr>
          <w:rFonts w:ascii="宋体" w:hAnsi="宋体" w:eastAsia="宋体"/>
          <w:szCs w:val="18"/>
        </w:rPr>
      </w:pPr>
      <w:r>
        <w:rPr>
          <w:rFonts w:hint="eastAsia" w:ascii="宋体" w:hAnsi="宋体" w:eastAsia="宋体"/>
          <w:szCs w:val="18"/>
        </w:rPr>
        <w:t xml:space="preserve">8</w:t>
      </w:r>
      <w:r>
        <w:rPr>
          <w:rFonts w:ascii="宋体" w:hAnsi="宋体" w:eastAsia="宋体"/>
          <w:szCs w:val="18"/>
        </w:rPr>
        <w:t xml:space="preserve">.</w:t>
      </w:r>
      <w:r>
        <w:rPr>
          <w:rFonts w:hint="eastAsia" w:ascii="宋体" w:hAnsi="宋体" w:eastAsia="宋体"/>
          <w:szCs w:val="18"/>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pPr>
    <w:r>
      <w:rPr>
        <w:rFonts w:hint="eastAsia" w:ascii="宋体" w:hAnsi="宋体"/>
      </w:rPr>
      <w:t xml:space="preserve">苏州市政府集中采购中心 </w:t>
    </w:r>
    <w:r>
      <w:rPr>
        <w:rFonts w:ascii="宋体" w:hAnsi="宋体"/>
      </w:rPr>
      <w:t xml:space="preserve">    </w:t>
    </w:r>
    <w:r/>
  </w:p>
  <w:p>
    <w:pPr>
      <w:pStyle w:val="746"/>
      <w:jc w:val="left"/>
      <w:rPr>
        <w:rFonts w:ascii="宋体" w:hAnsi="宋体"/>
      </w:rPr>
      <w:pBdr>
        <w:bottom w:val="none" w:color="auto" w:sz="0" w:space="1"/>
      </w:pBdr>
    </w:pPr>
    <w:r>
      <w:rPr>
        <w:rFonts w:ascii="宋体" w:hAnsi="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ind w:left="52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1"/>
    <w:link w:val="722"/>
    <w:uiPriority w:val="9"/>
    <w:rPr>
      <w:rFonts w:ascii="Arial" w:hAnsi="Arial" w:eastAsia="Arial" w:cs="Arial"/>
      <w:sz w:val="40"/>
      <w:szCs w:val="40"/>
    </w:rPr>
  </w:style>
  <w:style w:type="character" w:styleId="15">
    <w:name w:val="Heading 2 Char"/>
    <w:basedOn w:val="731"/>
    <w:link w:val="723"/>
    <w:uiPriority w:val="9"/>
    <w:rPr>
      <w:rFonts w:ascii="Arial" w:hAnsi="Arial" w:eastAsia="Arial" w:cs="Arial"/>
      <w:sz w:val="34"/>
    </w:rPr>
  </w:style>
  <w:style w:type="character" w:styleId="19">
    <w:name w:val="Heading 4 Char"/>
    <w:basedOn w:val="731"/>
    <w:link w:val="725"/>
    <w:uiPriority w:val="9"/>
    <w:rPr>
      <w:rFonts w:ascii="Arial" w:hAnsi="Arial" w:eastAsia="Arial" w:cs="Arial"/>
      <w:b/>
      <w:bCs/>
      <w:sz w:val="26"/>
      <w:szCs w:val="26"/>
    </w:rPr>
  </w:style>
  <w:style w:type="character" w:styleId="21">
    <w:name w:val="Heading 5 Char"/>
    <w:basedOn w:val="731"/>
    <w:link w:val="726"/>
    <w:uiPriority w:val="9"/>
    <w:rPr>
      <w:rFonts w:ascii="Arial" w:hAnsi="Arial" w:eastAsia="Arial" w:cs="Arial"/>
      <w:b/>
      <w:bCs/>
      <w:sz w:val="24"/>
      <w:szCs w:val="24"/>
    </w:rPr>
  </w:style>
  <w:style w:type="character" w:styleId="23">
    <w:name w:val="Heading 6 Char"/>
    <w:basedOn w:val="731"/>
    <w:link w:val="727"/>
    <w:uiPriority w:val="9"/>
    <w:rPr>
      <w:rFonts w:ascii="Arial" w:hAnsi="Arial" w:eastAsia="Arial" w:cs="Arial"/>
      <w:b/>
      <w:bCs/>
      <w:sz w:val="22"/>
      <w:szCs w:val="22"/>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4">
    <w:name w:val="Title Char"/>
    <w:basedOn w:val="731"/>
    <w:link w:val="757"/>
    <w:uiPriority w:val="10"/>
    <w:rPr>
      <w:sz w:val="48"/>
      <w:szCs w:val="48"/>
    </w:rPr>
  </w:style>
  <w:style w:type="character" w:styleId="36">
    <w:name w:val="Subtitle Char"/>
    <w:basedOn w:val="731"/>
    <w:link w:val="749"/>
    <w:uiPriority w:val="11"/>
    <w:rPr>
      <w:sz w:val="24"/>
      <w:szCs w:val="24"/>
    </w:rPr>
  </w:style>
  <w:style w:type="character" w:styleId="38">
    <w:name w:val="Quote Char"/>
    <w:link w:val="781"/>
    <w:uiPriority w:val="29"/>
    <w:rPr>
      <w:i/>
    </w:rPr>
  </w:style>
  <w:style w:type="character" w:styleId="40">
    <w:name w:val="Intense Quote Char"/>
    <w:link w:val="783"/>
    <w:uiPriority w:val="30"/>
    <w:rPr>
      <w:i/>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43"/>
    <w:uiPriority w:val="99"/>
    <w:rPr>
      <w:sz w:val="20"/>
    </w:rPr>
  </w:style>
  <w:style w:type="paragraph" w:styleId="189">
    <w:name w:val="TOC Heading"/>
    <w:uiPriority w:val="39"/>
    <w:unhideWhenUsed/>
  </w:style>
  <w:style w:type="paragraph" w:styleId="721" w:default="1">
    <w:name w:val="Normal"/>
    <w:next w:val="73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2">
    <w:name w:val="Heading 1"/>
    <w:basedOn w:val="721"/>
    <w:next w:val="721"/>
    <w:link w:val="768"/>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9"/>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uiPriority w:val="0"/>
    <w:qFormat/>
    <w:pPr>
      <w:jc w:val="left"/>
      <w:keepLines/>
      <w:keepNext/>
      <w:outlineLvl w:val="2"/>
    </w:pPr>
    <w:rPr>
      <w:rFonts w:eastAsia="楷体_GB2312"/>
      <w:b/>
      <w:sz w:val="26"/>
      <w:szCs w:val="20"/>
    </w:rPr>
  </w:style>
  <w:style w:type="paragraph" w:styleId="725">
    <w:name w:val="Heading 4"/>
    <w:basedOn w:val="721"/>
    <w:next w:val="721"/>
    <w:link w:val="77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2"/>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3"/>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774"/>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775"/>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776"/>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tblPr>
      <w:tblCellMar>
        <w:left w:w="108" w:type="dxa"/>
        <w:top w:w="0" w:type="dxa"/>
        <w:right w:w="108" w:type="dxa"/>
        <w:bottom w:w="0" w:type="dxa"/>
      </w:tblCellMar>
    </w:tblPr>
  </w:style>
  <w:style w:type="paragraph" w:styleId="733">
    <w:name w:val="Body Text"/>
    <w:basedOn w:val="721"/>
    <w:next w:val="734"/>
    <w:uiPriority w:val="0"/>
    <w:qFormat/>
    <w:pPr>
      <w:ind w:firstLine="2560"/>
    </w:pPr>
  </w:style>
  <w:style w:type="paragraph" w:styleId="734">
    <w:name w:val="Normal Indent"/>
    <w:basedOn w:val="721"/>
    <w:next w:val="721"/>
    <w:uiPriority w:val="0"/>
    <w:qFormat/>
    <w:pPr>
      <w:ind w:left="420" w:firstLine="4772"/>
    </w:pPr>
  </w:style>
  <w:style w:type="paragraph" w:styleId="735">
    <w:name w:val="toc 7"/>
    <w:basedOn w:val="721"/>
    <w:next w:val="721"/>
    <w:uiPriority w:val="39"/>
    <w:unhideWhenUsed/>
    <w:qFormat/>
    <w:pPr>
      <w:ind w:left="1701"/>
      <w:spacing w:after="57"/>
    </w:p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1"/>
    <w:link w:val="925"/>
    <w:uiPriority w:val="99"/>
    <w:qFormat/>
    <w:pPr>
      <w:jc w:val="left"/>
    </w:pPr>
  </w:style>
  <w:style w:type="paragraph" w:styleId="738">
    <w:name w:val="Body Text Indent"/>
    <w:basedOn w:val="721"/>
    <w:next w:val="721"/>
    <w:uiPriority w:val="0"/>
    <w:qFormat/>
    <w:pPr>
      <w:ind w:left="570"/>
      <w:spacing w:line="520" w:lineRule="exact"/>
    </w:pPr>
    <w:rPr>
      <w:rFonts w:ascii="方正仿宋简体" w:hAnsi="创艺简仿宋" w:eastAsia="方正仿宋简体"/>
      <w:sz w:val="24"/>
      <w:szCs w:val="20"/>
    </w:rPr>
  </w:style>
  <w:style w:type="paragraph" w:styleId="739">
    <w:name w:val="toc 5"/>
    <w:basedOn w:val="721"/>
    <w:next w:val="721"/>
    <w:uiPriority w:val="39"/>
    <w:unhideWhenUsed/>
    <w:qFormat/>
    <w:pPr>
      <w:ind w:left="1134"/>
      <w:spacing w:after="57"/>
    </w:pPr>
  </w:style>
  <w:style w:type="paragraph" w:styleId="740">
    <w:name w:val="toc 3"/>
    <w:basedOn w:val="721"/>
    <w:next w:val="721"/>
    <w:uiPriority w:val="39"/>
    <w:unhideWhenUsed/>
    <w:qFormat/>
    <w:pPr>
      <w:ind w:left="567"/>
      <w:spacing w:after="57"/>
    </w:pPr>
  </w:style>
  <w:style w:type="paragraph" w:styleId="741">
    <w:name w:val="Plain Text"/>
    <w:basedOn w:val="721"/>
    <w:uiPriority w:val="0"/>
    <w:qFormat/>
    <w:rPr>
      <w:rFonts w:ascii="宋体" w:hAnsi="Courier New" w:eastAsia="楷体_GB2312"/>
      <w:sz w:val="26"/>
      <w:szCs w:val="20"/>
    </w:rPr>
  </w:style>
  <w:style w:type="paragraph" w:styleId="742">
    <w:name w:val="toc 8"/>
    <w:basedOn w:val="721"/>
    <w:next w:val="721"/>
    <w:uiPriority w:val="39"/>
    <w:unhideWhenUsed/>
    <w:qFormat/>
    <w:pPr>
      <w:ind w:left="1984"/>
      <w:spacing w:after="57"/>
    </w:pPr>
  </w:style>
  <w:style w:type="paragraph" w:styleId="743">
    <w:name w:val="endnote text"/>
    <w:basedOn w:val="721"/>
    <w:link w:val="914"/>
    <w:uiPriority w:val="99"/>
    <w:semiHidden/>
    <w:unhideWhenUsed/>
    <w:qFormat/>
    <w:rPr>
      <w:sz w:val="20"/>
    </w:rPr>
  </w:style>
  <w:style w:type="paragraph" w:styleId="744">
    <w:name w:val="Balloon Text"/>
    <w:basedOn w:val="721"/>
    <w:link w:val="927"/>
    <w:uiPriority w:val="99"/>
    <w:semiHidden/>
    <w:unhideWhenUsed/>
    <w:qFormat/>
    <w:rPr>
      <w:sz w:val="18"/>
      <w:szCs w:val="18"/>
    </w:rPr>
  </w:style>
  <w:style w:type="paragraph" w:styleId="745">
    <w:name w:val="Footer"/>
    <w:basedOn w:val="721"/>
    <w:link w:val="918"/>
    <w:uiPriority w:val="99"/>
    <w:unhideWhenUsed/>
    <w:qFormat/>
    <w:pPr>
      <w:jc w:val="left"/>
      <w:tabs>
        <w:tab w:val="center" w:pos="4153" w:leader="none"/>
        <w:tab w:val="right" w:pos="8306" w:leader="none"/>
      </w:tabs>
    </w:pPr>
    <w:rPr>
      <w:sz w:val="18"/>
      <w:szCs w:val="18"/>
    </w:rPr>
  </w:style>
  <w:style w:type="paragraph" w:styleId="746">
    <w:name w:val="Header"/>
    <w:basedOn w:val="721"/>
    <w:link w:val="9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21"/>
    <w:next w:val="721"/>
    <w:uiPriority w:val="39"/>
    <w:unhideWhenUsed/>
    <w:qFormat/>
    <w:pPr>
      <w:spacing w:after="57"/>
    </w:pPr>
  </w:style>
  <w:style w:type="paragraph" w:styleId="748">
    <w:name w:val="toc 4"/>
    <w:basedOn w:val="721"/>
    <w:next w:val="721"/>
    <w:uiPriority w:val="39"/>
    <w:unhideWhenUsed/>
    <w:qFormat/>
    <w:pPr>
      <w:ind w:left="850"/>
      <w:spacing w:after="57"/>
    </w:pPr>
  </w:style>
  <w:style w:type="paragraph" w:styleId="749">
    <w:name w:val="Subtitle"/>
    <w:basedOn w:val="721"/>
    <w:next w:val="721"/>
    <w:link w:val="780"/>
    <w:uiPriority w:val="11"/>
    <w:qFormat/>
    <w:pPr>
      <w:spacing w:before="200" w:after="200"/>
    </w:pPr>
    <w:rPr>
      <w:sz w:val="24"/>
      <w:szCs w:val="24"/>
    </w:rPr>
  </w:style>
  <w:style w:type="paragraph" w:styleId="750">
    <w:name w:val="footnote text"/>
    <w:basedOn w:val="721"/>
    <w:uiPriority w:val="0"/>
    <w:qFormat/>
    <w:pPr>
      <w:jc w:val="left"/>
    </w:pPr>
    <w:rPr>
      <w:rFonts w:ascii="Times New Roman" w:hAnsi="Times New Roman" w:eastAsia="楷体_GB2312" w:cs="Times New Roman"/>
      <w:sz w:val="18"/>
      <w:szCs w:val="20"/>
    </w:rPr>
  </w:style>
  <w:style w:type="paragraph" w:styleId="751">
    <w:name w:val="toc 6"/>
    <w:basedOn w:val="721"/>
    <w:next w:val="721"/>
    <w:uiPriority w:val="39"/>
    <w:unhideWhenUsed/>
    <w:qFormat/>
    <w:pPr>
      <w:ind w:left="1417"/>
      <w:spacing w:after="57"/>
    </w:pPr>
  </w:style>
  <w:style w:type="paragraph" w:styleId="752">
    <w:name w:val="table of figures"/>
    <w:basedOn w:val="721"/>
    <w:next w:val="721"/>
    <w:uiPriority w:val="99"/>
    <w:unhideWhenUsed/>
    <w:qFormat/>
  </w:style>
  <w:style w:type="paragraph" w:styleId="753">
    <w:name w:val="toc 2"/>
    <w:basedOn w:val="721"/>
    <w:next w:val="721"/>
    <w:uiPriority w:val="39"/>
    <w:unhideWhenUsed/>
    <w:qFormat/>
    <w:pPr>
      <w:ind w:left="283"/>
      <w:spacing w:after="57"/>
    </w:pPr>
  </w:style>
  <w:style w:type="paragraph" w:styleId="754">
    <w:name w:val="toc 9"/>
    <w:basedOn w:val="721"/>
    <w:next w:val="721"/>
    <w:uiPriority w:val="39"/>
    <w:unhideWhenUsed/>
    <w:qFormat/>
    <w:pPr>
      <w:ind w:left="2268"/>
      <w:spacing w:after="57"/>
    </w:pPr>
  </w:style>
  <w:style w:type="paragraph" w:styleId="755">
    <w:name w:val="HTML Preformatted"/>
    <w:basedOn w:val="72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56">
    <w:name w:val="Normal (Web)"/>
    <w:basedOn w:val="721"/>
    <w:uiPriority w:val="0"/>
    <w:qFormat/>
    <w:pPr>
      <w:jc w:val="left"/>
      <w:spacing w:beforeAutospacing="1" w:afterAutospacing="1"/>
    </w:pPr>
    <w:rPr>
      <w:rFonts w:cs="Times New Roman"/>
      <w:sz w:val="24"/>
    </w:rPr>
  </w:style>
  <w:style w:type="paragraph" w:styleId="757">
    <w:name w:val="Title"/>
    <w:basedOn w:val="721"/>
    <w:next w:val="721"/>
    <w:link w:val="779"/>
    <w:uiPriority w:val="10"/>
    <w:qFormat/>
    <w:pPr>
      <w:contextualSpacing/>
      <w:spacing w:before="300" w:after="200"/>
    </w:pPr>
    <w:rPr>
      <w:sz w:val="48"/>
      <w:szCs w:val="48"/>
    </w:rPr>
  </w:style>
  <w:style w:type="paragraph" w:styleId="758">
    <w:name w:val="annotation subject"/>
    <w:basedOn w:val="737"/>
    <w:next w:val="737"/>
    <w:link w:val="926"/>
    <w:uiPriority w:val="99"/>
    <w:semiHidden/>
    <w:unhideWhenUsed/>
    <w:qFormat/>
    <w:rPr>
      <w:b/>
      <w:bCs/>
    </w:rPr>
  </w:style>
  <w:style w:type="paragraph" w:styleId="759">
    <w:name w:val="Body Text First Indent 2"/>
    <w:basedOn w:val="738"/>
    <w:uiPriority w:val="0"/>
    <w:unhideWhenUsed/>
    <w:qFormat/>
    <w:pPr>
      <w:ind w:left="420" w:firstLine="420"/>
      <w:spacing w:after="120" w:line="240" w:lineRule="auto"/>
    </w:pPr>
    <w:rPr>
      <w:rFonts w:ascii="等线" w:hAnsi="等线" w:eastAsia="等线"/>
      <w:sz w:val="21"/>
      <w:szCs w:val="22"/>
    </w:rPr>
  </w:style>
  <w:style w:type="table" w:styleId="760">
    <w:name w:val="Table Grid"/>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1"/>
    <w:uiPriority w:val="99"/>
    <w:semiHidden/>
    <w:unhideWhenUsed/>
    <w:qFormat/>
    <w:rPr>
      <w:vertAlign w:val="superscript"/>
    </w:rPr>
  </w:style>
  <w:style w:type="character" w:styleId="762">
    <w:name w:val="page number"/>
    <w:uiPriority w:val="0"/>
    <w:qFormat/>
  </w:style>
  <w:style w:type="character" w:styleId="763">
    <w:name w:val="FollowedHyperlink"/>
    <w:basedOn w:val="731"/>
    <w:uiPriority w:val="99"/>
    <w:semiHidden/>
    <w:unhideWhenUsed/>
    <w:qFormat/>
    <w:rPr>
      <w:color w:val="333333"/>
      <w:u w:val="none"/>
    </w:rPr>
  </w:style>
  <w:style w:type="character" w:styleId="764">
    <w:name w:val="Emphasis"/>
    <w:basedOn w:val="731"/>
    <w:uiPriority w:val="20"/>
    <w:qFormat/>
  </w:style>
  <w:style w:type="character" w:styleId="765">
    <w:name w:val="Hyperlink"/>
    <w:basedOn w:val="731"/>
    <w:uiPriority w:val="99"/>
    <w:semiHidden/>
    <w:unhideWhenUsed/>
    <w:qFormat/>
    <w:rPr>
      <w:color w:val="333333"/>
      <w:u w:val="none"/>
    </w:rPr>
  </w:style>
  <w:style w:type="character" w:styleId="766">
    <w:name w:val="annotation reference"/>
    <w:uiPriority w:val="0"/>
    <w:qFormat/>
    <w:rPr>
      <w:sz w:val="21"/>
      <w:szCs w:val="21"/>
    </w:rPr>
  </w:style>
  <w:style w:type="character" w:styleId="767">
    <w:name w:val="footnote reference"/>
    <w:basedOn w:val="731"/>
    <w:uiPriority w:val="99"/>
    <w:unhideWhenUsed/>
    <w:qFormat/>
    <w:rPr>
      <w:vertAlign w:val="superscript"/>
    </w:rPr>
  </w:style>
  <w:style w:type="character" w:styleId="768" w:customStyle="1">
    <w:name w:val="标题 1 字符"/>
    <w:basedOn w:val="731"/>
    <w:link w:val="722"/>
    <w:uiPriority w:val="9"/>
    <w:qFormat/>
    <w:rPr>
      <w:rFonts w:ascii="Arial" w:hAnsi="Arial" w:eastAsia="Arial" w:cs="Arial"/>
      <w:sz w:val="40"/>
      <w:szCs w:val="40"/>
    </w:rPr>
  </w:style>
  <w:style w:type="character" w:styleId="769" w:customStyle="1">
    <w:name w:val="标题 2 字符"/>
    <w:basedOn w:val="731"/>
    <w:link w:val="723"/>
    <w:uiPriority w:val="9"/>
    <w:qFormat/>
    <w:rPr>
      <w:rFonts w:ascii="Arial" w:hAnsi="Arial" w:eastAsia="Arial" w:cs="Arial"/>
      <w:sz w:val="34"/>
    </w:rPr>
  </w:style>
  <w:style w:type="character" w:styleId="770" w:customStyle="1">
    <w:name w:val="Heading 3 Char"/>
    <w:basedOn w:val="731"/>
    <w:uiPriority w:val="9"/>
    <w:qFormat/>
    <w:rPr>
      <w:rFonts w:ascii="Arial" w:hAnsi="Arial" w:eastAsia="Arial" w:cs="Arial"/>
      <w:sz w:val="30"/>
      <w:szCs w:val="30"/>
    </w:rPr>
  </w:style>
  <w:style w:type="character" w:styleId="771" w:customStyle="1">
    <w:name w:val="标题 4 字符"/>
    <w:basedOn w:val="731"/>
    <w:link w:val="725"/>
    <w:uiPriority w:val="9"/>
    <w:qFormat/>
    <w:rPr>
      <w:rFonts w:ascii="Arial" w:hAnsi="Arial" w:eastAsia="Arial" w:cs="Arial"/>
      <w:b/>
      <w:bCs/>
      <w:sz w:val="26"/>
      <w:szCs w:val="26"/>
    </w:rPr>
  </w:style>
  <w:style w:type="character" w:styleId="772" w:customStyle="1">
    <w:name w:val="标题 5 字符"/>
    <w:basedOn w:val="731"/>
    <w:link w:val="726"/>
    <w:uiPriority w:val="9"/>
    <w:qFormat/>
    <w:rPr>
      <w:rFonts w:ascii="Arial" w:hAnsi="Arial" w:eastAsia="Arial" w:cs="Arial"/>
      <w:b/>
      <w:bCs/>
      <w:sz w:val="24"/>
      <w:szCs w:val="24"/>
    </w:rPr>
  </w:style>
  <w:style w:type="character" w:styleId="773" w:customStyle="1">
    <w:name w:val="标题 6 字符"/>
    <w:basedOn w:val="731"/>
    <w:link w:val="727"/>
    <w:uiPriority w:val="9"/>
    <w:qFormat/>
    <w:rPr>
      <w:rFonts w:ascii="Arial" w:hAnsi="Arial" w:eastAsia="Arial" w:cs="Arial"/>
      <w:b/>
      <w:bCs/>
      <w:sz w:val="22"/>
      <w:szCs w:val="22"/>
    </w:rPr>
  </w:style>
  <w:style w:type="character" w:styleId="774" w:customStyle="1">
    <w:name w:val="标题 7 字符"/>
    <w:basedOn w:val="731"/>
    <w:link w:val="728"/>
    <w:uiPriority w:val="9"/>
    <w:qFormat/>
    <w:rPr>
      <w:rFonts w:ascii="Arial" w:hAnsi="Arial" w:eastAsia="Arial" w:cs="Arial"/>
      <w:b/>
      <w:bCs/>
      <w:i/>
      <w:iCs/>
      <w:sz w:val="22"/>
      <w:szCs w:val="22"/>
    </w:rPr>
  </w:style>
  <w:style w:type="character" w:styleId="775" w:customStyle="1">
    <w:name w:val="标题 8 字符"/>
    <w:basedOn w:val="731"/>
    <w:link w:val="729"/>
    <w:uiPriority w:val="9"/>
    <w:qFormat/>
    <w:rPr>
      <w:rFonts w:ascii="Arial" w:hAnsi="Arial" w:eastAsia="Arial" w:cs="Arial"/>
      <w:i/>
      <w:iCs/>
      <w:sz w:val="22"/>
      <w:szCs w:val="22"/>
    </w:rPr>
  </w:style>
  <w:style w:type="character" w:styleId="776" w:customStyle="1">
    <w:name w:val="标题 9 字符"/>
    <w:basedOn w:val="731"/>
    <w:link w:val="730"/>
    <w:uiPriority w:val="9"/>
    <w:qFormat/>
    <w:rPr>
      <w:rFonts w:ascii="Arial" w:hAnsi="Arial" w:eastAsia="Arial" w:cs="Arial"/>
      <w:i/>
      <w:iCs/>
      <w:sz w:val="21"/>
      <w:szCs w:val="21"/>
    </w:rPr>
  </w:style>
  <w:style w:type="paragraph" w:styleId="777">
    <w:name w:val="List Paragraph"/>
    <w:basedOn w:val="721"/>
    <w:uiPriority w:val="34"/>
    <w:qFormat/>
    <w:pPr>
      <w:contextualSpacing/>
      <w:ind w:left="720"/>
    </w:pPr>
  </w:style>
  <w:style w:type="paragraph" w:styleId="778">
    <w:name w:val="No Spacing"/>
    <w:uiPriority w:val="1"/>
    <w:qFormat/>
    <w:rPr>
      <w:rFonts w:ascii="Arial" w:hAnsi="Arial" w:eastAsia="宋体" w:cs="Arial"/>
      <w:lang w:val="en-US" w:eastAsia="zh-CN" w:bidi="ar-SA"/>
    </w:rPr>
  </w:style>
  <w:style w:type="character" w:styleId="779" w:customStyle="1">
    <w:name w:val="标题 字符"/>
    <w:basedOn w:val="731"/>
    <w:link w:val="757"/>
    <w:uiPriority w:val="10"/>
    <w:qFormat/>
    <w:rPr>
      <w:sz w:val="48"/>
      <w:szCs w:val="48"/>
    </w:rPr>
  </w:style>
  <w:style w:type="character" w:styleId="780" w:customStyle="1">
    <w:name w:val="副标题 字符"/>
    <w:basedOn w:val="731"/>
    <w:link w:val="749"/>
    <w:uiPriority w:val="11"/>
    <w:qFormat/>
    <w:rPr>
      <w:sz w:val="24"/>
      <w:szCs w:val="24"/>
    </w:rPr>
  </w:style>
  <w:style w:type="paragraph" w:styleId="781">
    <w:name w:val="Quote"/>
    <w:basedOn w:val="721"/>
    <w:next w:val="721"/>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721"/>
    <w:next w:val="721"/>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basedOn w:val="731"/>
    <w:uiPriority w:val="99"/>
    <w:qFormat/>
  </w:style>
  <w:style w:type="character" w:styleId="786" w:customStyle="1">
    <w:name w:val="Footer Char"/>
    <w:basedOn w:val="731"/>
    <w:uiPriority w:val="99"/>
    <w:qFormat/>
  </w:style>
  <w:style w:type="character" w:styleId="787" w:customStyle="1">
    <w:name w:val="Caption Char"/>
    <w:uiPriority w:val="99"/>
    <w:qFormat/>
  </w:style>
  <w:style w:type="table" w:styleId="788"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uiPriority w:val="99"/>
    <w:qFormat/>
    <w:rPr>
      <w:sz w:val="18"/>
    </w:rPr>
  </w:style>
  <w:style w:type="character" w:styleId="914" w:customStyle="1">
    <w:name w:val="尾注文本 字符"/>
    <w:link w:val="743"/>
    <w:uiPriority w:val="99"/>
    <w:qFormat/>
    <w:rPr>
      <w:sz w:val="20"/>
    </w:rPr>
  </w:style>
  <w:style w:type="paragraph" w:styleId="915" w:customStyle="1">
    <w:name w:val="TOC 标题1"/>
    <w:uiPriority w:val="39"/>
    <w:unhideWhenUsed/>
    <w:qFormat/>
    <w:rPr>
      <w:rFonts w:ascii="Arial" w:hAnsi="Arial" w:eastAsia="宋体" w:cs="Arial"/>
      <w:lang w:val="en-US" w:eastAsia="zh-CN" w:bidi="ar-SA"/>
    </w:rPr>
  </w:style>
  <w:style w:type="paragraph" w:styleId="916" w:customStyle="1">
    <w:name w:val="1正文"/>
    <w:basedOn w:val="721"/>
    <w:uiPriority w:val="0"/>
    <w:qFormat/>
    <w:rPr>
      <w:rFonts w:ascii="宋体" w:hAnsi="宋体"/>
      <w:color w:val="000000"/>
      <w:sz w:val="15"/>
      <w:szCs w:val="14"/>
    </w:rPr>
  </w:style>
  <w:style w:type="character" w:styleId="917" w:customStyle="1">
    <w:name w:val="页眉 字符"/>
    <w:basedOn w:val="731"/>
    <w:link w:val="746"/>
    <w:uiPriority w:val="99"/>
    <w:qFormat/>
    <w:rPr>
      <w:sz w:val="18"/>
      <w:szCs w:val="18"/>
    </w:rPr>
  </w:style>
  <w:style w:type="character" w:styleId="918" w:customStyle="1">
    <w:name w:val="页脚 字符"/>
    <w:basedOn w:val="731"/>
    <w:link w:val="745"/>
    <w:uiPriority w:val="99"/>
    <w:qFormat/>
    <w:rPr>
      <w:sz w:val="18"/>
      <w:szCs w:val="18"/>
    </w:rPr>
  </w:style>
  <w:style w:type="table" w:styleId="919" w:customStyle="1">
    <w:name w:val="网格型2"/>
    <w:basedOn w:val="73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customStyle="1">
    <w:name w:val="网格型1"/>
    <w:basedOn w:val="73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customStyle="1">
    <w:name w:val="网格型21"/>
    <w:basedOn w:val="73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网格型7"/>
    <w:basedOn w:val="7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3" w:customStyle="1">
    <w:name w:val="Table Text"/>
    <w:basedOn w:val="721"/>
    <w:uiPriority w:val="0"/>
    <w:semiHidden/>
    <w:qFormat/>
    <w:pPr>
      <w:jc w:val="left"/>
      <w:widowControl/>
    </w:pPr>
    <w:rPr>
      <w:rFonts w:ascii="宋体" w:hAnsi="宋体" w:eastAsia="宋体" w:cs="宋体"/>
      <w:color w:val="000000"/>
      <w:sz w:val="25"/>
      <w:szCs w:val="25"/>
      <w:lang w:eastAsia="en-US"/>
    </w:rPr>
  </w:style>
  <w:style w:type="table" w:styleId="924" w:customStyle="1">
    <w:name w:val="Table Normal"/>
    <w:uiPriority w:val="0"/>
    <w:semiHidden/>
    <w:unhideWhenUsed/>
    <w:qFormat/>
    <w:tblPr>
      <w:tblCellMar>
        <w:left w:w="0" w:type="dxa"/>
        <w:top w:w="0" w:type="dxa"/>
        <w:right w:w="0" w:type="dxa"/>
        <w:bottom w:w="0" w:type="dxa"/>
      </w:tblCellMar>
    </w:tblPr>
  </w:style>
  <w:style w:type="character" w:styleId="925" w:customStyle="1">
    <w:name w:val="批注文字 字符"/>
    <w:basedOn w:val="731"/>
    <w:link w:val="737"/>
    <w:uiPriority w:val="99"/>
    <w:qFormat/>
    <w:rPr>
      <w:rFonts w:asciiTheme="minorHAnsi" w:hAnsiTheme="minorHAnsi" w:eastAsiaTheme="minorEastAsia" w:cstheme="minorBidi"/>
      <w:sz w:val="21"/>
      <w:szCs w:val="22"/>
    </w:rPr>
  </w:style>
  <w:style w:type="character" w:styleId="926" w:customStyle="1">
    <w:name w:val="批注主题 字符"/>
    <w:basedOn w:val="925"/>
    <w:link w:val="758"/>
    <w:uiPriority w:val="99"/>
    <w:semiHidden/>
    <w:qFormat/>
    <w:rPr>
      <w:rFonts w:asciiTheme="minorHAnsi" w:hAnsiTheme="minorHAnsi" w:eastAsiaTheme="minorEastAsia" w:cstheme="minorBidi"/>
      <w:b/>
      <w:bCs/>
      <w:sz w:val="21"/>
      <w:szCs w:val="22"/>
    </w:rPr>
  </w:style>
  <w:style w:type="character" w:styleId="927" w:customStyle="1">
    <w:name w:val="批注框文本 字符"/>
    <w:basedOn w:val="731"/>
    <w:link w:val="744"/>
    <w:uiPriority w:val="99"/>
    <w:semiHidden/>
    <w:qFormat/>
    <w:rPr>
      <w:rFonts w:asciiTheme="minorHAnsi" w:hAnsiTheme="minorHAnsi" w:eastAsiaTheme="minorEastAsia" w:cstheme="minorBidi"/>
      <w:sz w:val="18"/>
      <w:szCs w:val="18"/>
    </w:rPr>
  </w:style>
  <w:style w:type="paragraph" w:styleId="928" w:customStyle="1">
    <w:name w:val="Table Paragraph"/>
    <w:basedOn w:val="721"/>
    <w:uiPriority w:val="1"/>
    <w:qFormat/>
    <w:pPr>
      <w:jc w:val="left"/>
      <w:spacing w:before="45"/>
    </w:pPr>
    <w:rPr>
      <w:rFonts w:ascii="宋体" w:hAnsi="宋体" w:cs="宋体"/>
      <w:sz w:val="22"/>
      <w:lang w:val="zh-CN" w:bidi="zh-CN"/>
    </w:rPr>
  </w:style>
  <w:style w:type="paragraph" w:styleId="929" w:customStyle="1">
    <w:name w:val="首行缩进"/>
    <w:basedOn w:val="721"/>
    <w:uiPriority w:val="0"/>
    <w:qFormat/>
    <w:pPr>
      <w:ind w:firstLine="480"/>
    </w:pPr>
    <w:rPr>
      <w:szCs w:val="20"/>
      <w:lang w:val="zh-CN"/>
    </w:rPr>
  </w:style>
  <w:style w:type="paragraph" w:styleId="930" w:customStyle="1">
    <w:name w:val="1.正文"/>
    <w:basedOn w:val="721"/>
    <w:uiPriority w:val="0"/>
    <w:qFormat/>
    <w:pPr>
      <w:ind w:left="540" w:firstLine="540"/>
      <w:spacing w:line="360" w:lineRule="auto"/>
    </w:pPr>
    <w:rPr>
      <w:sz w:val="24"/>
      <w:szCs w:val="20"/>
    </w:rPr>
  </w:style>
  <w:style w:type="paragraph" w:styleId="931" w:customStyle="1">
    <w:name w:val="WPSOffice手动目录 1"/>
    <w:uiPriority w:val="0"/>
    <w:qFormat/>
    <w:rPr>
      <w:rFonts w:ascii="Arial" w:hAnsi="Arial" w:eastAsia="宋体" w:cs="Arial"/>
      <w:lang w:val="en-US" w:eastAsia="zh-CN" w:bidi="ar-SA"/>
    </w:rPr>
  </w:style>
  <w:style w:type="table" w:styleId="932" w:customStyle="1">
    <w:name w:val="网格型8"/>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苏州市公共资源交易中心</dc:creator>
  <cp:lastModifiedBy>宋工</cp:lastModifiedBy>
  <cp:revision>3</cp:revision>
  <dcterms:created xsi:type="dcterms:W3CDTF">2025-12-04T05:41:00Z</dcterms:created>
  <dcterms:modified xsi:type="dcterms:W3CDTF">2025-12-05T08:38:24Z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D4F9D1126803467490D42A72773D81E4</vt:lpwstr>
  </property>
  <property fmtid="{D5CDD505-2E9C-101B-9397-08002B2CF9AE}" pid="4" name="KSOTemplateDocerSaveRecord">
    <vt:lpwstr>eyJoZGlkIjoiNTFlMjQ4OGNjYmRhZmQzOWViZTc4ZTQ4ZDliMjRkYmUiLCJ1c2VySWQiOiIxMDQ0MzgxNjI5In0=</vt:lpwstr>
  </property>
</Properties>
</file>