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0"/>
        <w:rPr>
          <w:rFonts w:hint="eastAsia" w:eastAsia="黑体"/>
          <w:b/>
          <w:bCs/>
          <w:sz w:val="84"/>
          <w:shd w:val="clear" w:color="ffffff" w:fill="d9d9d9"/>
        </w:rPr>
      </w:pPr>
      <w:r>
        <w:rPr>
          <w:rFonts w:hint="eastAsia" w:eastAsia="黑体"/>
          <w:b/>
          <w:bCs/>
          <w:sz w:val="84"/>
          <w:shd w:val="clear" w:color="ffffff" w:fill="d9d9d9"/>
        </w:rPr>
      </w:r>
      <w:r/>
    </w:p>
    <w:p>
      <w:pPr>
        <w:pStyle w:val="1021"/>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21"/>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102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2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2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33"/>
        <w:ind w:firstLine="1920"/>
        <w:jc w:val="left"/>
        <w:rPr>
          <w:rFonts w:ascii="黑体" w:hAnsi="华文中宋" w:eastAsia="黑体"/>
          <w:bCs/>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JSZC-320200-JZCG-G2024-0160</w:t>
      </w:r>
      <w:r>
        <w:rPr>
          <w:rFonts w:ascii="黑体" w:hAnsi="华文中宋" w:eastAsia="黑体"/>
          <w:bCs/>
          <w:sz w:val="32"/>
          <w:szCs w:val="32"/>
        </w:rPr>
      </w:r>
      <w:r/>
    </w:p>
    <w:p>
      <w:pPr>
        <w:pStyle w:val="933"/>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数字锡检智慧应用平台项目</w:t>
      </w:r>
      <w:r>
        <w:rPr>
          <w:rFonts w:hint="eastAsia" w:ascii="黑体" w:hAnsi="华文中宋" w:eastAsia="黑体"/>
          <w:bCs/>
          <w:sz w:val="32"/>
          <w:szCs w:val="32"/>
        </w:rPr>
      </w:r>
      <w:r/>
    </w:p>
    <w:p>
      <w:pPr>
        <w:pStyle w:val="933"/>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无锡市人民检察院</w:t>
      </w:r>
      <w:r>
        <w:rPr>
          <w:rFonts w:hint="eastAsia" w:ascii="黑体" w:hAnsi="华文中宋" w:eastAsia="黑体"/>
          <w:bCs/>
          <w:sz w:val="32"/>
          <w:szCs w:val="32"/>
        </w:rPr>
      </w:r>
      <w:r/>
    </w:p>
    <w:p>
      <w:pPr>
        <w:pStyle w:val="93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2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2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2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21"/>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w:t>
      </w:r>
      <w:r>
        <w:rPr>
          <w:rFonts w:hint="eastAsia" w:ascii="黑体" w:hAnsi="华文中宋" w:eastAsia="黑体"/>
          <w:bCs/>
          <w:sz w:val="32"/>
          <w:szCs w:val="32"/>
        </w:rPr>
        <w:t xml:space="preserve">机构：无锡市公共资源交易中心</w:t>
      </w:r>
      <w:r>
        <w:rPr>
          <w:rFonts w:hint="eastAsia" w:ascii="宋体" w:hAnsi="宋体"/>
          <w:sz w:val="32"/>
          <w:szCs w:val="32"/>
          <w:shd w:val="clear" w:color="ffffff" w:fill="d9d9d9"/>
        </w:rPr>
      </w:r>
      <w:r/>
    </w:p>
    <w:p>
      <w:pPr>
        <w:pStyle w:val="1021"/>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八</w:t>
      </w:r>
      <w:r>
        <w:rPr>
          <w:rFonts w:hint="eastAsia" w:ascii="黑体" w:hAnsi="华文中宋" w:eastAsia="黑体"/>
          <w:bCs/>
          <w:sz w:val="32"/>
          <w:szCs w:val="32"/>
        </w:rPr>
        <w:t xml:space="preserve">月</w:t>
      </w:r>
      <w:r>
        <w:rPr>
          <w:rFonts w:ascii="黑体" w:hAnsi="华文中宋" w:eastAsia="黑体"/>
          <w:bCs/>
          <w:sz w:val="32"/>
          <w:szCs w:val="32"/>
        </w:rPr>
      </w:r>
      <w:r/>
    </w:p>
    <w:p>
      <w:pPr>
        <w:pStyle w:val="1021"/>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33"/>
        <w:jc w:val="center"/>
        <w:spacing w:line="480" w:lineRule="auto"/>
        <w:rPr>
          <w:rFonts w:hint="eastAsia" w:ascii="黑体" w:hAnsi="Arial" w:eastAsia="黑体"/>
          <w:sz w:val="44"/>
        </w:rPr>
        <w:outlineLvl w:val="0"/>
      </w:pPr>
      <w:r>
        <w:rPr>
          <w:rFonts w:hint="eastAsia" w:ascii="黑体" w:hAnsi="Arial" w:eastAsia="黑体"/>
          <w:sz w:val="44"/>
        </w:rPr>
      </w:r>
      <w:r/>
    </w:p>
    <w:p>
      <w:pPr>
        <w:pStyle w:val="93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93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93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93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3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93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93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33"/>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无锡市人民检察院</w:t>
      </w:r>
      <w:r>
        <w:rPr>
          <w:rFonts w:hint="eastAsia" w:ascii="宋体" w:hAnsi="宋体"/>
          <w:sz w:val="24"/>
          <w:szCs w:val="24"/>
        </w:rPr>
        <w:t xml:space="preserve">的委托，无锡市公共资源交易中心就</w:t>
      </w:r>
      <w:r>
        <w:rPr>
          <w:rFonts w:hint="eastAsia" w:ascii="宋体" w:hAnsi="宋体"/>
          <w:sz w:val="24"/>
          <w:szCs w:val="24"/>
        </w:rPr>
        <w:t xml:space="preserve">数字锡检智慧应用平台项目</w:t>
      </w:r>
      <w:r>
        <w:rPr>
          <w:rFonts w:hint="eastAsia" w:ascii="宋体" w:hAnsi="宋体"/>
          <w:sz w:val="24"/>
          <w:szCs w:val="24"/>
        </w:rPr>
        <w:t xml:space="preserve">（</w:t>
      </w:r>
      <w:r>
        <w:rPr>
          <w:rFonts w:hint="eastAsia" w:ascii="宋体" w:hAnsi="宋体"/>
          <w:sz w:val="24"/>
          <w:szCs w:val="24"/>
        </w:rPr>
        <w:t xml:space="preserve">JSZC-320200-JZCG-G2024-0160</w:t>
      </w:r>
      <w:r>
        <w:rPr>
          <w:rFonts w:hint="eastAsia" w:ascii="宋体" w:hAnsi="宋体"/>
          <w:sz w:val="24"/>
          <w:szCs w:val="24"/>
        </w:rPr>
        <w:t xml:space="preserve">）进行公开</w:t>
      </w:r>
      <w:r>
        <w:rPr>
          <w:rFonts w:hint="eastAsia" w:ascii="宋体" w:hAnsi="宋体"/>
          <w:sz w:val="24"/>
          <w:szCs w:val="24"/>
        </w:rPr>
        <w:t xml:space="preserve">招标采购，欢迎符合条件的供应商投标。</w:t>
      </w:r>
      <w:r>
        <w:rPr>
          <w:rFonts w:ascii="宋体" w:hAnsi="宋体"/>
          <w:sz w:val="24"/>
          <w:szCs w:val="24"/>
          <w:shd w:val="clear" w:color="ffffff" w:fill="d9d9d9"/>
        </w:rPr>
      </w:r>
      <w:r/>
    </w:p>
    <w:p>
      <w:pPr>
        <w:pStyle w:val="93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ind w:firstLine="480"/>
        <w:spacing w:line="500" w:lineRule="exact"/>
        <w:rPr>
          <w:rFonts w:ascii="宋体" w:hAnsi="宋体"/>
          <w:sz w:val="24"/>
          <w:szCs w:val="24"/>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数字锡检智慧应用平台项目</w:t>
      </w:r>
      <w:r>
        <w:rPr>
          <w:rFonts w:hint="eastAsia" w:ascii="宋体" w:hAnsi="宋体"/>
          <w:sz w:val="24"/>
          <w:szCs w:val="24"/>
        </w:rPr>
        <w:t xml:space="preserve">采购项目的潜在投标人应在“无锡政府采购网”“江苏政府采购网”自行浏览招标文件，</w:t>
      </w:r>
      <w:r>
        <w:rPr>
          <w:rFonts w:hint="eastAsia" w:ascii="宋体" w:hAnsi="宋体"/>
          <w:sz w:val="24"/>
          <w:szCs w:val="24"/>
        </w:rPr>
        <w:t xml:space="preserve">如有投标意向须在本招标文件有效获取期内通过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w:t>
      </w:r>
      <w:r>
        <w:rPr>
          <w:rFonts w:hint="eastAsia" w:ascii="宋体" w:hAnsi="宋体"/>
          <w:sz w:val="24"/>
          <w:szCs w:val="24"/>
        </w:rPr>
        <w:t xml:space="preserve">于</w:t>
      </w:r>
      <w:r>
        <w:rPr>
          <w:rFonts w:hint="eastAsia" w:ascii="宋体" w:hAnsi="宋体"/>
          <w:sz w:val="24"/>
          <w:szCs w:val="24"/>
        </w:rPr>
        <w:t xml:space="preserve">202</w:t>
      </w:r>
      <w:r>
        <w:rPr>
          <w:rFonts w:hint="eastAsia" w:ascii="宋体" w:hAnsi="宋体"/>
          <w:sz w:val="24"/>
          <w:szCs w:val="24"/>
        </w:rPr>
        <w:t xml:space="preserve">4年</w:t>
      </w:r>
      <w:r>
        <w:rPr>
          <w:rFonts w:hint="eastAsia" w:ascii="宋体" w:hAnsi="宋体"/>
          <w:sz w:val="24"/>
          <w:szCs w:val="24"/>
        </w:rPr>
        <w:t xml:space="preserve">09</w:t>
      </w:r>
      <w:r>
        <w:rPr>
          <w:rFonts w:hint="eastAsia" w:ascii="宋体" w:hAnsi="宋体"/>
          <w:sz w:val="24"/>
          <w:szCs w:val="24"/>
        </w:rPr>
        <w:t xml:space="preserve">月</w:t>
      </w:r>
      <w:r>
        <w:rPr>
          <w:rFonts w:hint="eastAsia" w:ascii="宋体" w:hAnsi="宋体"/>
          <w:sz w:val="24"/>
          <w:szCs w:val="24"/>
        </w:rPr>
        <w:t xml:space="preserve">20</w:t>
      </w:r>
      <w:r>
        <w:rPr>
          <w:rFonts w:hint="eastAsia" w:ascii="宋体" w:hAnsi="宋体"/>
          <w:sz w:val="24"/>
          <w:szCs w:val="24"/>
        </w:rPr>
        <w:t xml:space="preserve">日</w:t>
      </w:r>
      <w:r>
        <w:rPr>
          <w:rFonts w:hint="eastAsia" w:ascii="宋体" w:hAnsi="宋体"/>
          <w:sz w:val="24"/>
          <w:szCs w:val="24"/>
        </w:rPr>
        <w:t xml:space="preserve">09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sz w:val="24"/>
          <w:szCs w:val="24"/>
        </w:rPr>
        <w:t xml:space="preserve">（北京时间）前</w:t>
      </w:r>
      <w:r>
        <w:rPr>
          <w:rFonts w:hint="eastAsia" w:ascii="宋体" w:hAnsi="宋体"/>
          <w:bCs/>
          <w:sz w:val="24"/>
          <w:szCs w:val="24"/>
        </w:rPr>
        <w:t xml:space="preserve">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36"/>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33"/>
        <w:ind w:firstLine="480"/>
        <w:spacing w:line="500" w:lineRule="exact"/>
        <w:rPr>
          <w:rFonts w:ascii="宋体" w:hAnsi="宋体"/>
          <w:color w:val="0000ff"/>
          <w:sz w:val="24"/>
          <w:szCs w:val="24"/>
        </w:rPr>
      </w:pPr>
      <w:r>
        <w:rPr>
          <w:rFonts w:hint="eastAsia" w:ascii="宋体" w:hAnsi="宋体"/>
          <w:sz w:val="24"/>
          <w:szCs w:val="24"/>
        </w:rPr>
        <w:t xml:space="preserve">1.项目编</w:t>
      </w:r>
      <w:r>
        <w:rPr>
          <w:rFonts w:hint="eastAsia" w:ascii="宋体" w:hAnsi="宋体"/>
          <w:sz w:val="24"/>
          <w:szCs w:val="24"/>
        </w:rPr>
        <w:t xml:space="preserve">号：</w:t>
      </w:r>
      <w:r>
        <w:rPr>
          <w:rFonts w:hint="eastAsia" w:ascii="宋体" w:hAnsi="宋体"/>
          <w:sz w:val="24"/>
          <w:szCs w:val="24"/>
        </w:rPr>
        <w:t xml:space="preserve">JSZC-320200-JZCG-G2024-0160</w:t>
      </w:r>
      <w:r>
        <w:rPr>
          <w:rFonts w:ascii="宋体" w:hAnsi="宋体"/>
          <w:color w:val="0000ff"/>
          <w:sz w:val="24"/>
          <w:szCs w:val="24"/>
        </w:rPr>
      </w:r>
      <w:r/>
    </w:p>
    <w:p>
      <w:pPr>
        <w:pStyle w:val="933"/>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w:t>
      </w:r>
      <w:r>
        <w:rPr>
          <w:rFonts w:hint="eastAsia" w:ascii="宋体" w:hAnsi="宋体"/>
          <w:sz w:val="24"/>
          <w:szCs w:val="24"/>
        </w:rPr>
        <w:t xml:space="preserve">数字锡检智慧应用平台项目</w:t>
      </w:r>
      <w:r>
        <w:rPr>
          <w:rFonts w:ascii="宋体" w:hAnsi="宋体"/>
          <w:sz w:val="24"/>
          <w:szCs w:val="24"/>
        </w:rPr>
      </w:r>
      <w:r/>
    </w:p>
    <w:p>
      <w:pPr>
        <w:pStyle w:val="933"/>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ascii="宋体" w:hAnsi="宋体"/>
          <w:sz w:val="24"/>
          <w:szCs w:val="24"/>
        </w:rPr>
        <w:t xml:space="preserve">718.174</w:t>
      </w:r>
      <w:r>
        <w:rPr>
          <w:rFonts w:hint="eastAsia" w:ascii="宋体" w:hAnsi="宋体"/>
          <w:sz w:val="24"/>
          <w:szCs w:val="24"/>
        </w:rPr>
        <w:t xml:space="preserve">万元</w:t>
      </w:r>
      <w:r>
        <w:rPr>
          <w:rFonts w:ascii="宋体" w:hAnsi="宋体"/>
          <w:sz w:val="24"/>
          <w:szCs w:val="24"/>
        </w:rPr>
      </w:r>
      <w:r/>
    </w:p>
    <w:p>
      <w:pPr>
        <w:pStyle w:val="933"/>
        <w:ind w:firstLine="480"/>
        <w:spacing w:line="500" w:lineRule="exact"/>
        <w:rPr>
          <w:rFonts w:ascii="宋体" w:hAnsi="宋体"/>
          <w:sz w:val="24"/>
          <w:szCs w:val="24"/>
        </w:rPr>
      </w:pPr>
      <w:r>
        <w:rPr>
          <w:rFonts w:hint="eastAsia" w:ascii="宋体" w:hAnsi="宋体"/>
          <w:sz w:val="24"/>
          <w:szCs w:val="24"/>
        </w:rPr>
        <w:t xml:space="preserve">4.项目最高</w:t>
      </w:r>
      <w:r>
        <w:rPr>
          <w:rFonts w:hint="eastAsia" w:ascii="宋体" w:hAnsi="宋体"/>
          <w:sz w:val="24"/>
          <w:szCs w:val="24"/>
        </w:rPr>
        <w:t xml:space="preserve">限价：</w:t>
      </w:r>
      <w:r>
        <w:rPr>
          <w:rFonts w:ascii="宋体" w:hAnsi="宋体"/>
          <w:sz w:val="24"/>
          <w:szCs w:val="24"/>
        </w:rPr>
        <w:t xml:space="preserve">718.174</w:t>
      </w:r>
      <w:r>
        <w:rPr>
          <w:rFonts w:hint="eastAsia" w:ascii="宋体" w:hAnsi="宋体"/>
          <w:sz w:val="24"/>
          <w:szCs w:val="24"/>
        </w:rPr>
        <w:t xml:space="preserve">万元</w:t>
      </w:r>
      <w:r>
        <w:rPr>
          <w:rFonts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采购方式：公开招标（暗标）</w:t>
      </w:r>
      <w:r/>
    </w:p>
    <w:p>
      <w:pPr>
        <w:pStyle w:val="933"/>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33"/>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936"/>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33"/>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w:t>
      </w:r>
      <w:r>
        <w:rPr>
          <w:rFonts w:hint="eastAsia" w:ascii="宋体" w:hAnsi="宋体"/>
          <w:sz w:val="24"/>
          <w:szCs w:val="24"/>
        </w:rPr>
        <w:t xml:space="preserve">策：无；</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33"/>
        <w:ind w:firstLine="480"/>
        <w:spacing w:line="500" w:lineRule="exact"/>
        <w:rPr>
          <w:rFonts w:ascii="宋体" w:hAnsi="宋体" w:cs="宋体"/>
          <w:sz w:val="24"/>
          <w:szCs w:val="24"/>
        </w:rPr>
      </w:pPr>
      <w:r>
        <w:rPr>
          <w:rFonts w:hint="eastAsia" w:ascii="宋体" w:hAnsi="宋体"/>
          <w:sz w:val="24"/>
          <w:szCs w:val="24"/>
        </w:rPr>
        <w:t xml:space="preserve">3.本项目的特定资格要</w:t>
      </w:r>
      <w:r>
        <w:rPr>
          <w:rFonts w:hint="eastAsia" w:ascii="宋体" w:hAnsi="宋体"/>
          <w:sz w:val="24"/>
          <w:szCs w:val="24"/>
        </w:rPr>
        <w:t xml:space="preserve">求：无</w:t>
      </w:r>
      <w:r>
        <w:rPr>
          <w:rFonts w:hint="eastAsia" w:ascii="宋体" w:hAnsi="宋体"/>
          <w:sz w:val="24"/>
          <w:szCs w:val="24"/>
        </w:rPr>
        <w:t xml:space="preserve">。</w:t>
      </w:r>
      <w:r>
        <w:rPr>
          <w:rFonts w:ascii="宋体" w:hAnsi="宋体" w:cs="宋体"/>
          <w:sz w:val="24"/>
          <w:szCs w:val="24"/>
        </w:rPr>
      </w:r>
      <w:r/>
    </w:p>
    <w:p>
      <w:pPr>
        <w:pStyle w:val="93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33"/>
        <w:ind w:firstLine="540"/>
        <w:spacing w:line="500" w:lineRule="exact"/>
        <w:rPr>
          <w:rFonts w:hint="eastAsia"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93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933"/>
        <w:ind w:firstLine="540"/>
        <w:spacing w:line="500" w:lineRule="exact"/>
        <w:rPr>
          <w:rStyle w:val="1010"/>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http://jszfcg.jscz.gov.cn/jszc/login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10"/>
        </w:rPr>
      </w:r>
      <w:r/>
    </w:p>
    <w:p>
      <w:pPr>
        <w:pStyle w:val="933"/>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3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ascii="宋体" w:hAnsi="宋体"/>
          <w:color w:val="000000"/>
          <w:sz w:val="24"/>
          <w:szCs w:val="24"/>
        </w:rPr>
        <w:t xml:space="preserve">：</w:t>
      </w:r>
      <w:r>
        <w:rPr>
          <w:rFonts w:ascii="宋体" w:hAnsi="宋体"/>
          <w:color w:val="000000"/>
          <w:sz w:val="24"/>
          <w:szCs w:val="24"/>
        </w:rPr>
        <w:t xml:space="preserve">202</w:t>
      </w:r>
      <w:r>
        <w:rPr>
          <w:rFonts w:ascii="宋体" w:hAnsi="宋体"/>
          <w:color w:val="000000"/>
          <w:sz w:val="24"/>
          <w:szCs w:val="24"/>
        </w:rPr>
        <w:t xml:space="preserve">4年09</w:t>
      </w:r>
      <w:r>
        <w:rPr>
          <w:rFonts w:ascii="宋体" w:hAnsi="宋体"/>
          <w:color w:val="000000"/>
          <w:sz w:val="24"/>
          <w:szCs w:val="24"/>
        </w:rPr>
        <w:t xml:space="preserve">月20</w:t>
      </w:r>
      <w:r>
        <w:rPr>
          <w:rFonts w:ascii="宋体" w:hAnsi="宋体"/>
          <w:color w:val="000000"/>
          <w:sz w:val="24"/>
          <w:szCs w:val="24"/>
        </w:rPr>
        <w:t xml:space="preserve">日09点30</w:t>
      </w:r>
      <w:r>
        <w:rPr>
          <w:rFonts w:ascii="宋体" w:hAnsi="宋体"/>
          <w:color w:val="000000"/>
          <w:sz w:val="24"/>
          <w:szCs w:val="24"/>
        </w:rPr>
        <w:t xml:space="preserve">分</w:t>
      </w:r>
      <w:r>
        <w:rPr>
          <w:rFonts w:ascii="宋体" w:hAnsi="宋体"/>
          <w:color w:val="000000"/>
          <w:sz w:val="24"/>
          <w:szCs w:val="24"/>
        </w:rPr>
        <w:t xml:space="preserve">（北</w:t>
      </w:r>
      <w:r>
        <w:rPr>
          <w:rFonts w:hint="eastAsia" w:ascii="宋体" w:hAnsi="宋体"/>
          <w:bCs/>
          <w:sz w:val="24"/>
          <w:szCs w:val="24"/>
        </w:rPr>
        <w:t xml:space="preserve">京时间）</w:t>
      </w:r>
      <w:r/>
    </w:p>
    <w:p>
      <w:pPr>
        <w:pStyle w:val="93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36"/>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33"/>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3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36"/>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无锡市人民检察院</w:t>
      </w:r>
      <w:r>
        <w:rPr>
          <w:rFonts w:ascii="宋体" w:hAnsi="宋体" w:cs="宋体"/>
          <w:sz w:val="24"/>
          <w:szCs w:val="24"/>
        </w:rPr>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w:t>
      </w:r>
      <w:r>
        <w:rPr>
          <w:rFonts w:hint="eastAsia" w:ascii="宋体" w:hAnsi="宋体" w:cs="宋体"/>
          <w:sz w:val="24"/>
          <w:szCs w:val="24"/>
        </w:rPr>
        <w:t xml:space="preserve">梁溪</w:t>
      </w:r>
      <w:r>
        <w:rPr>
          <w:rFonts w:ascii="宋体" w:hAnsi="宋体" w:cs="宋体"/>
          <w:sz w:val="24"/>
          <w:szCs w:val="24"/>
        </w:rPr>
        <w:t xml:space="preserve">区凤宾路</w:t>
      </w:r>
      <w:r>
        <w:rPr>
          <w:rFonts w:hint="eastAsia" w:ascii="宋体" w:hAnsi="宋体" w:cs="宋体"/>
          <w:sz w:val="24"/>
          <w:szCs w:val="24"/>
        </w:rPr>
        <w:t xml:space="preserve">58号</w:t>
      </w:r>
      <w:r>
        <w:rPr>
          <w:rFonts w:ascii="宋体" w:hAnsi="宋体" w:cs="宋体"/>
          <w:sz w:val="24"/>
          <w:szCs w:val="24"/>
        </w:rPr>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王璐</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0510-80832008</w:t>
      </w:r>
      <w:r>
        <w:rPr>
          <w:rFonts w:hint="eastAsia"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邹超</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0510-80832006</w:t>
      </w:r>
      <w:r>
        <w:rPr>
          <w:rFonts w:hint="eastAsia"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93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3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3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3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3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3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3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3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3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3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3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3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3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3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3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3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93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36"/>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3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3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37"/>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3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7"/>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33"/>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37"/>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3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33"/>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3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3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36"/>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37"/>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3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3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33"/>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33"/>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3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3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3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7"/>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33"/>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37"/>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3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36"/>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37"/>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3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3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37"/>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3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3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3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33"/>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w:t>
      </w:r>
      <w:r>
        <w:rPr>
          <w:rFonts w:hint="eastAsia" w:ascii="宋体" w:hAnsi="宋体"/>
          <w:b/>
          <w:sz w:val="24"/>
          <w:u w:val="single"/>
        </w:rPr>
        <w:t xml:space="preserve">相关</w:t>
      </w:r>
      <w:r>
        <w:rPr>
          <w:rFonts w:hint="eastAsia" w:ascii="宋体" w:hAnsi="宋体"/>
          <w:b/>
          <w:sz w:val="24"/>
          <w:u w:val="single"/>
        </w:rPr>
        <w:t xml:space="preserve">要求对商务</w:t>
      </w:r>
      <w:r>
        <w:rPr>
          <w:rFonts w:hint="eastAsia" w:ascii="宋体" w:hAnsi="宋体"/>
          <w:b/>
          <w:sz w:val="24"/>
          <w:u w:val="single"/>
        </w:rPr>
        <w:t xml:space="preserve">部</w:t>
      </w:r>
      <w:r>
        <w:rPr>
          <w:rFonts w:hint="eastAsia" w:ascii="宋体" w:hAnsi="宋体"/>
          <w:b/>
          <w:sz w:val="24"/>
          <w:u w:val="single"/>
        </w:rPr>
        <w:t xml:space="preserve">分</w:t>
      </w:r>
      <w:r>
        <w:rPr>
          <w:rFonts w:hint="eastAsia" w:ascii="宋体" w:hAnsi="宋体"/>
          <w:b/>
          <w:sz w:val="24"/>
          <w:u w:val="single"/>
        </w:rPr>
        <w:t xml:space="preserve">和技术</w:t>
      </w:r>
      <w:r>
        <w:rPr>
          <w:rFonts w:hint="eastAsia" w:ascii="宋体" w:hAnsi="宋体"/>
          <w:b/>
          <w:sz w:val="24"/>
          <w:u w:val="single"/>
        </w:rPr>
        <w:t xml:space="preserve">部分</w:t>
      </w:r>
      <w:r>
        <w:rPr>
          <w:rFonts w:hint="eastAsia" w:ascii="宋体" w:hAnsi="宋体"/>
          <w:b/>
          <w:sz w:val="24"/>
          <w:u w:val="single"/>
        </w:rPr>
        <w:t xml:space="preserve">分别进行制作。其中</w:t>
      </w:r>
      <w:r>
        <w:rPr>
          <w:rFonts w:hint="eastAsia" w:ascii="宋体" w:hAnsi="宋体"/>
          <w:b/>
          <w:sz w:val="24"/>
          <w:u w:val="single"/>
        </w:rPr>
        <w:t xml:space="preserve">技术部分</w:t>
      </w:r>
      <w:r>
        <w:rPr>
          <w:rFonts w:hint="eastAsia" w:ascii="宋体" w:hAnsi="宋体"/>
          <w:b/>
          <w:sz w:val="24"/>
          <w:u w:val="single"/>
        </w:rPr>
        <w:t xml:space="preserve">属于暗标，</w:t>
      </w:r>
      <w:r>
        <w:rPr>
          <w:rFonts w:hint="eastAsia" w:ascii="宋体" w:hAnsi="宋体"/>
          <w:b/>
          <w:sz w:val="24"/>
          <w:u w:val="single"/>
        </w:rPr>
        <w:t xml:space="preserve">投标人在制作</w:t>
      </w:r>
      <w:r>
        <w:rPr>
          <w:rFonts w:hint="eastAsia" w:ascii="宋体" w:hAnsi="宋体"/>
          <w:b/>
          <w:sz w:val="24"/>
          <w:u w:val="single"/>
        </w:rPr>
        <w:t xml:space="preserve">技术部分</w:t>
      </w:r>
      <w:r>
        <w:rPr>
          <w:rFonts w:hint="eastAsia" w:ascii="宋体" w:hAnsi="宋体"/>
          <w:b/>
          <w:sz w:val="24"/>
          <w:u w:val="single"/>
        </w:rPr>
        <w:t xml:space="preserve">相关内容时</w:t>
      </w:r>
      <w:r>
        <w:rPr>
          <w:rFonts w:hint="eastAsia" w:ascii="宋体" w:hAnsi="宋体"/>
          <w:b/>
          <w:sz w:val="24"/>
          <w:u w:val="single"/>
        </w:rPr>
        <w:t xml:space="preserve">不得有体现投标人身份的内容，否则投标无效。</w:t>
      </w:r>
      <w:r>
        <w:rPr>
          <w:rFonts w:hint="eastAsia" w:ascii="宋体" w:hAnsi="宋体"/>
          <w:b/>
          <w:sz w:val="24"/>
          <w:u w:val="single"/>
        </w:rPr>
      </w:r>
      <w:r/>
    </w:p>
    <w:p>
      <w:pPr>
        <w:pStyle w:val="933"/>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w:t>
      </w:r>
      <w:r>
        <w:rPr>
          <w:rFonts w:hint="eastAsia" w:ascii="宋体" w:hAnsi="宋体"/>
          <w:b/>
          <w:sz w:val="24"/>
        </w:rPr>
        <w:t xml:space="preserve">不得有体现投标人身份的内容是指：</w:t>
      </w:r>
      <w:r>
        <w:rPr>
          <w:rFonts w:hint="eastAsia" w:ascii="宋体" w:hAnsi="宋体"/>
          <w:b/>
          <w:sz w:val="24"/>
          <w:u w:val="single"/>
        </w:rPr>
      </w:r>
      <w:r/>
    </w:p>
    <w:p>
      <w:pPr>
        <w:pStyle w:val="933"/>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933"/>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pStyle w:val="933"/>
        <w:ind w:firstLine="482"/>
        <w:spacing w:line="500" w:lineRule="exact"/>
        <w:rPr>
          <w:rFonts w:hint="eastAsia" w:ascii="宋体" w:hAnsi="宋体"/>
          <w:b/>
          <w:sz w:val="24"/>
        </w:rPr>
      </w:pPr>
      <w:r>
        <w:rPr>
          <w:rFonts w:hint="eastAsia" w:ascii="宋体" w:hAnsi="宋体"/>
          <w:b/>
          <w:sz w:val="24"/>
        </w:rPr>
        <w:t xml:space="preserve">10.4.3</w:t>
      </w:r>
      <w:r>
        <w:rPr>
          <w:rFonts w:hint="eastAsia" w:ascii="宋体" w:hAnsi="宋体"/>
          <w:b/>
          <w:sz w:val="24"/>
        </w:rPr>
        <w:t xml:space="preserve">技术部分应当</w:t>
      </w:r>
      <w:r>
        <w:rPr>
          <w:rFonts w:hint="eastAsia" w:ascii="宋体" w:hAnsi="宋体"/>
          <w:b/>
          <w:sz w:val="24"/>
        </w:rPr>
        <w:t xml:space="preserve">版面整洁、字迹清楚、不许批注</w:t>
      </w:r>
      <w:r>
        <w:rPr>
          <w:rFonts w:hint="eastAsia" w:ascii="宋体" w:hAnsi="宋体"/>
          <w:b/>
          <w:sz w:val="24"/>
        </w:rPr>
        <w:t xml:space="preserve">或进行底纹、阴影、水印等特殊设置</w:t>
      </w:r>
      <w:r>
        <w:rPr>
          <w:rFonts w:hint="eastAsia" w:ascii="宋体" w:hAnsi="宋体"/>
          <w:b/>
          <w:sz w:val="24"/>
        </w:rPr>
        <w:t xml:space="preserve">，不得采用任何不符合常规、有别于其他投标人的特殊做法；</w:t>
      </w:r>
      <w:r/>
    </w:p>
    <w:p>
      <w:pPr>
        <w:pStyle w:val="933"/>
        <w:ind w:firstLine="482"/>
        <w:spacing w:line="500" w:lineRule="exact"/>
        <w:rPr>
          <w:rFonts w:hint="eastAsia" w:ascii="宋体" w:hAnsi="宋体"/>
          <w:b/>
          <w:sz w:val="24"/>
        </w:rPr>
      </w:pPr>
      <w:r>
        <w:rPr>
          <w:rFonts w:hint="eastAsia" w:ascii="宋体" w:hAnsi="宋体"/>
          <w:b/>
          <w:sz w:val="24"/>
        </w:rPr>
        <w:t xml:space="preserve">10.4.4</w:t>
      </w:r>
      <w:r>
        <w:rPr>
          <w:rFonts w:hint="eastAsia" w:ascii="宋体" w:hAnsi="宋体"/>
          <w:b/>
          <w:sz w:val="24"/>
        </w:rPr>
        <w:t xml:space="preserve">不得有</w:t>
      </w:r>
      <w:r>
        <w:rPr>
          <w:rFonts w:hint="eastAsia" w:ascii="宋体" w:hAnsi="宋体"/>
          <w:b/>
          <w:sz w:val="24"/>
        </w:rPr>
        <w:t xml:space="preserve">其他体现投标人身份的内容。</w:t>
      </w:r>
      <w:r/>
    </w:p>
    <w:p>
      <w:pPr>
        <w:pStyle w:val="93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33"/>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3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3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93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3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3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3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37"/>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3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37"/>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3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3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37"/>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3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4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3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3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3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3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37"/>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3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37"/>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33"/>
        <w:ind w:firstLine="480"/>
        <w:spacing w:line="500" w:lineRule="exact"/>
        <w:rPr>
          <w:rFonts w:hint="eastAsia" w:ascii="宋体" w:hAnsi="宋体"/>
          <w:sz w:val="24"/>
        </w:rPr>
      </w:pPr>
      <w:r>
        <w:rPr>
          <w:rFonts w:hint="eastAsia" w:ascii="宋体" w:hAnsi="宋体"/>
          <w:sz w:val="24"/>
        </w:rPr>
        <w:t xml:space="preserve">20.1投标文件的撤回</w:t>
      </w:r>
      <w:r/>
    </w:p>
    <w:p>
      <w:pPr>
        <w:pStyle w:val="933"/>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3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3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3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3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36"/>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37"/>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3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3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33"/>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3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37"/>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3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3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3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3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3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37"/>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3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3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37"/>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3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3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3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3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不良信用记录</w:t>
      </w:r>
      <w:r>
        <w:rPr>
          <w:rFonts w:hint="eastAsia" w:ascii="宋体" w:hAnsi="宋体"/>
          <w:bCs/>
          <w:sz w:val="24"/>
        </w:rPr>
        <w:t xml:space="preserve">。</w:t>
      </w:r>
      <w:r/>
    </w:p>
    <w:p>
      <w:pPr>
        <w:pStyle w:val="93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3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3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3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3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3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3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3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3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3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33"/>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3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33"/>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3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3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w:t>
      </w:r>
      <w:r>
        <w:rPr>
          <w:rFonts w:hint="eastAsia" w:ascii="宋体" w:hAnsi="宋体"/>
          <w:bCs/>
          <w:sz w:val="24"/>
          <w:szCs w:val="24"/>
        </w:rPr>
        <w:t xml:space="preserve">）投标总价超过本项目（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3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3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3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3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3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3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33"/>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3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3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33"/>
        <w:ind w:left="479"/>
        <w:spacing w:line="500" w:lineRule="exact"/>
        <w:rPr>
          <w:rFonts w:hint="eastAsia" w:ascii="宋体" w:hAnsi="宋体"/>
          <w:bCs/>
          <w:sz w:val="24"/>
        </w:rPr>
      </w:pPr>
      <w:r>
        <w:rPr>
          <w:rFonts w:hint="eastAsia" w:ascii="宋体" w:hAnsi="宋体"/>
          <w:bCs/>
          <w:sz w:val="24"/>
        </w:rPr>
        <w:t xml:space="preserve">26.2废标条款</w:t>
      </w:r>
      <w:r/>
    </w:p>
    <w:p>
      <w:pPr>
        <w:pStyle w:val="93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33"/>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3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3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3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3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3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3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3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3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3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w:t>
      </w:r>
      <w:r>
        <w:rPr>
          <w:rFonts w:hint="eastAsia" w:ascii="宋体" w:hAnsi="宋体"/>
          <w:bCs/>
          <w:sz w:val="24"/>
        </w:rPr>
        <w:t xml:space="preserve">向采购人承担连带责任。</w:t>
      </w:r>
      <w:r/>
    </w:p>
    <w:p>
      <w:pPr>
        <w:pStyle w:val="93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3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3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3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3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3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3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3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3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3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3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3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3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3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3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3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3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3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3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3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47"/>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33"/>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33"/>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72"/>
        <w:spacing w:line="400" w:lineRule="exact"/>
        <w:rPr>
          <w:rFonts w:hAnsi="宋体"/>
          <w:sz w:val="24"/>
          <w:szCs w:val="24"/>
        </w:rPr>
      </w:pPr>
      <w:r>
        <w:rPr>
          <w:rFonts w:hAnsi="宋体"/>
          <w:sz w:val="24"/>
          <w:szCs w:val="24"/>
        </w:rPr>
        <w:t xml:space="preserve">项目名称：                                       项目编号：</w:t>
      </w:r>
      <w:r/>
    </w:p>
    <w:p>
      <w:pPr>
        <w:pStyle w:val="972"/>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72"/>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72"/>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72"/>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72"/>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72"/>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72"/>
        <w:ind w:firstLine="480"/>
        <w:spacing w:line="400" w:lineRule="exact"/>
        <w:rPr>
          <w:rFonts w:hint="eastAsia" w:hAnsi="宋体"/>
          <w:sz w:val="24"/>
          <w:szCs w:val="24"/>
        </w:rPr>
      </w:pPr>
      <w:r>
        <w:rPr>
          <w:rFonts w:hint="eastAsia" w:hAnsi="宋体"/>
          <w:sz w:val="24"/>
          <w:szCs w:val="24"/>
        </w:rPr>
        <w:t xml:space="preserve">1.3 标的数量（规模）：</w:t>
      </w:r>
      <w:r/>
    </w:p>
    <w:p>
      <w:pPr>
        <w:pStyle w:val="972"/>
        <w:ind w:firstLine="480"/>
        <w:spacing w:line="400" w:lineRule="exact"/>
        <w:rPr>
          <w:rFonts w:hint="eastAsia" w:hAnsi="宋体"/>
          <w:sz w:val="24"/>
          <w:szCs w:val="24"/>
        </w:rPr>
      </w:pPr>
      <w:r>
        <w:rPr>
          <w:rFonts w:hint="eastAsia" w:hAnsi="宋体"/>
          <w:sz w:val="24"/>
          <w:szCs w:val="24"/>
        </w:rPr>
        <w:t xml:space="preserve">1.4 履行时间（期限）：</w:t>
      </w:r>
      <w:r/>
    </w:p>
    <w:p>
      <w:pPr>
        <w:pStyle w:val="972"/>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72"/>
        <w:ind w:firstLine="482"/>
        <w:spacing w:line="400" w:lineRule="exact"/>
        <w:rPr>
          <w:rFonts w:hAnsi="宋体"/>
          <w:b/>
          <w:sz w:val="24"/>
          <w:szCs w:val="24"/>
        </w:rPr>
      </w:pPr>
      <w:r>
        <w:rPr>
          <w:rFonts w:hAnsi="宋体"/>
          <w:b/>
          <w:sz w:val="24"/>
          <w:szCs w:val="24"/>
        </w:rPr>
        <w:t xml:space="preserve">二、合同金额</w:t>
      </w:r>
      <w:r/>
    </w:p>
    <w:p>
      <w:pPr>
        <w:pStyle w:val="972"/>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72"/>
        <w:ind w:firstLine="482"/>
        <w:spacing w:line="400" w:lineRule="exact"/>
        <w:rPr>
          <w:rFonts w:hAnsi="宋体"/>
          <w:b/>
          <w:sz w:val="24"/>
          <w:szCs w:val="24"/>
        </w:rPr>
      </w:pPr>
      <w:r>
        <w:rPr>
          <w:rFonts w:hAnsi="宋体"/>
          <w:b/>
          <w:sz w:val="24"/>
          <w:szCs w:val="24"/>
        </w:rPr>
        <w:t xml:space="preserve">三、技术资料</w:t>
      </w:r>
      <w:r/>
    </w:p>
    <w:p>
      <w:pPr>
        <w:pStyle w:val="972"/>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72"/>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2"/>
        <w:ind w:firstLine="482"/>
        <w:spacing w:line="400" w:lineRule="exact"/>
        <w:rPr>
          <w:rFonts w:hAnsi="宋体"/>
          <w:b/>
          <w:sz w:val="24"/>
          <w:szCs w:val="24"/>
        </w:rPr>
      </w:pPr>
      <w:r>
        <w:rPr>
          <w:rFonts w:hAnsi="宋体"/>
          <w:b/>
          <w:sz w:val="24"/>
          <w:szCs w:val="24"/>
        </w:rPr>
        <w:t xml:space="preserve">四、知识产权</w:t>
      </w:r>
      <w:r/>
    </w:p>
    <w:p>
      <w:pPr>
        <w:pStyle w:val="972"/>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2"/>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72"/>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72"/>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72"/>
        <w:ind w:firstLine="482"/>
        <w:spacing w:line="400" w:lineRule="exact"/>
        <w:rPr>
          <w:rFonts w:hAnsi="宋体"/>
          <w:b/>
          <w:sz w:val="24"/>
          <w:szCs w:val="24"/>
        </w:rPr>
      </w:pPr>
      <w:r>
        <w:rPr>
          <w:rFonts w:hAnsi="宋体"/>
          <w:b/>
          <w:sz w:val="24"/>
          <w:szCs w:val="24"/>
        </w:rPr>
        <w:t xml:space="preserve">六、履约保证金</w:t>
      </w:r>
      <w:r/>
    </w:p>
    <w:p>
      <w:pPr>
        <w:pStyle w:val="972"/>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72"/>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72"/>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72"/>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72"/>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72"/>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3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3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33"/>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3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72"/>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72"/>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72"/>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72"/>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972"/>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hint="eastAsia" w:hAnsi="宋体"/>
          <w:bCs/>
          <w:sz w:val="24"/>
          <w:szCs w:val="24"/>
        </w:rPr>
      </w:r>
      <w:r/>
    </w:p>
    <w:p>
      <w:pPr>
        <w:pStyle w:val="93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3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7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72"/>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72"/>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2"/>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72"/>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72"/>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2"/>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7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7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7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72"/>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7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7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72"/>
        <w:ind w:left="480" w:hanging="480"/>
        <w:spacing w:line="400" w:lineRule="exact"/>
        <w:rPr>
          <w:rFonts w:hAnsi="宋体"/>
          <w:sz w:val="24"/>
          <w:szCs w:val="24"/>
        </w:rPr>
      </w:pPr>
      <w:r>
        <w:rPr>
          <w:rFonts w:hAnsi="宋体"/>
          <w:sz w:val="24"/>
          <w:szCs w:val="24"/>
        </w:rPr>
        <w:t xml:space="preserve">  甲方：                        乙方： </w:t>
      </w:r>
      <w:r/>
    </w:p>
    <w:p>
      <w:pPr>
        <w:pStyle w:val="972"/>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72"/>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72"/>
        <w:ind w:firstLine="240"/>
        <w:spacing w:line="400" w:lineRule="exact"/>
        <w:rPr>
          <w:rFonts w:hint="eastAsia"/>
        </w:rPr>
      </w:pPr>
      <w:r>
        <w:rPr>
          <w:rFonts w:hint="eastAsia" w:hAnsi="宋体"/>
          <w:sz w:val="24"/>
          <w:szCs w:val="24"/>
        </w:rPr>
        <w:t xml:space="preserve">联系电话：                    联系电话：          </w:t>
      </w:r>
      <w:r>
        <w:rPr>
          <w:rFonts w:hint="eastAsia"/>
        </w:rPr>
      </w:r>
      <w:r/>
    </w:p>
    <w:p>
      <w:pPr>
        <w:pStyle w:val="93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33"/>
        <w:ind w:firstLine="480"/>
        <w:jc w:val="center"/>
        <w:spacing w:line="400" w:lineRule="exact"/>
        <w:rPr>
          <w:rFonts w:hint="eastAsia" w:hAnsi="宋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33"/>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sz w:val="30"/>
          <w:szCs w:val="30"/>
        </w:rPr>
        <w:t xml:space="preserve">：服务类项目</w:t>
      </w:r>
      <w:r/>
    </w:p>
    <w:p>
      <w:pPr>
        <w:pStyle w:val="93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933"/>
        <w:ind w:firstLine="480"/>
        <w:spacing w:line="360" w:lineRule="auto"/>
        <w:rPr>
          <w:rFonts w:ascii="宋体" w:hAnsi="宋体"/>
          <w:color w:val="000000"/>
          <w:sz w:val="24"/>
          <w:szCs w:val="24"/>
        </w:rPr>
      </w:pPr>
      <w:r>
        <w:rPr>
          <w:rFonts w:hint="eastAsia" w:ascii="宋体" w:hAnsi="宋体"/>
          <w:bCs/>
          <w:sz w:val="24"/>
          <w:szCs w:val="24"/>
        </w:rPr>
        <w:t xml:space="preserve">本项目标的物所属</w:t>
      </w:r>
      <w:r>
        <w:rPr>
          <w:rFonts w:hint="eastAsia" w:ascii="宋体" w:hAnsi="宋体"/>
          <w:color w:val="000000"/>
          <w:sz w:val="24"/>
          <w:szCs w:val="24"/>
        </w:rPr>
        <w:t xml:space="preserve">行业：软件和信息技术服务业</w:t>
      </w:r>
      <w:r>
        <w:rPr>
          <w:rFonts w:ascii="宋体" w:hAnsi="宋体"/>
          <w:color w:val="000000"/>
          <w:sz w:val="24"/>
          <w:szCs w:val="24"/>
        </w:rPr>
      </w:r>
      <w:r/>
    </w:p>
    <w:p>
      <w:pPr>
        <w:pStyle w:val="933"/>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33"/>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建设内容</w:t>
      </w:r>
      <w:r>
        <w:rPr>
          <w:rFonts w:hint="eastAsia" w:ascii="宋体" w:hAnsi="宋体"/>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本次无锡市人民检察院数字锡检智慧应用平台项目的建设，旨在实现长远的发展目标。本项目坚持两级院协同发展的理念，旨在充分整合两级院现有的信息化资源，以构建无锡市人民检察院数字检察统一门户。</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本次项目建设以检察监督业务为主导，整合检察业务数据，以OCR（光学字符识别）、NLP（自然语言处理）、大数据建模和AI基础能力等技术作为支撑，新建多个检察监督应用，为全市两级检察院数字检察工作提供能力支持。</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本次建设内容主要包含统一数据中心+应用中心+检务公共能力底座。</w:t>
      </w:r>
      <w:r>
        <w:rPr>
          <w:rFonts w:hint="eastAsia" w:ascii="宋体" w:hAnsi="宋体" w:cs="方正仿宋_GBK"/>
          <w:sz w:val="24"/>
          <w:szCs w:val="24"/>
        </w:rPr>
      </w:r>
      <w:r/>
    </w:p>
    <w:p>
      <w:pPr>
        <w:pStyle w:val="933"/>
        <w:ind w:firstLine="482"/>
        <w:spacing w:line="360" w:lineRule="auto"/>
        <w:rPr>
          <w:rFonts w:hint="eastAsia" w:ascii="宋体" w:hAnsi="宋体" w:cs="方正仿宋_GBK"/>
          <w:sz w:val="24"/>
          <w:szCs w:val="24"/>
        </w:rPr>
      </w:pPr>
      <w:r>
        <w:rPr>
          <w:rFonts w:hint="eastAsia" w:ascii="宋体" w:hAnsi="宋体" w:cs="方正仿宋_GBK"/>
          <w:b/>
          <w:bCs/>
          <w:sz w:val="24"/>
          <w:szCs w:val="24"/>
        </w:rPr>
        <w:t xml:space="preserve">统一数据中心</w:t>
      </w:r>
      <w:r>
        <w:rPr>
          <w:rFonts w:hint="eastAsia" w:ascii="宋体" w:hAnsi="宋体" w:cs="方正仿宋_GBK"/>
          <w:sz w:val="24"/>
          <w:szCs w:val="24"/>
        </w:rPr>
        <w:t xml:space="preserve">：集中整合两级检察院各部门、各业务系统的数据，通过建设数据治理中台将采集的数据清洗、整合、治理，把不同来源、不同结构的数据进行处理，形成统一、规范的数据仓库，为后续的数据分析、研判提供数据基础，并对外提供标准数据服务。</w:t>
      </w:r>
      <w:r>
        <w:rPr>
          <w:rFonts w:hint="eastAsia" w:ascii="宋体" w:hAnsi="宋体" w:cs="方正仿宋_GBK"/>
          <w:sz w:val="24"/>
          <w:szCs w:val="24"/>
        </w:rPr>
      </w:r>
      <w:r/>
    </w:p>
    <w:p>
      <w:pPr>
        <w:pStyle w:val="933"/>
        <w:ind w:firstLine="482"/>
        <w:spacing w:line="360" w:lineRule="auto"/>
        <w:rPr>
          <w:rFonts w:hint="eastAsia" w:ascii="宋体" w:hAnsi="宋体" w:cs="方正仿宋_GBK"/>
          <w:sz w:val="24"/>
          <w:szCs w:val="24"/>
        </w:rPr>
      </w:pPr>
      <w:r>
        <w:rPr>
          <w:rFonts w:hint="eastAsia" w:ascii="宋体" w:hAnsi="宋体" w:cs="方正仿宋_GBK"/>
          <w:b/>
          <w:bCs/>
          <w:sz w:val="24"/>
          <w:szCs w:val="24"/>
        </w:rPr>
        <w:t xml:space="preserve">检务公共能力底座：</w:t>
      </w:r>
      <w:r>
        <w:rPr>
          <w:rFonts w:hint="eastAsia" w:ascii="宋体" w:hAnsi="宋体" w:cs="方正仿宋_GBK"/>
          <w:sz w:val="24"/>
          <w:szCs w:val="24"/>
        </w:rPr>
        <w:t xml:space="preserve">为避免重复建设，由市院建设检务公共能力底座供全市检察院使用。包括OCR（光学字符识别）、NLP(自然语言处理)、大数据建模平台和AI基础能力。为两级检察院提供数据分析和挖掘的支持，更好</w:t>
      </w:r>
      <w:r>
        <w:rPr>
          <w:rFonts w:hint="eastAsia" w:ascii="宋体" w:hAnsi="宋体" w:cs="方正仿宋_GBK"/>
          <w:sz w:val="24"/>
          <w:szCs w:val="24"/>
        </w:rPr>
        <w:t xml:space="preserve">地</w:t>
      </w:r>
      <w:r>
        <w:rPr>
          <w:rFonts w:hint="eastAsia" w:ascii="宋体" w:hAnsi="宋体" w:cs="方正仿宋_GBK"/>
          <w:sz w:val="24"/>
          <w:szCs w:val="24"/>
        </w:rPr>
        <w:t xml:space="preserve">执行法律监督工作。</w:t>
      </w:r>
      <w:r>
        <w:rPr>
          <w:rFonts w:hint="eastAsia" w:ascii="宋体" w:hAnsi="宋体" w:cs="方正仿宋_GBK"/>
          <w:sz w:val="24"/>
          <w:szCs w:val="24"/>
        </w:rPr>
      </w:r>
      <w:r/>
    </w:p>
    <w:p>
      <w:pPr>
        <w:pStyle w:val="933"/>
        <w:ind w:firstLine="482"/>
        <w:spacing w:line="360" w:lineRule="auto"/>
        <w:rPr>
          <w:rFonts w:hint="eastAsia" w:ascii="宋体" w:hAnsi="宋体" w:cs="方正仿宋_GBK"/>
          <w:sz w:val="24"/>
          <w:szCs w:val="24"/>
        </w:rPr>
      </w:pPr>
      <w:r>
        <w:rPr>
          <w:rFonts w:hint="eastAsia" w:ascii="宋体" w:hAnsi="宋体" w:cs="方正仿宋_GBK"/>
          <w:b/>
          <w:bCs/>
          <w:sz w:val="24"/>
          <w:szCs w:val="24"/>
        </w:rPr>
        <w:t xml:space="preserve">应用中心</w:t>
      </w:r>
      <w:r>
        <w:rPr>
          <w:rFonts w:hint="eastAsia" w:ascii="宋体" w:hAnsi="宋体" w:cs="方正仿宋_GBK"/>
          <w:sz w:val="24"/>
          <w:szCs w:val="24"/>
        </w:rPr>
        <w:t xml:space="preserve">：应用中心将建设统一应用门户、检察办公应用以及多个检察监督子应用，包括酒后驾驶触发刑事侦查子应用、社区矫正未交付执行监督子应用、办案区侦查综合应用子应用、社会危险性智能评估子应用、案件数据分析子应用等，并融合两级检察院院现有数字检察应用。</w:t>
      </w:r>
      <w:r>
        <w:rPr>
          <w:rFonts w:hint="eastAsia" w:ascii="宋体" w:hAnsi="宋体" w:cs="方正仿宋_GBK"/>
          <w:sz w:val="24"/>
          <w:szCs w:val="24"/>
        </w:rPr>
      </w:r>
      <w:r/>
    </w:p>
    <w:p>
      <w:pPr>
        <w:pStyle w:val="933"/>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一</w:t>
      </w:r>
      <w:r>
        <w:rPr>
          <w:rFonts w:hint="eastAsia" w:ascii="宋体" w:hAnsi="宋体"/>
          <w:b/>
          <w:bCs/>
          <w:sz w:val="24"/>
          <w:szCs w:val="24"/>
        </w:rPr>
        <w:t xml:space="preserve">）总体架构要求</w:t>
      </w:r>
      <w:r>
        <w:rPr>
          <w:rFonts w:hint="eastAsia" w:ascii="宋体" w:hAnsi="宋体"/>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总体架构设计支持</w:t>
      </w:r>
      <w:r>
        <w:rPr>
          <w:rFonts w:hint="eastAsia" w:ascii="宋体" w:hAnsi="宋体" w:cs="方正仿宋_GBK"/>
          <w:sz w:val="24"/>
          <w:szCs w:val="24"/>
        </w:rPr>
        <w:t xml:space="preserve">满足政策要求</w:t>
      </w:r>
      <w:r>
        <w:rPr>
          <w:rFonts w:hint="eastAsia" w:ascii="宋体" w:hAnsi="宋体" w:cs="方正仿宋_GBK"/>
          <w:sz w:val="24"/>
          <w:szCs w:val="24"/>
        </w:rPr>
        <w:t xml:space="preserve">的操作系统、</w:t>
      </w:r>
      <w:r>
        <w:rPr>
          <w:rFonts w:hint="eastAsia" w:ascii="宋体" w:hAnsi="宋体" w:cs="方正仿宋_GBK"/>
          <w:sz w:val="24"/>
          <w:szCs w:val="24"/>
        </w:rPr>
        <w:t xml:space="preserve">中间件、数据库、浏览器等。有完善的组织架构、用户管理、权限管理、系统设置等功能。</w:t>
      </w:r>
      <w:r>
        <w:rPr>
          <w:rFonts w:hint="eastAsia" w:ascii="宋体" w:hAnsi="宋体" w:cs="方正仿宋_GBK"/>
          <w:sz w:val="24"/>
          <w:szCs w:val="24"/>
        </w:rPr>
        <w:t xml:space="preserve">硬件选型应完全符合政府相关政策要求。</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两级院架构：本次建设应满足覆盖市区二级检察机关使用，用户信息及权限需与统一业务系统用户一致。数据对接包含市级单位及各辖市区检察院数据。</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身份认证灵活：平台要求支持多种身份认证方式，包括但不限于用户名/密码、数字证书等，平台需要提供灵活的认证方式组合和配置选项，满足不同安全需求和用户体验。</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软件平台架构：总体软件平台技术，要求采用先进的主流微服务架构，并适用匹配检察业务应用的主服务网关和多层通讯结构，满足易于所有后期三方组件接入和优化的技术路径可行性。</w:t>
      </w:r>
      <w:r>
        <w:rPr>
          <w:rFonts w:hint="eastAsia" w:ascii="宋体" w:hAnsi="宋体" w:cs="方正仿宋_GBK"/>
          <w:sz w:val="24"/>
          <w:szCs w:val="24"/>
        </w:rPr>
      </w:r>
      <w:r/>
    </w:p>
    <w:p>
      <w:pPr>
        <w:pStyle w:val="933"/>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二</w:t>
      </w:r>
      <w:r>
        <w:rPr>
          <w:rFonts w:hint="eastAsia" w:ascii="宋体" w:hAnsi="宋体"/>
          <w:b/>
          <w:bCs/>
          <w:sz w:val="24"/>
          <w:szCs w:val="24"/>
        </w:rPr>
        <w:t xml:space="preserve">）安全要求</w:t>
      </w:r>
      <w:r>
        <w:rPr>
          <w:rFonts w:hint="eastAsia" w:ascii="宋体" w:hAnsi="宋体"/>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系统平台应符合网络安全保障体系相关标准规范和无锡市人民检察院有关安全管理要求，系统应符合国家信息化系统相关标准规范和检察领域数据规范要求，保证系统数据的完整性。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要求整体平台网络安全能通过网络安全三级等保要求以及商用密码应用安全性评估。投标人应协助采购人完成本项目涉及的信息系统安全等级保护测评认定和商用密码应用安全性评估工作。</w:t>
      </w:r>
      <w:r>
        <w:rPr>
          <w:rFonts w:hint="eastAsia" w:ascii="宋体" w:hAnsi="宋体" w:cs="方正仿宋_GBK"/>
          <w:sz w:val="24"/>
          <w:szCs w:val="24"/>
        </w:rPr>
      </w:r>
      <w:r/>
    </w:p>
    <w:p>
      <w:pPr>
        <w:pStyle w:val="933"/>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）性能要求</w:t>
      </w:r>
      <w:r>
        <w:rPr>
          <w:rFonts w:hint="eastAsia" w:ascii="宋体" w:hAnsi="宋体"/>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考虑到系统的整体规范、方便易用、稳定可靠等特性，在项目建设上对系统提出如下需求：</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1.可用性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系统能使用IE浏览器、360浏览器检察院专业版等用户常用浏览器。系统能够完成所要求的所有功能操作，同时具有良好的运行速度，有较高的数据承载能力，在网络稳定的环境下操作性界面单一操作（500用户）的系统响应时间小于2秒，复杂操作（500用户）的系统响应时间小于5秒；整个系统平均年故障时间应控制在8小时以内，即可用性达到99.9%，操作平均响应时间不超过3秒。处理的数据库或应用服务的TPS&gt;</w:t>
      </w:r>
      <w:r>
        <w:rPr>
          <w:rFonts w:ascii="宋体" w:hAnsi="宋体" w:cs="方正仿宋_GBK"/>
          <w:sz w:val="24"/>
          <w:szCs w:val="24"/>
        </w:rPr>
        <w:t xml:space="preserve">300</w:t>
      </w:r>
      <w:r>
        <w:rPr>
          <w:rFonts w:hint="eastAsia" w:ascii="宋体" w:hAnsi="宋体" w:cs="方正仿宋_GBK"/>
          <w:sz w:val="24"/>
          <w:szCs w:val="24"/>
        </w:rPr>
        <w:t xml:space="preserve">；对应TPS的</w:t>
      </w:r>
      <w:r>
        <w:rPr>
          <w:rFonts w:ascii="宋体" w:hAnsi="宋体" w:cs="方正仿宋_GBK"/>
          <w:sz w:val="24"/>
          <w:szCs w:val="24"/>
        </w:rPr>
        <w:t xml:space="preserve">QPS&gt;1000</w:t>
      </w:r>
      <w:r>
        <w:rPr>
          <w:rFonts w:hint="eastAsia" w:ascii="宋体" w:hAnsi="宋体" w:cs="方正仿宋_GBK"/>
          <w:sz w:val="24"/>
          <w:szCs w:val="24"/>
        </w:rPr>
        <w:t xml:space="preserve">；主服务的CPU</w:t>
      </w:r>
      <w:r>
        <w:rPr>
          <w:rFonts w:hint="eastAsia" w:ascii="宋体" w:hAnsi="宋体" w:cs="方正仿宋_GBK"/>
          <w:sz w:val="24"/>
          <w:szCs w:val="24"/>
        </w:rPr>
        <w:t xml:space="preserve">资源使用</w:t>
      </w:r>
      <w:r>
        <w:rPr>
          <w:rFonts w:hint="eastAsia" w:ascii="宋体" w:hAnsi="宋体" w:cs="方正仿宋_GBK"/>
          <w:sz w:val="24"/>
          <w:szCs w:val="24"/>
        </w:rPr>
        <w:t xml:space="preserve">率达常态性不能超过</w:t>
      </w:r>
      <w:r>
        <w:rPr>
          <w:rFonts w:ascii="宋体" w:hAnsi="宋体" w:cs="方正仿宋_GBK"/>
          <w:sz w:val="24"/>
          <w:szCs w:val="24"/>
        </w:rPr>
        <w:t xml:space="preserve">60</w:t>
      </w:r>
      <w:r>
        <w:rPr>
          <w:rFonts w:hint="eastAsia" w:ascii="宋体" w:hAnsi="宋体" w:cs="方正仿宋_GBK"/>
          <w:sz w:val="24"/>
          <w:szCs w:val="24"/>
        </w:rPr>
        <w:t xml:space="preserve">%。</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2.稳定（可靠）性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数据的定期安全备份，防止误操作，权限设置合理，网络、数据安全，有完善的灾难应急功能和恢复能力，系统应提供7×24小时的连续运行，平均故障修复时间：&lt;30分钟；各业务系统对用户的操作顺序、输入的数据进行正确性检查，并以显著方式提示错误信息。系统需有出错处理机制，当系统运行过程中发生错误时，系统将明确提示错误信息并指导用户按照系统错误处理手册进行处理。系统应提供运行监视和故障恢复机制，建立系统运行日志文件，能跟踪系统的所有操作。系统配备软件异常处理措施。</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平台在最大应用处理服务运行和理论最高线程数的80%下稳定运行的最短时间不能低于24小时。</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所有平台系统主服务资源常态占有率的内存占用要少于硬件资源的50%以下。</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3.易用性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系统用户界面专业、友好、美观，符合人机工程。所有功能模块前端设计简洁、大方，配色科学。主页满足个性化设置，功能模块可根据用户角色不同、用户的工作任务不同而实现自由定制。系统使用操作简便。操作人员对照使用说明书就可操作，或者略经培训就可方便操作；通过提供下拉菜单、弹出页面等多种展现方式的快捷方式，减少用户机械操作。对于常用不变的数据项、重复数据项、可枚举的数据项、自动产生的数据项，设置为缺省值或自动提供，以减少用户录入。</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4.可维护性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易于管理，系统维护方便，能够方便快速地将数据转入系统，系统必须是构件化、面向对象的，可做到灵活扩展。提供服务器系统管理与维护、操作系统管理与维护、应用系统软件管理与维护、数据库管理与维护以及数据库备份、应用系统备份、灾难事件处理与解决实施方案等。为系统中多个功能平台提供可视化的管理界面，允许部分用户进行设置。</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平台的服务配置简单合理，并在配置步骤中具有低耦合启动停止的操作原则。平台全域模块日志要全面，并分类规整，易于查询。</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5.可扩展性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系统应具备高度的可扩展性，能根据技术发展和业务需求增加不断升级扩展。主要功能模块需要提供应用级API接口，并对接口实现集中管理，提供全域的功能组件和数据层的调用。具备对外提供公共服务的能力。</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全面支持XML、SOAP、Web Service、JSON、RESTful等开放标准，保证系统能够与其它平台的应用系统、数据库等相互交换数据并进行应用级的互操作性和互连性。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6.健壮性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采用低耦合、高内聚的结构方式进行系统建设。要具备专业的测试环节，具有极限工况下的基本的自我纠错能力。避免模块间的功能冲突。</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7.安全性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数据交换过程需采用加密传输，确保数据的安全性。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支持身份验证和授权机制，确保只有授权的用户或系统能够访问和交换数据。</w:t>
      </w:r>
      <w:r>
        <w:rPr>
          <w:rFonts w:hint="eastAsia" w:ascii="宋体" w:hAnsi="宋体" w:cs="方正仿宋_GBK"/>
          <w:sz w:val="24"/>
          <w:szCs w:val="24"/>
        </w:rPr>
      </w:r>
      <w:r/>
    </w:p>
    <w:p>
      <w:pPr>
        <w:pStyle w:val="933"/>
        <w:ind w:firstLine="480"/>
        <w:spacing w:line="360" w:lineRule="auto"/>
        <w:rPr>
          <w:rFonts w:ascii="宋体" w:hAnsi="宋体" w:cs="方正黑体_GBK"/>
          <w:b/>
          <w:sz w:val="24"/>
          <w:szCs w:val="24"/>
        </w:rPr>
      </w:pPr>
      <w:r>
        <w:rPr>
          <w:rFonts w:ascii="宋体" w:hAnsi="宋体" w:cs="方正仿宋_GBK"/>
          <w:sz w:val="24"/>
          <w:szCs w:val="24"/>
        </w:rPr>
        <w:br w:type="page" w:clear="all"/>
      </w:r>
      <w:r>
        <w:rPr>
          <w:rFonts w:hint="eastAsia" w:ascii="宋体" w:hAnsi="宋体" w:cs="方正黑体_GBK"/>
          <w:b/>
          <w:sz w:val="24"/>
          <w:szCs w:val="24"/>
        </w:rPr>
        <w:t xml:space="preserve">二、</w:t>
      </w:r>
      <w:r>
        <w:rPr>
          <w:rFonts w:hint="eastAsia" w:ascii="宋体" w:hAnsi="宋体" w:cs="方正黑体_GBK"/>
          <w:b/>
          <w:sz w:val="24"/>
          <w:szCs w:val="24"/>
        </w:rPr>
        <w:t xml:space="preserve">采购清单</w:t>
      </w:r>
      <w:r>
        <w:rPr>
          <w:rFonts w:ascii="宋体" w:hAnsi="宋体" w:cs="方正黑体_GBK"/>
          <w:b/>
          <w:sz w:val="24"/>
          <w:szCs w:val="24"/>
        </w:rPr>
      </w:r>
      <w:r/>
    </w:p>
    <w:tbl>
      <w:tblPr>
        <w:tblW w:w="5083" w:type="pct"/>
        <w:tblInd w:w="0" w:type="dxa"/>
        <w:tblLayout w:type="fixed"/>
        <w:tblCellMar>
          <w:left w:w="108" w:type="dxa"/>
          <w:top w:w="0" w:type="dxa"/>
          <w:right w:w="108" w:type="dxa"/>
          <w:bottom w:w="0" w:type="dxa"/>
        </w:tblCellMar>
        <w:tblLook w:val="04A0" w:firstRow="1" w:lastRow="0" w:firstColumn="1" w:lastColumn="0" w:noHBand="0" w:noVBand="1"/>
      </w:tblPr>
      <w:tblGrid>
        <w:gridCol w:w="558"/>
        <w:gridCol w:w="837"/>
        <w:gridCol w:w="371"/>
        <w:gridCol w:w="4185"/>
        <w:gridCol w:w="695"/>
        <w:gridCol w:w="697"/>
        <w:gridCol w:w="703"/>
        <w:gridCol w:w="1275"/>
      </w:tblGrid>
      <w:tr>
        <w:trPr>
          <w:trHeight w:val="2344"/>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序号</w:t>
            </w:r>
            <w:r>
              <w:rPr>
                <w:rFonts w:ascii="宋体" w:hAnsi="宋体" w:cs="方正仿宋_GBK"/>
                <w:sz w:val="24"/>
                <w:szCs w:val="24"/>
              </w:rPr>
            </w:r>
            <w:r/>
          </w:p>
        </w:tc>
        <w:tc>
          <w:tcPr>
            <w:tcBorders>
              <w:top w:val="singl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分项名称</w:t>
            </w:r>
            <w:r>
              <w:rPr>
                <w:rFonts w:ascii="宋体" w:hAnsi="宋体" w:cs="方正仿宋_GBK"/>
                <w:sz w:val="24"/>
                <w:szCs w:val="24"/>
              </w:rPr>
            </w:r>
            <w:r/>
          </w:p>
        </w:tc>
        <w:tc>
          <w:tcPr>
            <w:gridSpan w:val="2"/>
            <w:tcBorders>
              <w:top w:val="singl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招标参数</w:t>
            </w:r>
            <w:r>
              <w:rPr>
                <w:rFonts w:ascii="宋体" w:hAnsi="宋体" w:cs="方正仿宋_GBK"/>
                <w:sz w:val="24"/>
                <w:szCs w:val="24"/>
              </w:rPr>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数量</w:t>
            </w:r>
            <w:r>
              <w:rPr>
                <w:rFonts w:ascii="宋体" w:hAnsi="宋体" w:cs="方正仿宋_GBK"/>
                <w:sz w:val="24"/>
                <w:szCs w:val="24"/>
              </w:rPr>
            </w:r>
            <w:r/>
          </w:p>
        </w:tc>
        <w:tc>
          <w:tcPr>
            <w:tcBorders>
              <w:top w:val="singl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单位</w:t>
            </w:r>
            <w:r>
              <w:rPr>
                <w:rFonts w:ascii="宋体" w:hAnsi="宋体" w:cs="方正仿宋_GBK"/>
                <w:sz w:val="24"/>
                <w:szCs w:val="24"/>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说明</w:t>
            </w:r>
            <w:r>
              <w:rPr>
                <w:rFonts w:ascii="宋体" w:hAnsi="宋体" w:cs="方正仿宋_GBK"/>
                <w:sz w:val="24"/>
                <w:szCs w:val="24"/>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61"/>
              <w:jc w:val="center"/>
              <w:rPr>
                <w:rFonts w:ascii="宋体" w:hAnsi="宋体" w:cs="方正仿宋_GBK"/>
                <w:sz w:val="24"/>
                <w:szCs w:val="24"/>
              </w:rPr>
            </w:pPr>
            <w:r>
              <w:rPr>
                <w:rFonts w:hint="eastAsia" w:ascii="宋体" w:hAnsi="宋体" w:cs="方正仿宋_GBK"/>
                <w:sz w:val="24"/>
                <w:szCs w:val="24"/>
                <w:lang w:val="en-US" w:eastAsia="zh-CN"/>
              </w:rPr>
              <w:t xml:space="preserve">标的物所属行业</w:t>
            </w:r>
            <w:r>
              <w:rPr>
                <w:rFonts w:ascii="宋体" w:hAnsi="宋体" w:cs="方正仿宋_GBK"/>
                <w:sz w:val="24"/>
                <w:szCs w:val="24"/>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046"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hint="eastAsia" w:ascii="宋体" w:hAnsi="宋体" w:cs="方正仿宋_GBK"/>
                <w:sz w:val="24"/>
                <w:szCs w:val="24"/>
              </w:rPr>
              <w:t xml:space="preserve">硬件</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ascii="宋体" w:hAnsi="宋体" w:cs="方正仿宋_GBK"/>
                <w:sz w:val="24"/>
                <w:szCs w:val="24"/>
              </w:rPr>
            </w:r>
            <w:r/>
          </w:p>
        </w:tc>
      </w:tr>
      <w:tr>
        <w:trPr>
          <w:trHeight w:val="114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48口接入交换机</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交换容量≥670Gbps，包转发率≥160Mpps</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提供48个千兆电口，4个千兆SFP</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CPU≥双核1.1GHz，内存≥2GB，Flash≥</w:t>
            </w:r>
            <w:r>
              <w:rPr>
                <w:rFonts w:hint="eastAsia" w:ascii="宋体" w:hAnsi="宋体" w:cs="方正仿宋_GBK"/>
                <w:sz w:val="24"/>
                <w:szCs w:val="24"/>
              </w:rPr>
              <w:t xml:space="preserve">1GB</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含五年质保服务</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平台用户与管理用</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24口万兆交换机</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交换容量≥2.5Tbps，包转发率≥1200Mpps</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提供24个万兆光口，6个</w:t>
            </w:r>
            <w:r>
              <w:rPr>
                <w:rFonts w:hint="eastAsia" w:ascii="宋体" w:hAnsi="宋体" w:cs="方正仿宋_GBK"/>
                <w:sz w:val="24"/>
                <w:szCs w:val="24"/>
              </w:rPr>
              <w:t xml:space="preserve">40G QSFP</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含五年质保服务</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超融合服务器用</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232"/>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超融合服务器</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规格：2U，CPU：2* 2.7GHz 32C，内存≥16*32GB DDR4 3200，系统盘≥2*480GB SATA SSD，缓存盘≥2*1.92T SATA SSD，数据盘≥4*12T，标配盘位数：12，电源：白金，冗余电源，接口不少于4千兆电口+2万兆光口；软件配置要求：配置下列软件（管理平台、计算虚拟化、存储虚拟化、网络虚拟化）；提供不少于5年的产品质保和软件升级服务。</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至少有一台服务器支持GPU卡。</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管理平台:支持对X86、ARM架构的物理机进行生命周期管理，包括开关机、控制台接入、分配给租户、回收、删除操作，可单台或批量添加物理机至云平台并实时监控物理机的CPU、内存信息。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计算虚拟化:为满足大规模管理运维的要求，在超融合管理平台界面上提供虚拟机删除、开关机、挂起、重启、关闭、关闭电源、克隆、迁移、备份、模板导出、快照、标签管理等功能，以上功能均支持批量操作。</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存储虚拟化：支持存储虚拟化功能，无需安装额外的软件，在一个统一的管理平台上使用License激活的方式即可开通使用，存储虚拟化与计算虚拟化为紧耦合架构，减少底层开销，提升性能</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网络虚拟化：支持在图形化管理平台上，通过托、拉、拽方式完成虚拟网络拓扑创建，能够通过同一界面中的功能按键，实现虚拟网络连接、开启和关闭等操作。</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71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人工智能情绪工作站</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w:t>
            </w:r>
            <w:r>
              <w:rPr>
                <w:rFonts w:hint="eastAsia" w:ascii="宋体" w:hAnsi="宋体" w:cs="方正仿宋_GBK"/>
                <w:sz w:val="24"/>
                <w:szCs w:val="24"/>
              </w:rPr>
              <w:t xml:space="preserve">嵌多模态情绪查看系统，可远程查看情绪分析结果，实时观看园区监控</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CPU：配置2颗高性能处理器，核数≥8核，主频≥3.0GHz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内存：配置两根16G DDR4，8根内存插槽，最大支持扩展至1T内存</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硬盘：配置1块960G SSD SATA硬盘;，配置4块热插拔3.5寸(兼容2.5寸)SAS/SATA硬盘，支持1个SATA M.2硬盘</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网口：板载2个千兆电口</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71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智能笔录客户端</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CPU：核数≥8核，最高主频≥3.0GHz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内存：8GB DDR4</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硬盘：256GB NVMe SSD</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屏幕尺寸：14.0英寸</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显卡型号：集成显卡</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71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远程指挥客户端</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CPU：核数≥8核，最高主频≥3.0GHz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内存：8GB DDR4</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硬盘：256GB NVMe SSD</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屏幕尺寸：14.0英寸</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显卡型号：集成显卡</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71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7</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检察侦查综合管控平台工作站</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CPU:配置2颗高性能CPU，核数不低于16核，频率不低于2.5GHz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内存:配置不低于64G DDR4，16根内存插槽硬盘:配置2块1.2T 10KSAS盘，最大可选支持12块3.5寸(兼容2.5寸)热插拔SATA/SAS硬盘，可选支持2块后置2.5寸热插拔SATA/SAS阵列卡:配置1块SAS+HBA卡，(支持RAID0/1/10)PCIE扩展:支持5个PCIE插槽网口:板载2个千兆电口，配置2个万兆光口，支持选配10GbE25GbE SFP+等多种网络接口</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电源:配置800W(1+1)高效铂金CRPS冗余电源)</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85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8</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人工智能情绪检测系统</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内嵌多模态情绪识别程序，可实时检测心率，血氧，呼吸，血压变化，心率变异性，呼吸指数并输出给其它系统，检测性别，颜值年龄并输出给其它系统</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检测宏表情并输出给其它系统</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检测紧张值，并输出给其它系统</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CPU：不低于8核心，主频≥2.5GHz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内存不低于</w:t>
            </w:r>
            <w:r>
              <w:rPr>
                <w:rFonts w:hint="eastAsia" w:ascii="宋体" w:hAnsi="宋体" w:cs="方正仿宋_GBK"/>
                <w:sz w:val="24"/>
                <w:szCs w:val="24"/>
              </w:rPr>
              <w:t xml:space="preserve">8G DDR4</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硬盘不低于128G SSD</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满足要求的</w:t>
            </w:r>
            <w:r>
              <w:rPr>
                <w:rFonts w:hint="eastAsia" w:ascii="宋体" w:hAnsi="宋体" w:cs="方正仿宋_GBK"/>
                <w:sz w:val="24"/>
                <w:szCs w:val="24"/>
              </w:rPr>
              <w:t xml:space="preserve">操作系统</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4k相机USB接口，最高1080P，30帧</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344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9</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体征监测手环</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定位精度 0.2-1米</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识别距离 0-50米</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识别能力 具备200张/秒的防冲突性能</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识别方式 全向识别</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工作频段 2.4 GHz &amp; 13.56M</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通讯速率 每秒5包数据，250Kb/s</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通信机制 基于时分多址和码分多址同步通信机制</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抗干扰性 频道隔离技术，多个设备互不干扰</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防拆功能 磁吸式防拆扣，具备防拆（报警）功能</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心率采集 采集频次1次/分钟，精准度±15bpm</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充电方式 专用充电器，充电时间2h</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电池容量 340mah</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使用时间 10天</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充放次数 500次充放电循环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工作温度 -25℃~65℃</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防水等级 IP68</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30</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28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10</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智能充电设备</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充电电压： DC5V 2A</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充电规模： 同时对5条手环同时充电</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输入接口： Type-C 接口</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产品颜色： 浅灰</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安 全 </w:t>
            </w:r>
            <w:r>
              <w:rPr>
                <w:rFonts w:hint="eastAsia" w:ascii="宋体" w:hAnsi="宋体" w:cs="方正仿宋_GBK"/>
                <w:sz w:val="24"/>
                <w:szCs w:val="24"/>
              </w:rPr>
              <w:t xml:space="preserve">性：充电输出过流、短路保护，输入过压、欠压保护</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指示标志：电源指示灯红色常亮、充电状态指示灯充满蓝色常亮，充电时蓝色闪烁</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工作温度：－25℃～65℃</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42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腕带拆解工具</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拆解方式：磁吸</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尺  寸：长140mm *宽51mm*高41mm</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重  量： 205g</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颜  色： 黑色</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933"/>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高精度定位基站</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工作频段 ：2401MHz~2481MHz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工作带宽 ：1MHz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发射功率 ：最大+6dBm</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定位精度 ：0.2m~1m</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定位延迟 ：小于100ms</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通信机制 ：RFID私有协议，BLE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电源标准 ：PoE 48V</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典型功耗 ：2W</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工作温度 ：-10℃~60℃</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存储温度 ：-20℃~70℃</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连接方式 ：以太网</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安装方式 ：吸顶安装</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抗干扰能力 ：强</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抗多径能力 ：强</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定位信息更新速率：1Hz~5Hz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接收能力 ：每秒接收400个定位信息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使用数量 ：1台实现2D定位</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封装特性 ： ABS工程塑料封装</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防水等级 ： IP65</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132"/>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13</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智慧屏与视频会议</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条形屏</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显示参数：24 inch，1920×360@60Hz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支持蓝牙4.0</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系统：Android 8.1</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CPU：Cortex-A17,4核，主频1.6GHZ</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存储参数：内存2G,EMMC16G</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网络：有线、无线WIFI</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接口：LAN网口*1,USB*2，AUDIO IN*1，AUDIO OUT*1，TF卡接口*1</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电源： 12V DC适配器供电</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出货自带壁挂支架</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功能特性：</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素材类型多样</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包括图片、音频、视频、滚动字幕、PDF文档、网页、实时监控画面、叫号、弹图等。</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节目编排灵活</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支持多种素材自由排版、分区显示。</w:t>
            </w:r>
            <w:r>
              <w:rPr>
                <w:rFonts w:ascii="宋体" w:hAnsi="宋体" w:cs="方正仿宋_GBK"/>
                <w:sz w:val="24"/>
                <w:szCs w:val="24"/>
              </w:rPr>
            </w:r>
            <w:r/>
          </w:p>
          <w:p>
            <w:pPr>
              <w:pStyle w:val="933"/>
              <w:spacing w:line="360" w:lineRule="auto"/>
              <w:widowControl/>
              <w:rPr>
                <w:rFonts w:hint="eastAsia" w:ascii="宋体" w:hAnsi="宋体" w:cs="方正仿宋_GBK"/>
                <w:sz w:val="24"/>
                <w:szCs w:val="24"/>
              </w:rPr>
            </w:pPr>
            <w:r>
              <w:rPr>
                <w:rFonts w:hint="eastAsia" w:ascii="宋体" w:hAnsi="宋体" w:cs="方正仿宋_GBK"/>
                <w:sz w:val="24"/>
                <w:szCs w:val="24"/>
              </w:rPr>
              <w:t xml:space="preserve">支持多种播放方式，按日、按周、轮播、自定义等。</w:t>
            </w:r>
            <w:r>
              <w:rPr>
                <w:rFonts w:hint="eastAsia"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终端集中管理</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支持终端统一远程管理和控制，定时开关机设置、一键开关机、显示亮度/音量定时调节、播放画面截图预览等。</w:t>
            </w:r>
            <w:r>
              <w:rPr>
                <w:rFonts w:ascii="宋体" w:hAnsi="宋体" w:cs="方正仿宋_GBK"/>
                <w:sz w:val="24"/>
                <w:szCs w:val="24"/>
              </w:rPr>
            </w:r>
            <w:r/>
          </w:p>
          <w:p>
            <w:pPr>
              <w:pStyle w:val="933"/>
              <w:spacing w:line="360" w:lineRule="auto"/>
              <w:widowControl/>
              <w:rPr>
                <w:rFonts w:hint="eastAsia" w:ascii="宋体" w:hAnsi="宋体" w:cs="方正仿宋_GBK"/>
                <w:sz w:val="24"/>
                <w:szCs w:val="24"/>
              </w:rPr>
            </w:pPr>
            <w:r>
              <w:rPr>
                <w:rFonts w:hint="eastAsia" w:ascii="宋体" w:hAnsi="宋体" w:cs="方正仿宋_GBK"/>
                <w:sz w:val="24"/>
                <w:szCs w:val="24"/>
              </w:rPr>
              <w:t xml:space="preserve">支持网络远程下发节目和无网络本地（U盘）节目更新。</w:t>
            </w:r>
            <w:r>
              <w:rPr>
                <w:rFonts w:hint="eastAsia"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分级管理权限</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支持5级组织管理素材、节目、终端、用户等资源。</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支持创建自定义用户，精确分配多种用户的权限，多种权限模板可选。</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多重安全保障</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素材、节目、日程三级审核，防误播误报，终端屏保密码功能，保障系统播出内容安全；数据存储、数据传输加密，防数据篡改。</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客户自行激活设置初始密码，保障密码安全。</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07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14</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数字高清编码器</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hint="eastAsia" w:ascii="宋体" w:hAnsi="宋体" w:cs="方正仿宋_GBK"/>
                <w:sz w:val="24"/>
                <w:szCs w:val="24"/>
              </w:rPr>
            </w:pPr>
            <w:r>
              <w:rPr>
                <w:rFonts w:hint="eastAsia" w:ascii="宋体" w:hAnsi="宋体" w:cs="方正仿宋_GBK"/>
                <w:sz w:val="24"/>
                <w:szCs w:val="24"/>
              </w:rPr>
              <w:t xml:space="preserve">1路HDMI高清多媒体接口或1路VGA接口视频输入；</w:t>
            </w:r>
            <w:r>
              <w:rPr>
                <w:rFonts w:hint="eastAsia"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1路HDMI环通输出；</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支持H.265、H.264视频编码，主、子码流可独立配置；</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VGA画面支持位置调整和画面区域裁剪功能；</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HDMI支持最大 4K（3840×2160/30Hz）信号源输入；</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支持2K(400W)、1080P、720P等高清分辨率编码；</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视频输入源自适应识别，也可固定输入源；</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音频输入源可选HDMI或Audio in，音频编码格式支持：AAC_LC、G711a、G711u；</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支持RTMP、ONVIF、NTP、RTSP等网络协议；</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1个网口，支持PoE供电；</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支持一键reset恢复默认配置；</w:t>
            </w:r>
            <w:r>
              <w:rPr>
                <w:rFonts w:ascii="宋体" w:hAnsi="宋体" w:cs="方正仿宋_GBK"/>
                <w:sz w:val="24"/>
                <w:szCs w:val="24"/>
              </w:rPr>
            </w:r>
            <w:r/>
          </w:p>
          <w:p>
            <w:pPr>
              <w:pStyle w:val="933"/>
              <w:spacing w:line="360" w:lineRule="auto"/>
              <w:widowControl/>
              <w:rPr>
                <w:rFonts w:hint="eastAsia" w:ascii="宋体" w:hAnsi="宋体" w:cs="方正仿宋_GBK"/>
                <w:sz w:val="24"/>
                <w:szCs w:val="24"/>
              </w:rPr>
            </w:pPr>
            <w:r>
              <w:rPr>
                <w:rFonts w:hint="eastAsia" w:ascii="宋体" w:hAnsi="宋体" w:cs="方正仿宋_GBK"/>
                <w:sz w:val="24"/>
                <w:szCs w:val="24"/>
              </w:rPr>
              <w:t xml:space="preserve">静音设计、小巧机箱，适合第三方集成</w:t>
            </w:r>
            <w:r>
              <w:rPr>
                <w:rFonts w:hint="eastAsia"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996"/>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15</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边界防火墙</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2U机架式结构；配置不少于10个10/100/1000MBase-T端口和6个SFP插槽；1个可插拨的扩展槽，支持扩展万兆SFP接口；标配模块化冗余电源；</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防火墙吞吐率≥12Gbps，应用层吞吐率（FW+APP）≥6Gbps，并发连接数≥400万；</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含3年防病毒、WAF防护特征库升级许可；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支持双机热备；</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支持路由、交换、虚拟线、Listening、混合工作模式；</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支持链路聚合，可根据源/目的mac、源/目的IP、源/目的端口、五元组、端口轮询等条件提供不少于10种链路负载算法；</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支持DNS Doctoring功能，能够将来自内部网络的域名解析请求定向到真实内网资源，提高访问效率，同时支持通过配置多条 DNS Doctoring，实现内网资源服务器的负载均衡；</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一体化安全策略配置，通过一条策略实现五元组、源MAC、域名、地理区域、应用、服务、时间、长连接、并发会话、WEB认证、IPS、AV、WAF、URL过滤、邮件安全、数据过滤、文件过滤、审计、APT等功能配置，简化用户管理；</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支持将五元组、源MAC、地址范围、应用、用户等加入静态黑名单，可与URL过滤、病毒过滤、防代理功能进行联动实现动态黑名单封锁，支持静态和动态黑名单命中统计和监控；</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内置防代理功能，阻断网络用户通过代理主机进行攻击、共享上网等行为；</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支持独立的入侵防护规则特征库，规则库支持根据攻击类型、风险等级、流行程度、操作系统等进行分类，特征总数在5000条以上；能对常见漏洞进行安全防护，兼容国家信息安全漏洞库；</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支持对HTTP/SMTP/POP3/FTP/IM等协议进行病毒防御；支持至少2种专业反病毒厂商的病毒特征库，病毒特征库规模超过400万；</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支持独立的WAF防护模块，WAF防护特征总数在1000条以上，支持针对地址、应用设置WAF白名单，支持攻击规则搜索以及自定义；</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支持日志本地存储，可对不同类型日志设置存储空间，支持日志外发至多个服务器，可设置日志传输协议、时间类型、日志语言、是否合并及加密传输等参数；</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5年原厂质保服务,原厂工程师5年上门服务</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边界安全防护</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484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服务器区防火墙</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2U机架式结构；配置不少于10个10/100/1000BASE-T接口和6个SFP插槽；1个可插拨的扩展槽，支持扩展万兆SFP接口；标配模块化双冗余电源；</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防火墙吞吐率≥12Gbps，应用层吞吐率（FW+APP）≥6Gbps，并发连接数≥400万；</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含3年防病毒、入侵检测、WAF防护特征库升级许可</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支持双机热备；</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支持路由、交换、虚拟线、Listening、混合工作模式；</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支持链路聚合，可根据源/目的mac、源/目的IP、源/目的端口、五元组、端口轮询等条件提供不少于10种链路负载算法；</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一体化安全策略配置，通过一条策略实现五元组、源MAC、域名、地理区域、应用、服务、时间、长连接、并发会话、WEB认证、IPS、AV、WAF、URL过滤、邮件安全、数据过滤、文件过滤、审计、APT等功能配置，简化用户管理；</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支持将五元组、源MAC、地址范围、应用、用户等加入静态黑名单，可与URL过滤、病毒过滤、防代理功能进行联动实现动态黑名单封锁，支持静态和动态黑名单命中统计和监控；</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内置防代理功能，阻断网络用户通过代理主机进行攻击、共享上网等行为；</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支持独立的入侵防护规则特征库，规则库支持根据攻击类型、风险等级、流行程度、操作系统等进行分类，特征总数在5000条以上；能对常见漏洞进行安全防护，兼容国家信息安全漏洞库；</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支持对HTTP/SMTP/POP3/FTP/IM等协议进行病毒防御；支持至少2种专业反病毒厂商的病毒特征库，病毒特征库规模超过400万</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支持独立的WAF防护模块，WAF防护特征总数在1000条以上，支持针对地址、应用设置WAF白名单，支持攻击规则搜索以及自定义；</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支持日志本地存储，可对不同类型日志设置存储空间，支持日志外发至多个服务器，可设置日志传输协议、时间类型、日志语言、是否合并及加密传输等参数；</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5年原厂质保服务,原厂工程师5年上门服务</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内部网络安全</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76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17</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IPS</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U机架式结构；配置不少于6个10/100/1000BASE-T接口（电口支持2对Bypass）和4个SFP插槽，1个console口，2个USB；标配模块化冗余电源；3年攻击检测规则库、应用识别库、地理信息库、僵木蠕特征库升级许可；整机吞吐率≥10Gbps，IPS吞吐率≥5Gbps，最大并发连接数≥500W</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支持与防火墙联动处置，可设置联动防火墙名称、地址、共享密钥、上报数据；支持展示防火墙联动状态、设置防火墙连接封堵时间。</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支持对DGA检测智慧引擎、恶意TLS流量检测智慧引擎、WEBSHELL检测智慧引擎、移动恶意程序快速检测智慧引擎、HTTP隧道检测智慧引擎、命令注入检测智慧引擎进行升级。</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支持独立的攻击检测引擎，涵盖12000种以上的攻击检测规则库。规则库支持按照攻击类型、操作系统、风险等级、应用类型、流行程度等方式进行分类。</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能够检测防御包括扫描探测、暴力猜解、拒绝服务攻击、后门控制、溢出攻击、代码执行、非授权访问、注入攻击、URL跳转、跨站攻击、WebShell、浏览器劫持、文件漏洞攻击、工控漏洞攻击、车联网漏洞攻击、物联网漏洞攻击等在内的17大类超过12000种以上网络攻击事件。</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针对邮件、文件、远程访问、数据库、WEB应用等协议类型进行暴力破解检测防御，包括SMTP、IMAP、POP3、FTP、SMB、TELNET、LDAP、ORACLE、MYSQL、MSSQL、MONGODB、POSTGRESQL、DB2、REDIS、HTTP等协议的口令暴力破解行为。支持自定义检测周期和检测次数。支持对发生的暴力破解行为事件进行告警、取证和阻断。支持HTTP协议关键字自定义设置，包括用户名、密码、登录成功。</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5年原厂质保服务,原厂工程师5年上门服务</w:t>
            </w:r>
            <w:r>
              <w:rPr>
                <w:rFonts w:hint="eastAsia" w:ascii="宋体" w:hAnsi="宋体" w:cs="方正仿宋_GBK"/>
                <w:sz w:val="24"/>
                <w:szCs w:val="24"/>
              </w:rPr>
              <w:t xml:space="preserve">。</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边界流量安全</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14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18</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日志审计</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规格：2U，内存≥32G，硬盘容量≥128G minisata+4T SATA*2，单电源，接口不少于6千兆电口+2万兆光口SFP+。</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配置参数：主机审计许可证书数量≥200，最大可扩展审计主机许可数≥450，可用存储量≥4TB（RAID1 模式），平均每秒处理日志数（eps）最大性能≥3500。</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提供5年的产品质保及软件升级服务</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日志安全存放与审计</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14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19</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漏洞扫描</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标准机架式硬件，1U，1T硬盘，不少于4*千兆电口，4*千兆光口（不含光纤接口模块），1*扩展槽位（4电口板卡等），2*USB口，1*串口，默认提供1路扫描端口授权；</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支持检测的漏洞数大于30万条，兼容CVE、CNCVE、CNNVD、CNVD、Bugtraq等主流标准。</w:t>
            </w:r>
            <w:r>
              <w:rPr>
                <w:rFonts w:ascii="宋体" w:hAnsi="宋体" w:cs="方正仿宋_GBK"/>
                <w:sz w:val="24"/>
                <w:szCs w:val="24"/>
              </w:rPr>
            </w:r>
            <w:r/>
          </w:p>
          <w:p>
            <w:pPr>
              <w:pStyle w:val="933"/>
              <w:spacing w:line="360" w:lineRule="auto"/>
              <w:widowControl/>
              <w:rPr>
                <w:rFonts w:ascii="宋体" w:hAnsi="宋体" w:cs="方正仿宋_GBK"/>
                <w:sz w:val="24"/>
                <w:szCs w:val="24"/>
              </w:rPr>
            </w:pPr>
            <w:r>
              <w:rPr>
                <w:rStyle w:val="1072"/>
                <w:rFonts w:ascii="宋体" w:hAnsi="宋体" w:eastAsia="宋体" w:cs="方正仿宋_GBK"/>
                <w:sz w:val="24"/>
                <w:szCs w:val="24"/>
              </w:rPr>
              <w:t xml:space="preserve">提供原厂5年质保</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内部漏洞扫描</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20</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堡垒机</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规格：1U，内存≥8G，硬盘容量≥2T SATA，单电源，接口不少于6千兆电口；</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运维授权数≥50，最大可扩展资产数≥150，图形运维最大并发数≥100，字符运维最大并发数≥200；</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提供5年的产品质保及软件升级服务</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运维安全管理</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55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服务器密码机</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2U机架式结构,内存≥16G,,机械硬盘≥1T，不少于6个千兆电口，4个SFP插槽,冗余电源,1个扩展槽位；</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SM2算法最大密钥生成速率≥14000对/秒， SM2 算法最大签名速率≥12000次/秒 ，SM2算法最大验签速率≥8000次/秒， SM3算法完整性</w:t>
            </w:r>
            <w:r>
              <w:rPr>
                <w:rFonts w:hint="eastAsia" w:ascii="宋体" w:hAnsi="宋体" w:cs="方正仿宋_GBK"/>
                <w:sz w:val="24"/>
                <w:szCs w:val="24"/>
              </w:rPr>
              <w:t xml:space="preserve">校验最大吞吐率≥800Mbps ，SM4算法加解密最大吞吐率≥1200Mbps ；国际算法：RSA 算法最大密钥生成速率≥200对/秒 ，1024 位 RSA 算法最大签名速率≥10000次/秒， 1024 位 RSA 算法最大验签速率≥125000次/秒 ，SHA1 算法加解密最大吞吐率≥3500Mbps， SHA2 算法加解密最大吞吐率≥3500Mbps ，DES 算法加解密最大吞吐率≥1500Mbps ，3DES 算法加解密最大吞吐率≥800Mbps ，AES 算法加解密最大吞吐率≥6000Mbps；</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支持三层密钥结构：管理密钥、用户密钥/设备密钥/密钥加密密钥、会话密钥；</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具备四路随机噪声源，采用由国家密码管理局批准使用的物理噪声源发生器芯片生成随机数；</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符合GM/T 0018-2012《密码设备应用接口规范》标准，支持WINDOWS、LINUX系统平台，提供JAVA、C语言的接口，具备高兼容性；</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支持API接口描述，包括接口类别、接口实例，根据所选择的具体接口，显示该接口函数的名称、参数、以及示例demo；</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支持国密算法SM2/SM3/SM4；支持算法模式：ECB、CBC、CFB、OFB；支持杂凑算法：MD4、MD5、SHA1、SHA2；支持SM2和RSA的数字信封转换；</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支持会话密钥生成、导入、导出、协商及销毁</w:t>
            </w:r>
            <w:r>
              <w:rPr>
                <w:rFonts w:hint="eastAsia" w:ascii="宋体" w:hAnsi="宋体" w:cs="方正仿宋_GBK"/>
                <w:sz w:val="24"/>
                <w:szCs w:val="24"/>
              </w:rPr>
              <w:t xml:space="preserve">。</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商用密码应用安全性评估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3588"/>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SJJ加密机</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2U机架式结构,内存≥16G,机械硬盘≥1T，不少于6个千兆电口，4个千兆光口,冗余电源,1个扩展槽位,IPSEC国际算法吞吐率≥1.5Gbps IPSEC国密算法吞吐率≥300Mbps ，IPSEC VPN隧道数≥11000 ，SSL吞吐率≥1.5Gbps ，SSL最大并发用户数≥6000 管理用户数≥30000；默认含不少于200个SSL VPN的客户端许可；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支持透明、路由、混合模式；支持基于源/目的地址、端口、协议及接口的策略路由；</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支持IPSEC与SSL使用同一套用户认证、管理系统；管理用户数超过15000；</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支持用户与手机号码、PC硬件特征码、手机硬件特征码、IP、MAC等硬件信息的绑定，支持自动审批和人工审批两种模式；支持自定义同一VPN账号可登录的终端设备数量；</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符合国密局制定的《SSL VPN技术规范》，支持国家商用密码算法SM1、SM2、SM3、SM4；</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客户端支持主流Windows系统、MAC系统、Linux系统（含Cent OS、Ubuntu、银河麒麟、优麒麟等）；兼容多种类型浏览器，包括IE6、7、8、9、10、11，Chrome、Opera 、Safari、Firefox；</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支持基于Android/ IOS平台的第三方软件开发包（SDK），用于封装第三方应用软件（APP），无需安装独立客户端，即可实现数据加密传输，业务安全接入；</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支持虚拟门户（PORTAL）风格自定义，可替换图片、文本等对资源进行自定义说明。</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支持口令复杂度设置、支持首次登录修改口令、支持密码找回功能；支持多点登录地点数设置、支持登录时间、登录地址范围控制；</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支持网络隔离功能，用户登录SSL VPN后，只能访问授权资源，不能进行其他的网络访问，确保隧道数据安全；</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支持服务器的负载均衡，提供轮流、加权轮流、最少连接、加权最少连接、源/目的地址HASH等11种负载均衡方式；</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原厂5年质保服务，原厂工程师5年上门服务</w:t>
            </w:r>
            <w:r>
              <w:rPr>
                <w:rFonts w:hint="eastAsia" w:ascii="宋体" w:hAnsi="宋体" w:cs="方正仿宋_GBK"/>
                <w:sz w:val="24"/>
                <w:szCs w:val="24"/>
              </w:rPr>
              <w:t xml:space="preserve">。</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商用密码应用安全性评估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56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23</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签名验签服务器</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2U机架式结构,内存≥16G，机械硬盘≥1T，不少于6个千兆电口，4个SFP插槽,冗余电源,1个扩展槽位,国密算法：SM2算法最大密钥生成速率≥14000对/秒， SM2 </w:t>
            </w:r>
            <w:r>
              <w:rPr>
                <w:rFonts w:hint="eastAsia" w:ascii="宋体" w:hAnsi="宋体" w:cs="方正仿宋_GBK"/>
                <w:sz w:val="24"/>
                <w:szCs w:val="24"/>
              </w:rPr>
              <w:t xml:space="preserve">算法最大签名速率≥12000次/秒， SM2 算法最大验签速率≥8000次/秒， SM3 算法完整性校验最大吞吐率≥800Mbps ，SM4 算法加解密最大吞吐率≥1200Mbps ；SM2 制作数字信封最大速率≥10000次/秒， SM2 拆解数字信封最大速率≥7000次/秒 ，国际算法≥1024 位 RSA 算法签名最大速率≥20000次/秒 ，1024 位 RSA 算法验签最大速率≥25000次/秒， RSA 算法制作数字信封最大速率≥9000次/秒 ，RSA 算法拆解数字信封最大速率≥5500次/秒</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实现基于数字证书的身份认证，支持不同CA的证书验证，提供CRL/OCSP等多种方式的证书有效性验证。</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可实现对客户端证书的存储，管理员可以通过页面进行证书导入和查找，业务系统可以通过接口获取已存储的证书。</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可以自动更新黑名单，采用动态更新方式，无需重启服务</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原厂5年质保服务，原厂工程师5年上门服务</w:t>
            </w:r>
            <w:r>
              <w:rPr>
                <w:rFonts w:hint="eastAsia" w:ascii="宋体" w:hAnsi="宋体" w:cs="方正仿宋_GBK"/>
                <w:sz w:val="24"/>
                <w:szCs w:val="24"/>
              </w:rPr>
              <w:t xml:space="preserve">。</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商用密码应用安全性评估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28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24</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密钥管理系统</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支持算法：支持SM2、SM3、SM4等国密算法以及RSA2048、ECC、AES128等算法；SM2生成≥1000tps，SM2签名≥1000tps，SM2验签≥500tps，SM2加密≥800tps，SM2解密≥1000tps</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支持对称及非对称密钥的生成、更新、查询、备份与恢复等密钥全生命周期管理；</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支持对接入的应用进行授权，只有通过系统授权鉴证的应用才可进行访问和业务操作；</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对管理人员分别赋予不同的操作权限，并采用数字签名技术，实现对登录用户的强身份认证</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支持三层密钥结构，支持主密钥/根密钥（MasterKey/RootKey），密钥加密密钥（KEK），数据加密密钥（DEK）；</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系统中所有的关键操作均记录日志，并且会对系统中记录的日志进行审计操作；</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原厂5年质保服务</w:t>
            </w:r>
            <w:r>
              <w:rPr>
                <w:rFonts w:hint="eastAsia" w:ascii="宋体" w:hAnsi="宋体" w:cs="方正仿宋_GBK"/>
                <w:sz w:val="24"/>
                <w:szCs w:val="24"/>
              </w:rPr>
              <w:t xml:space="preserve">。</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商用密码应用安全性评估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25</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智能密码钥匙</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硬件扩展卡，支持PKI标准，内置加密芯片，支持国密算法（SM1、SM2、SM3、SM4、国密双证书）</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100</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26</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国密证书</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国密证书，提供HTTPS服务；</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支持与现有江苏省检察院增强型证书认证体系相关设施实现互信对接。</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114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27</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备份一体机</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虚拟磁带库备份一体机  配置13个8TB硬盘，做RAID 6,可用容量80TB，最大可扩容到512TB，支持RAID0,1,5,6,10含2个万兆和2个光纤接口，支持堆叠磁盘阵列扩容；内置1个可移动硬盘驱动器，并可以将虚拟磁带库的虚拟磁带内容导出到移动硬盘。内置备份软件，备份客户端支持Windows，Linux和各种Unix平台、支持操作系统数据备份，支持Sql Server,Oracle，Vmware等应用系统备份，不限客户端数量，含80TB备份设备数据量许可；原厂5年质保服务。</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台</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数据安全备份</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28</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GPU卡</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核心频率 1455MHz；流处理器数量10752个；单精度浮点性能 37.4 TFlops/S；5年质保服务。</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w:t>
            </w:r>
            <w:r>
              <w:rPr>
                <w:rFonts w:hint="eastAsia" w:ascii="宋体" w:hAnsi="宋体" w:cs="方正仿宋_GBK"/>
                <w:sz w:val="24"/>
                <w:szCs w:val="24"/>
              </w:rPr>
              <w:t xml:space="preserve">满足要求的</w:t>
            </w:r>
            <w:r>
              <w:rPr>
                <w:rFonts w:hint="eastAsia" w:ascii="宋体" w:hAnsi="宋体" w:cs="方正仿宋_GBK"/>
                <w:sz w:val="24"/>
                <w:szCs w:val="24"/>
              </w:rPr>
              <w:t xml:space="preserve">主流服务器。</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t xml:space="preserve">29</w:t>
            </w:r>
            <w:r/>
          </w:p>
        </w:tc>
        <w:tc>
          <w:tcPr>
            <w:tcBorders>
              <w:top w:val="none" w:color="000000" w:sz="4" w:space="0"/>
              <w:left w:val="none" w:color="000000" w:sz="4" w:space="0"/>
              <w:bottom w:val="single" w:color="000000" w:sz="4" w:space="0"/>
              <w:right w:val="single" w:color="000000" w:sz="4" w:space="0"/>
            </w:tcBorders>
            <w:tcW w:w="837" w:type="dxa"/>
            <w:vAlign w:val="center"/>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t xml:space="preserve">大数据中心</w:t>
            </w:r>
            <w:r>
              <w:rPr>
                <w:rFonts w:hint="eastAsia" w:ascii="宋体" w:hAnsi="宋体" w:cs="方正仿宋_GBK"/>
                <w:sz w:val="24"/>
                <w:szCs w:val="24"/>
              </w:rPr>
              <w:t xml:space="preserve">辅助终端</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4556"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尺寸：92英寸 、屏类型VA 、响应时间6.5ms 画面比例21:9、 分辨率5120(H)×2160(V)、 像素间距0.41835×0.41835mm 、刷新频率60Hz 色彩度1.07B(10bit)、 色域NTSC(Typ) 90%(高色域) 、动态对比度5000:1 可视角度178°(H/V) 、背光类型DLED 、屏亮度(Typ) 450cd/m</w:t>
            </w:r>
            <w:r>
              <w:rPr>
                <w:rFonts w:hint="eastAsia" w:ascii="宋体" w:hAnsi="宋体" w:cs="宋体"/>
                <w:sz w:val="24"/>
                <w:szCs w:val="24"/>
              </w:rPr>
              <w:t xml:space="preserve">²</w:t>
            </w:r>
            <w:r>
              <w:rPr>
                <w:rFonts w:hint="eastAsia" w:ascii="宋体" w:hAnsi="宋体" w:cs="方正仿宋_GBK"/>
                <w:sz w:val="24"/>
                <w:szCs w:val="24"/>
              </w:rPr>
              <w:t xml:space="preserve"> 、寿命≥30000小时 、触摸参数:识别原理红外触控\ 输入方式被动红外笔手指、 触摸精度±1mm、 触摸点数40点触摸、最小识别物2mm、 书写高度≤2mm 输出坐标32768(W)×32768(D)、 响应时间≤2.5ms 、支持系统 Windows10/Windows8/Windows7/Android/Linux /Chrome、麦克风：16阵列、拾音距离；摄像头：3个、像素1200万+800万+800万</w:t>
            </w:r>
            <w:r>
              <w:rPr>
                <w:rFonts w:hint="eastAsia" w:ascii="宋体" w:hAnsi="宋体" w:cs="方正仿宋_GBK"/>
                <w:sz w:val="24"/>
                <w:szCs w:val="24"/>
              </w:rPr>
              <w:t xml:space="preserve">。</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t xml:space="preserve">1</w:t>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t xml:space="preserve">套</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ind w:firstLine="420"/>
              <w:jc w:val="center"/>
              <w:spacing w:line="360" w:lineRule="auto"/>
              <w:rPr>
                <w:rFonts w:ascii="宋体" w:hAnsi="宋体" w:cs="方正仿宋_GBK"/>
                <w:sz w:val="24"/>
                <w:szCs w:val="24"/>
              </w:rPr>
            </w:pP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rPr>
                <w:rFonts w:ascii="宋体" w:hAnsi="宋体" w:cs="方正仿宋_GBK"/>
                <w:sz w:val="24"/>
                <w:szCs w:val="24"/>
              </w:rPr>
            </w:pPr>
            <w:r>
              <w:rPr>
                <w:rFonts w:hint="eastAsia" w:ascii="宋体" w:hAnsi="宋体" w:cs="方正仿宋_GBK"/>
                <w:sz w:val="24"/>
                <w:szCs w:val="24"/>
              </w:rPr>
              <w:t xml:space="preserve">工业</w:t>
            </w:r>
            <w:r>
              <w:rPr>
                <w:rFonts w:ascii="宋体" w:hAnsi="宋体" w:cs="方正仿宋_GBK"/>
                <w:sz w:val="24"/>
                <w:szCs w:val="24"/>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046"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33"/>
              <w:ind w:firstLine="420"/>
              <w:spacing w:line="360" w:lineRule="auto"/>
              <w:widowControl/>
              <w:rPr>
                <w:rFonts w:ascii="宋体" w:hAnsi="宋体" w:cs="方正仿宋_GBK"/>
                <w:sz w:val="24"/>
                <w:szCs w:val="24"/>
              </w:rPr>
            </w:pPr>
            <w:r>
              <w:rPr>
                <w:rFonts w:ascii="宋体" w:hAnsi="宋体" w:cs="方正仿宋_GBK"/>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操作系统</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满足要求的</w:t>
            </w:r>
            <w:r>
              <w:rPr>
                <w:rFonts w:hint="eastAsia" w:ascii="宋体" w:hAnsi="宋体" w:cs="方正仿宋_GBK"/>
                <w:sz w:val="24"/>
                <w:szCs w:val="24"/>
              </w:rPr>
              <w:t xml:space="preserve">操作系统；支持龙芯、兆芯、飞腾、鲲鹏、海光等自主CPU平台；支持KVM、Docker、LXC等虚拟化方式；</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支持多种中文输入法，兼容主流的自主数据库（如人大金仓、达梦、神舟通用等）、自主中间件（如中创、东方通、金蝶等）、自主浏览器（如360、奇安信等）。</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7</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4109"/>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数据库</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兼容多种硬件体系，可运行于飞腾系列，龙芯系列，申威系列，以及鲲鹏、兆芯、海光等多种不同CPU架构的服务器设备；兼容主流Linux如麒麟、UOS、中科方德、凝思、深之度、普华、思普等多种Linux系列及Windows系列操作系统。</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支持多种表分区技术，包括范围分区、列表分区、哈希分区、组合分区等；分区列支持包含多个列；支持多种分区操作，包括增加分区、删除分区、合并分区、查询分区等；支持分区表行迁移；</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单表支持创建2000列以上；支持单表分区数量可达65535个；支持分区键包含多列，列数最多达到16列；</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单机支持12万以上的物理并发连接数；60小时以上不掉线。</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中间件</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产品应具备良好的生态环境适应能力，支持多种主流操作系统，如麒麟OS、统信UOS等；支持多种主流数据库系统，如达梦、金仓、神通、南大通用等。</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个</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297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办案区侦查综合应用模块系统管理</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系统基础信息管理：</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系统基础信息管理提供了系统业务应用依赖的基础资源，包括用户管理、权限管理、组织机构管理、目录管理、物联设备管理、办案场所管理、门户管理，统一管理了组织、权限、用户、物联设备等资源，并提供门户、录像计划等配置能力。</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一、目录资源管理</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cs="方正仿宋_GBK"/>
                <w:sz w:val="24"/>
                <w:szCs w:val="24"/>
              </w:rPr>
              <w:t xml:space="preserve">.</w:t>
            </w:r>
            <w:r>
              <w:rPr>
                <w:rFonts w:hint="eastAsia" w:ascii="宋体" w:hAnsi="宋体" w:cs="方正仿宋_GBK"/>
                <w:sz w:val="24"/>
                <w:szCs w:val="24"/>
              </w:rPr>
              <w:t xml:space="preserve">支持目录基础信息的增删改查、导入、导出等功能</w:t>
            </w:r>
            <w:r>
              <w:rPr>
                <w:rFonts w:hint="eastAsia" w:ascii="宋体" w:hAnsi="宋体" w:cs="方正仿宋_GBK"/>
                <w:sz w:val="24"/>
                <w:szCs w:val="24"/>
              </w:rPr>
              <w:t xml:space="preserve">。</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hint="eastAsia" w:ascii="宋体" w:hAnsi="宋体" w:cs="方正仿宋_GBK"/>
                <w:sz w:val="24"/>
                <w:szCs w:val="24"/>
              </w:rPr>
              <w:t xml:space="preserve">.</w:t>
            </w:r>
            <w:r>
              <w:rPr>
                <w:rFonts w:hint="eastAsia" w:ascii="宋体" w:hAnsi="宋体" w:cs="方正仿宋_GBK"/>
                <w:sz w:val="24"/>
                <w:szCs w:val="24"/>
              </w:rPr>
              <w:t xml:space="preserve">支持配置多个业务目录。</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3</w:t>
            </w:r>
            <w:r>
              <w:rPr>
                <w:rFonts w:hint="eastAsia" w:ascii="宋体" w:hAnsi="宋体" w:cs="方正仿宋_GBK"/>
                <w:sz w:val="24"/>
                <w:szCs w:val="24"/>
              </w:rPr>
              <w:t xml:space="preserve">.</w:t>
            </w:r>
            <w:r>
              <w:rPr>
                <w:rFonts w:hint="eastAsia" w:ascii="宋体" w:hAnsi="宋体" w:cs="方正仿宋_GBK"/>
                <w:sz w:val="24"/>
                <w:szCs w:val="24"/>
              </w:rPr>
              <w:t xml:space="preserve">办案场所、房间管理</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二、设备信息管理</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cs="方正仿宋_GBK"/>
                <w:sz w:val="24"/>
                <w:szCs w:val="24"/>
              </w:rPr>
              <w:t xml:space="preserve">.</w:t>
            </w:r>
            <w:r>
              <w:rPr>
                <w:rFonts w:hint="eastAsia" w:ascii="宋体" w:hAnsi="宋体" w:cs="方正仿宋_GBK"/>
                <w:sz w:val="24"/>
                <w:szCs w:val="24"/>
              </w:rPr>
              <w:t xml:space="preserve">提供设备统一接入管理，包括：视频设备、报警设备、人证设备、审讯主机等</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三、组织机构管理</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cs="方正仿宋_GBK"/>
                <w:sz w:val="24"/>
                <w:szCs w:val="24"/>
              </w:rPr>
              <w:t xml:space="preserve">.</w:t>
            </w:r>
            <w:r>
              <w:rPr>
                <w:rFonts w:hint="eastAsia" w:ascii="宋体" w:hAnsi="宋体" w:cs="方正仿宋_GBK"/>
                <w:sz w:val="24"/>
                <w:szCs w:val="24"/>
              </w:rPr>
              <w:t xml:space="preserve">支持单位信息管理，管理单位编码、单位通称、单位全称、单位简称等信息。</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hint="eastAsia" w:ascii="宋体" w:hAnsi="宋体" w:cs="方正仿宋_GBK"/>
                <w:sz w:val="24"/>
                <w:szCs w:val="24"/>
              </w:rPr>
              <w:t xml:space="preserve">.</w:t>
            </w:r>
            <w:r>
              <w:rPr>
                <w:rFonts w:hint="eastAsia" w:ascii="宋体" w:hAnsi="宋体" w:cs="方正仿宋_GBK"/>
                <w:sz w:val="24"/>
                <w:szCs w:val="24"/>
              </w:rPr>
              <w:t xml:space="preserve">支持部门信息管理，管理部门编码、部门名称、部门简称、部门类型等信息。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四、用户信息管理</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cs="方正仿宋_GBK"/>
                <w:sz w:val="24"/>
                <w:szCs w:val="24"/>
              </w:rPr>
              <w:t xml:space="preserve">.</w:t>
            </w:r>
            <w:r>
              <w:rPr>
                <w:rFonts w:hint="eastAsia" w:ascii="宋体" w:hAnsi="宋体" w:cs="方正仿宋_GBK"/>
                <w:sz w:val="24"/>
                <w:szCs w:val="24"/>
              </w:rPr>
              <w:t xml:space="preserve">支持用户信息的增删改查、导入、导出</w:t>
            </w:r>
            <w:r>
              <w:rPr>
                <w:rFonts w:hint="eastAsia" w:ascii="宋体" w:hAnsi="宋体" w:cs="方正仿宋_GBK"/>
                <w:sz w:val="24"/>
                <w:szCs w:val="24"/>
              </w:rPr>
              <w:t xml:space="preserve">。</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hint="eastAsia" w:ascii="宋体" w:hAnsi="宋体" w:cs="方正仿宋_GBK"/>
                <w:sz w:val="24"/>
                <w:szCs w:val="24"/>
              </w:rPr>
              <w:t xml:space="preserve">.</w:t>
            </w:r>
            <w:r>
              <w:rPr>
                <w:rFonts w:hint="eastAsia" w:ascii="宋体" w:hAnsi="宋体" w:cs="方正仿宋_GBK"/>
                <w:sz w:val="24"/>
                <w:szCs w:val="24"/>
              </w:rPr>
              <w:t xml:space="preserve">支持用户安全管理，可绑定用户mac地址及IP，可自行修改用户密码或者管理员重置密码</w:t>
            </w:r>
            <w:r>
              <w:rPr>
                <w:rFonts w:hint="eastAsia" w:ascii="宋体" w:hAnsi="宋体" w:cs="方正仿宋_GBK"/>
                <w:sz w:val="24"/>
                <w:szCs w:val="24"/>
              </w:rPr>
              <w:t xml:space="preserve">。</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3</w:t>
            </w:r>
            <w:r>
              <w:rPr>
                <w:rFonts w:hint="eastAsia" w:ascii="宋体" w:hAnsi="宋体" w:cs="方正仿宋_GBK"/>
                <w:sz w:val="24"/>
                <w:szCs w:val="24"/>
              </w:rPr>
              <w:t xml:space="preserve">.</w:t>
            </w:r>
            <w:r>
              <w:rPr>
                <w:rFonts w:hint="eastAsia" w:ascii="宋体" w:hAnsi="宋体" w:cs="方正仿宋_GBK"/>
                <w:sz w:val="24"/>
                <w:szCs w:val="24"/>
              </w:rPr>
              <w:t xml:space="preserve">提供账户安全设置，支持账户密码有效期设置。</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五、人员管理</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cs="方正仿宋_GBK"/>
                <w:sz w:val="24"/>
                <w:szCs w:val="24"/>
              </w:rPr>
              <w:t xml:space="preserve">.</w:t>
            </w:r>
            <w:r>
              <w:rPr>
                <w:rFonts w:hint="eastAsia" w:ascii="宋体" w:hAnsi="宋体" w:cs="方正仿宋_GBK"/>
                <w:sz w:val="24"/>
                <w:szCs w:val="24"/>
              </w:rPr>
              <w:t xml:space="preserve">人员基础信息采集，人员的批量导入</w:t>
            </w:r>
            <w:r>
              <w:rPr>
                <w:rFonts w:hint="eastAsia" w:ascii="宋体" w:hAnsi="宋体" w:cs="方正仿宋_GBK"/>
                <w:sz w:val="24"/>
                <w:szCs w:val="24"/>
              </w:rPr>
              <w:t xml:space="preserve">。</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hint="eastAsia" w:ascii="宋体" w:hAnsi="宋体" w:cs="方正仿宋_GBK"/>
                <w:sz w:val="24"/>
                <w:szCs w:val="24"/>
              </w:rPr>
              <w:t xml:space="preserve">.</w:t>
            </w:r>
            <w:r>
              <w:rPr>
                <w:rFonts w:hint="eastAsia" w:ascii="宋体" w:hAnsi="宋体" w:cs="方正仿宋_GBK"/>
                <w:sz w:val="24"/>
                <w:szCs w:val="24"/>
              </w:rPr>
              <w:t xml:space="preserve">用户账号自动创建</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六、平台门户</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cs="方正仿宋_GBK"/>
                <w:sz w:val="24"/>
                <w:szCs w:val="24"/>
              </w:rPr>
              <w:t xml:space="preserve">.</w:t>
            </w:r>
            <w:r>
              <w:rPr>
                <w:rFonts w:hint="eastAsia" w:ascii="宋体" w:hAnsi="宋体" w:cs="方正仿宋_GBK"/>
                <w:sz w:val="24"/>
                <w:szCs w:val="24"/>
              </w:rPr>
              <w:t xml:space="preserve">支持用户自定义快捷入口；支持支持自定义菜单内容</w:t>
            </w:r>
            <w:r>
              <w:rPr>
                <w:rFonts w:hint="eastAsia" w:ascii="宋体" w:hAnsi="宋体" w:cs="方正仿宋_GBK"/>
                <w:sz w:val="24"/>
                <w:szCs w:val="24"/>
              </w:rPr>
              <w:t xml:space="preserve">。</w:t>
            </w:r>
            <w:r>
              <w:rPr>
                <w:rFonts w:ascii="宋体" w:hAnsi="宋体" w:cs="方正仿宋_GBK"/>
                <w:sz w:val="24"/>
                <w:szCs w:val="24"/>
              </w:rPr>
            </w:r>
            <w:r/>
          </w:p>
          <w:p>
            <w:pPr>
              <w:pStyle w:val="933"/>
              <w:ind w:firstLine="420"/>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hint="eastAsia" w:ascii="宋体" w:hAnsi="宋体" w:cs="方正仿宋_GBK"/>
                <w:sz w:val="24"/>
                <w:szCs w:val="24"/>
              </w:rPr>
              <w:t xml:space="preserve">.</w:t>
            </w:r>
            <w:r>
              <w:rPr>
                <w:rFonts w:hint="eastAsia" w:ascii="宋体" w:hAnsi="宋体" w:cs="方正仿宋_GBK"/>
                <w:sz w:val="24"/>
                <w:szCs w:val="24"/>
              </w:rPr>
              <w:t xml:space="preserve">支持页面元素设置，支持上传页面logo图标、修改网站标题、设置并添加网站外部链接</w:t>
            </w:r>
            <w:r>
              <w:rPr>
                <w:rFonts w:hint="eastAsia" w:ascii="宋体" w:hAnsi="宋体" w:cs="方正仿宋_GBK"/>
                <w:sz w:val="24"/>
                <w:szCs w:val="24"/>
              </w:rPr>
              <w:t xml:space="preserve">。</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办案区侦查综合应用模块房间数量</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接入讯问室、询问室、远程提讯室、公开听证室、听取意见室等办案能用房的数量</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32</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间</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114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电子笔录应用（基础）</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支持笔录编辑（手动编辑、复制、粘贴、剪切、粘贴、撤销、恢复、字体、字号等）、打印、导出、笔录的重点标记插入、重点标记的展示和定位、常用问答的展示和常用问答模板的选择切换、常用问答的双击自动插入</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2.支持法律法规展示、法律搜索，法律条文搜索、法律条款搜索等</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3.支持审讯证据上传、下载、删除、查询等操作</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7</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讯问同录应用</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讯（询）问过程同步录音录像，提供如下功能：</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1.同步录音录像控制：支持对讯问过程同步录音录像，支持光盘刻录</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2.集中打印刻录：支持自定义光盘封面；支持接入集中打印刻录一体机进行光盘刻录</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2565"/>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8</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办案区管理</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实现外来人员进出登记、讯询问房间预约及自动分配、人员滞留管理等功能</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1.出入区登记</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支持接入人证比对设备，实现人证核验后登记外来人员进出办案区的记录</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2.人员滞留</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支持展示滞留在办案区内的外来人员信息，包括人脸、姓名、入区时间等信息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3.讯询问房间自动管理</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支持根据讯询问房间的使用状态，现场登记出入区信息，自动管理讯询问房间的使用</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4.入区人员展示</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支持在等候区信息发布屏上展示登记入区的外来人员，分配的讯询问室房间等信息</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5130"/>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9</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谈话管理</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一、谈话预约</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（1）房间管理：支持图形化展示谈话室的预约情况；支持管理房间使用状态，当房间设施损坏等情况可以锁定房间</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（2）预约登记：支持谈话对象、谈话组、预约时间等预约信息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二、谈话审批</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（1）谈话审批：系统支持开启谈话审批，当办案人员提交预约后，管理员可对预约的信息进行审批，支持驳回/</w:t>
            </w:r>
            <w:r>
              <w:rPr>
                <w:rFonts w:hint="eastAsia" w:ascii="宋体" w:hAnsi="宋体" w:cs="方正仿宋_GBK"/>
                <w:sz w:val="24"/>
                <w:szCs w:val="24"/>
              </w:rPr>
              <w:t xml:space="preserve">同意、审批意见等操作</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（2）重新提交：谈话预约被驳回后，办案人员可修改后重新提交</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（3）取消预约：支持取消预约操作</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（4）撤回：在管理员审批前，办案人员可对自己提交的谈话申请进行撤回</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三、谈话登记/登离</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（1）谈话登记：支持登记谈话组、谈话对象信息，同时分配谈话室；支持从预约记录中直接关联登记</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（2）谈话登离：谈话组结束谈话后，工作人员进行登离操作</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（3）门禁权限控制：谈话登记时可设置谈话人员门禁权限，谈话登离后30分钟系统自动回收门禁权限</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（4）状态屏：支持控制谈话室门口状态屏显示，支持已预约、谈话中、空闲三种状态</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四、谈话体检</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支持记录谈话对象的既往病史等健康情况</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五、谈话记录</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支持权限控制谈话记录查询；支持查看、编辑、删除权限控制</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814"/>
        </w:trPr>
        <w:tc>
          <w:tcPr>
            <w:tcBorders>
              <w:top w:val="none" w:color="000000" w:sz="4" w:space="0"/>
              <w:left w:val="single" w:color="000000" w:sz="4" w:space="0"/>
              <w:bottom w:val="single" w:color="000000" w:sz="4" w:space="0"/>
              <w:right w:val="single" w:color="000000" w:sz="4" w:space="0"/>
            </w:tcBorders>
            <w:tcW w:w="55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10</w:t>
            </w:r>
            <w:r>
              <w:rPr>
                <w:rFonts w:ascii="宋体" w:hAnsi="宋体" w:cs="方正仿宋_GBK"/>
                <w:sz w:val="24"/>
                <w:szCs w:val="24"/>
              </w:rPr>
            </w:r>
            <w:r/>
          </w:p>
        </w:tc>
        <w:tc>
          <w:tcPr>
            <w:gridSpan w:val="2"/>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远程指挥应用</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cs="方正仿宋_GBK"/>
                <w:sz w:val="24"/>
                <w:szCs w:val="24"/>
              </w:rPr>
              <w:t xml:space="preserve">.</w:t>
            </w:r>
            <w:r>
              <w:rPr>
                <w:rFonts w:hint="eastAsia" w:ascii="宋体" w:hAnsi="宋体" w:cs="方正仿宋_GBK"/>
                <w:sz w:val="24"/>
                <w:szCs w:val="24"/>
              </w:rPr>
              <w:t xml:space="preserve">语音指挥：在讯问/谈话过程中，指挥室内的指挥人员向办案人员发出语音指令，指导讯问/谈话。</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hint="eastAsia" w:ascii="宋体" w:hAnsi="宋体" w:cs="方正仿宋_GBK"/>
                <w:sz w:val="24"/>
                <w:szCs w:val="24"/>
              </w:rPr>
              <w:t xml:space="preserve">.</w:t>
            </w:r>
            <w:r>
              <w:rPr>
                <w:rFonts w:hint="eastAsia" w:ascii="宋体" w:hAnsi="宋体" w:cs="方正仿宋_GBK"/>
                <w:sz w:val="24"/>
                <w:szCs w:val="24"/>
              </w:rPr>
              <w:t xml:space="preserve">文字指挥：在讯问/谈话过程中，指挥人员向办案人员发出文字指令。当接收到指挥人员命令时调查人员可通过文字方式回复，防止被调查人听到交流信息。</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3</w:t>
            </w:r>
            <w:r>
              <w:rPr>
                <w:rFonts w:hint="eastAsia" w:ascii="宋体" w:hAnsi="宋体" w:cs="方正仿宋_GBK"/>
                <w:sz w:val="24"/>
                <w:szCs w:val="24"/>
              </w:rPr>
              <w:t xml:space="preserve">.</w:t>
            </w:r>
            <w:r>
              <w:rPr>
                <w:rFonts w:hint="eastAsia" w:ascii="宋体" w:hAnsi="宋体" w:cs="方正仿宋_GBK"/>
                <w:sz w:val="24"/>
                <w:szCs w:val="24"/>
              </w:rPr>
              <w:t xml:space="preserve">文件传输：在指挥过程中，指挥人员可与办案人员资料互通，将佐证资料、相关说明文件等资料传输给办案人员。</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4</w:t>
            </w:r>
            <w:r>
              <w:rPr>
                <w:rFonts w:hint="eastAsia" w:ascii="宋体" w:hAnsi="宋体" w:cs="方正仿宋_GBK"/>
                <w:sz w:val="24"/>
                <w:szCs w:val="24"/>
              </w:rPr>
              <w:t xml:space="preserve">.</w:t>
            </w:r>
            <w:r>
              <w:rPr>
                <w:rFonts w:hint="eastAsia" w:ascii="宋体" w:hAnsi="宋体" w:cs="方正仿宋_GBK"/>
                <w:sz w:val="24"/>
                <w:szCs w:val="24"/>
              </w:rPr>
              <w:t xml:space="preserve">远程示证 指挥人员通过系统控制示证展示台向被调查人，进行证据的远程展示。</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5</w:t>
            </w:r>
            <w:r>
              <w:rPr>
                <w:rFonts w:hint="eastAsia" w:ascii="宋体" w:hAnsi="宋体" w:cs="方正仿宋_GBK"/>
                <w:sz w:val="24"/>
                <w:szCs w:val="24"/>
              </w:rPr>
              <w:t xml:space="preserve">.</w:t>
            </w:r>
            <w:r>
              <w:rPr>
                <w:rFonts w:hint="eastAsia" w:ascii="宋体" w:hAnsi="宋体" w:cs="方正仿宋_GBK"/>
                <w:sz w:val="24"/>
                <w:szCs w:val="24"/>
              </w:rPr>
              <w:t xml:space="preserve">群组讨论 支持多人群组讨论指挥功能，支持在群组内进行文字交流和文件传输。支持扩展调查组管理功能，通过对调查组人员的管理，自动同步指挥群组。</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hint="eastAsia" w:ascii="宋体" w:hAnsi="宋体" w:cs="方正仿宋_GBK"/>
                <w:sz w:val="24"/>
                <w:szCs w:val="24"/>
              </w:rPr>
              <w:t xml:space="preserve">.</w:t>
            </w:r>
            <w:r>
              <w:rPr>
                <w:rFonts w:hint="eastAsia" w:ascii="宋体" w:hAnsi="宋体" w:cs="方正仿宋_GBK"/>
                <w:sz w:val="24"/>
                <w:szCs w:val="24"/>
              </w:rPr>
              <w:t xml:space="preserve">笔录查看 支持办案过程中，指挥室人员查看讯问/谈话笔录</w:t>
            </w:r>
            <w:r>
              <w:rPr>
                <w:rFonts w:hint="eastAsia" w:ascii="宋体" w:hAnsi="宋体" w:cs="方正仿宋_GBK"/>
                <w:sz w:val="24"/>
                <w:szCs w:val="24"/>
              </w:rPr>
              <w:t xml:space="preserve">。</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7</w:t>
            </w:r>
            <w:r>
              <w:rPr>
                <w:rFonts w:hint="eastAsia" w:ascii="宋体" w:hAnsi="宋体" w:cs="方正仿宋_GBK"/>
                <w:sz w:val="24"/>
                <w:szCs w:val="24"/>
              </w:rPr>
              <w:t xml:space="preserve">.</w:t>
            </w:r>
            <w:r>
              <w:rPr>
                <w:rFonts w:hint="eastAsia" w:ascii="宋体" w:hAnsi="宋体" w:cs="方正仿宋_GBK"/>
                <w:sz w:val="24"/>
                <w:szCs w:val="24"/>
              </w:rPr>
              <w:t xml:space="preserve">远程观摩 支持调取房间内容各类型（画中画、全景、被讯问人特写、办案人特写、卫生间）的监控画面并支持监听声音。</w:t>
            </w:r>
            <w:r>
              <w:rPr>
                <w:rFonts w:ascii="宋体" w:hAnsi="宋体" w:cs="方正仿宋_GBK"/>
                <w:sz w:val="24"/>
                <w:szCs w:val="24"/>
              </w:rPr>
            </w:r>
            <w:r/>
          </w:p>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8</w:t>
            </w:r>
            <w:r>
              <w:rPr>
                <w:rFonts w:hint="eastAsia" w:ascii="宋体" w:hAnsi="宋体" w:cs="方正仿宋_GBK"/>
                <w:sz w:val="24"/>
                <w:szCs w:val="24"/>
              </w:rPr>
              <w:t xml:space="preserve">.</w:t>
            </w:r>
            <w:r>
              <w:rPr>
                <w:rFonts w:hint="eastAsia" w:ascii="宋体" w:hAnsi="宋体" w:cs="方正仿宋_GBK"/>
                <w:sz w:val="24"/>
                <w:szCs w:val="24"/>
              </w:rPr>
              <w:t xml:space="preserve">指挥相机控制 支持指挥人员对指挥相机进行画面切换（面部特写、书写画面、初始化画面）、画面旋转（90°、180°、270°）、云台控制、3D放大、速率调节。</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697"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办案区侦查综合应用模块</w:t>
            </w:r>
            <w:r>
              <w:rPr>
                <w:rFonts w:ascii="宋体" w:hAnsi="宋体" w:cs="方正仿宋_GBK"/>
                <w:sz w:val="24"/>
                <w:szCs w:val="24"/>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8046" w:type="dxa"/>
            <w:vAlign w:val="center"/>
            <w:textDirection w:val="lrTb"/>
            <w:noWrap w:val="false"/>
          </w:tcPr>
          <w:p>
            <w:pPr>
              <w:pStyle w:val="933"/>
              <w:ind w:firstLine="420"/>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应用系统定制软件</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33"/>
              <w:ind w:firstLine="420"/>
              <w:spacing w:line="360" w:lineRule="auto"/>
              <w:widowControl/>
              <w:rPr>
                <w:rFonts w:ascii="宋体" w:hAnsi="宋体" w:cs="方正仿宋_GBK"/>
                <w:sz w:val="24"/>
                <w:szCs w:val="24"/>
              </w:rPr>
            </w:pPr>
            <w:r>
              <w:rPr>
                <w:rFonts w:ascii="宋体" w:hAnsi="宋体" w:cs="方正仿宋_GBK"/>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检察监督数据仓库</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内部数据方面</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检务大数据</w:t>
            </w:r>
            <w:r>
              <w:rPr>
                <w:rFonts w:ascii="宋体" w:hAnsi="宋体" w:cs="方正仿宋_GBK"/>
                <w:sz w:val="24"/>
                <w:szCs w:val="24"/>
              </w:rPr>
            </w:r>
            <w:r/>
          </w:p>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中心</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政务数据方面</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检务数据治理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检务数据标准体系化</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大数据架构</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检察大数据基础支撑系统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检察数据协同管理子系统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7</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检察可视化报表管理子系统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8</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检察大数据智慧大屏</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9</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大数据安全管理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28"/>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10</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非结构化数据对象存储</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19"/>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11</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检察大数据对外服务能力</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291"/>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12</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前置机集群化管理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67"/>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13</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AI服务引擎</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自然语言处理技术</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检务公共能力底座</w:t>
            </w:r>
            <w:r>
              <w:rPr>
                <w:rFonts w:ascii="宋体" w:hAnsi="宋体" w:cs="方正仿宋_GBK"/>
                <w:sz w:val="24"/>
                <w:szCs w:val="24"/>
              </w:rPr>
            </w:r>
            <w:r/>
          </w:p>
        </w:tc>
        <w:tc>
          <w:tcPr>
            <w:tcBorders>
              <w:top w:val="none" w:color="000000" w:sz="4" w:space="0"/>
              <w:left w:val="single" w:color="000000" w:sz="4" w:space="0"/>
              <w:bottom w:val="single" w:color="000000" w:sz="8" w:space="0"/>
              <w:right w:val="single" w:color="000000" w:sz="8"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14</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智能化光学字符识别技术</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15</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语音转换文本</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16</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web数据智能获取处理能力</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92"/>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17</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检察语义助手大模型引擎</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18</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AI公共服务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光学字符识别公共服务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19</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自然语言处理公共服务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20</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语音转换服务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21</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Web数据智能获取服务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22</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检察语义助手服务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23</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大数据建模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低代码建模平台引擎</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24</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数据对接</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25</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快速自主建模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26</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模型中心</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27</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检察语义助手应用</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28</w:t>
            </w:r>
            <w:r>
              <w:rPr>
                <w:rFonts w:ascii="宋体" w:hAnsi="宋体" w:cs="方正仿宋_GBK"/>
                <w:sz w:val="24"/>
                <w:szCs w:val="24"/>
              </w:rPr>
            </w:r>
            <w:r/>
          </w:p>
        </w:tc>
        <w:tc>
          <w:tcPr>
            <w:gridSpan w:val="2"/>
            <w:tcBorders>
              <w:top w:val="single" w:color="000000" w:sz="4" w:space="0"/>
              <w:left w:val="single" w:color="000000" w:sz="4" w:space="0"/>
              <w:right w:val="single" w:color="000000" w:sz="4" w:space="0"/>
            </w:tcBorders>
            <w:tcW w:w="1208" w:type="dxa"/>
            <w:vAlign w:val="center"/>
            <w:vMerge w:val="restart"/>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GIS地理信息服务</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底图切换</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29</w:t>
            </w:r>
            <w:r>
              <w:rPr>
                <w:rFonts w:ascii="宋体" w:hAnsi="宋体" w:cs="方正仿宋_GBK"/>
                <w:sz w:val="24"/>
                <w:szCs w:val="24"/>
              </w:rPr>
            </w:r>
            <w:r/>
          </w:p>
        </w:tc>
        <w:tc>
          <w:tcPr>
            <w:gridSpan w:val="2"/>
            <w:tcBorders>
              <w:left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矢量图层</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30</w:t>
            </w:r>
            <w:r>
              <w:rPr>
                <w:rFonts w:ascii="宋体" w:hAnsi="宋体" w:cs="方正仿宋_GBK"/>
                <w:sz w:val="24"/>
                <w:szCs w:val="24"/>
              </w:rPr>
            </w:r>
            <w:r/>
          </w:p>
        </w:tc>
        <w:tc>
          <w:tcPr>
            <w:gridSpan w:val="2"/>
            <w:tcBorders>
              <w:left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图层管理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31</w:t>
            </w:r>
            <w:r>
              <w:rPr>
                <w:rFonts w:ascii="宋体" w:hAnsi="宋体" w:cs="方正仿宋_GBK"/>
                <w:sz w:val="24"/>
                <w:szCs w:val="24"/>
              </w:rPr>
            </w:r>
            <w:r/>
          </w:p>
        </w:tc>
        <w:tc>
          <w:tcPr>
            <w:gridSpan w:val="2"/>
            <w:tcBorders>
              <w:left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图层控制</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32</w:t>
            </w:r>
            <w:r>
              <w:rPr>
                <w:rFonts w:ascii="宋体" w:hAnsi="宋体" w:cs="方正仿宋_GBK"/>
                <w:sz w:val="24"/>
                <w:szCs w:val="24"/>
              </w:rPr>
            </w:r>
            <w:r/>
          </w:p>
        </w:tc>
        <w:tc>
          <w:tcPr>
            <w:gridSpan w:val="2"/>
            <w:tcBorders>
              <w:left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信息查询</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33</w:t>
            </w:r>
            <w:r>
              <w:rPr>
                <w:rFonts w:ascii="宋体" w:hAnsi="宋体" w:cs="方正仿宋_GBK"/>
                <w:sz w:val="24"/>
                <w:szCs w:val="24"/>
              </w:rPr>
            </w:r>
            <w:r/>
          </w:p>
        </w:tc>
        <w:tc>
          <w:tcPr>
            <w:gridSpan w:val="2"/>
            <w:tcBorders>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地图接口</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34</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检察办案应用</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办案区指挥系统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应用中心</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35</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酒后驾驶处罚刑事侦查监督系统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36</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社区矫正未交付执行监督系统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37</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社会危险性智能评估系统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38</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线索管理中心</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39</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应用集成</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融合刑事审判监督系统、职务犯罪案件管理系统、“护未小滨”系统、“惠检E+移”、智慧选任系统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40</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对接市院现有内部智能楼宇“检微云翠”平台</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41</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案件数据分析</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院领导画像</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42</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相关信息抽取及上传</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43</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院领导动态展示</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44</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超期提醒</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45</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分案提醒</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46</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绩效表生成</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47</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数据展示</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48</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检务办公</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领导批示</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49</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合同管理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50</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用餐管理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51</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接待管理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52</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人事管理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53</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物业管理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54</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仓库管理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55</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政务管理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56</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会议保障</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57</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移动端应用</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58</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办公室考核评价</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目标制订</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59</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指标体系</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60</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考核周期</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61</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监督评估</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62</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统一应用门户</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个人工作台</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63</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统一门户</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64</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信息发布</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65</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轻应用中心</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66</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应用集成</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67</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应用拓展</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68</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平台支撑</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统一身份认证</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69</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平台管理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70</w:t>
            </w:r>
            <w:r>
              <w:rPr>
                <w:rFonts w:ascii="宋体" w:hAnsi="宋体" w:cs="方正仿宋_GBK"/>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933"/>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pStyle w:val="933"/>
              <w:spacing w:line="360" w:lineRule="auto"/>
              <w:widowControl/>
              <w:rPr>
                <w:rFonts w:ascii="宋体" w:hAnsi="宋体" w:cs="方正仿宋_GBK"/>
                <w:sz w:val="24"/>
                <w:szCs w:val="24"/>
              </w:rPr>
            </w:pPr>
            <w:r>
              <w:rPr>
                <w:rFonts w:hint="eastAsia" w:ascii="宋体" w:hAnsi="宋体" w:cs="方正仿宋_GBK"/>
                <w:sz w:val="24"/>
                <w:szCs w:val="24"/>
              </w:rPr>
              <w:t xml:space="preserve">统一接口管理</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1</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项</w:t>
            </w: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tcPr>
          <w:p>
            <w:pPr>
              <w:pStyle w:val="933"/>
              <w:jc w:val="center"/>
              <w:spacing w:line="360" w:lineRule="auto"/>
              <w:widowControl/>
              <w:rPr>
                <w:rFonts w:ascii="宋体" w:hAnsi="宋体" w:cs="方正仿宋_GBK"/>
                <w:sz w:val="24"/>
                <w:szCs w:val="24"/>
              </w:rPr>
            </w:pPr>
            <w:r>
              <w:rPr>
                <w:rFonts w:ascii="宋体" w:hAnsi="宋体" w:cs="方正仿宋_GBK"/>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33"/>
              <w:jc w:val="center"/>
              <w:spacing w:line="360" w:lineRule="auto"/>
              <w:widowControl/>
              <w:rPr>
                <w:rFonts w:ascii="宋体" w:hAnsi="宋体" w:cs="方正仿宋_GBK"/>
                <w:sz w:val="24"/>
                <w:szCs w:val="24"/>
              </w:rPr>
            </w:pPr>
            <w:r>
              <w:rPr>
                <w:rFonts w:hint="eastAsia" w:ascii="宋体" w:hAnsi="宋体" w:cs="方正仿宋_GBK"/>
                <w:sz w:val="24"/>
                <w:szCs w:val="24"/>
              </w:rPr>
              <w:t xml:space="preserve">软件和信息技术服务业</w:t>
            </w:r>
            <w:r>
              <w:rPr>
                <w:rFonts w:ascii="宋体" w:hAnsi="宋体" w:cs="方正仿宋_GBK"/>
                <w:sz w:val="24"/>
                <w:szCs w:val="24"/>
              </w:rPr>
            </w:r>
            <w:r/>
          </w:p>
        </w:tc>
      </w:tr>
    </w:tbl>
    <w:p>
      <w:pPr>
        <w:pStyle w:val="933"/>
        <w:ind w:firstLine="482"/>
        <w:spacing w:line="360" w:lineRule="auto"/>
        <w:rPr>
          <w:rFonts w:hint="eastAsia" w:ascii="宋体" w:hAnsi="宋体" w:cs="方正黑体_GBK"/>
          <w:b/>
          <w:sz w:val="24"/>
          <w:szCs w:val="24"/>
        </w:rPr>
      </w:pPr>
      <w:r>
        <w:rPr>
          <w:rFonts w:hint="eastAsia" w:ascii="宋体" w:hAnsi="宋体" w:cs="方正黑体_GBK"/>
          <w:b/>
          <w:sz w:val="24"/>
          <w:szCs w:val="24"/>
        </w:rPr>
      </w:r>
      <w:r/>
    </w:p>
    <w:p>
      <w:pPr>
        <w:pStyle w:val="933"/>
        <w:ind w:firstLine="482"/>
        <w:spacing w:line="360" w:lineRule="auto"/>
        <w:rPr>
          <w:rFonts w:ascii="宋体" w:hAnsi="宋体" w:cs="方正黑体_GBK"/>
          <w:b/>
          <w:sz w:val="24"/>
          <w:szCs w:val="24"/>
        </w:rPr>
      </w:pPr>
      <w:r>
        <w:rPr>
          <w:rFonts w:hint="eastAsia" w:ascii="宋体" w:hAnsi="宋体" w:cs="方正黑体_GBK"/>
          <w:b/>
          <w:sz w:val="24"/>
          <w:szCs w:val="24"/>
        </w:rPr>
        <w:t xml:space="preserve">三、</w:t>
      </w:r>
      <w:r>
        <w:rPr>
          <w:rFonts w:hint="eastAsia" w:ascii="宋体" w:hAnsi="宋体" w:cs="方正黑体_GBK"/>
          <w:b/>
          <w:sz w:val="24"/>
          <w:szCs w:val="24"/>
        </w:rPr>
        <w:t xml:space="preserve">应用系统定制软件详细要求</w:t>
      </w:r>
      <w:r>
        <w:rPr>
          <w:rFonts w:ascii="宋体" w:hAnsi="宋体" w:cs="方正黑体_GBK"/>
          <w:b/>
          <w:sz w:val="24"/>
          <w:szCs w:val="24"/>
        </w:rPr>
      </w:r>
      <w:r/>
    </w:p>
    <w:p>
      <w:pPr>
        <w:pStyle w:val="933"/>
        <w:ind w:firstLine="482"/>
        <w:spacing w:line="360" w:lineRule="auto"/>
        <w:rPr>
          <w:rFonts w:ascii="宋体" w:hAnsi="宋体" w:cs="方正仿宋_GBK"/>
          <w:b/>
          <w:bCs/>
          <w:sz w:val="24"/>
          <w:szCs w:val="24"/>
        </w:rPr>
      </w:pPr>
      <w:r/>
      <w:bookmarkStart w:id="193" w:name="_Hlk164328842"/>
      <w:r>
        <w:rPr>
          <w:rFonts w:hint="eastAsia" w:ascii="宋体" w:hAnsi="宋体" w:cs="方正仿宋_GBK"/>
          <w:b/>
          <w:bCs/>
          <w:sz w:val="24"/>
          <w:szCs w:val="24"/>
        </w:rPr>
        <w:t xml:space="preserve">（一）统一数据中心</w:t>
      </w:r>
      <w:r>
        <w:rPr>
          <w:rFonts w:ascii="宋体" w:hAnsi="宋体" w:cs="方正仿宋_GBK"/>
          <w:b/>
          <w:bCs/>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1.检察监督数据仓库</w:t>
      </w:r>
      <w:r>
        <w:rPr>
          <w:rFonts w:ascii="宋体" w:hAnsi="宋体" w:cs="方正仿宋_GBK"/>
          <w:b/>
          <w:bCs/>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（1）内部数据</w:t>
      </w:r>
      <w:r>
        <w:rPr>
          <w:rFonts w:ascii="宋体" w:hAnsi="宋体" w:cs="方正仿宋_GBK"/>
          <w:b/>
          <w:bCs/>
          <w:sz w:val="24"/>
          <w:szCs w:val="24"/>
        </w:rPr>
      </w:r>
      <w:r/>
    </w:p>
    <w:p>
      <w:pPr>
        <w:pStyle w:val="933"/>
        <w:numPr>
          <w:ilvl w:val="0"/>
          <w:numId w:val="12"/>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数据对接</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将以检察统一业务系统2.0中所产生的案件信息为主，包括案卡、案件详情、卷宗、文书、报表等，实现数据本地化对接需求。</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针对统一业务系统2.0，开发案卡信息对接接口，涉及审查逮捕、一审公诉、 控告申诉、信访案件案卡信息、案件详情、嫌疑人基本信息等。</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针对省院卷宗系统，开发卷宗、文书系统对接接口，实现全市所有案件电子卷宗及相关文书本地化工作。</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针对2.0统计子系统开发报表接口功能，实现报表按照日、月、季、年进行本地化工作。</w:t>
      </w:r>
      <w:r>
        <w:rPr>
          <w:rFonts w:ascii="宋体" w:hAnsi="宋体" w:cs="方正仿宋_GBK"/>
          <w:sz w:val="24"/>
          <w:szCs w:val="24"/>
        </w:rPr>
      </w:r>
      <w:r/>
    </w:p>
    <w:p>
      <w:pPr>
        <w:pStyle w:val="933"/>
        <w:ind w:firstLine="480"/>
        <w:spacing w:line="360" w:lineRule="auto"/>
        <w:rPr>
          <w:rStyle w:val="1010"/>
          <w:rFonts w:ascii="宋体" w:hAnsi="宋体" w:cs="方正仿宋_GBK"/>
          <w:sz w:val="24"/>
          <w:szCs w:val="24"/>
        </w:rPr>
      </w:pPr>
      <w:r>
        <w:rPr>
          <w:rFonts w:hint="eastAsia" w:ascii="宋体" w:hAnsi="宋体" w:cs="方正仿宋_GBK"/>
          <w:sz w:val="24"/>
          <w:szCs w:val="24"/>
        </w:rPr>
        <w:t xml:space="preserve">针对统一业务系统2.0，开发用户信息、权限接口。</w:t>
      </w:r>
      <w:r>
        <w:rPr>
          <w:rStyle w:val="1010"/>
          <w:rFonts w:ascii="宋体" w:hAnsi="宋体" w:cs="方正仿宋_GBK"/>
          <w:sz w:val="24"/>
          <w:szCs w:val="24"/>
        </w:rPr>
      </w:r>
      <w:r/>
    </w:p>
    <w:p>
      <w:pPr>
        <w:pStyle w:val="933"/>
        <w:numPr>
          <w:ilvl w:val="0"/>
          <w:numId w:val="12"/>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本地数据库建立</w:t>
      </w:r>
      <w:r>
        <w:rPr>
          <w:rFonts w:ascii="宋体" w:hAnsi="宋体" w:cs="方正仿宋_GBK"/>
          <w:b/>
          <w:bCs/>
          <w:sz w:val="24"/>
          <w:szCs w:val="24"/>
        </w:rPr>
      </w:r>
      <w:r/>
    </w:p>
    <w:p>
      <w:pPr>
        <w:pStyle w:val="1002"/>
        <w:ind w:firstLine="480"/>
        <w:rPr>
          <w:rFonts w:cs="方正仿宋_GBK"/>
          <w:sz w:val="24"/>
          <w:szCs w:val="24"/>
        </w:rPr>
      </w:pPr>
      <w:r>
        <w:rPr>
          <w:rFonts w:hint="eastAsia" w:cs="方正仿宋_GBK"/>
          <w:sz w:val="24"/>
          <w:szCs w:val="24"/>
        </w:rPr>
        <w:t xml:space="preserve">根据统一业务系统中相关字段要求，在本地建立对应的数据库，相关数据库结构表需与2.0系统一致。对数据进行重新审查和校验，删除重复信息、纠正错误数据，确保数据的一致性后保存</w:t>
      </w:r>
      <w:r>
        <w:rPr>
          <w:rFonts w:hint="eastAsia" w:cs="方正仿宋_GBK"/>
          <w:sz w:val="24"/>
          <w:szCs w:val="24"/>
          <w:lang w:eastAsia="zh-CN"/>
        </w:rPr>
        <w:t xml:space="preserve">于</w:t>
      </w:r>
      <w:r>
        <w:rPr>
          <w:rFonts w:hint="eastAsia" w:cs="方正仿宋_GBK"/>
          <w:sz w:val="24"/>
          <w:szCs w:val="24"/>
        </w:rPr>
        <w:t xml:space="preserve">本地库中。</w:t>
      </w:r>
      <w:r>
        <w:rPr>
          <w:rFonts w:cs="方正仿宋_GBK"/>
          <w:sz w:val="24"/>
          <w:szCs w:val="24"/>
        </w:rPr>
      </w:r>
      <w:r/>
    </w:p>
    <w:p>
      <w:pPr>
        <w:pStyle w:val="1002"/>
        <w:ind w:firstLine="480"/>
        <w:rPr>
          <w:rFonts w:cs="方正仿宋_GBK"/>
          <w:sz w:val="24"/>
          <w:szCs w:val="24"/>
        </w:rPr>
      </w:pPr>
      <w:r>
        <w:rPr>
          <w:rFonts w:hint="eastAsia" w:cs="方正仿宋_GBK"/>
          <w:sz w:val="24"/>
          <w:szCs w:val="24"/>
        </w:rPr>
        <w:t xml:space="preserve">针对系统中所产生的数据库，可根据数据的重要性设定相关权限。可根据用户的机构、角色、权限设定查阅权限。</w:t>
      </w:r>
      <w:r>
        <w:rPr>
          <w:rFonts w:cs="方正仿宋_GBK"/>
          <w:sz w:val="24"/>
          <w:szCs w:val="24"/>
        </w:rPr>
      </w:r>
      <w:r/>
    </w:p>
    <w:p>
      <w:pPr>
        <w:pStyle w:val="1002"/>
        <w:ind w:firstLine="480"/>
        <w:rPr>
          <w:rFonts w:cs="方正仿宋_GBK"/>
          <w:sz w:val="24"/>
          <w:szCs w:val="24"/>
        </w:rPr>
      </w:pPr>
      <w:r>
        <w:rPr>
          <w:rFonts w:hint="eastAsia" w:cs="方正仿宋_GBK"/>
          <w:sz w:val="24"/>
          <w:szCs w:val="24"/>
        </w:rPr>
        <w:t xml:space="preserve">针对数据开发数据权限申请功能，用户通过此功能实现查阅权限，申请时需要录入申请原因以及选择要覆盖的数据区域即可。</w:t>
      </w:r>
      <w:r>
        <w:rPr>
          <w:rFonts w:cs="方正仿宋_GBK"/>
          <w:sz w:val="24"/>
          <w:szCs w:val="24"/>
        </w:rPr>
      </w:r>
      <w:r/>
    </w:p>
    <w:p>
      <w:pPr>
        <w:pStyle w:val="1002"/>
        <w:ind w:firstLine="480"/>
        <w:rPr>
          <w:rFonts w:cs="方正仿宋_GBK"/>
          <w:sz w:val="24"/>
          <w:szCs w:val="24"/>
        </w:rPr>
      </w:pPr>
      <w:r>
        <w:rPr>
          <w:rFonts w:hint="eastAsia" w:cs="方正仿宋_GBK"/>
          <w:sz w:val="24"/>
          <w:szCs w:val="24"/>
        </w:rPr>
        <w:t xml:space="preserve">用户可以查看所有申请的记录，按照审核状态分类。页面提供了数据名称和申请日期的过滤条件进行查询。数据申请审核通过后，自动获得相关数据权限。</w:t>
      </w:r>
      <w:r>
        <w:rPr>
          <w:rFonts w:cs="方正仿宋_GBK"/>
          <w:sz w:val="24"/>
          <w:szCs w:val="24"/>
        </w:rPr>
      </w:r>
      <w:r/>
    </w:p>
    <w:p>
      <w:pPr>
        <w:pStyle w:val="933"/>
        <w:numPr>
          <w:ilvl w:val="0"/>
          <w:numId w:val="12"/>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数据浏览</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可根据用户权限展示相关数据，数据展示时可查看权限内案件基本情况、文书、卷宗等内容。展现形式与2.0系统一致。</w:t>
      </w:r>
      <w:r>
        <w:rPr>
          <w:rFonts w:ascii="宋体" w:hAnsi="宋体" w:cs="方正仿宋_GBK"/>
          <w:sz w:val="24"/>
          <w:szCs w:val="24"/>
        </w:rPr>
      </w:r>
      <w:r/>
    </w:p>
    <w:p>
      <w:pPr>
        <w:pStyle w:val="933"/>
        <w:numPr>
          <w:ilvl w:val="0"/>
          <w:numId w:val="12"/>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OFD转换</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针对案件流转过程中产出的OFD用印文件，提供对应的解密方法及格式转换方法，保证产出正规可用于分析的文本。</w:t>
      </w:r>
      <w:r>
        <w:rPr>
          <w:rFonts w:ascii="宋体" w:hAnsi="宋体" w:cs="方正仿宋_GBK"/>
          <w:sz w:val="24"/>
          <w:szCs w:val="24"/>
        </w:rPr>
      </w:r>
      <w:r/>
    </w:p>
    <w:p>
      <w:pPr>
        <w:pStyle w:val="933"/>
        <w:numPr>
          <w:ilvl w:val="0"/>
          <w:numId w:val="13"/>
        </w:numPr>
        <w:ind w:firstLine="482"/>
        <w:spacing w:line="360" w:lineRule="auto"/>
        <w:rPr>
          <w:rFonts w:ascii="宋体" w:hAnsi="宋体" w:cs="方正仿宋_GBK"/>
          <w:b/>
          <w:sz w:val="24"/>
          <w:szCs w:val="24"/>
        </w:rPr>
      </w:pPr>
      <w:r>
        <w:rPr>
          <w:rFonts w:hint="eastAsia" w:ascii="宋体" w:hAnsi="宋体" w:cs="方正仿宋_GBK"/>
          <w:b/>
          <w:bCs/>
          <w:sz w:val="24"/>
          <w:szCs w:val="24"/>
        </w:rPr>
        <w:t xml:space="preserve">政务数据</w:t>
      </w:r>
      <w:r>
        <w:rPr>
          <w:rFonts w:ascii="宋体" w:hAnsi="宋体" w:cs="方正仿宋_GBK"/>
          <w:b/>
          <w:sz w:val="24"/>
          <w:szCs w:val="24"/>
        </w:rPr>
      </w:r>
      <w:r/>
    </w:p>
    <w:p>
      <w:pPr>
        <w:pStyle w:val="933"/>
        <w:numPr>
          <w:ilvl w:val="0"/>
          <w:numId w:val="14"/>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数据对接</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实现大数据中心政务数据在市院数据库的同步存储，需要确保系统具备一系列关键功能以满足需求。系统应该能够实现数据提取，即从外部数据源获取政务数据的能力。这包括识别并捕获各种数据源，如数据库、文件或API，并确保数据提取的准确性和完整性。</w:t>
      </w:r>
      <w:r>
        <w:rPr>
          <w:rFonts w:ascii="宋体" w:hAnsi="宋体" w:cs="方正仿宋_GBK"/>
          <w:sz w:val="24"/>
          <w:szCs w:val="24"/>
        </w:rPr>
      </w:r>
      <w:r/>
    </w:p>
    <w:p>
      <w:pPr>
        <w:pStyle w:val="933"/>
        <w:numPr>
          <w:ilvl w:val="0"/>
          <w:numId w:val="14"/>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本地数据库建立</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根据数</w:t>
      </w:r>
      <w:r>
        <w:rPr>
          <w:rFonts w:hint="eastAsia" w:ascii="宋体" w:hAnsi="宋体" w:cs="方正仿宋_GBK"/>
          <w:sz w:val="24"/>
          <w:szCs w:val="24"/>
        </w:rPr>
        <w:t xml:space="preserve">据标准化体系在本地建立对应的数据库。具备数据存储功能，能够有效地存储各种类型的数据，包括文本、数字、图片等。此外，数据库还应支持数据的索引和查询功能，以便用户能够快速地检索和访问所需的数据。具备数据管理功能，包括数据的添加、修改、删除等操作。这样可以确保数据的完整性和一致性，并能够及时地进行数据更新和维护。同时，数据库还应支持数据的权限管理，确保只有授权的用户能够访问和操作特定的数据。</w:t>
      </w:r>
      <w:r>
        <w:rPr>
          <w:rFonts w:ascii="宋体" w:hAnsi="宋体" w:cs="方正仿宋_GBK"/>
          <w:sz w:val="24"/>
          <w:szCs w:val="24"/>
        </w:rPr>
      </w:r>
      <w:r/>
    </w:p>
    <w:p>
      <w:pPr>
        <w:pStyle w:val="933"/>
        <w:numPr>
          <w:ilvl w:val="0"/>
          <w:numId w:val="14"/>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数据权限与浏览</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提供数据权限设定和浏览功能，允许用户根据权限查看相关数据。应该支持灵活的权限管理功能，允许管理员根据用户角色或身份设置不同的数据访问权限，确保用户只能访问到其具备权限的数据。</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需要提供用户认证和身份验证功能，确保只有经过授权的用户能够登录并访问系统。这包括支持不同的身份验证方式，如用户名密码、双因素认证等，以及用户账号管理功能，如账号创建、禁用和删除等。    </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需要提供直观易用的数据浏览功能，使用户能够方便地查看相关数据。这包括支持基于角色或权限的数据过滤和筛选，以及数据展示和可视化功能，如表格、图表或地图展示等，以满足用户不同的需求和偏好。</w:t>
      </w:r>
      <w:r>
        <w:rPr>
          <w:rFonts w:ascii="宋体" w:hAnsi="宋体" w:cs="方正仿宋_GBK"/>
          <w:sz w:val="24"/>
          <w:szCs w:val="24"/>
        </w:rPr>
      </w:r>
      <w:r/>
    </w:p>
    <w:p>
      <w:pPr>
        <w:pStyle w:val="933"/>
        <w:ind w:firstLine="482"/>
        <w:spacing w:line="360" w:lineRule="auto"/>
        <w:rPr>
          <w:rFonts w:ascii="宋体" w:hAnsi="宋体"/>
          <w:sz w:val="24"/>
          <w:szCs w:val="24"/>
        </w:rPr>
      </w:pPr>
      <w:r>
        <w:rPr>
          <w:rFonts w:hint="eastAsia" w:ascii="宋体" w:hAnsi="宋体" w:cs="方正仿宋_GBK"/>
          <w:b/>
          <w:bCs/>
          <w:sz w:val="24"/>
          <w:szCs w:val="24"/>
        </w:rPr>
        <w:t xml:space="preserve">2.检务数据治理</w:t>
      </w:r>
      <w:r>
        <w:rPr>
          <w:rFonts w:ascii="宋体" w:hAnsi="宋体"/>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（1）数据标准体系化</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制定统一的数据标准体系，包括数据分类编码、数据资源目录等。需要建立完善的数据分类编码体系，将数据按照一定的分类标准进行分类</w:t>
      </w:r>
      <w:r>
        <w:rPr>
          <w:rFonts w:hint="eastAsia" w:ascii="宋体" w:hAnsi="宋体" w:cs="方正仿宋_GBK"/>
          <w:sz w:val="24"/>
          <w:szCs w:val="24"/>
        </w:rPr>
        <w:t xml:space="preserve">和编码，以便对数据进行组织和管理。其次，需要建立数据资源目录，记录和描述组织内部各类数据资源的基本信息，包括名称、描述、所属分类、负责部门等，以便对数据资源进行有效的查找和利用。同时，需要对数据进行元数据管理，记录数据的详细信息和属性，如数据结构、字段定义等，以提高数据的可理解性和可发现性。此外，还需要制定数据标准化规范，包括命名规范、格式规范等，以确保数据的一致性和可维护性。最后，需要建立数据访问权限管理机制，确保数据的安全性和合规性，对不同用户和角色设置不同的数据访问权限，以保护数据不被未经授权的访问。</w:t>
      </w:r>
      <w:r>
        <w:rPr>
          <w:rFonts w:ascii="宋体" w:hAnsi="宋体" w:cs="方正仿宋_GBK"/>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（2）大数据架构</w:t>
      </w:r>
      <w:r>
        <w:rPr>
          <w:rFonts w:ascii="宋体" w:hAnsi="宋体" w:cs="方正仿宋_GBK"/>
          <w:b/>
          <w:bCs/>
          <w:sz w:val="24"/>
          <w:szCs w:val="24"/>
        </w:rPr>
      </w:r>
      <w:r/>
    </w:p>
    <w:p>
      <w:pPr>
        <w:pStyle w:val="933"/>
        <w:numPr>
          <w:ilvl w:val="0"/>
          <w:numId w:val="15"/>
        </w:numPr>
        <w:ind w:firstLine="480"/>
        <w:spacing w:line="360" w:lineRule="auto"/>
        <w:rPr>
          <w:rFonts w:ascii="宋体" w:hAnsi="宋体" w:cs="方正仿宋_GBK"/>
          <w:sz w:val="24"/>
          <w:szCs w:val="24"/>
        </w:rPr>
      </w:pPr>
      <w:r>
        <w:rPr>
          <w:rFonts w:hint="eastAsia" w:ascii="宋体" w:hAnsi="宋体" w:cs="方正仿宋_GBK"/>
          <w:sz w:val="24"/>
          <w:szCs w:val="24"/>
        </w:rPr>
        <w:t xml:space="preserve">采用主流</w:t>
      </w:r>
      <w:r>
        <w:rPr>
          <w:rFonts w:hint="eastAsia" w:ascii="宋体" w:hAnsi="宋体"/>
          <w:sz w:val="24"/>
          <w:szCs w:val="24"/>
        </w:rPr>
        <w:fldChar w:fldCharType="begin"/>
      </w:r>
      <w:r>
        <w:rPr>
          <w:rFonts w:ascii="宋体" w:hAnsi="宋体"/>
          <w:sz w:val="24"/>
          <w:szCs w:val="24"/>
        </w:rPr>
        <w:instrText xml:space="preserve"> HYPERLINK "https://baike.baidu.com/item/%E5%88%86%E5%B8%83%E5%BC%8F%E7%B3%BB%E7%BB%9F/4905336?fromModule=lemma_inlink" \t "https://baike.baidu.com/item/Hadoop/_blank" </w:instrText>
      </w:r>
      <w:r>
        <w:rPr>
          <w:rFonts w:hint="eastAsia" w:ascii="宋体" w:hAnsi="宋体"/>
          <w:sz w:val="24"/>
          <w:szCs w:val="24"/>
        </w:rPr>
        <w:fldChar w:fldCharType="separate"/>
      </w:r>
      <w:r>
        <w:rPr>
          <w:rFonts w:hint="eastAsia" w:ascii="宋体" w:hAnsi="宋体" w:cs="方正仿宋_GBK"/>
          <w:sz w:val="24"/>
          <w:szCs w:val="24"/>
        </w:rPr>
        <w:t xml:space="preserve">分布式系统</w:t>
      </w:r>
      <w:r>
        <w:rPr>
          <w:rFonts w:hint="eastAsia" w:ascii="宋体" w:hAnsi="宋体" w:cs="方正仿宋_GBK"/>
          <w:sz w:val="24"/>
          <w:szCs w:val="24"/>
        </w:rPr>
        <w:fldChar w:fldCharType="end"/>
      </w:r>
      <w:r>
        <w:rPr>
          <w:rFonts w:hint="eastAsia" w:ascii="宋体" w:hAnsi="宋体" w:cs="方正仿宋_GBK"/>
          <w:sz w:val="24"/>
          <w:szCs w:val="24"/>
        </w:rPr>
        <w:t xml:space="preserve">基础架构，通过建立检察大数据基础支撑系统、检察数据协同管理子系统、检察可视化报表管理子系统，实现并包含相关文件系统交互的功能组件。</w:t>
      </w:r>
      <w:r>
        <w:rPr>
          <w:rFonts w:ascii="宋体" w:hAnsi="宋体" w:cs="方正仿宋_GBK"/>
          <w:sz w:val="24"/>
          <w:szCs w:val="24"/>
        </w:rPr>
      </w:r>
      <w:r/>
    </w:p>
    <w:p>
      <w:pPr>
        <w:pStyle w:val="933"/>
        <w:numPr>
          <w:ilvl w:val="0"/>
          <w:numId w:val="15"/>
        </w:numPr>
        <w:ind w:firstLine="480"/>
        <w:spacing w:line="360" w:lineRule="auto"/>
        <w:rPr>
          <w:rFonts w:ascii="宋体" w:hAnsi="宋体" w:cs="方正仿宋_GBK"/>
          <w:sz w:val="24"/>
          <w:szCs w:val="24"/>
        </w:rPr>
      </w:pPr>
      <w:r>
        <w:rPr>
          <w:rFonts w:hint="eastAsia" w:ascii="宋体" w:hAnsi="宋体" w:cs="方正仿宋_GBK"/>
          <w:sz w:val="24"/>
          <w:szCs w:val="24"/>
        </w:rPr>
        <w:t xml:space="preserve">平台需基</w:t>
      </w:r>
      <w:r>
        <w:rPr>
          <w:rFonts w:hint="eastAsia" w:ascii="宋体" w:hAnsi="宋体" w:cs="方正仿宋_GBK"/>
          <w:sz w:val="24"/>
          <w:szCs w:val="24"/>
        </w:rPr>
        <w:t xml:space="preserve">于</w:t>
      </w:r>
      <w:r>
        <w:rPr>
          <w:rFonts w:hint="eastAsia" w:ascii="宋体" w:hAnsi="宋体" w:cs="方正仿宋_GBK"/>
          <w:sz w:val="24"/>
          <w:szCs w:val="24"/>
        </w:rPr>
        <w:t xml:space="preserve">分布式系统基础架构构建，确保系统的稳定性、可扩展性和容错性；包含文件系统交互组件，用于存储和处理大规模数据集，支持数据的分布式存储和并行处理。</w:t>
      </w:r>
      <w:r>
        <w:rPr>
          <w:rFonts w:ascii="宋体" w:hAnsi="宋体" w:cs="方正仿宋_GBK"/>
          <w:sz w:val="24"/>
          <w:szCs w:val="24"/>
        </w:rPr>
      </w:r>
      <w:r/>
    </w:p>
    <w:p>
      <w:pPr>
        <w:pStyle w:val="933"/>
        <w:numPr>
          <w:ilvl w:val="0"/>
          <w:numId w:val="15"/>
        </w:numPr>
        <w:ind w:firstLine="480"/>
        <w:spacing w:line="360" w:lineRule="auto"/>
        <w:rPr>
          <w:rFonts w:ascii="宋体" w:hAnsi="宋体" w:cs="方正仿宋_GBK"/>
          <w:sz w:val="24"/>
          <w:szCs w:val="24"/>
        </w:rPr>
      </w:pPr>
      <w:r>
        <w:rPr>
          <w:rFonts w:hint="eastAsia" w:ascii="宋体" w:hAnsi="宋体" w:cs="方正仿宋_GBK"/>
          <w:sz w:val="24"/>
          <w:szCs w:val="24"/>
        </w:rPr>
        <w:t xml:space="preserve">采用主流的分布式并行开发框架。</w:t>
      </w:r>
      <w:r>
        <w:rPr>
          <w:rFonts w:ascii="宋体" w:hAnsi="宋体" w:cs="方正仿宋_GBK"/>
          <w:sz w:val="24"/>
          <w:szCs w:val="24"/>
        </w:rPr>
      </w:r>
      <w:r/>
    </w:p>
    <w:p>
      <w:pPr>
        <w:pStyle w:val="933"/>
        <w:numPr>
          <w:ilvl w:val="0"/>
          <w:numId w:val="15"/>
        </w:numPr>
        <w:ind w:firstLine="480"/>
        <w:spacing w:line="360" w:lineRule="auto"/>
        <w:rPr>
          <w:rFonts w:ascii="宋体" w:hAnsi="宋体" w:cs="方正仿宋_GBK"/>
          <w:sz w:val="24"/>
          <w:szCs w:val="24"/>
        </w:rPr>
      </w:pPr>
      <w:r>
        <w:rPr>
          <w:rFonts w:hint="eastAsia" w:ascii="宋体" w:hAnsi="宋体" w:cs="方正仿宋_GBK"/>
          <w:sz w:val="24"/>
          <w:szCs w:val="24"/>
        </w:rPr>
        <w:t xml:space="preserve">平台需集成相应主流多进程</w:t>
      </w:r>
      <w:r>
        <w:rPr>
          <w:rFonts w:hint="eastAsia" w:ascii="宋体" w:hAnsi="宋体" w:cs="方正仿宋_GBK"/>
          <w:sz w:val="24"/>
          <w:szCs w:val="24"/>
        </w:rPr>
        <w:t xml:space="preserve">及多线程的成熟框架，在支持大规模数据集的并行计算的同时，兼顾更</w:t>
      </w:r>
      <w:r>
        <w:rPr>
          <w:rFonts w:hint="eastAsia" w:ascii="宋体" w:hAnsi="宋体" w:cs="方正仿宋_GBK"/>
          <w:sz w:val="24"/>
          <w:szCs w:val="24"/>
        </w:rPr>
        <w:t xml:space="preserve">快更小颗粒度的数据处理速度和更灵活的编程模型。</w:t>
      </w:r>
      <w:r>
        <w:rPr>
          <w:rFonts w:ascii="宋体" w:hAnsi="宋体" w:cs="方正仿宋_GBK"/>
          <w:sz w:val="24"/>
          <w:szCs w:val="24"/>
        </w:rPr>
      </w:r>
      <w:r/>
    </w:p>
    <w:p>
      <w:pPr>
        <w:pStyle w:val="933"/>
        <w:numPr>
          <w:ilvl w:val="0"/>
          <w:numId w:val="15"/>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支持流式计算。以流处理引擎为核心组件搭建的实时计算平台，是对流式数据进行实时采集和实时处理，帮助检察院构建在线实时应用，充分挖掘流数据价值。</w:t>
      </w:r>
      <w:r>
        <w:rPr>
          <w:rFonts w:ascii="宋体" w:hAnsi="宋体" w:cs="方正仿宋_GBK"/>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（3）检察大数据基础支撑系统</w:t>
      </w:r>
      <w:r>
        <w:rPr>
          <w:rFonts w:ascii="宋体" w:hAnsi="宋体" w:cs="方正仿宋_GBK"/>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应具备数仓管理软件、实时流计算引擎、支持SQL分析处理引擎、实时查询开发方案、搜索引擎、检务数据智能检索。</w:t>
      </w:r>
      <w:r>
        <w:rPr>
          <w:rFonts w:hint="eastAsia" w:ascii="宋体" w:hAnsi="宋体" w:cs="方正仿宋_GBK"/>
          <w:sz w:val="24"/>
          <w:szCs w:val="24"/>
        </w:rPr>
      </w:r>
      <w:r/>
    </w:p>
    <w:p>
      <w:pPr>
        <w:pStyle w:val="933"/>
        <w:ind w:firstLine="482"/>
        <w:spacing w:line="360" w:lineRule="auto"/>
        <w:rPr>
          <w:rFonts w:hint="eastAsia" w:ascii="宋体" w:hAnsi="宋体" w:cs="方正仿宋_GBK"/>
          <w:b/>
          <w:bCs/>
          <w:sz w:val="24"/>
          <w:szCs w:val="24"/>
        </w:rPr>
      </w:pPr>
      <w:r>
        <w:rPr>
          <w:rFonts w:hint="eastAsia" w:ascii="宋体" w:hAnsi="宋体" w:cs="方正仿宋_GBK"/>
          <w:b/>
          <w:sz w:val="24"/>
          <w:szCs w:val="24"/>
        </w:rPr>
        <w:t xml:space="preserve">①</w:t>
      </w:r>
      <w:r>
        <w:rPr>
          <w:rFonts w:hint="eastAsia" w:ascii="宋体" w:hAnsi="宋体" w:cs="方正仿宋_GBK"/>
          <w:b/>
          <w:bCs/>
          <w:sz w:val="24"/>
          <w:szCs w:val="24"/>
        </w:rPr>
        <w:t xml:space="preserve">支持SQL分析处理引擎</w:t>
      </w:r>
      <w:r>
        <w:rPr>
          <w:rFonts w:hint="eastAsia" w:ascii="宋体" w:hAnsi="宋体" w:cs="方正仿宋_GBK"/>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支持Hive、Hudi、Kafka、Elasticsearch、redis等多源异构数据关联查询。</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支持独立部署和Hadoop解耦，独立运行。</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支持：ANSISQL标准，OLAP扩展，标准JDBC/ODBC</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应具有MPP（大规模并行处理系统）的性能</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应具有非常成熟的并行优化器</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支持ACID事务特性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有高速互联网络动态数据流引擎能力</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支持弹性执行引擎：可以根据查询大小来决定执行查询使用的节点及Segment个数。</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支持多种分区方法及多级分区：比如List分区和Range分区。</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支持多种压缩方法：snappy，gzip，quicklz，RLE等。</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多种UDF（用户自定义函数）语言支持：java，python，c/c++，C#、perl，R等。</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动态扩容：支持动态按需扩容，按照存储大小或者计算需求，秒级添加节点。</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支持访问各种HDFS及其他系统的数据，包括文本、SequenceFile、Avro、Parquet等。</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支持与分布式数据库系统无缝集成：存储、资源、安装部署、数据格式、访问等。</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具有完善的安全及权限管理：数据库，表等各个级别的授权管理。</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支持多种第三方工具：比如Tableau，SAS，较新的ApacheZeppelin等。</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支持对HDFS和YARN的快速访问库。</w:t>
      </w:r>
      <w:r>
        <w:rPr>
          <w:rFonts w:hint="eastAsia" w:ascii="宋体" w:hAnsi="宋体" w:cs="方正仿宋_GBK"/>
          <w:sz w:val="24"/>
          <w:szCs w:val="24"/>
        </w:rPr>
      </w:r>
      <w:r/>
    </w:p>
    <w:p>
      <w:pPr>
        <w:pStyle w:val="933"/>
        <w:ind w:firstLine="482"/>
        <w:spacing w:line="360" w:lineRule="auto"/>
        <w:rPr>
          <w:rFonts w:hint="eastAsia" w:ascii="宋体" w:hAnsi="宋体" w:cs="方正仿宋_GBK"/>
          <w:b/>
          <w:bCs/>
          <w:sz w:val="24"/>
          <w:szCs w:val="24"/>
        </w:rPr>
      </w:pPr>
      <w:r>
        <w:rPr>
          <w:rFonts w:hint="eastAsia" w:ascii="宋体" w:hAnsi="宋体" w:cs="方正仿宋_GBK"/>
          <w:b/>
          <w:bCs/>
          <w:sz w:val="24"/>
          <w:szCs w:val="24"/>
        </w:rPr>
        <w:t xml:space="preserve">②</w:t>
      </w:r>
      <w:r>
        <w:rPr>
          <w:rFonts w:hint="eastAsia" w:ascii="宋体" w:hAnsi="宋体" w:cs="方正仿宋_GBK"/>
          <w:b/>
          <w:bCs/>
          <w:sz w:val="24"/>
          <w:szCs w:val="24"/>
        </w:rPr>
        <w:t xml:space="preserve">用户数据工具</w:t>
      </w:r>
      <w:r>
        <w:rPr>
          <w:rFonts w:hint="eastAsia" w:ascii="宋体" w:hAnsi="宋体" w:cs="方正仿宋_GBK"/>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需提供面向普通用户的数据工具，提供大数据一键搜、数据资源目录、数据示例、数据接口可视化呈现等功能。</w:t>
      </w:r>
      <w:r>
        <w:rPr>
          <w:rFonts w:hint="eastAsia" w:ascii="宋体" w:hAnsi="宋体" w:cs="方正仿宋_GBK"/>
          <w:sz w:val="24"/>
          <w:szCs w:val="24"/>
        </w:rPr>
      </w:r>
      <w:r/>
    </w:p>
    <w:p>
      <w:pPr>
        <w:pStyle w:val="933"/>
        <w:ind w:firstLine="480"/>
        <w:spacing w:line="360" w:lineRule="auto"/>
        <w:rPr>
          <w:rFonts w:hint="eastAsia" w:ascii="宋体" w:hAnsi="宋体"/>
          <w:sz w:val="24"/>
          <w:szCs w:val="24"/>
        </w:rPr>
      </w:pPr>
      <w:r>
        <w:rPr>
          <w:rFonts w:hint="eastAsia" w:ascii="宋体" w:hAnsi="宋体" w:cs="方正仿宋_GBK"/>
          <w:sz w:val="24"/>
          <w:szCs w:val="24"/>
        </w:rPr>
        <w:t xml:space="preserve">面向业务人员提供可视化报表创建能力，</w:t>
      </w:r>
      <w:r>
        <w:rPr>
          <w:rFonts w:hint="eastAsia" w:ascii="宋体" w:hAnsi="宋体"/>
          <w:sz w:val="24"/>
          <w:szCs w:val="24"/>
        </w:rPr>
        <w:t xml:space="preserve">支持用户快速创建、编辑和共享各种类型的报表，并实现报表导出。</w:t>
      </w:r>
      <w:r>
        <w:rPr>
          <w:rFonts w:hint="eastAsia" w:ascii="宋体" w:hAnsi="宋体"/>
          <w:sz w:val="24"/>
          <w:szCs w:val="24"/>
        </w:rPr>
      </w:r>
      <w:r/>
    </w:p>
    <w:p>
      <w:pPr>
        <w:pStyle w:val="933"/>
        <w:ind w:firstLine="482"/>
        <w:spacing w:line="360" w:lineRule="auto"/>
        <w:rPr>
          <w:rFonts w:hint="eastAsia" w:ascii="宋体" w:hAnsi="宋体" w:cs="方正仿宋_GBK"/>
          <w:b/>
          <w:bCs/>
          <w:sz w:val="24"/>
          <w:szCs w:val="24"/>
        </w:rPr>
      </w:pPr>
      <w:r>
        <w:rPr>
          <w:rFonts w:hint="eastAsia" w:ascii="宋体" w:hAnsi="宋体" w:cs="方正仿宋_GBK"/>
          <w:b/>
          <w:bCs/>
          <w:sz w:val="24"/>
          <w:szCs w:val="24"/>
        </w:rPr>
        <w:t xml:space="preserve">③</w:t>
      </w:r>
      <w:r>
        <w:rPr>
          <w:rFonts w:hint="eastAsia" w:ascii="宋体" w:hAnsi="宋体" w:cs="方正仿宋_GBK"/>
          <w:b/>
          <w:bCs/>
          <w:sz w:val="24"/>
          <w:szCs w:val="24"/>
        </w:rPr>
        <w:t xml:space="preserve">实时查询开发方案</w:t>
      </w:r>
      <w:r>
        <w:rPr>
          <w:rFonts w:hint="eastAsia" w:ascii="宋体" w:hAnsi="宋体" w:cs="方正仿宋_GBK"/>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支持海量数据存储；</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支持ES构建索引和提供对外查询；</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支持图谱分析引擎功能，需要提供包括图数据库、信息抽取挖掘、知识融合加工，可视化的实体关系建立工具，以及图数据通用服务API的功能。</w:t>
      </w:r>
      <w:r>
        <w:rPr>
          <w:rFonts w:hint="eastAsia" w:ascii="宋体" w:hAnsi="宋体" w:cs="方正仿宋_GBK"/>
          <w:sz w:val="24"/>
          <w:szCs w:val="24"/>
        </w:rPr>
      </w:r>
      <w:r/>
    </w:p>
    <w:p>
      <w:pPr>
        <w:pStyle w:val="933"/>
        <w:ind w:firstLine="482"/>
        <w:spacing w:line="360" w:lineRule="auto"/>
        <w:rPr>
          <w:rFonts w:hint="eastAsia" w:ascii="宋体" w:hAnsi="宋体" w:cs="方正仿宋_GBK"/>
          <w:b/>
          <w:bCs/>
          <w:sz w:val="24"/>
          <w:szCs w:val="24"/>
        </w:rPr>
      </w:pPr>
      <w:r>
        <w:rPr>
          <w:rFonts w:hint="eastAsia" w:ascii="宋体" w:hAnsi="宋体" w:cs="方正仿宋_GBK"/>
          <w:b/>
          <w:bCs/>
          <w:sz w:val="24"/>
          <w:szCs w:val="24"/>
        </w:rPr>
        <w:t xml:space="preserve">④</w:t>
      </w:r>
      <w:r>
        <w:rPr>
          <w:rFonts w:hint="eastAsia" w:ascii="宋体" w:hAnsi="宋体" w:cs="方正仿宋_GBK"/>
          <w:b/>
          <w:bCs/>
          <w:sz w:val="24"/>
          <w:szCs w:val="24"/>
        </w:rPr>
        <w:t xml:space="preserve">搜索引擎</w:t>
      </w:r>
      <w:r>
        <w:rPr>
          <w:rFonts w:hint="eastAsia" w:ascii="宋体" w:hAnsi="宋体" w:cs="方正仿宋_GBK"/>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建设全文检索引擎，支撑上层搜索应用的快速构建。分布式全文检索模块支持对索引分片，并对每个分片创建多个索引子任务。</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平台支持单表TB级数据存储搜索能力，支持分区表。提升单机数据存储能力。</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采用分布式搜索引擎。它实现分布式实时文件存储，并将每一个字段都编入索引，使其可以被搜索。</w:t>
      </w:r>
      <w:r>
        <w:rPr>
          <w:rFonts w:hint="eastAsia" w:ascii="宋体" w:hAnsi="宋体" w:cs="方正仿宋_GBK"/>
          <w:sz w:val="24"/>
          <w:szCs w:val="24"/>
        </w:rPr>
      </w:r>
      <w:r/>
    </w:p>
    <w:p>
      <w:pPr>
        <w:pStyle w:val="933"/>
        <w:ind w:firstLine="482"/>
        <w:spacing w:line="360" w:lineRule="auto"/>
        <w:rPr>
          <w:rFonts w:hint="eastAsia" w:ascii="宋体" w:hAnsi="宋体" w:cs="方正仿宋_GBK"/>
          <w:b/>
          <w:bCs/>
          <w:sz w:val="24"/>
          <w:szCs w:val="24"/>
        </w:rPr>
      </w:pPr>
      <w:r>
        <w:rPr>
          <w:rFonts w:hint="eastAsia" w:ascii="宋体" w:hAnsi="宋体" w:cs="方正仿宋_GBK"/>
          <w:b/>
          <w:bCs/>
          <w:sz w:val="24"/>
          <w:szCs w:val="24"/>
        </w:rPr>
        <w:t xml:space="preserve">⑤</w:t>
      </w:r>
      <w:r>
        <w:rPr>
          <w:rFonts w:hint="eastAsia" w:ascii="宋体" w:hAnsi="宋体" w:cs="方正仿宋_GBK"/>
          <w:b/>
          <w:bCs/>
          <w:sz w:val="24"/>
          <w:szCs w:val="24"/>
        </w:rPr>
        <w:t xml:space="preserve">检务数据智能检索</w:t>
      </w:r>
      <w:r>
        <w:rPr>
          <w:rFonts w:hint="eastAsia" w:ascii="宋体" w:hAnsi="宋体" w:cs="方正仿宋_GBK"/>
          <w:b/>
          <w:bCs/>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实现关键字和模糊检索，支持用户偏好设置。应该提供灵活的检索功能，允许用户通过输入关键字或短语进行检索，并支持模糊匹配功能，以提高检索结果的准确性和覆盖范围。</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需要支持用户偏好设置功能，允许用户根据个人喜好和需求进行相关参数的设置，如搜索结果排序规则、结果筛选条件等。使用户能够根据自己的偏好定制化搜索体验，提高搜索效率和准确性。</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应提供根据用户的搜索历史、偏好设置和行为数据等信息，自动推荐相关内容，以提高用户体验和搜索效果。</w:t>
      </w:r>
      <w:r>
        <w:rPr>
          <w:rFonts w:hint="eastAsia" w:ascii="宋体" w:hAnsi="宋体" w:cs="方正仿宋_GBK"/>
          <w:sz w:val="24"/>
          <w:szCs w:val="24"/>
        </w:rPr>
      </w:r>
      <w:r/>
    </w:p>
    <w:p>
      <w:pPr>
        <w:pStyle w:val="933"/>
        <w:ind w:firstLine="482"/>
        <w:spacing w:line="360" w:lineRule="auto"/>
        <w:rPr>
          <w:rFonts w:hint="eastAsia" w:ascii="宋体" w:hAnsi="宋体" w:cs="方正仿宋_GBK"/>
          <w:b/>
          <w:bCs/>
          <w:sz w:val="24"/>
          <w:szCs w:val="24"/>
        </w:rPr>
      </w:pPr>
      <w:r>
        <w:rPr>
          <w:rFonts w:hint="eastAsia" w:ascii="宋体" w:hAnsi="宋体" w:cs="方正仿宋_GBK"/>
          <w:b/>
          <w:bCs/>
          <w:sz w:val="24"/>
          <w:szCs w:val="24"/>
        </w:rPr>
        <w:t xml:space="preserve">（4）检察数据治理子系统</w:t>
      </w:r>
      <w:r>
        <w:rPr>
          <w:rFonts w:hint="eastAsia"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应具备检务数据资产管理模块、数据采集、数据治理、数据共享、任务管理、统一调度、交换引擎、信创中间件配置、数据资源库，支持数据标识关联融合、数据转换、交换引擎、检务数据脱敏加密、检务数据资产管理、检务数据共享服务、数据对接与集成能力。</w:t>
      </w:r>
      <w:r>
        <w:rPr>
          <w:rFonts w:ascii="宋体" w:hAnsi="宋体" w:cs="方正仿宋_GBK"/>
          <w:sz w:val="24"/>
          <w:szCs w:val="24"/>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检务数据资产管理</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建立数据目录，支持数据资源的发布和管理。</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实现数据更新监控，定期更新数据资源目录。</w:t>
      </w:r>
      <w:r>
        <w:rPr>
          <w:rFonts w:ascii="宋体" w:hAnsi="宋体" w:cs="方正仿宋_GBK"/>
          <w:sz w:val="24"/>
          <w:szCs w:val="24"/>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数据采集</w:t>
      </w:r>
      <w:r>
        <w:rPr>
          <w:rFonts w:ascii="宋体" w:hAnsi="宋体" w:cs="方正仿宋_GBK"/>
          <w:b/>
          <w:bCs/>
          <w:sz w:val="24"/>
          <w:szCs w:val="24"/>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需要支持多源异构数据，数据源类型包括关系型数据库(如Mysql、Oracle、达梦、人大金仓、kafka等)、大数据（HDFS、Hive等）、文件（FTP等）、MPP（Doris等）等。</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提供数据采集任务管理，包括但不限于任务管理、任务监控、任务日志等功能。</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需要支持支持离线、实时数据以全量、增量的方式接入、采集。</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数据采集性能：达梦数据库采集速度每秒不低于 5万条数据；MySQL数据库采集速度每秒不低于 3万条数据；Oracle 数据库采集速度每秒不低于 3万条数据；文件类型CSV 数据库采集速度每秒不低于 8万条数据。</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算子性能：数据筛选算子每秒不低于 20万条数据；数据转换算子每秒不低于 20万条数据；决策树算子每秒不低于 1万条数据；分组去重算子每秒不低于 20万条数据；数值分层算子每秒不低于 800万条数据。</w:t>
      </w:r>
      <w:r>
        <w:rPr>
          <w:rFonts w:ascii="宋体" w:hAnsi="宋体" w:cs="方正仿宋_GBK"/>
          <w:lang w:eastAsia="zh-CN"/>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数据集：预览数据160GB 数据量99条查询执行时间1秒以内</w:t>
      </w:r>
      <w:r>
        <w:rPr>
          <w:rFonts w:ascii="宋体" w:hAnsi="宋体" w:cs="方正仿宋_GBK"/>
          <w:sz w:val="24"/>
          <w:szCs w:val="24"/>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数据对比</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实现数据比对流程，包括变更数据的记录和导入。需要建立一个可靠的数据抽取机制，能够从源数据库和目标数据库中抽取需要比对的数据。</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对推送的数据进行比对，识别出差异和变更，确保准确地记录变更数据。在此过程中，需要考虑数据冲突的情况，制定相应的冲突解决策略，以保证数据导入的准确性和一致性。</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需要实现数据验证功能，对导入到目标数据库中的数据进行验证，确保数据的正确性和完整性。同时，建立异常处理机制，及时处理比对过程中可能出现的异常情况，确保比对流程的稳定运行。</w:t>
      </w:r>
      <w:r>
        <w:rPr>
          <w:rFonts w:ascii="宋体" w:hAnsi="宋体" w:cs="方正仿宋_GBK"/>
          <w:sz w:val="24"/>
          <w:szCs w:val="24"/>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数据转换</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提供数据转换方案，支持格式转换、字段拆分合并等。应该提供灵活的格式转换功能，能够将数据从一种格式转换为另一种格式，包括文本、JSON、XML等多种格式的转换。</w:t>
      </w:r>
      <w:r>
        <w:rPr>
          <w:rFonts w:ascii="宋体" w:hAnsi="宋体" w:cs="方正仿宋_GBK"/>
          <w:sz w:val="24"/>
          <w:szCs w:val="24"/>
        </w:rPr>
      </w:r>
      <w:r/>
    </w:p>
    <w:p>
      <w:pPr>
        <w:pStyle w:val="933"/>
        <w:ind w:firstLine="480"/>
        <w:spacing w:line="360" w:lineRule="auto"/>
        <w:rPr>
          <w:rFonts w:ascii="宋体" w:hAnsi="宋体"/>
          <w:sz w:val="24"/>
          <w:szCs w:val="24"/>
        </w:rPr>
      </w:pPr>
      <w:r>
        <w:rPr>
          <w:rFonts w:hint="eastAsia" w:ascii="宋体" w:hAnsi="宋体" w:cs="方正仿宋_GBK"/>
          <w:sz w:val="24"/>
          <w:szCs w:val="24"/>
        </w:rPr>
        <w:t xml:space="preserve">需要支持字段拆分和合并功能，允许用户根据需求对数据中的字段进行拆分或合并操作，以满足不同数据处理需求。这包括根据特定分隔符拆分字段、合并多个字段为一个字段等操作。</w:t>
      </w:r>
      <w:r>
        <w:rPr>
          <w:rFonts w:ascii="宋体" w:hAnsi="宋体"/>
          <w:sz w:val="24"/>
          <w:szCs w:val="24"/>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交换引擎</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应提供数据库引擎、CDC引擎、文件引擎、消息队列引擎、接口引擎。</w:t>
      </w:r>
      <w:r>
        <w:rPr>
          <w:rFonts w:ascii="宋体" w:hAnsi="宋体" w:cs="方正仿宋_GBK"/>
          <w:sz w:val="24"/>
          <w:szCs w:val="24"/>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数据脱敏加密</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实施数据脱敏技术，包括替换、重排、加密、截断、掩码日期偏移取整。支持动态脱敏和静态脱敏。</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采用HDFS加密等技术，确保数据传输和存储的安全。</w:t>
      </w:r>
      <w:r>
        <w:rPr>
          <w:rFonts w:ascii="宋体" w:hAnsi="宋体" w:cs="方正仿宋_GBK"/>
          <w:sz w:val="24"/>
          <w:szCs w:val="24"/>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数据标识关联融合</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实现数据关联，建立数据间的业务关系。</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提供数据标识模块，支持基础标签、业务标签的标识。</w:t>
      </w:r>
      <w:r>
        <w:rPr>
          <w:rFonts w:ascii="宋体" w:hAnsi="宋体" w:cs="方正仿宋_GBK"/>
          <w:sz w:val="24"/>
          <w:szCs w:val="24"/>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数据对接与集成</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实现大数据中心与上下级平台之间的数据对接，确保数据的无缝流动和实时更新。</w:t>
      </w:r>
      <w:r>
        <w:rPr>
          <w:rFonts w:ascii="宋体" w:hAnsi="宋体" w:cs="方正仿宋_GBK"/>
          <w:sz w:val="24"/>
          <w:szCs w:val="24"/>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遵循系统对接标准体系化，确保数据交换的一致性和可靠性。</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采用安全的通信协议和数据加密技术，保护数据在传输过程中的安全。</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提供数据同步机制，包括定时同步、实时同步以及数据版本控制，以处理数据更新和冲突解决。</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支持跨网文件级别同步。</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建立异常处理流程，包括通知、恢复和日志记录，确保对接过程的稳定性。</w:t>
      </w:r>
      <w:r>
        <w:rPr>
          <w:rFonts w:ascii="宋体" w:hAnsi="宋体" w:cs="方正仿宋_GBK"/>
          <w:lang w:eastAsia="zh-CN"/>
        </w:rPr>
      </w:r>
      <w:r/>
    </w:p>
    <w:p>
      <w:pPr>
        <w:pStyle w:val="933"/>
        <w:numPr>
          <w:ilvl w:val="0"/>
          <w:numId w:val="16"/>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数据分区管理</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提供数据分区策略，允许不同业务类型的数据差异化管理。支持灵活的数据分区机制，允许管理员根据业务类型、数据特性等因素设定不同的分区策略。</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需要提供自动化的数据分区管理功能，能够根据预设的分区策略自动对数据进行分区和迁移。这包括数据自动分配、重新平衡、动态调整等功能，确保数据在不同分区之间的均衡存储和管理。</w:t>
      </w:r>
      <w:r>
        <w:rPr>
          <w:rFonts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应提供对不同分区的灵活查询和操作功能，使用户能够方便地访问和管理</w:t>
      </w:r>
      <w:r>
        <w:rPr>
          <w:rFonts w:hint="eastAsia" w:ascii="宋体" w:hAnsi="宋体" w:cs="方正仿宋_GBK"/>
          <w:sz w:val="24"/>
          <w:szCs w:val="24"/>
        </w:rPr>
        <w:t xml:space="preserve">不同业务类型的数据。这包括支持跨分区的联合查询、数据迁移和备份</w:t>
      </w:r>
      <w:r>
        <w:rPr>
          <w:rFonts w:hint="eastAsia" w:ascii="宋体" w:hAnsi="宋体" w:cs="方正仿宋_GBK"/>
          <w:sz w:val="24"/>
          <w:szCs w:val="24"/>
        </w:rPr>
        <w:t xml:space="preserve">以及数据分区的动态扩展和收缩等功能，以满足业务发展和变化的需求。</w:t>
      </w:r>
      <w:r>
        <w:rPr>
          <w:rFonts w:hint="eastAsia" w:ascii="宋体" w:hAnsi="宋体" w:cs="方正仿宋_GBK"/>
          <w:sz w:val="24"/>
          <w:szCs w:val="24"/>
        </w:rPr>
      </w:r>
      <w:r/>
    </w:p>
    <w:p>
      <w:pPr>
        <w:pStyle w:val="933"/>
        <w:ind w:firstLine="482"/>
        <w:spacing w:line="360" w:lineRule="auto"/>
        <w:rPr>
          <w:rFonts w:hint="eastAsia" w:ascii="宋体" w:hAnsi="宋体" w:cs="方正仿宋_GBK"/>
          <w:b/>
          <w:bCs/>
          <w:sz w:val="24"/>
          <w:szCs w:val="24"/>
        </w:rPr>
      </w:pPr>
      <w:r>
        <w:rPr>
          <w:rFonts w:hint="eastAsia" w:ascii="宋体" w:hAnsi="宋体" w:cs="方正仿宋_GBK"/>
          <w:b/>
          <w:bCs/>
          <w:sz w:val="24"/>
          <w:szCs w:val="24"/>
        </w:rPr>
        <w:t xml:space="preserve">（5）检察可视化报表管理子系统</w:t>
      </w:r>
      <w:r>
        <w:rPr>
          <w:rFonts w:hint="eastAsia"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提供多维可视分析图表拖拽、切换，图表筛选过滤，数据大屏组件能力。</w:t>
      </w:r>
      <w:r>
        <w:rPr>
          <w:rFonts w:ascii="宋体" w:hAnsi="宋体" w:cs="方正仿宋_GBK"/>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（6）检察大数据智慧大屏</w:t>
      </w:r>
      <w:r>
        <w:rPr>
          <w:rFonts w:ascii="宋体" w:hAnsi="宋体" w:cs="方正仿宋_GBK"/>
          <w:b/>
          <w:bCs/>
          <w:sz w:val="24"/>
          <w:szCs w:val="24"/>
        </w:rPr>
      </w:r>
      <w:r/>
    </w:p>
    <w:p>
      <w:pPr>
        <w:pStyle w:val="933"/>
        <w:ind w:firstLine="480"/>
        <w:spacing w:line="360" w:lineRule="auto"/>
        <w:rPr>
          <w:rFonts w:ascii="宋体" w:hAnsi="宋体"/>
          <w:sz w:val="24"/>
          <w:szCs w:val="24"/>
        </w:rPr>
      </w:pPr>
      <w:r>
        <w:rPr>
          <w:rFonts w:hint="eastAsia" w:ascii="宋体" w:hAnsi="宋体" w:cs="方正仿宋_GBK"/>
          <w:sz w:val="24"/>
          <w:szCs w:val="24"/>
        </w:rPr>
        <w:t xml:space="preserve">应提供大数据中心数据大屏适配、关键数据副屏显示。</w:t>
      </w:r>
      <w:r>
        <w:rPr>
          <w:rFonts w:ascii="宋体" w:hAnsi="宋体"/>
          <w:sz w:val="24"/>
          <w:szCs w:val="24"/>
        </w:rPr>
      </w:r>
      <w:r/>
    </w:p>
    <w:p>
      <w:pPr>
        <w:pStyle w:val="933"/>
        <w:numPr>
          <w:ilvl w:val="0"/>
          <w:numId w:val="17"/>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数据大屏组件</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根据大数据中心大屏尺寸依据采购方需求提供数据可视化展示方案。展示数据包括但不限于：</w:t>
      </w:r>
      <w:r>
        <w:rPr>
          <w:rFonts w:ascii="宋体" w:hAnsi="宋体" w:cs="方正仿宋_GBK"/>
          <w:sz w:val="24"/>
          <w:szCs w:val="24"/>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分类展示大数据中心数据资源情况，包括实时数据更新、重点指标监控等。</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展示案件数量、类型、办案人员信息、办案时间等内部数据。</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展示全市监督线索分布情况。</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展示自然语言处理以及光学字符识别每天或每小时处理的文本数量，体现技术的处理能力和规模。</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展示在建模平台上构建的模型总数，以及各类模型的数量和分布情况。</w:t>
      </w:r>
      <w:r>
        <w:rPr>
          <w:rFonts w:ascii="宋体" w:hAnsi="宋体" w:cs="方正仿宋_GBK"/>
          <w:lang w:eastAsia="zh-CN"/>
        </w:rPr>
      </w:r>
      <w:r/>
    </w:p>
    <w:p>
      <w:pPr>
        <w:pStyle w:val="1026"/>
        <w:ind w:left="0" w:firstLine="480"/>
        <w:jc w:val="both"/>
        <w:spacing w:line="360" w:lineRule="auto"/>
        <w:rPr>
          <w:rFonts w:ascii="宋体" w:hAnsi="宋体"/>
          <w:lang w:eastAsia="zh-CN"/>
        </w:rPr>
      </w:pPr>
      <w:r>
        <w:rPr>
          <w:rFonts w:hint="eastAsia" w:ascii="宋体" w:hAnsi="宋体" w:cs="方正仿宋_GBK"/>
          <w:lang w:eastAsia="zh-CN"/>
        </w:rPr>
        <w:t xml:space="preserve">展示平台在计算、存储和网络等方面的资源使用情况，帮助用户了解平台的负载情况并进行资源优化。</w:t>
      </w:r>
      <w:r>
        <w:rPr>
          <w:rFonts w:ascii="宋体" w:hAnsi="宋体"/>
          <w:lang w:eastAsia="zh-CN"/>
        </w:rPr>
      </w:r>
      <w:r/>
    </w:p>
    <w:p>
      <w:pPr>
        <w:pStyle w:val="1026"/>
        <w:numPr>
          <w:ilvl w:val="0"/>
          <w:numId w:val="17"/>
        </w:numPr>
        <w:ind w:firstLine="482"/>
        <w:jc w:val="both"/>
        <w:spacing w:line="360" w:lineRule="auto"/>
        <w:widowControl w:val="off"/>
        <w:rPr>
          <w:rFonts w:ascii="宋体" w:hAnsi="宋体" w:cs="方正仿宋_GBK"/>
          <w:b/>
          <w:bCs/>
        </w:rPr>
      </w:pPr>
      <w:r>
        <w:rPr>
          <w:rFonts w:hint="eastAsia" w:ascii="宋体" w:hAnsi="宋体" w:cs="方正仿宋_GBK"/>
          <w:b/>
          <w:bCs/>
        </w:rPr>
        <w:t xml:space="preserve">关键数据副屏显示</w:t>
      </w:r>
      <w:r>
        <w:rPr>
          <w:rFonts w:ascii="宋体" w:hAnsi="宋体" w:cs="方正仿宋_GBK"/>
          <w:b/>
          <w:bCs/>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提供检察法律监督关键数据副屏辅助显示。</w:t>
      </w:r>
      <w:r>
        <w:rPr>
          <w:rFonts w:ascii="宋体" w:hAnsi="宋体" w:cs="方正仿宋_GBK"/>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（7）检察大数据安全管理</w:t>
      </w:r>
      <w:r>
        <w:rPr>
          <w:rFonts w:ascii="宋体" w:hAnsi="宋体" w:cs="方正仿宋_GBK"/>
          <w:b/>
          <w:bCs/>
          <w:sz w:val="24"/>
          <w:szCs w:val="24"/>
        </w:rPr>
      </w:r>
      <w:r/>
    </w:p>
    <w:p>
      <w:pPr>
        <w:pStyle w:val="933"/>
        <w:numPr>
          <w:ilvl w:val="0"/>
          <w:numId w:val="18"/>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数据安全</w:t>
      </w:r>
      <w:r>
        <w:rPr>
          <w:rFonts w:ascii="宋体" w:hAnsi="宋体" w:cs="方正仿宋_GBK"/>
          <w:b/>
          <w:bCs/>
          <w:sz w:val="24"/>
          <w:szCs w:val="24"/>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支持对分布式数据库集群访问进行安全认证。</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支持对数据进行加密传输。</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支持采用对称加密算法或非对称加密算法对数据进行加密。</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支持屏幕水印，防止数据外泄。</w:t>
      </w:r>
      <w:r>
        <w:rPr>
          <w:rFonts w:ascii="宋体" w:hAnsi="宋体" w:cs="方正仿宋_GBK"/>
          <w:lang w:eastAsia="zh-CN"/>
        </w:rPr>
      </w:r>
      <w:r/>
    </w:p>
    <w:p>
      <w:pPr>
        <w:pStyle w:val="933"/>
        <w:numPr>
          <w:ilvl w:val="0"/>
          <w:numId w:val="18"/>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数据权限管理</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提供用户组管理功能，用户组功能可以帮助组织更好地管理用户和权限，提高安全性和管理效率，并降低对权限管理的复杂性和工作量。</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组织和管理用户：用户组可以方便地组织和管理一组用户，将用户按照职能、权限需求或其他属性进行划分和分类。</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统一权限管理：用户组可以为一组用户分配相同的权限，从而实现对这些用户的统一权限管理。用户组的权限可以包括对数据库实例、数据库表、操作命令（如delete、update等）以及其他操作对象的访问权限、操作权限等。</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简化权限分配：通过将用户组与权限进行关联，可以简化权限分配的过程。当有新用户加入或离开组时，只需要对用户组的权限进行调整，而不需要单独对每个用户进行权限调整。</w:t>
      </w:r>
      <w:r>
        <w:rPr>
          <w:rFonts w:ascii="宋体" w:hAnsi="宋体" w:cs="方正仿宋_GBK"/>
          <w:sz w:val="24"/>
          <w:szCs w:val="24"/>
        </w:rPr>
      </w:r>
      <w:r/>
    </w:p>
    <w:p>
      <w:pPr>
        <w:pStyle w:val="933"/>
        <w:numPr>
          <w:ilvl w:val="0"/>
          <w:numId w:val="18"/>
        </w:numPr>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审计和日志记录</w:t>
      </w:r>
      <w:r>
        <w:rPr>
          <w:rFonts w:ascii="宋体" w:hAnsi="宋体" w:cs="方正仿宋_GBK"/>
          <w:b/>
          <w:bCs/>
          <w:sz w:val="24"/>
          <w:szCs w:val="24"/>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记录所有用户活动、系统事件和数据访问的详细信息，以便在发生安全事件时能够进行追踪和分析。</w:t>
      </w:r>
      <w:r>
        <w:rPr>
          <w:rFonts w:ascii="宋体" w:hAnsi="宋体" w:cs="方正仿宋_GBK"/>
          <w:lang w:eastAsia="zh-CN"/>
        </w:rPr>
      </w:r>
      <w:r/>
    </w:p>
    <w:p>
      <w:pPr>
        <w:pStyle w:val="1026"/>
        <w:ind w:left="0" w:firstLine="480"/>
        <w:jc w:val="both"/>
        <w:spacing w:line="360" w:lineRule="auto"/>
        <w:rPr>
          <w:rFonts w:ascii="宋体" w:hAnsi="宋体" w:cs="方正仿宋_GBK"/>
          <w:lang w:eastAsia="zh-CN"/>
        </w:rPr>
      </w:pPr>
      <w:r>
        <w:rPr>
          <w:rFonts w:hint="eastAsia" w:ascii="宋体" w:hAnsi="宋体" w:cs="方正仿宋_GBK"/>
          <w:lang w:eastAsia="zh-CN"/>
        </w:rPr>
        <w:t xml:space="preserve">实施日志审计和监控机制，以检测异常行为和潜在的安全威胁。</w:t>
      </w:r>
      <w:r>
        <w:rPr>
          <w:rFonts w:ascii="宋体" w:hAnsi="宋体" w:cs="方正仿宋_GBK"/>
          <w:lang w:eastAsia="zh-CN"/>
        </w:rPr>
      </w:r>
      <w:r/>
    </w:p>
    <w:p>
      <w:pPr>
        <w:pStyle w:val="933"/>
        <w:ind w:firstLine="482"/>
        <w:spacing w:line="360" w:lineRule="auto"/>
        <w:rPr>
          <w:rFonts w:ascii="宋体" w:hAnsi="宋体" w:cs="方正仿宋_GBK"/>
          <w:b/>
          <w:bCs/>
          <w:sz w:val="24"/>
          <w:szCs w:val="24"/>
        </w:rPr>
      </w:pPr>
      <w:r/>
      <w:bookmarkEnd w:id="193"/>
      <w:r/>
      <w:bookmarkStart w:id="194" w:name="_Hlk164328855"/>
      <w:r>
        <w:rPr>
          <w:rFonts w:hint="eastAsia" w:ascii="宋体" w:hAnsi="宋体" w:cs="方正仿宋_GBK"/>
          <w:b/>
          <w:bCs/>
          <w:sz w:val="24"/>
          <w:szCs w:val="24"/>
        </w:rPr>
        <w:t xml:space="preserve">（8）检察大数据对外服务能力</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大数据中心应具备对外提供数据服务的能力，包括但不限于API服务、数据订阅服务等，以支持外部系统和用户的数据分析和决策需求，需要满足</w:t>
      </w:r>
      <w:r>
        <w:rPr>
          <w:rFonts w:hint="eastAsia" w:ascii="宋体" w:hAnsi="宋体" w:cs="方正仿宋_GBK"/>
          <w:sz w:val="24"/>
          <w:szCs w:val="24"/>
        </w:rPr>
        <w:t xml:space="preserve">以</w:t>
      </w:r>
      <w:r>
        <w:rPr>
          <w:rFonts w:hint="eastAsia" w:ascii="宋体" w:hAnsi="宋体" w:cs="方正仿宋_GBK"/>
          <w:sz w:val="24"/>
          <w:szCs w:val="24"/>
        </w:rPr>
        <w:t xml:space="preserve">下要求：</w:t>
      </w:r>
      <w:r>
        <w:rPr>
          <w:rFonts w:ascii="宋体" w:hAnsi="宋体" w:cs="方正仿宋_GBK"/>
          <w:sz w:val="24"/>
          <w:szCs w:val="24"/>
        </w:rPr>
      </w:r>
      <w:r/>
    </w:p>
    <w:p>
      <w:pPr>
        <w:pStyle w:val="1026"/>
        <w:numPr>
          <w:ilvl w:val="0"/>
          <w:numId w:val="19"/>
        </w:numPr>
        <w:ind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数据服务接口应清晰定义，易于集成，并提供详细的API文档和SDK支持。</w:t>
      </w:r>
      <w:r>
        <w:rPr>
          <w:rFonts w:ascii="宋体" w:hAnsi="宋体" w:cs="方正仿宋_GBK"/>
          <w:lang w:eastAsia="zh-CN"/>
        </w:rPr>
      </w:r>
      <w:r/>
    </w:p>
    <w:p>
      <w:pPr>
        <w:pStyle w:val="1026"/>
        <w:numPr>
          <w:ilvl w:val="0"/>
          <w:numId w:val="19"/>
        </w:numPr>
        <w:ind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提供库表共享、文件共享、接口共享、消息队列共享等能力。</w:t>
      </w:r>
      <w:r>
        <w:rPr>
          <w:rFonts w:ascii="宋体" w:hAnsi="宋体" w:cs="方正仿宋_GBK"/>
          <w:lang w:eastAsia="zh-CN"/>
        </w:rPr>
      </w:r>
      <w:r/>
    </w:p>
    <w:p>
      <w:pPr>
        <w:pStyle w:val="1026"/>
        <w:numPr>
          <w:ilvl w:val="0"/>
          <w:numId w:val="19"/>
        </w:numPr>
        <w:ind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提供任务管理能力，包括任务编辑、任务调度、任务监控、任务日志、任务容错等。</w:t>
      </w:r>
      <w:r>
        <w:rPr>
          <w:rFonts w:ascii="宋体" w:hAnsi="宋体" w:cs="方正仿宋_GBK"/>
          <w:lang w:eastAsia="zh-CN"/>
        </w:rPr>
      </w:r>
      <w:r/>
    </w:p>
    <w:p>
      <w:pPr>
        <w:pStyle w:val="1026"/>
        <w:numPr>
          <w:ilvl w:val="0"/>
          <w:numId w:val="19"/>
        </w:numPr>
        <w:ind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遵循统一的接口返回格式和请求参数标准，确保系统间数据交换和接口调用的有效性和可靠性。</w:t>
      </w:r>
      <w:r>
        <w:rPr>
          <w:rFonts w:ascii="宋体" w:hAnsi="宋体" w:cs="方正仿宋_GBK"/>
          <w:lang w:eastAsia="zh-CN"/>
        </w:rPr>
      </w:r>
      <w:r/>
    </w:p>
    <w:p>
      <w:pPr>
        <w:pStyle w:val="1026"/>
        <w:numPr>
          <w:ilvl w:val="0"/>
          <w:numId w:val="19"/>
        </w:numPr>
        <w:ind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实施严格的数据安全和隐私保护措施，包括数据加密传输、用户身份验证和数据访问授权。</w:t>
      </w:r>
      <w:r>
        <w:rPr>
          <w:rFonts w:ascii="宋体" w:hAnsi="宋体" w:cs="方正仿宋_GBK"/>
          <w:lang w:eastAsia="zh-CN"/>
        </w:rPr>
      </w:r>
      <w:r/>
    </w:p>
    <w:p>
      <w:pPr>
        <w:pStyle w:val="1026"/>
        <w:numPr>
          <w:ilvl w:val="0"/>
          <w:numId w:val="19"/>
        </w:numPr>
        <w:ind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设立数据服务请求和审批流程，确保数据服务的合规性。</w:t>
      </w:r>
      <w:r>
        <w:rPr>
          <w:rFonts w:ascii="宋体" w:hAnsi="宋体" w:cs="方正仿宋_GBK"/>
          <w:lang w:eastAsia="zh-CN"/>
        </w:rPr>
      </w:r>
      <w:r/>
    </w:p>
    <w:p>
      <w:pPr>
        <w:pStyle w:val="1026"/>
        <w:numPr>
          <w:ilvl w:val="0"/>
          <w:numId w:val="19"/>
        </w:numPr>
        <w:ind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通过访问控制机制，如OAuth、API密钥等，管理对数据服务的访问。</w:t>
      </w:r>
      <w:r>
        <w:rPr>
          <w:rFonts w:ascii="宋体" w:hAnsi="宋体" w:cs="方正仿宋_GBK"/>
          <w:lang w:eastAsia="zh-CN"/>
        </w:rPr>
      </w:r>
      <w:r/>
    </w:p>
    <w:p>
      <w:pPr>
        <w:pStyle w:val="1026"/>
        <w:numPr>
          <w:ilvl w:val="0"/>
          <w:numId w:val="19"/>
        </w:numPr>
        <w:ind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保证数据服务的高性能，能够处理高并发请求和大数据量。</w:t>
      </w:r>
      <w:r>
        <w:rPr>
          <w:rFonts w:ascii="宋体" w:hAnsi="宋体" w:cs="方正仿宋_GBK"/>
          <w:lang w:eastAsia="zh-CN"/>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（9）检务数据共享服务</w:t>
      </w:r>
      <w:r>
        <w:rPr>
          <w:rFonts w:ascii="宋体" w:hAnsi="宋体" w:cs="方正仿宋_GBK"/>
          <w:b/>
          <w:bCs/>
          <w:sz w:val="24"/>
          <w:szCs w:val="24"/>
        </w:rPr>
      </w:r>
      <w:r/>
    </w:p>
    <w:p>
      <w:pPr>
        <w:pStyle w:val="933"/>
        <w:numPr>
          <w:ilvl w:val="0"/>
          <w:numId w:val="20"/>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提供数据注册、共享发布、审核管理功能。</w:t>
      </w:r>
      <w:r>
        <w:rPr>
          <w:rFonts w:ascii="宋体" w:hAnsi="宋体" w:cs="方正仿宋_GBK"/>
          <w:sz w:val="24"/>
          <w:szCs w:val="24"/>
        </w:rPr>
      </w:r>
      <w:r/>
    </w:p>
    <w:p>
      <w:pPr>
        <w:pStyle w:val="933"/>
        <w:numPr>
          <w:ilvl w:val="0"/>
          <w:numId w:val="20"/>
        </w:numPr>
        <w:ind w:firstLine="480"/>
        <w:spacing w:line="360" w:lineRule="auto"/>
        <w:rPr>
          <w:rFonts w:ascii="宋体" w:hAnsi="宋体" w:cs="方正仿宋_GBK"/>
          <w:bCs/>
          <w:sz w:val="24"/>
          <w:szCs w:val="24"/>
        </w:rPr>
      </w:pPr>
      <w:r>
        <w:rPr>
          <w:rFonts w:hint="eastAsia" w:ascii="宋体" w:hAnsi="宋体" w:cs="方正仿宋_GBK"/>
          <w:sz w:val="24"/>
          <w:szCs w:val="24"/>
        </w:rPr>
        <w:t xml:space="preserve">支持数据查询注销，管理开放数据的查询和注销。</w:t>
      </w:r>
      <w:r>
        <w:rPr>
          <w:rFonts w:ascii="宋体" w:hAnsi="宋体" w:cs="方正仿宋_GBK"/>
          <w:bCs/>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（10）非结构化数据对象存储</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支持对象存储访问机制。</w:t>
      </w:r>
      <w:r>
        <w:rPr>
          <w:rFonts w:ascii="宋体" w:hAnsi="宋体" w:cs="方正仿宋_GBK"/>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（11）前置机集群化管理</w:t>
      </w:r>
      <w:r>
        <w:rPr>
          <w:rFonts w:ascii="宋体" w:hAnsi="宋体" w:cs="方正仿宋_GBK"/>
          <w:b/>
          <w:bCs/>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构建前置机集群主要用于打通省、市、区的三级数据交换，委办局可以提出对接申请，运营人员可以根据当前服务器资源的使用情况为使用方指定前置机，系统会自动为使用方分配对应的资源账号。平台支持主题分层存储，冷热数据分离，支持混合存储模型，以更好的利用SSD等快速存储从而加速系统性能。</w:t>
      </w:r>
      <w:r>
        <w:rPr>
          <w:rFonts w:ascii="宋体" w:hAnsi="宋体" w:cs="方正仿宋_GBK"/>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（12）数据库文档说明</w:t>
      </w:r>
      <w:r>
        <w:rPr>
          <w:rFonts w:ascii="宋体" w:hAnsi="宋体" w:cs="方正仿宋_GBK"/>
          <w:b/>
          <w:bCs/>
          <w:sz w:val="24"/>
          <w:szCs w:val="24"/>
        </w:rPr>
      </w:r>
      <w:r/>
    </w:p>
    <w:p>
      <w:pPr>
        <w:pStyle w:val="933"/>
        <w:ind w:firstLine="480"/>
        <w:spacing w:line="360" w:lineRule="auto"/>
        <w:rPr>
          <w:rFonts w:ascii="宋体" w:hAnsi="宋体" w:cs="方正仿宋_GBK"/>
          <w:b/>
          <w:bCs/>
          <w:sz w:val="24"/>
          <w:szCs w:val="24"/>
        </w:rPr>
      </w:pPr>
      <w:r>
        <w:rPr>
          <w:rFonts w:hint="eastAsia" w:ascii="宋体" w:hAnsi="宋体" w:cs="方正仿宋_GBK"/>
          <w:bCs/>
          <w:sz w:val="24"/>
          <w:szCs w:val="24"/>
        </w:rPr>
        <w:t xml:space="preserve">提供全域数据库架构、结构、库表等详细说明。交付数据库最高管理权限。</w:t>
      </w:r>
      <w:r>
        <w:rPr>
          <w:rFonts w:ascii="宋体" w:hAnsi="宋体" w:cs="方正仿宋_GBK"/>
          <w:b/>
          <w:bCs/>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（二）检务公共能力底座</w:t>
      </w:r>
      <w:r>
        <w:rPr>
          <w:rFonts w:ascii="宋体" w:hAnsi="宋体" w:cs="方正仿宋_GBK"/>
          <w:b/>
          <w:bCs/>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1. AI能力引擎</w:t>
      </w:r>
      <w:r>
        <w:rPr>
          <w:rFonts w:ascii="宋体" w:hAnsi="宋体" w:cs="方正仿宋_GBK"/>
          <w:b/>
          <w:bCs/>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（1） 智能化光学字符识别技术</w:t>
      </w:r>
      <w:r>
        <w:rPr>
          <w:rFonts w:ascii="宋体" w:hAnsi="宋体" w:cs="方正仿宋_GBK"/>
          <w:b/>
          <w:bCs/>
          <w:sz w:val="24"/>
          <w:szCs w:val="24"/>
        </w:rPr>
      </w:r>
      <w:r/>
    </w:p>
    <w:p>
      <w:pPr>
        <w:pStyle w:val="933"/>
        <w:numPr>
          <w:ilvl w:val="0"/>
          <w:numId w:val="21"/>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提供完整的OCR服务，包括预处理模块、文本检测模块、文字识别模块、后处理模块。</w:t>
      </w:r>
      <w:r>
        <w:rPr>
          <w:rFonts w:ascii="宋体" w:hAnsi="宋体" w:cs="方正仿宋_GBK"/>
          <w:sz w:val="24"/>
          <w:szCs w:val="24"/>
        </w:rPr>
      </w:r>
      <w:r/>
    </w:p>
    <w:p>
      <w:pPr>
        <w:pStyle w:val="933"/>
        <w:numPr>
          <w:ilvl w:val="0"/>
          <w:numId w:val="21"/>
        </w:numPr>
        <w:ind w:firstLine="480"/>
        <w:spacing w:line="360" w:lineRule="auto"/>
        <w:rPr>
          <w:rFonts w:ascii="宋体" w:hAnsi="宋体" w:cs="方正仿宋_GBK"/>
          <w:sz w:val="24"/>
          <w:szCs w:val="24"/>
        </w:rPr>
      </w:pPr>
      <w:r>
        <w:rPr>
          <w:rFonts w:hint="eastAsia" w:ascii="宋体" w:hAnsi="宋体" w:cs="方正仿宋_GBK"/>
          <w:sz w:val="24"/>
          <w:szCs w:val="24"/>
        </w:rPr>
        <w:t xml:space="preserve">预处理模块需包含灰度化、二值化、倾斜检测与校正、规范化和平滑。</w:t>
      </w:r>
      <w:r>
        <w:rPr>
          <w:rFonts w:ascii="宋体" w:hAnsi="宋体" w:cs="方正仿宋_GBK"/>
          <w:sz w:val="24"/>
          <w:szCs w:val="24"/>
        </w:rPr>
      </w:r>
      <w:r/>
    </w:p>
    <w:p>
      <w:pPr>
        <w:pStyle w:val="933"/>
        <w:numPr>
          <w:ilvl w:val="0"/>
          <w:numId w:val="21"/>
        </w:numPr>
        <w:ind w:firstLine="480"/>
        <w:spacing w:line="360" w:lineRule="auto"/>
        <w:rPr>
          <w:rFonts w:ascii="宋体" w:hAnsi="宋体" w:cs="方正仿宋_GBK"/>
          <w:sz w:val="24"/>
          <w:szCs w:val="24"/>
        </w:rPr>
      </w:pPr>
      <w:r>
        <w:rPr>
          <w:rFonts w:hint="eastAsia" w:ascii="宋体" w:hAnsi="宋体" w:cs="方正仿宋_GBK"/>
          <w:sz w:val="24"/>
          <w:szCs w:val="24"/>
        </w:rPr>
        <w:t xml:space="preserve">文本检测模块需实现版面处理、图像切分、特征提取及匹配。</w:t>
      </w:r>
      <w:r>
        <w:rPr>
          <w:rFonts w:ascii="宋体" w:hAnsi="宋体" w:cs="方正仿宋_GBK"/>
          <w:sz w:val="24"/>
          <w:szCs w:val="24"/>
        </w:rPr>
      </w:r>
      <w:r/>
    </w:p>
    <w:p>
      <w:pPr>
        <w:pStyle w:val="933"/>
        <w:ind w:firstLine="482"/>
        <w:spacing w:line="360" w:lineRule="auto"/>
        <w:rPr>
          <w:rFonts w:ascii="宋体" w:hAnsi="宋体" w:cs="方正仿宋_GBK"/>
          <w:b/>
          <w:bCs/>
          <w:sz w:val="24"/>
          <w:szCs w:val="24"/>
        </w:rPr>
      </w:pPr>
      <w:r>
        <w:rPr>
          <w:rFonts w:hint="eastAsia" w:ascii="宋体" w:hAnsi="宋体" w:cs="方正仿宋_GBK"/>
          <w:b/>
          <w:bCs/>
          <w:sz w:val="24"/>
          <w:szCs w:val="24"/>
        </w:rPr>
        <w:t xml:space="preserve">（2）自然语言处理</w:t>
      </w:r>
      <w:r>
        <w:rPr>
          <w:rFonts w:ascii="宋体" w:hAnsi="宋体" w:cs="方正仿宋_GBK"/>
          <w:b/>
          <w:bCs/>
          <w:sz w:val="24"/>
          <w:szCs w:val="24"/>
        </w:rPr>
      </w:r>
      <w:r/>
    </w:p>
    <w:p>
      <w:pPr>
        <w:pStyle w:val="933"/>
        <w:numPr>
          <w:ilvl w:val="0"/>
          <w:numId w:val="22"/>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提供预处理模块，包括文本纠错、信息抽取、分词处理和关键词提取。</w:t>
      </w:r>
      <w:r>
        <w:rPr>
          <w:rFonts w:ascii="宋体" w:hAnsi="宋体" w:cs="方正仿宋_GBK"/>
          <w:sz w:val="24"/>
          <w:szCs w:val="24"/>
        </w:rPr>
      </w:r>
      <w:r/>
    </w:p>
    <w:p>
      <w:pPr>
        <w:pStyle w:val="933"/>
        <w:numPr>
          <w:ilvl w:val="0"/>
          <w:numId w:val="22"/>
        </w:numPr>
        <w:ind w:firstLine="480"/>
        <w:spacing w:line="360" w:lineRule="auto"/>
        <w:rPr>
          <w:rFonts w:ascii="宋体" w:hAnsi="宋体" w:cs="方正仿宋_GBK"/>
          <w:sz w:val="24"/>
          <w:szCs w:val="24"/>
        </w:rPr>
      </w:pPr>
      <w:r>
        <w:rPr>
          <w:rFonts w:hint="eastAsia" w:ascii="宋体" w:hAnsi="宋体" w:cs="方正仿宋_GBK"/>
          <w:sz w:val="24"/>
          <w:szCs w:val="24"/>
        </w:rPr>
        <w:t xml:space="preserve">实现事件识别和表示模块，包括基于动态概率模型的事件识别和基于文本上下文的案件事件识别。</w:t>
      </w:r>
      <w:r>
        <w:rPr>
          <w:rFonts w:ascii="宋体" w:hAnsi="宋体" w:cs="方正仿宋_GBK"/>
          <w:sz w:val="24"/>
          <w:szCs w:val="24"/>
        </w:rPr>
      </w:r>
      <w:r/>
    </w:p>
    <w:p>
      <w:pPr>
        <w:pStyle w:val="933"/>
        <w:numPr>
          <w:ilvl w:val="0"/>
          <w:numId w:val="22"/>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提供事件标注模块，包括标题、内容、简介等要素的提取和标注。</w:t>
      </w:r>
      <w:r>
        <w:rPr>
          <w:rFonts w:ascii="宋体" w:hAnsi="宋体" w:cs="方正仿宋_GBK"/>
          <w:sz w:val="24"/>
          <w:szCs w:val="24"/>
        </w:rPr>
      </w:r>
      <w:r/>
    </w:p>
    <w:p>
      <w:pPr>
        <w:pStyle w:val="933"/>
        <w:numPr>
          <w:ilvl w:val="0"/>
          <w:numId w:val="22"/>
        </w:numPr>
        <w:ind w:firstLine="480"/>
        <w:spacing w:line="360" w:lineRule="auto"/>
        <w:rPr>
          <w:rFonts w:ascii="宋体" w:hAnsi="宋体" w:cs="方正仿宋_GBK"/>
          <w:sz w:val="24"/>
          <w:szCs w:val="24"/>
        </w:rPr>
      </w:pPr>
      <w:r>
        <w:rPr>
          <w:rFonts w:hint="eastAsia" w:ascii="宋体" w:hAnsi="宋体" w:cs="方正仿宋_GBK"/>
          <w:sz w:val="24"/>
          <w:szCs w:val="24"/>
        </w:rPr>
        <w:t xml:space="preserve">实现对比分析模块，包括基于事件相似度的对齐方法和事件链互联。</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（3）语音转换文本技术</w:t>
      </w:r>
      <w:r>
        <w:rPr>
          <w:rFonts w:ascii="宋体" w:hAnsi="宋体" w:cs="方正仿宋_GBK"/>
          <w:b/>
          <w:sz w:val="24"/>
          <w:szCs w:val="24"/>
        </w:rPr>
      </w:r>
      <w:r/>
    </w:p>
    <w:p>
      <w:pPr>
        <w:pStyle w:val="933"/>
        <w:ind w:left="560" w:firstLine="480"/>
        <w:spacing w:line="360" w:lineRule="auto"/>
        <w:rPr>
          <w:rFonts w:ascii="宋体" w:hAnsi="宋体" w:cs="方正仿宋_GBK"/>
          <w:sz w:val="24"/>
          <w:szCs w:val="24"/>
        </w:rPr>
      </w:pPr>
      <w:r>
        <w:rPr>
          <w:rFonts w:hint="eastAsia" w:ascii="宋体" w:hAnsi="宋体" w:cs="方正仿宋_GBK"/>
          <w:sz w:val="24"/>
          <w:szCs w:val="24"/>
        </w:rPr>
        <w:t xml:space="preserve">具备对音频文件进行语音转写的能力，提供前端转写工具。</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（4）web数据智能获取处理能力</w:t>
      </w:r>
      <w:r>
        <w:rPr>
          <w:rFonts w:ascii="宋体" w:hAnsi="宋体" w:cs="方正仿宋_GBK"/>
          <w:b/>
          <w:sz w:val="24"/>
          <w:szCs w:val="24"/>
        </w:rPr>
      </w:r>
      <w:r/>
    </w:p>
    <w:p>
      <w:pPr>
        <w:pStyle w:val="933"/>
        <w:numPr>
          <w:ilvl w:val="0"/>
          <w:numId w:val="23"/>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支持web数据智能抓取，自动识别web结构数据块。</w:t>
      </w:r>
      <w:r>
        <w:rPr>
          <w:rFonts w:ascii="宋体" w:hAnsi="宋体" w:cs="方正仿宋_GBK"/>
          <w:sz w:val="24"/>
          <w:szCs w:val="24"/>
        </w:rPr>
      </w:r>
      <w:r/>
    </w:p>
    <w:p>
      <w:pPr>
        <w:pStyle w:val="933"/>
        <w:numPr>
          <w:ilvl w:val="0"/>
          <w:numId w:val="23"/>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支持web数据解析与输出。</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（5）检察语义助手引擎</w:t>
      </w:r>
      <w:r>
        <w:rPr>
          <w:rFonts w:ascii="宋体" w:hAnsi="宋体" w:cs="方正仿宋_GBK"/>
          <w:b/>
          <w:sz w:val="24"/>
          <w:szCs w:val="24"/>
        </w:rPr>
      </w:r>
      <w:r/>
    </w:p>
    <w:p>
      <w:pPr>
        <w:pStyle w:val="933"/>
        <w:numPr>
          <w:ilvl w:val="0"/>
          <w:numId w:val="24"/>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支持知识库模块</w:t>
      </w:r>
      <w:r>
        <w:rPr>
          <w:rFonts w:ascii="宋体" w:hAnsi="宋体" w:cs="方正仿宋_GBK"/>
          <w:sz w:val="24"/>
          <w:szCs w:val="24"/>
        </w:rPr>
      </w:r>
      <w:r/>
    </w:p>
    <w:p>
      <w:pPr>
        <w:pStyle w:val="933"/>
        <w:numPr>
          <w:ilvl w:val="0"/>
          <w:numId w:val="24"/>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支持大模型服务引擎</w:t>
      </w:r>
      <w:r>
        <w:rPr>
          <w:rFonts w:ascii="宋体" w:hAnsi="宋体" w:cs="方正仿宋_GBK"/>
          <w:sz w:val="24"/>
          <w:szCs w:val="24"/>
        </w:rPr>
      </w:r>
      <w:r/>
    </w:p>
    <w:p>
      <w:pPr>
        <w:pStyle w:val="933"/>
        <w:numPr>
          <w:ilvl w:val="0"/>
          <w:numId w:val="24"/>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支持引用服务框架</w:t>
      </w:r>
      <w:r>
        <w:rPr>
          <w:rFonts w:ascii="宋体" w:hAnsi="宋体" w:cs="方正仿宋_GBK"/>
          <w:sz w:val="24"/>
          <w:szCs w:val="24"/>
        </w:rPr>
      </w:r>
      <w:r/>
    </w:p>
    <w:p>
      <w:pPr>
        <w:pStyle w:val="933"/>
        <w:numPr>
          <w:ilvl w:val="0"/>
          <w:numId w:val="24"/>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支持提示语工程</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 AI公共服务</w:t>
      </w:r>
      <w:r>
        <w:rPr>
          <w:rFonts w:ascii="宋体" w:hAnsi="宋体" w:cs="方正仿宋_GBK"/>
          <w:b/>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 光学字符识别公共服务</w:t>
      </w:r>
      <w:r>
        <w:rPr>
          <w:rFonts w:ascii="宋体" w:hAnsi="宋体" w:cs="方正仿宋_GBK"/>
          <w:b/>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提供通用文字识别、表格识别、证照识别、号牌识别、手写识别、图章识别、水印识别等公共服务。</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具备提供OCR接口共享能力，包括文字识别功能、图像预处理功能、批量处理支持。提供不低于10路并发，</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支持同时处理多个图像文件或图像数据流，提高处理效率、异常处理。</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对于识别失败或异常情况，返回相应的错误信息，方便调用方进行处理。</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支持对裁判文书中图片、图表中各个语义目标的智能识别和信息提取。</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支持图像多功能矫正增强，解决旋转、倾斜、变形，图像镜像，图片模糊对比度低等问题。</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支持多栏识别，实现对裁判文书中的不同分栏排版文本的识别。</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支持表格识别，支持输出EXCEl文件和JSON结构化文件。</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支持密集小字识别，例如小字合同、某些证书（例如营业执照经营范围部分），还有一些文件复印件的识别。</w:t>
      </w:r>
      <w:r>
        <w:rPr>
          <w:rFonts w:ascii="宋体" w:hAnsi="宋体" w:cs="方正仿宋_GBK"/>
          <w:sz w:val="24"/>
          <w:szCs w:val="24"/>
        </w:rPr>
      </w:r>
      <w:r/>
    </w:p>
    <w:p>
      <w:pPr>
        <w:pStyle w:val="933"/>
        <w:numPr>
          <w:ilvl w:val="0"/>
          <w:numId w:val="25"/>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支持公章识别、印章去除。支持水印识别、水印去除。</w:t>
      </w:r>
      <w:r>
        <w:rPr>
          <w:rFonts w:ascii="宋体" w:hAnsi="宋体" w:cs="方正仿宋_GBK"/>
          <w:sz w:val="24"/>
          <w:szCs w:val="24"/>
        </w:rPr>
      </w:r>
      <w:r/>
    </w:p>
    <w:p>
      <w:pPr>
        <w:pStyle w:val="933"/>
        <w:ind w:left="480"/>
        <w:spacing w:line="360" w:lineRule="auto"/>
        <w:rPr>
          <w:rFonts w:ascii="宋体" w:hAnsi="宋体" w:cs="方正仿宋_GBK"/>
          <w:sz w:val="24"/>
          <w:szCs w:val="24"/>
        </w:rPr>
      </w:pPr>
      <w:r>
        <w:rPr>
          <w:rFonts w:ascii="Cambria Math" w:hAnsi="Cambria Math" w:cs="Cambria Math"/>
          <w:sz w:val="24"/>
          <w:szCs w:val="24"/>
        </w:rPr>
        <w:t xml:space="preserve">⑪</w:t>
      </w:r>
      <w:r>
        <w:rPr>
          <w:rFonts w:hint="eastAsia" w:ascii="宋体" w:hAnsi="宋体" w:cs="方正仿宋_GBK"/>
          <w:sz w:val="24"/>
          <w:szCs w:val="24"/>
        </w:rPr>
        <w:t xml:space="preserve">支持印刷体和手写体区分，具备手写体和印刷体区分能力。</w:t>
      </w:r>
      <w:r>
        <w:rPr>
          <w:rFonts w:ascii="宋体" w:hAnsi="宋体" w:cs="方正仿宋_GBK"/>
          <w:sz w:val="24"/>
          <w:szCs w:val="24"/>
        </w:rPr>
      </w:r>
      <w:r/>
    </w:p>
    <w:p>
      <w:pPr>
        <w:pStyle w:val="933"/>
        <w:ind w:left="480"/>
        <w:spacing w:line="360" w:lineRule="auto"/>
        <w:rPr>
          <w:rFonts w:ascii="宋体" w:hAnsi="宋体" w:cs="方正仿宋_GBK"/>
          <w:sz w:val="24"/>
          <w:szCs w:val="24"/>
        </w:rPr>
      </w:pPr>
      <w:r>
        <w:rPr>
          <w:rFonts w:ascii="Cambria Math" w:hAnsi="Cambria Math" w:cs="Cambria Math"/>
          <w:sz w:val="24"/>
          <w:szCs w:val="24"/>
        </w:rPr>
        <w:t xml:space="preserve">⑫</w:t>
      </w:r>
      <w:r>
        <w:rPr>
          <w:rFonts w:hint="eastAsia" w:ascii="宋体" w:hAnsi="宋体" w:cs="方正仿宋_GBK"/>
          <w:sz w:val="24"/>
          <w:szCs w:val="24"/>
        </w:rPr>
        <w:t xml:space="preserve">支持手写签名对比，进行签名的真伪性和一致性进行</w:t>
      </w:r>
      <w:r>
        <w:rPr>
          <w:rFonts w:hint="eastAsia" w:ascii="宋体" w:hAnsi="宋体" w:cs="方正仿宋_GBK"/>
          <w:sz w:val="24"/>
          <w:szCs w:val="24"/>
        </w:rPr>
        <w:t xml:space="preserve">对比分析判断。</w:t>
      </w:r>
      <w:r>
        <w:rPr>
          <w:rFonts w:ascii="宋体" w:hAnsi="宋体" w:cs="方正仿宋_GBK"/>
          <w:sz w:val="24"/>
          <w:szCs w:val="24"/>
        </w:rPr>
      </w:r>
      <w:r/>
    </w:p>
    <w:p>
      <w:pPr>
        <w:pStyle w:val="933"/>
        <w:ind w:left="480"/>
        <w:spacing w:line="360" w:lineRule="auto"/>
        <w:rPr>
          <w:rFonts w:ascii="宋体" w:hAnsi="宋体" w:cs="方正仿宋_GBK"/>
          <w:sz w:val="24"/>
          <w:szCs w:val="24"/>
        </w:rPr>
      </w:pPr>
      <w:r>
        <w:rPr>
          <w:rFonts w:ascii="Cambria Math" w:hAnsi="Cambria Math" w:cs="Cambria Math"/>
          <w:sz w:val="24"/>
          <w:szCs w:val="24"/>
        </w:rPr>
        <w:t xml:space="preserve">⑬</w:t>
      </w:r>
      <w:r>
        <w:rPr>
          <w:rFonts w:hint="eastAsia" w:ascii="宋体" w:hAnsi="宋体" w:cs="方正仿宋_GBK"/>
          <w:sz w:val="24"/>
          <w:szCs w:val="24"/>
        </w:rPr>
        <w:t xml:space="preserve">支持手写数字识别，如签字日期，金额等识别。</w:t>
      </w:r>
      <w:r>
        <w:rPr>
          <w:rFonts w:ascii="宋体" w:hAnsi="宋体" w:cs="方正仿宋_GBK"/>
          <w:sz w:val="24"/>
          <w:szCs w:val="24"/>
        </w:rPr>
      </w:r>
      <w:r/>
    </w:p>
    <w:p>
      <w:pPr>
        <w:pStyle w:val="933"/>
        <w:ind w:left="480"/>
        <w:spacing w:line="360" w:lineRule="auto"/>
        <w:rPr>
          <w:rFonts w:ascii="宋体" w:hAnsi="宋体" w:cs="方正仿宋_GBK"/>
          <w:sz w:val="24"/>
          <w:szCs w:val="24"/>
        </w:rPr>
      </w:pPr>
      <w:r>
        <w:rPr>
          <w:rFonts w:ascii="Cambria Math" w:hAnsi="Cambria Math" w:cs="Cambria Math"/>
          <w:sz w:val="24"/>
          <w:szCs w:val="24"/>
        </w:rPr>
        <w:t xml:space="preserve">⑭</w:t>
      </w:r>
      <w:r>
        <w:rPr>
          <w:rFonts w:hint="eastAsia" w:ascii="宋体" w:hAnsi="宋体" w:cs="方正仿宋_GBK"/>
          <w:sz w:val="24"/>
          <w:szCs w:val="24"/>
        </w:rPr>
        <w:t xml:space="preserve">标准文书识别率&gt;95%。</w:t>
      </w:r>
      <w:r>
        <w:rPr>
          <w:rFonts w:ascii="宋体" w:hAnsi="宋体" w:cs="方正仿宋_GBK"/>
          <w:sz w:val="24"/>
          <w:szCs w:val="24"/>
        </w:rPr>
      </w:r>
      <w:r/>
    </w:p>
    <w:p>
      <w:pPr>
        <w:pStyle w:val="933"/>
        <w:ind w:left="480"/>
        <w:spacing w:line="360" w:lineRule="auto"/>
        <w:rPr>
          <w:rFonts w:ascii="宋体" w:hAnsi="宋体" w:cs="方正仿宋_GBK"/>
          <w:sz w:val="24"/>
          <w:szCs w:val="24"/>
        </w:rPr>
      </w:pPr>
      <w:r>
        <w:rPr>
          <w:rFonts w:ascii="Cambria Math" w:hAnsi="Cambria Math" w:cs="Cambria Math"/>
          <w:sz w:val="24"/>
          <w:szCs w:val="24"/>
        </w:rPr>
        <w:t xml:space="preserve">⑮</w:t>
      </w:r>
      <w:r>
        <w:rPr>
          <w:rFonts w:hint="eastAsia" w:ascii="宋体" w:hAnsi="宋体" w:cs="方正仿宋_GBK"/>
          <w:sz w:val="24"/>
          <w:szCs w:val="24"/>
        </w:rPr>
        <w:t xml:space="preserve">提供本地模型训练及版本迭代方案。</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（2）自然语言处理公共服务</w:t>
      </w:r>
      <w:r>
        <w:rPr>
          <w:rFonts w:ascii="宋体" w:hAnsi="宋体" w:cs="方正仿宋_GBK"/>
          <w:b/>
          <w:sz w:val="24"/>
          <w:szCs w:val="24"/>
        </w:rPr>
      </w:r>
      <w:r/>
    </w:p>
    <w:p>
      <w:pPr>
        <w:pStyle w:val="933"/>
        <w:numPr>
          <w:ilvl w:val="0"/>
          <w:numId w:val="26"/>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提供文本分析功能、词法分析功能、关键词提</w:t>
      </w:r>
      <w:r>
        <w:rPr>
          <w:rFonts w:hint="eastAsia" w:ascii="宋体" w:hAnsi="宋体" w:cs="方正仿宋_GBK"/>
          <w:sz w:val="24"/>
          <w:szCs w:val="24"/>
        </w:rPr>
        <w:t xml:space="preserve">抽取等公共服务。</w:t>
      </w:r>
      <w:r>
        <w:rPr>
          <w:rFonts w:ascii="宋体" w:hAnsi="宋体" w:cs="方正仿宋_GBK"/>
          <w:sz w:val="24"/>
          <w:szCs w:val="24"/>
        </w:rPr>
      </w:r>
      <w:r/>
    </w:p>
    <w:p>
      <w:pPr>
        <w:pStyle w:val="933"/>
        <w:numPr>
          <w:ilvl w:val="0"/>
          <w:numId w:val="26"/>
        </w:numPr>
        <w:ind w:firstLine="480"/>
        <w:spacing w:line="360" w:lineRule="auto"/>
        <w:rPr>
          <w:rFonts w:ascii="宋体" w:hAnsi="宋体" w:cs="方正仿宋_GBK"/>
          <w:sz w:val="24"/>
          <w:szCs w:val="24"/>
        </w:rPr>
      </w:pPr>
      <w:r>
        <w:rPr>
          <w:rFonts w:hint="eastAsia" w:ascii="宋体" w:hAnsi="宋体" w:cs="方正仿宋_GBK"/>
          <w:sz w:val="24"/>
          <w:szCs w:val="24"/>
        </w:rPr>
        <w:t xml:space="preserve">具备NLP接口共享能力，提供不低于10路并发。</w:t>
      </w:r>
      <w:r>
        <w:rPr>
          <w:rFonts w:ascii="宋体" w:hAnsi="宋体" w:cs="方正仿宋_GBK"/>
          <w:sz w:val="24"/>
          <w:szCs w:val="24"/>
        </w:rPr>
      </w:r>
      <w:r/>
    </w:p>
    <w:p>
      <w:pPr>
        <w:pStyle w:val="933"/>
        <w:numPr>
          <w:ilvl w:val="0"/>
          <w:numId w:val="26"/>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支持裁判文书要素提取，如被告人年龄、户籍等基本信息、被告人作案时间、地点等犯罪事实，以及判罚结果，涉案物品等。</w:t>
      </w:r>
      <w:r>
        <w:rPr>
          <w:rFonts w:ascii="宋体" w:hAnsi="宋体" w:cs="方正仿宋_GBK"/>
          <w:sz w:val="24"/>
          <w:szCs w:val="24"/>
        </w:rPr>
      </w:r>
      <w:r/>
    </w:p>
    <w:p>
      <w:pPr>
        <w:pStyle w:val="933"/>
        <w:numPr>
          <w:ilvl w:val="0"/>
          <w:numId w:val="26"/>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支持文本纠错，对OCR引入的错误进行纠错。</w:t>
      </w:r>
      <w:r>
        <w:rPr>
          <w:rFonts w:ascii="宋体" w:hAnsi="宋体" w:cs="方正仿宋_GBK"/>
          <w:sz w:val="24"/>
          <w:szCs w:val="24"/>
        </w:rPr>
      </w:r>
      <w:r/>
    </w:p>
    <w:p>
      <w:pPr>
        <w:pStyle w:val="933"/>
        <w:numPr>
          <w:ilvl w:val="0"/>
          <w:numId w:val="26"/>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支持抽取结果融合。</w:t>
      </w:r>
      <w:r>
        <w:rPr>
          <w:rFonts w:ascii="宋体" w:hAnsi="宋体" w:cs="方正仿宋_GBK"/>
          <w:sz w:val="24"/>
          <w:szCs w:val="24"/>
        </w:rPr>
      </w:r>
      <w:r/>
    </w:p>
    <w:p>
      <w:pPr>
        <w:pStyle w:val="933"/>
        <w:numPr>
          <w:ilvl w:val="0"/>
          <w:numId w:val="26"/>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支持被告人要素关系抽取，对被告人和要素的关系进行识别。</w:t>
      </w:r>
      <w:r>
        <w:rPr>
          <w:rFonts w:ascii="宋体" w:hAnsi="宋体" w:cs="方正仿宋_GBK"/>
          <w:sz w:val="24"/>
          <w:szCs w:val="24"/>
        </w:rPr>
      </w:r>
      <w:r/>
    </w:p>
    <w:p>
      <w:pPr>
        <w:pStyle w:val="933"/>
        <w:numPr>
          <w:ilvl w:val="0"/>
          <w:numId w:val="26"/>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提供本地模型训练及版本迭代方案。</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（3）语音转换服务</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支持上传标准普通话语音文件转文本。</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（4）web数据智能获取服务</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提供辅助智能化采集网页结构化数据的能力。使用干警可根据平台的工具或是嵌入浏览进行目标网页的数据获取，获取手段能够具备自适应网页的块和结构化数据的能力。</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（5）</w:t>
      </w:r>
      <w:r>
        <w:rPr>
          <w:rFonts w:hint="eastAsia" w:ascii="宋体" w:hAnsi="宋体" w:cs="方正仿宋_GBK"/>
          <w:b/>
          <w:sz w:val="24"/>
          <w:szCs w:val="24"/>
        </w:rPr>
        <w:t xml:space="preserve">检察语义助手服务</w:t>
      </w:r>
      <w:r>
        <w:rPr>
          <w:rFonts w:ascii="宋体" w:hAnsi="宋体" w:cs="方正仿宋_GBK"/>
          <w:b/>
          <w:sz w:val="24"/>
          <w:szCs w:val="24"/>
        </w:rPr>
      </w:r>
      <w:r/>
    </w:p>
    <w:p>
      <w:pPr>
        <w:pStyle w:val="933"/>
        <w:ind w:firstLine="480"/>
        <w:spacing w:line="360" w:lineRule="auto"/>
        <w:rPr>
          <w:rFonts w:ascii="宋体" w:hAnsi="宋体"/>
          <w:sz w:val="24"/>
          <w:szCs w:val="24"/>
        </w:rPr>
      </w:pPr>
      <w:r>
        <w:rPr>
          <w:rFonts w:hint="eastAsia" w:ascii="宋体" w:hAnsi="宋体" w:cs="方正仿宋_GBK"/>
          <w:sz w:val="24"/>
          <w:szCs w:val="24"/>
        </w:rPr>
        <w:t xml:space="preserve">检察语义助手执行检察监督数据结果。调用检察语义助手大模型服务引擎进行应用，通过法律监督模型接入低代码平台后，输出能力应用。当用户输入相关文字信息后生成对应SQL查询语句，执行SQL语句并生成查询结果。</w:t>
      </w:r>
      <w:r>
        <w:rPr>
          <w:rFonts w:ascii="宋体" w:hAnsi="宋体"/>
          <w:sz w:val="24"/>
          <w:szCs w:val="24"/>
        </w:rPr>
      </w:r>
      <w:r/>
    </w:p>
    <w:p>
      <w:pPr>
        <w:pStyle w:val="933"/>
        <w:ind w:firstLine="482"/>
        <w:spacing w:line="360" w:lineRule="auto"/>
        <w:rPr>
          <w:rFonts w:ascii="宋体" w:hAnsi="宋体" w:cs="方正仿宋_GBK"/>
          <w:b/>
          <w:sz w:val="24"/>
          <w:szCs w:val="24"/>
        </w:rPr>
      </w:pPr>
      <w:r/>
      <w:bookmarkStart w:id="195" w:name="_Hlk164688548"/>
      <w:r>
        <w:rPr>
          <w:rFonts w:hint="eastAsia" w:ascii="宋体" w:hAnsi="宋体" w:cs="方正仿宋_GBK"/>
          <w:b/>
          <w:sz w:val="24"/>
          <w:szCs w:val="24"/>
        </w:rPr>
        <w:t xml:space="preserve">3.大数据建模</w:t>
      </w:r>
      <w:r>
        <w:rPr>
          <w:rFonts w:ascii="宋体" w:hAnsi="宋体" w:cs="方正仿宋_GBK"/>
          <w:b/>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（1）低代码建模平台引擎</w:t>
      </w:r>
      <w:r>
        <w:rPr>
          <w:rFonts w:ascii="宋体" w:hAnsi="宋体" w:cs="方正仿宋_GBK"/>
          <w:b/>
          <w:sz w:val="24"/>
          <w:szCs w:val="24"/>
        </w:rPr>
      </w:r>
      <w:r/>
    </w:p>
    <w:p>
      <w:pPr>
        <w:pStyle w:val="933"/>
        <w:numPr>
          <w:ilvl w:val="0"/>
          <w:numId w:val="27"/>
        </w:numPr>
        <w:ind w:firstLine="480"/>
        <w:spacing w:line="360" w:lineRule="auto"/>
        <w:rPr>
          <w:rFonts w:ascii="宋体" w:hAnsi="宋体" w:cs="方正仿宋_GBK"/>
          <w:sz w:val="24"/>
          <w:szCs w:val="24"/>
        </w:rPr>
      </w:pPr>
      <w:r>
        <w:rPr>
          <w:rFonts w:hint="eastAsia" w:ascii="宋体" w:hAnsi="宋体" w:cs="方正仿宋_GBK"/>
          <w:sz w:val="24"/>
          <w:szCs w:val="24"/>
        </w:rPr>
        <w:t xml:space="preserve">应提供直观友好的用户界面，支持拖拽式操作，使用户能够轻松地构建数据处理流程和分析模型。</w:t>
      </w:r>
      <w:r>
        <w:rPr>
          <w:rFonts w:ascii="宋体" w:hAnsi="宋体" w:cs="方正仿宋_GBK"/>
          <w:sz w:val="24"/>
          <w:szCs w:val="24"/>
        </w:rPr>
      </w:r>
      <w:r/>
    </w:p>
    <w:p>
      <w:pPr>
        <w:pStyle w:val="933"/>
        <w:numPr>
          <w:ilvl w:val="0"/>
          <w:numId w:val="27"/>
        </w:numPr>
        <w:ind w:firstLine="480"/>
        <w:spacing w:line="360" w:lineRule="auto"/>
        <w:rPr>
          <w:rFonts w:ascii="宋体" w:hAnsi="宋体" w:cs="方正仿宋_GBK"/>
          <w:sz w:val="24"/>
          <w:szCs w:val="24"/>
        </w:rPr>
      </w:pPr>
      <w:r>
        <w:rPr>
          <w:rFonts w:hint="eastAsia" w:ascii="宋体" w:hAnsi="宋体" w:cs="方正仿宋_GBK"/>
          <w:sz w:val="24"/>
          <w:szCs w:val="24"/>
        </w:rPr>
        <w:t xml:space="preserve">平台需要提供丰富的数据预处理组件，包括数据清洗、缺失值处理、数据转换等，以确保数据的质量和准确性。</w:t>
      </w:r>
      <w:r>
        <w:rPr>
          <w:rFonts w:ascii="宋体" w:hAnsi="宋体" w:cs="方正仿宋_GBK"/>
          <w:sz w:val="24"/>
          <w:szCs w:val="24"/>
        </w:rPr>
      </w:r>
      <w:r/>
    </w:p>
    <w:p>
      <w:pPr>
        <w:pStyle w:val="933"/>
        <w:numPr>
          <w:ilvl w:val="0"/>
          <w:numId w:val="27"/>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提供丰富的可视化模板和图表库，支持用户将分析结果直观地呈现出来。这包括各种图表类型，如折线图、柱状图、散点图等，以及交互式可视化组件，如数据筛选、放大缩小等功能。</w:t>
      </w:r>
      <w:r>
        <w:rPr>
          <w:rFonts w:ascii="宋体" w:hAnsi="宋体" w:cs="方正仿宋_GBK"/>
          <w:sz w:val="24"/>
          <w:szCs w:val="24"/>
        </w:rPr>
      </w:r>
      <w:r/>
    </w:p>
    <w:p>
      <w:pPr>
        <w:pStyle w:val="933"/>
        <w:numPr>
          <w:ilvl w:val="0"/>
          <w:numId w:val="27"/>
        </w:numPr>
        <w:ind w:firstLine="480"/>
        <w:spacing w:line="360" w:lineRule="auto"/>
        <w:rPr>
          <w:rFonts w:ascii="宋体" w:hAnsi="宋体" w:cs="方正仿宋_GBK"/>
          <w:sz w:val="24"/>
          <w:szCs w:val="24"/>
        </w:rPr>
      </w:pPr>
      <w:r>
        <w:rPr>
          <w:rFonts w:hint="eastAsia" w:ascii="宋体" w:hAnsi="宋体" w:cs="方正仿宋_GBK"/>
          <w:sz w:val="24"/>
          <w:szCs w:val="24"/>
        </w:rPr>
        <w:t xml:space="preserve">数据组件：需提供ETL（提取、转换、加载）功能，用于从不同来源的数据中提取数据、对数据进行清洗和转换，并将处理后的数据加载到目标位置。这些功能要求包括对多种数据源的兼容性、数据清洗和规范化、数据转换和映射等。</w:t>
      </w:r>
      <w:r>
        <w:rPr>
          <w:rFonts w:ascii="宋体" w:hAnsi="宋体" w:cs="方正仿宋_GBK"/>
          <w:sz w:val="24"/>
          <w:szCs w:val="24"/>
        </w:rPr>
      </w:r>
      <w:r/>
    </w:p>
    <w:p>
      <w:pPr>
        <w:pStyle w:val="933"/>
        <w:numPr>
          <w:ilvl w:val="0"/>
          <w:numId w:val="27"/>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行业组件：针对用户行业领域的定制化功能模块。提供算法组件，如分类、回归、聚类等，以及统计分析方法，支持用户进行数据挖掘和预测分析。这些算法组件应具备灵活的参数配置和模型训练功能，以适应不同的数据和分析场景。</w:t>
      </w:r>
      <w:r>
        <w:rPr>
          <w:rFonts w:ascii="宋体" w:hAnsi="宋体" w:cs="方正仿宋_GBK"/>
          <w:sz w:val="24"/>
          <w:szCs w:val="24"/>
        </w:rPr>
      </w:r>
      <w:r/>
    </w:p>
    <w:p>
      <w:pPr>
        <w:pStyle w:val="933"/>
        <w:numPr>
          <w:ilvl w:val="0"/>
          <w:numId w:val="27"/>
        </w:numPr>
        <w:ind w:firstLine="480"/>
        <w:spacing w:line="360" w:lineRule="auto"/>
        <w:rPr>
          <w:rFonts w:ascii="宋体" w:hAnsi="宋体" w:cs="方正仿宋_GBK"/>
          <w:sz w:val="24"/>
          <w:szCs w:val="24"/>
        </w:rPr>
      </w:pPr>
      <w:r>
        <w:rPr>
          <w:rFonts w:hint="eastAsia" w:ascii="宋体" w:hAnsi="宋体" w:cs="方正仿宋_GBK"/>
          <w:sz w:val="24"/>
          <w:szCs w:val="24"/>
        </w:rPr>
        <w:t xml:space="preserve">需要提供可视化组件用于将分析结果以图表等形式直观展现出来，帮助用户理解数据趋势和规律。这些组件应提供多种类型的图表和可视化方式，如折线图、柱状图、散点图等，以及交互式的操作功能，如数据筛选、放大缩小等，以增强用户对数据的理解和探索能力。</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（2）数据对接</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建模平台应能够与大数据中心实现无缝数据对接，以便用户能够方便地访问和使用中心内的数据资源。</w:t>
      </w:r>
      <w:r>
        <w:rPr>
          <w:rFonts w:ascii="宋体" w:hAnsi="宋体" w:cs="方正仿宋_GBK"/>
          <w:sz w:val="24"/>
          <w:szCs w:val="24"/>
        </w:rPr>
      </w:r>
      <w:r/>
    </w:p>
    <w:p>
      <w:pPr>
        <w:pStyle w:val="1026"/>
        <w:numPr>
          <w:ilvl w:val="0"/>
          <w:numId w:val="28"/>
        </w:numPr>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用户应通过一个明确定义的数据申请流程来请求访问大数据中心的数据，该流程应包括数据申请、审批、授权等步骤。</w:t>
      </w:r>
      <w:r>
        <w:rPr>
          <w:rFonts w:ascii="宋体" w:hAnsi="宋体" w:cs="方正仿宋_GBK"/>
          <w:lang w:eastAsia="zh-CN"/>
        </w:rPr>
      </w:r>
      <w:r/>
    </w:p>
    <w:p>
      <w:pPr>
        <w:pStyle w:val="1026"/>
        <w:numPr>
          <w:ilvl w:val="0"/>
          <w:numId w:val="28"/>
        </w:numPr>
        <w:ind w:left="0" w:firstLine="480"/>
        <w:jc w:val="both"/>
        <w:spacing w:line="360" w:lineRule="auto"/>
        <w:widowControl w:val="off"/>
        <w:rPr>
          <w:rFonts w:ascii="宋体" w:hAnsi="宋体" w:cs="方正仿宋_GBK"/>
        </w:rPr>
      </w:pPr>
      <w:r>
        <w:rPr>
          <w:rFonts w:hint="eastAsia" w:ascii="宋体" w:hAnsi="宋体"/>
        </w:rPr>
        <w:t xml:space="preserve">数据源支持Oracle、SqlServer、MySql、PostgreSQL、DM、Gbase、DRDS等关系型数据库；支持Hive、HDFS、Doris、Kafka、ArgoDB等数据源；支持cvs、excel、xml等数据文件。</w:t>
      </w:r>
      <w:r>
        <w:rPr>
          <w:rFonts w:ascii="宋体" w:hAnsi="宋体" w:cs="方正仿宋_GBK"/>
        </w:rPr>
      </w:r>
      <w:r/>
    </w:p>
    <w:p>
      <w:pPr>
        <w:pStyle w:val="1026"/>
        <w:numPr>
          <w:ilvl w:val="0"/>
          <w:numId w:val="28"/>
        </w:numPr>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支持将数据输出至MySQL、DM、oracle等目标数据库及cvs、excel等数据文件。</w:t>
      </w:r>
      <w:r>
        <w:rPr>
          <w:rFonts w:ascii="宋体" w:hAnsi="宋体" w:cs="方正仿宋_GBK"/>
          <w:lang w:eastAsia="zh-CN"/>
        </w:rPr>
      </w:r>
      <w:r/>
    </w:p>
    <w:p>
      <w:pPr>
        <w:pStyle w:val="1026"/>
        <w:numPr>
          <w:ilvl w:val="0"/>
          <w:numId w:val="28"/>
        </w:numPr>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数据对接应遵循系统对接标准体系化，确保数据交换的有效性和可靠性。</w:t>
      </w:r>
      <w:r>
        <w:rPr>
          <w:rFonts w:ascii="宋体" w:hAnsi="宋体" w:cs="方正仿宋_GBK"/>
          <w:lang w:eastAsia="zh-CN"/>
        </w:rPr>
      </w:r>
      <w:r/>
    </w:p>
    <w:p>
      <w:pPr>
        <w:pStyle w:val="1026"/>
        <w:numPr>
          <w:ilvl w:val="0"/>
          <w:numId w:val="28"/>
        </w:numPr>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使用安全的通信协议和数据加密技术，保护数据在传输过程中的安全。</w:t>
      </w:r>
      <w:r>
        <w:rPr>
          <w:rFonts w:ascii="宋体" w:hAnsi="宋体" w:cs="方正仿宋_GBK"/>
          <w:lang w:eastAsia="zh-CN"/>
        </w:rPr>
      </w:r>
      <w:r/>
    </w:p>
    <w:p>
      <w:pPr>
        <w:pStyle w:val="1026"/>
        <w:numPr>
          <w:ilvl w:val="0"/>
          <w:numId w:val="28"/>
        </w:numPr>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建立数据同步机制，确保建模平台与大数据中心之间的数据保持一致性。</w:t>
      </w:r>
      <w:r>
        <w:rPr>
          <w:rFonts w:ascii="宋体" w:hAnsi="宋体" w:cs="方正仿宋_GBK"/>
          <w:lang w:eastAsia="zh-CN"/>
        </w:rPr>
      </w:r>
      <w:r/>
    </w:p>
    <w:p>
      <w:pPr>
        <w:pStyle w:val="1026"/>
        <w:numPr>
          <w:ilvl w:val="0"/>
          <w:numId w:val="28"/>
        </w:numPr>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设立异常处理流程，以便在数据对接过程中出现问题时能够迅速响应和解决。</w:t>
      </w:r>
      <w:r>
        <w:rPr>
          <w:rFonts w:ascii="宋体" w:hAnsi="宋体" w:cs="方正仿宋_GBK"/>
          <w:lang w:eastAsia="zh-CN"/>
        </w:rPr>
      </w:r>
      <w:r/>
    </w:p>
    <w:p>
      <w:pPr>
        <w:pStyle w:val="1026"/>
        <w:numPr>
          <w:ilvl w:val="0"/>
          <w:numId w:val="28"/>
        </w:numPr>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确保建模平台的数据模型与大数据中心兼容，简化数据对接过程。</w:t>
      </w:r>
      <w:r>
        <w:rPr>
          <w:rFonts w:ascii="宋体" w:hAnsi="宋体" w:cs="方正仿宋_GBK"/>
          <w:lang w:eastAsia="zh-CN"/>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（3）快速自主建模</w:t>
      </w:r>
      <w:r>
        <w:rPr>
          <w:rFonts w:ascii="宋体" w:hAnsi="宋体" w:cs="方正仿宋_GBK"/>
          <w:b/>
          <w:sz w:val="24"/>
          <w:szCs w:val="24"/>
        </w:rPr>
      </w:r>
      <w:r/>
    </w:p>
    <w:p>
      <w:pPr>
        <w:pStyle w:val="933"/>
        <w:numPr>
          <w:ilvl w:val="0"/>
          <w:numId w:val="29"/>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支持本地数据文件及外部数据库数据导入，快速完成数据建模。</w:t>
      </w:r>
      <w:r>
        <w:rPr>
          <w:rFonts w:ascii="宋体" w:hAnsi="宋体" w:cs="方正仿宋_GBK"/>
          <w:sz w:val="24"/>
          <w:szCs w:val="24"/>
        </w:rPr>
      </w:r>
      <w:r/>
    </w:p>
    <w:p>
      <w:pPr>
        <w:pStyle w:val="933"/>
        <w:numPr>
          <w:ilvl w:val="0"/>
          <w:numId w:val="29"/>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支持对数据源进行样例数据预览的功能，提供灵活的数据筛选机制。</w:t>
      </w:r>
      <w:r>
        <w:rPr>
          <w:rFonts w:ascii="宋体" w:hAnsi="宋体" w:cs="方正仿宋_GBK"/>
          <w:sz w:val="24"/>
          <w:szCs w:val="24"/>
        </w:rPr>
      </w:r>
      <w:r/>
    </w:p>
    <w:p>
      <w:pPr>
        <w:pStyle w:val="933"/>
        <w:numPr>
          <w:ilvl w:val="0"/>
          <w:numId w:val="29"/>
        </w:numPr>
        <w:ind w:firstLine="480"/>
        <w:spacing w:line="360" w:lineRule="auto"/>
        <w:rPr>
          <w:rFonts w:ascii="宋体" w:hAnsi="宋体"/>
          <w:sz w:val="24"/>
          <w:szCs w:val="24"/>
        </w:rPr>
      </w:pPr>
      <w:r>
        <w:rPr>
          <w:rFonts w:hint="eastAsia" w:ascii="宋体" w:hAnsi="宋体" w:cs="方正仿宋_GBK"/>
          <w:sz w:val="24"/>
          <w:szCs w:val="24"/>
        </w:rPr>
        <w:t xml:space="preserve">提供数据速录功能，支持批量导入、全量更新、增量更新。</w:t>
      </w:r>
      <w:r>
        <w:rPr>
          <w:rFonts w:ascii="宋体" w:hAnsi="宋体"/>
          <w:sz w:val="24"/>
          <w:szCs w:val="24"/>
        </w:rPr>
      </w:r>
      <w:r/>
    </w:p>
    <w:p>
      <w:pPr>
        <w:pStyle w:val="933"/>
        <w:numPr>
          <w:ilvl w:val="0"/>
          <w:numId w:val="29"/>
        </w:numPr>
        <w:ind w:firstLine="480"/>
        <w:spacing w:line="360" w:lineRule="auto"/>
        <w:rPr>
          <w:rFonts w:ascii="宋体" w:hAnsi="宋体"/>
          <w:sz w:val="24"/>
          <w:szCs w:val="24"/>
        </w:rPr>
      </w:pPr>
      <w:r>
        <w:rPr>
          <w:rFonts w:hint="eastAsia" w:ascii="宋体" w:hAnsi="宋体" w:cs="方正仿宋_GBK"/>
          <w:sz w:val="24"/>
          <w:szCs w:val="24"/>
        </w:rPr>
        <w:t xml:space="preserve">提供拖放和配置组件可视化界面。以直观的方式来设计应用程序的外观和交互。</w:t>
      </w:r>
      <w:r>
        <w:rPr>
          <w:rFonts w:ascii="宋体" w:hAnsi="宋体"/>
          <w:sz w:val="24"/>
          <w:szCs w:val="24"/>
        </w:rPr>
      </w:r>
      <w:r/>
    </w:p>
    <w:p>
      <w:pPr>
        <w:pStyle w:val="933"/>
        <w:numPr>
          <w:ilvl w:val="0"/>
          <w:numId w:val="29"/>
        </w:numPr>
        <w:ind w:firstLine="480"/>
        <w:spacing w:line="360" w:lineRule="auto"/>
        <w:rPr>
          <w:rFonts w:ascii="宋体" w:hAnsi="宋体"/>
          <w:sz w:val="24"/>
          <w:szCs w:val="24"/>
        </w:rPr>
      </w:pPr>
      <w:r>
        <w:rPr>
          <w:rFonts w:hint="eastAsia" w:ascii="宋体" w:hAnsi="宋体" w:cs="方正仿宋_GBK"/>
          <w:sz w:val="24"/>
          <w:szCs w:val="24"/>
        </w:rPr>
        <w:t xml:space="preserve">提供丰富的数据处理组件，包括但不限于字段选择、排序记录、去除重复记录、字符串操作、设置字段值、拆分字段、值映射、剪切字符串、唯一行、增加常量、列转行、行转列、识别内容、记录集连接、分组、过滤记录、数据分发等。</w:t>
      </w:r>
      <w:r>
        <w:rPr>
          <w:rFonts w:ascii="宋体" w:hAnsi="宋体"/>
          <w:sz w:val="24"/>
          <w:szCs w:val="24"/>
        </w:rPr>
      </w:r>
      <w:r/>
    </w:p>
    <w:p>
      <w:pPr>
        <w:pStyle w:val="933"/>
        <w:numPr>
          <w:ilvl w:val="0"/>
          <w:numId w:val="29"/>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支持自主业务建模及模型简介、法律法规录入、模型规则流程图、模型数据来源描述、办案指引、成功案例、算法模</w:t>
      </w:r>
      <w:r>
        <w:rPr>
          <w:rFonts w:hint="eastAsia" w:ascii="宋体" w:hAnsi="宋体" w:cs="方正仿宋_GBK"/>
          <w:sz w:val="24"/>
          <w:szCs w:val="24"/>
        </w:rPr>
        <w:t xml:space="preserve">块</w:t>
      </w:r>
      <w:r>
        <w:rPr>
          <w:rFonts w:hint="eastAsia" w:ascii="宋体" w:hAnsi="宋体" w:cs="方正仿宋_GBK"/>
          <w:sz w:val="24"/>
          <w:szCs w:val="24"/>
        </w:rPr>
        <w:t xml:space="preserve">绑定、模型发布、模型调用。</w:t>
      </w:r>
      <w:r>
        <w:rPr>
          <w:rFonts w:ascii="宋体" w:hAnsi="宋体" w:cs="方正仿宋_GBK"/>
          <w:sz w:val="24"/>
          <w:szCs w:val="24"/>
        </w:rPr>
      </w:r>
      <w:r/>
    </w:p>
    <w:p>
      <w:pPr>
        <w:pStyle w:val="933"/>
        <w:numPr>
          <w:ilvl w:val="0"/>
          <w:numId w:val="29"/>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支持多种数据源适配组件、数据输入组件、数据输出组件。</w:t>
      </w:r>
      <w:r>
        <w:rPr>
          <w:rFonts w:ascii="宋体" w:hAnsi="宋体" w:cs="方正仿宋_GBK"/>
          <w:sz w:val="24"/>
          <w:szCs w:val="24"/>
        </w:rPr>
      </w:r>
      <w:r/>
    </w:p>
    <w:p>
      <w:pPr>
        <w:pStyle w:val="933"/>
        <w:numPr>
          <w:ilvl w:val="0"/>
          <w:numId w:val="29"/>
        </w:numPr>
        <w:ind w:firstLine="480"/>
        <w:spacing w:line="360" w:lineRule="auto"/>
        <w:rPr>
          <w:rFonts w:ascii="宋体" w:hAnsi="宋体" w:cs="方正仿宋_GBK"/>
          <w:sz w:val="24"/>
          <w:szCs w:val="24"/>
        </w:rPr>
      </w:pPr>
      <w:r>
        <w:rPr>
          <w:rFonts w:hint="eastAsia" w:ascii="宋体" w:hAnsi="宋体" w:cs="方正仿宋_GBK"/>
          <w:sz w:val="24"/>
          <w:szCs w:val="24"/>
        </w:rPr>
        <w:t xml:space="preserve">提供模型结果的图表式展现，包括柱状图、饼图、折线图等。</w:t>
      </w:r>
      <w:r>
        <w:rPr>
          <w:rFonts w:ascii="宋体" w:hAnsi="宋体" w:cs="方正仿宋_GBK"/>
          <w:sz w:val="24"/>
          <w:szCs w:val="24"/>
        </w:rPr>
      </w:r>
      <w:r/>
    </w:p>
    <w:p>
      <w:pPr>
        <w:pStyle w:val="933"/>
        <w:numPr>
          <w:ilvl w:val="0"/>
          <w:numId w:val="29"/>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支持对模型运行情况进行视图统计，从不同时间维护统计用户的作业运行情况。</w:t>
      </w:r>
      <w:r>
        <w:rPr>
          <w:rFonts w:ascii="宋体" w:hAnsi="宋体" w:cs="方正仿宋_GBK"/>
          <w:sz w:val="24"/>
          <w:szCs w:val="24"/>
        </w:rPr>
      </w:r>
      <w:r/>
    </w:p>
    <w:p>
      <w:pPr>
        <w:pStyle w:val="933"/>
        <w:numPr>
          <w:ilvl w:val="0"/>
          <w:numId w:val="29"/>
        </w:numPr>
        <w:ind w:firstLine="480"/>
        <w:spacing w:line="360" w:lineRule="auto"/>
        <w:rPr>
          <w:rFonts w:ascii="宋体" w:hAnsi="宋体" w:cs="方正仿宋_GBK"/>
          <w:sz w:val="24"/>
          <w:szCs w:val="24"/>
        </w:rPr>
      </w:pPr>
      <w:r>
        <w:rPr>
          <w:rFonts w:hint="eastAsia" w:ascii="宋体" w:hAnsi="宋体" w:cs="方正仿宋_GBK"/>
          <w:sz w:val="24"/>
          <w:szCs w:val="24"/>
        </w:rPr>
        <w:t xml:space="preserve">支持对所有作业运行记录留存、作业的日志留存以及作业的流量信息统计功能。</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（4）模型中心</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bookmarkStart w:id="196" w:name="_Toc19872"/>
      <w:r>
        <w:rPr>
          <w:rFonts w:hint="eastAsia" w:ascii="宋体" w:hAnsi="宋体" w:cs="方正仿宋_GBK"/>
          <w:sz w:val="24"/>
          <w:szCs w:val="24"/>
        </w:rPr>
        <w:t xml:space="preserve">支持将个人建设的“私有”模型在超市中进行“共享”，形成开发共享的模型仓库。各院只需根据模型的具体数据需求，采集并上传相关数据，即快速可获取模型的运算结果。模型建设完成后通过模型中心实现模型市区两级检察院共享和调用。应至少包括以下功能：</w:t>
      </w:r>
      <w:bookmarkStart w:id="197" w:name="_Toc2564"/>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①</w:t>
      </w:r>
      <w:r>
        <w:rPr>
          <w:rFonts w:hint="eastAsia" w:ascii="宋体" w:hAnsi="宋体" w:cs="方正仿宋_GBK"/>
          <w:sz w:val="24"/>
          <w:szCs w:val="24"/>
        </w:rPr>
        <w:t xml:space="preserve">模型共享</w:t>
      </w:r>
      <w:bookmarkEnd w:id="197"/>
      <w:r>
        <w:rPr>
          <w:rFonts w:hint="eastAsia" w:ascii="宋体" w:hAnsi="宋体" w:cs="方正仿宋_GBK"/>
          <w:sz w:val="24"/>
          <w:szCs w:val="24"/>
        </w:rPr>
        <w:t xml:space="preserve">：提供用于共享的能力，共享的模型出现在模型超市中，使用户能够共享和授权模型被其他检察院使用。</w:t>
      </w:r>
      <w:bookmarkStart w:id="198" w:name="_Toc29665"/>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②</w:t>
      </w:r>
      <w:r>
        <w:rPr>
          <w:rFonts w:hint="eastAsia" w:ascii="宋体" w:hAnsi="宋体" w:cs="方正仿宋_GBK"/>
          <w:sz w:val="24"/>
          <w:szCs w:val="24"/>
        </w:rPr>
        <w:t xml:space="preserve">模型复制</w:t>
      </w:r>
      <w:bookmarkEnd w:id="198"/>
      <w:r>
        <w:rPr>
          <w:rFonts w:hint="eastAsia" w:ascii="宋体" w:hAnsi="宋体" w:cs="方正仿宋_GBK"/>
          <w:sz w:val="24"/>
          <w:szCs w:val="24"/>
        </w:rPr>
        <w:t xml:space="preserve">：提供模型复制功能，可快速克隆模型，实现快速修改模型。</w:t>
      </w:r>
      <w:bookmarkStart w:id="199" w:name="_Toc9170"/>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③</w:t>
      </w:r>
      <w:r>
        <w:rPr>
          <w:rFonts w:hint="eastAsia" w:ascii="宋体" w:hAnsi="宋体" w:cs="方正仿宋_GBK"/>
          <w:sz w:val="24"/>
          <w:szCs w:val="24"/>
        </w:rPr>
        <w:t xml:space="preserve">模型调用</w:t>
      </w:r>
      <w:bookmarkEnd w:id="199"/>
      <w:r>
        <w:rPr>
          <w:rFonts w:hint="eastAsia" w:ascii="宋体" w:hAnsi="宋体" w:cs="方正仿宋_GBK"/>
          <w:sz w:val="24"/>
          <w:szCs w:val="24"/>
        </w:rPr>
        <w:t xml:space="preserve">：当两级检察院用户获取模型后，可以进行模型调用。给模型灌入监督数据并调用模型发现疑似线索。</w:t>
      </w:r>
      <w:bookmarkStart w:id="200" w:name="_Toc2581"/>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④</w:t>
      </w:r>
      <w:r>
        <w:rPr>
          <w:rFonts w:hint="eastAsia" w:ascii="宋体" w:hAnsi="宋体" w:cs="方正仿宋_GBK"/>
          <w:sz w:val="24"/>
          <w:szCs w:val="24"/>
        </w:rPr>
        <w:t xml:space="preserve">模型统计</w:t>
      </w:r>
      <w:bookmarkEnd w:id="200"/>
      <w:r>
        <w:rPr>
          <w:rFonts w:hint="eastAsia" w:ascii="宋体" w:hAnsi="宋体" w:cs="方正仿宋_GBK"/>
          <w:sz w:val="24"/>
          <w:szCs w:val="24"/>
        </w:rPr>
        <w:t xml:space="preserve">：统计模型共享情况。</w:t>
      </w:r>
      <w:bookmarkStart w:id="201" w:name="_Toc3001"/>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⑤</w:t>
      </w:r>
      <w:r>
        <w:rPr>
          <w:rFonts w:hint="eastAsia" w:ascii="宋体" w:hAnsi="宋体" w:cs="方正仿宋_GBK"/>
          <w:sz w:val="24"/>
          <w:szCs w:val="24"/>
        </w:rPr>
        <w:t xml:space="preserve">模型收藏</w:t>
      </w:r>
      <w:bookmarkEnd w:id="201"/>
      <w:r>
        <w:rPr>
          <w:rFonts w:hint="eastAsia" w:ascii="宋体" w:hAnsi="宋体" w:cs="方正仿宋_GBK"/>
          <w:sz w:val="24"/>
          <w:szCs w:val="24"/>
        </w:rPr>
        <w:t xml:space="preserve">：支持对共享模型的收藏功能。</w:t>
      </w:r>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⑥</w:t>
      </w:r>
      <w:r>
        <w:rPr>
          <w:rFonts w:hint="eastAsia" w:ascii="宋体" w:hAnsi="宋体" w:cs="方正仿宋_GBK"/>
          <w:sz w:val="24"/>
          <w:szCs w:val="24"/>
        </w:rPr>
        <w:t xml:space="preserve">支持模型任务与调度。</w:t>
      </w:r>
      <w:bookmarkEnd w:id="196"/>
      <w:r/>
      <w:bookmarkStart w:id="202" w:name="_Toc25971"/>
      <w:r>
        <w:rPr>
          <w:rFonts w:hint="eastAsia"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⑦</w:t>
      </w:r>
      <w:r>
        <w:rPr>
          <w:rFonts w:hint="eastAsia" w:ascii="宋体" w:hAnsi="宋体" w:cs="方正仿宋_GBK"/>
          <w:sz w:val="24"/>
          <w:szCs w:val="24"/>
        </w:rPr>
        <w:t xml:space="preserve">离线共享</w:t>
      </w:r>
      <w:bookmarkEnd w:id="202"/>
      <w:r>
        <w:rPr>
          <w:rFonts w:hint="eastAsia" w:ascii="宋体" w:hAnsi="宋体" w:cs="方正仿宋_GBK"/>
          <w:sz w:val="24"/>
          <w:szCs w:val="24"/>
        </w:rPr>
        <w:t xml:space="preserve">：支持上下级院模型互通互用，通过zip等标准格式实现模型的导出导入，完成模型共享及运用。</w:t>
      </w:r>
      <w:r>
        <w:rPr>
          <w:rFonts w:hint="eastAsia"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⑧</w:t>
      </w:r>
      <w:r>
        <w:rPr>
          <w:rFonts w:hint="eastAsia" w:ascii="宋体" w:hAnsi="宋体" w:cs="方正仿宋_GBK"/>
          <w:sz w:val="24"/>
          <w:szCs w:val="24"/>
        </w:rPr>
        <w:t xml:space="preserve">模型情况总览：对模型的创建情况、共享情况、调用情况进行可视化展示。分析基于四大检察、十大业务对模型情况进行图形化分析展示。</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（5）检察语义助手应用</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在低代码平台中运用检察语义助手生成AISQL并执行，显示执行结果。</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bookmarkEnd w:id="195"/>
      <w:r>
        <w:rPr>
          <w:rFonts w:hint="eastAsia" w:ascii="宋体" w:hAnsi="宋体" w:cs="方正仿宋_GBK"/>
          <w:b/>
          <w:sz w:val="24"/>
          <w:szCs w:val="24"/>
        </w:rPr>
        <w:t xml:space="preserve">4.GIS地理信息服务</w:t>
      </w:r>
      <w:r>
        <w:rPr>
          <w:rFonts w:ascii="宋体" w:hAnsi="宋体" w:cs="方正仿宋_GBK"/>
          <w:b/>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（1）底图切换</w:t>
      </w:r>
      <w:r>
        <w:rPr>
          <w:rFonts w:ascii="宋体" w:hAnsi="宋体" w:cs="方正仿宋_GBK"/>
          <w:b/>
          <w:sz w:val="24"/>
          <w:szCs w:val="24"/>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①</w:t>
      </w:r>
      <w:r>
        <w:rPr>
          <w:rFonts w:hint="eastAsia" w:ascii="宋体" w:hAnsi="宋体" w:cs="方正仿宋_GBK"/>
          <w:lang w:eastAsia="zh-CN"/>
        </w:rPr>
        <w:t xml:space="preserve">支持用户快速切换不同版本的底图数据。</w:t>
      </w:r>
      <w:r>
        <w:rPr>
          <w:rFonts w:ascii="宋体" w:hAnsi="宋体" w:cs="方正仿宋_GBK"/>
          <w:lang w:eastAsia="zh-CN"/>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②</w:t>
      </w:r>
      <w:r>
        <w:rPr>
          <w:rFonts w:hint="eastAsia" w:ascii="宋体" w:hAnsi="宋体" w:cs="方正仿宋_GBK"/>
          <w:lang w:eastAsia="zh-CN"/>
        </w:rPr>
        <w:t xml:space="preserve">提供直观易用的切换按钮或下拉菜单。</w:t>
      </w:r>
      <w:r>
        <w:rPr>
          <w:rFonts w:ascii="宋体" w:hAnsi="宋体" w:cs="方正仿宋_GBK"/>
          <w:lang w:eastAsia="zh-CN"/>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（2）矢量图层</w:t>
      </w:r>
      <w:r>
        <w:rPr>
          <w:rFonts w:ascii="宋体" w:hAnsi="宋体" w:cs="方正仿宋_GBK"/>
          <w:b/>
          <w:sz w:val="24"/>
          <w:szCs w:val="24"/>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①</w:t>
      </w:r>
      <w:r>
        <w:rPr>
          <w:rFonts w:hint="eastAsia" w:ascii="宋体" w:hAnsi="宋体" w:cs="方正仿宋_GBK"/>
          <w:lang w:eastAsia="zh-CN"/>
        </w:rPr>
        <w:t xml:space="preserve">支持矢量图层的叠加显示。</w:t>
      </w:r>
      <w:r>
        <w:rPr>
          <w:rFonts w:ascii="宋体" w:hAnsi="宋体" w:cs="方正仿宋_GBK"/>
          <w:lang w:eastAsia="zh-CN"/>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②</w:t>
      </w:r>
      <w:r>
        <w:rPr>
          <w:rFonts w:hint="eastAsia" w:ascii="宋体" w:hAnsi="宋体" w:cs="方正仿宋_GBK"/>
          <w:lang w:eastAsia="zh-CN"/>
        </w:rPr>
        <w:t xml:space="preserve">提供图层叠加操作界面，允许用户调整图层参数。</w:t>
      </w:r>
      <w:r>
        <w:rPr>
          <w:rFonts w:ascii="宋体" w:hAnsi="宋体" w:cs="方正仿宋_GBK"/>
          <w:lang w:eastAsia="zh-CN"/>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（3）图层管理</w:t>
      </w:r>
      <w:r>
        <w:rPr>
          <w:rFonts w:ascii="宋体" w:hAnsi="宋体" w:cs="方正仿宋_GBK"/>
          <w:b/>
          <w:sz w:val="24"/>
          <w:szCs w:val="24"/>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①</w:t>
      </w:r>
      <w:r>
        <w:rPr>
          <w:rFonts w:hint="eastAsia" w:ascii="宋体" w:hAnsi="宋体" w:cs="方正仿宋_GBK"/>
          <w:lang w:eastAsia="zh-CN"/>
        </w:rPr>
        <w:t xml:space="preserve">提供图层显示控制功能，允许用户选择显示或隐藏图层。</w:t>
      </w:r>
      <w:r>
        <w:rPr>
          <w:rFonts w:ascii="宋体" w:hAnsi="宋体" w:cs="方正仿宋_GBK"/>
          <w:lang w:eastAsia="zh-CN"/>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②</w:t>
      </w:r>
      <w:r>
        <w:rPr>
          <w:rFonts w:hint="eastAsia" w:ascii="宋体" w:hAnsi="宋体" w:cs="方正仿宋_GBK"/>
          <w:lang w:eastAsia="zh-CN"/>
        </w:rPr>
        <w:t xml:space="preserve">显示图层列表，并提供开关或复选框控件。 </w:t>
      </w:r>
      <w:r>
        <w:rPr>
          <w:rFonts w:ascii="宋体" w:hAnsi="宋体" w:cs="方正仿宋_GBK"/>
          <w:lang w:eastAsia="zh-CN"/>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（4）图层控制</w:t>
      </w:r>
      <w:r>
        <w:rPr>
          <w:rFonts w:ascii="宋体" w:hAnsi="宋体" w:cs="方正仿宋_GBK"/>
          <w:b/>
          <w:sz w:val="24"/>
          <w:szCs w:val="24"/>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①</w:t>
      </w:r>
      <w:r>
        <w:rPr>
          <w:rFonts w:hint="eastAsia" w:ascii="宋体" w:hAnsi="宋体" w:cs="方正仿宋_GBK"/>
          <w:lang w:eastAsia="zh-CN"/>
        </w:rPr>
        <w:t xml:space="preserve">支持图层的隐藏和显示操作。</w:t>
      </w:r>
      <w:r>
        <w:rPr>
          <w:rFonts w:ascii="宋体" w:hAnsi="宋体" w:cs="方正仿宋_GBK"/>
          <w:lang w:eastAsia="zh-CN"/>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②</w:t>
      </w:r>
      <w:r>
        <w:rPr>
          <w:rFonts w:hint="eastAsia" w:ascii="宋体" w:hAnsi="宋体" w:cs="方正仿宋_GBK"/>
          <w:lang w:eastAsia="zh-CN"/>
        </w:rPr>
        <w:t xml:space="preserve">提供调整图层透明度的功能。</w:t>
      </w:r>
      <w:r>
        <w:rPr>
          <w:rFonts w:ascii="宋体" w:hAnsi="宋体" w:cs="方正仿宋_GBK"/>
          <w:lang w:eastAsia="zh-CN"/>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（5）信息查询</w:t>
      </w:r>
      <w:r>
        <w:rPr>
          <w:rFonts w:ascii="宋体" w:hAnsi="宋体" w:cs="方正仿宋_GBK"/>
          <w:b/>
          <w:sz w:val="24"/>
          <w:szCs w:val="24"/>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①</w:t>
      </w:r>
      <w:r>
        <w:rPr>
          <w:rFonts w:hint="eastAsia" w:ascii="宋体" w:hAnsi="宋体" w:cs="方正仿宋_GBK"/>
          <w:lang w:eastAsia="zh-CN"/>
        </w:rPr>
        <w:t xml:space="preserve">提供点击查询功能，用户可点击地图要素获取详细信息。</w:t>
      </w:r>
      <w:r>
        <w:rPr>
          <w:rFonts w:ascii="宋体" w:hAnsi="宋体" w:cs="方正仿宋_GBK"/>
          <w:lang w:eastAsia="zh-CN"/>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②</w:t>
      </w:r>
      <w:r>
        <w:rPr>
          <w:rFonts w:hint="eastAsia" w:ascii="宋体" w:hAnsi="宋体" w:cs="方正仿宋_GBK"/>
          <w:lang w:eastAsia="zh-CN"/>
        </w:rPr>
        <w:t xml:space="preserve">支持条件查询，允许用户根据条件设置查询参数。</w:t>
      </w:r>
      <w:r>
        <w:rPr>
          <w:rFonts w:ascii="宋体" w:hAnsi="宋体" w:cs="方正仿宋_GBK"/>
          <w:lang w:eastAsia="zh-CN"/>
        </w:rPr>
      </w:r>
      <w:r/>
    </w:p>
    <w:p>
      <w:pPr>
        <w:pStyle w:val="1026"/>
        <w:ind w:left="0" w:firstLine="480"/>
        <w:jc w:val="both"/>
        <w:spacing w:line="360" w:lineRule="auto"/>
        <w:widowControl w:val="off"/>
        <w:rPr>
          <w:rFonts w:ascii="宋体" w:hAnsi="宋体" w:cs="方正仿宋_GBK"/>
          <w:lang w:eastAsia="zh-CN"/>
        </w:rPr>
      </w:pPr>
      <w:r>
        <w:rPr>
          <w:rFonts w:hint="eastAsia" w:ascii="宋体" w:hAnsi="宋体" w:cs="方正仿宋_GBK"/>
          <w:lang w:eastAsia="zh-CN"/>
        </w:rPr>
        <w:t xml:space="preserve">③</w:t>
      </w:r>
      <w:r>
        <w:rPr>
          <w:rFonts w:hint="eastAsia" w:ascii="宋体" w:hAnsi="宋体" w:cs="方正仿宋_GBK"/>
          <w:lang w:eastAsia="zh-CN"/>
        </w:rPr>
        <w:t xml:space="preserve">提供辅助查询工具，如测量工具、搜索工具等。</w:t>
      </w:r>
      <w:r>
        <w:rPr>
          <w:rFonts w:ascii="宋体" w:hAnsi="宋体" w:cs="方正仿宋_GBK"/>
          <w:lang w:eastAsia="zh-CN"/>
        </w:rPr>
      </w:r>
      <w:r/>
    </w:p>
    <w:p>
      <w:pPr>
        <w:pStyle w:val="933"/>
        <w:ind w:firstLine="482"/>
        <w:spacing w:line="360" w:lineRule="auto"/>
        <w:rPr>
          <w:rFonts w:ascii="宋体" w:hAnsi="宋体" w:cs="方正仿宋_GBK"/>
          <w:b/>
          <w:sz w:val="24"/>
          <w:szCs w:val="24"/>
        </w:rPr>
      </w:pPr>
      <w:r/>
      <w:bookmarkStart w:id="203" w:name="_Toc23741"/>
      <w:r>
        <w:rPr>
          <w:rFonts w:hint="eastAsia" w:ascii="宋体" w:hAnsi="宋体" w:cs="方正仿宋_GBK"/>
          <w:b/>
          <w:sz w:val="24"/>
          <w:szCs w:val="24"/>
        </w:rPr>
        <w:t xml:space="preserve">5.公共能力接口</w:t>
      </w:r>
      <w:bookmarkEnd w:id="203"/>
      <w:r>
        <w:rPr>
          <w:rFonts w:hint="eastAsia" w:ascii="宋体" w:hAnsi="宋体" w:cs="方正仿宋_GBK"/>
          <w:b/>
          <w:sz w:val="24"/>
          <w:szCs w:val="24"/>
        </w:rPr>
        <w:t xml:space="preserve">调用情况统计</w:t>
      </w:r>
      <w:r>
        <w:rPr>
          <w:rFonts w:ascii="宋体" w:hAnsi="宋体" w:cs="方正仿宋_GBK"/>
          <w:b/>
          <w:sz w:val="24"/>
          <w:szCs w:val="24"/>
        </w:rPr>
      </w:r>
      <w:r/>
    </w:p>
    <w:p>
      <w:pPr>
        <w:pStyle w:val="1026"/>
        <w:ind w:left="0" w:firstLine="480"/>
        <w:jc w:val="both"/>
        <w:spacing w:line="360" w:lineRule="auto"/>
        <w:rPr>
          <w:rFonts w:ascii="宋体" w:hAnsi="宋体" w:cs="方正仿宋_GBK"/>
          <w:b/>
        </w:rPr>
      </w:pPr>
      <w:r>
        <w:rPr>
          <w:rFonts w:hint="eastAsia" w:ascii="宋体" w:hAnsi="宋体"/>
          <w:lang w:eastAsia="zh-CN"/>
        </w:rPr>
        <w:t xml:space="preserve">可视化展示人工智能模块服务的接口调用情况调用频率、响应时间等指标。</w:t>
      </w:r>
      <w:bookmarkEnd w:id="194"/>
      <w:r/>
      <w:bookmarkStart w:id="204" w:name="_Hlk164328874"/>
      <w:r>
        <w:rPr>
          <w:rFonts w:ascii="宋体" w:hAnsi="宋体" w:cs="方正仿宋_GBK"/>
          <w:b/>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（三）应用中心</w:t>
      </w:r>
      <w:r>
        <w:rPr>
          <w:rFonts w:ascii="宋体" w:hAnsi="宋体" w:cs="方正仿宋_GBK"/>
          <w:b/>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1.检察办案应用</w:t>
      </w:r>
      <w:r>
        <w:rPr>
          <w:rFonts w:ascii="宋体" w:hAnsi="宋体" w:cs="方正仿宋_GBK"/>
          <w:b/>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（1）办案区指挥系统</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在检察工作网内统一建设一套检察侦查综合应用管理平台，平台通过对市院指挥中心、指居点案件研讨室和讯问室的办案指挥相关的基础物联设备和讯问受令子系统进行统一管理，获取指居点讯问室的审讯主机、摄像机的取流地址，结合讯问受令客户端，为侦查办案人员提供远程观摩、案件研讨、办案指挥等功能。</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系统在市检察院部署检察侦查指挥平台并由市检统建设。在市检为下级检察机关及指居场所分配账号权限后，下级检察机关及指居场所无需建设软件平台，仅需在同一网络内用对应账号登录侦查视讯平台，并在平台添加前端硬件设备，即可实现与全市检察院及全市办案指居场所之间实现分级办案指挥和远程案情研讨，全市单位之间可进行音视频和文字文件沟通；系统具备笔录应用，在统一笔录格式的情况下可以实现笔录信息共享。 </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基于此平台，设计“市-点”二级组成的分级指挥架构。市检察院指挥中心为一级中心，负责指挥市内检察院，完成全市侦查指挥场景的统一管理，负责接入本市（区县）内的指居场所数据，实现监控和指挥；各县区指居场所为二级中心，负责接入本级指</w:t>
      </w:r>
      <w:r>
        <w:rPr>
          <w:rFonts w:hint="eastAsia" w:ascii="宋体" w:hAnsi="宋体" w:cs="方正仿宋_GBK"/>
          <w:sz w:val="24"/>
          <w:szCs w:val="24"/>
        </w:rPr>
        <w:t xml:space="preserve">居室和讯问室的音视频及文件，实现对指居业务的实时监督指导。二级</w:t>
      </w:r>
      <w:r>
        <w:rPr>
          <w:rFonts w:hint="eastAsia" w:ascii="宋体" w:hAnsi="宋体" w:cs="方正仿宋_GBK"/>
          <w:sz w:val="24"/>
          <w:szCs w:val="24"/>
        </w:rPr>
        <w:t xml:space="preserve">检察机构可通过平台实现各级单位之间互联互通，同时为全市两级指挥中心提供远程指挥等功能。</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所投产品需能与市检察</w:t>
      </w:r>
      <w:r>
        <w:rPr>
          <w:rFonts w:hint="eastAsia" w:ascii="宋体" w:hAnsi="宋体" w:cs="方正仿宋_GBK"/>
          <w:sz w:val="24"/>
          <w:szCs w:val="24"/>
        </w:rPr>
        <w:t xml:space="preserve">院</w:t>
      </w:r>
      <w:r>
        <w:rPr>
          <w:rFonts w:hint="eastAsia" w:ascii="宋体" w:hAnsi="宋体" w:cs="方正仿宋_GBK"/>
          <w:sz w:val="24"/>
          <w:szCs w:val="24"/>
        </w:rPr>
        <w:t xml:space="preserve">现有办案区办案平台、硬件设备完全保持兼容，相关软件系统支持对接定制。</w:t>
      </w:r>
      <w:r>
        <w:rPr>
          <w:rFonts w:ascii="宋体" w:hAnsi="宋体" w:cs="方正仿宋_GBK"/>
          <w:sz w:val="24"/>
          <w:szCs w:val="24"/>
        </w:rPr>
      </w:r>
      <w:r/>
    </w:p>
    <w:p>
      <w:pPr>
        <w:pStyle w:val="933"/>
        <w:ind w:firstLine="480"/>
        <w:spacing w:line="360" w:lineRule="auto"/>
        <w:rPr>
          <w:rFonts w:ascii="宋体" w:hAnsi="宋体" w:cs="方正仿宋_GBK"/>
          <w:sz w:val="24"/>
          <w:szCs w:val="24"/>
        </w:rPr>
      </w:pPr>
      <w:r/>
      <w:bookmarkStart w:id="205" w:name="_Toc27898"/>
      <w:r>
        <w:rPr>
          <w:rFonts w:hint="eastAsia" w:ascii="宋体" w:hAnsi="宋体" w:cs="方正仿宋_GBK"/>
          <w:sz w:val="24"/>
          <w:szCs w:val="24"/>
        </w:rPr>
        <w:t xml:space="preserve">①</w:t>
      </w:r>
      <w:r>
        <w:rPr>
          <w:rFonts w:hint="eastAsia" w:ascii="宋体" w:hAnsi="宋体" w:cs="方正仿宋_GBK"/>
          <w:sz w:val="24"/>
          <w:szCs w:val="24"/>
        </w:rPr>
        <w:t xml:space="preserve">远程指挥子系统</w:t>
      </w:r>
      <w:bookmarkEnd w:id="205"/>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讯问远程指挥：侦查办案人员可通过远程指挥系统，对三个办案区有权限的居住室、讯问室进行监控和监听，在讯问过程中可向前端调查人员发出语音、文字指令及传输文件，并可向对应讯问室推送示证画面。</w:t>
      </w:r>
      <w:r>
        <w:rPr>
          <w:rFonts w:ascii="宋体" w:hAnsi="宋体" w:cs="方正仿宋_GBK"/>
          <w:sz w:val="24"/>
          <w:szCs w:val="24"/>
        </w:rPr>
      </w:r>
      <w:r/>
    </w:p>
    <w:p>
      <w:pPr>
        <w:pStyle w:val="933"/>
        <w:ind w:firstLine="480"/>
        <w:spacing w:line="360" w:lineRule="auto"/>
        <w:rPr>
          <w:rFonts w:ascii="宋体" w:hAnsi="宋体" w:cs="方正仿宋_GBK"/>
          <w:sz w:val="24"/>
          <w:szCs w:val="24"/>
        </w:rPr>
      </w:pPr>
      <w:r/>
      <w:bookmarkStart w:id="206" w:name="_Toc9851"/>
      <w:r>
        <w:rPr>
          <w:rFonts w:hint="eastAsia" w:ascii="宋体" w:hAnsi="宋体" w:cs="方正仿宋_GBK"/>
          <w:sz w:val="24"/>
          <w:szCs w:val="24"/>
        </w:rPr>
        <w:t xml:space="preserve">②</w:t>
      </w:r>
      <w:r>
        <w:rPr>
          <w:rFonts w:hint="eastAsia" w:ascii="宋体" w:hAnsi="宋体" w:cs="方正仿宋_GBK"/>
          <w:sz w:val="24"/>
          <w:szCs w:val="24"/>
        </w:rPr>
        <w:t xml:space="preserve">体征监测子系统</w:t>
      </w:r>
      <w:bookmarkEnd w:id="206"/>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体征监测：智能手环内嵌的生命体征检测标签采集体征数据，加密后通过蓝牙发出；高精度定位基站接收到智能服装的蓝牙数据后，通过网络转发至管理软件；管理软件调用生命体征综合分析引擎，分析、处理后获取到讯问对象的心率等体征监测指标，并将数据同步到检察侦查指挥平台中。</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轨迹跟踪：智能手环内嵌智能定位系统，配合高精度定位基站接收到智能服装的蓝牙数据后，通过网络转发至管理软件，配合2.5D平面图，实时传输至页面中。</w:t>
      </w:r>
      <w:r>
        <w:rPr>
          <w:rFonts w:ascii="宋体" w:hAnsi="宋体" w:cs="方正仿宋_GBK"/>
          <w:sz w:val="24"/>
          <w:szCs w:val="24"/>
        </w:rPr>
      </w:r>
      <w:r/>
    </w:p>
    <w:p>
      <w:pPr>
        <w:pStyle w:val="933"/>
        <w:ind w:firstLine="480"/>
        <w:spacing w:line="360" w:lineRule="auto"/>
        <w:rPr>
          <w:rFonts w:ascii="宋体" w:hAnsi="宋体" w:cs="方正仿宋_GBK"/>
          <w:sz w:val="24"/>
          <w:szCs w:val="24"/>
        </w:rPr>
      </w:pPr>
      <w:r/>
      <w:bookmarkStart w:id="207" w:name="_Toc1464"/>
      <w:r>
        <w:rPr>
          <w:rFonts w:hint="eastAsia" w:ascii="宋体" w:hAnsi="宋体" w:cs="方正仿宋_GBK"/>
          <w:sz w:val="24"/>
          <w:szCs w:val="24"/>
        </w:rPr>
        <w:t xml:space="preserve">③</w:t>
      </w:r>
      <w:r>
        <w:rPr>
          <w:rFonts w:hint="eastAsia" w:ascii="宋体" w:hAnsi="宋体" w:cs="方正仿宋_GBK"/>
          <w:sz w:val="24"/>
          <w:szCs w:val="24"/>
        </w:rPr>
        <w:t xml:space="preserve">多模态情绪识别子系统</w:t>
      </w:r>
      <w:bookmarkEnd w:id="207"/>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通过前端视频分析，实时把握被讯问人的情绪变化状态，能够对提升审</w:t>
      </w:r>
      <w:r>
        <w:rPr>
          <w:rFonts w:hint="eastAsia" w:ascii="宋体" w:hAnsi="宋体" w:cs="方正仿宋_GBK"/>
          <w:sz w:val="24"/>
          <w:szCs w:val="24"/>
        </w:rPr>
        <w:t xml:space="preserve">讯</w:t>
      </w:r>
      <w:r>
        <w:rPr>
          <w:rFonts w:hint="eastAsia" w:ascii="宋体" w:hAnsi="宋体" w:cs="方正仿宋_GBK"/>
          <w:sz w:val="24"/>
          <w:szCs w:val="24"/>
        </w:rPr>
        <w:t xml:space="preserve">效率起到一定的辅助作用</w:t>
      </w:r>
      <w:r>
        <w:rPr>
          <w:rFonts w:hint="eastAsia" w:ascii="宋体" w:hAnsi="宋体" w:cs="方正仿宋_GBK"/>
          <w:sz w:val="24"/>
          <w:szCs w:val="24"/>
        </w:rPr>
        <w:t xml:space="preserve">。</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（2）酒后驾驶处罚刑事侦查监督系统</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通过收集案件的基本信息和嫌疑人酒精测试信息，并将这些数据输入到系统中，进行深入的分析和处理，有效支持案件信息和酒精测试信息的管理、分析和处理，为执法部门提供可靠的数据支持，促进案件处理和犯罪打击工作的科学化和精准化。</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①</w:t>
      </w:r>
      <w:r>
        <w:rPr>
          <w:rFonts w:hint="eastAsia" w:ascii="宋体" w:hAnsi="宋体" w:cs="方正仿宋_GBK"/>
          <w:sz w:val="24"/>
          <w:szCs w:val="24"/>
        </w:rPr>
        <w:t xml:space="preserve">应提供用户友好的数据录入界面，方便用户输入案件基本信息和嫌疑人酒精测试信息，并确保数据的准确性和完整性。</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②</w:t>
      </w:r>
      <w:r>
        <w:rPr>
          <w:rFonts w:hint="eastAsia" w:ascii="宋体" w:hAnsi="宋体" w:cs="方正仿宋_GBK"/>
          <w:sz w:val="24"/>
          <w:szCs w:val="24"/>
        </w:rPr>
        <w:t xml:space="preserve">需要具备数据存储和管理功能，能够安全地存储大量案件数据，并支持数据的快速检索和查询。</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③</w:t>
      </w:r>
      <w:r>
        <w:rPr>
          <w:rFonts w:hint="eastAsia" w:ascii="宋体" w:hAnsi="宋体" w:cs="方正仿宋_GBK"/>
          <w:sz w:val="24"/>
          <w:szCs w:val="24"/>
        </w:rPr>
        <w:t xml:space="preserve">应提供多种分析工具和算法，以实现对案件数据的深入分析，包括数据挖掘、统计分析、关联分析等，以发现潜在的规律和线索。 </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④</w:t>
      </w:r>
      <w:r>
        <w:rPr>
          <w:rFonts w:hint="eastAsia" w:ascii="宋体" w:hAnsi="宋体" w:cs="方正仿宋_GBK"/>
          <w:sz w:val="24"/>
          <w:szCs w:val="24"/>
        </w:rPr>
        <w:t xml:space="preserve">应提供可视化分析功能，将分析结果以图表、报表等形式直观展示，帮助用户理解数据并做出更加准确的判断和决策。</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⑤</w:t>
      </w:r>
      <w:r>
        <w:rPr>
          <w:rFonts w:hint="eastAsia" w:ascii="宋体" w:hAnsi="宋体" w:cs="方正仿宋_GBK"/>
          <w:sz w:val="24"/>
          <w:szCs w:val="24"/>
        </w:rPr>
        <w:t xml:space="preserve">需要提供数据安全和隐私保护，确保敏感信息的安全存储和传输，遵循相关法律法规和政策要求。</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（3）社区矫正未交付执行监督系统</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通过获取社区矫正人员的案件信息、判决情况、社区矫正情况等数据，清洗和整合原始数据，实时监控社区矫正人员的执行情况，对异常情况进行调查核实，并采取措施进行纠正能够有效监控社区矫正人员的执行情况，及时发现和处理异常情况，提高社区矫正工作的管理效率和执行效果。</w:t>
      </w:r>
      <w:r>
        <w:rPr>
          <w:rFonts w:ascii="宋体" w:hAnsi="宋体" w:cs="方正仿宋_GBK"/>
          <w:sz w:val="24"/>
          <w:szCs w:val="24"/>
        </w:rPr>
      </w:r>
      <w:r/>
    </w:p>
    <w:p>
      <w:pPr>
        <w:pStyle w:val="933"/>
        <w:numPr>
          <w:ilvl w:val="0"/>
          <w:numId w:val="30"/>
        </w:numPr>
        <w:ind w:left="0" w:firstLine="480"/>
        <w:spacing w:line="360" w:lineRule="auto"/>
        <w:rPr>
          <w:rFonts w:ascii="宋体" w:hAnsi="宋体" w:cs="方正仿宋_GBK"/>
          <w:sz w:val="24"/>
          <w:szCs w:val="24"/>
        </w:rPr>
      </w:pPr>
      <w:r>
        <w:rPr>
          <w:rFonts w:hint="eastAsia" w:ascii="宋体" w:hAnsi="宋体" w:cs="方正仿宋_GBK"/>
          <w:sz w:val="24"/>
          <w:szCs w:val="24"/>
        </w:rPr>
        <w:t xml:space="preserve">应提供数据采集功能，能够从不同来源获取社区矫正人员的相关数据，包括案件信息、判决情况等，确保数据的完整性和准确性。需要具备数据清洗和整合功能，对原始数据进行清洗、去重和标准化，以确保数据的一致性和可用性。</w:t>
      </w:r>
      <w:r>
        <w:rPr>
          <w:rFonts w:ascii="宋体" w:hAnsi="宋体" w:cs="方正仿宋_GBK"/>
          <w:sz w:val="24"/>
          <w:szCs w:val="24"/>
        </w:rPr>
      </w:r>
      <w:r/>
    </w:p>
    <w:p>
      <w:pPr>
        <w:pStyle w:val="933"/>
        <w:numPr>
          <w:ilvl w:val="0"/>
          <w:numId w:val="30"/>
        </w:numPr>
        <w:ind w:left="0" w:firstLine="480"/>
        <w:spacing w:line="360" w:lineRule="auto"/>
        <w:rPr>
          <w:rFonts w:ascii="宋体" w:hAnsi="宋体" w:cs="方正仿宋_GBK"/>
          <w:sz w:val="24"/>
          <w:szCs w:val="24"/>
        </w:rPr>
      </w:pPr>
      <w:r>
        <w:rPr>
          <w:rFonts w:hint="eastAsia" w:ascii="宋体" w:hAnsi="宋体" w:cs="方正仿宋_GBK"/>
          <w:sz w:val="24"/>
          <w:szCs w:val="24"/>
        </w:rPr>
        <w:t xml:space="preserve">应提供实时监控功能，能够实时监测社区矫正人员的执行情况，及时发现异常情况并进行预警。</w:t>
      </w:r>
      <w:r>
        <w:rPr>
          <w:rFonts w:ascii="宋体" w:hAnsi="宋体" w:cs="方正仿宋_GBK"/>
          <w:sz w:val="24"/>
          <w:szCs w:val="24"/>
        </w:rPr>
      </w:r>
      <w:r/>
    </w:p>
    <w:p>
      <w:pPr>
        <w:pStyle w:val="933"/>
        <w:numPr>
          <w:ilvl w:val="0"/>
          <w:numId w:val="30"/>
        </w:numPr>
        <w:ind w:left="0" w:firstLine="480"/>
        <w:spacing w:line="360" w:lineRule="auto"/>
        <w:rPr>
          <w:rFonts w:ascii="宋体" w:hAnsi="宋体" w:cs="方正仿宋_GBK"/>
          <w:sz w:val="24"/>
          <w:szCs w:val="24"/>
        </w:rPr>
      </w:pPr>
      <w:r>
        <w:rPr>
          <w:rFonts w:hint="eastAsia" w:ascii="宋体" w:hAnsi="宋体" w:cs="方正仿宋_GBK"/>
          <w:sz w:val="24"/>
          <w:szCs w:val="24"/>
        </w:rPr>
        <w:t xml:space="preserve">应提供调查核实和纠正措施的功能，对异常情况进行调查核实，并采取相应的纠正措施，以确保社区矫正工作的有效执行。</w:t>
      </w:r>
      <w:r>
        <w:rPr>
          <w:rFonts w:ascii="宋体" w:hAnsi="宋体" w:cs="方正仿宋_GBK"/>
          <w:sz w:val="24"/>
          <w:szCs w:val="24"/>
        </w:rPr>
      </w:r>
      <w:r/>
    </w:p>
    <w:p>
      <w:pPr>
        <w:pStyle w:val="933"/>
        <w:numPr>
          <w:ilvl w:val="0"/>
          <w:numId w:val="30"/>
        </w:numPr>
        <w:ind w:left="0" w:firstLine="480"/>
        <w:spacing w:line="360" w:lineRule="auto"/>
        <w:rPr>
          <w:rFonts w:ascii="宋体" w:hAnsi="宋体" w:cs="方正仿宋_GBK"/>
          <w:sz w:val="24"/>
          <w:szCs w:val="24"/>
        </w:rPr>
      </w:pPr>
      <w:r>
        <w:rPr>
          <w:rFonts w:hint="eastAsia" w:ascii="宋体" w:hAnsi="宋体" w:cs="方正仿宋_GBK"/>
          <w:sz w:val="24"/>
          <w:szCs w:val="24"/>
        </w:rPr>
        <w:t xml:space="preserve">应具备数据分析和报告功能，对监控数据进行分析和汇总，并生成相关报告和分析结果，以图表、报表等形式直观展示，为相关部门提供决策支持。</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（4）社会危险性智能评估系统</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①</w:t>
      </w:r>
      <w:r>
        <w:rPr>
          <w:rFonts w:hint="eastAsia" w:ascii="宋体" w:hAnsi="宋体" w:cs="方正仿宋_GBK"/>
          <w:sz w:val="24"/>
          <w:szCs w:val="24"/>
        </w:rPr>
        <w:t xml:space="preserve">评估指标和模型管理</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评估指标主要包括犯罪嫌疑人、被告人自身情况，犯罪情形，在诉讼中的表现，以及被害人的一些情形，基本涵盖了影响社会危险性的重要因素。系统支持检察官不断</w:t>
      </w:r>
      <w:r>
        <w:rPr>
          <w:rFonts w:hint="eastAsia" w:ascii="宋体" w:hAnsi="宋体" w:cs="方正仿宋_GBK"/>
          <w:sz w:val="24"/>
          <w:szCs w:val="24"/>
        </w:rPr>
        <w:t xml:space="preserve">地</w:t>
      </w:r>
      <w:r>
        <w:rPr>
          <w:rFonts w:hint="eastAsia" w:ascii="宋体" w:hAnsi="宋体" w:cs="方正仿宋_GBK"/>
          <w:sz w:val="24"/>
          <w:szCs w:val="24"/>
        </w:rPr>
        <w:t xml:space="preserve">管理完善评估指标，从而形成符合本地方特色需要的评估指标体系。支持对评估指标进行新增、删除、编辑、排序、分类等操作。可对指标进行指标类型设置、指标信息项标记、录入指标说明操作。支持检察官根据适用情节类型，将指标与相关联的法条进行匹配，以此来为最终的量化评估结果提供法律依据支撑。</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②</w:t>
      </w:r>
      <w:r>
        <w:rPr>
          <w:rFonts w:hint="eastAsia" w:ascii="宋体" w:hAnsi="宋体" w:cs="方正仿宋_GBK"/>
          <w:sz w:val="24"/>
          <w:szCs w:val="24"/>
        </w:rPr>
        <w:t xml:space="preserve">审查逮捕评估</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支持对案件的审查</w:t>
      </w:r>
      <w:r>
        <w:rPr>
          <w:rFonts w:hint="eastAsia" w:ascii="宋体" w:hAnsi="宋体" w:cs="方正仿宋_GBK"/>
          <w:sz w:val="24"/>
          <w:szCs w:val="24"/>
        </w:rPr>
        <w:t xml:space="preserve">逮捕必要性进行评估，系统支持从统一业务系统2.0抓取案件相关基本信息及案情相关数据，以此来对审查逮捕评估提供数据支撑。系统自动识别案件对应的罪名，抓取案件评估要素及指标，匹配相应的评估模型。通过预置的审查评价标准指引检察官分析相关信息，并确认勾选当前案件所符合的评估因素。通过归纳和统筹与逮捕必要性相关的各项因素，将各项因素在决定是否应予逮捕这一问题上的内在关系通过一种数量化的方式表现出来，并借助数学建模理论，将各项因素按照一定的数量关系组建成一种科学规范化的评估模型，实现对审查逮捕社会危险性评估的量化评估。</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③</w:t>
      </w:r>
      <w:r>
        <w:rPr>
          <w:rFonts w:hint="eastAsia" w:ascii="宋体" w:hAnsi="宋体" w:cs="方正仿宋_GBK"/>
          <w:sz w:val="24"/>
          <w:szCs w:val="24"/>
        </w:rPr>
        <w:t xml:space="preserve">数据分析</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数据分析服务于检察官、部门领导及院领导，致力于让各级人员能针对性</w:t>
      </w:r>
      <w:r>
        <w:rPr>
          <w:rFonts w:hint="eastAsia" w:ascii="宋体" w:hAnsi="宋体" w:cs="方正仿宋_GBK"/>
          <w:sz w:val="24"/>
          <w:szCs w:val="24"/>
        </w:rPr>
        <w:t xml:space="preserve">地</w:t>
      </w:r>
      <w:r>
        <w:rPr>
          <w:rFonts w:hint="eastAsia" w:ascii="宋体" w:hAnsi="宋体" w:cs="方正仿宋_GBK"/>
          <w:sz w:val="24"/>
          <w:szCs w:val="24"/>
        </w:rPr>
        <w:t xml:space="preserve">了解业务开展情况。审查逮捕情况统计分析展示每年的案件数量，展示不同案由对逮捕决定的影响，展示该系统评估结果的采纳率及重新评估率。</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④</w:t>
      </w:r>
      <w:r>
        <w:rPr>
          <w:rFonts w:hint="eastAsia" w:ascii="宋体" w:hAnsi="宋体" w:cs="方正仿宋_GBK"/>
          <w:sz w:val="24"/>
          <w:szCs w:val="24"/>
        </w:rPr>
        <w:t xml:space="preserve">非羁押管理</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自动对接现有的非羁押管理软件中的嫌疑人轨迹信息; 将嫌疑人非羁押期间是否违反取保规定信息自动同步到社会危险性因素中; 对处于非羁押状态嫌疑人进行综合分析。</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（5）线索管理中心</w:t>
      </w:r>
      <w:r>
        <w:rPr>
          <w:rFonts w:ascii="宋体" w:hAnsi="宋体" w:cs="方正仿宋_GBK"/>
          <w:b/>
          <w:sz w:val="24"/>
          <w:szCs w:val="24"/>
        </w:rPr>
      </w:r>
      <w:r/>
    </w:p>
    <w:p>
      <w:pPr>
        <w:pStyle w:val="1026"/>
        <w:numPr>
          <w:ilvl w:val="0"/>
          <w:numId w:val="31"/>
        </w:numPr>
        <w:ind w:firstLine="480"/>
        <w:jc w:val="both"/>
        <w:spacing w:line="360" w:lineRule="auto"/>
        <w:rPr>
          <w:rFonts w:ascii="宋体" w:hAnsi="宋体" w:cs="方正仿宋_GBK"/>
          <w:lang w:eastAsia="zh-CN"/>
        </w:rPr>
      </w:pPr>
      <w:r>
        <w:rPr>
          <w:rFonts w:hint="eastAsia" w:ascii="宋体" w:hAnsi="宋体"/>
          <w:bCs/>
          <w:lang w:eastAsia="zh-CN"/>
        </w:rPr>
        <w:t xml:space="preserve">对监督线索进行分类分级管理。根据业务需要对监督线索实现分发、跟踪、反馈、归档等全流程管理。主要包括流程节点管理、表单设计管理、线索处置工作流管理、工作流引擎、线索处置过程可视化等。</w:t>
      </w:r>
      <w:r>
        <w:rPr>
          <w:rFonts w:ascii="宋体" w:hAnsi="宋体" w:cs="方正仿宋_GBK"/>
          <w:lang w:eastAsia="zh-CN"/>
        </w:rPr>
      </w:r>
      <w:r/>
    </w:p>
    <w:p>
      <w:pPr>
        <w:pStyle w:val="1026"/>
        <w:numPr>
          <w:ilvl w:val="0"/>
          <w:numId w:val="31"/>
        </w:numPr>
        <w:ind w:firstLine="480"/>
        <w:jc w:val="both"/>
        <w:spacing w:line="360" w:lineRule="auto"/>
        <w:rPr>
          <w:rFonts w:ascii="宋体" w:hAnsi="宋体" w:cs="方正仿宋_GBK"/>
          <w:lang w:eastAsia="zh-CN"/>
        </w:rPr>
      </w:pPr>
      <w:r>
        <w:rPr>
          <w:rFonts w:hint="eastAsia" w:ascii="宋体" w:hAnsi="宋体"/>
          <w:bCs/>
          <w:lang w:eastAsia="zh-CN"/>
        </w:rPr>
        <w:t xml:space="preserve">支持与模型中心进行无缝线索对接。</w:t>
      </w:r>
      <w:r>
        <w:rPr>
          <w:rFonts w:ascii="宋体" w:hAnsi="宋体" w:cs="方正仿宋_GBK"/>
          <w:lang w:eastAsia="zh-CN"/>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2.案件数据分析</w:t>
      </w:r>
      <w:r>
        <w:rPr>
          <w:rFonts w:ascii="宋体" w:hAnsi="宋体" w:cs="方正仿宋_GBK"/>
          <w:b/>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（1）院领导画像</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展示院领导简介及相关办案统计情况。根据院领导办案情况深度分析统计，分析展示院领导擅长领域。展示院领导办理的相关案件信息，包含案件名称、类型、亲历性办案情况、诉源治理情况。</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（2）相关信息抽取及上传</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针对院领导办案情况展示内容，系统可自动抽取“本地库”中案件内容，自动填充至相应模块下。如《调查笔录》《谈话笔录》《刑事申诉公开审查现场笔录》《宣布笔录》《同步录音录像》等。同时支持手工上传功能，满足非办案数据的人工录入。</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（3）院领导动态展示</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可展示院领导相关办案动态展示功能。支持文章及图片功能展示。</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（4）超期提醒</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系统可针对院领导所办理的相关案件进行超期预警功能，可展示案件期限情况。</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（5）分案提醒</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根据案管录入案件信息，系统从案件卷宗册数、涉案金额、涉案人数、涉案类型等多维度分析。判断案件是否属于重点案件，并做出提醒。并通过常检通自动推送至相关人员。</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绩效表生成</w:t>
      </w:r>
      <w:r>
        <w:rPr>
          <w:rFonts w:hint="eastAsia" w:ascii="宋体" w:hAnsi="宋体" w:cs="方正仿宋_GBK"/>
          <w:sz w:val="24"/>
          <w:szCs w:val="24"/>
        </w:rPr>
        <w:t xml:space="preserve">：</w:t>
      </w:r>
      <w:r>
        <w:rPr>
          <w:rFonts w:hint="eastAsia" w:ascii="宋体" w:hAnsi="宋体" w:cs="方正仿宋_GBK"/>
          <w:sz w:val="24"/>
          <w:szCs w:val="24"/>
        </w:rPr>
        <w:t xml:space="preserve">根据院领导办案情况，从办案类型及案件数量自动生成绩效表，支持一键导出功能。</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（6）数据展示</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根据全市院领导办案情况进行数据统计并图形化展示功能，包含全市各</w:t>
      </w:r>
      <w:r>
        <w:rPr>
          <w:rFonts w:hint="eastAsia" w:ascii="宋体" w:hAnsi="宋体" w:cs="方正仿宋_GBK"/>
          <w:sz w:val="24"/>
          <w:szCs w:val="24"/>
        </w:rPr>
        <w:t xml:space="preserve">级</w:t>
      </w:r>
      <w:r>
        <w:rPr>
          <w:rFonts w:hint="eastAsia" w:ascii="宋体" w:hAnsi="宋体" w:cs="方正仿宋_GBK"/>
          <w:sz w:val="24"/>
          <w:szCs w:val="24"/>
        </w:rPr>
        <w:t xml:space="preserve">院领导办案情况统计、四大检察占比情况、员额与院领导比值、院领导四大检察办案情况、超期提醒等。</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3.检务办公</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基于无锡市政府现有政务微信平台定制开发相关功能。同时支持PC端及移动端，通过政务微信作为移动端入口，进行业务应用发布。在移动端完成日常政务工作，实现移动端的协同办公。移动端与PC端一体化设计，实现移动端融入平台形成统一的配置及操作界面，实现PC端的应用功能都能够在移动端上展现并使用。</w:t>
      </w:r>
      <w:r>
        <w:rPr>
          <w:rFonts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（1）领导批示</w:t>
      </w:r>
      <w:r>
        <w:rPr>
          <w:rFonts w:ascii="宋体" w:hAnsi="宋体" w:cs="方正仿宋_GBK"/>
          <w:b/>
          <w:sz w:val="24"/>
          <w:szCs w:val="24"/>
        </w:rPr>
      </w:r>
      <w:r/>
    </w:p>
    <w:p>
      <w:pPr>
        <w:pStyle w:val="933"/>
        <w:numPr>
          <w:ilvl w:val="0"/>
          <w:numId w:val="32"/>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批示登记</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提供领导批示录入窗口，将不同渠道产生的领导批示内容集中汇总登记，并根据领导批示意见，将批示内容推送到对应的负责科室。</w:t>
      </w:r>
      <w:r>
        <w:rPr>
          <w:rFonts w:ascii="宋体" w:hAnsi="宋体" w:cs="方正仿宋_GBK"/>
          <w:sz w:val="24"/>
          <w:szCs w:val="24"/>
        </w:rPr>
      </w:r>
      <w:r/>
    </w:p>
    <w:p>
      <w:pPr>
        <w:pStyle w:val="933"/>
        <w:numPr>
          <w:ilvl w:val="0"/>
          <w:numId w:val="32"/>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批示办理</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跟踪各科室批示件办理情况，提供批示反馈功能，用于各科室进行线上反馈，线上汇总反馈内容到批示件库，形成统一卡片进行管理。</w:t>
      </w:r>
      <w:r>
        <w:rPr>
          <w:rFonts w:ascii="宋体" w:hAnsi="宋体" w:cs="方正仿宋_GBK"/>
          <w:sz w:val="24"/>
          <w:szCs w:val="24"/>
        </w:rPr>
      </w:r>
      <w:r/>
    </w:p>
    <w:p>
      <w:pPr>
        <w:pStyle w:val="933"/>
        <w:numPr>
          <w:ilvl w:val="0"/>
          <w:numId w:val="32"/>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批示督办</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根据批示办理时限形成督办动作，支持通过短信、政务微信等方式提醒责任科室及时进行批示反馈。</w:t>
      </w:r>
      <w:r>
        <w:rPr>
          <w:rFonts w:ascii="宋体" w:hAnsi="宋体" w:cs="方正仿宋_GBK"/>
          <w:sz w:val="24"/>
          <w:szCs w:val="24"/>
        </w:rPr>
      </w:r>
      <w:r/>
    </w:p>
    <w:p>
      <w:pPr>
        <w:pStyle w:val="933"/>
        <w:numPr>
          <w:ilvl w:val="0"/>
          <w:numId w:val="32"/>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批示数据分析</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对于领导批示相关数据进行汇总及交叉分析，生成相关的报表，并进行可视化展现。</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w:t>
      </w:r>
      <w:r>
        <w:rPr>
          <w:rFonts w:hint="eastAsia" w:ascii="宋体" w:hAnsi="宋体" w:cs="方正仿宋_GBK"/>
          <w:b/>
          <w:sz w:val="24"/>
          <w:szCs w:val="24"/>
        </w:rPr>
        <w:t xml:space="preserve">2</w:t>
      </w:r>
      <w:r>
        <w:rPr>
          <w:rFonts w:hint="eastAsia" w:ascii="宋体" w:hAnsi="宋体" w:cs="方正仿宋_GBK"/>
          <w:b/>
          <w:sz w:val="24"/>
          <w:szCs w:val="24"/>
        </w:rPr>
        <w:t xml:space="preserve">）合同管理</w:t>
      </w:r>
      <w:r>
        <w:rPr>
          <w:rFonts w:ascii="宋体" w:hAnsi="宋体" w:cs="方正仿宋_GBK"/>
          <w:b/>
          <w:sz w:val="24"/>
          <w:szCs w:val="24"/>
        </w:rPr>
      </w:r>
      <w:r/>
    </w:p>
    <w:p>
      <w:pPr>
        <w:pStyle w:val="933"/>
        <w:numPr>
          <w:ilvl w:val="0"/>
          <w:numId w:val="33"/>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合同起草</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对起草合同实现自动编号功能，已用合同编号不可复用，重新起草即重新编号，编号规则可按需设定。合同起草人可使用新增编辑界面，并且在相关文本框进行提示操作。</w:t>
      </w:r>
      <w:r>
        <w:rPr>
          <w:rFonts w:ascii="宋体" w:hAnsi="宋体" w:cs="方正仿宋_GBK"/>
          <w:sz w:val="24"/>
          <w:szCs w:val="24"/>
        </w:rPr>
      </w:r>
      <w:r/>
    </w:p>
    <w:p>
      <w:pPr>
        <w:pStyle w:val="933"/>
        <w:numPr>
          <w:ilvl w:val="0"/>
          <w:numId w:val="33"/>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合同审批</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合同拟好后自动报送审批，相关领导、财务、法务等关系人员可获取节点审批权限，对有异议的内容可以提出审批意见退回，审批通过即可到达下一节点操作人员。</w:t>
      </w:r>
      <w:r>
        <w:rPr>
          <w:rFonts w:ascii="宋体" w:hAnsi="宋体" w:cs="方正仿宋_GBK"/>
          <w:sz w:val="24"/>
          <w:szCs w:val="24"/>
        </w:rPr>
      </w:r>
      <w:r/>
    </w:p>
    <w:p>
      <w:pPr>
        <w:pStyle w:val="933"/>
        <w:numPr>
          <w:ilvl w:val="0"/>
          <w:numId w:val="33"/>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合同履约</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合同数据能够按组织、区域、产品等单独赋权，能够从业务维度去汇总及查看合同数据。通过流程标准化，实现合同与付款、发票等关联匹配，形成统一的付款计划、自动匹配、超付控制的管理。</w:t>
      </w:r>
      <w:r>
        <w:rPr>
          <w:rFonts w:ascii="宋体" w:hAnsi="宋体" w:cs="方正仿宋_GBK"/>
          <w:sz w:val="24"/>
          <w:szCs w:val="24"/>
        </w:rPr>
      </w:r>
      <w:r/>
    </w:p>
    <w:p>
      <w:pPr>
        <w:pStyle w:val="933"/>
        <w:numPr>
          <w:ilvl w:val="0"/>
          <w:numId w:val="33"/>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合同卡片</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通过一张合同卡片，将补充协议、付款记录、收票记录、采购、项目、订单等信息聚合起来，打开卡片就可直观了解到合同所有信息。</w:t>
      </w:r>
      <w:r>
        <w:rPr>
          <w:rFonts w:ascii="宋体" w:hAnsi="宋体" w:cs="方正仿宋_GBK"/>
          <w:sz w:val="24"/>
          <w:szCs w:val="24"/>
        </w:rPr>
      </w:r>
      <w:r/>
    </w:p>
    <w:p>
      <w:pPr>
        <w:pStyle w:val="933"/>
        <w:numPr>
          <w:ilvl w:val="0"/>
          <w:numId w:val="33"/>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合同档案</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所有的合同文档、包括正文、附件、签批件、订单、发票、收付信息，都可以自动数字化归档，合同档案全生命周期数字化管理。</w:t>
      </w:r>
      <w:r>
        <w:rPr>
          <w:rFonts w:ascii="宋体" w:hAnsi="宋体" w:cs="方正仿宋_GBK"/>
          <w:sz w:val="24"/>
          <w:szCs w:val="24"/>
        </w:rPr>
      </w:r>
      <w:r/>
    </w:p>
    <w:p>
      <w:pPr>
        <w:pStyle w:val="933"/>
        <w:numPr>
          <w:ilvl w:val="0"/>
          <w:numId w:val="33"/>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合同台账</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合同发起、合同审批以及合同归档全过程的查询，支持按照条件进行搜索查询，可以导出合同台账。</w:t>
      </w:r>
      <w:r>
        <w:rPr>
          <w:rFonts w:ascii="宋体" w:hAnsi="宋体" w:cs="方正仿宋_GBK"/>
          <w:sz w:val="24"/>
          <w:szCs w:val="24"/>
        </w:rPr>
      </w:r>
      <w:r/>
    </w:p>
    <w:p>
      <w:pPr>
        <w:pStyle w:val="933"/>
        <w:numPr>
          <w:ilvl w:val="0"/>
          <w:numId w:val="33"/>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合同数据分析</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对于合同管理相关数据进行汇总及交叉分析，生成相关的报表，并进行可视化展现。</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（3）用餐管理</w:t>
      </w:r>
      <w:r>
        <w:rPr>
          <w:rFonts w:ascii="宋体" w:hAnsi="宋体" w:cs="方正仿宋_GBK"/>
          <w:b/>
          <w:sz w:val="24"/>
          <w:szCs w:val="24"/>
        </w:rPr>
      </w:r>
      <w:r/>
    </w:p>
    <w:p>
      <w:pPr>
        <w:pStyle w:val="933"/>
        <w:numPr>
          <w:ilvl w:val="0"/>
          <w:numId w:val="34"/>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用餐申请</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提供线上用餐申请填报单，支持会议用餐、培训用餐、接待用餐等的用餐事项的申请审批。</w:t>
      </w:r>
      <w:r>
        <w:rPr>
          <w:rFonts w:ascii="宋体" w:hAnsi="宋体" w:cs="方正仿宋_GBK"/>
          <w:sz w:val="24"/>
          <w:szCs w:val="24"/>
        </w:rPr>
      </w:r>
      <w:r/>
    </w:p>
    <w:p>
      <w:pPr>
        <w:pStyle w:val="933"/>
        <w:numPr>
          <w:ilvl w:val="0"/>
          <w:numId w:val="34"/>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餐券领取申请</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提供线上餐券领取填报单，支持线上填报，线上审批后推送到办公室进行发放。</w:t>
      </w:r>
      <w:r>
        <w:rPr>
          <w:rFonts w:ascii="宋体" w:hAnsi="宋体" w:cs="方正仿宋_GBK"/>
          <w:sz w:val="24"/>
          <w:szCs w:val="24"/>
        </w:rPr>
      </w:r>
      <w:r/>
    </w:p>
    <w:p>
      <w:pPr>
        <w:pStyle w:val="933"/>
        <w:numPr>
          <w:ilvl w:val="0"/>
          <w:numId w:val="34"/>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用餐数据分析</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对于用餐管理相关数据进行汇总及多维度分析，提供多个条件进行数据查询统计。</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（4）接待管理</w:t>
      </w:r>
      <w:r>
        <w:rPr>
          <w:rFonts w:ascii="宋体" w:hAnsi="宋体" w:cs="方正仿宋_GBK"/>
          <w:b/>
          <w:sz w:val="24"/>
          <w:szCs w:val="24"/>
        </w:rPr>
      </w:r>
      <w:r/>
    </w:p>
    <w:p>
      <w:pPr>
        <w:pStyle w:val="933"/>
        <w:numPr>
          <w:ilvl w:val="0"/>
          <w:numId w:val="35"/>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新增客情</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线上构建客情接待单，接待处室负责人根据实际接待任务，维护客情接待信息，并将相关接待信息推送到分管领导处进行审核。</w:t>
      </w:r>
      <w:r>
        <w:rPr>
          <w:rFonts w:ascii="宋体" w:hAnsi="宋体" w:cs="方正仿宋_GBK"/>
          <w:sz w:val="24"/>
          <w:szCs w:val="24"/>
        </w:rPr>
      </w:r>
      <w:r/>
    </w:p>
    <w:p>
      <w:pPr>
        <w:pStyle w:val="933"/>
        <w:numPr>
          <w:ilvl w:val="0"/>
          <w:numId w:val="35"/>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待处理客情</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经审核确认后的接待事项此功形成待处理客情列表，待处理客情支持客情查阅，在接待工作开展前，支持随时对接待详情进行修改。</w:t>
      </w:r>
      <w:r>
        <w:rPr>
          <w:rFonts w:ascii="宋体" w:hAnsi="宋体" w:cs="方正仿宋_GBK"/>
          <w:sz w:val="24"/>
          <w:szCs w:val="24"/>
        </w:rPr>
      </w:r>
      <w:r/>
    </w:p>
    <w:p>
      <w:pPr>
        <w:pStyle w:val="933"/>
        <w:numPr>
          <w:ilvl w:val="0"/>
          <w:numId w:val="35"/>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已处理客情</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已完成接待工作的客情，经接待处室线上确认后，形成已处理客情列表，支持多维度模糊检索。</w:t>
      </w:r>
      <w:r>
        <w:rPr>
          <w:rFonts w:ascii="宋体" w:hAnsi="宋体" w:cs="方正仿宋_GBK"/>
          <w:sz w:val="24"/>
          <w:szCs w:val="24"/>
        </w:rPr>
      </w:r>
      <w:r/>
    </w:p>
    <w:p>
      <w:pPr>
        <w:pStyle w:val="933"/>
        <w:numPr>
          <w:ilvl w:val="0"/>
          <w:numId w:val="35"/>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所有客情</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所有线上发起客情接待申请，相关接待信息集中汇总归档保存，形成所有客情资料库。所有客情根据接待人员信息提供客情接待统计。</w:t>
      </w:r>
      <w:r>
        <w:rPr>
          <w:rFonts w:ascii="宋体" w:hAnsi="宋体" w:cs="方正仿宋_GBK"/>
          <w:sz w:val="24"/>
          <w:szCs w:val="24"/>
        </w:rPr>
      </w:r>
      <w:r/>
    </w:p>
    <w:p>
      <w:pPr>
        <w:pStyle w:val="933"/>
        <w:numPr>
          <w:ilvl w:val="0"/>
          <w:numId w:val="35"/>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接待资料管理</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接待工作基础资料，例如酒店、饭店、会议中心、参观景点、访问形成模板等信息，支持分类上传系统，按权限管控进行分享。</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（5）人事管理</w:t>
      </w:r>
      <w:r>
        <w:rPr>
          <w:rFonts w:ascii="宋体" w:hAnsi="宋体" w:cs="方正仿宋_GBK"/>
          <w:b/>
          <w:sz w:val="24"/>
          <w:szCs w:val="24"/>
        </w:rPr>
      </w:r>
      <w:r/>
    </w:p>
    <w:p>
      <w:pPr>
        <w:pStyle w:val="933"/>
        <w:numPr>
          <w:ilvl w:val="0"/>
          <w:numId w:val="36"/>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人员类型管理</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根据检察院人员类型复杂情况，提供人员类型管理操作，支持针对不同人员信息进行标签化维护，记录人员的不同类型，同时支持对已维护的人员类型进行修改、删除等调整。</w:t>
      </w:r>
      <w:r>
        <w:rPr>
          <w:rFonts w:ascii="宋体" w:hAnsi="宋体" w:cs="方正仿宋_GBK"/>
          <w:sz w:val="24"/>
          <w:szCs w:val="24"/>
        </w:rPr>
      </w:r>
      <w:r/>
    </w:p>
    <w:p>
      <w:pPr>
        <w:pStyle w:val="933"/>
        <w:numPr>
          <w:ilvl w:val="0"/>
          <w:numId w:val="36"/>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人员入离调转</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提供内部人员管理功能，支持对检察院新增人员创建账户信息，配置权限体系，支持人员跨科室调整；支持离退休干部线上关</w:t>
      </w:r>
      <w:r>
        <w:rPr>
          <w:rFonts w:hint="eastAsia" w:ascii="宋体" w:hAnsi="宋体" w:cs="方正仿宋_GBK"/>
          <w:sz w:val="24"/>
          <w:szCs w:val="24"/>
        </w:rPr>
        <w:t xml:space="preserve">闭</w:t>
      </w:r>
      <w:r>
        <w:rPr>
          <w:rFonts w:hint="eastAsia" w:ascii="宋体" w:hAnsi="宋体" w:cs="方正仿宋_GBK"/>
          <w:sz w:val="24"/>
          <w:szCs w:val="24"/>
        </w:rPr>
        <w:t xml:space="preserve">账户信息。</w:t>
      </w:r>
      <w:r>
        <w:rPr>
          <w:rFonts w:ascii="宋体" w:hAnsi="宋体" w:cs="方正仿宋_GBK"/>
          <w:sz w:val="24"/>
          <w:szCs w:val="24"/>
        </w:rPr>
      </w:r>
      <w:r/>
    </w:p>
    <w:p>
      <w:pPr>
        <w:pStyle w:val="933"/>
        <w:numPr>
          <w:ilvl w:val="0"/>
          <w:numId w:val="36"/>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人员体检数据管理</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提供人员体检线上管理库，提供数据导入窗口，导入数据支持在线文件名检索。</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（6）物业管理</w:t>
      </w:r>
      <w:r>
        <w:rPr>
          <w:rFonts w:ascii="宋体" w:hAnsi="宋体" w:cs="方正仿宋_GBK"/>
          <w:b/>
          <w:sz w:val="24"/>
          <w:szCs w:val="24"/>
        </w:rPr>
      </w:r>
      <w:r/>
    </w:p>
    <w:p>
      <w:pPr>
        <w:pStyle w:val="933"/>
        <w:numPr>
          <w:ilvl w:val="0"/>
          <w:numId w:val="37"/>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物业报修</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提供线上物业报修单，检察院各个科室可随时将日常办公遇到的问题进行线上报修，后勤主管部门接收到报修任务后可指派具体人员进行现场维修。</w:t>
      </w:r>
      <w:r>
        <w:rPr>
          <w:rFonts w:ascii="宋体" w:hAnsi="宋体" w:cs="方正仿宋_GBK"/>
          <w:sz w:val="24"/>
          <w:szCs w:val="24"/>
        </w:rPr>
      </w:r>
      <w:r/>
    </w:p>
    <w:p>
      <w:pPr>
        <w:pStyle w:val="933"/>
        <w:numPr>
          <w:ilvl w:val="0"/>
          <w:numId w:val="37"/>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物业巡检</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提供线上巡检记录填报单，后勤主管部门在日常办公环境巡检时，可将巡检信息进行录入，形成线上巡检记录便于归档备案。</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（7）仓库管理</w:t>
      </w:r>
      <w:r>
        <w:rPr>
          <w:rFonts w:ascii="宋体" w:hAnsi="宋体" w:cs="方正仿宋_GBK"/>
          <w:b/>
          <w:sz w:val="24"/>
          <w:szCs w:val="24"/>
        </w:rPr>
      </w:r>
      <w:r/>
    </w:p>
    <w:p>
      <w:pPr>
        <w:pStyle w:val="933"/>
        <w:numPr>
          <w:ilvl w:val="0"/>
          <w:numId w:val="38"/>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食堂仓库</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根据实际业务统计口径形成后勤食堂仓库台账，用于记录食堂物资库存、领用等信息，同时提供多维度检索查询。</w:t>
      </w:r>
      <w:r>
        <w:rPr>
          <w:rFonts w:ascii="宋体" w:hAnsi="宋体" w:cs="方正仿宋_GBK"/>
          <w:sz w:val="24"/>
          <w:szCs w:val="24"/>
        </w:rPr>
      </w:r>
      <w:r/>
    </w:p>
    <w:p>
      <w:pPr>
        <w:pStyle w:val="933"/>
        <w:numPr>
          <w:ilvl w:val="0"/>
          <w:numId w:val="38"/>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低值易耗品仓库</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根据实际业务统计口径形成低值易耗品仓库台账，用于记录仓库物资库存、领用等信息，同时提供多维度检索查询。</w:t>
      </w:r>
      <w:r>
        <w:rPr>
          <w:rFonts w:ascii="宋体" w:hAnsi="宋体" w:cs="方正仿宋_GBK"/>
          <w:sz w:val="24"/>
          <w:szCs w:val="24"/>
        </w:rPr>
      </w:r>
      <w:r/>
    </w:p>
    <w:p>
      <w:pPr>
        <w:pStyle w:val="933"/>
        <w:numPr>
          <w:ilvl w:val="0"/>
          <w:numId w:val="38"/>
        </w:numPr>
        <w:ind w:firstLine="482"/>
        <w:spacing w:line="360" w:lineRule="auto"/>
        <w:rPr>
          <w:rFonts w:ascii="宋体" w:hAnsi="宋体" w:cs="方正仿宋_GBK"/>
          <w:b/>
          <w:sz w:val="24"/>
          <w:szCs w:val="24"/>
        </w:rPr>
      </w:pPr>
      <w:r>
        <w:rPr>
          <w:rFonts w:hint="eastAsia" w:ascii="宋体" w:hAnsi="宋体" w:cs="方正仿宋_GBK"/>
          <w:b/>
          <w:sz w:val="24"/>
          <w:szCs w:val="24"/>
        </w:rPr>
        <w:t xml:space="preserve">物品领用</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提供线上物品领用申请单，支持食堂物资、低值易耗品物资线上申请领用。</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（8）政务管理</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依据现有政务管理表单将办公用品采购申请流程、实训基地休息室使用申请流程、门禁卡申请流程、车辆录入识别系统申请流程、办公用房使用申请流程、专家咨询费审批流程、合规审查呈批流程机关公务接待审批流程、固定资产验收流程、固定资产调拨流程、固定资产临时借用流程、资产报废审批流程、演示文稿外包制作审批流程、社会车辆租赁审批流程、会议请假流程、领导批示备案流程、党组会、检察长办公会提请审议事项审批流程、内部网络信息发布审批流程、机关会议活动事前审批流程、行政介绍信审批流程、重大案件（事项）报备流程等放线上进行流转。</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（9）会议保障</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检察院内部科室通过流程进行会议申请同时填写相关会务要求交由办公室主任审核，进行相关资源的调整并通知给相关负责人员，最后形成会议日历展现。</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（10）移动端应用</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平台通过政务微信作为移动端入口，进行业务应用发布。</w:t>
      </w:r>
      <w:r>
        <w:rPr>
          <w:rFonts w:hint="eastAsia" w:ascii="宋体" w:hAnsi="宋体" w:cs="方正仿宋_GBK"/>
          <w:sz w:val="24"/>
          <w:szCs w:val="24"/>
        </w:rPr>
      </w:r>
      <w:r/>
    </w:p>
    <w:p>
      <w:pPr>
        <w:pStyle w:val="933"/>
        <w:ind w:firstLine="482"/>
        <w:spacing w:line="360" w:lineRule="auto"/>
        <w:rPr>
          <w:rFonts w:hint="eastAsia" w:ascii="宋体" w:hAnsi="宋体" w:cs="方正仿宋_GBK"/>
          <w:b/>
          <w:sz w:val="24"/>
          <w:szCs w:val="24"/>
        </w:rPr>
      </w:pPr>
      <w:r>
        <w:rPr>
          <w:rFonts w:hint="eastAsia" w:ascii="宋体" w:hAnsi="宋体" w:cs="方正仿宋_GBK"/>
          <w:b/>
          <w:sz w:val="24"/>
          <w:szCs w:val="24"/>
        </w:rPr>
        <w:t xml:space="preserve">4.办公室考核评价</w:t>
      </w:r>
      <w:r>
        <w:rPr>
          <w:rFonts w:hint="eastAsia" w:ascii="宋体" w:hAnsi="宋体" w:cs="方正仿宋_GBK"/>
          <w:b/>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（1）目标制订</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制定明确的工作目标和任务，并与检察机关的职能和使命相一致。例如，制定办文、办会、档案、后勤服务等各项工作的具体目标和任务，以及提高工作效率和服务质量的总体目标。</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（2）指标体系</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建立科学的指标体系，包括工作量、工作质量、工作效率、服务质量等方面，以确保考核的全面性和科学性。</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（3）考核周期</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合理设定考核周期，以确保考核的及时性。如季度考核、半年考核等，以实时了解和跟进工作人员的工作情况。</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（4） 监督评估</w:t>
      </w:r>
      <w:r>
        <w:rPr>
          <w:rFonts w:ascii="宋体" w:hAnsi="宋体" w:cs="方正仿宋_GBK"/>
          <w:b/>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建立监督评估机制，对绩效考核系统的实施进行监督和评估，及时发现和解决问题。</w:t>
      </w:r>
      <w:r>
        <w:rPr>
          <w:rFonts w:hint="eastAsia" w:ascii="宋体" w:hAnsi="宋体" w:cs="方正仿宋_GBK"/>
          <w:sz w:val="24"/>
          <w:szCs w:val="24"/>
        </w:rPr>
      </w:r>
      <w:r/>
    </w:p>
    <w:p>
      <w:pPr>
        <w:pStyle w:val="933"/>
        <w:ind w:firstLine="482"/>
        <w:spacing w:line="360" w:lineRule="auto"/>
        <w:rPr>
          <w:rFonts w:hint="eastAsia" w:ascii="宋体" w:hAnsi="宋体" w:cs="方正仿宋_GBK"/>
          <w:b/>
          <w:sz w:val="24"/>
          <w:szCs w:val="24"/>
        </w:rPr>
      </w:pPr>
      <w:r>
        <w:rPr>
          <w:rFonts w:hint="eastAsia" w:ascii="宋体" w:hAnsi="宋体" w:cs="方正仿宋_GBK"/>
          <w:b/>
          <w:sz w:val="24"/>
          <w:szCs w:val="24"/>
        </w:rPr>
        <w:t xml:space="preserve">5.统一应用门户</w:t>
      </w:r>
      <w:r>
        <w:rPr>
          <w:rFonts w:hint="eastAsia" w:ascii="宋体" w:hAnsi="宋体" w:cs="方正仿宋_GBK"/>
          <w:b/>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（1）个人工作台</w:t>
      </w:r>
      <w:r>
        <w:rPr>
          <w:rFonts w:ascii="宋体" w:hAnsi="宋体" w:cs="方正仿宋_GBK"/>
          <w:b/>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统一信息门户必须具有个人门户功能，它将用户个人的日常工作任务和所需信息统一集成到门户中，使门户成为个人工作的电子桌面，用户可以根据需要自己定义自己的工作台的界面和风格。</w:t>
      </w:r>
      <w:r>
        <w:rPr>
          <w:rFonts w:ascii="宋体" w:hAnsi="宋体" w:cs="方正仿宋_GBK"/>
          <w:sz w:val="24"/>
          <w:szCs w:val="24"/>
        </w:rPr>
      </w:r>
      <w:r/>
    </w:p>
    <w:p>
      <w:pPr>
        <w:pStyle w:val="933"/>
        <w:ind w:firstLine="480"/>
        <w:spacing w:line="360" w:lineRule="auto"/>
        <w:rPr>
          <w:rFonts w:ascii="宋体" w:hAnsi="宋体" w:cs="方正仿宋_GBK"/>
          <w:sz w:val="24"/>
          <w:szCs w:val="24"/>
        </w:rPr>
      </w:pPr>
      <w:r>
        <w:rPr>
          <w:rFonts w:hint="eastAsia" w:ascii="宋体" w:hAnsi="宋体" w:cs="方正仿宋_GBK"/>
          <w:sz w:val="24"/>
          <w:szCs w:val="24"/>
        </w:rPr>
        <w:t xml:space="preserve">应提供个性化定制功能，允许用户根据自己的需求和偏好，自定义个人工作台的界面布局、组件配置和风格样式。这包括允许用户添加、删除、移动和调整各种工作台组件，如待办任务列表、快捷链接等，以满足个性化的工作需求。平台需要提供多样化的主题和风格选择，允许用户根据个人喜好和需求选择合适的界面主题和风格样式，以提高用户的使用舒适度和满意度。</w:t>
      </w:r>
      <w:r>
        <w:rPr>
          <w:rFonts w:ascii="宋体" w:hAnsi="宋体" w:cs="方正仿宋_GBK"/>
          <w:sz w:val="24"/>
          <w:szCs w:val="24"/>
        </w:rPr>
      </w:r>
      <w:r/>
    </w:p>
    <w:p>
      <w:pPr>
        <w:pStyle w:val="933"/>
        <w:ind w:firstLine="480"/>
        <w:spacing w:line="360" w:lineRule="auto"/>
        <w:rPr>
          <w:rFonts w:hint="eastAsia" w:ascii="宋体" w:hAnsi="宋体" w:cs="方正仿宋_GBK"/>
          <w:sz w:val="24"/>
          <w:szCs w:val="24"/>
        </w:rPr>
      </w:pPr>
      <w:r>
        <w:rPr>
          <w:rFonts w:hint="eastAsia" w:ascii="宋体" w:hAnsi="宋体" w:cs="方正仿宋_GBK"/>
          <w:sz w:val="24"/>
          <w:szCs w:val="24"/>
        </w:rPr>
        <w:t xml:space="preserve">具备web页面用户点对点信息交互通讯功能。</w:t>
      </w:r>
      <w:r>
        <w:rPr>
          <w:rFonts w:hint="eastAsia" w:ascii="宋体" w:hAnsi="宋体" w:cs="方正仿宋_GBK"/>
          <w:sz w:val="24"/>
          <w:szCs w:val="24"/>
        </w:rPr>
      </w:r>
      <w:r/>
    </w:p>
    <w:p>
      <w:pPr>
        <w:pStyle w:val="933"/>
        <w:ind w:firstLine="482"/>
        <w:spacing w:line="360" w:lineRule="auto"/>
        <w:rPr>
          <w:rFonts w:ascii="宋体" w:hAnsi="宋体" w:cs="方正仿宋_GBK"/>
          <w:b/>
          <w:sz w:val="24"/>
          <w:szCs w:val="24"/>
        </w:rPr>
      </w:pPr>
      <w:r>
        <w:rPr>
          <w:rFonts w:hint="eastAsia" w:ascii="宋体" w:hAnsi="宋体" w:cs="方正仿宋_GBK"/>
          <w:b/>
          <w:sz w:val="24"/>
          <w:szCs w:val="24"/>
        </w:rPr>
        <w:t xml:space="preserve">（2）统一门户</w:t>
      </w:r>
      <w:r>
        <w:rPr>
          <w:rFonts w:ascii="宋体" w:hAnsi="宋体" w:cs="方正仿宋_GBK"/>
          <w:b/>
          <w:sz w:val="24"/>
          <w:szCs w:val="24"/>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根据进入用户权限，访问不同的内容，及时推送各个系统中个人相关数据。实现检务应用统一鉴权、一站式访问。</w:t>
      </w:r>
      <w:r>
        <w:rPr>
          <w:rFonts w:hint="eastAsia" w:ascii="宋体" w:hAnsi="宋体" w:cs="方正仿宋_GBK"/>
          <w:lang w:eastAsia="zh-CN"/>
        </w:rPr>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lang w:eastAsia="zh-CN"/>
        </w:rPr>
        <w:t xml:space="preserve">（3）信息发布</w:t>
      </w:r>
      <w:r>
        <w:rPr>
          <w:rFonts w:hint="eastAsia" w:ascii="宋体" w:hAnsi="宋体" w:cs="方正仿宋_GBK"/>
          <w:b/>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信息发布管理：可以管理发布各类检察工作信息，并且可以做到权限控制、信息审核、信息推送、数据统计和分析、互动功能。</w:t>
      </w:r>
      <w:r>
        <w:rPr>
          <w:rFonts w:hint="eastAsia" w:ascii="宋体" w:hAnsi="宋体" w:cs="方正仿宋_GBK"/>
          <w:lang w:eastAsia="zh-CN"/>
        </w:rPr>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lang w:eastAsia="zh-CN"/>
        </w:rPr>
        <w:t xml:space="preserve">（4）轻应用中心</w:t>
      </w:r>
      <w:r>
        <w:rPr>
          <w:rFonts w:hint="eastAsia" w:ascii="宋体" w:hAnsi="宋体" w:cs="方正仿宋_GBK"/>
          <w:b/>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①</w:t>
      </w:r>
      <w:r>
        <w:rPr>
          <w:rFonts w:hint="eastAsia" w:ascii="宋体" w:hAnsi="宋体" w:cs="方正仿宋_GBK"/>
          <w:lang w:eastAsia="zh-CN"/>
        </w:rPr>
        <w:t xml:space="preserve">建立一个功能完善、界面友好的办公办案小工具合集平台。</w:t>
      </w:r>
      <w:r>
        <w:rPr>
          <w:rFonts w:hint="eastAsia" w:ascii="宋体" w:hAnsi="宋体" w:cs="方正仿宋_GBK"/>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②</w:t>
      </w:r>
      <w:r>
        <w:rPr>
          <w:rFonts w:hint="eastAsia" w:ascii="宋体" w:hAnsi="宋体" w:cs="方正仿宋_GBK"/>
          <w:lang w:eastAsia="zh-CN"/>
        </w:rPr>
        <w:t xml:space="preserve">允许用户上传小工具，并提供审核机制，确保应用质量和安全性。</w:t>
      </w:r>
      <w:r>
        <w:rPr>
          <w:rFonts w:hint="eastAsia" w:ascii="宋体" w:hAnsi="宋体" w:cs="方正仿宋_GBK"/>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③</w:t>
      </w:r>
      <w:r>
        <w:rPr>
          <w:rFonts w:hint="eastAsia" w:ascii="宋体" w:hAnsi="宋体" w:cs="方正仿宋_GBK"/>
          <w:lang w:eastAsia="zh-CN"/>
        </w:rPr>
        <w:t xml:space="preserve">提供搜索、下载、更新、删除等功能。</w:t>
      </w:r>
      <w:r>
        <w:rPr>
          <w:rFonts w:hint="eastAsia" w:ascii="宋体" w:hAnsi="宋体" w:cs="方正仿宋_GBK"/>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④</w:t>
      </w:r>
      <w:r>
        <w:rPr>
          <w:rFonts w:hint="eastAsia" w:ascii="宋体" w:hAnsi="宋体" w:cs="方正仿宋_GBK"/>
          <w:lang w:eastAsia="zh-CN"/>
        </w:rPr>
        <w:t xml:space="preserve">支持用户对小工具进行打分、评论，提供互动交流平台。</w:t>
      </w:r>
      <w:r>
        <w:rPr>
          <w:rFonts w:hint="eastAsia" w:ascii="宋体" w:hAnsi="宋体" w:cs="方正仿宋_GBK"/>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⑤</w:t>
      </w:r>
      <w:r>
        <w:rPr>
          <w:rFonts w:hint="eastAsia" w:ascii="宋体" w:hAnsi="宋体" w:cs="方正仿宋_GBK"/>
          <w:lang w:eastAsia="zh-CN"/>
        </w:rPr>
        <w:t xml:space="preserve">实现小工具推荐、排行等功能，提升用户体验。</w:t>
      </w:r>
      <w:r>
        <w:rPr>
          <w:rFonts w:hint="eastAsia" w:ascii="宋体" w:hAnsi="宋体" w:cs="方正仿宋_GBK"/>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⑥</w:t>
      </w:r>
      <w:r>
        <w:rPr>
          <w:rFonts w:hint="eastAsia" w:ascii="宋体" w:hAnsi="宋体" w:cs="方正仿宋_GBK"/>
          <w:lang w:eastAsia="zh-CN"/>
        </w:rPr>
        <w:t xml:space="preserve">支持将光学字符识别公共服务以及自然语言公共服务作为工具发布至轻应用平台</w:t>
      </w:r>
      <w:r>
        <w:rPr>
          <w:rFonts w:hint="eastAsia" w:ascii="宋体" w:hAnsi="宋体" w:cs="方正仿宋_GBK"/>
          <w:lang w:eastAsia="zh-CN"/>
        </w:rPr>
        <w:t xml:space="preserve">。</w:t>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lang w:eastAsia="zh-CN"/>
        </w:rPr>
        <w:t xml:space="preserve">（5）应用集成</w:t>
      </w:r>
      <w:r>
        <w:rPr>
          <w:rFonts w:hint="eastAsia" w:ascii="宋体" w:hAnsi="宋体" w:cs="方正仿宋_GBK"/>
          <w:b/>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集成大数据中心、能力中心、应用中心的全部功能；对接办案区侦查智慧指挥子应用；融合包括但不限于以下系统：刑事审判监督系统、职务犯罪案件管理系统、“护未小滨”系统、“惠检E+移”系统、智慧选任等系统；对接市院现有内部智能楼宇“检微云粹”平台相关数据。</w:t>
      </w:r>
      <w:bookmarkEnd w:id="204"/>
      <w:r>
        <w:rPr>
          <w:rFonts w:hint="eastAsia" w:ascii="宋体" w:hAnsi="宋体" w:cs="方正仿宋_GBK"/>
        </w:rPr>
        <w:t xml:space="preserve">与统一身份认证结合形成无锡检察应用的统一入口。</w:t>
      </w:r>
      <w:bookmarkStart w:id="208" w:name="_Toc17728"/>
      <w:r>
        <w:rPr>
          <w:rFonts w:hint="eastAsia" w:ascii="宋体" w:hAnsi="宋体" w:cs="方正仿宋_GBK"/>
          <w:lang w:eastAsia="zh-CN"/>
        </w:rPr>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lang w:eastAsia="zh-CN"/>
        </w:rPr>
        <w:t xml:space="preserve">（6）应用拓展</w:t>
      </w:r>
      <w:bookmarkEnd w:id="208"/>
      <w:r>
        <w:rPr>
          <w:rFonts w:hint="eastAsia" w:ascii="宋体" w:hAnsi="宋体" w:cs="方正仿宋_GBK"/>
          <w:b/>
          <w:lang w:eastAsia="zh-CN"/>
        </w:rPr>
      </w:r>
      <w:r/>
    </w:p>
    <w:p>
      <w:pPr>
        <w:pStyle w:val="1026"/>
        <w:ind w:left="0" w:firstLine="480"/>
        <w:jc w:val="both"/>
        <w:spacing w:line="360" w:lineRule="auto"/>
        <w:rPr>
          <w:rFonts w:hint="eastAsia" w:ascii="宋体" w:hAnsi="宋体" w:cs="方正仿宋_GBK"/>
          <w:lang w:eastAsia="zh-CN" w:bidi="ar-SA"/>
        </w:rPr>
      </w:pPr>
      <w:r>
        <w:rPr>
          <w:rFonts w:hint="eastAsia" w:ascii="宋体" w:hAnsi="宋体" w:cs="方正仿宋_GBK"/>
          <w:lang w:eastAsia="zh-CN" w:bidi="ar-SA"/>
        </w:rPr>
        <w:t xml:space="preserve">①</w:t>
      </w:r>
      <w:r>
        <w:rPr>
          <w:rFonts w:hint="eastAsia" w:ascii="宋体" w:hAnsi="宋体" w:cs="方正仿宋_GBK"/>
          <w:lang w:eastAsia="zh-CN" w:bidi="ar-SA"/>
        </w:rPr>
        <w:t xml:space="preserve">建立基于微服务方式的平台框架，支撑应用拓展能力。支持热部署发布轻应用功能。具备在检务督察、司法鉴定等工作领域进行应用拓展。</w:t>
      </w:r>
      <w:r>
        <w:rPr>
          <w:rFonts w:hint="eastAsia" w:ascii="宋体" w:hAnsi="宋体" w:cs="方正仿宋_GBK"/>
          <w:lang w:eastAsia="zh-CN" w:bidi="ar-SA"/>
        </w:rPr>
      </w:r>
      <w:r/>
    </w:p>
    <w:p>
      <w:pPr>
        <w:pStyle w:val="1026"/>
        <w:ind w:left="0" w:firstLine="480"/>
        <w:jc w:val="both"/>
        <w:spacing w:line="360" w:lineRule="auto"/>
        <w:rPr>
          <w:rFonts w:hint="eastAsia" w:ascii="宋体" w:hAnsi="宋体" w:cs="方正仿宋_GBK"/>
          <w:lang w:eastAsia="zh-CN" w:bidi="ar-SA"/>
        </w:rPr>
      </w:pPr>
      <w:r>
        <w:rPr>
          <w:rFonts w:hint="eastAsia" w:ascii="宋体" w:hAnsi="宋体" w:cs="方正仿宋_GBK"/>
          <w:lang w:eastAsia="zh-CN" w:bidi="ar-SA"/>
        </w:rPr>
        <w:t xml:space="preserve">②</w:t>
      </w:r>
      <w:r>
        <w:rPr>
          <w:rFonts w:hint="eastAsia" w:ascii="宋体" w:hAnsi="宋体" w:cs="方正仿宋_GBK"/>
          <w:lang w:eastAsia="zh-CN" w:bidi="ar-SA"/>
        </w:rPr>
        <w:t xml:space="preserve">支持微服务开发规范和原则，用于指导微服务架构下的应用开发，以确保高质量、可维护和可扩展的系统</w:t>
      </w:r>
      <w:r>
        <w:rPr>
          <w:rFonts w:hint="eastAsia" w:ascii="宋体" w:hAnsi="宋体" w:cs="方正仿宋_GBK"/>
          <w:lang w:eastAsia="zh-CN" w:bidi="ar-SA"/>
        </w:rPr>
        <w:t xml:space="preserve">。</w:t>
      </w:r>
      <w:r>
        <w:rPr>
          <w:rFonts w:hint="eastAsia" w:ascii="宋体" w:hAnsi="宋体" w:cs="方正仿宋_GBK"/>
          <w:lang w:eastAsia="zh-CN" w:bidi="ar-SA"/>
        </w:rPr>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lang w:eastAsia="zh-CN"/>
        </w:rPr>
        <w:t xml:space="preserve">6.统一身份认证</w:t>
      </w:r>
      <w:r>
        <w:rPr>
          <w:rFonts w:hint="eastAsia" w:ascii="宋体" w:hAnsi="宋体" w:cs="方正仿宋_GBK"/>
          <w:b/>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（1）提供多元化身份鉴权方式，符合密码测评相关要求。</w:t>
      </w:r>
      <w:r>
        <w:rPr>
          <w:rFonts w:hint="eastAsia" w:ascii="宋体" w:hAnsi="宋体" w:cs="方正仿宋_GBK"/>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（2）提供基础框架引擎服务：账号管理、帐号同步、身份互认、跨系统权限分配等。</w:t>
      </w:r>
      <w:r>
        <w:rPr>
          <w:rFonts w:hint="eastAsia" w:ascii="宋体" w:hAnsi="宋体" w:cs="方正仿宋_GBK"/>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（3）提供安全登录校验：对登录的验证和传输进行加密处理，保障登录的安全性。</w:t>
      </w:r>
      <w:r>
        <w:rPr>
          <w:rFonts w:hint="eastAsia" w:ascii="宋体" w:hAnsi="宋体" w:cs="方正仿宋_GBK"/>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（4</w:t>
      </w:r>
      <w:r>
        <w:rPr>
          <w:rFonts w:hint="eastAsia" w:ascii="宋体" w:hAnsi="宋体" w:cs="方正仿宋_GBK"/>
          <w:lang w:eastAsia="zh-CN"/>
        </w:rPr>
        <w:t xml:space="preserve">）建设锡检人员信息库</w:t>
      </w:r>
      <w:r>
        <w:rPr>
          <w:rFonts w:hint="eastAsia" w:ascii="宋体" w:hAnsi="宋体" w:cs="方正仿宋_GBK"/>
          <w:lang w:eastAsia="zh-CN"/>
        </w:rPr>
        <w:t xml:space="preserve">，提供准确、全面、唯一识别的基础用户信息，保证各级中心平台用户信息的准确性和可识别性。</w:t>
      </w:r>
      <w:r>
        <w:rPr>
          <w:rFonts w:hint="eastAsia" w:ascii="宋体" w:hAnsi="宋体" w:cs="方正仿宋_GBK"/>
          <w:lang w:eastAsia="zh-CN"/>
        </w:rPr>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lang w:eastAsia="zh-CN"/>
        </w:rPr>
        <w:t xml:space="preserve">7.平台管理</w:t>
      </w:r>
      <w:r>
        <w:rPr>
          <w:rFonts w:hint="eastAsia" w:ascii="宋体" w:hAnsi="宋体" w:cs="方正仿宋_GBK"/>
          <w:b/>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提供必要的平台管理功能，对平台主要功能模块进行集中管理和参数配置，主要包括以下建设内容：用户管理、角色管理、菜单管理、部门管理、字典管理、日志管理、硬件资源管理等。</w:t>
      </w:r>
      <w:r>
        <w:rPr>
          <w:rFonts w:hint="eastAsia" w:ascii="宋体" w:hAnsi="宋体" w:cs="方正仿宋_GBK"/>
          <w:lang w:eastAsia="zh-CN"/>
        </w:rPr>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lang w:eastAsia="zh-CN"/>
        </w:rPr>
        <w:t xml:space="preserve">8.统一接口管理</w:t>
      </w:r>
      <w:r>
        <w:rPr>
          <w:rFonts w:hint="eastAsia" w:ascii="宋体" w:hAnsi="宋体" w:cs="方正仿宋_GBK"/>
          <w:b/>
          <w:lang w:eastAsia="zh-CN"/>
        </w:rPr>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lang w:eastAsia="zh-CN"/>
        </w:rPr>
        <w:t xml:space="preserve">（1）监控和日志记录</w:t>
      </w:r>
      <w:r>
        <w:rPr>
          <w:rFonts w:hint="eastAsia" w:ascii="宋体" w:hAnsi="宋体" w:cs="方正仿宋_GBK"/>
          <w:b/>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lang w:eastAsia="zh-CN"/>
        </w:rPr>
        <w:t xml:space="preserve">监控记录公共能力接口调用情况、可视化展示人工智能模块服务的接口调用情况（如：文字识别模块、语意识别模块）调用频率、响应时间等指标。</w:t>
      </w:r>
      <w:r>
        <w:rPr>
          <w:rFonts w:hint="eastAsia" w:ascii="宋体" w:hAnsi="宋体" w:cs="方正仿宋_GBK"/>
          <w:lang w:eastAsia="zh-CN"/>
        </w:rPr>
      </w:r>
      <w:r/>
    </w:p>
    <w:p>
      <w:pPr>
        <w:pStyle w:val="1026"/>
        <w:ind w:left="0" w:firstLine="482"/>
        <w:jc w:val="both"/>
        <w:spacing w:line="360" w:lineRule="auto"/>
        <w:rPr>
          <w:rFonts w:hint="eastAsia" w:ascii="宋体" w:hAnsi="宋体" w:cs="方正仿宋_GBK"/>
          <w:b/>
          <w:lang w:eastAsia="zh-CN"/>
        </w:rPr>
      </w:pPr>
      <w:r>
        <w:rPr>
          <w:rFonts w:hint="eastAsia" w:ascii="宋体" w:hAnsi="宋体" w:cs="方正仿宋_GBK"/>
          <w:b/>
        </w:rPr>
        <w:t xml:space="preserve">（2）功能模块共享开放</w:t>
      </w:r>
      <w:r>
        <w:rPr>
          <w:rFonts w:hint="eastAsia" w:ascii="宋体" w:hAnsi="宋体" w:cs="方正仿宋_GBK"/>
          <w:b/>
          <w:lang w:eastAsia="zh-CN"/>
        </w:rPr>
      </w:r>
      <w:r/>
    </w:p>
    <w:p>
      <w:pPr>
        <w:pStyle w:val="1026"/>
        <w:ind w:left="0" w:firstLine="480"/>
        <w:jc w:val="both"/>
        <w:spacing w:line="360" w:lineRule="auto"/>
        <w:rPr>
          <w:rFonts w:hint="eastAsia" w:ascii="宋体" w:hAnsi="宋体" w:cs="方正仿宋_GBK"/>
          <w:lang w:eastAsia="zh-CN"/>
        </w:rPr>
      </w:pPr>
      <w:r>
        <w:rPr>
          <w:rFonts w:hint="eastAsia" w:ascii="宋体" w:hAnsi="宋体" w:cs="方正仿宋_GBK"/>
        </w:rPr>
        <w:t xml:space="preserve">提供API接口中心模块，针对本项目提供全域、全栈的功能组件和数据层的开放能力，支持接口相互调用功能，满足且不限于RPC、restful、http和数据库权限全量开放等多种调用模式。</w:t>
      </w:r>
      <w:r>
        <w:rPr>
          <w:rFonts w:hint="eastAsia" w:ascii="宋体" w:hAnsi="宋体" w:cs="方正仿宋_GBK"/>
          <w:lang w:eastAsia="zh-CN"/>
        </w:rPr>
      </w:r>
      <w:r/>
    </w:p>
    <w:p>
      <w:pPr>
        <w:pStyle w:val="1026"/>
        <w:ind w:left="0" w:firstLine="482"/>
        <w:jc w:val="both"/>
        <w:spacing w:line="360" w:lineRule="auto"/>
        <w:rPr>
          <w:rFonts w:hint="eastAsia" w:ascii="宋体" w:hAnsi="宋体" w:cs="方正黑体_GBK"/>
          <w:b/>
          <w:lang w:eastAsia="zh-CN"/>
        </w:rPr>
      </w:pPr>
      <w:r>
        <w:rPr>
          <w:rFonts w:hint="eastAsia" w:ascii="宋体" w:hAnsi="宋体" w:cs="方正黑体_GBK"/>
          <w:b/>
          <w:lang w:eastAsia="zh-CN"/>
        </w:rPr>
        <w:t xml:space="preserve">四、</w:t>
      </w:r>
      <w:r>
        <w:rPr>
          <w:rFonts w:hint="eastAsia" w:ascii="宋体" w:hAnsi="宋体" w:cs="方正黑体_GBK"/>
          <w:b/>
          <w:lang w:eastAsia="zh-CN"/>
        </w:rPr>
        <w:t xml:space="preserve">服务要求</w:t>
      </w:r>
      <w:r>
        <w:rPr>
          <w:rFonts w:hint="eastAsia" w:ascii="宋体" w:hAnsi="宋体" w:cs="方正黑体_GBK"/>
          <w:b/>
          <w:lang w:eastAsia="zh-CN"/>
        </w:rPr>
      </w:r>
      <w:r/>
    </w:p>
    <w:p>
      <w:pPr>
        <w:pStyle w:val="1026"/>
        <w:ind w:left="0" w:firstLine="480"/>
        <w:jc w:val="both"/>
        <w:spacing w:line="360" w:lineRule="auto"/>
        <w:rPr>
          <w:rFonts w:hint="eastAsia" w:ascii="宋体" w:hAnsi="宋体"/>
          <w:bCs/>
        </w:rPr>
      </w:pPr>
      <w:r>
        <w:rPr>
          <w:rFonts w:hint="eastAsia" w:ascii="宋体" w:hAnsi="宋体" w:cs="方正仿宋_GBK"/>
          <w:lang w:eastAsia="zh-CN"/>
        </w:rPr>
        <w:t xml:space="preserve">中标供应商应严格按照以上功能及技术参数要求履行服务承诺，并通过发包人验收。</w:t>
      </w:r>
      <w:r>
        <w:rPr>
          <w:rFonts w:hint="eastAsia" w:ascii="宋体" w:hAnsi="宋体" w:cs="方正仿宋_GBK"/>
        </w:rPr>
        <w:t xml:space="preserve">如未按发包人要求按时保质完成，自愿接受发包人处罚。如发现服务质量不合格或存在弄虚作假行为，接受发包人处罚并自动放弃中标资格。</w:t>
      </w:r>
      <w:r>
        <w:rPr>
          <w:rFonts w:hint="eastAsia" w:ascii="宋体" w:hAnsi="宋体"/>
          <w:bCs/>
        </w:rPr>
      </w:r>
      <w:r/>
    </w:p>
    <w:p>
      <w:pPr>
        <w:pStyle w:val="93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color w:val="000000"/>
          <w:sz w:val="24"/>
          <w:szCs w:val="24"/>
        </w:rPr>
      </w:pPr>
      <w:r>
        <w:rPr>
          <w:rFonts w:hint="eastAsia" w:ascii="宋体" w:hAnsi="宋体"/>
          <w:bCs/>
          <w:color w:val="000000"/>
          <w:sz w:val="24"/>
          <w:szCs w:val="24"/>
        </w:rPr>
        <w:t xml:space="preserve">完工期：</w:t>
      </w:r>
      <w:r>
        <w:rPr>
          <w:rFonts w:hint="eastAsia" w:ascii="宋体" w:hAnsi="宋体"/>
          <w:bCs/>
          <w:color w:val="000000"/>
          <w:sz w:val="24"/>
          <w:szCs w:val="24"/>
        </w:rPr>
        <w:t xml:space="preserve">自合同签订生效之日起</w:t>
      </w:r>
      <w:r>
        <w:rPr>
          <w:rFonts w:hint="eastAsia" w:ascii="宋体" w:hAnsi="宋体"/>
          <w:bCs/>
          <w:color w:val="000000"/>
          <w:sz w:val="24"/>
          <w:szCs w:val="24"/>
        </w:rPr>
        <w:t xml:space="preserve">4</w:t>
      </w:r>
      <w:r>
        <w:rPr>
          <w:rFonts w:hint="eastAsia" w:ascii="宋体" w:hAnsi="宋体"/>
          <w:bCs/>
          <w:color w:val="000000"/>
          <w:sz w:val="24"/>
          <w:szCs w:val="24"/>
        </w:rPr>
        <w:t xml:space="preserve">个月。</w:t>
      </w:r>
      <w:r>
        <w:rPr>
          <w:rFonts w:ascii="宋体" w:hAnsi="宋体"/>
          <w:bCs/>
          <w:color w:val="000000"/>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color w:val="000000"/>
          <w:sz w:val="24"/>
          <w:szCs w:val="24"/>
        </w:rPr>
      </w:pPr>
      <w:r>
        <w:rPr>
          <w:rFonts w:hint="eastAsia" w:ascii="宋体" w:hAnsi="宋体"/>
          <w:bCs/>
          <w:color w:val="000000"/>
          <w:sz w:val="24"/>
          <w:szCs w:val="24"/>
        </w:rPr>
        <w:t xml:space="preserve">项目整体质保期：</w:t>
      </w:r>
      <w:r>
        <w:rPr>
          <w:rFonts w:hint="eastAsia" w:ascii="宋体" w:hAnsi="宋体"/>
          <w:bCs/>
          <w:color w:val="000000"/>
          <w:sz w:val="24"/>
          <w:szCs w:val="24"/>
        </w:rPr>
        <w:t xml:space="preserve">自验收合格之日起3年。</w:t>
      </w:r>
      <w:r>
        <w:rPr>
          <w:rFonts w:ascii="宋体" w:hAnsi="宋体"/>
          <w:bCs/>
          <w:color w:val="000000"/>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bCs/>
          <w:sz w:val="24"/>
          <w:szCs w:val="24"/>
        </w:rPr>
        <w:t xml:space="preserve">付款方式：</w:t>
      </w:r>
      <w:r>
        <w:rPr>
          <w:rFonts w:hint="eastAsia" w:ascii="宋体"/>
          <w:bCs/>
          <w:sz w:val="24"/>
          <w:szCs w:val="24"/>
        </w:rPr>
        <w:t xml:space="preserve">本项目采用分阶段付款的方式。合同生效后1个月内支付合同总金额的30%（预付款），项目初步验收合格后1个月内支付合同总金额的30%，项目最终验收并审计完成后1个月内支付至审定价的95%，项目质保期满后付清余款。</w:t>
      </w:r>
      <w:r>
        <w:rPr>
          <w:rFonts w:ascii="宋体"/>
          <w:bCs/>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履约保证金：</w:t>
      </w:r>
      <w:r>
        <w:rPr>
          <w:rFonts w:hint="eastAsia" w:ascii="宋体"/>
          <w:bCs/>
          <w:sz w:val="24"/>
          <w:szCs w:val="24"/>
        </w:rPr>
        <w:t xml:space="preserve">中标（成交）供应商以履约保函（保险）形式按签约合同价的10%提供履约担保。中标（成交）供应商可采用电子履约保函（保险）形式,具体操作可登录江苏政府采购网的保险保函模块进行办理。中标（成交）供应商和采购人签订合同时应提交履约保函证明。</w:t>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无锡市人民检察院</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hAnsi="宋体"/>
          <w:bCs/>
          <w:color w:val="000000"/>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33"/>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33"/>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33"/>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33"/>
        <w:numPr>
          <w:ilvl w:val="1"/>
          <w:numId w:val="6"/>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933"/>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33"/>
        <w:numPr>
          <w:ilvl w:val="1"/>
          <w:numId w:val="6"/>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933"/>
        <w:numPr>
          <w:ilvl w:val="1"/>
          <w:numId w:val="6"/>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933"/>
        <w:numPr>
          <w:ilvl w:val="1"/>
          <w:numId w:val="6"/>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933"/>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933"/>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33"/>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3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209"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1021"/>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21"/>
        <w:spacing w:before="0" w:after="0" w:line="500" w:lineRule="exact"/>
        <w:rPr>
          <w:rFonts w:hint="eastAsia" w:cs="Arial"/>
        </w:rPr>
      </w:pPr>
      <w:r>
        <w:rPr>
          <w:rFonts w:hint="eastAsia" w:cs="Arial"/>
        </w:rPr>
        <w:t xml:space="preserve">投标人通过初审的，方可进入比较与评价程序。</w:t>
      </w:r>
      <w:r/>
    </w:p>
    <w:p>
      <w:pPr>
        <w:pStyle w:val="1021"/>
        <w:spacing w:before="0" w:after="0" w:line="500" w:lineRule="exact"/>
        <w:rPr>
          <w:rFonts w:hint="eastAsia" w:cs="Arial"/>
        </w:rPr>
      </w:pPr>
      <w:r>
        <w:rPr>
          <w:rFonts w:hint="eastAsia" w:cs="Arial"/>
        </w:rPr>
        <w:t xml:space="preserve">比较与评价采用综合评分法。</w:t>
      </w:r>
      <w:r/>
    </w:p>
    <w:p>
      <w:pPr>
        <w:pStyle w:val="1021"/>
        <w:spacing w:before="0" w:after="0" w:line="500" w:lineRule="exact"/>
        <w:rPr>
          <w:rStyle w:val="101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w:t>
      </w:r>
      <w:r>
        <w:rPr>
          <w:rFonts w:hint="eastAsia" w:ascii="宋体" w:hAnsi="宋体"/>
          <w:bCs/>
        </w:rPr>
        <w:t xml:space="preserve">按排名先后顺序选取3名中标候选人。</w:t>
      </w:r>
      <w:r>
        <w:rPr>
          <w:rStyle w:val="1010"/>
          <w:rFonts w:ascii="Times New Roman" w:hAnsi="Times New Roman"/>
        </w:rPr>
      </w:r>
      <w:r/>
    </w:p>
    <w:p>
      <w:pPr>
        <w:pStyle w:val="102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21"/>
        <w:ind w:firstLine="602"/>
        <w:spacing w:before="0" w:after="0" w:line="500" w:lineRule="exact"/>
        <w:rPr>
          <w:rFonts w:hint="eastAsia" w:cs="Arial"/>
          <w:b/>
          <w:sz w:val="30"/>
          <w:szCs w:val="30"/>
        </w:rPr>
      </w:pPr>
      <w:r>
        <w:rPr>
          <w:rFonts w:cs="Arial"/>
          <w:b/>
          <w:sz w:val="30"/>
          <w:szCs w:val="30"/>
        </w:rPr>
        <w:br w:type="page" w:clear="all"/>
      </w:r>
      <w:r>
        <w:rPr>
          <w:rFonts w:hint="eastAsia" w:cs="Arial"/>
          <w:b/>
          <w:sz w:val="30"/>
          <w:szCs w:val="30"/>
        </w:rPr>
        <w:t xml:space="preserve">第二部分  评标标准</w:t>
      </w:r>
      <w:r/>
    </w:p>
    <w:p>
      <w:pPr>
        <w:pStyle w:val="102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3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3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3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3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3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3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3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3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021"/>
        <w:ind w:firstLine="360"/>
        <w:spacing w:before="0" w:after="0" w:line="500" w:lineRule="exact"/>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b/>
          <w:sz w:val="28"/>
          <w:szCs w:val="28"/>
        </w:rPr>
      </w:r>
      <w:r/>
    </w:p>
    <w:p>
      <w:pPr>
        <w:pStyle w:val="1021"/>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sz w:val="28"/>
          <w:szCs w:val="28"/>
          <w:u w:val="single"/>
        </w:rPr>
      </w:r>
      <w:r/>
    </w:p>
    <w:p>
      <w:pPr>
        <w:pStyle w:val="1021"/>
        <w:ind w:firstLine="422"/>
        <w:spacing w:before="0" w:after="0" w:line="500" w:lineRule="exact"/>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t xml:space="preserve">（</w:t>
      </w:r>
      <w:r>
        <w:rPr>
          <w:rFonts w:hint="eastAsia" w:ascii="宋体" w:hAnsi="宋体"/>
          <w:b/>
          <w:sz w:val="28"/>
          <w:szCs w:val="28"/>
        </w:rPr>
        <w:t xml:space="preserve">6</w:t>
      </w:r>
      <w:r>
        <w:rPr>
          <w:rFonts w:hint="eastAsia" w:ascii="宋体" w:hAnsi="宋体"/>
          <w:b/>
          <w:sz w:val="28"/>
          <w:szCs w:val="28"/>
        </w:rPr>
        <w:t xml:space="preserve">2</w:t>
      </w:r>
      <w:r>
        <w:rPr>
          <w:rFonts w:hint="eastAsia" w:ascii="宋体" w:hAnsi="宋体"/>
          <w:b/>
          <w:sz w:val="28"/>
          <w:szCs w:val="28"/>
        </w:rPr>
        <w:t xml:space="preserve">分）</w:t>
      </w:r>
      <w:r>
        <w:rPr>
          <w:rFonts w:hint="eastAsia" w:ascii="宋体" w:hAnsi="宋体"/>
          <w:b/>
          <w:sz w:val="28"/>
          <w:szCs w:val="28"/>
        </w:rPr>
      </w:r>
      <w:r/>
    </w:p>
    <w:p>
      <w:pPr>
        <w:pStyle w:val="93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ascii="宋体" w:hAnsi="宋体"/>
          <w:b/>
          <w:bCs/>
          <w:color w:val="000000"/>
          <w:sz w:val="24"/>
          <w:szCs w:val="24"/>
        </w:rPr>
      </w:r>
      <w:r/>
    </w:p>
    <w:p>
      <w:pPr>
        <w:pStyle w:val="933"/>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rPr>
      </w:r>
      <w:r/>
    </w:p>
    <w:p>
      <w:pPr>
        <w:pStyle w:val="933"/>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hAnsi="宋体"/>
          <w:bCs/>
          <w:color w:val="000000"/>
          <w:sz w:val="24"/>
          <w:szCs w:val="24"/>
        </w:rPr>
      </w:r>
      <w:r/>
    </w:p>
    <w:p>
      <w:pPr>
        <w:pStyle w:val="933"/>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93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33"/>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w:t>
      </w:r>
      <w:r>
        <w:rPr>
          <w:rFonts w:hint="eastAsia" w:ascii="宋体" w:hAnsi="宋体"/>
          <w:bCs/>
          <w:color w:val="000000"/>
          <w:sz w:val="24"/>
          <w:szCs w:val="24"/>
        </w:rPr>
        <w:t xml:space="preserve">项目经理（</w:t>
      </w:r>
      <w:r>
        <w:rPr>
          <w:rFonts w:hint="eastAsia" w:ascii="宋体" w:hAnsi="宋体"/>
          <w:bCs/>
          <w:color w:val="000000"/>
          <w:sz w:val="24"/>
          <w:szCs w:val="24"/>
        </w:rPr>
        <w:t xml:space="preserve">3</w:t>
      </w:r>
      <w:r>
        <w:rPr>
          <w:rFonts w:hint="eastAsia" w:ascii="宋体" w:hAnsi="宋体"/>
          <w:bCs/>
          <w:color w:val="000000"/>
          <w:sz w:val="24"/>
          <w:szCs w:val="24"/>
        </w:rPr>
        <w:t xml:space="preserve">分）：本项目设置一名项目经理，具有信息系统项目管理师、系统规划与管理师证书、注册信息安全专业人员（CISP）证书，</w:t>
      </w:r>
      <w:r>
        <w:rPr>
          <w:rFonts w:hint="eastAsia" w:ascii="宋体" w:hAnsi="宋体"/>
          <w:bCs/>
          <w:color w:val="000000"/>
          <w:sz w:val="24"/>
          <w:szCs w:val="24"/>
        </w:rPr>
        <w:t xml:space="preserve">每</w:t>
      </w:r>
      <w:r>
        <w:rPr>
          <w:rFonts w:hint="eastAsia" w:ascii="宋体" w:hAnsi="宋体"/>
          <w:bCs/>
          <w:color w:val="000000"/>
          <w:sz w:val="24"/>
          <w:szCs w:val="24"/>
        </w:rPr>
        <w:t xml:space="preserve">提供一</w:t>
      </w:r>
      <w:r>
        <w:rPr>
          <w:rFonts w:hint="eastAsia" w:ascii="宋体" w:hAnsi="宋体"/>
          <w:bCs/>
          <w:color w:val="000000"/>
          <w:sz w:val="24"/>
          <w:szCs w:val="24"/>
        </w:rPr>
        <w:t xml:space="preserve">种</w:t>
      </w:r>
      <w:r>
        <w:rPr>
          <w:rFonts w:hint="eastAsia" w:ascii="宋体" w:hAnsi="宋体"/>
          <w:bCs/>
          <w:color w:val="000000"/>
          <w:sz w:val="24"/>
          <w:szCs w:val="24"/>
        </w:rPr>
        <w:t xml:space="preserve">证书得1分。</w:t>
      </w:r>
      <w:r>
        <w:rPr>
          <w:rFonts w:hint="eastAsia" w:ascii="宋体" w:hAnsi="宋体"/>
          <w:bCs/>
          <w:color w:val="000000"/>
          <w:sz w:val="24"/>
          <w:szCs w:val="24"/>
        </w:rPr>
        <w:t xml:space="preserve">须</w:t>
      </w:r>
      <w:r>
        <w:rPr>
          <w:rFonts w:ascii="宋体" w:hAnsi="宋体"/>
          <w:bCs/>
          <w:color w:val="000000"/>
          <w:sz w:val="24"/>
          <w:szCs w:val="24"/>
        </w:rPr>
        <w:t xml:space="preserve">提供证书扫描件。</w:t>
      </w:r>
      <w:r>
        <w:rPr>
          <w:rFonts w:ascii="宋体" w:hAnsi="宋体"/>
          <w:bCs/>
          <w:color w:val="000000"/>
          <w:sz w:val="24"/>
          <w:szCs w:val="24"/>
        </w:rPr>
      </w:r>
      <w:r/>
    </w:p>
    <w:p>
      <w:pPr>
        <w:pStyle w:val="933"/>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2.2</w:t>
      </w:r>
      <w:r>
        <w:rPr>
          <w:rFonts w:hint="eastAsia" w:ascii="宋体" w:hAnsi="宋体"/>
          <w:bCs/>
          <w:color w:val="000000"/>
          <w:sz w:val="24"/>
          <w:szCs w:val="24"/>
        </w:rPr>
        <w:t xml:space="preserve">项目技术负责人（</w:t>
      </w:r>
      <w:r>
        <w:rPr>
          <w:rFonts w:hint="eastAsia" w:ascii="宋体" w:hAnsi="宋体"/>
          <w:bCs/>
          <w:color w:val="000000"/>
          <w:sz w:val="24"/>
          <w:szCs w:val="24"/>
        </w:rPr>
        <w:t xml:space="preserve">3</w:t>
      </w:r>
      <w:r>
        <w:rPr>
          <w:rFonts w:hint="eastAsia" w:ascii="宋体" w:hAnsi="宋体"/>
          <w:bCs/>
          <w:color w:val="000000"/>
          <w:sz w:val="24"/>
          <w:szCs w:val="24"/>
        </w:rPr>
        <w:t xml:space="preserve">分）：技术负责人具有高级系统架构设计师、软件设计师、软件测试工程师（高级）证书，</w:t>
      </w:r>
      <w:r>
        <w:rPr>
          <w:rFonts w:hint="eastAsia" w:ascii="宋体" w:hAnsi="宋体"/>
          <w:bCs/>
          <w:color w:val="000000"/>
          <w:sz w:val="24"/>
          <w:szCs w:val="24"/>
        </w:rPr>
        <w:t xml:space="preserve">每</w:t>
      </w:r>
      <w:r>
        <w:rPr>
          <w:rFonts w:hint="eastAsia" w:ascii="宋体" w:hAnsi="宋体"/>
          <w:bCs/>
          <w:color w:val="000000"/>
          <w:sz w:val="24"/>
          <w:szCs w:val="24"/>
        </w:rPr>
        <w:t xml:space="preserve">提供一种证书得1分。须</w:t>
      </w:r>
      <w:r>
        <w:rPr>
          <w:rFonts w:ascii="宋体" w:hAnsi="宋体"/>
          <w:bCs/>
          <w:color w:val="000000"/>
          <w:sz w:val="24"/>
          <w:szCs w:val="24"/>
        </w:rPr>
        <w:t xml:space="preserve">提供证书扫描件。</w:t>
      </w:r>
      <w:r>
        <w:rPr>
          <w:rFonts w:hint="eastAsia" w:ascii="宋体" w:hAnsi="宋体"/>
          <w:bCs/>
          <w:color w:val="000000"/>
          <w:sz w:val="24"/>
          <w:szCs w:val="24"/>
        </w:rPr>
      </w:r>
      <w:r/>
    </w:p>
    <w:p>
      <w:pPr>
        <w:pStyle w:val="933"/>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2.3项目组成员（</w:t>
      </w:r>
      <w:r>
        <w:rPr>
          <w:rFonts w:hint="eastAsia" w:ascii="宋体" w:hAnsi="宋体"/>
          <w:bCs/>
          <w:color w:val="000000"/>
          <w:sz w:val="24"/>
          <w:szCs w:val="24"/>
        </w:rPr>
        <w:t xml:space="preserve">1</w:t>
      </w:r>
      <w:r>
        <w:rPr>
          <w:rFonts w:hint="eastAsia" w:ascii="宋体" w:hAnsi="宋体"/>
          <w:bCs/>
          <w:color w:val="000000"/>
          <w:sz w:val="24"/>
          <w:szCs w:val="24"/>
        </w:rPr>
        <w:t xml:space="preserve">分）：拟投入项目团队的其他成员（项目经理、技术负责人除外），具有</w:t>
      </w:r>
      <w:r>
        <w:rPr>
          <w:rFonts w:hint="eastAsia" w:ascii="宋体" w:hAnsi="宋体"/>
          <w:bCs/>
          <w:color w:val="000000"/>
          <w:sz w:val="24"/>
          <w:szCs w:val="24"/>
        </w:rPr>
        <w:t xml:space="preserve">数据库系统工程师、系统分析师的，每提供一类证书得1分。</w:t>
      </w:r>
      <w:r>
        <w:rPr>
          <w:rFonts w:hint="eastAsia" w:ascii="宋体" w:hAnsi="宋体"/>
          <w:bCs/>
          <w:color w:val="000000"/>
          <w:sz w:val="24"/>
          <w:szCs w:val="24"/>
        </w:rPr>
        <w:t xml:space="preserve">须</w:t>
      </w:r>
      <w:r>
        <w:rPr>
          <w:rFonts w:ascii="宋体" w:hAnsi="宋体"/>
          <w:bCs/>
          <w:color w:val="000000"/>
          <w:sz w:val="24"/>
          <w:szCs w:val="24"/>
        </w:rPr>
        <w:t xml:space="preserve">提供证书扫描件。</w:t>
      </w:r>
      <w:r/>
    </w:p>
    <w:p>
      <w:pPr>
        <w:pStyle w:val="93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3</w:t>
      </w:r>
      <w:r>
        <w:rPr>
          <w:rFonts w:hint="eastAsia" w:ascii="宋体" w:hAnsi="宋体"/>
          <w:b/>
          <w:bCs/>
          <w:color w:val="000000"/>
          <w:sz w:val="24"/>
          <w:szCs w:val="24"/>
        </w:rPr>
        <w:t xml:space="preserve">分）：</w:t>
      </w:r>
      <w:r>
        <w:rPr>
          <w:rFonts w:ascii="宋体" w:hAnsi="宋体"/>
          <w:b/>
          <w:bCs/>
          <w:color w:val="000000"/>
          <w:sz w:val="24"/>
          <w:szCs w:val="24"/>
        </w:rPr>
      </w:r>
      <w:r/>
    </w:p>
    <w:p>
      <w:pPr>
        <w:pStyle w:val="933"/>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3.1</w:t>
      </w:r>
      <w:r>
        <w:rPr>
          <w:rFonts w:hint="eastAsia" w:ascii="宋体" w:hAnsi="宋体"/>
          <w:bCs/>
          <w:color w:val="000000"/>
          <w:sz w:val="24"/>
          <w:szCs w:val="24"/>
        </w:rPr>
        <w:t xml:space="preserve">体系认证证书（</w:t>
      </w:r>
      <w:r>
        <w:rPr>
          <w:rFonts w:hint="eastAsia" w:ascii="宋体" w:hAnsi="宋体"/>
          <w:bCs/>
          <w:color w:val="000000"/>
          <w:sz w:val="24"/>
          <w:szCs w:val="24"/>
        </w:rPr>
        <w:t xml:space="preserve">1</w:t>
      </w:r>
      <w:r>
        <w:rPr>
          <w:rFonts w:hint="eastAsia" w:ascii="宋体" w:hAnsi="宋体"/>
          <w:bCs/>
          <w:color w:val="000000"/>
          <w:sz w:val="24"/>
          <w:szCs w:val="24"/>
        </w:rPr>
        <w:t xml:space="preserve">分）：投标人具有有效的ISO信息技术服务管理体系认证证书、数据存储安全管理体</w:t>
      </w:r>
      <w:r>
        <w:rPr>
          <w:rFonts w:hint="eastAsia" w:ascii="宋体" w:hAnsi="宋体"/>
          <w:bCs/>
          <w:color w:val="000000"/>
          <w:sz w:val="24"/>
          <w:szCs w:val="24"/>
        </w:rPr>
        <w:t xml:space="preserve">系</w:t>
      </w:r>
      <w:r>
        <w:rPr>
          <w:rFonts w:hint="eastAsia" w:ascii="宋体" w:hAnsi="宋体"/>
          <w:bCs/>
          <w:color w:val="000000"/>
          <w:sz w:val="24"/>
          <w:szCs w:val="24"/>
        </w:rPr>
        <w:t xml:space="preserve">认证证书、业务连续性管理体系认证证书、</w:t>
      </w:r>
      <w:r>
        <w:rPr>
          <w:rFonts w:ascii="宋体" w:hAnsi="宋体"/>
          <w:bCs/>
          <w:color w:val="000000"/>
          <w:sz w:val="24"/>
          <w:szCs w:val="24"/>
        </w:rPr>
        <w:t xml:space="preserve">质量管理体系认证证书</w:t>
      </w:r>
      <w:r>
        <w:rPr>
          <w:rFonts w:hint="eastAsia" w:ascii="宋体" w:hAnsi="宋体"/>
          <w:bCs/>
          <w:color w:val="000000"/>
          <w:sz w:val="24"/>
          <w:szCs w:val="24"/>
        </w:rPr>
        <w:t xml:space="preserve">，每提供一类证书得0.5分，最多得</w:t>
      </w:r>
      <w:r>
        <w:rPr>
          <w:rFonts w:hint="eastAsia" w:ascii="宋体" w:hAnsi="宋体"/>
          <w:bCs/>
          <w:color w:val="000000"/>
          <w:sz w:val="24"/>
          <w:szCs w:val="24"/>
        </w:rPr>
        <w:t xml:space="preserve">1</w:t>
      </w:r>
      <w:r>
        <w:rPr>
          <w:rFonts w:hint="eastAsia" w:ascii="宋体" w:hAnsi="宋体"/>
          <w:bCs/>
          <w:color w:val="000000"/>
          <w:sz w:val="24"/>
          <w:szCs w:val="24"/>
        </w:rPr>
        <w:t xml:space="preserve">分。须提供证书扫描件，同时还须提供该证书在“国家市场监督管理总局-全国认证认可信息公共服务平台”网站查询到的有效认证截图并加盖投标人公章。</w:t>
      </w:r>
      <w:r>
        <w:rPr>
          <w:rFonts w:hint="eastAsia" w:ascii="宋体" w:hAnsi="宋体"/>
          <w:bCs/>
          <w:color w:val="000000"/>
          <w:sz w:val="24"/>
          <w:szCs w:val="24"/>
        </w:rPr>
      </w:r>
      <w:r/>
    </w:p>
    <w:p>
      <w:pPr>
        <w:pStyle w:val="933"/>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3.2</w:t>
      </w:r>
      <w:r>
        <w:rPr>
          <w:rFonts w:hint="eastAsia" w:ascii="宋体" w:hAnsi="宋体"/>
          <w:bCs/>
          <w:color w:val="000000"/>
          <w:sz w:val="24"/>
          <w:szCs w:val="24"/>
        </w:rPr>
        <w:t xml:space="preserve">业绩（</w:t>
      </w:r>
      <w:r>
        <w:rPr>
          <w:rFonts w:hint="eastAsia" w:ascii="宋体" w:hAnsi="宋体"/>
          <w:bCs/>
          <w:color w:val="000000"/>
          <w:sz w:val="24"/>
          <w:szCs w:val="24"/>
        </w:rPr>
        <w:t xml:space="preserve">2</w:t>
      </w:r>
      <w:r>
        <w:rPr>
          <w:rFonts w:hint="eastAsia" w:ascii="宋体" w:hAnsi="宋体"/>
          <w:bCs/>
          <w:color w:val="000000"/>
          <w:sz w:val="24"/>
          <w:szCs w:val="24"/>
        </w:rPr>
        <w:t xml:space="preserve">分）：</w:t>
      </w:r>
      <w:r>
        <w:rPr>
          <w:rFonts w:hint="eastAsia" w:ascii="宋体" w:hAnsi="宋体"/>
          <w:bCs/>
          <w:color w:val="000000"/>
          <w:sz w:val="24"/>
          <w:szCs w:val="24"/>
        </w:rPr>
        <w:t xml:space="preserve">自</w:t>
      </w:r>
      <w:r>
        <w:rPr>
          <w:rFonts w:ascii="宋体" w:hAnsi="宋体"/>
          <w:bCs/>
          <w:color w:val="000000"/>
          <w:sz w:val="24"/>
          <w:szCs w:val="24"/>
        </w:rPr>
        <w:t xml:space="preserve">20</w:t>
      </w:r>
      <w:r>
        <w:rPr>
          <w:rFonts w:hint="eastAsia" w:ascii="宋体" w:hAnsi="宋体"/>
          <w:bCs/>
          <w:color w:val="000000"/>
          <w:sz w:val="24"/>
          <w:szCs w:val="24"/>
        </w:rPr>
        <w:t xml:space="preserve">20</w:t>
      </w:r>
      <w:r>
        <w:rPr>
          <w:rFonts w:ascii="宋体" w:hAnsi="宋体"/>
          <w:bCs/>
          <w:color w:val="000000"/>
          <w:sz w:val="24"/>
          <w:szCs w:val="24"/>
        </w:rPr>
        <w:t xml:space="preserve">年1月</w:t>
      </w:r>
      <w:r>
        <w:rPr>
          <w:rFonts w:hint="eastAsia" w:ascii="宋体" w:hAnsi="宋体"/>
          <w:bCs/>
          <w:color w:val="000000"/>
          <w:sz w:val="24"/>
          <w:szCs w:val="24"/>
        </w:rPr>
        <w:t xml:space="preserve">1日起</w:t>
      </w:r>
      <w:r>
        <w:rPr>
          <w:rFonts w:ascii="宋体" w:hAnsi="宋体"/>
          <w:bCs/>
          <w:color w:val="000000"/>
          <w:sz w:val="24"/>
          <w:szCs w:val="24"/>
        </w:rPr>
        <w:t xml:space="preserve">（以合同签订日期为准），投标人能提供</w:t>
      </w:r>
      <w:r>
        <w:rPr>
          <w:rFonts w:hint="eastAsia" w:ascii="宋体" w:hAnsi="宋体"/>
          <w:bCs/>
          <w:color w:val="000000"/>
          <w:sz w:val="24"/>
          <w:szCs w:val="24"/>
        </w:rPr>
        <w:t xml:space="preserve">类似软件开发相关项目</w:t>
      </w:r>
      <w:r>
        <w:rPr>
          <w:rFonts w:ascii="宋体" w:hAnsi="宋体"/>
          <w:bCs/>
          <w:color w:val="000000"/>
          <w:sz w:val="24"/>
          <w:szCs w:val="24"/>
        </w:rPr>
        <w:t xml:space="preserve">业绩，每提供</w:t>
      </w:r>
      <w:r>
        <w:rPr>
          <w:rFonts w:hint="eastAsia" w:ascii="宋体" w:hAnsi="宋体"/>
          <w:bCs/>
          <w:color w:val="000000"/>
          <w:sz w:val="24"/>
          <w:szCs w:val="24"/>
        </w:rPr>
        <w:t xml:space="preserve">一</w:t>
      </w:r>
      <w:r>
        <w:rPr>
          <w:rFonts w:ascii="宋体" w:hAnsi="宋体"/>
          <w:bCs/>
          <w:color w:val="000000"/>
          <w:sz w:val="24"/>
          <w:szCs w:val="24"/>
        </w:rPr>
        <w:t xml:space="preserve">个得1分</w:t>
      </w:r>
      <w:r>
        <w:rPr>
          <w:rFonts w:hint="eastAsia" w:ascii="宋体" w:hAnsi="宋体"/>
          <w:bCs/>
          <w:color w:val="000000"/>
          <w:sz w:val="24"/>
          <w:szCs w:val="24"/>
        </w:rPr>
        <w:t xml:space="preserve">，</w:t>
      </w:r>
      <w:r>
        <w:rPr>
          <w:rFonts w:ascii="宋体" w:hAnsi="宋体"/>
          <w:bCs/>
          <w:color w:val="000000"/>
          <w:sz w:val="24"/>
          <w:szCs w:val="24"/>
        </w:rPr>
        <w:t xml:space="preserve">最</w:t>
      </w:r>
      <w:r>
        <w:rPr>
          <w:rFonts w:hint="eastAsia" w:ascii="宋体" w:hAnsi="宋体"/>
          <w:bCs/>
          <w:color w:val="000000"/>
          <w:sz w:val="24"/>
          <w:szCs w:val="24"/>
        </w:rPr>
        <w:t xml:space="preserve">多</w:t>
      </w:r>
      <w:r>
        <w:rPr>
          <w:rFonts w:ascii="宋体" w:hAnsi="宋体"/>
          <w:bCs/>
          <w:color w:val="000000"/>
          <w:sz w:val="24"/>
          <w:szCs w:val="24"/>
        </w:rPr>
        <w:t xml:space="preserve">得</w:t>
      </w:r>
      <w:r>
        <w:rPr>
          <w:rFonts w:hint="eastAsia" w:ascii="宋体" w:hAnsi="宋体"/>
          <w:bCs/>
          <w:color w:val="000000"/>
          <w:sz w:val="24"/>
          <w:szCs w:val="24"/>
        </w:rPr>
        <w:t xml:space="preserve">2</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须提供合同首页、显示合同金额及采购内容页、签字页的扫描件加盖</w:t>
      </w:r>
      <w:r>
        <w:rPr>
          <w:rFonts w:ascii="宋体" w:hAnsi="宋体"/>
          <w:bCs/>
          <w:color w:val="000000"/>
          <w:sz w:val="24"/>
          <w:szCs w:val="24"/>
        </w:rPr>
        <w:t xml:space="preserve">投标人</w:t>
      </w:r>
      <w:r>
        <w:rPr>
          <w:rFonts w:ascii="宋体" w:hAnsi="宋体"/>
          <w:bCs/>
          <w:color w:val="000000"/>
          <w:sz w:val="24"/>
          <w:szCs w:val="24"/>
        </w:rPr>
        <w:t xml:space="preserve">公章</w:t>
      </w:r>
      <w:r>
        <w:rPr>
          <w:rFonts w:hint="eastAsia" w:ascii="宋体" w:hAnsi="宋体"/>
          <w:bCs/>
          <w:color w:val="000000"/>
          <w:sz w:val="24"/>
          <w:szCs w:val="24"/>
        </w:rPr>
        <w:t xml:space="preserve">。</w:t>
      </w:r>
      <w:r>
        <w:rPr>
          <w:rFonts w:ascii="宋体" w:hAnsi="宋体"/>
          <w:bCs/>
          <w:color w:val="000000"/>
          <w:sz w:val="24"/>
          <w:szCs w:val="24"/>
        </w:rPr>
      </w:r>
      <w:r/>
    </w:p>
    <w:p>
      <w:pPr>
        <w:pStyle w:val="93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产品保障</w:t>
      </w:r>
      <w:r>
        <w:rPr>
          <w:rFonts w:hint="eastAsia" w:ascii="宋体" w:hAnsi="宋体"/>
          <w:b/>
          <w:bCs/>
          <w:color w:val="000000"/>
          <w:sz w:val="24"/>
          <w:szCs w:val="24"/>
        </w:rPr>
        <w:t xml:space="preserve">（</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4.1</w:t>
      </w:r>
      <w:r>
        <w:rPr>
          <w:rFonts w:hint="eastAsia" w:ascii="宋体" w:hAnsi="宋体"/>
          <w:bCs/>
          <w:color w:val="000000"/>
          <w:sz w:val="24"/>
          <w:szCs w:val="24"/>
        </w:rPr>
        <w:t xml:space="preserve">超融合服务器集群（2分）：</w:t>
      </w:r>
      <w:r>
        <w:rPr>
          <w:rFonts w:hint="eastAsia" w:ascii="宋体" w:hAnsi="宋体"/>
          <w:bCs/>
          <w:color w:val="000000"/>
          <w:sz w:val="24"/>
          <w:szCs w:val="24"/>
        </w:rPr>
        <w:t xml:space="preserve">支持对X86、ARM架构的物理机进行生命周期管理，包括开关机、控制台接入等操作（提供产品界面截图）；支持条带化功能以提高存储性能，并且支持以虚拟磁盘为粒度设置不同的条带数（0.5分）。虚拟化平台原生提供勒索病毒处理流程，包括紧急隔离、保留当前状态、恢复云主机、</w:t>
      </w:r>
      <w:r>
        <w:rPr>
          <w:rFonts w:hint="eastAsia" w:ascii="宋体" w:hAnsi="宋体"/>
          <w:bCs/>
          <w:color w:val="000000"/>
          <w:sz w:val="24"/>
          <w:szCs w:val="24"/>
        </w:rPr>
        <w:t xml:space="preserve">扫描病毒、恢复网络；并支持事前勒索病毒防护、事中检测疑似勒索可</w:t>
      </w:r>
      <w:r>
        <w:rPr>
          <w:rFonts w:hint="eastAsia" w:ascii="宋体" w:hAnsi="宋体"/>
          <w:bCs/>
          <w:color w:val="000000"/>
          <w:sz w:val="24"/>
          <w:szCs w:val="24"/>
        </w:rPr>
        <w:t xml:space="preserve">自动对虚拟机打快照、事后勒索病毒向导化处理（0.5分）。支持双向迁移操作，可将VMware虚拟机迁移到平台上；支持快速全量克隆、全量克隆和链接克隆，可查看通过链接克隆的虚拟机是否运行正常，可以设置克隆完成后自动启动克隆虚拟机操作（0.5分）。支持进行数据重建操作，重建过程中可以查看数据重建任务列表信息，包括对象名称、对象类型、数据量和优先级等；支持点击操作中的优先级对数据重建进行优先重建（0.5分）。须提供具有CNAS或CMA资质的第三方测试机构出具的证明扫描件。</w:t>
      </w:r>
      <w:r>
        <w:rPr>
          <w:rFonts w:hint="eastAsia" w:ascii="宋体" w:hAnsi="宋体"/>
          <w:bCs/>
          <w:color w:val="000000"/>
          <w:sz w:val="24"/>
          <w:szCs w:val="24"/>
        </w:rPr>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4.2</w:t>
      </w:r>
      <w:r>
        <w:rPr>
          <w:rFonts w:hint="eastAsia" w:ascii="宋体" w:hAnsi="宋体"/>
          <w:bCs/>
          <w:color w:val="000000"/>
          <w:sz w:val="24"/>
          <w:szCs w:val="24"/>
        </w:rPr>
        <w:t xml:space="preserve">边界防火墙（</w:t>
      </w:r>
      <w:r>
        <w:rPr>
          <w:rFonts w:hint="eastAsia" w:ascii="宋体" w:hAnsi="宋体"/>
          <w:bCs/>
          <w:color w:val="000000"/>
          <w:sz w:val="24"/>
          <w:szCs w:val="24"/>
        </w:rPr>
        <w:t xml:space="preserve">1</w:t>
      </w:r>
      <w:r>
        <w:rPr>
          <w:rFonts w:hint="eastAsia" w:ascii="宋体" w:hAnsi="宋体"/>
          <w:bCs/>
          <w:color w:val="000000"/>
          <w:sz w:val="24"/>
          <w:szCs w:val="24"/>
        </w:rPr>
        <w:t xml:space="preserve">分）：所投产品支持链路聚合，可根据源/目的mac、源/目的IP、源/目的端口、五元组、端口轮询等条件提供不少于10种链路负载算法（0.5分）。支持多个配置文件并存，配置文件备份能力不少于4个；配置文件支持选择部分配置和全部配置导入导出；支持主、备双系统以及多个系统版本文件并存，系统版本数量不少于5个（0.5分）。须提供功能截图并加盖投标人公章。</w:t>
      </w:r>
      <w:r>
        <w:rPr>
          <w:rFonts w:hint="eastAsia" w:ascii="宋体" w:hAnsi="宋体"/>
          <w:bCs/>
          <w:color w:val="000000"/>
          <w:sz w:val="24"/>
          <w:szCs w:val="24"/>
        </w:rPr>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4.3</w:t>
      </w:r>
      <w:r>
        <w:rPr>
          <w:rFonts w:hint="eastAsia" w:ascii="宋体" w:hAnsi="宋体"/>
          <w:bCs/>
          <w:color w:val="000000"/>
          <w:sz w:val="24"/>
          <w:szCs w:val="24"/>
        </w:rPr>
        <w:t xml:space="preserve"> IPS（0.5分）：所投产品需采用僵尸主机与控制主机异常通信行为检测的方式，具有独立的僵尸主机特征库，能够对不少于</w:t>
      </w:r>
      <w:r>
        <w:rPr>
          <w:rFonts w:ascii="宋体" w:hAnsi="宋体"/>
          <w:bCs/>
          <w:color w:val="000000"/>
          <w:sz w:val="24"/>
          <w:szCs w:val="24"/>
        </w:rPr>
        <w:t xml:space="preserve">11000种僵尸主机行为进行监测，包括僵尸网络、木马控制、蠕虫、挖矿、勒索、移动端木马控制、APT等多类型的僵尸主机行为。支持对Windows、Linux、Unix等多种操作系统的僵尸主机检测，并对规则可设置相应警告、阻断动作</w:t>
      </w:r>
      <w:r>
        <w:rPr>
          <w:rFonts w:hint="eastAsia" w:ascii="宋体" w:hAnsi="宋体"/>
          <w:bCs/>
          <w:color w:val="000000"/>
          <w:sz w:val="24"/>
          <w:szCs w:val="24"/>
        </w:rPr>
        <w:t xml:space="preserve">。须</w:t>
      </w:r>
      <w:r>
        <w:rPr>
          <w:rFonts w:ascii="宋体" w:hAnsi="宋体"/>
          <w:bCs/>
          <w:color w:val="000000"/>
          <w:sz w:val="24"/>
          <w:szCs w:val="24"/>
        </w:rPr>
        <w:t xml:space="preserve">提供截图并加盖</w:t>
      </w:r>
      <w:r>
        <w:rPr>
          <w:rFonts w:hint="eastAsia" w:ascii="宋体" w:hAnsi="宋体"/>
          <w:bCs/>
          <w:color w:val="000000"/>
          <w:sz w:val="24"/>
          <w:szCs w:val="24"/>
        </w:rPr>
        <w:t xml:space="preserve">投标人</w:t>
      </w:r>
      <w:r>
        <w:rPr>
          <w:rFonts w:ascii="宋体" w:hAnsi="宋体"/>
          <w:bCs/>
          <w:color w:val="000000"/>
          <w:sz w:val="24"/>
          <w:szCs w:val="24"/>
        </w:rPr>
        <w:t xml:space="preserve">公章</w:t>
      </w:r>
      <w:r>
        <w:rPr>
          <w:rFonts w:hint="eastAsia" w:ascii="宋体" w:hAnsi="宋体"/>
          <w:bCs/>
          <w:color w:val="000000"/>
          <w:sz w:val="24"/>
          <w:szCs w:val="24"/>
        </w:rPr>
        <w:t xml:space="preserve">。</w:t>
      </w:r>
      <w:r>
        <w:rPr>
          <w:rFonts w:hint="eastAsia" w:ascii="宋体" w:hAnsi="宋体"/>
          <w:bCs/>
          <w:color w:val="000000"/>
          <w:sz w:val="24"/>
          <w:szCs w:val="24"/>
        </w:rPr>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4.4日志审计（0.5分）：所投产品需支持通过正则、分隔符、</w:t>
      </w:r>
      <w:r>
        <w:rPr>
          <w:rFonts w:ascii="宋体" w:hAnsi="宋体"/>
          <w:bCs/>
          <w:color w:val="000000"/>
          <w:sz w:val="24"/>
          <w:szCs w:val="24"/>
        </w:rPr>
        <w:t xml:space="preserve">json、xml的可视方式进行自定义规则解析，支持对解析结果字段的新增、合并、映射，以满足除内置解析规则之外未被覆盖的日志类型的解析</w:t>
      </w:r>
      <w:r>
        <w:rPr>
          <w:rFonts w:hint="eastAsia" w:ascii="宋体" w:hAnsi="宋体"/>
          <w:bCs/>
          <w:color w:val="000000"/>
          <w:sz w:val="24"/>
          <w:szCs w:val="24"/>
        </w:rPr>
        <w:t xml:space="preserve">。须</w:t>
      </w:r>
      <w:r>
        <w:rPr>
          <w:rFonts w:ascii="宋体" w:hAnsi="宋体"/>
          <w:bCs/>
          <w:color w:val="000000"/>
          <w:sz w:val="24"/>
          <w:szCs w:val="24"/>
        </w:rPr>
        <w:t xml:space="preserve">提供截图并加盖</w:t>
      </w:r>
      <w:r>
        <w:rPr>
          <w:rFonts w:hint="eastAsia" w:ascii="宋体" w:hAnsi="宋体"/>
          <w:bCs/>
          <w:color w:val="000000"/>
          <w:sz w:val="24"/>
          <w:szCs w:val="24"/>
        </w:rPr>
        <w:t xml:space="preserve">投标人</w:t>
      </w:r>
      <w:r>
        <w:rPr>
          <w:rFonts w:ascii="宋体" w:hAnsi="宋体"/>
          <w:bCs/>
          <w:color w:val="000000"/>
          <w:sz w:val="24"/>
          <w:szCs w:val="24"/>
        </w:rPr>
        <w:t xml:space="preserve">公章</w:t>
      </w:r>
      <w:r>
        <w:rPr>
          <w:rFonts w:hint="eastAsia" w:ascii="宋体" w:hAnsi="宋体"/>
          <w:bCs/>
          <w:color w:val="000000"/>
          <w:sz w:val="24"/>
          <w:szCs w:val="24"/>
        </w:rPr>
        <w:t xml:space="preserve">。</w:t>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4.5堡垒机（0.5分）：支持通过动作流配置提供广泛的应用接入支持，无论被接入的资源如何设计登录动作，通过动作流配置都可以实现单点登</w:t>
      </w:r>
      <w:r>
        <w:rPr>
          <w:rFonts w:hint="eastAsia" w:ascii="宋体" w:hAnsi="宋体"/>
          <w:bCs/>
          <w:color w:val="000000"/>
          <w:sz w:val="24"/>
          <w:szCs w:val="24"/>
        </w:rPr>
        <w:t xml:space="preserve">录</w:t>
      </w:r>
      <w:r>
        <w:rPr>
          <w:rFonts w:hint="eastAsia" w:ascii="宋体" w:hAnsi="宋体"/>
          <w:bCs/>
          <w:color w:val="000000"/>
          <w:sz w:val="24"/>
          <w:szCs w:val="24"/>
        </w:rPr>
        <w:t xml:space="preserve">和审计接入。须</w:t>
      </w:r>
      <w:r>
        <w:rPr>
          <w:rFonts w:ascii="宋体" w:hAnsi="宋体"/>
          <w:bCs/>
          <w:color w:val="000000"/>
          <w:sz w:val="24"/>
          <w:szCs w:val="24"/>
        </w:rPr>
        <w:t xml:space="preserve">提供截图并加盖</w:t>
      </w:r>
      <w:r>
        <w:rPr>
          <w:rFonts w:hint="eastAsia" w:ascii="宋体" w:hAnsi="宋体"/>
          <w:bCs/>
          <w:color w:val="000000"/>
          <w:sz w:val="24"/>
          <w:szCs w:val="24"/>
        </w:rPr>
        <w:t xml:space="preserve">投标人</w:t>
      </w:r>
      <w:r>
        <w:rPr>
          <w:rFonts w:ascii="宋体" w:hAnsi="宋体"/>
          <w:bCs/>
          <w:color w:val="000000"/>
          <w:sz w:val="24"/>
          <w:szCs w:val="24"/>
        </w:rPr>
        <w:t xml:space="preserve">公章</w:t>
      </w:r>
      <w:r>
        <w:rPr>
          <w:rFonts w:hint="eastAsia" w:ascii="宋体" w:hAnsi="宋体"/>
          <w:bCs/>
          <w:color w:val="000000"/>
          <w:sz w:val="24"/>
          <w:szCs w:val="24"/>
        </w:rPr>
        <w:t xml:space="preserve">。</w:t>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4.6</w:t>
      </w:r>
      <w:r>
        <w:rPr>
          <w:rFonts w:hint="eastAsia" w:ascii="宋体" w:hAnsi="宋体"/>
          <w:bCs/>
          <w:color w:val="000000"/>
          <w:sz w:val="24"/>
          <w:szCs w:val="24"/>
        </w:rPr>
        <w:t xml:space="preserve">漏洞扫描（0.5分）：</w:t>
      </w:r>
      <w:r>
        <w:rPr>
          <w:rFonts w:ascii="宋体" w:hAnsi="宋体"/>
          <w:bCs/>
          <w:color w:val="000000"/>
          <w:sz w:val="24"/>
          <w:szCs w:val="24"/>
        </w:rPr>
        <w:t xml:space="preserve">支持“幽灵木马”检测</w:t>
      </w:r>
      <w:r>
        <w:rPr>
          <w:rFonts w:hint="eastAsia" w:ascii="宋体" w:hAnsi="宋体"/>
          <w:bCs/>
          <w:color w:val="000000"/>
          <w:sz w:val="24"/>
          <w:szCs w:val="24"/>
        </w:rPr>
        <w:t xml:space="preserve">，</w:t>
      </w:r>
      <w:r>
        <w:rPr>
          <w:rFonts w:ascii="宋体" w:hAnsi="宋体"/>
          <w:bCs/>
          <w:color w:val="000000"/>
          <w:sz w:val="24"/>
          <w:szCs w:val="24"/>
        </w:rPr>
        <w:t xml:space="preserve">要求提供截图证明</w:t>
      </w:r>
      <w:r>
        <w:rPr>
          <w:rFonts w:hint="eastAsia" w:ascii="宋体" w:hAnsi="宋体"/>
          <w:bCs/>
          <w:color w:val="000000"/>
          <w:sz w:val="24"/>
          <w:szCs w:val="24"/>
        </w:rPr>
        <w:t xml:space="preserve">并加盖投标人公章</w:t>
      </w:r>
      <w:r>
        <w:rPr>
          <w:rFonts w:ascii="宋体" w:hAnsi="宋体"/>
          <w:bCs/>
          <w:color w:val="000000"/>
          <w:sz w:val="24"/>
          <w:szCs w:val="24"/>
        </w:rPr>
        <w:t xml:space="preserve">；支持检测的漏洞数</w:t>
      </w:r>
      <w:r>
        <w:rPr>
          <w:rFonts w:hint="eastAsia" w:ascii="宋体" w:hAnsi="宋体"/>
          <w:bCs/>
          <w:color w:val="000000"/>
          <w:sz w:val="24"/>
          <w:szCs w:val="24"/>
        </w:rPr>
        <w:t xml:space="preserve">不低于</w:t>
      </w:r>
      <w:r>
        <w:rPr>
          <w:rFonts w:ascii="宋体" w:hAnsi="宋体"/>
          <w:bCs/>
          <w:color w:val="000000"/>
          <w:sz w:val="24"/>
          <w:szCs w:val="24"/>
        </w:rPr>
        <w:t xml:space="preserve">30万条，兼容CVE、CNCVE、CNNVD、CNVD、Bugtraq等主流标准</w:t>
      </w:r>
      <w:r>
        <w:rPr>
          <w:rFonts w:hint="eastAsia" w:ascii="宋体" w:hAnsi="宋体"/>
          <w:bCs/>
          <w:color w:val="000000"/>
          <w:sz w:val="24"/>
          <w:szCs w:val="24"/>
        </w:rPr>
        <w:t xml:space="preserve">，须</w:t>
      </w:r>
      <w:r>
        <w:rPr>
          <w:rFonts w:ascii="宋体" w:hAnsi="宋体"/>
          <w:bCs/>
          <w:color w:val="000000"/>
          <w:sz w:val="24"/>
          <w:szCs w:val="24"/>
        </w:rPr>
        <w:t xml:space="preserve">提供漏洞数量截图证明</w:t>
      </w:r>
      <w:r>
        <w:rPr>
          <w:rFonts w:hint="eastAsia" w:ascii="宋体" w:hAnsi="宋体"/>
          <w:bCs/>
          <w:color w:val="000000"/>
          <w:sz w:val="24"/>
          <w:szCs w:val="24"/>
        </w:rPr>
        <w:t xml:space="preserve">并加盖投标人公章。</w:t>
      </w:r>
      <w:r>
        <w:rPr>
          <w:rFonts w:hint="eastAsia" w:ascii="宋体" w:hAnsi="宋体"/>
          <w:bCs/>
          <w:color w:val="000000"/>
          <w:sz w:val="24"/>
          <w:szCs w:val="24"/>
        </w:rPr>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4.7服务器密码机（0.5分）：具备系统密码服务的自监控能力，系统运行异常停止服务，上报服务状态，支持实时查看密码服务状态（0.25分）。支持通过设备内密码卡物理噪声源生成和存储SM2密钥对（SM2≥3000对）（0.25分）。须提供功能截图并加盖投标人公章。</w:t>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4.8</w:t>
      </w:r>
      <w:r>
        <w:rPr>
          <w:rFonts w:hint="eastAsia" w:ascii="宋体" w:hAnsi="宋体"/>
          <w:bCs/>
          <w:color w:val="000000"/>
          <w:sz w:val="24"/>
          <w:szCs w:val="24"/>
        </w:rPr>
        <w:t xml:space="preserve">签名验签服务器（0.5分）：提供证书解析功能，获取证书中的任意主题信息以及扩展项信息。须提供截图证明并加盖投标人公章。</w:t>
      </w:r>
      <w:r>
        <w:rPr>
          <w:rFonts w:hint="eastAsia" w:ascii="宋体" w:hAnsi="宋体"/>
          <w:bCs/>
          <w:color w:val="000000"/>
          <w:sz w:val="24"/>
          <w:szCs w:val="24"/>
        </w:rPr>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4.9备份一体机（0.5分）：支持外接硬盘驱动器，实现将备份内容导出到外接存储介质；须提供功能截图并加盖投标人公章。</w:t>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4.10</w:t>
      </w:r>
      <w:r>
        <w:rPr>
          <w:rFonts w:hint="eastAsia" w:ascii="宋体" w:hAnsi="宋体"/>
          <w:bCs/>
          <w:color w:val="000000"/>
          <w:sz w:val="24"/>
          <w:szCs w:val="24"/>
        </w:rPr>
        <w:t xml:space="preserve"> SJJ加密机（0.5分）：支持后端应用节点主动活性探测，并允许用户自定义健康检查方式，包括网络层探测、HTTP应用层探测、HTTPS应用层探测。须提供功能截图并加盖投标人公章。</w:t>
      </w:r>
      <w:r>
        <w:rPr>
          <w:rFonts w:hint="eastAsia" w:ascii="宋体" w:hAnsi="宋体"/>
          <w:bCs/>
          <w:color w:val="000000"/>
          <w:sz w:val="24"/>
          <w:szCs w:val="24"/>
        </w:rPr>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4.11</w:t>
      </w:r>
      <w:r>
        <w:rPr>
          <w:rFonts w:hint="eastAsia" w:ascii="宋体" w:hAnsi="宋体"/>
          <w:bCs/>
          <w:color w:val="000000"/>
          <w:sz w:val="24"/>
          <w:szCs w:val="24"/>
        </w:rPr>
        <w:t xml:space="preserve">办案区管理（</w:t>
      </w:r>
      <w:r>
        <w:rPr>
          <w:rFonts w:hint="eastAsia" w:ascii="宋体" w:hAnsi="宋体"/>
          <w:bCs/>
          <w:color w:val="000000"/>
          <w:sz w:val="24"/>
          <w:szCs w:val="24"/>
        </w:rPr>
        <w:t xml:space="preserve">1</w:t>
      </w:r>
      <w:r>
        <w:rPr>
          <w:rFonts w:hint="eastAsia" w:ascii="宋体" w:hAnsi="宋体"/>
          <w:bCs/>
          <w:color w:val="000000"/>
          <w:sz w:val="24"/>
          <w:szCs w:val="24"/>
        </w:rPr>
        <w:t xml:space="preserve">分）：支持创建收藏夹分组；支持多层分组，各层分组支持修改、删除、分享等操作（</w:t>
      </w:r>
      <w:r>
        <w:rPr>
          <w:rFonts w:hint="eastAsia" w:ascii="宋体" w:hAnsi="宋体"/>
          <w:bCs/>
          <w:color w:val="000000"/>
          <w:sz w:val="24"/>
          <w:szCs w:val="24"/>
        </w:rPr>
        <w:t xml:space="preserve">0.5</w:t>
      </w:r>
      <w:r>
        <w:rPr>
          <w:rFonts w:hint="eastAsia" w:ascii="宋体" w:hAnsi="宋体"/>
          <w:bCs/>
          <w:color w:val="000000"/>
          <w:sz w:val="24"/>
          <w:szCs w:val="24"/>
        </w:rPr>
        <w:t xml:space="preserve">分）。支持按刻录打印一体机任务名称、刻录时间段、刻录状态检索刻录任务；支持查看刻录任务详情，包括基本信息、刻录进度、错误信息、光盘信息（</w:t>
      </w:r>
      <w:r>
        <w:rPr>
          <w:rFonts w:hint="eastAsia" w:ascii="宋体" w:hAnsi="宋体"/>
          <w:bCs/>
          <w:color w:val="000000"/>
          <w:sz w:val="24"/>
          <w:szCs w:val="24"/>
        </w:rPr>
        <w:t xml:space="preserve">0.5</w:t>
      </w:r>
      <w:r>
        <w:rPr>
          <w:rFonts w:hint="eastAsia" w:ascii="宋体" w:hAnsi="宋体"/>
          <w:bCs/>
          <w:color w:val="000000"/>
          <w:sz w:val="24"/>
          <w:szCs w:val="24"/>
        </w:rPr>
        <w:t xml:space="preserve">分）。须提供具有CMA及CNAS标识的测试报告扫描件并加盖投标人公章。</w:t>
      </w:r>
      <w:r>
        <w:rPr>
          <w:rFonts w:hint="eastAsia" w:ascii="宋体" w:hAnsi="宋体"/>
          <w:bCs/>
          <w:color w:val="000000"/>
          <w:sz w:val="24"/>
          <w:szCs w:val="24"/>
        </w:rPr>
      </w:r>
      <w:r/>
    </w:p>
    <w:p>
      <w:pPr>
        <w:pStyle w:val="93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4.12谈话管理（2分）：支持在电子笔录客户端查看当前审讯相关的实时视频；支持展示刻录任务信息，包括刻录状态是否正常、光盘容量、当前刻录进度等；支持展示当前审讯通道的音频波形（1分）。支持本地审讯时，笔录内容任意位置叠加电子签名、指纹；支持在电子笔录客户端上对各模块（视频预览、刻录进度、音频波形、案件信息、常用问答和重点标记）面板进行显示/隐藏操作（1分）。须提供具有CMA及CNAS标识的测试报告扫描件并加盖投标人公章。</w:t>
      </w:r>
      <w:r/>
    </w:p>
    <w:p>
      <w:pPr>
        <w:pStyle w:val="93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w:t>
      </w:r>
      <w:r>
        <w:rPr>
          <w:rFonts w:hint="eastAsia" w:ascii="宋体" w:hAnsi="宋体"/>
          <w:b/>
          <w:bCs/>
          <w:sz w:val="24"/>
          <w:szCs w:val="24"/>
        </w:rPr>
        <w:t xml:space="preserve">、</w:t>
      </w:r>
      <w:r>
        <w:rPr>
          <w:rFonts w:hint="eastAsia" w:ascii="宋体" w:hAnsi="宋体"/>
          <w:b/>
          <w:bCs/>
          <w:sz w:val="24"/>
          <w:szCs w:val="24"/>
        </w:rPr>
        <w:t xml:space="preserve">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szCs w:val="24"/>
        </w:rPr>
        <w:t xml:space="preserve">依据财政部、发展改革委发布的《节能产品政府采购品目清单》和财政部、生态环境部发布的《</w:t>
      </w:r>
      <w:r>
        <w:rPr>
          <w:rFonts w:ascii="宋体" w:hAnsi="宋体"/>
          <w:color w:val="000000"/>
          <w:sz w:val="24"/>
          <w:szCs w:val="24"/>
        </w:rPr>
        <w:t xml:space="preserve">环境标志产品政府采购品目清单</w:t>
      </w:r>
      <w:r>
        <w:rPr>
          <w:rFonts w:hint="eastAsia" w:ascii="宋体" w:hAnsi="宋体"/>
          <w:color w:val="000000"/>
          <w:sz w:val="24"/>
          <w:szCs w:val="24"/>
        </w:rPr>
        <w:t xml:space="preserve">》，</w:t>
      </w:r>
      <w:r>
        <w:rPr>
          <w:rFonts w:hint="eastAsia" w:ascii="宋体" w:hAnsi="宋体"/>
          <w:color w:val="000000"/>
          <w:sz w:val="24"/>
          <w:szCs w:val="24"/>
        </w:rPr>
        <w:t xml:space="preserve">投标人能够提供所投</w:t>
      </w:r>
      <w:r>
        <w:rPr>
          <w:rFonts w:hint="eastAsia" w:ascii="宋体" w:hAnsi="宋体"/>
          <w:color w:val="000000"/>
          <w:sz w:val="24"/>
          <w:szCs w:val="24"/>
        </w:rPr>
        <w:t xml:space="preserve">产品为政府采购节能（政府强制采购节能产品除外）</w:t>
      </w:r>
      <w:r>
        <w:rPr>
          <w:rFonts w:hint="eastAsia" w:ascii="宋体" w:hAnsi="宋体"/>
          <w:color w:val="000000"/>
          <w:sz w:val="24"/>
          <w:szCs w:val="24"/>
        </w:rPr>
        <w:t xml:space="preserve">产品的得1分</w:t>
      </w:r>
      <w:r>
        <w:rPr>
          <w:rFonts w:hint="eastAsia" w:ascii="宋体" w:hAnsi="宋体"/>
          <w:color w:val="000000"/>
          <w:sz w:val="24"/>
          <w:szCs w:val="24"/>
        </w:rPr>
        <w:t xml:space="preserve">、</w:t>
      </w:r>
      <w:r>
        <w:rPr>
          <w:rFonts w:hint="eastAsia" w:ascii="宋体" w:hAnsi="宋体"/>
          <w:color w:val="000000"/>
          <w:sz w:val="24"/>
          <w:szCs w:val="24"/>
        </w:rPr>
        <w:t xml:space="preserve">能够提供所投产品为</w:t>
      </w:r>
      <w:r>
        <w:rPr>
          <w:rFonts w:hint="eastAsia" w:ascii="宋体" w:hAnsi="宋体"/>
          <w:color w:val="000000"/>
          <w:sz w:val="24"/>
          <w:szCs w:val="24"/>
        </w:rPr>
        <w:t xml:space="preserve">环保产品</w:t>
      </w:r>
      <w:r>
        <w:rPr>
          <w:rFonts w:hint="eastAsia" w:ascii="宋体" w:hAnsi="宋体"/>
          <w:color w:val="000000"/>
          <w:sz w:val="24"/>
          <w:szCs w:val="24"/>
        </w:rPr>
        <w:t xml:space="preserve">的得1</w:t>
      </w:r>
      <w:r>
        <w:rPr>
          <w:rFonts w:hint="eastAsia" w:ascii="宋体" w:hAnsi="宋体"/>
          <w:color w:val="000000"/>
          <w:sz w:val="24"/>
          <w:szCs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b/>
          <w:bCs/>
          <w:sz w:val="24"/>
          <w:szCs w:val="24"/>
        </w:rPr>
      </w:r>
      <w:r/>
    </w:p>
    <w:p>
      <w:pPr>
        <w:pStyle w:val="933"/>
        <w:numPr>
          <w:ilvl w:val="4"/>
          <w:numId w:val="7"/>
        </w:numPr>
        <w:ind w:left="0" w:firstLine="482"/>
        <w:spacing w:line="500" w:lineRule="exact"/>
        <w:tabs>
          <w:tab w:val="left" w:pos="525" w:leader="none"/>
          <w:tab w:val="left" w:pos="945" w:leader="none"/>
          <w:tab w:val="left" w:pos="1155" w:leader="none"/>
        </w:tabs>
        <w:rPr>
          <w:rFonts w:ascii="宋体" w:hAnsi="宋体"/>
          <w:b/>
          <w:bCs/>
          <w:sz w:val="24"/>
          <w:szCs w:val="24"/>
        </w:rPr>
      </w:pPr>
      <w:r>
        <w:rPr>
          <w:rFonts w:hint="eastAsia" w:ascii="宋体" w:hAnsi="宋体"/>
          <w:b/>
          <w:bCs/>
          <w:color w:val="000000"/>
          <w:sz w:val="24"/>
          <w:szCs w:val="24"/>
        </w:rPr>
        <w:t xml:space="preserve">在线</w:t>
      </w:r>
      <w:r>
        <w:rPr>
          <w:rFonts w:hint="eastAsia" w:ascii="宋体" w:hAnsi="宋体"/>
          <w:b/>
          <w:bCs/>
          <w:color w:val="000000"/>
          <w:sz w:val="24"/>
          <w:szCs w:val="24"/>
        </w:rPr>
        <w:t xml:space="preserve">演示（</w:t>
      </w:r>
      <w:r>
        <w:rPr>
          <w:rFonts w:hint="eastAsia" w:ascii="宋体" w:hAnsi="宋体"/>
          <w:b/>
          <w:bCs/>
          <w:color w:val="000000"/>
          <w:sz w:val="24"/>
          <w:szCs w:val="24"/>
        </w:rPr>
        <w:t xml:space="preserve">2</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hint="eastAsia" w:ascii="宋体" w:hAnsi="宋体"/>
          <w:bCs/>
          <w:sz w:val="24"/>
          <w:szCs w:val="24"/>
        </w:rPr>
        <w:t xml:space="preserve">演</w:t>
      </w:r>
      <w:r>
        <w:rPr>
          <w:rFonts w:hint="eastAsia" w:ascii="宋体" w:hAnsi="宋体"/>
          <w:color w:val="000000"/>
          <w:sz w:val="24"/>
          <w:szCs w:val="24"/>
        </w:rPr>
        <w:t xml:space="preserve">示必须是目前正在运行的真实环境或模拟环境，不得使用PPT演示稿或录屏、截图等其他方式演示。演示时间不超过15分钟，无演示不得分。本项目演示为投标人在线提供演示，投标人无需到现场，关于在线演示操作，详见</w:t>
      </w:r>
      <w:r>
        <w:rPr>
          <w:rFonts w:hint="eastAsia" w:ascii="宋体" w:hAnsi="宋体"/>
          <w:color w:val="000000"/>
          <w:sz w:val="24"/>
          <w:szCs w:val="24"/>
        </w:rPr>
        <w:t xml:space="preserve">《操作手册》</w:t>
      </w:r>
      <w:r>
        <w:rPr>
          <w:rFonts w:hint="eastAsia" w:ascii="宋体" w:hAnsi="宋体"/>
          <w:color w:val="000000"/>
          <w:sz w:val="24"/>
          <w:szCs w:val="24"/>
        </w:rPr>
        <w:t xml:space="preserve">。投标人提供演示的须自行配备好演示所需设备（包括：电脑、摄像头、耳机、麦克风、网络环境等），并确保有人随时响应演示请求以及演示时网络的通畅，不能按时响应演示请求的视为无演示，不得分。</w:t>
      </w:r>
      <w:r>
        <w:rPr>
          <w:rFonts w:ascii="宋体" w:hAnsi="宋体"/>
          <w:b/>
          <w:bCs/>
          <w:sz w:val="24"/>
          <w:szCs w:val="24"/>
        </w:rPr>
      </w:r>
      <w:r/>
    </w:p>
    <w:p>
      <w:pPr>
        <w:pStyle w:val="933"/>
        <w:ind w:firstLine="480"/>
        <w:spacing w:line="500" w:lineRule="exact"/>
        <w:rPr>
          <w:rFonts w:ascii="宋体" w:hAnsi="宋体"/>
          <w:color w:val="000000"/>
          <w:sz w:val="24"/>
          <w:szCs w:val="24"/>
        </w:rPr>
      </w:pPr>
      <w:r>
        <w:rPr>
          <w:rFonts w:hint="eastAsia" w:ascii="宋体" w:hAnsi="宋体"/>
          <w:color w:val="000000"/>
          <w:sz w:val="24"/>
          <w:szCs w:val="24"/>
        </w:rPr>
        <w:t xml:space="preserve">6.1</w:t>
      </w:r>
      <w:r>
        <w:rPr>
          <w:rFonts w:hint="eastAsia" w:ascii="宋体" w:hAnsi="宋体"/>
          <w:color w:val="000000"/>
          <w:sz w:val="24"/>
          <w:szCs w:val="24"/>
        </w:rPr>
        <w:t xml:space="preserve">数据采集与处理演示（</w:t>
      </w:r>
      <w:r>
        <w:rPr>
          <w:rFonts w:hint="eastAsia" w:ascii="宋体" w:hAnsi="宋体"/>
          <w:color w:val="000000"/>
          <w:sz w:val="24"/>
          <w:szCs w:val="24"/>
        </w:rPr>
        <w:t xml:space="preserve">3</w:t>
      </w:r>
      <w:r>
        <w:rPr>
          <w:rFonts w:hint="eastAsia" w:ascii="宋体" w:hAnsi="宋体"/>
          <w:color w:val="000000"/>
          <w:sz w:val="24"/>
          <w:szCs w:val="24"/>
        </w:rPr>
        <w:t xml:space="preserve">分）：</w:t>
      </w:r>
      <w:r>
        <w:rPr>
          <w:rFonts w:hint="eastAsia" w:ascii="宋体" w:hAnsi="宋体"/>
          <w:color w:val="000000"/>
          <w:sz w:val="24"/>
          <w:szCs w:val="24"/>
        </w:rPr>
        <w:t xml:space="preserve">演示数据源的注册和管理（支持本地文件、各类数据库、消息队列方式采集数据）及数据过滤功能（按字段筛选取数据，根据数据范围、固定时间、动态时间、过滤表达式等方式进</w:t>
      </w:r>
      <w:r>
        <w:rPr>
          <w:rFonts w:hint="eastAsia" w:ascii="宋体" w:hAnsi="宋体"/>
          <w:color w:val="000000"/>
          <w:sz w:val="24"/>
          <w:szCs w:val="24"/>
        </w:rPr>
        <w:t xml:space="preserve">行</w:t>
      </w:r>
      <w:r>
        <w:rPr>
          <w:rFonts w:hint="eastAsia" w:ascii="宋体" w:hAnsi="宋体"/>
          <w:color w:val="000000"/>
          <w:sz w:val="24"/>
          <w:szCs w:val="24"/>
        </w:rPr>
        <w:t xml:space="preserve">数据筛选）（1分）、演示数据处理组件（包括但不限于数据输入、数据输出、表关联、数据过滤、选择字段、分组、排序、UNION等）（1分）、演示sql的血缘解析功能（1分）。</w:t>
      </w:r>
      <w:r>
        <w:rPr>
          <w:rFonts w:ascii="宋体" w:hAnsi="宋体"/>
          <w:color w:val="000000"/>
          <w:sz w:val="24"/>
          <w:szCs w:val="24"/>
        </w:rPr>
      </w:r>
      <w:r/>
    </w:p>
    <w:p>
      <w:pPr>
        <w:pStyle w:val="93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6.2</w:t>
      </w:r>
      <w:r>
        <w:rPr>
          <w:rFonts w:ascii="宋体" w:hAnsi="宋体"/>
          <w:color w:val="000000"/>
          <w:sz w:val="24"/>
          <w:szCs w:val="24"/>
        </w:rPr>
        <w:t xml:space="preserve">数据资产管理演示</w:t>
      </w: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分）：</w:t>
      </w:r>
      <w:r>
        <w:rPr>
          <w:rFonts w:hint="eastAsia" w:ascii="宋体" w:hAnsi="宋体"/>
          <w:color w:val="000000"/>
          <w:sz w:val="24"/>
          <w:szCs w:val="24"/>
        </w:rPr>
        <w:t xml:space="preserve">演示数据资源目录的建立、数据汇总展示及资源发布管理功能（1分）；演示数据元管理、数据分层管理、数据分域管理功能；演示数据更新监控机制，包括数据处理环节间的上下级关系、数据更新状态、更新时间等信息的展示，以及数据资源目录数据量的定期更新（1分）；演示数据质量管理功能，包括质量规则的设置、质量调度方案和质量报告等功能（1分）。</w:t>
      </w:r>
      <w:r>
        <w:rPr>
          <w:rFonts w:hint="eastAsia" w:ascii="宋体" w:hAnsi="宋体"/>
          <w:color w:val="000000"/>
          <w:sz w:val="24"/>
          <w:szCs w:val="24"/>
        </w:rPr>
      </w:r>
      <w:r/>
    </w:p>
    <w:p>
      <w:pPr>
        <w:pStyle w:val="93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6.3</w:t>
      </w:r>
      <w:r>
        <w:rPr>
          <w:rFonts w:ascii="宋体" w:hAnsi="宋体"/>
          <w:color w:val="000000"/>
          <w:sz w:val="24"/>
          <w:szCs w:val="24"/>
        </w:rPr>
        <w:t xml:space="preserve">检务数据共享服务演示</w:t>
      </w: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分）：</w:t>
      </w:r>
      <w:r>
        <w:rPr>
          <w:rFonts w:ascii="宋体" w:hAnsi="宋体"/>
          <w:color w:val="000000"/>
          <w:sz w:val="24"/>
          <w:szCs w:val="24"/>
        </w:rPr>
        <w:t xml:space="preserve">演示数据发布功能，包括数据开放管理，特定数据字段的开放注册，接口查询条件设置</w:t>
      </w:r>
      <w:r>
        <w:rPr>
          <w:rFonts w:hint="eastAsia" w:ascii="宋体" w:hAnsi="宋体"/>
          <w:color w:val="000000"/>
          <w:sz w:val="24"/>
          <w:szCs w:val="24"/>
        </w:rPr>
        <w:t xml:space="preserve">（1分）；演</w:t>
      </w:r>
      <w:r>
        <w:rPr>
          <w:rFonts w:ascii="宋体" w:hAnsi="宋体"/>
          <w:color w:val="000000"/>
          <w:sz w:val="24"/>
          <w:szCs w:val="24"/>
        </w:rPr>
        <w:t xml:space="preserve">示数据接口功能，包括已共享开放数据接口的预览</w:t>
      </w:r>
      <w:r>
        <w:rPr>
          <w:rFonts w:hint="eastAsia" w:ascii="宋体" w:hAnsi="宋体"/>
          <w:color w:val="000000"/>
          <w:sz w:val="24"/>
          <w:szCs w:val="24"/>
        </w:rPr>
        <w:t xml:space="preserve">（1分）</w:t>
      </w:r>
      <w:r>
        <w:rPr>
          <w:rFonts w:ascii="宋体" w:hAnsi="宋体"/>
          <w:color w:val="000000"/>
          <w:sz w:val="24"/>
          <w:szCs w:val="24"/>
        </w:rPr>
        <w:t xml:space="preserve">。</w:t>
      </w:r>
      <w:r>
        <w:rPr>
          <w:rFonts w:hint="eastAsia" w:ascii="宋体" w:hAnsi="宋体"/>
          <w:color w:val="000000"/>
          <w:sz w:val="24"/>
          <w:szCs w:val="24"/>
        </w:rPr>
      </w:r>
      <w:r/>
    </w:p>
    <w:p>
      <w:pPr>
        <w:pStyle w:val="93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6.4</w:t>
      </w:r>
      <w:r>
        <w:rPr>
          <w:rFonts w:hint="eastAsia" w:ascii="宋体" w:hAnsi="宋体"/>
          <w:color w:val="000000"/>
          <w:sz w:val="24"/>
          <w:szCs w:val="24"/>
        </w:rPr>
        <w:t xml:space="preserve">演示AI服务引擎（</w:t>
      </w:r>
      <w:r>
        <w:rPr>
          <w:rFonts w:hint="eastAsia" w:ascii="宋体" w:hAnsi="宋体"/>
          <w:color w:val="000000"/>
          <w:sz w:val="24"/>
          <w:szCs w:val="24"/>
        </w:rPr>
        <w:t xml:space="preserve">6</w:t>
      </w:r>
      <w:r>
        <w:rPr>
          <w:rFonts w:hint="eastAsia" w:ascii="宋体" w:hAnsi="宋体"/>
          <w:color w:val="000000"/>
          <w:sz w:val="24"/>
          <w:szCs w:val="24"/>
        </w:rPr>
        <w:t xml:space="preserve">分）：</w:t>
      </w:r>
      <w:r>
        <w:rPr>
          <w:rFonts w:hint="eastAsia" w:ascii="宋体" w:hAnsi="宋体"/>
          <w:color w:val="000000"/>
          <w:sz w:val="24"/>
          <w:szCs w:val="24"/>
        </w:rPr>
        <w:t xml:space="preserve">包括自然语言处理、光学字符识别技术。演示光学字符识别（OCR）技术公共服务能力（支持通用文档识别、表格识别、证件/执照识别、号牌识别、公章识别等公共服务能力）（2分）。演示自然语言处理（NLP）技术公共服务能力（支持文本纠错、词法分析、中文分词的公共服务能力）（2分）。演示自然语言处理裁判文书效果，对裁判文书进行文字识别，对识别结果进行自然语言处理分析，抽取裁判文书内容，抽取字段不少于80个（1分）。演示语音识别功能（上传语音文件，实现文字输出）（1分）。</w:t>
      </w:r>
      <w:r>
        <w:rPr>
          <w:rFonts w:hint="eastAsia" w:ascii="宋体" w:hAnsi="宋体"/>
          <w:color w:val="000000"/>
          <w:sz w:val="24"/>
          <w:szCs w:val="24"/>
        </w:rPr>
      </w:r>
      <w:r/>
    </w:p>
    <w:p>
      <w:pPr>
        <w:pStyle w:val="933"/>
        <w:ind w:firstLine="480"/>
        <w:jc w:val="left"/>
        <w:spacing w:line="500" w:lineRule="exact"/>
        <w:rPr>
          <w:rFonts w:ascii="宋体" w:hAnsi="宋体"/>
          <w:color w:val="000000"/>
          <w:sz w:val="24"/>
          <w:szCs w:val="24"/>
        </w:rPr>
      </w:pPr>
      <w:r>
        <w:rPr>
          <w:rFonts w:hint="eastAsia" w:ascii="宋体" w:hAnsi="宋体"/>
          <w:color w:val="000000"/>
          <w:sz w:val="24"/>
          <w:szCs w:val="24"/>
        </w:rPr>
        <w:t xml:space="preserve">6.5演示大数据建模平台（</w:t>
      </w:r>
      <w:r>
        <w:rPr>
          <w:rFonts w:hint="eastAsia" w:ascii="宋体" w:hAnsi="宋体"/>
          <w:color w:val="000000"/>
          <w:sz w:val="24"/>
          <w:szCs w:val="24"/>
        </w:rPr>
        <w:t xml:space="preserve">6</w:t>
      </w:r>
      <w:r>
        <w:rPr>
          <w:rFonts w:hint="eastAsia" w:ascii="宋体" w:hAnsi="宋体"/>
          <w:color w:val="000000"/>
          <w:sz w:val="24"/>
          <w:szCs w:val="24"/>
        </w:rPr>
        <w:t xml:space="preserve">分）：</w:t>
      </w:r>
      <w:r>
        <w:rPr>
          <w:rFonts w:hint="eastAsia" w:ascii="宋体" w:hAnsi="宋体"/>
          <w:color w:val="000000"/>
          <w:sz w:val="24"/>
          <w:szCs w:val="24"/>
        </w:rPr>
        <w:t xml:space="preserve">进行快速建模，通过对数据源和建模组件进行逻辑组合，分析组件用来预处理，算法组建用来构建模型，演示组件不少于5类，并将模型发布到模型中心中保存使用（2分）。展示多用户环境下发布、共享、复制、编辑模型的功能（2分）。演示检察语义助手，根据文字生成查询语句，至少包括2张表，进行查询比对，输出比对结果（2分）；需要采用相关类型监督模型案例进行演示（领域自选）。</w:t>
      </w:r>
      <w:r>
        <w:rPr>
          <w:rFonts w:ascii="宋体" w:hAnsi="宋体"/>
          <w:color w:val="000000"/>
          <w:sz w:val="24"/>
          <w:szCs w:val="24"/>
        </w:rPr>
      </w:r>
      <w:r/>
    </w:p>
    <w:p>
      <w:pPr>
        <w:pStyle w:val="1021"/>
        <w:ind w:firstLine="360"/>
        <w:spacing w:before="0" w:after="0" w:line="500" w:lineRule="exact"/>
        <w:rPr>
          <w:rFonts w:hint="eastAsia" w:ascii="宋体" w:hAnsi="宋体"/>
          <w:b/>
          <w:sz w:val="28"/>
          <w:szCs w:val="28"/>
        </w:rPr>
      </w:pPr>
      <w:r>
        <w:rPr>
          <w:rFonts w:ascii="宋体" w:hAnsi="宋体"/>
          <w:color w:val="000000"/>
        </w:rPr>
        <w:br w:type="page" w:clear="all"/>
      </w:r>
      <w:r>
        <w:rPr>
          <w:rFonts w:hint="eastAsia" w:ascii="宋体" w:hAnsi="宋体"/>
          <w:b/>
          <w:sz w:val="28"/>
          <w:szCs w:val="28"/>
        </w:rPr>
        <w:t xml:space="preserve">（二）技术部分</w:t>
      </w:r>
      <w:r>
        <w:rPr>
          <w:rFonts w:hint="eastAsia" w:ascii="宋体" w:hAnsi="宋体"/>
          <w:b/>
          <w:sz w:val="28"/>
          <w:szCs w:val="28"/>
        </w:rPr>
        <w:t xml:space="preserve">（</w:t>
      </w:r>
      <w:r>
        <w:rPr>
          <w:rFonts w:hint="eastAsia" w:ascii="宋体" w:hAnsi="宋体"/>
          <w:b/>
          <w:sz w:val="28"/>
          <w:szCs w:val="28"/>
        </w:rPr>
        <w:t xml:space="preserve">38</w:t>
      </w:r>
      <w:r>
        <w:rPr>
          <w:rFonts w:hint="eastAsia" w:ascii="宋体" w:hAnsi="宋体"/>
          <w:b/>
          <w:sz w:val="28"/>
          <w:szCs w:val="28"/>
        </w:rPr>
        <w:t xml:space="preserve">分）</w:t>
      </w:r>
      <w:r/>
    </w:p>
    <w:p>
      <w:pPr>
        <w:pStyle w:val="1021"/>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注：</w:t>
      </w:r>
      <w:r>
        <w:rPr>
          <w:rFonts w:hint="eastAsia" w:ascii="宋体" w:hAnsi="宋体"/>
          <w:b/>
          <w:sz w:val="28"/>
          <w:szCs w:val="28"/>
          <w:u w:val="single"/>
        </w:rPr>
        <w:t xml:space="preserve">技术部分属于暗标，投标人在制作技术部分相关内容时不得有体现投标人身份的内容，否则投标无效</w:t>
      </w:r>
      <w:r>
        <w:rPr>
          <w:rFonts w:hint="eastAsia" w:ascii="宋体" w:hAnsi="宋体"/>
          <w:b/>
          <w:sz w:val="28"/>
          <w:szCs w:val="28"/>
          <w:u w:val="single"/>
        </w:rPr>
        <w:t xml:space="preserve">。</w:t>
      </w:r>
      <w:r>
        <w:rPr>
          <w:rFonts w:hint="eastAsia" w:ascii="宋体" w:hAnsi="宋体"/>
          <w:b/>
          <w:sz w:val="28"/>
          <w:szCs w:val="28"/>
          <w:u w:val="single"/>
        </w:rPr>
      </w:r>
      <w:r/>
    </w:p>
    <w:p>
      <w:pPr>
        <w:pStyle w:val="93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38</w:t>
      </w:r>
      <w:r>
        <w:rPr>
          <w:rFonts w:hint="eastAsia" w:ascii="宋体" w:hAnsi="宋体"/>
          <w:b/>
          <w:bCs/>
          <w:sz w:val="24"/>
          <w:szCs w:val="24"/>
        </w:rPr>
        <w:t xml:space="preserve">分）：</w:t>
      </w:r>
      <w:r>
        <w:rPr>
          <w:rFonts w:hint="eastAsia" w:ascii="宋体" w:hAnsi="宋体"/>
          <w:bCs/>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Cs/>
          <w:sz w:val="24"/>
          <w:szCs w:val="24"/>
        </w:rPr>
      </w:r>
      <w:r/>
    </w:p>
    <w:p>
      <w:pPr>
        <w:pStyle w:val="933"/>
        <w:ind w:firstLine="480"/>
        <w:spacing w:line="500" w:lineRule="exact"/>
        <w:tabs>
          <w:tab w:val="left" w:pos="945" w:leader="none"/>
          <w:tab w:val="left" w:pos="1155" w:leader="none"/>
          <w:tab w:val="left" w:pos="3823" w:leader="none"/>
        </w:tabs>
        <w:rPr>
          <w:rFonts w:ascii="宋体" w:hAnsi="宋体"/>
          <w:bCs/>
          <w:sz w:val="24"/>
          <w:szCs w:val="24"/>
        </w:rPr>
      </w:pPr>
      <w:r>
        <w:rPr>
          <w:rFonts w:hint="eastAsia" w:ascii="宋体" w:hAnsi="宋体"/>
          <w:bCs/>
          <w:sz w:val="24"/>
          <w:szCs w:val="24"/>
        </w:rPr>
        <w:t xml:space="preserve">7.1</w:t>
      </w:r>
      <w:r>
        <w:rPr>
          <w:rFonts w:hint="eastAsia" w:ascii="宋体" w:hAnsi="宋体"/>
          <w:bCs/>
          <w:sz w:val="24"/>
          <w:szCs w:val="24"/>
        </w:rPr>
        <w:t xml:space="preserve">项目规划（3分）</w:t>
      </w:r>
      <w:r>
        <w:rPr>
          <w:rFonts w:hint="eastAsia" w:ascii="宋体" w:hAnsi="宋体"/>
          <w:bCs/>
          <w:sz w:val="24"/>
          <w:szCs w:val="24"/>
        </w:rPr>
        <w:t xml:space="preserve">：</w:t>
      </w:r>
      <w:r>
        <w:rPr>
          <w:rFonts w:hint="eastAsia" w:ascii="宋体" w:hAnsi="宋体"/>
          <w:bCs/>
          <w:sz w:val="24"/>
          <w:szCs w:val="24"/>
        </w:rPr>
        <w:t xml:space="preserve">根据平台建设内容与建设目标，对平台进行现状分析、必要性分析、需求分析。对系统架构的高扩展性需求提出明确的技术实施方案。方案清晰、合理、详细、全面、针对性强、可行性强得3分，方案清晰、合理、详细、全面得2分，方案基本满足招标文件要求得1分。</w:t>
      </w:r>
      <w:r>
        <w:rPr>
          <w:rFonts w:ascii="宋体" w:hAnsi="宋体"/>
          <w:bCs/>
          <w:sz w:val="24"/>
          <w:szCs w:val="24"/>
        </w:rPr>
      </w:r>
      <w:r/>
    </w:p>
    <w:p>
      <w:pPr>
        <w:pStyle w:val="933"/>
        <w:ind w:firstLine="480"/>
        <w:spacing w:line="500" w:lineRule="exact"/>
        <w:tabs>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7.2</w:t>
      </w:r>
      <w:r>
        <w:rPr>
          <w:rFonts w:hint="eastAsia" w:ascii="宋体" w:hAnsi="宋体"/>
          <w:bCs/>
          <w:sz w:val="24"/>
          <w:szCs w:val="24"/>
        </w:rPr>
        <w:t xml:space="preserve">统一数据中心建设方案（5分）</w:t>
      </w:r>
      <w:r>
        <w:rPr>
          <w:rFonts w:hint="eastAsia" w:ascii="宋体" w:hAnsi="宋体"/>
          <w:bCs/>
          <w:sz w:val="24"/>
          <w:szCs w:val="24"/>
        </w:rPr>
        <w:t xml:space="preserve">：</w:t>
      </w:r>
      <w:r>
        <w:rPr>
          <w:rFonts w:hint="eastAsia" w:ascii="宋体" w:hAnsi="宋体"/>
          <w:bCs/>
          <w:sz w:val="24"/>
          <w:szCs w:val="24"/>
        </w:rPr>
        <w:t xml:space="preserve">须详细描述大数据治理功能模块（包括：大数据基础支撑系统、数据协同管理子系统、可视化报表管理子系统）。大数据基础支撑系统包含数据管理软件、实时流计算引擎、搜索引擎。数据协同管理子系统包含有资产管理、大数据治理、数据共享、任务管理、统一调度、交换引擎、中间件配置、含有基础数据、主题数据的数据资源库。可视化报表管理子系统包含有多维分析拖拽、多维可视分析图表、多维图表配置、高级计算、筛选器、SQL可视化开发等能力。以检察统一业务系统</w:t>
      </w:r>
      <w:r>
        <w:rPr>
          <w:rFonts w:ascii="宋体" w:hAnsi="宋体"/>
          <w:bCs/>
          <w:sz w:val="24"/>
          <w:szCs w:val="24"/>
        </w:rPr>
        <w:t xml:space="preserve">2.0中所产生的案件信息为主，包括案卡、案件详情、卷宗、文书、报表等，实现数据本地化对接需求</w:t>
      </w:r>
      <w:r>
        <w:rPr>
          <w:rFonts w:hint="eastAsia" w:ascii="宋体" w:hAnsi="宋体"/>
          <w:bCs/>
          <w:sz w:val="24"/>
          <w:szCs w:val="24"/>
        </w:rPr>
        <w:t xml:space="preserve">，需具有统一业务系统</w:t>
      </w:r>
      <w:r>
        <w:rPr>
          <w:rFonts w:ascii="宋体" w:hAnsi="宋体"/>
          <w:bCs/>
          <w:sz w:val="24"/>
          <w:szCs w:val="24"/>
        </w:rPr>
        <w:t xml:space="preserve">2.0数据对接</w:t>
      </w:r>
      <w:r>
        <w:rPr>
          <w:rFonts w:hint="eastAsia" w:ascii="宋体" w:hAnsi="宋体"/>
          <w:bCs/>
          <w:sz w:val="24"/>
          <w:szCs w:val="24"/>
        </w:rPr>
        <w:t xml:space="preserve">能力</w:t>
      </w:r>
      <w:r>
        <w:rPr>
          <w:rFonts w:ascii="宋体" w:hAnsi="宋体"/>
          <w:bCs/>
          <w:sz w:val="24"/>
          <w:szCs w:val="24"/>
        </w:rPr>
        <w:t xml:space="preserve">，</w:t>
      </w:r>
      <w:r>
        <w:rPr>
          <w:rFonts w:hint="eastAsia" w:ascii="宋体" w:hAnsi="宋体"/>
          <w:bCs/>
          <w:sz w:val="24"/>
          <w:szCs w:val="24"/>
        </w:rPr>
        <w:t xml:space="preserve">可以</w:t>
      </w:r>
      <w:r>
        <w:rPr>
          <w:rFonts w:ascii="宋体" w:hAnsi="宋体"/>
          <w:bCs/>
          <w:sz w:val="24"/>
          <w:szCs w:val="24"/>
        </w:rPr>
        <w:t xml:space="preserve">为接口文档或2.0系统数据库字典</w:t>
      </w:r>
      <w:r>
        <w:rPr>
          <w:rFonts w:hint="eastAsia" w:ascii="宋体" w:hAnsi="宋体"/>
          <w:bCs/>
          <w:sz w:val="24"/>
          <w:szCs w:val="24"/>
        </w:rPr>
        <w:t xml:space="preserve">。提供数据大屏个性化快速定制能力。</w:t>
      </w:r>
      <w:r>
        <w:rPr>
          <w:rFonts w:hint="eastAsia" w:ascii="宋体" w:hAnsi="宋体"/>
          <w:bCs/>
          <w:sz w:val="24"/>
          <w:szCs w:val="24"/>
        </w:rPr>
        <w:t xml:space="preserve">方案清晰、合理、详细、全面、针对性强、可行性强得</w:t>
      </w:r>
      <w:r>
        <w:rPr>
          <w:rFonts w:hint="eastAsia" w:ascii="宋体" w:hAnsi="宋体"/>
          <w:bCs/>
          <w:sz w:val="24"/>
          <w:szCs w:val="24"/>
        </w:rPr>
        <w:t xml:space="preserve">5</w:t>
      </w:r>
      <w:r>
        <w:rPr>
          <w:rFonts w:hint="eastAsia" w:ascii="宋体" w:hAnsi="宋体"/>
          <w:bCs/>
          <w:sz w:val="24"/>
          <w:szCs w:val="24"/>
        </w:rPr>
        <w:t xml:space="preserve">分，方案清晰、合理、详细、全面得</w:t>
      </w:r>
      <w:r>
        <w:rPr>
          <w:rFonts w:hint="eastAsia" w:ascii="宋体" w:hAnsi="宋体"/>
          <w:bCs/>
          <w:sz w:val="24"/>
          <w:szCs w:val="24"/>
        </w:rPr>
        <w:t xml:space="preserve">4</w:t>
      </w:r>
      <w:r>
        <w:rPr>
          <w:rFonts w:hint="eastAsia" w:ascii="宋体" w:hAnsi="宋体"/>
          <w:bCs/>
          <w:sz w:val="24"/>
          <w:szCs w:val="24"/>
        </w:rPr>
        <w:t xml:space="preserve">分，方案基本满足招标文件要求得</w:t>
      </w:r>
      <w:r>
        <w:rPr>
          <w:rFonts w:hint="eastAsia" w:ascii="宋体" w:hAnsi="宋体"/>
          <w:bCs/>
          <w:sz w:val="24"/>
          <w:szCs w:val="24"/>
        </w:rPr>
        <w:t xml:space="preserve">3</w:t>
      </w:r>
      <w:r>
        <w:rPr>
          <w:rFonts w:hint="eastAsia" w:ascii="宋体" w:hAnsi="宋体"/>
          <w:bCs/>
          <w:sz w:val="24"/>
          <w:szCs w:val="24"/>
        </w:rPr>
        <w:t xml:space="preserve">分。</w:t>
      </w:r>
      <w:r>
        <w:rPr>
          <w:rFonts w:hint="eastAsia" w:ascii="宋体" w:hAnsi="宋体"/>
          <w:bCs/>
          <w:sz w:val="24"/>
          <w:szCs w:val="24"/>
        </w:rPr>
      </w:r>
      <w:r/>
    </w:p>
    <w:p>
      <w:pPr>
        <w:pStyle w:val="933"/>
        <w:ind w:firstLine="480"/>
        <w:spacing w:line="500" w:lineRule="exact"/>
        <w:tabs>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7.3</w:t>
      </w:r>
      <w:r>
        <w:rPr>
          <w:rFonts w:hint="eastAsia" w:ascii="宋体" w:hAnsi="宋体"/>
          <w:bCs/>
          <w:sz w:val="24"/>
          <w:szCs w:val="24"/>
        </w:rPr>
        <w:t xml:space="preserve">检务公共能力底座建设</w:t>
      </w:r>
      <w:r>
        <w:rPr>
          <w:rFonts w:hint="eastAsia" w:ascii="宋体" w:hAnsi="宋体"/>
          <w:bCs/>
          <w:sz w:val="24"/>
          <w:szCs w:val="24"/>
        </w:rPr>
        <w:t xml:space="preserve">设</w:t>
      </w:r>
      <w:r>
        <w:rPr>
          <w:rFonts w:hint="eastAsia" w:ascii="宋体" w:hAnsi="宋体"/>
          <w:bCs/>
          <w:sz w:val="24"/>
          <w:szCs w:val="24"/>
        </w:rPr>
        <w:t xml:space="preserve">计方案（7分）：投标人须详细描述自然语言处理能力、智能化光学字符识别能力、语音转换能力、web数据智能获取能力、检察语义助手大模型引擎。详细描述公共能力底座的对外提供公共服务的方案，包括但不限于如接口组织、调用统计、日志管理、纠错机制等内容，充分体现能力底座的服务能力。提供模型本地化训练的方案。</w:t>
      </w:r>
      <w:r>
        <w:rPr>
          <w:rFonts w:hint="eastAsia" w:ascii="宋体" w:hAnsi="宋体"/>
          <w:bCs/>
          <w:sz w:val="24"/>
          <w:szCs w:val="24"/>
        </w:rPr>
        <w:t xml:space="preserve">方案清晰、合理、详细、全面、针对性强、可行性强得</w:t>
      </w:r>
      <w:r>
        <w:rPr>
          <w:rFonts w:hint="eastAsia" w:ascii="宋体" w:hAnsi="宋体"/>
          <w:bCs/>
          <w:sz w:val="24"/>
          <w:szCs w:val="24"/>
        </w:rPr>
        <w:t xml:space="preserve">7</w:t>
      </w:r>
      <w:r>
        <w:rPr>
          <w:rFonts w:hint="eastAsia" w:ascii="宋体" w:hAnsi="宋体"/>
          <w:bCs/>
          <w:sz w:val="24"/>
          <w:szCs w:val="24"/>
        </w:rPr>
        <w:t xml:space="preserve">分，方案清晰、合理、详细、全面得</w:t>
      </w:r>
      <w:r>
        <w:rPr>
          <w:rFonts w:hint="eastAsia" w:ascii="宋体" w:hAnsi="宋体"/>
          <w:bCs/>
          <w:sz w:val="24"/>
          <w:szCs w:val="24"/>
        </w:rPr>
        <w:t xml:space="preserve">5</w:t>
      </w:r>
      <w:r>
        <w:rPr>
          <w:rFonts w:hint="eastAsia" w:ascii="宋体" w:hAnsi="宋体"/>
          <w:bCs/>
          <w:sz w:val="24"/>
          <w:szCs w:val="24"/>
        </w:rPr>
        <w:t xml:space="preserve">分，方案基本满足招标文件要求得</w:t>
      </w:r>
      <w:r>
        <w:rPr>
          <w:rFonts w:hint="eastAsia" w:ascii="宋体" w:hAnsi="宋体"/>
          <w:bCs/>
          <w:sz w:val="24"/>
          <w:szCs w:val="24"/>
        </w:rPr>
        <w:t xml:space="preserve">4</w:t>
      </w:r>
      <w:r>
        <w:rPr>
          <w:rFonts w:hint="eastAsia" w:ascii="宋体" w:hAnsi="宋体"/>
          <w:bCs/>
          <w:sz w:val="24"/>
          <w:szCs w:val="24"/>
        </w:rPr>
        <w:t xml:space="preserve">分。</w:t>
      </w:r>
      <w:r>
        <w:rPr>
          <w:rFonts w:hint="eastAsia" w:ascii="宋体" w:hAnsi="宋体"/>
          <w:bCs/>
          <w:sz w:val="24"/>
          <w:szCs w:val="24"/>
        </w:rPr>
      </w:r>
      <w:r/>
    </w:p>
    <w:p>
      <w:pPr>
        <w:pStyle w:val="933"/>
        <w:ind w:firstLine="480"/>
        <w:spacing w:line="500" w:lineRule="exact"/>
        <w:tabs>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7.4</w:t>
      </w:r>
      <w:r>
        <w:rPr>
          <w:rFonts w:hint="eastAsia" w:ascii="宋体" w:hAnsi="宋体"/>
          <w:bCs/>
          <w:sz w:val="24"/>
          <w:szCs w:val="24"/>
        </w:rPr>
        <w:t xml:space="preserve">大数据建模功能方案（</w:t>
      </w:r>
      <w:r>
        <w:rPr>
          <w:rFonts w:hint="eastAsia" w:ascii="宋体" w:hAnsi="宋体"/>
          <w:bCs/>
          <w:sz w:val="24"/>
          <w:szCs w:val="24"/>
        </w:rPr>
        <w:t xml:space="preserve">3</w:t>
      </w:r>
      <w:r>
        <w:rPr>
          <w:rFonts w:hint="eastAsia" w:ascii="宋体" w:hAnsi="宋体"/>
          <w:bCs/>
          <w:sz w:val="24"/>
          <w:szCs w:val="24"/>
        </w:rPr>
        <w:t xml:space="preserve">分）：支持多种数据源组件（不低于5个）；输出组件（不低于5个）；处理组件（不低于10个）。描述在线调试、运行视图、运行监控、模型展示等能力。详细描述检察语义助手在数据建模中的应用，即理解语义AI自动生成SQL执行，显示执行结果。</w:t>
      </w:r>
      <w:r>
        <w:rPr>
          <w:rFonts w:hint="eastAsia" w:ascii="宋体" w:hAnsi="宋体"/>
          <w:bCs/>
          <w:sz w:val="24"/>
          <w:szCs w:val="24"/>
        </w:rPr>
        <w:t xml:space="preserve">方案清晰、合理、详细、全面、针对性强、可行性强得</w:t>
      </w:r>
      <w:r>
        <w:rPr>
          <w:rFonts w:hint="eastAsia" w:ascii="宋体" w:hAnsi="宋体"/>
          <w:bCs/>
          <w:sz w:val="24"/>
          <w:szCs w:val="24"/>
        </w:rPr>
        <w:t xml:space="preserve">3</w:t>
      </w:r>
      <w:r>
        <w:rPr>
          <w:rFonts w:hint="eastAsia" w:ascii="宋体" w:hAnsi="宋体"/>
          <w:bCs/>
          <w:sz w:val="24"/>
          <w:szCs w:val="24"/>
        </w:rPr>
        <w:t xml:space="preserve">分，方案清晰、合理、详细、全面得</w:t>
      </w:r>
      <w:r>
        <w:rPr>
          <w:rFonts w:hint="eastAsia" w:ascii="宋体" w:hAnsi="宋体"/>
          <w:bCs/>
          <w:sz w:val="24"/>
          <w:szCs w:val="24"/>
        </w:rPr>
        <w:t xml:space="preserve">2</w:t>
      </w:r>
      <w:r>
        <w:rPr>
          <w:rFonts w:hint="eastAsia" w:ascii="宋体" w:hAnsi="宋体"/>
          <w:bCs/>
          <w:sz w:val="24"/>
          <w:szCs w:val="24"/>
        </w:rPr>
        <w:t xml:space="preserve">分，方案基本满足招标文件要求得</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r>
      <w:r/>
    </w:p>
    <w:p>
      <w:pPr>
        <w:pStyle w:val="933"/>
        <w:ind w:firstLine="480"/>
        <w:spacing w:line="500" w:lineRule="exact"/>
        <w:tabs>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7.5</w:t>
      </w:r>
      <w:r>
        <w:rPr>
          <w:rFonts w:hint="eastAsia" w:ascii="宋体" w:hAnsi="宋体"/>
          <w:bCs/>
          <w:sz w:val="24"/>
          <w:szCs w:val="24"/>
        </w:rPr>
        <w:t xml:space="preserve">应用中心设计方案（10分）：详细描述自侦办案区指挥模块</w:t>
      </w:r>
      <w:r>
        <w:rPr>
          <w:rFonts w:hint="eastAsia" w:ascii="宋体" w:hAnsi="宋体"/>
          <w:bCs/>
          <w:sz w:val="24"/>
          <w:szCs w:val="24"/>
        </w:rPr>
        <w:t xml:space="preserve">；</w:t>
      </w:r>
      <w:r>
        <w:rPr>
          <w:rFonts w:hint="eastAsia" w:ascii="宋体" w:hAnsi="宋体"/>
          <w:bCs/>
          <w:sz w:val="24"/>
          <w:szCs w:val="24"/>
        </w:rPr>
        <w:t xml:space="preserve">社会危险性评估模块</w:t>
      </w:r>
      <w:r>
        <w:rPr>
          <w:rFonts w:hint="eastAsia" w:ascii="宋体" w:hAnsi="宋体"/>
          <w:bCs/>
          <w:sz w:val="24"/>
          <w:szCs w:val="24"/>
        </w:rPr>
        <w:t xml:space="preserve">；</w:t>
      </w:r>
      <w:r>
        <w:rPr>
          <w:rFonts w:hint="eastAsia" w:ascii="宋体" w:hAnsi="宋体"/>
          <w:bCs/>
          <w:sz w:val="24"/>
          <w:szCs w:val="24"/>
        </w:rPr>
        <w:t xml:space="preserve">院领导办案分析模块</w:t>
      </w:r>
      <w:r>
        <w:rPr>
          <w:rFonts w:hint="eastAsia" w:ascii="宋体" w:hAnsi="宋体"/>
          <w:bCs/>
          <w:sz w:val="24"/>
          <w:szCs w:val="24"/>
        </w:rPr>
        <w:t xml:space="preserve">；</w:t>
      </w:r>
      <w:r>
        <w:rPr>
          <w:rFonts w:hint="eastAsia" w:ascii="宋体" w:hAnsi="宋体"/>
          <w:bCs/>
          <w:sz w:val="24"/>
          <w:szCs w:val="24"/>
        </w:rPr>
        <w:t xml:space="preserve">检务保障模块</w:t>
      </w:r>
      <w:r>
        <w:rPr>
          <w:rFonts w:hint="eastAsia" w:ascii="宋体" w:hAnsi="宋体"/>
          <w:bCs/>
          <w:sz w:val="24"/>
          <w:szCs w:val="24"/>
        </w:rPr>
        <w:t xml:space="preserve">；统一门户；信息发布模块；轻应用模块；平台管理功能；统一接口管理、功能模块共享能力，包括监控和日志记录方案；平台运营方案，包括但不限于数据资产运营、数据目录运营、数据服务运营、模型运营、模型超市运营等；应用集成方案，包括本次建设的子应用，已建成的刑事审判监督系统、职务犯罪管理系统、护未小滨”系统、案管 E+移”系统、智慧选任、内部“检微云粹”等系统对接方案。</w:t>
      </w:r>
      <w:r>
        <w:rPr>
          <w:rFonts w:hint="eastAsia" w:ascii="宋体" w:hAnsi="宋体"/>
          <w:bCs/>
          <w:sz w:val="24"/>
          <w:szCs w:val="24"/>
        </w:rPr>
        <w:t xml:space="preserve">方案清晰、合理、详细、全面、针对性强、可行性强得</w:t>
      </w:r>
      <w:r>
        <w:rPr>
          <w:rFonts w:hint="eastAsia" w:ascii="宋体" w:hAnsi="宋体"/>
          <w:bCs/>
          <w:sz w:val="24"/>
          <w:szCs w:val="24"/>
        </w:rPr>
        <w:t xml:space="preserve">10</w:t>
      </w:r>
      <w:r>
        <w:rPr>
          <w:rFonts w:hint="eastAsia" w:ascii="宋体" w:hAnsi="宋体"/>
          <w:bCs/>
          <w:sz w:val="24"/>
          <w:szCs w:val="24"/>
        </w:rPr>
        <w:t xml:space="preserve">分，方案清晰、合理、详细、全面得</w:t>
      </w:r>
      <w:r>
        <w:rPr>
          <w:rFonts w:hint="eastAsia" w:ascii="宋体" w:hAnsi="宋体"/>
          <w:bCs/>
          <w:sz w:val="24"/>
          <w:szCs w:val="24"/>
        </w:rPr>
        <w:t xml:space="preserve">8</w:t>
      </w:r>
      <w:r>
        <w:rPr>
          <w:rFonts w:hint="eastAsia" w:ascii="宋体" w:hAnsi="宋体"/>
          <w:bCs/>
          <w:sz w:val="24"/>
          <w:szCs w:val="24"/>
        </w:rPr>
        <w:t xml:space="preserve">分，方案基本满足招标文件要求得</w:t>
      </w:r>
      <w:r>
        <w:rPr>
          <w:rFonts w:hint="eastAsia" w:ascii="宋体" w:hAnsi="宋体"/>
          <w:bCs/>
          <w:sz w:val="24"/>
          <w:szCs w:val="24"/>
        </w:rPr>
        <w:t xml:space="preserve">6</w:t>
      </w:r>
      <w:r>
        <w:rPr>
          <w:rFonts w:hint="eastAsia" w:ascii="宋体" w:hAnsi="宋体"/>
          <w:bCs/>
          <w:sz w:val="24"/>
          <w:szCs w:val="24"/>
        </w:rPr>
        <w:t xml:space="preserve">分。</w:t>
      </w:r>
      <w:r>
        <w:rPr>
          <w:rFonts w:hint="eastAsia" w:ascii="宋体" w:hAnsi="宋体"/>
          <w:bCs/>
          <w:sz w:val="24"/>
          <w:szCs w:val="24"/>
        </w:rPr>
      </w:r>
      <w:r/>
    </w:p>
    <w:p>
      <w:pPr>
        <w:pStyle w:val="933"/>
        <w:ind w:firstLine="480"/>
        <w:spacing w:line="500" w:lineRule="exact"/>
        <w:tabs>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7.6</w:t>
      </w:r>
      <w:r>
        <w:rPr>
          <w:rFonts w:hint="eastAsia" w:ascii="宋体" w:hAnsi="宋体"/>
          <w:bCs/>
          <w:sz w:val="24"/>
          <w:szCs w:val="24"/>
        </w:rPr>
        <w:t xml:space="preserve">密码应用设计方案（</w:t>
      </w:r>
      <w:r>
        <w:rPr>
          <w:rFonts w:hint="eastAsia" w:ascii="宋体" w:hAnsi="宋体"/>
          <w:bCs/>
          <w:sz w:val="24"/>
          <w:szCs w:val="24"/>
        </w:rPr>
        <w:t xml:space="preserve">3</w:t>
      </w:r>
      <w:r>
        <w:rPr>
          <w:rFonts w:hint="eastAsia" w:ascii="宋体" w:hAnsi="宋体"/>
          <w:bCs/>
          <w:sz w:val="24"/>
          <w:szCs w:val="24"/>
        </w:rPr>
        <w:t xml:space="preserve">分）：依据</w:t>
      </w:r>
      <w:r>
        <w:rPr>
          <w:rFonts w:ascii="宋体" w:hAnsi="宋体"/>
          <w:bCs/>
          <w:sz w:val="24"/>
          <w:szCs w:val="24"/>
        </w:rPr>
        <w:t xml:space="preserve">GB/T 39786-2021《信息安全技术信息系统密码应用基本要求》，从物理和环境安全、网络和通信安全、设备和计算安全、应用和数据安全各层面</w:t>
      </w:r>
      <w:r>
        <w:rPr>
          <w:rFonts w:hint="eastAsia" w:ascii="宋体" w:hAnsi="宋体"/>
          <w:bCs/>
          <w:sz w:val="24"/>
          <w:szCs w:val="24"/>
        </w:rPr>
        <w:t xml:space="preserve">提供详细的密码应用设计方案。</w:t>
      </w:r>
      <w:r>
        <w:rPr>
          <w:rFonts w:hint="eastAsia" w:ascii="宋体" w:hAnsi="宋体"/>
          <w:bCs/>
          <w:sz w:val="24"/>
          <w:szCs w:val="24"/>
        </w:rPr>
        <w:t xml:space="preserve">方案清晰、合理、详细、全面、针对性强、可行性强得</w:t>
      </w:r>
      <w:r>
        <w:rPr>
          <w:rFonts w:hint="eastAsia" w:ascii="宋体" w:hAnsi="宋体"/>
          <w:bCs/>
          <w:sz w:val="24"/>
          <w:szCs w:val="24"/>
        </w:rPr>
        <w:t xml:space="preserve">3</w:t>
      </w:r>
      <w:r>
        <w:rPr>
          <w:rFonts w:hint="eastAsia" w:ascii="宋体" w:hAnsi="宋体"/>
          <w:bCs/>
          <w:sz w:val="24"/>
          <w:szCs w:val="24"/>
        </w:rPr>
        <w:t xml:space="preserve">分，方案清晰、合理、详细、全面得</w:t>
      </w:r>
      <w:r>
        <w:rPr>
          <w:rFonts w:hint="eastAsia" w:ascii="宋体" w:hAnsi="宋体"/>
          <w:bCs/>
          <w:sz w:val="24"/>
          <w:szCs w:val="24"/>
        </w:rPr>
        <w:t xml:space="preserve">2</w:t>
      </w:r>
      <w:r>
        <w:rPr>
          <w:rFonts w:hint="eastAsia" w:ascii="宋体" w:hAnsi="宋体"/>
          <w:bCs/>
          <w:sz w:val="24"/>
          <w:szCs w:val="24"/>
        </w:rPr>
        <w:t xml:space="preserve">分，方案基本满足招标文件要求得</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r>
      <w:r/>
    </w:p>
    <w:p>
      <w:pPr>
        <w:pStyle w:val="933"/>
        <w:ind w:firstLine="480"/>
        <w:spacing w:line="500" w:lineRule="exact"/>
        <w:tabs>
          <w:tab w:val="left" w:pos="525" w:leader="none"/>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7.7</w:t>
      </w:r>
      <w:r>
        <w:rPr>
          <w:rFonts w:hint="eastAsia" w:ascii="宋体" w:hAnsi="宋体"/>
          <w:bCs/>
          <w:sz w:val="24"/>
          <w:szCs w:val="24"/>
        </w:rPr>
        <w:t xml:space="preserve">项目实施及管理方案（</w:t>
      </w:r>
      <w:r>
        <w:rPr>
          <w:rFonts w:hint="eastAsia" w:ascii="宋体" w:hAnsi="宋体"/>
          <w:bCs/>
          <w:sz w:val="24"/>
          <w:szCs w:val="24"/>
        </w:rPr>
        <w:t xml:space="preserve">3</w:t>
      </w:r>
      <w:r>
        <w:rPr>
          <w:rFonts w:hint="eastAsia" w:ascii="宋体" w:hAnsi="宋体"/>
          <w:bCs/>
          <w:sz w:val="24"/>
          <w:szCs w:val="24"/>
        </w:rPr>
        <w:t xml:space="preserve">分）：必须包含①针对本项目的实施计划方案分析②分析本项目实施过程中存在的实施风险及对应的控制措施；③针对实施工作的进度保障措施；④针对实施工作的质量保障措施。</w:t>
      </w:r>
      <w:r>
        <w:rPr>
          <w:rFonts w:hint="eastAsia" w:ascii="宋体" w:hAnsi="宋体"/>
          <w:bCs/>
          <w:sz w:val="24"/>
          <w:szCs w:val="24"/>
        </w:rPr>
        <w:t xml:space="preserve">方案清晰、合理、详细、全面、针对性强、可行性强得</w:t>
      </w:r>
      <w:r>
        <w:rPr>
          <w:rFonts w:hint="eastAsia" w:ascii="宋体" w:hAnsi="宋体"/>
          <w:bCs/>
          <w:sz w:val="24"/>
          <w:szCs w:val="24"/>
        </w:rPr>
        <w:t xml:space="preserve">3</w:t>
      </w:r>
      <w:r>
        <w:rPr>
          <w:rFonts w:hint="eastAsia" w:ascii="宋体" w:hAnsi="宋体"/>
          <w:bCs/>
          <w:sz w:val="24"/>
          <w:szCs w:val="24"/>
        </w:rPr>
        <w:t xml:space="preserve">分，方案清晰、合理、详细、全面得</w:t>
      </w:r>
      <w:r>
        <w:rPr>
          <w:rFonts w:hint="eastAsia" w:ascii="宋体" w:hAnsi="宋体"/>
          <w:bCs/>
          <w:sz w:val="24"/>
          <w:szCs w:val="24"/>
        </w:rPr>
        <w:t xml:space="preserve">2</w:t>
      </w:r>
      <w:r>
        <w:rPr>
          <w:rFonts w:hint="eastAsia" w:ascii="宋体" w:hAnsi="宋体"/>
          <w:bCs/>
          <w:sz w:val="24"/>
          <w:szCs w:val="24"/>
        </w:rPr>
        <w:t xml:space="preserve">分，方案基本满足招标文件要求得</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r>
      <w:r/>
    </w:p>
    <w:p>
      <w:pPr>
        <w:pStyle w:val="933"/>
        <w:ind w:firstLine="480"/>
        <w:spacing w:line="500" w:lineRule="exact"/>
        <w:tabs>
          <w:tab w:val="left" w:pos="525" w:leader="none"/>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7.8</w:t>
      </w:r>
      <w:r>
        <w:rPr>
          <w:rFonts w:hint="eastAsia" w:ascii="宋体" w:hAnsi="宋体"/>
          <w:bCs/>
          <w:sz w:val="24"/>
          <w:szCs w:val="24"/>
        </w:rPr>
        <w:t xml:space="preserve">售后运维方案（</w:t>
      </w:r>
      <w:r>
        <w:rPr>
          <w:rFonts w:hint="eastAsia" w:ascii="宋体" w:hAnsi="宋体"/>
          <w:bCs/>
          <w:sz w:val="24"/>
          <w:szCs w:val="24"/>
        </w:rPr>
        <w:t xml:space="preserve">2</w:t>
      </w:r>
      <w:r>
        <w:rPr>
          <w:rFonts w:hint="eastAsia" w:ascii="宋体" w:hAnsi="宋体"/>
          <w:bCs/>
          <w:sz w:val="24"/>
          <w:szCs w:val="24"/>
        </w:rPr>
        <w:t xml:space="preserve">分）：必须包含①详细的售后服务组织架构及售后服务保障制度说明；②详细的售后服务内容和形式介绍方案；③该项目系统的日常维护计划及方案；④故障响应时间及处理流程、重大故障的应急预案和处理措施。</w:t>
      </w:r>
      <w:r>
        <w:rPr>
          <w:rFonts w:hint="eastAsia" w:ascii="宋体" w:hAnsi="宋体"/>
          <w:bCs/>
          <w:sz w:val="24"/>
          <w:szCs w:val="24"/>
        </w:rPr>
        <w:t xml:space="preserve">方案清晰、合理、详细、全面、针对性强、可行性强得</w:t>
      </w:r>
      <w:r>
        <w:rPr>
          <w:rFonts w:hint="eastAsia" w:ascii="宋体" w:hAnsi="宋体"/>
          <w:bCs/>
          <w:sz w:val="24"/>
          <w:szCs w:val="24"/>
        </w:rPr>
        <w:t xml:space="preserve">2</w:t>
      </w:r>
      <w:r>
        <w:rPr>
          <w:rFonts w:hint="eastAsia" w:ascii="宋体" w:hAnsi="宋体"/>
          <w:bCs/>
          <w:sz w:val="24"/>
          <w:szCs w:val="24"/>
        </w:rPr>
        <w:t xml:space="preserve">分，方案清晰、合理、详细、全面得</w:t>
      </w:r>
      <w:r>
        <w:rPr>
          <w:rFonts w:hint="eastAsia" w:ascii="宋体" w:hAnsi="宋体"/>
          <w:bCs/>
          <w:sz w:val="24"/>
          <w:szCs w:val="24"/>
        </w:rPr>
        <w:t xml:space="preserve">1.5</w:t>
      </w:r>
      <w:r>
        <w:rPr>
          <w:rFonts w:hint="eastAsia" w:ascii="宋体" w:hAnsi="宋体"/>
          <w:bCs/>
          <w:sz w:val="24"/>
          <w:szCs w:val="24"/>
        </w:rPr>
        <w:t xml:space="preserve">分，方案基本满足招标文件要求得</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r>
      <w:r/>
    </w:p>
    <w:p>
      <w:pPr>
        <w:pStyle w:val="933"/>
        <w:ind w:firstLine="480"/>
        <w:spacing w:line="500" w:lineRule="exact"/>
        <w:tabs>
          <w:tab w:val="left" w:pos="525" w:leader="none"/>
          <w:tab w:val="left" w:pos="945" w:leader="none"/>
          <w:tab w:val="left" w:pos="1155" w:leader="none"/>
          <w:tab w:val="left" w:pos="3823" w:leader="none"/>
        </w:tabs>
        <w:rPr>
          <w:rFonts w:ascii="宋体" w:hAnsi="宋体"/>
          <w:bCs/>
          <w:sz w:val="24"/>
          <w:szCs w:val="24"/>
        </w:rPr>
      </w:pPr>
      <w:r>
        <w:rPr>
          <w:rFonts w:hint="eastAsia" w:ascii="宋体" w:hAnsi="宋体"/>
          <w:bCs/>
          <w:sz w:val="24"/>
          <w:szCs w:val="24"/>
        </w:rPr>
        <w:t xml:space="preserve">7.9</w:t>
      </w:r>
      <w:r>
        <w:rPr>
          <w:rFonts w:hint="eastAsia" w:ascii="宋体" w:hAnsi="宋体"/>
          <w:bCs/>
          <w:sz w:val="24"/>
          <w:szCs w:val="24"/>
        </w:rPr>
        <w:t xml:space="preserve">培训及验收方案（</w:t>
      </w:r>
      <w:r>
        <w:rPr>
          <w:rFonts w:hint="eastAsia" w:ascii="宋体" w:hAnsi="宋体"/>
          <w:bCs/>
          <w:sz w:val="24"/>
          <w:szCs w:val="24"/>
        </w:rPr>
        <w:t xml:space="preserve">2</w:t>
      </w:r>
      <w:r>
        <w:rPr>
          <w:rFonts w:hint="eastAsia" w:ascii="宋体" w:hAnsi="宋体"/>
          <w:bCs/>
          <w:sz w:val="24"/>
          <w:szCs w:val="24"/>
        </w:rPr>
        <w:t xml:space="preserve">分）：必须包含①针对项目日常使用人员的培训内容概述；②使用人员的详细培训计划安排；③培训流程质量保障详述；④该项目系统的验收准测，详细验收流程与方法。</w:t>
      </w:r>
      <w:r>
        <w:rPr>
          <w:rFonts w:hint="eastAsia" w:ascii="宋体" w:hAnsi="宋体"/>
          <w:bCs/>
          <w:sz w:val="24"/>
          <w:szCs w:val="24"/>
        </w:rPr>
        <w:t xml:space="preserve">方案清晰、合理、详细、全面、针对性强、可行性强得</w:t>
      </w:r>
      <w:r>
        <w:rPr>
          <w:rFonts w:hint="eastAsia" w:ascii="宋体" w:hAnsi="宋体"/>
          <w:bCs/>
          <w:sz w:val="24"/>
          <w:szCs w:val="24"/>
        </w:rPr>
        <w:t xml:space="preserve">2</w:t>
      </w:r>
      <w:r>
        <w:rPr>
          <w:rFonts w:hint="eastAsia" w:ascii="宋体" w:hAnsi="宋体"/>
          <w:bCs/>
          <w:sz w:val="24"/>
          <w:szCs w:val="24"/>
        </w:rPr>
        <w:t xml:space="preserve">分，方案清晰、合理、详细、全面得</w:t>
      </w:r>
      <w:r>
        <w:rPr>
          <w:rFonts w:hint="eastAsia" w:ascii="宋体" w:hAnsi="宋体"/>
          <w:bCs/>
          <w:sz w:val="24"/>
          <w:szCs w:val="24"/>
        </w:rPr>
        <w:t xml:space="preserve">1.5</w:t>
      </w:r>
      <w:r>
        <w:rPr>
          <w:rFonts w:hint="eastAsia" w:ascii="宋体" w:hAnsi="宋体"/>
          <w:bCs/>
          <w:sz w:val="24"/>
          <w:szCs w:val="24"/>
        </w:rPr>
        <w:t xml:space="preserve">分，方案基本满足招标文件要求得</w:t>
      </w:r>
      <w:r>
        <w:rPr>
          <w:rFonts w:hint="eastAsia" w:ascii="宋体" w:hAnsi="宋体"/>
          <w:bCs/>
          <w:sz w:val="24"/>
          <w:szCs w:val="24"/>
        </w:rPr>
        <w:t xml:space="preserve">1</w:t>
      </w:r>
      <w:r>
        <w:rPr>
          <w:rFonts w:hint="eastAsia" w:ascii="宋体" w:hAnsi="宋体"/>
          <w:bCs/>
          <w:sz w:val="24"/>
          <w:szCs w:val="24"/>
        </w:rPr>
        <w:t xml:space="preserve">分。</w:t>
      </w:r>
      <w:r>
        <w:rPr>
          <w:rFonts w:ascii="宋体" w:hAnsi="宋体"/>
          <w:bCs/>
          <w:sz w:val="24"/>
          <w:szCs w:val="24"/>
        </w:rPr>
      </w:r>
      <w:r/>
    </w:p>
    <w:p>
      <w:pPr>
        <w:pStyle w:val="1021"/>
        <w:jc w:val="center"/>
        <w:spacing w:before="0" w:after="0" w:line="500" w:lineRule="exact"/>
        <w:rPr>
          <w:rFonts w:hint="eastAsia" w:ascii="黑体" w:eastAsia="黑体"/>
          <w:bCs/>
          <w:sz w:val="36"/>
          <w:szCs w:val="36"/>
        </w:rPr>
      </w:pPr>
      <w:r>
        <w:rPr>
          <w:rFonts w:ascii="宋体" w:hAnsi="宋体"/>
          <w:color w:val="000000"/>
        </w:rPr>
        <w:br w:type="page" w:clear="all"/>
      </w:r>
      <w:r>
        <w:rPr>
          <w:rFonts w:hint="eastAsia" w:ascii="黑体" w:eastAsia="黑体"/>
          <w:bCs/>
          <w:sz w:val="36"/>
          <w:szCs w:val="36"/>
        </w:rPr>
        <w:t xml:space="preserve">第六章  </w:t>
      </w:r>
      <w:bookmarkEnd w:id="191"/>
      <w:r/>
      <w:bookmarkEnd w:id="192"/>
      <w:r/>
      <w:bookmarkEnd w:id="209"/>
      <w:r>
        <w:rPr>
          <w:rFonts w:hint="eastAsia" w:ascii="黑体" w:eastAsia="黑体"/>
          <w:bCs/>
          <w:sz w:val="36"/>
          <w:szCs w:val="36"/>
        </w:rPr>
        <w:t xml:space="preserve">投标文件内容与格式</w:t>
      </w:r>
      <w:r/>
    </w:p>
    <w:p>
      <w:pPr>
        <w:pStyle w:val="1021"/>
        <w:ind w:firstLine="602"/>
        <w:spacing w:before="0" w:after="0" w:line="500" w:lineRule="exact"/>
        <w:rPr>
          <w:rFonts w:hint="eastAsia" w:cs="Arial"/>
          <w:b/>
          <w:sz w:val="30"/>
          <w:szCs w:val="30"/>
        </w:rPr>
      </w:pPr>
      <w:r/>
      <w:bookmarkStart w:id="210" w:name="_Hlt26955039"/>
      <w:r/>
      <w:bookmarkEnd w:id="210"/>
      <w:r/>
      <w:bookmarkStart w:id="211" w:name="_Toc49090576"/>
      <w:r/>
      <w:bookmarkStart w:id="212" w:name="_Toc120614282"/>
      <w:r/>
      <w:bookmarkStart w:id="213" w:name="_Toc26554094"/>
      <w:r/>
      <w:bookmarkStart w:id="214" w:name="_Hlt26671244"/>
      <w:r/>
      <w:bookmarkEnd w:id="214"/>
      <w:r>
        <w:rPr>
          <w:rFonts w:hint="eastAsia" w:cs="Arial"/>
          <w:b/>
          <w:sz w:val="30"/>
          <w:szCs w:val="30"/>
        </w:rPr>
        <w:t xml:space="preserve">第一部分  投标文件内容</w:t>
      </w:r>
      <w:r/>
    </w:p>
    <w:p>
      <w:pPr>
        <w:pStyle w:val="102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21"/>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21"/>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1021"/>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1021"/>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2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1021"/>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2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21"/>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21"/>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2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21"/>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21"/>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2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1"/>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21"/>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2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1"/>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21"/>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02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2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21"/>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1021"/>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021"/>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021"/>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2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rPr>
              <w:t xml:space="preserve">（如有特定资格要求的）</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1021"/>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1021"/>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21"/>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933"/>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3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3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3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w:t>
      </w:r>
      <w:r>
        <w:rPr>
          <w:rFonts w:hint="eastAsia" w:ascii="宋体" w:hAnsi="宋体"/>
          <w:sz w:val="24"/>
          <w:szCs w:val="24"/>
        </w:rPr>
        <w:t xml:space="preserve">，如本项目落实政府采购政策需满足的资格要求中有中小企业政策要求的</w:t>
      </w:r>
      <w:r>
        <w:rPr>
          <w:rFonts w:hint="eastAsia" w:ascii="宋体" w:hAnsi="宋体"/>
          <w:sz w:val="24"/>
          <w:szCs w:val="24"/>
        </w:rPr>
        <w:t xml:space="preserve">（详见第一章《投标邀请》），必须提供相应证明文件，否则投标文件无效。</w:t>
      </w:r>
      <w:r/>
    </w:p>
    <w:p>
      <w:pPr>
        <w:pStyle w:val="93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93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3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3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w:t>
      </w:r>
      <w:r>
        <w:rPr>
          <w:rFonts w:hint="eastAsia" w:ascii="宋体" w:hAnsi="宋体"/>
          <w:sz w:val="24"/>
          <w:szCs w:val="24"/>
        </w:rPr>
        <w:t xml:space="preserve">由联合体主体单位（即联合体牵头人）代表联合体提供；第1、3、4、5、</w:t>
      </w:r>
      <w:r>
        <w:rPr>
          <w:rFonts w:hint="eastAsia" w:ascii="宋体" w:hAnsi="宋体"/>
          <w:sz w:val="24"/>
          <w:szCs w:val="24"/>
        </w:rPr>
        <w:t xml:space="preserve">7（如有要求）、8（如有要求）</w:t>
      </w:r>
      <w:r>
        <w:rPr>
          <w:rFonts w:hint="eastAsia" w:ascii="宋体" w:hAnsi="宋体"/>
          <w:sz w:val="24"/>
          <w:szCs w:val="24"/>
        </w:rPr>
        <w:t xml:space="preserve">项，联合体各方均须提供。</w:t>
      </w:r>
      <w:r/>
    </w:p>
    <w:p>
      <w:pPr>
        <w:pStyle w:val="93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933"/>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2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21"/>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1021"/>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1021"/>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2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21"/>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102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2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21"/>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2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21"/>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1021"/>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102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21"/>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21"/>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2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21"/>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21"/>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102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2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21"/>
              <w:ind w:firstLine="0"/>
              <w:jc w:val="both"/>
              <w:spacing w:before="0" w:after="0" w:line="240" w:lineRule="auto"/>
              <w:rPr>
                <w:rFonts w:hint="eastAsia" w:cs="Arial"/>
              </w:rPr>
            </w:pPr>
            <w:r>
              <w:rPr>
                <w:rFonts w:hint="eastAsia" w:cs="Arial"/>
              </w:rPr>
            </w:r>
            <w:r/>
          </w:p>
        </w:tc>
      </w:tr>
    </w:tbl>
    <w:p>
      <w:pPr>
        <w:pStyle w:val="933"/>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3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93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93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第6项按《采购需求》中的相应要求（如有）进行提供。</w:t>
      </w:r>
      <w:r>
        <w:rPr>
          <w:rFonts w:hint="eastAsia" w:ascii="宋体" w:hAnsi="宋体" w:cs="宋体"/>
          <w:sz w:val="24"/>
          <w:szCs w:val="24"/>
        </w:rPr>
      </w:r>
      <w:r/>
    </w:p>
    <w:p>
      <w:pPr>
        <w:pStyle w:val="933"/>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933"/>
        <w:rPr>
          <w:rFonts w:hint="eastAsia"/>
          <w:b/>
          <w:sz w:val="28"/>
          <w:szCs w:val="28"/>
        </w:rPr>
      </w:pPr>
      <w:r>
        <w:rPr>
          <w:rFonts w:hint="eastAsia"/>
          <w:b/>
          <w:sz w:val="28"/>
          <w:szCs w:val="28"/>
        </w:rPr>
        <w:t xml:space="preserve">（二）其他证明文件</w:t>
      </w:r>
      <w:r/>
    </w:p>
    <w:p>
      <w:pPr>
        <w:pStyle w:val="93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3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33"/>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021"/>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33"/>
        <w:jc w:val="center"/>
        <w:rPr>
          <w:rFonts w:hint="eastAsia" w:ascii="宋体" w:hAnsi="宋体"/>
          <w:b/>
          <w:sz w:val="72"/>
          <w:shd w:val="clear" w:color="ffffff" w:fill="d9d9d9"/>
        </w:rPr>
      </w:pPr>
      <w:r>
        <w:rPr>
          <w:rFonts w:hint="eastAsia" w:ascii="宋体" w:hAnsi="宋体"/>
          <w:b/>
          <w:sz w:val="72"/>
          <w:shd w:val="clear" w:color="ffffff" w:fill="d9d9d9"/>
        </w:rPr>
      </w:r>
      <w:r/>
    </w:p>
    <w:p>
      <w:pPr>
        <w:pStyle w:val="933"/>
        <w:jc w:val="center"/>
        <w:rPr>
          <w:rFonts w:hint="eastAsia" w:ascii="宋体" w:hAnsi="宋体"/>
          <w:b/>
          <w:sz w:val="72"/>
          <w:shd w:val="clear" w:color="ffffff" w:fill="d9d9d9"/>
        </w:rPr>
      </w:pPr>
      <w:r>
        <w:rPr>
          <w:rFonts w:hint="eastAsia" w:ascii="宋体" w:hAnsi="宋体"/>
          <w:b/>
          <w:sz w:val="72"/>
          <w:shd w:val="clear" w:color="ffffff" w:fill="d9d9d9"/>
        </w:rPr>
      </w:r>
      <w:r/>
    </w:p>
    <w:p>
      <w:pPr>
        <w:pStyle w:val="93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33"/>
        <w:jc w:val="center"/>
        <w:rPr>
          <w:rFonts w:hint="eastAsia" w:ascii="宋体" w:hAnsi="宋体"/>
          <w:b/>
          <w:sz w:val="72"/>
          <w:shd w:val="clear" w:color="ffffff" w:fill="d9d9d9"/>
        </w:rPr>
      </w:pPr>
      <w:r>
        <w:rPr>
          <w:rFonts w:hint="eastAsia" w:ascii="宋体" w:hAnsi="宋体"/>
          <w:b/>
          <w:sz w:val="72"/>
          <w:shd w:val="clear" w:color="ffffff" w:fill="d9d9d9"/>
        </w:rPr>
      </w:r>
      <w:r/>
    </w:p>
    <w:p>
      <w:pPr>
        <w:pStyle w:val="933"/>
        <w:jc w:val="center"/>
        <w:rPr>
          <w:rFonts w:hint="eastAsia" w:ascii="宋体" w:hAnsi="宋体"/>
          <w:b/>
          <w:sz w:val="72"/>
          <w:shd w:val="clear" w:color="ffffff" w:fill="d9d9d9"/>
        </w:rPr>
      </w:pPr>
      <w:r>
        <w:rPr>
          <w:rFonts w:hint="eastAsia" w:ascii="宋体" w:hAnsi="宋体"/>
          <w:b/>
          <w:sz w:val="72"/>
          <w:shd w:val="clear" w:color="ffffff" w:fill="d9d9d9"/>
        </w:rPr>
      </w:r>
      <w:r/>
    </w:p>
    <w:p>
      <w:pPr>
        <w:pStyle w:val="933"/>
        <w:jc w:val="center"/>
        <w:rPr>
          <w:rFonts w:hint="eastAsia" w:ascii="宋体" w:hAnsi="宋体"/>
          <w:b/>
          <w:sz w:val="72"/>
          <w:shd w:val="clear" w:color="ffffff" w:fill="d9d9d9"/>
        </w:rPr>
      </w:pPr>
      <w:r>
        <w:rPr>
          <w:rFonts w:hint="eastAsia" w:ascii="宋体" w:hAnsi="宋体"/>
          <w:b/>
          <w:sz w:val="72"/>
          <w:shd w:val="clear" w:color="ffffff" w:fill="d9d9d9"/>
        </w:rPr>
      </w:r>
      <w:r/>
    </w:p>
    <w:p>
      <w:pPr>
        <w:pStyle w:val="933"/>
        <w:jc w:val="center"/>
        <w:rPr>
          <w:rFonts w:hint="eastAsia" w:ascii="宋体" w:hAnsi="宋体"/>
          <w:b/>
          <w:sz w:val="72"/>
          <w:shd w:val="clear" w:color="ffffff" w:fill="d9d9d9"/>
        </w:rPr>
      </w:pPr>
      <w:r>
        <w:rPr>
          <w:rFonts w:hint="eastAsia" w:ascii="宋体" w:hAnsi="宋体"/>
          <w:b/>
          <w:sz w:val="72"/>
          <w:shd w:val="clear" w:color="ffffff" w:fill="d9d9d9"/>
        </w:rPr>
      </w:r>
      <w:r/>
    </w:p>
    <w:p>
      <w:pPr>
        <w:pStyle w:val="933"/>
        <w:ind w:firstLine="1800"/>
        <w:rPr>
          <w:rFonts w:ascii="黑体" w:hAnsi="华文中宋" w:eastAsia="黑体"/>
          <w:bCs/>
          <w:sz w:val="30"/>
          <w:szCs w:val="30"/>
        </w:rPr>
      </w:pPr>
      <w:r>
        <w:rPr>
          <w:rFonts w:hint="eastAsia" w:ascii="黑体" w:hAnsi="华文中宋" w:eastAsia="黑体"/>
          <w:bCs/>
          <w:color w:val="000000"/>
          <w:sz w:val="30"/>
          <w:szCs w:val="30"/>
        </w:rPr>
        <w:t xml:space="preserve">项目编</w:t>
      </w:r>
      <w:r>
        <w:rPr>
          <w:rFonts w:hint="eastAsia" w:ascii="黑体" w:hAnsi="华文中宋" w:eastAsia="黑体"/>
          <w:bCs/>
          <w:sz w:val="30"/>
          <w:szCs w:val="30"/>
        </w:rPr>
        <w:t xml:space="preserve">号：</w:t>
      </w:r>
      <w:r>
        <w:rPr>
          <w:rFonts w:hint="eastAsia" w:ascii="黑体" w:hAnsi="华文中宋" w:eastAsia="黑体"/>
          <w:bCs/>
          <w:sz w:val="30"/>
          <w:szCs w:val="30"/>
        </w:rPr>
        <w:t xml:space="preserve">JSZC-320200-JZCG-G2024-0160</w:t>
      </w:r>
      <w:r>
        <w:rPr>
          <w:rFonts w:ascii="黑体" w:hAnsi="华文中宋" w:eastAsia="黑体"/>
          <w:bCs/>
          <w:sz w:val="30"/>
          <w:szCs w:val="30"/>
        </w:rPr>
      </w:r>
      <w:r/>
    </w:p>
    <w:p>
      <w:pPr>
        <w:pStyle w:val="933"/>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数字锡检智慧应用平台项目</w:t>
      </w:r>
      <w:r>
        <w:rPr>
          <w:rFonts w:hint="eastAsia" w:ascii="黑体" w:hAnsi="华文中宋" w:eastAsia="黑体"/>
          <w:bCs/>
          <w:sz w:val="30"/>
          <w:szCs w:val="30"/>
        </w:rPr>
      </w:r>
      <w:r/>
    </w:p>
    <w:p>
      <w:pPr>
        <w:pStyle w:val="933"/>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3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3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3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1019"/>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w:t>
      </w:r>
      <w:r>
        <w:rPr>
          <w:rFonts w:hint="eastAsia"/>
          <w:sz w:val="24"/>
          <w:szCs w:val="24"/>
        </w:rPr>
        <w:t xml:space="preserve">对</w:t>
      </w:r>
      <w:r>
        <w:rPr>
          <w:rFonts w:hint="eastAsia" w:ascii="宋体" w:hAnsi="宋体"/>
          <w:bCs/>
          <w:sz w:val="24"/>
          <w:szCs w:val="24"/>
        </w:rPr>
        <w:t xml:space="preserve">JSZC-320200-JZCG-G2024-0160</w:t>
      </w:r>
      <w:r>
        <w:rPr>
          <w:rFonts w:hint="eastAsia" w:ascii="宋体" w:hAnsi="宋体"/>
          <w:bCs/>
          <w:sz w:val="24"/>
          <w:szCs w:val="24"/>
        </w:rPr>
        <w:t xml:space="preserve">项目</w:t>
      </w:r>
      <w:r>
        <w:rPr>
          <w:rFonts w:hint="eastAsia" w:ascii="宋体" w:hAnsi="宋体"/>
          <w:bCs/>
          <w:sz w:val="24"/>
          <w:szCs w:val="24"/>
        </w:rPr>
        <w:t xml:space="preserve">，兹授权：</w:t>
      </w:r>
      <w:r>
        <w:rPr>
          <w:rFonts w:hint="eastAsia"/>
          <w:sz w:val="24"/>
          <w:szCs w:val="24"/>
        </w:rPr>
      </w:r>
      <w:r/>
    </w:p>
    <w:p>
      <w:pPr>
        <w:pStyle w:val="1019"/>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019"/>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019"/>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19"/>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019"/>
        <w:ind w:firstLine="480"/>
        <w:rPr>
          <w:rFonts w:hint="eastAsia"/>
          <w:sz w:val="24"/>
          <w:szCs w:val="24"/>
        </w:rPr>
      </w:pPr>
      <w:r>
        <w:rPr>
          <w:rFonts w:hint="eastAsia"/>
          <w:sz w:val="24"/>
          <w:szCs w:val="24"/>
        </w:rPr>
        <w:t xml:space="preserve">特此授权委托。</w:t>
      </w:r>
      <w:r/>
    </w:p>
    <w:p>
      <w:pPr>
        <w:pStyle w:val="1019"/>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1019"/>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1019"/>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1019"/>
        <w:ind w:firstLine="0"/>
        <w:rPr>
          <w:rFonts w:hint="eastAsia"/>
          <w:sz w:val="24"/>
          <w:szCs w:val="24"/>
        </w:rPr>
      </w:pPr>
      <w:r>
        <w:rPr>
          <w:rFonts w:hint="eastAsia"/>
          <w:sz w:val="24"/>
          <w:szCs w:val="24"/>
        </w:rPr>
        <w:t xml:space="preserve">说明：</w:t>
      </w:r>
      <w:r/>
    </w:p>
    <w:p>
      <w:pPr>
        <w:pStyle w:val="1019"/>
        <w:numPr>
          <w:ilvl w:val="0"/>
          <w:numId w:val="10"/>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019"/>
        <w:numPr>
          <w:ilvl w:val="0"/>
          <w:numId w:val="10"/>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p>
    <w:p>
      <w:pPr>
        <w:pStyle w:val="1019"/>
        <w:numPr>
          <w:ilvl w:val="0"/>
          <w:numId w:val="10"/>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019"/>
        <w:numPr>
          <w:ilvl w:val="0"/>
          <w:numId w:val="10"/>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1019"/>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33"/>
        <w:jc w:val="center"/>
        <w:rPr>
          <w:rFonts w:ascii="黑体" w:eastAsia="黑体"/>
          <w:bCs/>
          <w:color w:val="000000"/>
          <w:sz w:val="28"/>
          <w:szCs w:val="28"/>
        </w:rPr>
        <w:outlineLvl w:val="0"/>
      </w:pPr>
      <w:r/>
      <w:bookmarkStart w:id="215" w:name="报价方关于资格的声明函（格式）"/>
      <w:r/>
      <w:bookmarkEnd w:id="215"/>
      <w:r>
        <w:rPr>
          <w:rFonts w:hint="eastAsia" w:ascii="黑体" w:eastAsia="黑体"/>
          <w:bCs/>
          <w:color w:val="000000"/>
          <w:sz w:val="28"/>
          <w:szCs w:val="28"/>
        </w:rPr>
        <w:t xml:space="preserve">资格声明函</w:t>
      </w:r>
      <w:r>
        <w:rPr>
          <w:rFonts w:ascii="黑体" w:eastAsia="黑体"/>
          <w:bCs/>
          <w:color w:val="000000"/>
          <w:sz w:val="28"/>
          <w:szCs w:val="28"/>
        </w:rPr>
      </w:r>
      <w:r/>
    </w:p>
    <w:p>
      <w:pPr>
        <w:pStyle w:val="933"/>
        <w:jc w:val="center"/>
        <w:spacing w:line="480" w:lineRule="auto"/>
        <w:rPr>
          <w:rFonts w:ascii="宋体"/>
          <w:bCs/>
          <w:color w:val="000000"/>
          <w:sz w:val="24"/>
          <w:szCs w:val="24"/>
        </w:rPr>
      </w:pPr>
      <w:r>
        <w:rPr>
          <w:rFonts w:ascii="宋体"/>
          <w:bCs/>
          <w:color w:val="000000"/>
          <w:sz w:val="24"/>
          <w:szCs w:val="24"/>
        </w:rPr>
      </w:r>
      <w:r/>
    </w:p>
    <w:p>
      <w:pPr>
        <w:pStyle w:val="93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3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w:t>
      </w:r>
      <w:r>
        <w:rPr>
          <w:rFonts w:hint="eastAsia" w:ascii="宋体" w:hAnsi="宋体"/>
          <w:bCs/>
          <w:sz w:val="24"/>
          <w:szCs w:val="24"/>
        </w:rPr>
        <w:t xml:space="preserve">对本次项目</w:t>
      </w:r>
      <w:r>
        <w:rPr>
          <w:rFonts w:hint="eastAsia" w:ascii="宋体" w:hAnsi="宋体"/>
          <w:bCs/>
          <w:sz w:val="24"/>
          <w:szCs w:val="24"/>
        </w:rPr>
        <w:t xml:space="preserve">JSZC-320200-JZCG-G2024-0160</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3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3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3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33"/>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33"/>
        <w:spacing w:line="480" w:lineRule="auto"/>
        <w:rPr>
          <w:rFonts w:ascii="宋体"/>
          <w:bCs/>
          <w:color w:val="000000"/>
          <w:sz w:val="24"/>
          <w:szCs w:val="24"/>
        </w:rPr>
      </w:pPr>
      <w:r>
        <w:rPr>
          <w:rFonts w:ascii="宋体"/>
          <w:bCs/>
          <w:color w:val="000000"/>
          <w:sz w:val="24"/>
          <w:szCs w:val="24"/>
        </w:rPr>
      </w:r>
      <w:r/>
    </w:p>
    <w:p>
      <w:pPr>
        <w:pStyle w:val="93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3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933"/>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3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3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3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33"/>
        <w:ind w:firstLine="480"/>
        <w:spacing w:line="360" w:lineRule="auto"/>
        <w:rPr>
          <w:rFonts w:ascii="宋体" w:hAnsi="宋体"/>
          <w:bCs/>
          <w:sz w:val="24"/>
          <w:szCs w:val="24"/>
        </w:rPr>
      </w:pPr>
      <w:r>
        <w:rPr>
          <w:rFonts w:ascii="宋体" w:hAnsi="宋体"/>
          <w:bCs/>
          <w:sz w:val="24"/>
          <w:szCs w:val="24"/>
        </w:rPr>
        <w:t xml:space="preserve">……</w:t>
      </w:r>
      <w:r/>
    </w:p>
    <w:p>
      <w:pPr>
        <w:pStyle w:val="93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3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3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33"/>
        <w:ind w:firstLine="420"/>
        <w:spacing w:line="360" w:lineRule="auto"/>
        <w:rPr>
          <w:rFonts w:hint="eastAsia"/>
        </w:rPr>
      </w:pPr>
      <w:r>
        <w:rPr>
          <w:rFonts w:hint="eastAsia"/>
        </w:rPr>
      </w:r>
      <w:r/>
    </w:p>
    <w:p>
      <w:pPr>
        <w:pStyle w:val="93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3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3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33"/>
        <w:spacing w:line="440" w:lineRule="exact"/>
        <w:rPr>
          <w:rFonts w:hint="eastAsia" w:ascii="宋体" w:hAnsi="宋体" w:cs="宋体"/>
          <w:b/>
          <w:sz w:val="28"/>
          <w:szCs w:val="28"/>
        </w:rPr>
      </w:pPr>
      <w:r>
        <w:rPr>
          <w:rFonts w:hint="eastAsia"/>
          <w:color w:val="00b050"/>
        </w:rPr>
        <w:br w:type="page" w:clear="all"/>
      </w:r>
      <w:r>
        <w:rPr>
          <w:rFonts w:hint="eastAsia" w:ascii="宋体" w:hAnsi="宋体" w:cs="宋体"/>
          <w:b/>
          <w:sz w:val="28"/>
          <w:szCs w:val="28"/>
        </w:rPr>
        <w:t xml:space="preserve">五</w:t>
      </w:r>
      <w:r>
        <w:rPr>
          <w:rFonts w:hint="eastAsia" w:ascii="宋体" w:hAnsi="宋体" w:cs="宋体"/>
          <w:b/>
          <w:sz w:val="28"/>
          <w:szCs w:val="28"/>
        </w:rPr>
        <w:t xml:space="preserve">、残疾人福利性单位声明函（给定格式）：</w:t>
      </w:r>
      <w:r/>
    </w:p>
    <w:p>
      <w:pPr>
        <w:pStyle w:val="933"/>
        <w:ind w:firstLine="482"/>
        <w:spacing w:line="440" w:lineRule="exact"/>
        <w:rPr>
          <w:rFonts w:ascii="Arial" w:hAnsi="Arial"/>
          <w:b/>
          <w:sz w:val="24"/>
        </w:rPr>
      </w:pPr>
      <w:r>
        <w:rPr>
          <w:rFonts w:ascii="Arial" w:hAnsi="Arial"/>
          <w:b/>
          <w:sz w:val="24"/>
        </w:rPr>
      </w:r>
      <w:r/>
    </w:p>
    <w:p>
      <w:pPr>
        <w:pStyle w:val="93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33"/>
        <w:jc w:val="center"/>
        <w:rPr>
          <w:rFonts w:ascii="黑体" w:eastAsia="黑体"/>
          <w:bCs/>
          <w:color w:val="000000"/>
          <w:sz w:val="28"/>
          <w:szCs w:val="28"/>
        </w:rPr>
      </w:pPr>
      <w:r>
        <w:rPr>
          <w:rFonts w:ascii="黑体" w:eastAsia="黑体"/>
          <w:bCs/>
          <w:color w:val="000000"/>
          <w:sz w:val="28"/>
          <w:szCs w:val="28"/>
        </w:rPr>
      </w:r>
      <w:r/>
    </w:p>
    <w:p>
      <w:pPr>
        <w:pStyle w:val="93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3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33"/>
        <w:ind w:firstLine="480"/>
        <w:spacing w:line="580" w:lineRule="exact"/>
        <w:rPr>
          <w:rFonts w:ascii="宋体" w:hAnsi="宋体"/>
          <w:bCs/>
          <w:color w:val="000000"/>
          <w:sz w:val="24"/>
          <w:szCs w:val="24"/>
        </w:rPr>
      </w:pPr>
      <w:r>
        <w:rPr>
          <w:rFonts w:ascii="宋体" w:hAnsi="宋体"/>
          <w:bCs/>
          <w:color w:val="000000"/>
          <w:sz w:val="24"/>
          <w:szCs w:val="24"/>
        </w:rPr>
      </w:r>
      <w:r/>
    </w:p>
    <w:p>
      <w:pPr>
        <w:pStyle w:val="933"/>
        <w:ind w:firstLine="480"/>
        <w:spacing w:line="580" w:lineRule="exact"/>
        <w:rPr>
          <w:rFonts w:ascii="宋体" w:hAnsi="宋体"/>
          <w:bCs/>
          <w:color w:val="000000"/>
          <w:sz w:val="24"/>
          <w:szCs w:val="24"/>
        </w:rPr>
      </w:pPr>
      <w:r>
        <w:rPr>
          <w:rFonts w:ascii="宋体" w:hAnsi="宋体"/>
          <w:bCs/>
          <w:color w:val="000000"/>
          <w:sz w:val="24"/>
          <w:szCs w:val="24"/>
        </w:rPr>
      </w:r>
      <w:r/>
    </w:p>
    <w:p>
      <w:pPr>
        <w:pStyle w:val="93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3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3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33"/>
        <w:spacing w:line="360" w:lineRule="auto"/>
        <w:rPr>
          <w:rFonts w:hint="eastAsia"/>
          <w:b/>
          <w:sz w:val="30"/>
          <w:szCs w:val="30"/>
        </w:rPr>
      </w:pPr>
      <w:r>
        <w:rPr>
          <w:rFonts w:hint="eastAsia"/>
          <w:b/>
          <w:sz w:val="30"/>
          <w:szCs w:val="30"/>
        </w:rPr>
      </w:r>
      <w:r/>
    </w:p>
    <w:p>
      <w:pPr>
        <w:pStyle w:val="93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3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33"/>
        <w:ind w:firstLine="480"/>
        <w:spacing w:line="400" w:lineRule="exact"/>
        <w:rPr>
          <w:rFonts w:ascii="宋体"/>
          <w:bCs/>
          <w:color w:val="000000"/>
          <w:sz w:val="24"/>
          <w:szCs w:val="24"/>
        </w:rPr>
      </w:pPr>
      <w:r>
        <w:rPr>
          <w:rFonts w:ascii="宋体"/>
          <w:bCs/>
          <w:color w:val="000000"/>
          <w:sz w:val="24"/>
          <w:szCs w:val="24"/>
        </w:rPr>
      </w:r>
      <w:r/>
    </w:p>
    <w:p>
      <w:pPr>
        <w:pStyle w:val="93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sz w:val="24"/>
          <w:szCs w:val="24"/>
        </w:rPr>
        <w:t xml:space="preserve">JSZC-320200-JZCG-G2024-0160</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933"/>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8"/>
          <w:bCs/>
          <w:color w:val="000000"/>
        </w:rPr>
      </w:pPr>
      <w:r>
        <w:rPr>
          <w:rFonts w:hint="eastAsia" w:ascii="宋体" w:hAnsi="宋体"/>
          <w:bCs/>
          <w:color w:val="000000"/>
          <w:sz w:val="24"/>
          <w:szCs w:val="24"/>
        </w:rPr>
        <w:t xml:space="preserve">我方愿意提供无锡市公共资源交易中心在招标文件中要求的文件、资料。</w:t>
      </w:r>
      <w:r>
        <w:rPr>
          <w:rStyle w:val="1008"/>
          <w:bCs/>
          <w:color w:val="000000"/>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000000"/>
          <w:sz w:val="24"/>
          <w:szCs w:val="24"/>
        </w:rPr>
        <w:t xml:space="preserve">方</w:t>
      </w:r>
      <w:r>
        <w:rPr>
          <w:rFonts w:hint="eastAsia" w:ascii="宋体" w:hAnsi="宋体"/>
          <w:bCs/>
          <w:color w:val="000000"/>
          <w:sz w:val="24"/>
          <w:szCs w:val="24"/>
        </w:rPr>
        <w:t xml:space="preserve">已详细审核全部招标文件及其有效补充文件，我们知道必须放弃提出含糊不清或误解问题的权利。</w:t>
      </w:r>
      <w:r>
        <w:rPr>
          <w:rFonts w:ascii="宋体"/>
          <w:bCs/>
          <w:color w:val="000000"/>
          <w:sz w:val="24"/>
          <w:szCs w:val="24"/>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3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33"/>
        <w:ind w:firstLine="720"/>
        <w:spacing w:line="400" w:lineRule="exact"/>
        <w:rPr>
          <w:rFonts w:ascii="宋体"/>
          <w:bCs/>
          <w:color w:val="000000"/>
          <w:sz w:val="24"/>
          <w:szCs w:val="24"/>
        </w:rPr>
      </w:pPr>
      <w:r>
        <w:rPr>
          <w:rFonts w:ascii="宋体"/>
          <w:bCs/>
          <w:color w:val="000000"/>
          <w:sz w:val="24"/>
          <w:szCs w:val="24"/>
        </w:rPr>
      </w:r>
      <w:r/>
    </w:p>
    <w:p>
      <w:pPr>
        <w:pStyle w:val="93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3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3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3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33"/>
        <w:jc w:val="center"/>
        <w:rPr>
          <w:rFonts w:hint="eastAsia" w:ascii="黑体" w:eastAsia="黑体"/>
          <w:bCs/>
          <w:sz w:val="28"/>
          <w:szCs w:val="28"/>
        </w:rPr>
      </w:pPr>
      <w:r>
        <w:rPr>
          <w:rFonts w:hint="eastAsia" w:ascii="黑体" w:eastAsia="黑体"/>
          <w:bCs/>
          <w:sz w:val="28"/>
          <w:szCs w:val="28"/>
        </w:rPr>
        <w:t xml:space="preserve">承诺书</w:t>
      </w:r>
      <w:r/>
    </w:p>
    <w:p>
      <w:pPr>
        <w:pStyle w:val="933"/>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JSZC-320200-JZCG-G2024-0160</w:t>
      </w:r>
      <w:r>
        <w:rPr>
          <w:rFonts w:hint="eastAsia" w:ascii="宋体" w:hAnsi="宋体"/>
          <w:sz w:val="24"/>
          <w:szCs w:val="24"/>
        </w:rPr>
        <w:t xml:space="preserve">在</w:t>
      </w:r>
      <w:r>
        <w:rPr>
          <w:rFonts w:hint="eastAsia" w:ascii="宋体" w:hAnsi="宋体"/>
          <w:sz w:val="24"/>
          <w:szCs w:val="24"/>
        </w:rPr>
        <w:t xml:space="preserve">此承诺：</w:t>
      </w:r>
      <w:r>
        <w:rPr>
          <w:rFonts w:ascii="宋体" w:hAnsi="宋体"/>
          <w:sz w:val="24"/>
          <w:szCs w:val="24"/>
        </w:rPr>
      </w:r>
      <w:r/>
    </w:p>
    <w:p>
      <w:pPr>
        <w:pStyle w:val="93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33"/>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3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3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3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33"/>
        <w:ind w:firstLine="480"/>
        <w:spacing w:line="480" w:lineRule="auto"/>
        <w:rPr>
          <w:rFonts w:hint="eastAsia" w:ascii="宋体"/>
          <w:bCs/>
          <w:color w:val="ff0000"/>
          <w:sz w:val="24"/>
          <w:szCs w:val="24"/>
        </w:rPr>
      </w:pPr>
      <w:r>
        <w:rPr>
          <w:rFonts w:hint="eastAsia" w:ascii="宋体"/>
          <w:bCs/>
          <w:color w:val="ff0000"/>
          <w:sz w:val="24"/>
          <w:szCs w:val="24"/>
        </w:rPr>
      </w:r>
      <w:r/>
    </w:p>
    <w:p>
      <w:pPr>
        <w:pStyle w:val="93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33"/>
        <w:ind w:firstLine="480"/>
        <w:spacing w:line="480" w:lineRule="auto"/>
        <w:rPr>
          <w:rFonts w:hint="eastAsia" w:ascii="宋体"/>
          <w:bCs/>
          <w:color w:val="ff0000"/>
          <w:sz w:val="24"/>
          <w:szCs w:val="24"/>
        </w:rPr>
      </w:pPr>
      <w:r>
        <w:rPr>
          <w:rFonts w:hint="eastAsia" w:ascii="宋体"/>
          <w:bCs/>
          <w:color w:val="ff0000"/>
          <w:sz w:val="24"/>
          <w:szCs w:val="24"/>
        </w:rPr>
      </w:r>
      <w:r/>
    </w:p>
    <w:p>
      <w:pPr>
        <w:pStyle w:val="93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33"/>
        <w:ind w:firstLine="5400"/>
        <w:spacing w:line="480" w:lineRule="auto"/>
        <w:rPr>
          <w:rFonts w:ascii="宋体" w:hAnsi="宋体"/>
          <w:bCs/>
          <w:sz w:val="24"/>
          <w:szCs w:val="24"/>
        </w:rPr>
      </w:pPr>
      <w:r>
        <w:rPr>
          <w:rFonts w:ascii="宋体" w:hAnsi="宋体"/>
          <w:bCs/>
          <w:sz w:val="24"/>
          <w:szCs w:val="24"/>
        </w:rPr>
      </w:r>
      <w:r/>
    </w:p>
    <w:p>
      <w:pPr>
        <w:pStyle w:val="93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33"/>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八、开标一览表（给定格式）：</w:t>
      </w:r>
      <w:r/>
    </w:p>
    <w:p>
      <w:pPr>
        <w:pStyle w:val="933"/>
        <w:ind w:firstLine="482"/>
        <w:spacing w:line="440" w:lineRule="exact"/>
        <w:rPr>
          <w:rFonts w:hint="eastAsia" w:ascii="Arial" w:hAnsi="Arial"/>
          <w:b/>
          <w:sz w:val="24"/>
        </w:rPr>
      </w:pPr>
      <w:r>
        <w:rPr>
          <w:rFonts w:hint="eastAsia" w:ascii="Arial" w:hAnsi="Arial"/>
          <w:b/>
          <w:sz w:val="24"/>
        </w:rPr>
      </w:r>
      <w:r/>
    </w:p>
    <w:p>
      <w:pPr>
        <w:pStyle w:val="93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33"/>
        <w:jc w:val="center"/>
        <w:rPr>
          <w:rFonts w:ascii="黑体" w:eastAsia="黑体"/>
          <w:bCs/>
          <w:color w:val="000000"/>
          <w:sz w:val="28"/>
          <w:szCs w:val="28"/>
        </w:rPr>
        <w:outlineLvl w:val="0"/>
      </w:pPr>
      <w:r>
        <w:rPr>
          <w:rFonts w:ascii="黑体" w:eastAsia="黑体"/>
          <w:bCs/>
          <w:color w:val="000000"/>
          <w:sz w:val="28"/>
          <w:szCs w:val="28"/>
        </w:rPr>
      </w:r>
      <w:r/>
    </w:p>
    <w:p>
      <w:pPr>
        <w:pStyle w:val="933"/>
        <w:spacing w:line="360" w:lineRule="auto"/>
        <w:rPr>
          <w:rFonts w:ascii="黑体" w:eastAsia="黑体"/>
          <w:bCs/>
          <w:sz w:val="24"/>
          <w:szCs w:val="24"/>
        </w:rPr>
      </w:pPr>
      <w:r>
        <w:rPr>
          <w:rFonts w:hint="eastAsia" w:ascii="黑体" w:eastAsia="黑体"/>
          <w:bCs/>
          <w:color w:val="000000"/>
          <w:sz w:val="24"/>
          <w:szCs w:val="24"/>
        </w:rPr>
        <w:t xml:space="preserve"> 项目编</w:t>
      </w:r>
      <w:r>
        <w:rPr>
          <w:rFonts w:hint="eastAsia" w:ascii="黑体" w:eastAsia="黑体"/>
          <w:bCs/>
          <w:sz w:val="24"/>
          <w:szCs w:val="24"/>
        </w:rPr>
        <w:t xml:space="preserve">号：</w:t>
      </w:r>
      <w:r>
        <w:rPr>
          <w:rFonts w:hint="eastAsia" w:ascii="黑体" w:eastAsia="黑体"/>
          <w:bCs/>
          <w:sz w:val="24"/>
          <w:szCs w:val="24"/>
        </w:rPr>
        <w:t xml:space="preserve">JSZC-320200-JZCG-G2024-0160</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33"/>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33"/>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47"/>
              <w:jc w:val="center"/>
              <w:spacing w:line="400" w:lineRule="exact"/>
              <w:rPr>
                <w:rFonts w:hAnsi="宋体"/>
                <w:bCs/>
                <w:szCs w:val="24"/>
              </w:rPr>
            </w:pPr>
            <w:r>
              <w:rPr>
                <w:rFonts w:hint="eastAsia" w:hAnsi="宋体"/>
                <w:bCs/>
                <w:szCs w:val="24"/>
              </w:rPr>
              <w:t xml:space="preserve">数字锡检智慧应用平台项目</w:t>
            </w:r>
            <w:r>
              <w:rPr>
                <w:rFonts w:hAnsi="宋体"/>
                <w:bCs/>
                <w:szCs w:val="24"/>
              </w:rPr>
            </w:r>
            <w:r/>
          </w:p>
        </w:tc>
        <w:tc>
          <w:tcPr>
            <w:tcW w:w="3188" w:type="dxa"/>
            <w:vAlign w:val="center"/>
            <w:textDirection w:val="lrTb"/>
            <w:noWrap w:val="false"/>
          </w:tcPr>
          <w:p>
            <w:pPr>
              <w:pStyle w:val="1047"/>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3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3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3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33"/>
        <w:spacing w:line="360" w:lineRule="auto"/>
        <w:rPr>
          <w:rFonts w:hint="eastAsia"/>
          <w:b/>
          <w:sz w:val="30"/>
          <w:szCs w:val="30"/>
        </w:rPr>
      </w:pPr>
      <w:r>
        <w:rPr>
          <w:rFonts w:hint="eastAsia"/>
          <w:b/>
          <w:sz w:val="30"/>
          <w:szCs w:val="30"/>
        </w:rPr>
      </w:r>
      <w:r/>
    </w:p>
    <w:p>
      <w:pPr>
        <w:pStyle w:val="933"/>
        <w:jc w:val="center"/>
        <w:spacing w:line="400" w:lineRule="exact"/>
        <w:rPr>
          <w:rFonts w:ascii="黑体" w:eastAsia="黑体"/>
          <w:bCs/>
          <w:sz w:val="28"/>
          <w:szCs w:val="28"/>
        </w:rPr>
        <w:outlineLvl w:val="0"/>
      </w:pPr>
      <w:r/>
      <w:bookmarkEnd w:id="211"/>
      <w:r/>
      <w:bookmarkEnd w:id="212"/>
      <w:r/>
      <w:bookmarkEnd w:id="213"/>
      <w:r/>
      <w:bookmarkStart w:id="216" w:name="_Toc120614284"/>
      <w:r>
        <w:rPr>
          <w:rFonts w:hint="eastAsia" w:ascii="黑体" w:eastAsia="黑体"/>
          <w:bCs/>
          <w:sz w:val="28"/>
          <w:szCs w:val="28"/>
        </w:rPr>
        <w:t xml:space="preserve">分项报价表</w:t>
      </w:r>
      <w:r>
        <w:rPr>
          <w:rFonts w:ascii="黑体" w:eastAsia="黑体"/>
          <w:bCs/>
          <w:sz w:val="28"/>
          <w:szCs w:val="28"/>
        </w:rPr>
      </w:r>
      <w:r/>
    </w:p>
    <w:p>
      <w:pPr>
        <w:pStyle w:val="933"/>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JSZC-320200-JZCG-G2024-0160</w:t>
      </w:r>
      <w:r>
        <w:rPr>
          <w:rFonts w:ascii="黑体" w:eastAsia="黑体"/>
          <w:bCs/>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933"/>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3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933"/>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933"/>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933"/>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33"/>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933"/>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933"/>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93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3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8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8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8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93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3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3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3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933"/>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8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93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3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3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933"/>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933"/>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8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93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33"/>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3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933"/>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933"/>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33"/>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933"/>
              <w:jc w:val="center"/>
              <w:spacing w:before="5"/>
              <w:rPr>
                <w:rFonts w:hint="eastAsia"/>
                <w:sz w:val="18"/>
              </w:rPr>
            </w:pPr>
            <w:r>
              <w:rPr>
                <w:rFonts w:hint="eastAsia"/>
                <w:sz w:val="18"/>
              </w:rPr>
              <w:t xml:space="preserve">服务内容</w:t>
            </w:r>
            <w:r/>
          </w:p>
        </w:tc>
        <w:tc>
          <w:tcPr>
            <w:tcW w:w="1276" w:type="dxa"/>
            <w:vAlign w:val="center"/>
            <w:textDirection w:val="lrTb"/>
            <w:noWrap w:val="false"/>
          </w:tcPr>
          <w:p>
            <w:pPr>
              <w:pStyle w:val="933"/>
              <w:jc w:val="center"/>
              <w:spacing w:before="5"/>
              <w:rPr>
                <w:rFonts w:hint="eastAsia"/>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pStyle w:val="933"/>
              <w:jc w:val="center"/>
              <w:spacing w:before="5"/>
              <w:rPr>
                <w:rFonts w:hint="eastAsia"/>
                <w:sz w:val="18"/>
              </w:rPr>
            </w:pPr>
            <w:r>
              <w:rPr>
                <w:rFonts w:hint="eastAsia"/>
                <w:sz w:val="18"/>
              </w:rPr>
              <w:t xml:space="preserve">单位</w:t>
            </w:r>
            <w:r/>
          </w:p>
        </w:tc>
        <w:tc>
          <w:tcPr>
            <w:tcW w:w="709" w:type="dxa"/>
            <w:vAlign w:val="center"/>
            <w:textDirection w:val="lrTb"/>
            <w:noWrap w:val="false"/>
          </w:tcPr>
          <w:p>
            <w:pPr>
              <w:pStyle w:val="93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3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8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93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3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33"/>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93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3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933"/>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933"/>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3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3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3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33"/>
        <w:spacing w:line="400" w:lineRule="exact"/>
        <w:rPr>
          <w:rFonts w:hint="eastAsia" w:ascii="宋体" w:hAnsi="宋体"/>
          <w:b/>
          <w:color w:val="000000"/>
        </w:rPr>
        <w:outlineLvl w:val="0"/>
      </w:pPr>
      <w:r>
        <w:rPr>
          <w:rFonts w:hint="eastAsia" w:ascii="宋体" w:hAnsi="宋体"/>
          <w:b/>
          <w:color w:val="000000"/>
        </w:rPr>
      </w:r>
      <w:r/>
    </w:p>
    <w:p>
      <w:pPr>
        <w:pStyle w:val="933"/>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w:t>
      </w:r>
      <w:r>
        <w:rPr>
          <w:rFonts w:hint="eastAsia" w:ascii="宋体"/>
          <w:bCs/>
        </w:rPr>
        <w:t xml:space="preserve">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933"/>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rPr>
          <w:rFonts w:ascii="宋体"/>
          <w:bCs/>
          <w:color w:val="000000"/>
        </w:rPr>
      </w:r>
      <w:r/>
    </w:p>
    <w:p>
      <w:pPr>
        <w:pStyle w:val="933"/>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933"/>
        <w:jc w:val="left"/>
        <w:spacing w:line="400" w:lineRule="exact"/>
        <w:rPr>
          <w:rFonts w:hint="eastAsia"/>
          <w:b/>
          <w:sz w:val="28"/>
          <w:szCs w:val="28"/>
        </w:rPr>
        <w:outlineLvl w:val="0"/>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33"/>
        <w:ind w:firstLine="490"/>
        <w:jc w:val="center"/>
        <w:rPr>
          <w:rFonts w:ascii="黑体" w:eastAsia="黑体"/>
          <w:bCs/>
          <w:color w:val="000000"/>
          <w:sz w:val="28"/>
          <w:szCs w:val="28"/>
        </w:rPr>
        <w:outlineLvl w:val="0"/>
      </w:pPr>
      <w:r>
        <w:rPr>
          <w:rFonts w:ascii="黑体" w:eastAsia="黑体"/>
          <w:bCs/>
          <w:color w:val="000000"/>
          <w:sz w:val="28"/>
          <w:szCs w:val="28"/>
        </w:rPr>
      </w:r>
      <w:r/>
    </w:p>
    <w:p>
      <w:pPr>
        <w:pStyle w:val="93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3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3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33"/>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JSZC-320200-JZCG-G2024-0160</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33"/>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3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ascii="宋体"/>
                <w:bCs/>
              </w:rPr>
            </w:pPr>
            <w:r>
              <w:rPr>
                <w:rFonts w:ascii="宋体"/>
                <w:bCs/>
              </w:rPr>
            </w:r>
            <w:r/>
          </w:p>
        </w:tc>
      </w:tr>
    </w:tbl>
    <w:p>
      <w:pPr>
        <w:pStyle w:val="93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33"/>
        <w:rPr>
          <w:rFonts w:ascii="宋体"/>
          <w:bCs/>
          <w:color w:val="000000"/>
          <w:sz w:val="30"/>
        </w:rPr>
      </w:pPr>
      <w:r>
        <w:rPr>
          <w:rFonts w:ascii="宋体"/>
          <w:bCs/>
          <w:color w:val="000000"/>
          <w:sz w:val="30"/>
        </w:rPr>
      </w:r>
      <w:r/>
    </w:p>
    <w:p>
      <w:pPr>
        <w:pStyle w:val="93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3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3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16"/>
      <w:r/>
      <w:bookmarkStart w:id="217" w:name="_Hlt26671374"/>
      <w:r/>
      <w:bookmarkEnd w:id="217"/>
      <w:r/>
      <w:bookmarkStart w:id="218" w:name="_格式2__法定代表人授权书"/>
      <w:r/>
      <w:bookmarkEnd w:id="218"/>
      <w:r/>
      <w:bookmarkStart w:id="219" w:name="_Hlt26955066"/>
      <w:r/>
      <w:bookmarkEnd w:id="219"/>
      <w:r/>
      <w:bookmarkStart w:id="220" w:name="_Hlt26609389"/>
      <w:r/>
      <w:bookmarkEnd w:id="220"/>
      <w:r>
        <w:rPr>
          <w:rFonts w:hint="eastAsia" w:ascii="宋体" w:hAnsi="宋体"/>
          <w:bCs/>
          <w:color w:val="000000"/>
          <w:sz w:val="24"/>
          <w:szCs w:val="24"/>
        </w:rPr>
      </w:r>
      <w:r/>
    </w:p>
    <w:p>
      <w:pPr>
        <w:pStyle w:val="93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33"/>
        <w:spacing w:line="360" w:lineRule="auto"/>
        <w:rPr>
          <w:b/>
          <w:sz w:val="28"/>
          <w:szCs w:val="28"/>
        </w:rPr>
      </w:pPr>
      <w:r>
        <w:rPr>
          <w:b/>
          <w:color w:val="0000ff"/>
          <w:sz w:val="28"/>
          <w:szCs w:val="28"/>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33"/>
        <w:spacing w:line="400" w:lineRule="exact"/>
        <w:rPr>
          <w:rFonts w:ascii="黑体" w:eastAsia="黑体"/>
          <w:bCs/>
          <w:color w:val="000000"/>
          <w:sz w:val="28"/>
          <w:szCs w:val="28"/>
        </w:rPr>
      </w:pPr>
      <w:r>
        <w:rPr>
          <w:rFonts w:ascii="黑体" w:eastAsia="黑体"/>
          <w:bCs/>
          <w:color w:val="000000"/>
          <w:sz w:val="28"/>
          <w:szCs w:val="28"/>
        </w:rPr>
      </w:r>
      <w:r/>
    </w:p>
    <w:p>
      <w:pPr>
        <w:pStyle w:val="93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933"/>
        <w:jc w:val="center"/>
        <w:spacing w:line="400" w:lineRule="exact"/>
        <w:rPr>
          <w:rFonts w:ascii="黑体" w:eastAsia="黑体"/>
          <w:bCs/>
          <w:color w:val="000000"/>
          <w:sz w:val="28"/>
          <w:szCs w:val="28"/>
        </w:rPr>
      </w:pPr>
      <w:r>
        <w:rPr>
          <w:rFonts w:ascii="黑体" w:eastAsia="黑体"/>
          <w:bCs/>
          <w:color w:val="000000"/>
          <w:sz w:val="28"/>
          <w:szCs w:val="28"/>
        </w:rPr>
      </w:r>
      <w:r/>
    </w:p>
    <w:p>
      <w:pPr>
        <w:pStyle w:val="933"/>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JSZC-320200-JZCG-G2024-0160</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134"/>
        <w:gridCol w:w="902"/>
        <w:gridCol w:w="2520"/>
        <w:gridCol w:w="3274"/>
      </w:tblGrid>
      <w:tr>
        <w:trPr>
          <w:trHeight w:val="865"/>
        </w:trPr>
        <w:tc>
          <w:tcPr>
            <w:tcW w:w="864" w:type="dxa"/>
            <w:vAlign w:val="center"/>
            <w:textDirection w:val="lrTb"/>
            <w:noWrap w:val="false"/>
          </w:tcPr>
          <w:p>
            <w:pPr>
              <w:pStyle w:val="933"/>
              <w:jc w:val="center"/>
              <w:rPr>
                <w:b/>
                <w:color w:val="000000"/>
                <w:sz w:val="24"/>
              </w:rPr>
            </w:pPr>
            <w:r>
              <w:rPr>
                <w:rFonts w:hint="eastAsia"/>
                <w:b/>
                <w:color w:val="000000"/>
                <w:sz w:val="24"/>
              </w:rPr>
              <w:t xml:space="preserve">序号</w:t>
            </w:r>
            <w:r>
              <w:rPr>
                <w:b/>
                <w:color w:val="000000"/>
                <w:sz w:val="24"/>
              </w:rPr>
            </w:r>
            <w:r/>
          </w:p>
        </w:tc>
        <w:tc>
          <w:tcPr>
            <w:tcW w:w="1134" w:type="dxa"/>
            <w:vAlign w:val="center"/>
            <w:textDirection w:val="lrTb"/>
            <w:noWrap w:val="false"/>
          </w:tcPr>
          <w:p>
            <w:pPr>
              <w:pStyle w:val="933"/>
              <w:jc w:val="center"/>
              <w:rPr>
                <w:b/>
                <w:color w:val="000000"/>
                <w:sz w:val="24"/>
              </w:rPr>
            </w:pPr>
            <w:r>
              <w:rPr>
                <w:rFonts w:hint="eastAsia"/>
                <w:b/>
                <w:color w:val="000000"/>
                <w:sz w:val="24"/>
              </w:rPr>
              <w:t xml:space="preserve">姓名</w:t>
            </w:r>
            <w:r>
              <w:rPr>
                <w:b/>
                <w:color w:val="000000"/>
                <w:sz w:val="24"/>
              </w:rPr>
            </w:r>
            <w:r/>
          </w:p>
        </w:tc>
        <w:tc>
          <w:tcPr>
            <w:tcW w:w="902" w:type="dxa"/>
            <w:vAlign w:val="center"/>
            <w:textDirection w:val="lrTb"/>
            <w:noWrap w:val="false"/>
          </w:tcPr>
          <w:p>
            <w:pPr>
              <w:pStyle w:val="93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3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3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86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902"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6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902"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6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902"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6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902"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6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902"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33"/>
              <w:rPr>
                <w:rFonts w:ascii="黑体" w:eastAsia="黑体"/>
                <w:bCs/>
                <w:color w:val="000000"/>
                <w:sz w:val="24"/>
                <w:szCs w:val="24"/>
              </w:rPr>
              <w:outlineLvl w:val="0"/>
            </w:pPr>
            <w:r>
              <w:rPr>
                <w:rFonts w:ascii="黑体" w:eastAsia="黑体"/>
                <w:bCs/>
                <w:color w:val="000000"/>
                <w:sz w:val="24"/>
                <w:szCs w:val="24"/>
              </w:rPr>
            </w:r>
            <w:r/>
          </w:p>
        </w:tc>
      </w:tr>
    </w:tbl>
    <w:p>
      <w:pPr>
        <w:pStyle w:val="933"/>
        <w:rPr>
          <w:b/>
          <w:bCs/>
          <w:sz w:val="24"/>
          <w:szCs w:val="24"/>
        </w:rPr>
      </w:pPr>
      <w:r>
        <w:rPr>
          <w:rFonts w:hint="eastAsia" w:ascii="黑体" w:eastAsia="黑体"/>
          <w:bCs/>
          <w:sz w:val="24"/>
          <w:szCs w:val="24"/>
        </w:rPr>
        <w:t xml:space="preserve">投标人名称（盖章）</w:t>
      </w:r>
      <w:r>
        <w:rPr>
          <w:b/>
          <w:bCs/>
          <w:sz w:val="24"/>
          <w:szCs w:val="24"/>
        </w:rPr>
      </w:r>
      <w:r/>
    </w:p>
    <w:p>
      <w:pPr>
        <w:pStyle w:val="933"/>
        <w:rPr>
          <w:rFonts w:hint="eastAsia" w:ascii="宋体" w:hAnsi="宋体"/>
          <w:bCs/>
          <w:color w:val="000000"/>
        </w:rPr>
      </w:pPr>
      <w:r>
        <w:rPr>
          <w:rFonts w:hint="eastAsia" w:ascii="宋体" w:hAnsi="宋体"/>
          <w:bCs/>
          <w:color w:val="000000"/>
        </w:rPr>
      </w:r>
      <w:r/>
    </w:p>
    <w:p>
      <w:pPr>
        <w:pStyle w:val="93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33"/>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howcard Gothic">
    <w:panose1 w:val="04020904020102020604"/>
  </w:font>
  <w:font w:name="Symbol">
    <w:panose1 w:val="05050102010706020507"/>
  </w:font>
  <w:font w:name="Wingdings">
    <w:panose1 w:val="05000000000000000000"/>
  </w:font>
  <w:font w:name="等线">
    <w:panose1 w:val="0201060003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6"/>
        <w:rFonts w:ascii="宋体" w:hAnsi="宋体"/>
      </w:rPr>
      <w:framePr w:wrap="around" w:vAnchor="text" w:hAnchor="margin" w:xAlign="center" w:y="1"/>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９６</w:t>
    </w:r>
    <w:r>
      <w:rPr>
        <w:rFonts w:ascii="宋体" w:hAnsi="宋体"/>
      </w:rPr>
      <w:fldChar w:fldCharType="end"/>
    </w:r>
    <w:r>
      <w:rPr>
        <w:rStyle w:val="1006"/>
        <w:rFonts w:ascii="宋体" w:hAnsi="宋体"/>
      </w:rPr>
    </w:r>
    <w:r/>
  </w:p>
  <w:p>
    <w:pPr>
      <w:pStyle w:val="98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rPr>
        <w:rStyle w:val="1006"/>
      </w:rPr>
    </w:r>
    <w:r/>
  </w:p>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933"/>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33"/>
        <w:ind w:left="1080" w:hanging="1080"/>
        <w:tabs>
          <w:tab w:val="num" w:pos="1080" w:leader="none"/>
        </w:tabs>
      </w:pPr>
      <w:rPr>
        <w:rFonts w:hint="eastAsia" w:cs="Times New Roman"/>
      </w:rPr>
    </w:lvl>
    <w:lvl w:ilvl="1">
      <w:start w:val="1"/>
      <w:numFmt w:val="decimal"/>
      <w:isLgl w:val="false"/>
      <w:suff w:val="tab"/>
      <w:lvlText w:val="%2."/>
      <w:lvlJc w:val="left"/>
      <w:pPr>
        <w:pStyle w:val="93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3"/>
        <w:ind w:left="1260" w:hanging="420"/>
        <w:tabs>
          <w:tab w:val="num" w:pos="1260" w:leader="none"/>
        </w:tabs>
      </w:pPr>
      <w:rPr>
        <w:rFonts w:cs="Times New Roman"/>
      </w:rPr>
    </w:lvl>
    <w:lvl w:ilvl="3">
      <w:start w:val="1"/>
      <w:numFmt w:val="decimal"/>
      <w:isLgl w:val="false"/>
      <w:suff w:val="tab"/>
      <w:lvlText w:val="%4."/>
      <w:lvlJc w:val="left"/>
      <w:pPr>
        <w:pStyle w:val="933"/>
        <w:ind w:left="1680" w:hanging="420"/>
        <w:tabs>
          <w:tab w:val="num" w:pos="1680" w:leader="none"/>
        </w:tabs>
      </w:pPr>
      <w:rPr>
        <w:rFonts w:cs="Times New Roman"/>
      </w:rPr>
    </w:lvl>
    <w:lvl w:ilvl="4">
      <w:start w:val="1"/>
      <w:numFmt w:val="lowerLetter"/>
      <w:isLgl w:val="false"/>
      <w:suff w:val="tab"/>
      <w:lvlText w:val="%5)"/>
      <w:lvlJc w:val="left"/>
      <w:pPr>
        <w:pStyle w:val="933"/>
        <w:ind w:left="2100" w:hanging="420"/>
        <w:tabs>
          <w:tab w:val="num" w:pos="2100" w:leader="none"/>
        </w:tabs>
      </w:pPr>
      <w:rPr>
        <w:rFonts w:cs="Times New Roman"/>
      </w:rPr>
    </w:lvl>
    <w:lvl w:ilvl="5">
      <w:start w:val="1"/>
      <w:numFmt w:val="lowerRoman"/>
      <w:isLgl w:val="false"/>
      <w:suff w:val="tab"/>
      <w:lvlText w:val="%6."/>
      <w:lvlJc w:val="right"/>
      <w:pPr>
        <w:pStyle w:val="933"/>
        <w:ind w:left="2520" w:hanging="420"/>
        <w:tabs>
          <w:tab w:val="num" w:pos="2520" w:leader="none"/>
        </w:tabs>
      </w:pPr>
      <w:rPr>
        <w:rFonts w:cs="Times New Roman"/>
      </w:rPr>
    </w:lvl>
    <w:lvl w:ilvl="6">
      <w:start w:val="1"/>
      <w:numFmt w:val="decimal"/>
      <w:isLgl w:val="false"/>
      <w:suff w:val="tab"/>
      <w:lvlText w:val="%7."/>
      <w:lvlJc w:val="left"/>
      <w:pPr>
        <w:pStyle w:val="933"/>
        <w:ind w:left="2940" w:hanging="420"/>
        <w:tabs>
          <w:tab w:val="num" w:pos="2940" w:leader="none"/>
        </w:tabs>
      </w:pPr>
      <w:rPr>
        <w:rFonts w:cs="Times New Roman"/>
      </w:rPr>
    </w:lvl>
    <w:lvl w:ilvl="7">
      <w:start w:val="1"/>
      <w:numFmt w:val="lowerLetter"/>
      <w:isLgl w:val="false"/>
      <w:suff w:val="tab"/>
      <w:lvlText w:val="%8)"/>
      <w:lvlJc w:val="left"/>
      <w:pPr>
        <w:pStyle w:val="933"/>
        <w:ind w:left="3360" w:hanging="420"/>
        <w:tabs>
          <w:tab w:val="num" w:pos="3360" w:leader="none"/>
        </w:tabs>
      </w:pPr>
      <w:rPr>
        <w:rFonts w:cs="Times New Roman"/>
      </w:rPr>
    </w:lvl>
    <w:lvl w:ilvl="8">
      <w:start w:val="1"/>
      <w:numFmt w:val="lowerRoman"/>
      <w:isLgl w:val="false"/>
      <w:suff w:val="tab"/>
      <w:lvlText w:val="%9."/>
      <w:lvlJc w:val="right"/>
      <w:pPr>
        <w:pStyle w:val="933"/>
        <w:ind w:left="3780" w:hanging="420"/>
        <w:tabs>
          <w:tab w:val="num" w:pos="3780" w:leader="none"/>
        </w:tabs>
      </w:pPr>
      <w:rPr>
        <w:rFonts w:cs="Times New Roman"/>
      </w:rPr>
    </w:lvl>
  </w:abstractNum>
  <w:abstractNum w:abstractNumId="6">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933"/>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933"/>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upperLetter"/>
      <w:pStyle w:val="1013"/>
      <w:isLgl w:val="false"/>
      <w:suff w:val="tab"/>
      <w:lvlText w:val="附录%1."/>
      <w:lvlJc w:val="left"/>
      <w:pPr>
        <w:pStyle w:val="9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
      <w:isLgl w:val="false"/>
      <w:suff w:val="tab"/>
      <w:lvlText w:val="%1"/>
      <w:lvlJc w:val="left"/>
      <w:pPr>
        <w:pStyle w:val="933"/>
        <w:ind w:left="1000" w:hanging="440"/>
      </w:pPr>
      <w:rPr>
        <w:rFonts w:hint="eastAsia" w:ascii="宋体" w:hAnsi="宋体" w:eastAsia="宋体" w:cs="Times New Roman"/>
        <w:color w:val="000000"/>
      </w:rPr>
    </w:lvl>
    <w:lvl w:ilvl="1">
      <w:start w:val="1"/>
      <w:numFmt w:val="lowerLetter"/>
      <w:isLgl w:val="false"/>
      <w:suff w:val="tab"/>
      <w:lvlText w:val="%2)"/>
      <w:lvlJc w:val="left"/>
      <w:pPr>
        <w:pStyle w:val="933"/>
        <w:ind w:left="1440" w:hanging="440"/>
      </w:pPr>
    </w:lvl>
    <w:lvl w:ilvl="2">
      <w:start w:val="1"/>
      <w:numFmt w:val="lowerRoman"/>
      <w:isLgl w:val="false"/>
      <w:suff w:val="tab"/>
      <w:lvlText w:val="%3."/>
      <w:lvlJc w:val="right"/>
      <w:pPr>
        <w:pStyle w:val="933"/>
        <w:ind w:left="1880" w:hanging="440"/>
      </w:pPr>
    </w:lvl>
    <w:lvl w:ilvl="3">
      <w:start w:val="1"/>
      <w:numFmt w:val="decimal"/>
      <w:isLgl w:val="false"/>
      <w:suff w:val="tab"/>
      <w:lvlText w:val="%4."/>
      <w:lvlJc w:val="left"/>
      <w:pPr>
        <w:pStyle w:val="933"/>
        <w:ind w:left="2320" w:hanging="440"/>
      </w:pPr>
    </w:lvl>
    <w:lvl w:ilvl="4">
      <w:start w:val="1"/>
      <w:numFmt w:val="lowerLetter"/>
      <w:isLgl w:val="false"/>
      <w:suff w:val="tab"/>
      <w:lvlText w:val="%5)"/>
      <w:lvlJc w:val="left"/>
      <w:pPr>
        <w:pStyle w:val="933"/>
        <w:ind w:left="2760" w:hanging="440"/>
      </w:pPr>
    </w:lvl>
    <w:lvl w:ilvl="5">
      <w:start w:val="1"/>
      <w:numFmt w:val="lowerRoman"/>
      <w:isLgl w:val="false"/>
      <w:suff w:val="tab"/>
      <w:lvlText w:val="%6."/>
      <w:lvlJc w:val="right"/>
      <w:pPr>
        <w:pStyle w:val="933"/>
        <w:ind w:left="3200" w:hanging="440"/>
      </w:pPr>
    </w:lvl>
    <w:lvl w:ilvl="6">
      <w:start w:val="1"/>
      <w:numFmt w:val="decimal"/>
      <w:isLgl w:val="false"/>
      <w:suff w:val="tab"/>
      <w:lvlText w:val="%7."/>
      <w:lvlJc w:val="left"/>
      <w:pPr>
        <w:pStyle w:val="933"/>
        <w:ind w:left="3640" w:hanging="440"/>
      </w:pPr>
    </w:lvl>
    <w:lvl w:ilvl="7">
      <w:start w:val="1"/>
      <w:numFmt w:val="lowerLetter"/>
      <w:isLgl w:val="false"/>
      <w:suff w:val="tab"/>
      <w:lvlText w:val="%8)"/>
      <w:lvlJc w:val="left"/>
      <w:pPr>
        <w:pStyle w:val="933"/>
        <w:ind w:left="4080" w:hanging="440"/>
      </w:pPr>
    </w:lvl>
    <w:lvl w:ilvl="8">
      <w:start w:val="1"/>
      <w:numFmt w:val="lowerRoman"/>
      <w:isLgl w:val="false"/>
      <w:suff w:val="tab"/>
      <w:lvlText w:val="%9."/>
      <w:lvlJc w:val="right"/>
      <w:pPr>
        <w:pStyle w:val="933"/>
        <w:ind w:left="4520" w:hanging="440"/>
      </w:pPr>
    </w:lvl>
  </w:abstractNum>
  <w:abstractNum w:abstractNumId="20">
    <w:multiLevelType w:val="hybridMultilevel"/>
    <w:lvl w:ilvl="0">
      <w:start w:val="1"/>
      <w:numFmt w:val="decimalEnclosedCircleChinese"/>
      <w:isLgl w:val="false"/>
      <w:suff w:val="nothing"/>
      <w:lvlText w:val="%1　"/>
      <w:lvlJc w:val="left"/>
      <w:pPr>
        <w:pStyle w:val="933"/>
        <w:ind w:left="0" w:firstLine="400"/>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pStyle w:val="933"/>
        <w:ind w:left="1080" w:hanging="1080"/>
        <w:tabs>
          <w:tab w:val="num" w:pos="1080" w:leader="none"/>
        </w:tabs>
      </w:pPr>
      <w:rPr>
        <w:rFonts w:hint="eastAsia" w:cs="Times New Roman"/>
      </w:rPr>
    </w:lvl>
    <w:lvl w:ilvl="1">
      <w:start w:val="1"/>
      <w:numFmt w:val="decimal"/>
      <w:isLgl w:val="false"/>
      <w:suff w:val="tab"/>
      <w:lvlText w:val="%2."/>
      <w:lvlJc w:val="left"/>
      <w:pPr>
        <w:pStyle w:val="933"/>
        <w:ind w:left="786" w:hanging="360"/>
        <w:tabs>
          <w:tab w:val="num" w:pos="786" w:leader="none"/>
        </w:tabs>
      </w:pPr>
      <w:rPr>
        <w:rFonts w:hint="eastAsia" w:cs="Times New Roman"/>
        <w:color w:val="000000"/>
      </w:rPr>
    </w:lvl>
    <w:lvl w:ilvl="2">
      <w:start w:val="1"/>
      <w:numFmt w:val="lowerRoman"/>
      <w:isLgl w:val="false"/>
      <w:suff w:val="tab"/>
      <w:lvlText w:val="%3."/>
      <w:lvlJc w:val="right"/>
      <w:pPr>
        <w:pStyle w:val="933"/>
        <w:ind w:left="1260" w:hanging="420"/>
        <w:tabs>
          <w:tab w:val="num" w:pos="1260" w:leader="none"/>
        </w:tabs>
      </w:pPr>
      <w:rPr>
        <w:rFonts w:cs="Times New Roman"/>
      </w:rPr>
    </w:lvl>
    <w:lvl w:ilvl="3">
      <w:start w:val="1"/>
      <w:numFmt w:val="decimal"/>
      <w:isLgl w:val="false"/>
      <w:suff w:val="tab"/>
      <w:lvlText w:val="%4."/>
      <w:lvlJc w:val="left"/>
      <w:pPr>
        <w:pStyle w:val="933"/>
        <w:ind w:left="1680" w:hanging="420"/>
        <w:tabs>
          <w:tab w:val="num" w:pos="1680" w:leader="none"/>
        </w:tabs>
      </w:pPr>
      <w:rPr>
        <w:rFonts w:cs="Times New Roman"/>
      </w:rPr>
    </w:lvl>
    <w:lvl w:ilvl="4">
      <w:start w:val="1"/>
      <w:numFmt w:val="lowerLetter"/>
      <w:isLgl w:val="false"/>
      <w:suff w:val="tab"/>
      <w:lvlText w:val="%5)"/>
      <w:lvlJc w:val="left"/>
      <w:pPr>
        <w:pStyle w:val="933"/>
        <w:ind w:left="2100" w:hanging="420"/>
        <w:tabs>
          <w:tab w:val="num" w:pos="2100" w:leader="none"/>
        </w:tabs>
      </w:pPr>
      <w:rPr>
        <w:rFonts w:cs="Times New Roman"/>
      </w:rPr>
    </w:lvl>
    <w:lvl w:ilvl="5">
      <w:start w:val="1"/>
      <w:numFmt w:val="lowerRoman"/>
      <w:isLgl w:val="false"/>
      <w:suff w:val="tab"/>
      <w:lvlText w:val="%6."/>
      <w:lvlJc w:val="right"/>
      <w:pPr>
        <w:pStyle w:val="933"/>
        <w:ind w:left="2520" w:hanging="420"/>
        <w:tabs>
          <w:tab w:val="num" w:pos="2520" w:leader="none"/>
        </w:tabs>
      </w:pPr>
      <w:rPr>
        <w:rFonts w:cs="Times New Roman"/>
      </w:rPr>
    </w:lvl>
    <w:lvl w:ilvl="6">
      <w:start w:val="1"/>
      <w:numFmt w:val="decimal"/>
      <w:isLgl w:val="false"/>
      <w:suff w:val="tab"/>
      <w:lvlText w:val="%7."/>
      <w:lvlJc w:val="left"/>
      <w:pPr>
        <w:pStyle w:val="933"/>
        <w:ind w:left="2940" w:hanging="420"/>
        <w:tabs>
          <w:tab w:val="num" w:pos="2940" w:leader="none"/>
        </w:tabs>
      </w:pPr>
      <w:rPr>
        <w:rFonts w:cs="Times New Roman"/>
      </w:rPr>
    </w:lvl>
    <w:lvl w:ilvl="7">
      <w:start w:val="1"/>
      <w:numFmt w:val="lowerLetter"/>
      <w:isLgl w:val="false"/>
      <w:suff w:val="tab"/>
      <w:lvlText w:val="%8)"/>
      <w:lvlJc w:val="left"/>
      <w:pPr>
        <w:pStyle w:val="933"/>
        <w:ind w:left="3360" w:hanging="420"/>
        <w:tabs>
          <w:tab w:val="num" w:pos="3360" w:leader="none"/>
        </w:tabs>
      </w:pPr>
      <w:rPr>
        <w:rFonts w:cs="Times New Roman"/>
      </w:rPr>
    </w:lvl>
    <w:lvl w:ilvl="8">
      <w:start w:val="1"/>
      <w:numFmt w:val="lowerRoman"/>
      <w:isLgl w:val="false"/>
      <w:suff w:val="tab"/>
      <w:lvlText w:val="%9."/>
      <w:lvlJc w:val="right"/>
      <w:pPr>
        <w:pStyle w:val="933"/>
        <w:ind w:left="3780" w:hanging="420"/>
        <w:tabs>
          <w:tab w:val="num" w:pos="3780" w:leader="none"/>
        </w:tabs>
      </w:pPr>
      <w:rPr>
        <w:rFonts w:cs="Times New Roman"/>
      </w:rPr>
    </w:lvl>
  </w:abstractNum>
  <w:abstractNum w:abstractNumId="22">
    <w:multiLevelType w:val="hybridMultilevel"/>
    <w:lvl w:ilvl="0">
      <w:start w:val="2"/>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030"/>
      <w:isLgl w:val="false"/>
      <w:suff w:val="tab"/>
      <w:lvlText w:val="%1."/>
      <w:lvlJc w:val="left"/>
      <w:pPr>
        <w:pStyle w:val="933"/>
        <w:ind w:left="709" w:hanging="709"/>
        <w:tabs>
          <w:tab w:val="num" w:pos="709" w:leader="none"/>
        </w:tabs>
      </w:pPr>
      <w:rPr>
        <w:rFonts w:hint="eastAsia"/>
      </w:rPr>
    </w:lvl>
    <w:lvl w:ilvl="1">
      <w:start w:val="1"/>
      <w:numFmt w:val="decimal"/>
      <w:isLgl w:val="false"/>
      <w:suff w:val="tab"/>
      <w:lvlText w:val="%1.%2"/>
      <w:lvlJc w:val="left"/>
      <w:pPr>
        <w:pStyle w:val="933"/>
        <w:ind w:left="709" w:hanging="709"/>
        <w:tabs>
          <w:tab w:val="num" w:pos="709" w:leader="none"/>
        </w:tabs>
      </w:pPr>
      <w:rPr>
        <w:rFonts w:hint="eastAsia"/>
      </w:rPr>
    </w:lvl>
    <w:lvl w:ilvl="2">
      <w:start w:val="1"/>
      <w:numFmt w:val="decimal"/>
      <w:isLgl w:val="false"/>
      <w:suff w:val="tab"/>
      <w:lvlText w:val="%1.%2.%3."/>
      <w:lvlJc w:val="left"/>
      <w:pPr>
        <w:pStyle w:val="933"/>
        <w:ind w:left="425" w:hanging="425"/>
        <w:tabs>
          <w:tab w:val="num" w:pos="425" w:leader="none"/>
        </w:tabs>
      </w:pPr>
      <w:rPr>
        <w:rFonts w:hint="eastAsia"/>
      </w:rPr>
    </w:lvl>
    <w:lvl w:ilvl="3">
      <w:start w:val="1"/>
      <w:numFmt w:val="decimal"/>
      <w:isLgl w:val="false"/>
      <w:suff w:val="tab"/>
      <w:lvlText w:val="%1.%2.%3.%4."/>
      <w:lvlJc w:val="left"/>
      <w:pPr>
        <w:pStyle w:val="933"/>
        <w:ind w:left="851" w:hanging="851"/>
        <w:tabs>
          <w:tab w:val="num" w:pos="851" w:leader="none"/>
        </w:tabs>
      </w:pPr>
      <w:rPr>
        <w:rFonts w:hint="eastAsia"/>
      </w:rPr>
    </w:lvl>
    <w:lvl w:ilvl="4">
      <w:start w:val="1"/>
      <w:numFmt w:val="decimal"/>
      <w:isLgl w:val="false"/>
      <w:suff w:val="tab"/>
      <w:lvlText w:val="%1.%2.%3.%4.%5."/>
      <w:lvlJc w:val="left"/>
      <w:pPr>
        <w:pStyle w:val="933"/>
        <w:ind w:left="992" w:hanging="992"/>
        <w:tabs>
          <w:tab w:val="num" w:pos="992" w:leader="none"/>
        </w:tabs>
      </w:pPr>
      <w:rPr>
        <w:rFonts w:hint="eastAsia"/>
      </w:rPr>
    </w:lvl>
    <w:lvl w:ilvl="5">
      <w:start w:val="1"/>
      <w:numFmt w:val="decimal"/>
      <w:isLgl w:val="false"/>
      <w:suff w:val="tab"/>
      <w:lvlText w:val="%1.%2.%3.%4.%5.%6."/>
      <w:lvlJc w:val="left"/>
      <w:pPr>
        <w:pStyle w:val="933"/>
        <w:ind w:left="1134" w:hanging="1134"/>
        <w:tabs>
          <w:tab w:val="num" w:pos="1134" w:leader="none"/>
        </w:tabs>
      </w:pPr>
      <w:rPr>
        <w:rFonts w:hint="eastAsia"/>
      </w:rPr>
    </w:lvl>
    <w:lvl w:ilvl="6">
      <w:start w:val="1"/>
      <w:numFmt w:val="decimal"/>
      <w:isLgl w:val="false"/>
      <w:suff w:val="tab"/>
      <w:lvlText w:val="%1.%2.%3.%4.%5.%6.%7."/>
      <w:lvlJc w:val="left"/>
      <w:pPr>
        <w:pStyle w:val="933"/>
        <w:ind w:left="1276" w:hanging="1276"/>
        <w:tabs>
          <w:tab w:val="num" w:pos="1276" w:leader="none"/>
        </w:tabs>
      </w:pPr>
      <w:rPr>
        <w:rFonts w:hint="eastAsia"/>
      </w:rPr>
    </w:lvl>
    <w:lvl w:ilvl="7">
      <w:start w:val="1"/>
      <w:numFmt w:val="decimal"/>
      <w:isLgl w:val="false"/>
      <w:suff w:val="tab"/>
      <w:lvlText w:val="%1.%2.%3.%4.%5.%6.%7.%8."/>
      <w:lvlJc w:val="left"/>
      <w:pPr>
        <w:pStyle w:val="933"/>
        <w:ind w:left="1418" w:hanging="1418"/>
        <w:tabs>
          <w:tab w:val="num" w:pos="1418" w:leader="none"/>
        </w:tabs>
      </w:pPr>
      <w:rPr>
        <w:rFonts w:hint="eastAsia"/>
      </w:rPr>
    </w:lvl>
    <w:lvl w:ilvl="8">
      <w:start w:val="1"/>
      <w:numFmt w:val="decimal"/>
      <w:isLgl w:val="false"/>
      <w:suff w:val="tab"/>
      <w:lvlText w:val="%1.%2.%3.%4.%5.%6.%7.%8.%9."/>
      <w:lvlJc w:val="left"/>
      <w:pPr>
        <w:pStyle w:val="933"/>
        <w:ind w:left="1559" w:hanging="1559"/>
        <w:tabs>
          <w:tab w:val="num" w:pos="1559" w:leader="none"/>
        </w:tabs>
      </w:pPr>
      <w:rPr>
        <w:rFonts w:hint="eastAsia"/>
      </w:rPr>
    </w:lvl>
  </w:abstractNum>
  <w:abstractNum w:abstractNumId="26">
    <w:multiLevelType w:val="hybridMultilevel"/>
    <w:lvl w:ilvl="0">
      <w:start w:val="1"/>
      <w:numFmt w:val="decimalEnclosedCircleChinese"/>
      <w:isLgl w:val="false"/>
      <w:suff w:val="nothing"/>
      <w:lvlText w:val="%1　"/>
      <w:lvlJc w:val="left"/>
      <w:pPr>
        <w:pStyle w:val="933"/>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nothing"/>
      <w:lvlText w:val="%1　"/>
      <w:lvlJc w:val="left"/>
      <w:pPr>
        <w:pStyle w:val="933"/>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Thousand"/>
      <w:isLgl w:val="false"/>
      <w:suff w:val="nothing"/>
      <w:lvlText w:val="第%1章 "/>
      <w:lvlJc w:val="left"/>
      <w:pPr>
        <w:pStyle w:val="933"/>
        <w:ind w:left="0" w:firstLine="0"/>
      </w:pPr>
      <w:rPr>
        <w:rFonts w:hint="eastAsia"/>
      </w:rPr>
    </w:lvl>
    <w:lvl w:ilvl="1">
      <w:start w:val="1"/>
      <w:numFmt w:val="decimal"/>
      <w:isLgl w:val="false"/>
      <w:suff w:val="nothing"/>
      <w:lvlText w:val="%2、"/>
      <w:lvlJc w:val="left"/>
      <w:pPr>
        <w:pStyle w:val="933"/>
        <w:ind w:left="0" w:firstLine="0"/>
      </w:pPr>
      <w:rPr>
        <w:rFonts w:hint="eastAsia"/>
      </w:rPr>
    </w:lvl>
    <w:lvl w:ilvl="2">
      <w:start w:val="1"/>
      <w:numFmt w:val="decimal"/>
      <w:isLgl w:val="false"/>
      <w:suff w:val="nothing"/>
      <w:lvlText w:val="%2.%3 "/>
      <w:lvlJc w:val="left"/>
      <w:pPr>
        <w:pStyle w:val="933"/>
        <w:ind w:left="0" w:firstLine="0"/>
      </w:pPr>
      <w:rPr>
        <w:rFonts w:hint="eastAsia"/>
      </w:rPr>
    </w:lvl>
    <w:lvl w:ilvl="3">
      <w:start w:val="1"/>
      <w:numFmt w:val="decimal"/>
      <w:isLgl w:val="false"/>
      <w:suff w:val="nothing"/>
      <w:lvlText w:val="%2.%3.%4 "/>
      <w:lvlJc w:val="left"/>
      <w:pPr>
        <w:pStyle w:val="933"/>
        <w:ind w:left="0" w:firstLine="0"/>
      </w:pPr>
      <w:rPr>
        <w:rFonts w:hint="eastAsia"/>
      </w:rPr>
    </w:lvl>
    <w:lvl w:ilvl="4">
      <w:start w:val="1"/>
      <w:numFmt w:val="decimal"/>
      <w:isLgl w:val="false"/>
      <w:suff w:val="nothing"/>
      <w:lvlText w:val="%2.%3.%4.%5 "/>
      <w:lvlJc w:val="left"/>
      <w:pPr>
        <w:pStyle w:val="933"/>
        <w:ind w:left="0" w:firstLine="0"/>
      </w:pPr>
      <w:rPr>
        <w:rFonts w:hint="eastAsia"/>
      </w:rPr>
    </w:lvl>
    <w:lvl w:ilvl="5">
      <w:start w:val="1"/>
      <w:numFmt w:val="decimal"/>
      <w:pStyle w:val="939"/>
      <w:isLgl w:val="false"/>
      <w:suff w:val="nothing"/>
      <w:lvlText w:val=""/>
      <w:lvlJc w:val="left"/>
      <w:pPr>
        <w:pStyle w:val="933"/>
        <w:ind w:left="0" w:firstLine="0"/>
      </w:pPr>
      <w:rPr>
        <w:rFonts w:hint="eastAsia"/>
      </w:rPr>
    </w:lvl>
    <w:lvl w:ilvl="6">
      <w:start w:val="1"/>
      <w:numFmt w:val="decimal"/>
      <w:pStyle w:val="940"/>
      <w:isLgl w:val="false"/>
      <w:suff w:val="nothing"/>
      <w:lvlText w:val=""/>
      <w:lvlJc w:val="left"/>
      <w:pPr>
        <w:pStyle w:val="933"/>
        <w:ind w:left="0" w:firstLine="0"/>
      </w:pPr>
      <w:rPr>
        <w:rFonts w:hint="eastAsia"/>
      </w:rPr>
    </w:lvl>
    <w:lvl w:ilvl="7">
      <w:start w:val="1"/>
      <w:numFmt w:val="decimal"/>
      <w:pStyle w:val="941"/>
      <w:isLgl w:val="false"/>
      <w:suff w:val="nothing"/>
      <w:lvlText w:val=""/>
      <w:lvlJc w:val="left"/>
      <w:pPr>
        <w:pStyle w:val="933"/>
        <w:ind w:left="0" w:firstLine="0"/>
      </w:pPr>
      <w:rPr>
        <w:rFonts w:hint="eastAsia"/>
      </w:rPr>
    </w:lvl>
    <w:lvl w:ilvl="8">
      <w:start w:val="1"/>
      <w:numFmt w:val="decimal"/>
      <w:pStyle w:val="942"/>
      <w:isLgl w:val="false"/>
      <w:suff w:val="nothing"/>
      <w:lvlText w:val=""/>
      <w:lvlJc w:val="left"/>
      <w:pPr>
        <w:pStyle w:val="933"/>
        <w:ind w:left="0" w:firstLine="0"/>
      </w:pPr>
      <w:rPr>
        <w:rFonts w:hint="eastAsia"/>
      </w:rPr>
    </w:lvl>
  </w:abstractNum>
  <w:abstractNum w:abstractNumId="31">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933"/>
        <w:ind w:left="510" w:hanging="360"/>
        <w:tabs>
          <w:tab w:val="num" w:pos="510" w:leader="none"/>
        </w:tabs>
      </w:pPr>
      <w:rPr>
        <w:rFonts w:hint="eastAsia" w:cs="Times New Roman"/>
      </w:rPr>
    </w:lvl>
    <w:lvl w:ilvl="1">
      <w:start w:val="1"/>
      <w:numFmt w:val="decimal"/>
      <w:isLgl w:val="false"/>
      <w:suff w:val="tab"/>
      <w:lvlText w:val="%2．"/>
      <w:lvlJc w:val="left"/>
      <w:pPr>
        <w:pStyle w:val="933"/>
        <w:ind w:left="1290" w:hanging="720"/>
        <w:tabs>
          <w:tab w:val="num" w:pos="1290" w:leader="none"/>
        </w:tabs>
      </w:pPr>
      <w:rPr>
        <w:rFonts w:hint="eastAsia" w:cs="Times New Roman"/>
      </w:rPr>
    </w:lvl>
    <w:lvl w:ilvl="2">
      <w:start w:val="3"/>
      <w:numFmt w:val="decimal"/>
      <w:isLgl w:val="false"/>
      <w:suff w:val="tab"/>
      <w:lvlText w:val="（%3）"/>
      <w:lvlJc w:val="left"/>
      <w:pPr>
        <w:pStyle w:val="933"/>
        <w:ind w:left="1140" w:hanging="720"/>
        <w:tabs>
          <w:tab w:val="num" w:pos="1140" w:leader="none"/>
        </w:tabs>
      </w:pPr>
      <w:rPr>
        <w:rFonts w:hint="eastAsia" w:cs="Times New Roman"/>
      </w:rPr>
    </w:lvl>
    <w:lvl w:ilvl="3">
      <w:start w:val="1"/>
      <w:numFmt w:val="decimal"/>
      <w:isLgl w:val="false"/>
      <w:suff w:val="tab"/>
      <w:lvlText w:val="（%4）"/>
      <w:lvlJc w:val="left"/>
      <w:pPr>
        <w:pStyle w:val="93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3"/>
        <w:ind w:left="3256" w:hanging="420"/>
        <w:tabs>
          <w:tab w:val="num" w:pos="3256" w:leader="none"/>
        </w:tabs>
      </w:pPr>
      <w:rPr>
        <w:rFonts w:hint="eastAsia"/>
        <w:b/>
        <w:lang w:val="en-US"/>
      </w:rPr>
    </w:lvl>
    <w:lvl w:ilvl="5">
      <w:start w:val="10"/>
      <w:numFmt w:val="japaneseCounting"/>
      <w:isLgl w:val="false"/>
      <w:suff w:val="tab"/>
      <w:lvlText w:val="（%6）"/>
      <w:lvlJc w:val="left"/>
      <w:pPr>
        <w:pStyle w:val="933"/>
        <w:ind w:left="2970" w:hanging="720"/>
      </w:pPr>
      <w:rPr>
        <w:rFonts w:cs="Times New Roman"/>
      </w:rPr>
    </w:lvl>
    <w:lvl w:ilvl="6">
      <w:start w:val="1"/>
      <w:numFmt w:val="decimal"/>
      <w:isLgl w:val="false"/>
      <w:suff w:val="tab"/>
      <w:lvlText w:val="（%7）"/>
      <w:lvlJc w:val="left"/>
      <w:pPr>
        <w:pStyle w:val="93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3"/>
        <w:ind w:left="3510" w:hanging="420"/>
        <w:tabs>
          <w:tab w:val="num" w:pos="3510" w:leader="none"/>
        </w:tabs>
      </w:pPr>
      <w:rPr>
        <w:rFonts w:cs="Times New Roman"/>
      </w:rPr>
    </w:lvl>
    <w:lvl w:ilvl="8">
      <w:start w:val="1"/>
      <w:numFmt w:val="lowerRoman"/>
      <w:isLgl w:val="false"/>
      <w:suff w:val="tab"/>
      <w:lvlText w:val="%9."/>
      <w:lvlJc w:val="right"/>
      <w:pPr>
        <w:pStyle w:val="933"/>
        <w:ind w:left="3930" w:hanging="420"/>
        <w:tabs>
          <w:tab w:val="num" w:pos="3930" w:leader="none"/>
        </w:tabs>
      </w:pPr>
      <w:rPr>
        <w:rFonts w:cs="Times New Roman"/>
      </w:rPr>
    </w:lvl>
  </w:abstractNum>
  <w:abstractNum w:abstractNumId="33">
    <w:multiLevelType w:val="hybridMultilevel"/>
    <w:lvl w:ilvl="0">
      <w:start w:val="1"/>
      <w:numFmt w:val="japaneseCounting"/>
      <w:isLgl w:val="false"/>
      <w:suff w:val="tab"/>
      <w:lvlText w:val="%1、"/>
      <w:lvlJc w:val="left"/>
      <w:pPr>
        <w:pStyle w:val="93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33"/>
        <w:ind w:left="840" w:hanging="420"/>
        <w:tabs>
          <w:tab w:val="num" w:pos="840" w:leader="none"/>
        </w:tabs>
      </w:pPr>
      <w:rPr>
        <w:rFonts w:cs="Times New Roman"/>
      </w:rPr>
    </w:lvl>
    <w:lvl w:ilvl="2">
      <w:start w:val="10"/>
      <w:numFmt w:val="decimal"/>
      <w:isLgl w:val="false"/>
      <w:suff w:val="tab"/>
      <w:lvlText w:val="%3."/>
      <w:lvlJc w:val="left"/>
      <w:pPr>
        <w:pStyle w:val="933"/>
        <w:ind w:left="1200" w:hanging="360"/>
        <w:tabs>
          <w:tab w:val="num" w:pos="1200" w:leader="none"/>
        </w:tabs>
      </w:pPr>
      <w:rPr>
        <w:rFonts w:cs="Times New Roman"/>
      </w:rPr>
    </w:lvl>
    <w:lvl w:ilvl="3">
      <w:start w:val="1"/>
      <w:numFmt w:val="decimal"/>
      <w:isLgl w:val="false"/>
      <w:suff w:val="tab"/>
      <w:lvlText w:val="%4."/>
      <w:lvlJc w:val="left"/>
      <w:pPr>
        <w:pStyle w:val="933"/>
        <w:ind w:left="1680" w:hanging="420"/>
        <w:tabs>
          <w:tab w:val="num" w:pos="1680" w:leader="none"/>
        </w:tabs>
      </w:pPr>
      <w:rPr>
        <w:rFonts w:cs="Times New Roman"/>
      </w:rPr>
    </w:lvl>
    <w:lvl w:ilvl="4">
      <w:start w:val="1"/>
      <w:numFmt w:val="lowerLetter"/>
      <w:isLgl w:val="false"/>
      <w:suff w:val="tab"/>
      <w:lvlText w:val="%5)"/>
      <w:lvlJc w:val="left"/>
      <w:pPr>
        <w:pStyle w:val="933"/>
        <w:ind w:left="2100" w:hanging="420"/>
        <w:tabs>
          <w:tab w:val="num" w:pos="2100" w:leader="none"/>
        </w:tabs>
      </w:pPr>
      <w:rPr>
        <w:rFonts w:cs="Times New Roman"/>
      </w:rPr>
    </w:lvl>
    <w:lvl w:ilvl="5">
      <w:start w:val="1"/>
      <w:numFmt w:val="lowerRoman"/>
      <w:isLgl w:val="false"/>
      <w:suff w:val="tab"/>
      <w:lvlText w:val="%6."/>
      <w:lvlJc w:val="right"/>
      <w:pPr>
        <w:pStyle w:val="933"/>
        <w:ind w:left="2520" w:hanging="420"/>
        <w:tabs>
          <w:tab w:val="num" w:pos="2520" w:leader="none"/>
        </w:tabs>
      </w:pPr>
      <w:rPr>
        <w:rFonts w:cs="Times New Roman"/>
      </w:rPr>
    </w:lvl>
    <w:lvl w:ilvl="6">
      <w:start w:val="1"/>
      <w:numFmt w:val="decimal"/>
      <w:isLgl w:val="false"/>
      <w:suff w:val="tab"/>
      <w:lvlText w:val="%7."/>
      <w:lvlJc w:val="left"/>
      <w:pPr>
        <w:pStyle w:val="933"/>
        <w:ind w:left="2940" w:hanging="420"/>
        <w:tabs>
          <w:tab w:val="num" w:pos="2940" w:leader="none"/>
        </w:tabs>
      </w:pPr>
      <w:rPr>
        <w:rFonts w:cs="Times New Roman"/>
      </w:rPr>
    </w:lvl>
    <w:lvl w:ilvl="7">
      <w:start w:val="1"/>
      <w:numFmt w:val="lowerLetter"/>
      <w:isLgl w:val="false"/>
      <w:suff w:val="tab"/>
      <w:lvlText w:val="%8)"/>
      <w:lvlJc w:val="left"/>
      <w:pPr>
        <w:pStyle w:val="933"/>
        <w:ind w:left="3360" w:hanging="420"/>
        <w:tabs>
          <w:tab w:val="num" w:pos="3360" w:leader="none"/>
        </w:tabs>
      </w:pPr>
      <w:rPr>
        <w:rFonts w:cs="Times New Roman"/>
      </w:rPr>
    </w:lvl>
    <w:lvl w:ilvl="8">
      <w:start w:val="1"/>
      <w:numFmt w:val="lowerRoman"/>
      <w:isLgl w:val="false"/>
      <w:suff w:val="tab"/>
      <w:lvlText w:val="%9."/>
      <w:lvlJc w:val="right"/>
      <w:pPr>
        <w:pStyle w:val="933"/>
        <w:ind w:left="3780" w:hanging="420"/>
        <w:tabs>
          <w:tab w:val="num" w:pos="3780" w:leader="none"/>
        </w:tabs>
      </w:pPr>
      <w:rPr>
        <w:rFonts w:cs="Times New Roman"/>
      </w:rPr>
    </w:lvl>
  </w:abstractNum>
  <w:abstractNum w:abstractNumId="34">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EnclosedCircleChinese"/>
      <w:isLgl w:val="false"/>
      <w:suff w:val="nothing"/>
      <w:lvlText w:val="%1　"/>
      <w:lvlJc w:val="left"/>
      <w:pPr>
        <w:pStyle w:val="933"/>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japaneseCounting"/>
      <w:isLgl w:val="false"/>
      <w:suff w:val="tab"/>
      <w:lvlText w:val="第%1章"/>
      <w:lvlJc w:val="left"/>
      <w:pPr>
        <w:pStyle w:val="93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EnclosedCircle"/>
      <w:isLgl w:val="false"/>
      <w:suff w:val="tab"/>
      <w:lvlText w:val="%1"/>
      <w:lvlJc w:val="left"/>
      <w:pPr>
        <w:pStyle w:val="933"/>
        <w:ind w:left="1000" w:hanging="440"/>
      </w:pPr>
      <w:rPr>
        <w:rFonts w:ascii="宋体" w:hAnsi="宋体" w:eastAsia="宋体" w:cs="Times New Roman"/>
      </w:rPr>
    </w:lvl>
    <w:lvl w:ilvl="1">
      <w:start w:val="1"/>
      <w:numFmt w:val="lowerLetter"/>
      <w:isLgl w:val="false"/>
      <w:suff w:val="tab"/>
      <w:lvlText w:val="%2)"/>
      <w:lvlJc w:val="left"/>
      <w:pPr>
        <w:pStyle w:val="933"/>
        <w:ind w:left="1440" w:hanging="440"/>
      </w:pPr>
    </w:lvl>
    <w:lvl w:ilvl="2">
      <w:start w:val="1"/>
      <w:numFmt w:val="lowerRoman"/>
      <w:isLgl w:val="false"/>
      <w:suff w:val="tab"/>
      <w:lvlText w:val="%3."/>
      <w:lvlJc w:val="right"/>
      <w:pPr>
        <w:pStyle w:val="933"/>
        <w:ind w:left="1880" w:hanging="440"/>
      </w:pPr>
    </w:lvl>
    <w:lvl w:ilvl="3">
      <w:start w:val="1"/>
      <w:numFmt w:val="decimal"/>
      <w:isLgl w:val="false"/>
      <w:suff w:val="tab"/>
      <w:lvlText w:val="%4."/>
      <w:lvlJc w:val="left"/>
      <w:pPr>
        <w:pStyle w:val="933"/>
        <w:ind w:left="2320" w:hanging="440"/>
      </w:pPr>
    </w:lvl>
    <w:lvl w:ilvl="4">
      <w:start w:val="1"/>
      <w:numFmt w:val="lowerLetter"/>
      <w:isLgl w:val="false"/>
      <w:suff w:val="tab"/>
      <w:lvlText w:val="%5)"/>
      <w:lvlJc w:val="left"/>
      <w:pPr>
        <w:pStyle w:val="933"/>
        <w:ind w:left="2760" w:hanging="440"/>
      </w:pPr>
    </w:lvl>
    <w:lvl w:ilvl="5">
      <w:start w:val="1"/>
      <w:numFmt w:val="lowerRoman"/>
      <w:isLgl w:val="false"/>
      <w:suff w:val="tab"/>
      <w:lvlText w:val="%6."/>
      <w:lvlJc w:val="right"/>
      <w:pPr>
        <w:pStyle w:val="933"/>
        <w:ind w:left="3200" w:hanging="440"/>
      </w:pPr>
    </w:lvl>
    <w:lvl w:ilvl="6">
      <w:start w:val="1"/>
      <w:numFmt w:val="decimal"/>
      <w:isLgl w:val="false"/>
      <w:suff w:val="tab"/>
      <w:lvlText w:val="%7."/>
      <w:lvlJc w:val="left"/>
      <w:pPr>
        <w:pStyle w:val="933"/>
        <w:ind w:left="3640" w:hanging="440"/>
      </w:pPr>
    </w:lvl>
    <w:lvl w:ilvl="7">
      <w:start w:val="1"/>
      <w:numFmt w:val="lowerLetter"/>
      <w:isLgl w:val="false"/>
      <w:suff w:val="tab"/>
      <w:lvlText w:val="%8)"/>
      <w:lvlJc w:val="left"/>
      <w:pPr>
        <w:pStyle w:val="933"/>
        <w:ind w:left="4080" w:hanging="440"/>
      </w:pPr>
    </w:lvl>
    <w:lvl w:ilvl="8">
      <w:start w:val="1"/>
      <w:numFmt w:val="lowerRoman"/>
      <w:isLgl w:val="false"/>
      <w:suff w:val="tab"/>
      <w:lvlText w:val="%9."/>
      <w:lvlJc w:val="right"/>
      <w:pPr>
        <w:pStyle w:val="933"/>
        <w:ind w:left="4520" w:hanging="440"/>
      </w:pPr>
    </w:lvl>
  </w:abstractNum>
  <w:num w:numId="1">
    <w:abstractNumId w:val="30"/>
  </w:num>
  <w:num w:numId="2">
    <w:abstractNumId w:val="18"/>
  </w:num>
  <w:num w:numId="3">
    <w:abstractNumId w:val="25"/>
  </w:num>
  <w:num w:numId="4">
    <w:abstractNumId w:val="36"/>
  </w:num>
  <w:num w:numId="5">
    <w:abstractNumId w:val="21"/>
  </w:num>
  <w:num w:numId="6">
    <w:abstractNumId w:val="5"/>
  </w:num>
  <w:num w:numId="7">
    <w:abstractNumId w:val="32"/>
  </w:num>
  <w:num w:numId="8">
    <w:abstractNumId w:val="15"/>
  </w:num>
  <w:num w:numId="9">
    <w:abstractNumId w:val="34"/>
  </w:num>
  <w:num w:numId="10">
    <w:abstractNumId w:val="0"/>
  </w:num>
  <w:num w:numId="11">
    <w:abstractNumId w:val="33"/>
  </w:num>
  <w:num w:numId="12">
    <w:abstractNumId w:val="31"/>
  </w:num>
  <w:num w:numId="13">
    <w:abstractNumId w:val="22"/>
  </w:num>
  <w:num w:numId="14">
    <w:abstractNumId w:val="28"/>
  </w:num>
  <w:num w:numId="15">
    <w:abstractNumId w:val="7"/>
  </w:num>
  <w:num w:numId="16">
    <w:abstractNumId w:val="17"/>
  </w:num>
  <w:num w:numId="17">
    <w:abstractNumId w:val="10"/>
  </w:num>
  <w:num w:numId="18">
    <w:abstractNumId w:val="14"/>
  </w:num>
  <w:num w:numId="19">
    <w:abstractNumId w:val="2"/>
  </w:num>
  <w:num w:numId="20">
    <w:abstractNumId w:val="4"/>
  </w:num>
  <w:num w:numId="21">
    <w:abstractNumId w:val="11"/>
  </w:num>
  <w:num w:numId="22">
    <w:abstractNumId w:val="29"/>
  </w:num>
  <w:num w:numId="23">
    <w:abstractNumId w:val="35"/>
  </w:num>
  <w:num w:numId="24">
    <w:abstractNumId w:val="26"/>
  </w:num>
  <w:num w:numId="25">
    <w:abstractNumId w:val="24"/>
  </w:num>
  <w:num w:numId="26">
    <w:abstractNumId w:val="20"/>
  </w:num>
  <w:num w:numId="27">
    <w:abstractNumId w:val="12"/>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37"/>
  </w:num>
  <w:num w:numId="31">
    <w:abstractNumId w:val="16"/>
  </w:num>
  <w:num w:numId="32">
    <w:abstractNumId w:val="27"/>
  </w:num>
  <w:num w:numId="33">
    <w:abstractNumId w:val="3"/>
  </w:num>
  <w:num w:numId="34">
    <w:abstractNumId w:val="8"/>
  </w:num>
  <w:num w:numId="35">
    <w:abstractNumId w:val="23"/>
  </w:num>
  <w:num w:numId="36">
    <w:abstractNumId w:val="13"/>
  </w:num>
  <w:num w:numId="37">
    <w:abstractNumId w:val="6"/>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3"/>
    <w:next w:val="933"/>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3"/>
    <w:next w:val="933"/>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3"/>
    <w:next w:val="933"/>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3"/>
    <w:next w:val="933"/>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3"/>
    <w:next w:val="933"/>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3"/>
    <w:next w:val="933"/>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3"/>
    <w:next w:val="933"/>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3"/>
    <w:next w:val="933"/>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3"/>
    <w:next w:val="933"/>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33"/>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33"/>
    <w:next w:val="933"/>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3"/>
    <w:next w:val="933"/>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3"/>
    <w:next w:val="933"/>
    <w:link w:val="784"/>
    <w:uiPriority w:val="29"/>
    <w:qFormat/>
    <w:pPr>
      <w:ind w:left="720" w:right="720"/>
    </w:pPr>
    <w:rPr>
      <w:i/>
    </w:rPr>
  </w:style>
  <w:style w:type="character" w:styleId="784">
    <w:name w:val="Quote Char"/>
    <w:link w:val="783"/>
    <w:uiPriority w:val="29"/>
    <w:rPr>
      <w:i/>
    </w:rPr>
  </w:style>
  <w:style w:type="paragraph" w:styleId="785">
    <w:name w:val="Intense Quote"/>
    <w:basedOn w:val="933"/>
    <w:next w:val="933"/>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3"/>
    <w:link w:val="1062"/>
    <w:uiPriority w:val="99"/>
    <w:unhideWhenUsed/>
    <w:pPr>
      <w:spacing w:after="0" w:line="240" w:lineRule="auto"/>
      <w:tabs>
        <w:tab w:val="center" w:pos="7143" w:leader="none"/>
        <w:tab w:val="right" w:pos="14287" w:leader="none"/>
      </w:tabs>
    </w:pPr>
  </w:style>
  <w:style w:type="paragraph" w:styleId="788">
    <w:name w:val="Footer"/>
    <w:basedOn w:val="933"/>
    <w:link w:val="1064"/>
    <w:uiPriority w:val="99"/>
    <w:unhideWhenUsed/>
    <w:pPr>
      <w:spacing w:after="0" w:line="240" w:lineRule="auto"/>
      <w:tabs>
        <w:tab w:val="center" w:pos="7143" w:leader="none"/>
        <w:tab w:val="right" w:pos="14287" w:leader="none"/>
      </w:tabs>
    </w:pPr>
  </w:style>
  <w:style w:type="paragraph" w:styleId="789">
    <w:name w:val="Caption"/>
    <w:basedOn w:val="933"/>
    <w:next w:val="933"/>
    <w:uiPriority w:val="35"/>
    <w:semiHidden/>
    <w:unhideWhenUsed/>
    <w:qFormat/>
    <w:pPr>
      <w:spacing w:line="276" w:lineRule="auto"/>
    </w:pPr>
    <w:rPr>
      <w:b/>
      <w:bCs/>
      <w:color w:val="4f81bd" w:themeColor="accent1"/>
      <w:sz w:val="18"/>
      <w:szCs w:val="18"/>
    </w:rPr>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rFonts w:ascii="Times New Roman" w:hAnsi="Times New Roman"/>
      <w:sz w:val="21"/>
      <w:szCs w:val="21"/>
      <w:lang w:val="en-US" w:eastAsia="zh-CN" w:bidi="ar-SA"/>
    </w:rPr>
  </w:style>
  <w:style w:type="paragraph" w:styleId="934">
    <w:name w:val="标题 1"/>
    <w:basedOn w:val="933"/>
    <w:next w:val="933"/>
    <w:link w:val="946"/>
    <w:uiPriority w:val="9"/>
    <w:qFormat/>
    <w:pPr>
      <w:jc w:val="center"/>
      <w:keepNext/>
      <w:outlineLvl w:val="0"/>
    </w:pPr>
    <w:rPr>
      <w:rFonts w:ascii="楷体_GB2312" w:eastAsia="楷体_GB2312"/>
      <w:sz w:val="28"/>
      <w:szCs w:val="28"/>
      <w:lang w:val="en-US" w:eastAsia="en-US"/>
    </w:rPr>
  </w:style>
  <w:style w:type="paragraph" w:styleId="935">
    <w:name w:val="标题 2"/>
    <w:basedOn w:val="933"/>
    <w:next w:val="947"/>
    <w:link w:val="949"/>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36">
    <w:name w:val="标题 3"/>
    <w:basedOn w:val="933"/>
    <w:next w:val="947"/>
    <w:link w:val="950"/>
    <w:uiPriority w:val="9"/>
    <w:qFormat/>
    <w:pPr>
      <w:keepLines/>
      <w:keepNext/>
      <w:spacing w:before="260" w:after="260" w:line="416" w:lineRule="auto"/>
      <w:outlineLvl w:val="2"/>
    </w:pPr>
    <w:rPr>
      <w:b/>
      <w:bCs/>
      <w:sz w:val="32"/>
      <w:szCs w:val="32"/>
      <w:lang w:val="en-US" w:eastAsia="en-US"/>
    </w:rPr>
  </w:style>
  <w:style w:type="paragraph" w:styleId="937">
    <w:name w:val="标题 4"/>
    <w:basedOn w:val="933"/>
    <w:next w:val="947"/>
    <w:link w:val="951"/>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938">
    <w:name w:val="标题 5"/>
    <w:basedOn w:val="933"/>
    <w:next w:val="947"/>
    <w:link w:val="952"/>
    <w:uiPriority w:val="9"/>
    <w:qFormat/>
    <w:pPr>
      <w:keepNext/>
      <w:outlineLvl w:val="4"/>
    </w:pPr>
    <w:rPr>
      <w:rFonts w:ascii="宋体"/>
      <w:color w:val="000000"/>
      <w:sz w:val="28"/>
      <w:szCs w:val="28"/>
      <w:lang w:val="en-US" w:eastAsia="en-US"/>
    </w:rPr>
  </w:style>
  <w:style w:type="paragraph" w:styleId="939">
    <w:name w:val="标题 6"/>
    <w:basedOn w:val="933"/>
    <w:next w:val="933"/>
    <w:link w:val="953"/>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40">
    <w:name w:val="标题 7"/>
    <w:basedOn w:val="933"/>
    <w:next w:val="933"/>
    <w:link w:val="954"/>
    <w:uiPriority w:val="9"/>
    <w:qFormat/>
    <w:pPr>
      <w:numPr>
        <w:ilvl w:val="6"/>
        <w:numId w:val="1"/>
      </w:numPr>
      <w:keepLines/>
      <w:keepNext/>
      <w:spacing w:before="240" w:after="64" w:line="320" w:lineRule="auto"/>
      <w:outlineLvl w:val="6"/>
    </w:pPr>
    <w:rPr>
      <w:b/>
      <w:bCs/>
      <w:sz w:val="24"/>
      <w:szCs w:val="24"/>
      <w:lang w:val="en-US" w:eastAsia="en-US"/>
    </w:rPr>
  </w:style>
  <w:style w:type="paragraph" w:styleId="941">
    <w:name w:val="标题 8"/>
    <w:basedOn w:val="933"/>
    <w:next w:val="933"/>
    <w:link w:val="955"/>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42">
    <w:name w:val="标题 9"/>
    <w:basedOn w:val="933"/>
    <w:next w:val="933"/>
    <w:link w:val="956"/>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43">
    <w:name w:val="默认段落字体"/>
    <w:next w:val="943"/>
    <w:link w:val="933"/>
    <w:uiPriority w:val="1"/>
    <w:unhideWhenUsed/>
  </w:style>
  <w:style w:type="table" w:styleId="944">
    <w:name w:val="普通表格"/>
    <w:next w:val="944"/>
    <w:link w:val="933"/>
    <w:uiPriority w:val="99"/>
    <w:unhideWhenUsed/>
    <w:tblPr/>
  </w:style>
  <w:style w:type="numbering" w:styleId="945">
    <w:name w:val="无列表"/>
    <w:next w:val="945"/>
    <w:link w:val="933"/>
    <w:uiPriority w:val="99"/>
    <w:semiHidden/>
    <w:unhideWhenUsed/>
  </w:style>
  <w:style w:type="character" w:styleId="946">
    <w:name w:val="标题 1 Char"/>
    <w:next w:val="946"/>
    <w:link w:val="934"/>
    <w:uiPriority w:val="9"/>
    <w:qFormat/>
    <w:rPr>
      <w:rFonts w:ascii="楷体_GB2312" w:hAnsi="Times New Roman" w:eastAsia="楷体_GB2312" w:cs="Times New Roman"/>
      <w:sz w:val="28"/>
      <w:szCs w:val="28"/>
    </w:rPr>
  </w:style>
  <w:style w:type="paragraph" w:styleId="947">
    <w:name w:val="正文缩进"/>
    <w:basedOn w:val="933"/>
    <w:next w:val="947"/>
    <w:link w:val="948"/>
    <w:pPr>
      <w:ind w:firstLine="420"/>
    </w:pPr>
    <w:rPr>
      <w:sz w:val="20"/>
      <w:lang w:val="en-US" w:eastAsia="en-US"/>
    </w:rPr>
  </w:style>
  <w:style w:type="character" w:styleId="948">
    <w:name w:val="正文缩进 Char"/>
    <w:next w:val="948"/>
    <w:link w:val="947"/>
    <w:rPr>
      <w:rFonts w:ascii="Times New Roman" w:hAnsi="Times New Roman" w:eastAsia="宋体" w:cs="Times New Roman"/>
      <w:szCs w:val="21"/>
    </w:rPr>
  </w:style>
  <w:style w:type="character" w:styleId="949">
    <w:name w:val="标题 2 Char"/>
    <w:next w:val="949"/>
    <w:link w:val="935"/>
    <w:uiPriority w:val="9"/>
    <w:qFormat/>
    <w:rPr>
      <w:rFonts w:ascii="Arial" w:hAnsi="Arial" w:eastAsia="幼圆" w:cs="Arial"/>
      <w:b/>
      <w:bCs/>
      <w:sz w:val="44"/>
      <w:szCs w:val="44"/>
    </w:rPr>
  </w:style>
  <w:style w:type="character" w:styleId="950">
    <w:name w:val="标题 3 Char"/>
    <w:next w:val="950"/>
    <w:link w:val="936"/>
    <w:uiPriority w:val="9"/>
    <w:qFormat/>
    <w:rPr>
      <w:rFonts w:ascii="Times New Roman" w:hAnsi="Times New Roman" w:eastAsia="宋体" w:cs="Times New Roman"/>
      <w:b/>
      <w:bCs/>
      <w:sz w:val="32"/>
      <w:szCs w:val="32"/>
    </w:rPr>
  </w:style>
  <w:style w:type="character" w:styleId="951">
    <w:name w:val="标题 4 Char"/>
    <w:next w:val="951"/>
    <w:link w:val="937"/>
    <w:uiPriority w:val="9"/>
    <w:qFormat/>
    <w:rPr>
      <w:rFonts w:ascii="Arial" w:hAnsi="Arial" w:eastAsia="黑体" w:cs="Arial"/>
      <w:b/>
      <w:bCs/>
      <w:sz w:val="28"/>
      <w:szCs w:val="28"/>
    </w:rPr>
  </w:style>
  <w:style w:type="character" w:styleId="952">
    <w:name w:val="标题 5 Char"/>
    <w:next w:val="952"/>
    <w:link w:val="938"/>
    <w:uiPriority w:val="9"/>
    <w:qFormat/>
    <w:rPr>
      <w:rFonts w:ascii="宋体" w:hAnsi="Times New Roman" w:eastAsia="宋体" w:cs="Times New Roman"/>
      <w:color w:val="000000"/>
      <w:sz w:val="28"/>
      <w:szCs w:val="28"/>
    </w:rPr>
  </w:style>
  <w:style w:type="character" w:styleId="953">
    <w:name w:val="标题 6 Char"/>
    <w:next w:val="953"/>
    <w:link w:val="939"/>
    <w:uiPriority w:val="9"/>
    <w:qFormat/>
    <w:rPr>
      <w:rFonts w:ascii="Arial" w:hAnsi="Arial" w:eastAsia="黑体"/>
      <w:b/>
      <w:bCs/>
      <w:sz w:val="24"/>
      <w:szCs w:val="24"/>
      <w:lang w:val="en-US" w:eastAsia="en-US"/>
    </w:rPr>
  </w:style>
  <w:style w:type="character" w:styleId="954">
    <w:name w:val="标题 7 Char"/>
    <w:next w:val="954"/>
    <w:link w:val="940"/>
    <w:uiPriority w:val="9"/>
    <w:qFormat/>
    <w:rPr>
      <w:rFonts w:ascii="Times New Roman" w:hAnsi="Times New Roman"/>
      <w:b/>
      <w:bCs/>
      <w:sz w:val="24"/>
      <w:szCs w:val="24"/>
      <w:lang w:val="en-US" w:eastAsia="en-US"/>
    </w:rPr>
  </w:style>
  <w:style w:type="character" w:styleId="955">
    <w:name w:val="标题 8 Char"/>
    <w:next w:val="955"/>
    <w:link w:val="941"/>
    <w:uiPriority w:val="9"/>
    <w:qFormat/>
    <w:rPr>
      <w:rFonts w:ascii="Arial" w:hAnsi="Arial" w:eastAsia="黑体"/>
      <w:sz w:val="24"/>
      <w:szCs w:val="24"/>
      <w:lang w:val="en-US" w:eastAsia="en-US"/>
    </w:rPr>
  </w:style>
  <w:style w:type="character" w:styleId="956">
    <w:name w:val="标题 9 Char"/>
    <w:next w:val="956"/>
    <w:link w:val="942"/>
    <w:uiPriority w:val="9"/>
    <w:qFormat/>
    <w:rPr>
      <w:rFonts w:ascii="Arial" w:hAnsi="Arial" w:eastAsia="黑体"/>
      <w:szCs w:val="21"/>
      <w:lang w:val="en-US" w:eastAsia="en-US"/>
    </w:rPr>
  </w:style>
  <w:style w:type="paragraph" w:styleId="957">
    <w:name w:val="列表 3"/>
    <w:basedOn w:val="933"/>
    <w:next w:val="957"/>
    <w:link w:val="933"/>
    <w:pPr>
      <w:ind w:left="100" w:hanging="200"/>
    </w:pPr>
  </w:style>
  <w:style w:type="paragraph" w:styleId="958">
    <w:name w:val="目录 7"/>
    <w:basedOn w:val="933"/>
    <w:next w:val="933"/>
    <w:link w:val="933"/>
    <w:uiPriority w:val="39"/>
    <w:qFormat/>
    <w:pPr>
      <w:ind w:left="1260"/>
      <w:jc w:val="left"/>
    </w:pPr>
  </w:style>
  <w:style w:type="paragraph" w:styleId="959">
    <w:name w:val="文档结构图"/>
    <w:basedOn w:val="933"/>
    <w:next w:val="959"/>
    <w:link w:val="960"/>
    <w:uiPriority w:val="99"/>
    <w:semiHidden/>
    <w:qFormat/>
    <w:pPr>
      <w:shd w:val="clear" w:color="auto" w:fill="000080"/>
    </w:pPr>
    <w:rPr>
      <w:sz w:val="20"/>
      <w:lang w:val="en-US" w:eastAsia="en-US"/>
    </w:rPr>
  </w:style>
  <w:style w:type="character" w:styleId="960">
    <w:name w:val="文档结构图 Char"/>
    <w:next w:val="960"/>
    <w:link w:val="959"/>
    <w:uiPriority w:val="99"/>
    <w:semiHidden/>
    <w:qFormat/>
    <w:rPr>
      <w:rFonts w:ascii="Times New Roman" w:hAnsi="Times New Roman" w:eastAsia="宋体" w:cs="Times New Roman"/>
      <w:szCs w:val="21"/>
      <w:shd w:val="clear" w:color="auto" w:fill="000080"/>
    </w:rPr>
  </w:style>
  <w:style w:type="paragraph" w:styleId="961">
    <w:name w:val="批注文字"/>
    <w:basedOn w:val="933"/>
    <w:next w:val="961"/>
    <w:link w:val="962"/>
    <w:uiPriority w:val="99"/>
    <w:qFormat/>
    <w:pPr>
      <w:jc w:val="left"/>
    </w:pPr>
    <w:rPr>
      <w:sz w:val="20"/>
      <w:lang w:val="en-US" w:eastAsia="en-US"/>
    </w:rPr>
  </w:style>
  <w:style w:type="character" w:styleId="962">
    <w:name w:val="批注文字 Char"/>
    <w:next w:val="962"/>
    <w:link w:val="961"/>
    <w:uiPriority w:val="99"/>
    <w:qFormat/>
    <w:rPr>
      <w:rFonts w:ascii="Times New Roman" w:hAnsi="Times New Roman" w:eastAsia="宋体" w:cs="Times New Roman"/>
      <w:szCs w:val="21"/>
    </w:rPr>
  </w:style>
  <w:style w:type="paragraph" w:styleId="963">
    <w:name w:val="正文文本 3"/>
    <w:basedOn w:val="933"/>
    <w:next w:val="963"/>
    <w:link w:val="964"/>
    <w:rPr>
      <w:rFonts w:ascii="仿宋_GB2312" w:hAnsi="Arial" w:eastAsia="仿宋_GB2312"/>
      <w:sz w:val="32"/>
      <w:szCs w:val="32"/>
      <w:lang w:val="en-US" w:eastAsia="en-US"/>
    </w:rPr>
  </w:style>
  <w:style w:type="character" w:styleId="964">
    <w:name w:val="正文文本 3 Char"/>
    <w:next w:val="964"/>
    <w:link w:val="963"/>
    <w:rPr>
      <w:rFonts w:ascii="仿宋_GB2312" w:hAnsi="Arial" w:eastAsia="仿宋_GB2312" w:cs="Times New Roman"/>
      <w:sz w:val="32"/>
      <w:szCs w:val="32"/>
    </w:rPr>
  </w:style>
  <w:style w:type="paragraph" w:styleId="965">
    <w:name w:val="正文文本"/>
    <w:basedOn w:val="933"/>
    <w:next w:val="965"/>
    <w:link w:val="966"/>
    <w:uiPriority w:val="99"/>
    <w:qFormat/>
    <w:rPr>
      <w:rFonts w:ascii="楷体_GB2312" w:hAnsi="Arial" w:eastAsia="楷体_GB2312"/>
      <w:sz w:val="28"/>
      <w:szCs w:val="28"/>
      <w:lang w:val="en-US" w:eastAsia="en-US"/>
    </w:rPr>
  </w:style>
  <w:style w:type="character" w:styleId="966">
    <w:name w:val="正文文本 Char"/>
    <w:next w:val="966"/>
    <w:link w:val="965"/>
    <w:uiPriority w:val="99"/>
    <w:qFormat/>
    <w:rPr>
      <w:rFonts w:ascii="楷体_GB2312" w:hAnsi="Arial" w:eastAsia="楷体_GB2312" w:cs="Times New Roman"/>
      <w:sz w:val="28"/>
      <w:szCs w:val="28"/>
    </w:rPr>
  </w:style>
  <w:style w:type="paragraph" w:styleId="967">
    <w:name w:val="正文文本缩进"/>
    <w:basedOn w:val="933"/>
    <w:next w:val="967"/>
    <w:link w:val="968"/>
    <w:qFormat/>
    <w:pPr>
      <w:ind w:firstLine="645"/>
    </w:pPr>
    <w:rPr>
      <w:rFonts w:ascii="楷体_GB2312" w:eastAsia="楷体_GB2312"/>
      <w:sz w:val="32"/>
      <w:szCs w:val="32"/>
      <w:lang w:val="en-US" w:eastAsia="en-US"/>
    </w:rPr>
  </w:style>
  <w:style w:type="character" w:styleId="968">
    <w:name w:val="正文文本缩进 Char"/>
    <w:next w:val="968"/>
    <w:link w:val="967"/>
    <w:qFormat/>
    <w:rPr>
      <w:rFonts w:ascii="楷体_GB2312" w:hAnsi="Times New Roman" w:eastAsia="楷体_GB2312" w:cs="Times New Roman"/>
      <w:sz w:val="32"/>
      <w:szCs w:val="32"/>
    </w:rPr>
  </w:style>
  <w:style w:type="paragraph" w:styleId="969">
    <w:name w:val="列表 2"/>
    <w:basedOn w:val="933"/>
    <w:next w:val="969"/>
    <w:link w:val="933"/>
    <w:pPr>
      <w:ind w:left="100" w:hanging="200"/>
    </w:pPr>
  </w:style>
  <w:style w:type="paragraph" w:styleId="970">
    <w:name w:val="目录 5"/>
    <w:basedOn w:val="933"/>
    <w:next w:val="933"/>
    <w:link w:val="933"/>
    <w:uiPriority w:val="39"/>
    <w:qFormat/>
    <w:pPr>
      <w:ind w:left="840"/>
      <w:jc w:val="left"/>
    </w:pPr>
  </w:style>
  <w:style w:type="paragraph" w:styleId="971">
    <w:name w:val="目录 3"/>
    <w:basedOn w:val="933"/>
    <w:next w:val="933"/>
    <w:link w:val="933"/>
    <w:uiPriority w:val="39"/>
    <w:qFormat/>
    <w:pPr>
      <w:ind w:left="420"/>
      <w:jc w:val="left"/>
    </w:pPr>
    <w:rPr>
      <w:i/>
      <w:iCs/>
      <w:szCs w:val="24"/>
    </w:rPr>
  </w:style>
  <w:style w:type="paragraph" w:styleId="972">
    <w:name w:val="纯文本"/>
    <w:basedOn w:val="933"/>
    <w:next w:val="972"/>
    <w:link w:val="973"/>
    <w:rPr>
      <w:rFonts w:ascii="宋体" w:hAnsi="Courier New"/>
      <w:sz w:val="20"/>
      <w:lang w:val="en-US" w:eastAsia="en-US"/>
    </w:rPr>
  </w:style>
  <w:style w:type="character" w:styleId="973">
    <w:name w:val="纯文本 Char"/>
    <w:next w:val="973"/>
    <w:link w:val="972"/>
    <w:rPr>
      <w:rFonts w:ascii="宋体" w:hAnsi="Courier New" w:eastAsia="宋体" w:cs="Courier New"/>
      <w:szCs w:val="21"/>
    </w:rPr>
  </w:style>
  <w:style w:type="paragraph" w:styleId="974">
    <w:name w:val="目录 8"/>
    <w:basedOn w:val="933"/>
    <w:next w:val="933"/>
    <w:link w:val="933"/>
    <w:uiPriority w:val="39"/>
    <w:qFormat/>
    <w:pPr>
      <w:ind w:left="1470"/>
      <w:jc w:val="left"/>
    </w:pPr>
  </w:style>
  <w:style w:type="paragraph" w:styleId="975">
    <w:name w:val="日期"/>
    <w:basedOn w:val="933"/>
    <w:next w:val="933"/>
    <w:link w:val="976"/>
    <w:rPr>
      <w:sz w:val="24"/>
      <w:szCs w:val="24"/>
      <w:lang w:val="en-US" w:eastAsia="en-US"/>
    </w:rPr>
  </w:style>
  <w:style w:type="character" w:styleId="976">
    <w:name w:val="日期 Char"/>
    <w:next w:val="976"/>
    <w:link w:val="975"/>
    <w:rPr>
      <w:rFonts w:ascii="Times New Roman" w:hAnsi="Times New Roman" w:eastAsia="宋体" w:cs="Times New Roman"/>
      <w:sz w:val="24"/>
      <w:szCs w:val="24"/>
    </w:rPr>
  </w:style>
  <w:style w:type="paragraph" w:styleId="977">
    <w:name w:val="正文文本缩进 2"/>
    <w:basedOn w:val="933"/>
    <w:next w:val="977"/>
    <w:link w:val="978"/>
    <w:pPr>
      <w:ind w:left="630" w:firstLine="645"/>
    </w:pPr>
    <w:rPr>
      <w:rFonts w:ascii="Arial" w:hAnsi="Arial" w:eastAsia="仿宋_GB2312"/>
      <w:sz w:val="32"/>
      <w:szCs w:val="32"/>
      <w:lang w:val="en-US" w:eastAsia="en-US"/>
    </w:rPr>
  </w:style>
  <w:style w:type="character" w:styleId="978">
    <w:name w:val="正文文本缩进 2 Char"/>
    <w:next w:val="978"/>
    <w:link w:val="977"/>
    <w:rPr>
      <w:rFonts w:ascii="Arial" w:hAnsi="Arial" w:eastAsia="仿宋_GB2312" w:cs="Arial"/>
      <w:sz w:val="32"/>
      <w:szCs w:val="32"/>
    </w:rPr>
  </w:style>
  <w:style w:type="paragraph" w:styleId="979">
    <w:name w:val="批注框文本"/>
    <w:basedOn w:val="933"/>
    <w:next w:val="979"/>
    <w:link w:val="980"/>
    <w:uiPriority w:val="99"/>
    <w:semiHidden/>
    <w:qFormat/>
    <w:rPr>
      <w:sz w:val="18"/>
      <w:szCs w:val="18"/>
      <w:lang w:val="en-US" w:eastAsia="en-US"/>
    </w:rPr>
  </w:style>
  <w:style w:type="character" w:styleId="980">
    <w:name w:val="批注框文本 Char"/>
    <w:next w:val="980"/>
    <w:link w:val="979"/>
    <w:uiPriority w:val="99"/>
    <w:semiHidden/>
    <w:qFormat/>
    <w:rPr>
      <w:rFonts w:ascii="Times New Roman" w:hAnsi="Times New Roman" w:eastAsia="宋体" w:cs="Times New Roman"/>
      <w:sz w:val="18"/>
      <w:szCs w:val="18"/>
    </w:rPr>
  </w:style>
  <w:style w:type="paragraph" w:styleId="981">
    <w:name w:val="页脚"/>
    <w:basedOn w:val="933"/>
    <w:next w:val="981"/>
    <w:link w:val="982"/>
    <w:uiPriority w:val="99"/>
    <w:qFormat/>
    <w:pPr>
      <w:jc w:val="left"/>
      <w:tabs>
        <w:tab w:val="center" w:pos="4153" w:leader="none"/>
        <w:tab w:val="right" w:pos="8306" w:leader="none"/>
      </w:tabs>
    </w:pPr>
    <w:rPr>
      <w:sz w:val="18"/>
      <w:szCs w:val="18"/>
      <w:lang w:val="en-US" w:eastAsia="en-US"/>
    </w:rPr>
  </w:style>
  <w:style w:type="character" w:styleId="982">
    <w:name w:val="页脚 Char"/>
    <w:next w:val="982"/>
    <w:link w:val="981"/>
    <w:uiPriority w:val="99"/>
    <w:qFormat/>
    <w:rPr>
      <w:rFonts w:ascii="Times New Roman" w:hAnsi="Times New Roman" w:eastAsia="宋体" w:cs="Times New Roman"/>
      <w:sz w:val="18"/>
      <w:szCs w:val="18"/>
    </w:rPr>
  </w:style>
  <w:style w:type="paragraph" w:styleId="983">
    <w:name w:val="页眉"/>
    <w:basedOn w:val="933"/>
    <w:next w:val="983"/>
    <w:link w:val="98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84">
    <w:name w:val="页眉 Char"/>
    <w:next w:val="984"/>
    <w:link w:val="983"/>
    <w:uiPriority w:val="99"/>
    <w:qFormat/>
    <w:rPr>
      <w:rFonts w:ascii="Times New Roman" w:hAnsi="Times New Roman" w:eastAsia="宋体" w:cs="Times New Roman"/>
      <w:sz w:val="18"/>
      <w:szCs w:val="18"/>
    </w:rPr>
  </w:style>
  <w:style w:type="paragraph" w:styleId="985">
    <w:name w:val="目录 1"/>
    <w:basedOn w:val="933"/>
    <w:next w:val="933"/>
    <w:link w:val="933"/>
    <w:uiPriority w:val="39"/>
    <w:qFormat/>
    <w:pPr>
      <w:jc w:val="left"/>
      <w:spacing w:before="120" w:after="120" w:line="400" w:lineRule="exact"/>
      <w:tabs>
        <w:tab w:val="right" w:pos="8720" w:leader="dot"/>
      </w:tabs>
    </w:pPr>
    <w:rPr>
      <w:rFonts w:ascii="宋体" w:hAnsi="宋体"/>
      <w:caps/>
      <w:sz w:val="24"/>
      <w:szCs w:val="24"/>
    </w:rPr>
  </w:style>
  <w:style w:type="paragraph" w:styleId="986">
    <w:name w:val="目录 4"/>
    <w:basedOn w:val="933"/>
    <w:next w:val="933"/>
    <w:link w:val="933"/>
    <w:uiPriority w:val="39"/>
    <w:qFormat/>
    <w:pPr>
      <w:ind w:left="630"/>
      <w:jc w:val="left"/>
    </w:pPr>
  </w:style>
  <w:style w:type="paragraph" w:styleId="987">
    <w:name w:val="列表"/>
    <w:basedOn w:val="933"/>
    <w:next w:val="987"/>
    <w:link w:val="933"/>
    <w:pPr>
      <w:ind w:left="200" w:hanging="200"/>
    </w:pPr>
  </w:style>
  <w:style w:type="paragraph" w:styleId="988">
    <w:name w:val="目录 6"/>
    <w:basedOn w:val="933"/>
    <w:next w:val="933"/>
    <w:link w:val="933"/>
    <w:uiPriority w:val="39"/>
    <w:qFormat/>
    <w:pPr>
      <w:ind w:left="1050"/>
      <w:jc w:val="left"/>
    </w:pPr>
  </w:style>
  <w:style w:type="paragraph" w:styleId="989">
    <w:name w:val="正文文本缩进 3"/>
    <w:basedOn w:val="933"/>
    <w:next w:val="989"/>
    <w:link w:val="990"/>
    <w:pPr>
      <w:ind w:left="645" w:firstLine="645"/>
    </w:pPr>
    <w:rPr>
      <w:rFonts w:ascii="Arial" w:hAnsi="Arial" w:eastAsia="仿宋_GB2312"/>
      <w:color w:val="ffff00"/>
      <w:sz w:val="32"/>
      <w:szCs w:val="32"/>
      <w:lang w:val="en-US" w:eastAsia="en-US"/>
    </w:rPr>
  </w:style>
  <w:style w:type="character" w:styleId="990">
    <w:name w:val="正文文本缩进 3 Char"/>
    <w:next w:val="990"/>
    <w:link w:val="989"/>
    <w:rPr>
      <w:rFonts w:ascii="Arial" w:hAnsi="Arial" w:eastAsia="仿宋_GB2312" w:cs="Arial"/>
      <w:color w:val="ffff00"/>
      <w:sz w:val="32"/>
      <w:szCs w:val="32"/>
    </w:rPr>
  </w:style>
  <w:style w:type="paragraph" w:styleId="991">
    <w:name w:val="图表目录"/>
    <w:basedOn w:val="933"/>
    <w:next w:val="933"/>
    <w:link w:val="933"/>
    <w:uiPriority w:val="99"/>
    <w:qFormat/>
    <w:pPr>
      <w:ind w:left="840" w:hanging="420"/>
    </w:pPr>
  </w:style>
  <w:style w:type="paragraph" w:styleId="992">
    <w:name w:val="目录 2"/>
    <w:basedOn w:val="933"/>
    <w:next w:val="933"/>
    <w:link w:val="933"/>
    <w:uiPriority w:val="39"/>
    <w:qFormat/>
    <w:pPr>
      <w:ind w:left="210"/>
      <w:jc w:val="left"/>
    </w:pPr>
    <w:rPr>
      <w:smallCaps/>
      <w:szCs w:val="24"/>
    </w:rPr>
  </w:style>
  <w:style w:type="paragraph" w:styleId="993">
    <w:name w:val="目录 9"/>
    <w:basedOn w:val="933"/>
    <w:next w:val="933"/>
    <w:link w:val="933"/>
    <w:uiPriority w:val="39"/>
    <w:qFormat/>
    <w:pPr>
      <w:ind w:left="1680"/>
      <w:jc w:val="left"/>
    </w:pPr>
  </w:style>
  <w:style w:type="paragraph" w:styleId="994">
    <w:name w:val="正文文本 2"/>
    <w:basedOn w:val="933"/>
    <w:next w:val="994"/>
    <w:link w:val="995"/>
    <w:pPr>
      <w:jc w:val="center"/>
      <w:widowControl/>
    </w:pPr>
    <w:rPr>
      <w:rFonts w:ascii="楷体_GB2312" w:eastAsia="楷体_GB2312"/>
      <w:sz w:val="28"/>
      <w:szCs w:val="28"/>
      <w:lang w:val="en-US" w:eastAsia="en-US"/>
    </w:rPr>
  </w:style>
  <w:style w:type="character" w:styleId="995">
    <w:name w:val="正文文本 2 Char"/>
    <w:next w:val="995"/>
    <w:link w:val="994"/>
    <w:rPr>
      <w:rFonts w:ascii="楷体_GB2312" w:hAnsi="Times New Roman" w:eastAsia="楷体_GB2312" w:cs="Times New Roman"/>
      <w:sz w:val="28"/>
      <w:szCs w:val="28"/>
    </w:rPr>
  </w:style>
  <w:style w:type="paragraph" w:styleId="996">
    <w:name w:val="普通(网站)"/>
    <w:basedOn w:val="933"/>
    <w:next w:val="996"/>
    <w:link w:val="933"/>
    <w:uiPriority w:val="99"/>
    <w:pPr>
      <w:jc w:val="left"/>
      <w:spacing w:before="100" w:beforeAutospacing="1" w:after="100" w:afterAutospacing="1"/>
      <w:widowControl/>
    </w:pPr>
    <w:rPr>
      <w:rFonts w:ascii="宋体" w:hAnsi="宋体" w:cs="宋体"/>
      <w:sz w:val="24"/>
      <w:szCs w:val="24"/>
    </w:rPr>
  </w:style>
  <w:style w:type="paragraph" w:styleId="997">
    <w:name w:val="索引 1"/>
    <w:basedOn w:val="933"/>
    <w:next w:val="933"/>
    <w:link w:val="933"/>
    <w:semiHidden/>
    <w:pPr>
      <w:spacing w:line="240" w:lineRule="atLeast"/>
    </w:pPr>
    <w:rPr>
      <w:b/>
      <w:bCs/>
    </w:rPr>
  </w:style>
  <w:style w:type="paragraph" w:styleId="998">
    <w:name w:val="批注主题"/>
    <w:basedOn w:val="961"/>
    <w:next w:val="961"/>
    <w:link w:val="999"/>
    <w:uiPriority w:val="99"/>
    <w:semiHidden/>
    <w:qFormat/>
    <w:rPr>
      <w:b/>
      <w:bCs/>
    </w:rPr>
  </w:style>
  <w:style w:type="character" w:styleId="999">
    <w:name w:val="批注主题 Char"/>
    <w:next w:val="999"/>
    <w:link w:val="998"/>
    <w:uiPriority w:val="99"/>
    <w:semiHidden/>
    <w:qFormat/>
    <w:rPr>
      <w:rFonts w:ascii="Times New Roman" w:hAnsi="Times New Roman" w:eastAsia="宋体" w:cs="Times New Roman"/>
      <w:b/>
      <w:bCs/>
      <w:szCs w:val="21"/>
    </w:rPr>
  </w:style>
  <w:style w:type="paragraph" w:styleId="1000">
    <w:name w:val="正文首行缩进"/>
    <w:basedOn w:val="933"/>
    <w:next w:val="1000"/>
    <w:link w:val="1001"/>
    <w:pPr>
      <w:ind w:firstLine="200"/>
      <w:spacing w:line="360" w:lineRule="auto"/>
    </w:pPr>
    <w:rPr>
      <w:rFonts w:ascii="仿宋_GB2312" w:eastAsia="仿宋_GB2312"/>
      <w:sz w:val="30"/>
      <w:szCs w:val="30"/>
      <w:lang w:val="en-US" w:eastAsia="en-US"/>
    </w:rPr>
  </w:style>
  <w:style w:type="character" w:styleId="1001">
    <w:name w:val="正文首行缩进 Char"/>
    <w:next w:val="1001"/>
    <w:link w:val="1000"/>
    <w:rPr>
      <w:rFonts w:ascii="仿宋_GB2312" w:hAnsi="Times New Roman" w:eastAsia="仿宋_GB2312" w:cs="Times New Roman"/>
      <w:sz w:val="30"/>
      <w:szCs w:val="30"/>
    </w:rPr>
  </w:style>
  <w:style w:type="paragraph" w:styleId="1002">
    <w:name w:val="正文首行缩进 2"/>
    <w:basedOn w:val="967"/>
    <w:next w:val="1002"/>
    <w:link w:val="1003"/>
    <w:uiPriority w:val="99"/>
    <w:qFormat/>
    <w:pPr>
      <w:ind w:firstLine="420"/>
      <w:spacing w:line="360" w:lineRule="auto"/>
    </w:pPr>
    <w:rPr>
      <w:rFonts w:ascii="宋体" w:hAnsi="宋体" w:eastAsia="宋体"/>
      <w:szCs w:val="20"/>
    </w:rPr>
  </w:style>
  <w:style w:type="character" w:styleId="1003">
    <w:name w:val="正文首行缩进 2 Char"/>
    <w:next w:val="1003"/>
    <w:link w:val="1002"/>
    <w:uiPriority w:val="99"/>
    <w:qFormat/>
    <w:rPr>
      <w:rFonts w:ascii="宋体" w:hAnsi="宋体" w:eastAsia="宋体" w:cs="Times New Roman"/>
      <w:sz w:val="32"/>
      <w:szCs w:val="20"/>
    </w:rPr>
  </w:style>
  <w:style w:type="table" w:styleId="1004">
    <w:name w:val="网格型"/>
    <w:basedOn w:val="944"/>
    <w:next w:val="1004"/>
    <w:link w:val="933"/>
    <w:uiPriority w:val="59"/>
    <w:qFormat/>
    <w:pPr>
      <w:jc w:val="both"/>
      <w:widowControl w:val="off"/>
    </w:pPr>
    <w:rPr>
      <w:rFonts w:ascii="Times New Roman" w:hAnsi="Times New Roman" w:eastAsia="宋体" w:cs="Times New Roman"/>
      <w:sz w:val="20"/>
      <w:szCs w:val="20"/>
    </w:rPr>
    <w:tblPr/>
  </w:style>
  <w:style w:type="character" w:styleId="1005">
    <w:name w:val="要点"/>
    <w:next w:val="1005"/>
    <w:link w:val="933"/>
    <w:uiPriority w:val="22"/>
    <w:qFormat/>
    <w:rPr>
      <w:b/>
      <w:bCs/>
    </w:rPr>
  </w:style>
  <w:style w:type="character" w:styleId="1006">
    <w:name w:val="页码"/>
    <w:next w:val="1006"/>
    <w:link w:val="933"/>
  </w:style>
  <w:style w:type="character" w:styleId="1007">
    <w:name w:val="已访问的超链接"/>
    <w:next w:val="1007"/>
    <w:link w:val="933"/>
    <w:rPr>
      <w:color w:val="800080"/>
      <w:u w:val="single"/>
    </w:rPr>
  </w:style>
  <w:style w:type="character" w:styleId="1008">
    <w:name w:val="HTML 打字机"/>
    <w:next w:val="1008"/>
    <w:link w:val="933"/>
    <w:uiPriority w:val="99"/>
    <w:rPr>
      <w:rFonts w:ascii="宋体" w:hAnsi="宋体" w:eastAsia="宋体" w:cs="宋体"/>
      <w:sz w:val="24"/>
      <w:szCs w:val="24"/>
    </w:rPr>
  </w:style>
  <w:style w:type="character" w:styleId="1009">
    <w:name w:val="超链接"/>
    <w:next w:val="1009"/>
    <w:link w:val="933"/>
    <w:uiPriority w:val="99"/>
    <w:qFormat/>
    <w:rPr>
      <w:color w:val="0000ff"/>
      <w:u w:val="single"/>
    </w:rPr>
  </w:style>
  <w:style w:type="character" w:styleId="1010">
    <w:name w:val="批注引用"/>
    <w:next w:val="1010"/>
    <w:link w:val="933"/>
    <w:uiPriority w:val="99"/>
    <w:semiHidden/>
    <w:qFormat/>
    <w:rPr>
      <w:sz w:val="21"/>
      <w:szCs w:val="21"/>
    </w:rPr>
  </w:style>
  <w:style w:type="character" w:styleId="1011">
    <w:name w:val="font5 Char"/>
    <w:next w:val="1011"/>
    <w:link w:val="933"/>
    <w:rPr>
      <w:rFonts w:ascii="宋体" w:hAnsi="宋体" w:eastAsia="宋体"/>
      <w:sz w:val="28"/>
      <w:szCs w:val="28"/>
      <w:lang w:val="en-US" w:eastAsia="zh-CN" w:bidi="ar-SA"/>
    </w:rPr>
  </w:style>
  <w:style w:type="character" w:styleId="1012">
    <w:name w:val="二级目录 Char"/>
    <w:next w:val="1012"/>
    <w:link w:val="1013"/>
    <w:rPr>
      <w:b/>
      <w:sz w:val="30"/>
      <w:szCs w:val="28"/>
      <w:lang w:val="en-US" w:eastAsia="zh-CN" w:bidi="ar-SA"/>
    </w:rPr>
  </w:style>
  <w:style w:type="paragraph" w:styleId="1013">
    <w:name w:val="二级目录"/>
    <w:next w:val="933"/>
    <w:link w:val="1012"/>
    <w:pPr>
      <w:numPr>
        <w:ilvl w:val="0"/>
        <w:numId w:val="2"/>
      </w:numPr>
      <w:tabs>
        <w:tab w:val="left" w:pos="907" w:leader="none"/>
        <w:tab w:val="left" w:pos="1145" w:leader="none"/>
      </w:tabs>
      <w:outlineLvl w:val="1"/>
    </w:pPr>
    <w:rPr>
      <w:b/>
      <w:sz w:val="30"/>
      <w:szCs w:val="28"/>
      <w:lang w:val="en-US" w:eastAsia="zh-CN" w:bidi="ar-SA"/>
    </w:rPr>
  </w:style>
  <w:style w:type="character" w:styleId="1014">
    <w:name w:val="列出段落 Char,Bullet List Char,numbered Char,FooterText Char,List Paragraph1 Char,Paragraphe de liste1 Char"/>
    <w:next w:val="1014"/>
    <w:link w:val="1015"/>
    <w:rPr>
      <w:rFonts w:ascii="Calibri" w:hAnsi="Calibri"/>
      <w:sz w:val="24"/>
      <w:szCs w:val="24"/>
      <w:lang w:eastAsia="en-US" w:bidi="en-US"/>
    </w:rPr>
  </w:style>
  <w:style w:type="paragraph" w:styleId="1015">
    <w:name w:val="列出段落1"/>
    <w:basedOn w:val="933"/>
    <w:next w:val="1015"/>
    <w:link w:val="1014"/>
    <w:qFormat/>
    <w:pPr>
      <w:contextualSpacing/>
      <w:ind w:left="720"/>
      <w:jc w:val="left"/>
      <w:widowControl/>
    </w:pPr>
    <w:rPr>
      <w:rFonts w:ascii="Calibri" w:hAnsi="Calibri"/>
      <w:sz w:val="24"/>
      <w:szCs w:val="24"/>
      <w:lang w:val="en-US" w:eastAsia="en-US" w:bidi="en-US"/>
    </w:rPr>
  </w:style>
  <w:style w:type="paragraph" w:styleId="1016">
    <w:name w:val="Body Text(ch)"/>
    <w:basedOn w:val="933"/>
    <w:next w:val="965"/>
    <w:link w:val="933"/>
    <w:pPr>
      <w:spacing w:after="120"/>
    </w:pPr>
    <w:rPr>
      <w:rFonts w:ascii="宋体" w:hAnsi="Arial"/>
      <w:bCs/>
      <w:iCs/>
      <w:szCs w:val="24"/>
    </w:rPr>
  </w:style>
  <w:style w:type="paragraph" w:styleId="1017">
    <w:name w:val="xl27"/>
    <w:basedOn w:val="933"/>
    <w:next w:val="1017"/>
    <w:link w:val="9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6"/>
    <w:basedOn w:val="933"/>
    <w:next w:val="1018"/>
    <w:link w:val="9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name w:val="Char"/>
    <w:basedOn w:val="933"/>
    <w:next w:val="1019"/>
    <w:link w:val="933"/>
    <w:pPr>
      <w:ind w:firstLine="200"/>
      <w:tabs>
        <w:tab w:val="left" w:pos="360" w:leader="none"/>
      </w:tabs>
    </w:pPr>
    <w:rPr>
      <w:sz w:val="28"/>
      <w:szCs w:val="30"/>
    </w:rPr>
  </w:style>
  <w:style w:type="paragraph" w:styleId="1020">
    <w:name w:val=" Char"/>
    <w:basedOn w:val="959"/>
    <w:next w:val="1020"/>
    <w:link w:val="933"/>
    <w:rPr>
      <w:rFonts w:ascii="Tahoma" w:hAnsi="Tahoma"/>
      <w:sz w:val="24"/>
      <w:szCs w:val="24"/>
    </w:rPr>
  </w:style>
  <w:style w:type="paragraph" w:styleId="1021">
    <w:name w:val="普通正文"/>
    <w:basedOn w:val="933"/>
    <w:next w:val="1021"/>
    <w:link w:val="933"/>
    <w:pPr>
      <w:ind w:firstLine="480"/>
      <w:jc w:val="left"/>
      <w:spacing w:before="120" w:after="120" w:line="360" w:lineRule="auto"/>
    </w:pPr>
    <w:rPr>
      <w:rFonts w:ascii="Arial" w:hAnsi="Arial"/>
      <w:sz w:val="24"/>
      <w:szCs w:val="24"/>
    </w:rPr>
  </w:style>
  <w:style w:type="paragraph" w:styleId="1022">
    <w:name w:val="table_lines"/>
    <w:basedOn w:val="933"/>
    <w:next w:val="1022"/>
    <w:link w:val="933"/>
    <w:pPr>
      <w:jc w:val="left"/>
      <w:widowControl/>
    </w:pPr>
    <w:rPr>
      <w:sz w:val="20"/>
      <w:szCs w:val="20"/>
      <w:lang w:val="de-DE" w:eastAsia="de-DE"/>
    </w:rPr>
  </w:style>
  <w:style w:type="paragraph" w:styleId="1023">
    <w:name w:val="附录1"/>
    <w:next w:val="1023"/>
    <w:link w:val="93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4">
    <w:name w:val="font7"/>
    <w:basedOn w:val="933"/>
    <w:next w:val="1024"/>
    <w:link w:val="933"/>
    <w:pPr>
      <w:jc w:val="left"/>
      <w:spacing w:before="100" w:beforeAutospacing="1" w:after="100" w:afterAutospacing="1"/>
      <w:widowControl/>
    </w:pPr>
    <w:rPr>
      <w:rFonts w:hint="eastAsia" w:ascii="宋体" w:hAnsi="宋体"/>
      <w:sz w:val="18"/>
      <w:szCs w:val="18"/>
    </w:rPr>
  </w:style>
  <w:style w:type="paragraph" w:styleId="1025">
    <w:name w:val=" Char Char Char Char"/>
    <w:basedOn w:val="959"/>
    <w:next w:val="1025"/>
    <w:link w:val="933"/>
    <w:pPr>
      <w:spacing w:line="360" w:lineRule="auto"/>
    </w:pPr>
    <w:rPr>
      <w:rFonts w:ascii="Tahoma" w:hAnsi="Tahoma"/>
      <w:sz w:val="24"/>
      <w:szCs w:val="24"/>
    </w:rPr>
  </w:style>
  <w:style w:type="paragraph" w:styleId="1026">
    <w:name w:val="列出段落"/>
    <w:basedOn w:val="933"/>
    <w:next w:val="1026"/>
    <w:link w:val="933"/>
    <w:uiPriority w:val="34"/>
    <w:qFormat/>
    <w:pPr>
      <w:contextualSpacing/>
      <w:ind w:left="720"/>
      <w:jc w:val="left"/>
      <w:widowControl/>
    </w:pPr>
    <w:rPr>
      <w:rFonts w:ascii="Calibri" w:hAnsi="Calibri"/>
      <w:sz w:val="24"/>
      <w:szCs w:val="24"/>
      <w:lang w:eastAsia="en-US" w:bidi="en-US"/>
    </w:rPr>
  </w:style>
  <w:style w:type="paragraph" w:styleId="1027">
    <w:name w:val="4"/>
    <w:basedOn w:val="933"/>
    <w:next w:val="989"/>
    <w:link w:val="933"/>
    <w:pPr>
      <w:ind w:firstLine="420"/>
      <w:spacing w:line="360" w:lineRule="auto"/>
    </w:pPr>
    <w:rPr>
      <w:color w:val="ff0000"/>
      <w:sz w:val="24"/>
      <w:szCs w:val="24"/>
    </w:rPr>
  </w:style>
  <w:style w:type="paragraph" w:styleId="1028">
    <w:name w:val="普通 (Web)"/>
    <w:basedOn w:val="933"/>
    <w:next w:val="1028"/>
    <w:link w:val="933"/>
    <w:pPr>
      <w:jc w:val="left"/>
      <w:spacing w:before="100" w:beforeAutospacing="1" w:after="100" w:afterAutospacing="1"/>
      <w:widowControl/>
    </w:pPr>
    <w:rPr>
      <w:rFonts w:ascii="宋体" w:hAnsi="宋体"/>
      <w:sz w:val="24"/>
      <w:szCs w:val="24"/>
    </w:rPr>
  </w:style>
  <w:style w:type="paragraph" w:styleId="1029">
    <w:name w:val=" Char Char Char Char Char Char Char Char Char Char"/>
    <w:basedOn w:val="933"/>
    <w:next w:val="1029"/>
    <w:link w:val="933"/>
    <w:pPr>
      <w:spacing w:line="360" w:lineRule="auto"/>
    </w:pPr>
    <w:rPr>
      <w:sz w:val="24"/>
      <w:szCs w:val="20"/>
    </w:rPr>
  </w:style>
  <w:style w:type="paragraph" w:styleId="1030">
    <w:name w:val="样式1"/>
    <w:basedOn w:val="933"/>
    <w:next w:val="1030"/>
    <w:link w:val="933"/>
    <w:pPr>
      <w:numPr>
        <w:ilvl w:val="0"/>
        <w:numId w:val="3"/>
      </w:numPr>
      <w:tabs>
        <w:tab w:val="left" w:pos="709" w:leader="none"/>
      </w:tabs>
    </w:pPr>
    <w:rPr>
      <w:rFonts w:ascii="宋体" w:hAnsi="宋体"/>
    </w:rPr>
  </w:style>
  <w:style w:type="paragraph" w:styleId="1031">
    <w:name w:val="font6"/>
    <w:basedOn w:val="933"/>
    <w:next w:val="1031"/>
    <w:link w:val="933"/>
    <w:pPr>
      <w:jc w:val="left"/>
      <w:spacing w:before="100" w:beforeAutospacing="1" w:after="100" w:afterAutospacing="1"/>
      <w:widowControl/>
    </w:pPr>
    <w:rPr>
      <w:rFonts w:hint="eastAsia" w:ascii="宋体" w:hAnsi="宋体"/>
      <w:sz w:val="28"/>
      <w:szCs w:val="28"/>
      <w:u w:val="single"/>
    </w:rPr>
  </w:style>
  <w:style w:type="paragraph" w:styleId="1032">
    <w:name w:val="xl25"/>
    <w:basedOn w:val="933"/>
    <w:next w:val="1032"/>
    <w:link w:val="9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name w:val="图标"/>
    <w:basedOn w:val="933"/>
    <w:next w:val="933"/>
    <w:link w:val="93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name w:val="标题3"/>
    <w:basedOn w:val="933"/>
    <w:next w:val="933"/>
    <w:link w:val="933"/>
    <w:pPr>
      <w:ind w:firstLine="624"/>
      <w:spacing w:line="590" w:lineRule="atLeast"/>
    </w:pPr>
    <w:rPr>
      <w:rFonts w:ascii="方正黑体_GBK" w:eastAsia="方正黑体_GBK"/>
      <w:sz w:val="32"/>
      <w:szCs w:val="32"/>
    </w:rPr>
  </w:style>
  <w:style w:type="paragraph" w:styleId="1035">
    <w:name w:val="xl24"/>
    <w:basedOn w:val="933"/>
    <w:next w:val="1035"/>
    <w:link w:val="9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9"/>
    <w:basedOn w:val="933"/>
    <w:next w:val="1036"/>
    <w:link w:val="93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7">
    <w:name w:val="Char Char Char Char Char Char Char Char"/>
    <w:basedOn w:val="933"/>
    <w:next w:val="1037"/>
    <w:link w:val="933"/>
    <w:pPr>
      <w:jc w:val="left"/>
      <w:spacing w:after="160" w:line="240" w:lineRule="exact"/>
      <w:widowControl/>
    </w:pPr>
    <w:rPr>
      <w:rFonts w:ascii="Verdana" w:hAnsi="Verdana"/>
      <w:sz w:val="20"/>
      <w:szCs w:val="20"/>
      <w:lang w:eastAsia="en-US"/>
    </w:rPr>
  </w:style>
  <w:style w:type="paragraph" w:styleId="1038">
    <w:name w:val="xl28"/>
    <w:basedOn w:val="933"/>
    <w:next w:val="1038"/>
    <w:link w:val="9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9">
    <w:name w:val=" Char Char Char Char Char Char Char Char"/>
    <w:basedOn w:val="933"/>
    <w:next w:val="1039"/>
    <w:link w:val="933"/>
    <w:pPr>
      <w:jc w:val="left"/>
      <w:spacing w:after="160" w:line="240" w:lineRule="exact"/>
      <w:widowControl/>
    </w:pPr>
    <w:rPr>
      <w:rFonts w:ascii="Verdana" w:hAnsi="Verdana"/>
      <w:sz w:val="20"/>
      <w:szCs w:val="20"/>
      <w:lang w:eastAsia="en-US"/>
    </w:rPr>
  </w:style>
  <w:style w:type="paragraph" w:styleId="1040">
    <w:name w:val="xl30"/>
    <w:basedOn w:val="933"/>
    <w:next w:val="1040"/>
    <w:link w:val="933"/>
    <w:pPr>
      <w:jc w:val="center"/>
      <w:spacing w:before="100" w:beforeAutospacing="1" w:after="100" w:afterAutospacing="1"/>
      <w:widowControl/>
    </w:pPr>
    <w:rPr>
      <w:rFonts w:ascii="宋体" w:hAnsi="宋体"/>
      <w:b/>
      <w:bCs/>
      <w:sz w:val="36"/>
      <w:szCs w:val="36"/>
    </w:rPr>
  </w:style>
  <w:style w:type="paragraph" w:styleId="1041">
    <w:name w:val="Char Char Char Char"/>
    <w:basedOn w:val="959"/>
    <w:next w:val="1041"/>
    <w:link w:val="933"/>
    <w:pPr>
      <w:spacing w:line="360" w:lineRule="auto"/>
    </w:pPr>
    <w:rPr>
      <w:rFonts w:ascii="Tahoma" w:hAnsi="Tahoma"/>
      <w:sz w:val="24"/>
      <w:szCs w:val="24"/>
    </w:rPr>
  </w:style>
  <w:style w:type="paragraph" w:styleId="1042">
    <w:name w:val="table_1stline"/>
    <w:basedOn w:val="933"/>
    <w:next w:val="1042"/>
    <w:link w:val="933"/>
    <w:pPr>
      <w:jc w:val="left"/>
      <w:spacing w:before="120"/>
      <w:widowControl/>
    </w:pPr>
    <w:rPr>
      <w:bCs/>
      <w:sz w:val="20"/>
      <w:szCs w:val="20"/>
      <w:lang w:val="de-DE" w:eastAsia="de-DE"/>
    </w:rPr>
  </w:style>
  <w:style w:type="paragraph" w:styleId="1043">
    <w:name w:val="font5"/>
    <w:basedOn w:val="933"/>
    <w:next w:val="1043"/>
    <w:link w:val="933"/>
    <w:pPr>
      <w:jc w:val="left"/>
      <w:spacing w:before="100" w:beforeAutospacing="1" w:after="100" w:afterAutospacing="1"/>
      <w:widowControl/>
    </w:pPr>
    <w:rPr>
      <w:rFonts w:hint="eastAsia" w:ascii="宋体" w:hAnsi="宋体"/>
      <w:sz w:val="28"/>
      <w:szCs w:val="28"/>
    </w:rPr>
  </w:style>
  <w:style w:type="paragraph" w:styleId="1044">
    <w:name w:val="标题1"/>
    <w:basedOn w:val="933"/>
    <w:next w:val="933"/>
    <w:link w:val="93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name w:val="修订"/>
    <w:next w:val="1045"/>
    <w:link w:val="933"/>
    <w:uiPriority w:val="99"/>
    <w:semiHidden/>
    <w:rPr>
      <w:rFonts w:ascii="Times New Roman" w:hAnsi="Times New Roman"/>
      <w:sz w:val="21"/>
      <w:szCs w:val="21"/>
      <w:lang w:val="en-US" w:eastAsia="zh-CN" w:bidi="ar-SA"/>
    </w:rPr>
  </w:style>
  <w:style w:type="paragraph" w:styleId="1046">
    <w:name w:val="无间隔"/>
    <w:next w:val="1046"/>
    <w:link w:val="933"/>
    <w:uiPriority w:val="1"/>
    <w:qFormat/>
    <w:pPr>
      <w:jc w:val="both"/>
      <w:widowControl w:val="off"/>
    </w:pPr>
    <w:rPr>
      <w:rFonts w:ascii="Times New Roman" w:hAnsi="Times New Roman"/>
      <w:sz w:val="21"/>
      <w:szCs w:val="21"/>
      <w:lang w:val="en-US" w:eastAsia="zh-CN" w:bidi="ar-SA"/>
    </w:rPr>
  </w:style>
  <w:style w:type="paragraph" w:styleId="1047">
    <w:name w:val="普通文字"/>
    <w:basedOn w:val="933"/>
    <w:next w:val="933"/>
    <w:link w:val="933"/>
    <w:uiPriority w:val="99"/>
    <w:rPr>
      <w:rFonts w:ascii="宋体" w:hAnsi="Times New Roman" w:eastAsia="宋体" w:cs="Times New Roman"/>
      <w:sz w:val="24"/>
      <w:szCs w:val="20"/>
      <w:u w:val="none"/>
    </w:rPr>
  </w:style>
  <w:style w:type="paragraph" w:styleId="1048">
    <w:name w:val="目录 111"/>
    <w:basedOn w:val="933"/>
    <w:next w:val="933"/>
    <w:link w:val="933"/>
    <w:uiPriority w:val="39"/>
    <w:unhideWhenUsed/>
    <w:qFormat/>
    <w:pPr>
      <w:jc w:val="left"/>
      <w:spacing w:after="100" w:line="259" w:lineRule="auto"/>
      <w:widowControl/>
    </w:pPr>
    <w:rPr>
      <w:rFonts w:ascii="Calibri" w:hAnsi="Calibri" w:eastAsia="宋体"/>
      <w:sz w:val="22"/>
      <w:szCs w:val="22"/>
    </w:rPr>
  </w:style>
  <w:style w:type="character" w:styleId="1049">
    <w:name w:val="尾注文本 Char"/>
    <w:basedOn w:val="943"/>
    <w:next w:val="1049"/>
    <w:link w:val="1050"/>
    <w:uiPriority w:val="99"/>
    <w:semiHidden/>
    <w:qFormat/>
    <w:rPr>
      <w:szCs w:val="24"/>
    </w:rPr>
  </w:style>
  <w:style w:type="paragraph" w:styleId="1050">
    <w:name w:val="尾注文本"/>
    <w:basedOn w:val="933"/>
    <w:next w:val="1050"/>
    <w:link w:val="1049"/>
    <w:uiPriority w:val="99"/>
    <w:semiHidden/>
    <w:unhideWhenUsed/>
    <w:qFormat/>
    <w:rPr>
      <w:rFonts w:ascii="Calibri" w:hAnsi="Calibri"/>
      <w:sz w:val="20"/>
      <w:szCs w:val="24"/>
    </w:rPr>
  </w:style>
  <w:style w:type="paragraph" w:styleId="1051">
    <w:name w:val="副标题"/>
    <w:basedOn w:val="933"/>
    <w:next w:val="933"/>
    <w:link w:val="1052"/>
    <w:uiPriority w:val="11"/>
    <w:qFormat/>
    <w:pPr>
      <w:spacing w:before="200" w:after="200"/>
    </w:pPr>
    <w:rPr>
      <w:rFonts w:ascii="Calibri" w:hAnsi="Calibri"/>
      <w:sz w:val="24"/>
      <w:szCs w:val="24"/>
    </w:rPr>
  </w:style>
  <w:style w:type="character" w:styleId="1052">
    <w:name w:val="副标题 Char"/>
    <w:basedOn w:val="943"/>
    <w:next w:val="1052"/>
    <w:link w:val="1051"/>
    <w:uiPriority w:val="11"/>
    <w:qFormat/>
    <w:rPr>
      <w:sz w:val="24"/>
      <w:szCs w:val="24"/>
    </w:rPr>
  </w:style>
  <w:style w:type="character" w:styleId="1053">
    <w:name w:val="脚注文本 Char"/>
    <w:basedOn w:val="943"/>
    <w:next w:val="1053"/>
    <w:link w:val="1054"/>
    <w:uiPriority w:val="99"/>
    <w:semiHidden/>
    <w:qFormat/>
    <w:rPr>
      <w:sz w:val="18"/>
      <w:szCs w:val="24"/>
    </w:rPr>
  </w:style>
  <w:style w:type="paragraph" w:styleId="1054">
    <w:name w:val="脚注文本"/>
    <w:basedOn w:val="933"/>
    <w:next w:val="1054"/>
    <w:link w:val="1053"/>
    <w:uiPriority w:val="99"/>
    <w:semiHidden/>
    <w:unhideWhenUsed/>
    <w:qFormat/>
    <w:pPr>
      <w:spacing w:after="40"/>
    </w:pPr>
    <w:rPr>
      <w:rFonts w:ascii="Calibri" w:hAnsi="Calibri"/>
      <w:sz w:val="18"/>
      <w:szCs w:val="24"/>
    </w:rPr>
  </w:style>
  <w:style w:type="paragraph" w:styleId="1055">
    <w:name w:val="标题"/>
    <w:basedOn w:val="933"/>
    <w:next w:val="933"/>
    <w:link w:val="1056"/>
    <w:uiPriority w:val="10"/>
    <w:qFormat/>
    <w:pPr>
      <w:contextualSpacing/>
      <w:spacing w:before="300" w:after="200"/>
    </w:pPr>
    <w:rPr>
      <w:rFonts w:ascii="Calibri" w:hAnsi="Calibri"/>
      <w:sz w:val="48"/>
      <w:szCs w:val="48"/>
    </w:rPr>
  </w:style>
  <w:style w:type="character" w:styleId="1056">
    <w:name w:val="标题 Char"/>
    <w:basedOn w:val="943"/>
    <w:next w:val="1056"/>
    <w:link w:val="1055"/>
    <w:uiPriority w:val="10"/>
    <w:qFormat/>
    <w:rPr>
      <w:sz w:val="48"/>
      <w:szCs w:val="48"/>
    </w:rPr>
  </w:style>
  <w:style w:type="character" w:styleId="1057">
    <w:name w:val="脚注引用"/>
    <w:next w:val="1057"/>
    <w:link w:val="933"/>
    <w:uiPriority w:val="99"/>
    <w:unhideWhenUsed/>
    <w:qFormat/>
    <w:rPr>
      <w:vertAlign w:val="superscript"/>
    </w:rPr>
  </w:style>
  <w:style w:type="paragraph" w:styleId="1058">
    <w:name w:val="引用"/>
    <w:basedOn w:val="933"/>
    <w:next w:val="933"/>
    <w:link w:val="1059"/>
    <w:uiPriority w:val="29"/>
    <w:qFormat/>
    <w:pPr>
      <w:ind w:left="720" w:right="720"/>
    </w:pPr>
    <w:rPr>
      <w:rFonts w:ascii="Calibri" w:hAnsi="Calibri"/>
      <w:i/>
      <w:szCs w:val="24"/>
    </w:rPr>
  </w:style>
  <w:style w:type="character" w:styleId="1059">
    <w:name w:val="引用 Char"/>
    <w:basedOn w:val="943"/>
    <w:next w:val="1059"/>
    <w:link w:val="1058"/>
    <w:uiPriority w:val="29"/>
    <w:qFormat/>
    <w:rPr>
      <w:i/>
      <w:sz w:val="21"/>
      <w:szCs w:val="24"/>
    </w:rPr>
  </w:style>
  <w:style w:type="paragraph" w:styleId="1060">
    <w:name w:val="明显引用"/>
    <w:basedOn w:val="933"/>
    <w:next w:val="933"/>
    <w:link w:val="10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1061">
    <w:name w:val="明显引用 Char"/>
    <w:basedOn w:val="943"/>
    <w:next w:val="1061"/>
    <w:link w:val="1060"/>
    <w:uiPriority w:val="30"/>
    <w:qFormat/>
    <w:rPr>
      <w:i/>
      <w:sz w:val="21"/>
      <w:szCs w:val="24"/>
      <w:shd w:val="clear" w:color="auto" w:fill="f2f2f2"/>
    </w:rPr>
  </w:style>
  <w:style w:type="character" w:styleId="1062">
    <w:name w:val="Header Char"/>
    <w:next w:val="1062"/>
    <w:link w:val="933"/>
    <w:uiPriority w:val="99"/>
    <w:qFormat/>
  </w:style>
  <w:style w:type="character" w:styleId="1063">
    <w:name w:val="Footer Char"/>
    <w:next w:val="1063"/>
    <w:link w:val="933"/>
    <w:uiPriority w:val="99"/>
    <w:qFormat/>
  </w:style>
  <w:style w:type="character" w:styleId="1064">
    <w:name w:val="Caption Char"/>
    <w:next w:val="1064"/>
    <w:link w:val="933"/>
    <w:uiPriority w:val="99"/>
    <w:qFormat/>
  </w:style>
  <w:style w:type="table" w:styleId="1065">
    <w:name w:val="List Table 3 - Accent 2"/>
    <w:next w:val="1065"/>
    <w:link w:val="933"/>
    <w:uiPriority w:val="99"/>
    <w:qFormat/>
    <w:rPr>
      <w:rFonts w:ascii="Times New Roman" w:hAnsi="Times New Roman"/>
      <w:lang w:val="en-US" w:eastAsia="zh-CN" w:bidi="ar-SA"/>
    </w:rPr>
    <w:tblPr/>
  </w:style>
  <w:style w:type="paragraph" w:styleId="1066">
    <w:name w:val="TOC 标题1"/>
    <w:next w:val="1066"/>
    <w:link w:val="933"/>
    <w:uiPriority w:val="39"/>
    <w:unhideWhenUsed/>
    <w:qFormat/>
    <w:rPr>
      <w:rFonts w:ascii="Times New Roman" w:hAnsi="Times New Roman"/>
      <w:lang w:val="en-US" w:eastAsia="zh-CN" w:bidi="ar-SA"/>
    </w:rPr>
  </w:style>
  <w:style w:type="paragraph" w:styleId="1067">
    <w:name w:val="样式 正文文本缩进 + 左  0 字符"/>
    <w:basedOn w:val="933"/>
    <w:next w:val="1067"/>
    <w:link w:val="933"/>
    <w:qFormat/>
    <w:pPr>
      <w:ind w:firstLine="250"/>
    </w:pPr>
    <w:rPr>
      <w:rFonts w:ascii="宋体" w:hAnsi="Calibri" w:cs="宋体"/>
      <w:sz w:val="28"/>
      <w:szCs w:val="20"/>
    </w:rPr>
  </w:style>
  <w:style w:type="character" w:styleId="1068">
    <w:name w:val="明显强调1"/>
    <w:basedOn w:val="943"/>
    <w:next w:val="1068"/>
    <w:link w:val="933"/>
    <w:uiPriority w:val="21"/>
    <w:qFormat/>
    <w:rPr>
      <w:i/>
      <w:iCs/>
      <w:color w:val="365f91"/>
    </w:rPr>
  </w:style>
  <w:style w:type="character" w:styleId="1069">
    <w:name w:val="明显参考1"/>
    <w:basedOn w:val="943"/>
    <w:next w:val="1069"/>
    <w:link w:val="933"/>
    <w:uiPriority w:val="32"/>
    <w:qFormat/>
    <w:rPr>
      <w:b/>
      <w:bCs/>
      <w:smallCaps/>
      <w:color w:val="365f91"/>
      <w:spacing w:val="5"/>
    </w:rPr>
  </w:style>
  <w:style w:type="paragraph" w:styleId="1070">
    <w:name w:val="修订1"/>
    <w:next w:val="1070"/>
    <w:link w:val="933"/>
    <w:hidden/>
    <w:uiPriority w:val="99"/>
    <w:unhideWhenUsed/>
    <w:qFormat/>
    <w:rPr>
      <w:rFonts w:ascii="宋体"/>
      <w:sz w:val="28"/>
      <w:szCs w:val="22"/>
      <w:lang w:val="en-US" w:eastAsia="zh-CN" w:bidi="ar-SA"/>
    </w:rPr>
  </w:style>
  <w:style w:type="character" w:styleId="1071">
    <w:name w:val="font61"/>
    <w:basedOn w:val="943"/>
    <w:next w:val="1071"/>
    <w:link w:val="933"/>
    <w:qFormat/>
    <w:rPr>
      <w:rFonts w:hint="eastAsia" w:ascii="等线" w:hAnsi="等线" w:eastAsia="等线" w:cs="等线"/>
      <w:color w:val="ff0000"/>
      <w:sz w:val="22"/>
      <w:szCs w:val="22"/>
      <w:u w:val="none"/>
    </w:rPr>
  </w:style>
  <w:style w:type="character" w:styleId="1072">
    <w:name w:val="font71"/>
    <w:basedOn w:val="943"/>
    <w:next w:val="1072"/>
    <w:link w:val="933"/>
    <w:qFormat/>
    <w:rPr>
      <w:rFonts w:hint="eastAsia" w:ascii="等线" w:hAnsi="等线" w:eastAsia="等线" w:cs="等线"/>
      <w:color w:val="000000"/>
      <w:sz w:val="22"/>
      <w:szCs w:val="22"/>
      <w:u w:val="none"/>
    </w:rPr>
  </w:style>
  <w:style w:type="paragraph" w:styleId="1073">
    <w:name w:val="引文目录1"/>
    <w:next w:val="933"/>
    <w:link w:val="933"/>
    <w:qFormat/>
    <w:rPr>
      <w:rFonts w:ascii="Times New Roman" w:hAnsi="Times New Roman"/>
      <w:sz w:val="21"/>
      <w:szCs w:val="21"/>
      <w:lang w:val="en-US" w:eastAsia="zh-CN" w:bidi="ar-SA"/>
    </w:r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758</cp:revision>
  <dcterms:created xsi:type="dcterms:W3CDTF">2023-03-16T02:16:00Z</dcterms:created>
  <dcterms:modified xsi:type="dcterms:W3CDTF">2024-08-29T02:05:49Z</dcterms:modified>
  <cp:version>786432</cp:version>
</cp:coreProperties>
</file>