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rPr>
      </w:pPr>
      <w:r>
        <w:rPr>
          <w:rFonts w:hint="eastAsia" w:ascii="楷体" w:hAnsi="楷体" w:eastAsia="楷体"/>
          <w:b/>
          <w:color w:val="auto"/>
          <w:sz w:val="72"/>
          <w:szCs w:val="72"/>
        </w:rPr>
      </w:r>
      <w:r/>
    </w:p>
    <w:p>
      <w:pPr>
        <w:jc w:val="center"/>
        <w:spacing w:line="1040" w:lineRule="exact"/>
        <w:rPr>
          <w:rFonts w:hint="eastAsia" w:ascii="黑体" w:hAnsi="黑体" w:eastAsia="黑体"/>
          <w:b/>
          <w:color w:val="auto"/>
          <w:sz w:val="72"/>
          <w:szCs w:val="72"/>
        </w:rPr>
      </w:pPr>
      <w:r>
        <w:rPr>
          <w:rFonts w:hint="eastAsia" w:ascii="黑体" w:hAnsi="黑体" w:eastAsia="黑体"/>
          <w:b/>
          <w:color w:val="auto"/>
          <w:sz w:val="72"/>
          <w:szCs w:val="72"/>
        </w:rPr>
      </w:r>
      <w:r/>
    </w:p>
    <w:p>
      <w:pPr>
        <w:jc w:val="center"/>
        <w:spacing w:line="1040" w:lineRule="exact"/>
        <w:rPr>
          <w:rFonts w:hint="eastAsia" w:ascii="黑体" w:hAnsi="黑体" w:eastAsia="黑体"/>
          <w:b/>
          <w:color w:val="auto"/>
          <w:sz w:val="72"/>
          <w:szCs w:val="72"/>
        </w:rPr>
      </w:pPr>
      <w:r>
        <w:rPr>
          <w:rFonts w:hint="eastAsia" w:ascii="黑体" w:hAnsi="黑体" w:eastAsia="黑体"/>
          <w:b/>
          <w:color w:val="auto"/>
          <w:sz w:val="72"/>
          <w:szCs w:val="72"/>
        </w:rPr>
        <w:t xml:space="preserve">公 开 招 标 文 件</w:t>
      </w:r>
      <w:r/>
    </w:p>
    <w:p>
      <w:pPr>
        <w:jc w:val="left"/>
        <w:tabs>
          <w:tab w:val="center" w:pos="4621" w:leader="none"/>
        </w:tabs>
        <w:rPr>
          <w:rFonts w:hint="eastAsia" w:ascii="黑体" w:hAnsi="黑体" w:eastAsia="黑体"/>
          <w:b/>
          <w:color w:val="auto"/>
          <w:sz w:val="72"/>
        </w:rPr>
      </w:pPr>
      <w:r>
        <w:rPr>
          <w:rFonts w:hint="eastAsia" w:ascii="黑体" w:hAnsi="黑体" w:eastAsia="黑体"/>
          <w:b/>
          <w:color w:val="auto"/>
          <w:sz w:val="72"/>
        </w:rPr>
      </w:r>
      <w:r/>
    </w:p>
    <w:p>
      <w:pPr>
        <w:rPr>
          <w:rFonts w:hint="eastAsia" w:ascii="黑体" w:hAnsi="黑体" w:eastAsia="黑体"/>
          <w:b/>
          <w:color w:val="auto"/>
          <w:sz w:val="32"/>
        </w:rPr>
      </w:pPr>
      <w:r>
        <w:rPr>
          <w:rFonts w:hint="eastAsia" w:ascii="黑体" w:hAnsi="黑体" w:eastAsia="黑体"/>
          <w:b/>
          <w:color w:val="auto"/>
          <w:sz w:val="32"/>
        </w:rPr>
        <w:t xml:space="preserve"> </w:t>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ind w:left="2529" w:hanging="1811"/>
        <w:spacing w:line="760" w:lineRule="exact"/>
        <w:rPr>
          <w:rFonts w:hint="eastAsia" w:ascii="黑体" w:hAnsi="黑体" w:eastAsia="黑体"/>
          <w:b/>
          <w:color w:val="auto"/>
          <w:sz w:val="36"/>
        </w:rPr>
      </w:pPr>
      <w:r>
        <w:rPr>
          <w:rFonts w:hint="eastAsia" w:ascii="黑体" w:hAnsi="黑体" w:eastAsia="黑体"/>
          <w:b/>
          <w:color w:val="auto"/>
          <w:sz w:val="36"/>
          <w:szCs w:val="36"/>
        </w:rPr>
        <w:t xml:space="preserve">项目名称:</w:t>
      </w:r>
      <w:r>
        <w:rPr>
          <w:rFonts w:hint="eastAsia" w:ascii="黑体" w:hAnsi="黑体" w:eastAsia="黑体"/>
          <w:b/>
          <w:color w:val="auto"/>
          <w:sz w:val="36"/>
        </w:rPr>
        <w:t xml:space="preserve"> 淮安市清江浦区档案馆智慧库房采购项目</w:t>
      </w:r>
      <w:r/>
    </w:p>
    <w:p>
      <w:pPr>
        <w:ind w:firstLine="354"/>
        <w:spacing w:line="760" w:lineRule="exact"/>
        <w:rPr>
          <w:rFonts w:hint="eastAsia" w:ascii="黑体" w:hAnsi="黑体" w:eastAsia="黑体"/>
          <w:b/>
          <w:color w:val="auto"/>
          <w:sz w:val="36"/>
          <w:szCs w:val="36"/>
        </w:rPr>
      </w:pPr>
      <w:r>
        <w:rPr>
          <w:rFonts w:hint="eastAsia" w:ascii="黑体" w:hAnsi="黑体" w:eastAsia="黑体"/>
          <w:b/>
          <w:color w:val="auto"/>
          <w:sz w:val="36"/>
          <w:szCs w:val="36"/>
        </w:rPr>
      </w:r>
      <w:r/>
    </w:p>
    <w:p>
      <w:pPr>
        <w:ind w:firstLine="708"/>
        <w:spacing w:line="760" w:lineRule="exact"/>
        <w:rPr>
          <w:rFonts w:hint="eastAsia" w:ascii="黑体" w:hAnsi="黑体" w:eastAsia="黑体"/>
          <w:b/>
          <w:color w:val="auto"/>
          <w:sz w:val="36"/>
        </w:rPr>
      </w:pPr>
      <w:r>
        <w:rPr>
          <w:rFonts w:hint="eastAsia" w:ascii="黑体" w:hAnsi="黑体" w:eastAsia="黑体"/>
          <w:b/>
          <w:color w:val="auto"/>
          <w:sz w:val="36"/>
        </w:rPr>
        <w:t xml:space="preserve">项目编号: JSZC-320812-JZCG-G2024-0008 </w:t>
      </w:r>
      <w:r/>
    </w:p>
    <w:p>
      <w:pPr>
        <w:ind w:left="-359" w:firstLine="360"/>
        <w:rPr>
          <w:rFonts w:ascii="黑体" w:hAnsi="黑体" w:eastAsia="黑体"/>
          <w:b/>
          <w:color w:val="auto"/>
          <w:sz w:val="32"/>
        </w:rPr>
      </w:pPr>
      <w:r>
        <w:rPr>
          <w:rFonts w:ascii="黑体" w:hAnsi="黑体" w:eastAsia="黑体"/>
          <w:b/>
          <w:color w:val="auto"/>
          <w:sz w:val="32"/>
        </w:rPr>
      </w:r>
      <w:r/>
    </w:p>
    <w:p>
      <w:pPr>
        <w:rPr>
          <w:rFonts w:ascii="黑体" w:hAnsi="黑体" w:eastAsia="黑体"/>
          <w:b/>
          <w:color w:val="auto"/>
          <w:sz w:val="32"/>
        </w:rPr>
      </w:pPr>
      <w:r>
        <w:rPr>
          <w:rFonts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2"/>
        </w:rPr>
      </w:pPr>
      <w:r>
        <w:rPr>
          <w:rFonts w:hint="eastAsia" w:ascii="黑体" w:hAnsi="黑体" w:eastAsia="黑体"/>
          <w:b/>
          <w:color w:val="auto"/>
          <w:sz w:val="32"/>
        </w:rPr>
      </w:r>
      <w:r/>
    </w:p>
    <w:p>
      <w:pPr>
        <w:rPr>
          <w:rFonts w:hint="eastAsia" w:ascii="黑体" w:hAnsi="黑体" w:eastAsia="黑体"/>
          <w:b/>
          <w:color w:val="auto"/>
          <w:sz w:val="36"/>
          <w:szCs w:val="36"/>
          <w:u w:val="single"/>
        </w:rPr>
      </w:pPr>
      <w:r>
        <w:rPr>
          <w:rFonts w:hint="eastAsia" w:ascii="黑体" w:hAnsi="黑体" w:eastAsia="黑体"/>
          <w:b/>
          <w:color w:val="auto"/>
          <w:sz w:val="36"/>
          <w:szCs w:val="36"/>
        </w:rPr>
        <w:t xml:space="preserve">淮安市公共资源交易中心清江浦分中心(政府采购中心)</w:t>
      </w:r>
      <w:r/>
    </w:p>
    <w:p>
      <w:pPr>
        <w:jc w:val="center"/>
        <w:spacing w:line="600" w:lineRule="exact"/>
        <w:tabs>
          <w:tab w:val="center" w:pos="5215" w:leader="none"/>
        </w:tabs>
        <w:rPr>
          <w:rFonts w:hint="eastAsia" w:ascii="黑体" w:hAnsi="黑体" w:eastAsia="黑体"/>
          <w:b/>
          <w:color w:val="auto"/>
          <w:sz w:val="36"/>
          <w:szCs w:val="36"/>
        </w:rPr>
      </w:pPr>
      <w:r>
        <w:rPr>
          <w:rFonts w:hint="eastAsia" w:ascii="黑体" w:hAnsi="黑体" w:eastAsia="黑体"/>
          <w:b/>
          <w:color w:val="auto"/>
          <w:sz w:val="36"/>
          <w:szCs w:val="36"/>
        </w:rPr>
        <w:t xml:space="preserve">二0二四年</w:t>
      </w:r>
      <w:r>
        <w:rPr>
          <w:rFonts w:hint="eastAsia" w:ascii="黑体" w:hAnsi="黑体" w:eastAsia="黑体"/>
          <w:b/>
          <w:color w:val="auto"/>
          <w:sz w:val="36"/>
          <w:szCs w:val="36"/>
          <w:lang w:val="en-US" w:eastAsia="zh-CN"/>
        </w:rPr>
        <w:t xml:space="preserve">十二</w:t>
      </w:r>
      <w:r>
        <w:rPr>
          <w:rFonts w:hint="eastAsia" w:ascii="黑体" w:hAnsi="黑体" w:eastAsia="黑体"/>
          <w:b/>
          <w:color w:val="auto"/>
          <w:sz w:val="36"/>
          <w:szCs w:val="36"/>
        </w:rPr>
        <w:t xml:space="preserve">月</w:t>
      </w:r>
      <w:r>
        <w:rPr>
          <w:rFonts w:hint="eastAsia" w:ascii="黑体" w:hAnsi="黑体" w:eastAsia="黑体"/>
          <w:b/>
          <w:color w:val="auto"/>
          <w:sz w:val="36"/>
          <w:szCs w:val="36"/>
          <w:lang w:val="en-US" w:eastAsia="zh-CN"/>
        </w:rPr>
        <w:t xml:space="preserve">四</w:t>
      </w:r>
      <w:r>
        <w:rPr>
          <w:rFonts w:hint="eastAsia" w:ascii="黑体" w:hAnsi="黑体" w:eastAsia="黑体"/>
          <w:b/>
          <w:color w:val="auto"/>
          <w:sz w:val="36"/>
          <w:szCs w:val="36"/>
        </w:rPr>
        <w:t xml:space="preserve">日</w:t>
      </w:r>
      <w:r/>
    </w:p>
    <w:p>
      <w:pPr>
        <w:rPr>
          <w:rFonts w:hint="eastAsia" w:ascii="宋体" w:hAnsi="宋体"/>
          <w:color w:val="auto"/>
          <w:sz w:val="24"/>
        </w:rPr>
      </w:pPr>
      <w:r>
        <w:rPr>
          <w:rFonts w:hint="eastAsia" w:ascii="宋体" w:hAnsi="宋体"/>
          <w:color w:val="auto"/>
          <w:sz w:val="24"/>
        </w:rPr>
      </w:r>
      <w:r/>
    </w:p>
    <w:p>
      <w:pPr>
        <w:ind w:firstLine="2512"/>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12"/>
        <w:spacing w:line="520" w:lineRule="exact"/>
        <w:rPr>
          <w:rFonts w:hint="eastAsia" w:ascii="仿宋" w:hAnsi="仿宋" w:eastAsia="仿宋"/>
          <w:b/>
          <w:color w:val="auto"/>
          <w:sz w:val="36"/>
          <w:szCs w:val="36"/>
        </w:rPr>
      </w:pPr>
      <w:r>
        <w:rPr>
          <w:rFonts w:hint="eastAsia" w:ascii="仿宋" w:hAnsi="仿宋" w:eastAsia="仿宋"/>
          <w:b/>
          <w:color w:val="auto"/>
          <w:sz w:val="36"/>
          <w:szCs w:val="36"/>
        </w:rPr>
      </w:r>
      <w:r/>
    </w:p>
    <w:p>
      <w:pPr>
        <w:ind w:firstLine="2512"/>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第一章   投标邀请</w:t>
      </w:r>
      <w:r/>
    </w:p>
    <w:p>
      <w:pPr>
        <w:ind w:left="1" w:firstLine="537"/>
        <w:spacing w:line="500" w:lineRule="exact"/>
        <w:rPr>
          <w:rFonts w:hint="eastAsia" w:ascii="仿宋" w:hAnsi="仿宋" w:eastAsia="仿宋"/>
          <w:color w:val="auto"/>
          <w:sz w:val="28"/>
          <w:szCs w:val="28"/>
        </w:rPr>
      </w:pPr>
      <w:r>
        <w:rPr>
          <w:rFonts w:hint="eastAsia" w:ascii="仿宋" w:hAnsi="仿宋" w:eastAsia="仿宋"/>
          <w:color w:val="auto"/>
          <w:sz w:val="28"/>
        </w:rPr>
        <w:t xml:space="preserve">受淮安市清江浦区档案馆的委托，淮安市公共资源交易中心清江浦分中心(政府采购中心)就</w:t>
      </w:r>
      <w:r>
        <w:rPr>
          <w:rFonts w:hint="eastAsia" w:ascii="仿宋" w:hAnsi="仿宋" w:eastAsia="仿宋" w:cs="仿宋"/>
          <w:color w:val="auto"/>
          <w:sz w:val="28"/>
        </w:rPr>
        <w:t xml:space="preserve">该单位的</w:t>
      </w:r>
      <w:r>
        <w:rPr>
          <w:rFonts w:hint="eastAsia" w:ascii="仿宋" w:hAnsi="仿宋" w:eastAsia="仿宋"/>
          <w:color w:val="auto"/>
          <w:sz w:val="28"/>
        </w:rPr>
        <w:t xml:space="preserve">智慧库房采购项目政府采购项目进行公开招标采购，现邀请</w:t>
      </w:r>
      <w:r>
        <w:rPr>
          <w:rFonts w:hint="eastAsia" w:ascii="仿宋" w:hAnsi="仿宋" w:eastAsia="仿宋"/>
          <w:color w:val="auto"/>
          <w:sz w:val="28"/>
          <w:szCs w:val="28"/>
        </w:rPr>
        <w:t xml:space="preserve">符合条件的投标人参加投标</w:t>
      </w:r>
      <w:r>
        <w:rPr>
          <w:rFonts w:hint="eastAsia" w:ascii="仿宋" w:hAnsi="仿宋" w:eastAsia="仿宋"/>
          <w:color w:val="auto"/>
          <w:sz w:val="28"/>
        </w:rPr>
        <w:t xml:space="preserve">。</w:t>
      </w:r>
      <w:r/>
    </w:p>
    <w:p>
      <w:pPr>
        <w:ind w:left="1" w:firstLine="537"/>
        <w:spacing w:line="500" w:lineRule="exact"/>
        <w:rPr>
          <w:rFonts w:hint="eastAsia" w:ascii="仿宋" w:hAnsi="仿宋" w:eastAsia="仿宋"/>
          <w:color w:val="auto"/>
          <w:sz w:val="28"/>
          <w:szCs w:val="28"/>
        </w:rPr>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109855</wp:posOffset>
                </wp:positionV>
                <wp:extent cx="5761355" cy="18561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5610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淮安市清江浦区档案馆智慧库房采购项目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14时30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0pt;mso-position-horizontal:absolute;mso-position-vertical-relative:text;margin-top:8.7pt;mso-position-vertical:absolute;width:453.6pt;height:146.2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淮安市清江浦区档案馆智慧库房采购项目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14时30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ind w:left="1" w:firstLine="537"/>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ind w:left="1" w:firstLine="537"/>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ind w:left="1" w:firstLine="537"/>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一、项目基本情况</w:t>
      </w:r>
      <w:r/>
    </w:p>
    <w:p>
      <w:pPr>
        <w:ind w:firstLine="565"/>
        <w:spacing w:line="520" w:lineRule="exact"/>
        <w:rPr>
          <w:rFonts w:hint="eastAsia" w:ascii="仿宋" w:hAnsi="仿宋" w:eastAsia="仿宋"/>
          <w:bCs/>
          <w:color w:val="auto"/>
          <w:sz w:val="28"/>
        </w:rPr>
      </w:pPr>
      <w:r>
        <w:rPr>
          <w:rFonts w:hint="eastAsia" w:ascii="仿宋" w:hAnsi="仿宋" w:eastAsia="仿宋"/>
          <w:color w:val="auto"/>
          <w:sz w:val="28"/>
          <w:szCs w:val="28"/>
        </w:rPr>
        <w:t xml:space="preserve">（一）项目编号:</w:t>
      </w:r>
      <w:r>
        <w:rPr>
          <w:rFonts w:hint="eastAsia" w:ascii="仿宋" w:hAnsi="仿宋" w:eastAsia="仿宋"/>
          <w:bCs/>
          <w:color w:val="auto"/>
          <w:sz w:val="28"/>
        </w:rPr>
        <w:t xml:space="preserve">JSZC-320812-JZCG-G2024-0008</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（二）项目名称:</w:t>
      </w:r>
      <w:r>
        <w:rPr>
          <w:rFonts w:hint="eastAsia" w:ascii="仿宋" w:hAnsi="仿宋" w:eastAsia="仿宋"/>
          <w:bCs/>
          <w:color w:val="auto"/>
          <w:sz w:val="28"/>
        </w:rPr>
        <w:t xml:space="preserve"> 淮安市清江浦区档案馆智慧库房采购项目</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（三）预算金额: 200万元</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（四）最高限价: 200万元</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（五）采购需求:淮安市清江浦区档案馆智慧库房采购项目，详细要求见招标文件第五章“项目采购需求”。</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（六）合同履行期限:签订合同后60天内完成建设项目的供货、安装调试并通过验收。    </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（七）本项目（</w:t>
      </w:r>
      <w:r>
        <w:rPr>
          <w:rFonts w:ascii="Wingdings 2" w:hAnsi="Wingdings 2" w:eastAsia="Wingdings 2" w:cs="Wingdings 2"/>
          <w:color w:val="auto"/>
          <w:sz w:val="28"/>
          <w:szCs w:val="28"/>
        </w:rPr>
        <w:t xml:space="preserve">£</w:t>
      </w:r>
      <w:r>
        <w:rPr>
          <w:rFonts w:hint="eastAsia" w:ascii="仿宋" w:hAnsi="仿宋" w:eastAsia="仿宋"/>
          <w:color w:val="auto"/>
          <w:sz w:val="28"/>
          <w:szCs w:val="28"/>
        </w:rPr>
        <w:t xml:space="preserve">是☑否）接受联合体投标。</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cs="仿宋"/>
          <w:color w:val="auto"/>
          <w:sz w:val="28"/>
          <w:szCs w:val="28"/>
        </w:rPr>
        <w:t xml:space="preserve"> </w:t>
      </w:r>
      <w:r>
        <w:rPr>
          <w:rFonts w:hint="eastAsia" w:ascii="仿宋" w:hAnsi="仿宋" w:eastAsia="仿宋"/>
          <w:color w:val="auto"/>
          <w:sz w:val="28"/>
          <w:szCs w:val="28"/>
          <w:u w:val="single"/>
        </w:rPr>
        <w:t xml:space="preserve">工业 </w:t>
      </w:r>
      <w:r>
        <w:rPr>
          <w:rFonts w:hint="eastAsia" w:ascii="仿宋" w:hAnsi="仿宋" w:eastAsia="仿宋"/>
          <w:color w:val="auto"/>
          <w:sz w:val="28"/>
          <w:szCs w:val="28"/>
        </w:rPr>
        <w:t xml:space="preserve">。</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left="559"/>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（一）符合《中华人民共和国政府采购法》第二十二条规定；</w:t>
      </w:r>
      <w:r/>
    </w:p>
    <w:p>
      <w:pPr>
        <w:ind w:left="559"/>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3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（1）本项目要求投标人以联合体形式参加，中小企业合同金额应当达到的比例为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（2）本项目要求投标人进行合同分包，中小企业合同金额应当达到的比例为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3、本项目为非预留份额的采购项目，</w:t>
      </w:r>
      <w:r>
        <w:rPr>
          <w:rFonts w:hint="eastAsia" w:ascii="仿宋" w:hAnsi="仿宋" w:eastAsia="仿宋"/>
          <w:color w:val="auto"/>
          <w:sz w:val="28"/>
          <w:szCs w:val="28"/>
        </w:rPr>
        <w:t xml:space="preserve">对小微企业报价给予扣除，用扣除后的价格参加评审，具体详见第二章“投标人须知”第32.1项</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注:</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（三）本项目的特定资格要求:无。</w:t>
      </w:r>
      <w:r/>
    </w:p>
    <w:p>
      <w:pPr>
        <w:ind w:firstLine="560"/>
        <w:spacing w:line="520" w:lineRule="exact"/>
        <w:rPr>
          <w:rFonts w:ascii="仿宋" w:hAnsi="仿宋" w:eastAsia="仿宋"/>
          <w:color w:val="auto"/>
          <w:sz w:val="28"/>
          <w:szCs w:val="28"/>
        </w:rPr>
      </w:pPr>
      <w:r>
        <w:rPr>
          <w:rFonts w:hint="eastAsia" w:ascii="仿宋" w:hAnsi="仿宋" w:eastAsia="仿宋" w:cs="宋体"/>
          <w:color w:val="auto"/>
          <w:sz w:val="28"/>
          <w:szCs w:val="28"/>
        </w:rPr>
        <w:t xml:space="preserve">（四）拒绝下述条件的投标人参加本次采购活动: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1、投标人</w:t>
      </w:r>
      <w:r>
        <w:rPr>
          <w:rFonts w:ascii="仿宋" w:hAnsi="仿宋" w:eastAsia="仿宋"/>
          <w:color w:val="auto"/>
          <w:sz w:val="28"/>
          <w:szCs w:val="28"/>
        </w:rPr>
        <w:t xml:space="preserve">单位负责人为同一人或者存在直接控股、管理关系的不同</w:t>
      </w:r>
      <w:r>
        <w:rPr>
          <w:rFonts w:hint="eastAsia" w:ascii="仿宋" w:hAnsi="仿宋" w:eastAsia="仿宋"/>
          <w:color w:val="auto"/>
          <w:sz w:val="28"/>
          <w:szCs w:val="28"/>
        </w:rPr>
        <w:t xml:space="preserve">投标人</w:t>
      </w:r>
      <w:r>
        <w:rPr>
          <w:rFonts w:ascii="仿宋" w:hAnsi="仿宋" w:eastAsia="仿宋"/>
          <w:color w:val="auto"/>
          <w:sz w:val="28"/>
          <w:szCs w:val="28"/>
        </w:rPr>
        <w:t xml:space="preserve">，不得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spacing w:line="520" w:lineRule="exact"/>
        <w:rPr>
          <w:rFonts w:ascii="仿宋" w:hAnsi="仿宋" w:eastAsia="仿宋"/>
          <w:b/>
          <w:i/>
          <w:color w:val="auto"/>
          <w:sz w:val="28"/>
          <w:szCs w:val="28"/>
        </w:rPr>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w:t>
      </w:r>
      <w:r>
        <w:rPr>
          <w:rFonts w:hint="eastAsia" w:ascii="仿宋" w:hAnsi="仿宋" w:eastAsia="仿宋"/>
          <w:color w:val="auto"/>
          <w:sz w:val="28"/>
          <w:szCs w:val="28"/>
        </w:rPr>
        <w:t xml:space="preserve">投标人</w:t>
      </w:r>
      <w:r>
        <w:rPr>
          <w:rFonts w:ascii="仿宋" w:hAnsi="仿宋" w:eastAsia="仿宋"/>
          <w:color w:val="auto"/>
          <w:sz w:val="28"/>
          <w:szCs w:val="28"/>
        </w:rPr>
        <w:t xml:space="preserve">，不得再参加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3、投标人被“信用中国”网站、“中国政府采购网”列入失信被执行人、重大税收违法案件当事人名单、政府采购严重违法失信行为记录名单。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三、获取招标文件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（一）时间:自招标公告发布之日起五个工作日。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（二）方式：在“淮安市政府采购网”自行免费下载招标文件。</w:t>
      </w:r>
      <w:r/>
    </w:p>
    <w:p>
      <w:pPr>
        <w:ind w:firstLine="420"/>
        <w:spacing w:line="520" w:lineRule="exact"/>
        <w:rPr>
          <w:rFonts w:ascii="仿宋" w:hAnsi="仿宋" w:eastAsia="仿宋"/>
          <w:color w:val="auto"/>
          <w:sz w:val="28"/>
          <w:szCs w:val="28"/>
        </w:rPr>
      </w:pPr>
      <w:r>
        <w:rPr>
          <w:rFonts w:hint="eastAsia" w:ascii="仿宋" w:hAnsi="仿宋" w:eastAsia="仿宋"/>
          <w:color w:val="auto"/>
          <w:sz w:val="28"/>
          <w:szCs w:val="28"/>
        </w:rPr>
        <w:t xml:space="preserve">四、提交投标文件截止时间、开标时间和地点</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（一）投标文件提交截止时间及开标时间:2024年</w:t>
      </w:r>
      <w:r>
        <w:rPr>
          <w:rFonts w:hint="eastAsia" w:ascii="仿宋" w:hAnsi="仿宋" w:eastAsia="仿宋"/>
          <w:color w:val="auto"/>
          <w:sz w:val="28"/>
          <w:szCs w:val="28"/>
          <w:lang w:val="en-US" w:eastAsia="zh-CN"/>
        </w:rPr>
        <w:t xml:space="preserve">12</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25</w:t>
      </w:r>
      <w:r>
        <w:rPr>
          <w:rFonts w:hint="eastAsia" w:ascii="仿宋" w:hAnsi="仿宋" w:eastAsia="仿宋"/>
          <w:color w:val="auto"/>
          <w:sz w:val="28"/>
          <w:szCs w:val="28"/>
        </w:rPr>
        <w:t xml:space="preserve">日下午14:30。</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（二）投标文件上传地址：“苏采云”政府采购交易系统网上开标大厅。</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五、公告期限</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自本公告发布之日起五个工作日。</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六、其他补充事宜</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七、对本次采购提出询问，请按以下方式联系。</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1、采购人联系方式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名称:</w:t>
      </w:r>
      <w:r>
        <w:rPr>
          <w:rFonts w:hint="eastAsia" w:ascii="仿宋" w:hAnsi="仿宋" w:eastAsia="仿宋"/>
          <w:color w:val="auto"/>
          <w:sz w:val="28"/>
        </w:rPr>
        <w:t xml:space="preserve">淮安市清江浦区档案馆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地址: 清江浦区</w:t>
      </w:r>
      <w:r>
        <w:rPr>
          <w:rFonts w:ascii="仿宋" w:hAnsi="仿宋" w:eastAsia="仿宋"/>
          <w:color w:val="auto"/>
          <w:sz w:val="28"/>
          <w:szCs w:val="28"/>
        </w:rPr>
        <w:t xml:space="preserve">启秀路</w:t>
      </w:r>
      <w:r/>
    </w:p>
    <w:p>
      <w:pPr>
        <w:ind w:firstLine="560"/>
        <w:keepLines w:val="0"/>
        <w:keepNext w:val="0"/>
        <w:pageBreakBefore w:val="0"/>
        <w:spacing w:line="44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联系方式:蒋科长   电话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18952307670</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名称:淮安市公共资源交易中心清江浦分中心(政府采购中心)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地址:淮安市清江浦区北京北路清江浦区政务服务中心四楼</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联系方式:孙超</w:t>
      </w:r>
      <w:r>
        <w:rPr>
          <w:rFonts w:hint="eastAsia" w:ascii="仿宋" w:hAnsi="仿宋" w:eastAsia="仿宋"/>
          <w:color w:val="auto"/>
          <w:sz w:val="28"/>
          <w:szCs w:val="28"/>
        </w:rPr>
        <w:tab/>
      </w:r>
      <w:r>
        <w:rPr>
          <w:rFonts w:hint="eastAsia" w:ascii="仿宋" w:hAnsi="仿宋" w:eastAsia="仿宋"/>
          <w:color w:val="auto"/>
          <w:sz w:val="28"/>
          <w:szCs w:val="28"/>
        </w:rPr>
        <w:t xml:space="preserve">    电话：0517-83643302</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八、其他</w:t>
      </w:r>
      <w:r/>
    </w:p>
    <w:p>
      <w:pPr>
        <w:ind w:firstLine="565"/>
        <w:spacing w:line="520" w:lineRule="exact"/>
        <w:rPr>
          <w:rFonts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北京北路清江浦区政务服务中心四楼淮安市公共资源交易中心二楼13号CA办理窗口办理，具体联系方式见《苏采云系统供应商操作手册》（以下简称《操作手册》））、进行注册并按《操作手册》要求制作、上传电子投标文件。</w:t>
      </w:r>
      <w:r/>
    </w:p>
    <w:p>
      <w:pPr>
        <w:ind w:firstLine="565"/>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 有关本次招标的事项若存在变动或修改，敬请及时关注淮安市公共资源交易中心清江浦分中心(政府采购中心)在“淮安市政府采购网”发布的更正公告。</w:t>
      </w:r>
      <w:r/>
    </w:p>
    <w:p>
      <w:pPr>
        <w:ind w:firstLine="565"/>
        <w:spacing w:line="520" w:lineRule="exact"/>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 本次招标不收取投标保证金。</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olor w:val="auto"/>
          <w:sz w:val="28"/>
          <w:szCs w:val="28"/>
        </w:rPr>
      </w:r>
      <w:r/>
    </w:p>
    <w:p>
      <w:pPr>
        <w:ind w:firstLine="2512"/>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第二章  投标人须知</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一、总则</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1.适用范围</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本招标文件仅适用于本次投标邀请中所述项目的采购。</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2.合格的投标人</w:t>
      </w:r>
      <w:r/>
    </w:p>
    <w:p>
      <w:pPr>
        <w:ind w:firstLine="55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 满足第一章投标邀请中投标人资格要求的规定。 </w:t>
      </w:r>
      <w:r/>
    </w:p>
    <w:p>
      <w:pPr>
        <w:ind w:firstLine="55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2.2 满足招标文件中实质性条款的规定。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3.适用法律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4.投标费用</w:t>
      </w:r>
      <w:r/>
    </w:p>
    <w:p>
      <w:pPr>
        <w:ind w:firstLine="55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4.1投标人应自行承担所有与参加投标有关的费用。不论投标的结果如何，淮安市公共资源交易中心清江浦分中心(政府采购中心)（以下简称采购中心）在任何情况下均无义务和责任承担这些费用。</w:t>
      </w:r>
      <w:r/>
    </w:p>
    <w:p>
      <w:pPr>
        <w:ind w:firstLine="55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4.2本次采购项目不收取标书工本费和中标管理费。</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二、招标文件</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5.招标文件由以下部分组成:</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5.1投标邀请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5.2投标人须知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5.3合同文本</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5.4项目采购需求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5.5评标方法与评标标准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5.6投标文件</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6.招标文件的澄清</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6.1任何要求对招标文件进行澄清的投标人，均应在投标截止时间十日前通过以书面形式并加盖公章通知采购中心，采购中心对投标截止时间前十日收到的任何澄清要求将以书面形式予以答复。</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7.招标文件的更正或补充</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7.1在投标截止时间十五日前，采购中心可主动或在解答投标人提出的澄清问题时对招标文件用更正公告的方式进行修正。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7</w:t>
      </w:r>
      <w:r>
        <w:rPr>
          <w:rFonts w:ascii="仿宋" w:hAnsi="仿宋" w:eastAsia="仿宋"/>
          <w:color w:val="auto"/>
          <w:sz w:val="28"/>
          <w:szCs w:val="28"/>
        </w:rPr>
        <w:t xml:space="preserve">.</w:t>
      </w:r>
      <w:r>
        <w:rPr>
          <w:rFonts w:hint="eastAsia" w:ascii="仿宋" w:hAnsi="仿宋" w:eastAsia="仿宋"/>
          <w:color w:val="auto"/>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7.3为使投标人有足够的时间按招标文件的更正要求修正投标文件，采购中心有权按照相关法定的要求推迟投标截止时间和开标日期。 </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三、投标文件的编制</w:t>
      </w:r>
      <w:r/>
    </w:p>
    <w:p>
      <w:pPr>
        <w:spacing w:line="520" w:lineRule="exact"/>
        <w:rPr>
          <w:rFonts w:ascii="仿宋" w:hAnsi="仿宋" w:eastAsia="仿宋"/>
          <w:color w:val="auto"/>
          <w:sz w:val="28"/>
          <w:szCs w:val="28"/>
        </w:rPr>
      </w:pPr>
      <w:r/>
      <w:bookmarkStart w:id="0" w:name="_Toc16938530"/>
      <w:r/>
      <w:bookmarkStart w:id="1" w:name="_Toc513029214"/>
      <w:r/>
      <w:bookmarkStart w:id="2" w:name="_Toc462564073"/>
      <w:r/>
      <w:bookmarkStart w:id="3" w:name="_Toc20823286"/>
      <w:r>
        <w:rPr>
          <w:rFonts w:hint="eastAsia" w:ascii="仿宋" w:hAnsi="仿宋" w:eastAsia="仿宋"/>
          <w:color w:val="auto"/>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8.1 投标人提交的投标文件以及投标人与采购中心就有关投标的所有来往通知、函件和文件均应使用简体中文。</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8.2 除技术性能另有规定外，投标文件所使用的度量衡单位，均须采用国家法定计量单位。</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9.投标文件构成</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olor w:val="auto"/>
          <w:sz w:val="28"/>
          <w:szCs w:val="28"/>
        </w:rPr>
        <w:t xml:space="preserve">视同未提交该投标材料处理。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10.证明投标人及投标标的符合招标文件规定的文件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11.投标分项报价表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11.1 投标人应按照招标文件规定格式填报投标分项报价表。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12.技术要求响应及偏离表、商务要求响应及偏离表（如有）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12.2 投标人可在投标文件中提供认为需要的其他技术文件或说明。</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13.服务承诺、培训计划、人员安排及其他（如有）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13.2 投标人需根据招标文件要求提供培训计划。</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13.3投标人需根据招标文件要求提供所投标的的主要组成部分、功能设计、实现思路及关键技术等。</w:t>
      </w:r>
      <w:r/>
    </w:p>
    <w:p>
      <w:pPr>
        <w:spacing w:line="520" w:lineRule="exact"/>
        <w:rPr>
          <w:rFonts w:ascii="仿宋" w:hAnsi="仿宋" w:eastAsia="仿宋"/>
          <w:color w:val="auto"/>
          <w:sz w:val="28"/>
          <w:szCs w:val="28"/>
        </w:rPr>
      </w:pPr>
      <w:r/>
      <w:bookmarkStart w:id="4" w:name="_Toc49090510"/>
      <w:r/>
      <w:bookmarkStart w:id="5" w:name="_Toc14577359"/>
      <w:r>
        <w:rPr>
          <w:rFonts w:hint="eastAsia" w:ascii="仿宋" w:hAnsi="仿宋" w:eastAsia="仿宋"/>
          <w:color w:val="auto"/>
          <w:sz w:val="28"/>
          <w:szCs w:val="28"/>
        </w:rPr>
        <w:t xml:space="preserve">14.投标函和开标一览表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14.1 投标人应按照招标文件中提供的格式完整、正确填写投标函、开标一览表。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color w:val="auto"/>
          <w:sz w:val="28"/>
          <w:szCs w:val="28"/>
        </w:rPr>
      </w:pPr>
      <w:r/>
      <w:bookmarkStart w:id="6" w:name="_Toc49090511"/>
      <w:r/>
      <w:bookmarkStart w:id="7" w:name="_Toc14577360"/>
      <w:r>
        <w:rPr>
          <w:rFonts w:hint="eastAsia" w:ascii="仿宋" w:hAnsi="仿宋" w:eastAsia="仿宋"/>
          <w:color w:val="auto"/>
          <w:sz w:val="28"/>
          <w:szCs w:val="28"/>
        </w:rPr>
        <w:t xml:space="preserve">15.投标有效期</w:t>
      </w:r>
      <w:bookmarkEnd w:id="6"/>
      <w:r/>
      <w:bookmarkEnd w:id="7"/>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15.1投标有效期为采购中心规定的开标之日后六十（60）天。投标有效期比规定短的将被视为未实质性响应招标文件而予以拒绝。</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16.投标有效期的延长</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17.方案部分</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17.1本项目评标标准中的方案部分采用暗标方式进行评审。</w:t>
      </w:r>
      <w:r/>
    </w:p>
    <w:p>
      <w:pPr>
        <w:ind w:firstLine="560"/>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17.2方案部分采用暗标方式进行评审的编制要求：</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17.3供应商应按第17.2的要求编制方案，经三分之二评委认定，供应商未按第17.2的要求编制方案的，按未提供方案处理。</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四、投标文件上传</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18.投标文件的上传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18.1投标人应当按照《操作手册》规定，在投标截止时间前</w:t>
      </w:r>
      <w:r>
        <w:rPr>
          <w:rFonts w:ascii="仿宋" w:hAnsi="仿宋" w:eastAsia="仿宋"/>
          <w:color w:val="auto"/>
          <w:sz w:val="28"/>
          <w:szCs w:val="28"/>
        </w:rPr>
        <w:t xml:space="preserve">制作</w:t>
      </w:r>
      <w:r>
        <w:rPr>
          <w:rFonts w:hint="eastAsia" w:ascii="仿宋" w:hAnsi="仿宋" w:eastAsia="仿宋"/>
          <w:color w:val="auto"/>
          <w:sz w:val="28"/>
          <w:szCs w:val="28"/>
        </w:rPr>
        <w:t xml:space="preserve">并上传电子投标文件。</w:t>
      </w:r>
      <w:r/>
    </w:p>
    <w:p>
      <w:pPr>
        <w:ind w:firstLine="560"/>
        <w:spacing w:line="520" w:lineRule="exact"/>
        <w:rPr>
          <w:rFonts w:hint="eastAsia" w:ascii="仿宋" w:hAnsi="仿宋" w:eastAsia="仿宋" w:cs="宋体"/>
          <w:bCs/>
          <w:color w:val="auto"/>
          <w:sz w:val="28"/>
          <w:szCs w:val="28"/>
          <w:lang w:val="zh-CN"/>
        </w:rPr>
      </w:pPr>
      <w:r>
        <w:rPr>
          <w:rFonts w:hint="eastAsia" w:ascii="仿宋" w:hAnsi="仿宋" w:eastAsia="仿宋"/>
          <w:color w:val="auto"/>
          <w:sz w:val="28"/>
          <w:szCs w:val="28"/>
        </w:rPr>
        <w:t xml:space="preserve">18.2投标人上传的电子投标文件内容不清楚或不清晰的（含扫描</w:t>
      </w:r>
      <w:r>
        <w:rPr>
          <w:rFonts w:hint="eastAsia" w:ascii="仿宋" w:hAnsi="仿宋" w:eastAsia="仿宋" w:cs="宋体"/>
          <w:bCs/>
          <w:color w:val="auto"/>
          <w:sz w:val="28"/>
          <w:szCs w:val="28"/>
        </w:rPr>
        <w:t xml:space="preserve">件），造成无法评审或部分影响评审的，</w:t>
      </w:r>
      <w:r>
        <w:rPr>
          <w:rFonts w:hint="eastAsia" w:ascii="仿宋" w:hAnsi="仿宋" w:eastAsia="仿宋" w:cs="宋体"/>
          <w:bCs/>
          <w:color w:val="auto"/>
          <w:sz w:val="28"/>
          <w:szCs w:val="28"/>
          <w:lang w:val="zh-CN"/>
        </w:rPr>
        <w:t xml:space="preserve">责任由</w:t>
      </w:r>
      <w:r>
        <w:rPr>
          <w:rFonts w:hint="eastAsia" w:ascii="仿宋" w:hAnsi="仿宋" w:eastAsia="仿宋" w:cs="宋体"/>
          <w:bCs/>
          <w:color w:val="auto"/>
          <w:sz w:val="28"/>
          <w:szCs w:val="28"/>
        </w:rPr>
        <w:t xml:space="preserve">投标人</w:t>
      </w:r>
      <w:r>
        <w:rPr>
          <w:rFonts w:hint="eastAsia" w:ascii="仿宋" w:hAnsi="仿宋" w:eastAsia="仿宋" w:cs="宋体"/>
          <w:bCs/>
          <w:color w:val="auto"/>
          <w:sz w:val="28"/>
          <w:szCs w:val="28"/>
          <w:lang w:val="zh-CN"/>
        </w:rPr>
        <w:t xml:space="preserve">自负。</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18.3投标人上传电子投标文件的时间不得迟于投标邀请中规定的截止时间。</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18.4采购中心可以按第7条规定，通过修改招标文件有权酌情延长投标文件接收截止时间。在此情况下，投标人的所有权利和义务以及投标人受制约的截止日期均应以延长后新的截止日期为准。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19.投标文件被拒绝接收的情形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19.1在招标文件规定的提交投标文件截止时间后上传的电子投标文件。</w:t>
      </w:r>
      <w:r/>
    </w:p>
    <w:p>
      <w:pPr>
        <w:spacing w:line="520" w:lineRule="exact"/>
        <w:rPr>
          <w:rFonts w:hint="eastAsia" w:ascii="仿宋" w:hAnsi="仿宋" w:eastAsia="仿宋"/>
          <w:b/>
          <w:color w:val="auto"/>
          <w:sz w:val="28"/>
          <w:szCs w:val="28"/>
        </w:rPr>
      </w:pPr>
      <w:r>
        <w:rPr>
          <w:rFonts w:hint="eastAsia" w:ascii="仿宋" w:hAnsi="仿宋" w:eastAsia="仿宋"/>
          <w:color w:val="auto"/>
          <w:sz w:val="28"/>
          <w:szCs w:val="28"/>
        </w:rPr>
        <w:t xml:space="preserve">20.投标文件的修改和撤回</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19.2投标人不得在开标时间以后修改电子投标文件。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19.3投标人不得在提交电子投标文件截止时间起至投标有效期满前撤回电子投标文件。</w:t>
      </w:r>
      <w:r/>
    </w:p>
    <w:p>
      <w:pPr>
        <w:numPr>
          <w:ilvl w:val="0"/>
          <w:numId w:val="4"/>
        </w:numPr>
        <w:spacing w:line="520" w:lineRule="exact"/>
        <w:rPr>
          <w:rFonts w:hint="eastAsia" w:ascii="仿宋" w:hAnsi="仿宋" w:eastAsia="仿宋"/>
          <w:b/>
          <w:color w:val="auto"/>
          <w:sz w:val="32"/>
          <w:szCs w:val="32"/>
        </w:rPr>
      </w:pPr>
      <w:r/>
      <w:bookmarkStart w:id="8" w:name="_Toc162083530"/>
      <w:r>
        <w:rPr>
          <w:rFonts w:hint="eastAsia" w:ascii="仿宋" w:hAnsi="仿宋" w:eastAsia="仿宋"/>
          <w:b/>
          <w:color w:val="auto"/>
          <w:sz w:val="32"/>
          <w:szCs w:val="32"/>
        </w:rPr>
        <w:t xml:space="preserve">开标及评标</w:t>
      </w:r>
      <w:bookmarkEnd w:id="8"/>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20.开标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20.1 采购中心将在招标公告中规定的时间和地点组织开标。投标人应当按照《操作手册》规定，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20.2开标仪式由采购中心组织。苏采云系统将自动对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20.3投标人在开标过程中涉及到的投标文件解密、开标结果确认等工作，应按照《操作手册》规定执行。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rPr>
      </w:pPr>
      <w:r/>
      <w:bookmarkStart w:id="9" w:name="_Toc16938547"/>
      <w:r/>
      <w:bookmarkStart w:id="10" w:name="_Toc513029231"/>
      <w:r/>
      <w:bookmarkStart w:id="11" w:name="_Toc20823303"/>
      <w:r>
        <w:rPr>
          <w:rFonts w:hint="eastAsia" w:ascii="仿宋" w:hAnsi="仿宋" w:eastAsia="仿宋"/>
          <w:color w:val="auto"/>
          <w:sz w:val="28"/>
          <w:szCs w:val="28"/>
        </w:rPr>
        <w:t xml:space="preserve">21.评标委员会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21.1开标后，采购中心将立即组织评标委员会（以下简称评委会）进行评标。</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    21.2 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  21.3评委会独立工作，负责评审所有投标文件并确定中标侯选人。</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22．评标过程的保密与公正</w:t>
      </w:r>
      <w:bookmarkEnd w:id="9"/>
      <w:r/>
      <w:bookmarkEnd w:id="10"/>
      <w:r/>
      <w:bookmarkEnd w:id="11"/>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22.1凡是与审查、澄清、评价和比较投标的有关资料以及授标建议等，采购人、评委、采购中心均不得向投标人或与评标无关的其他人员透露。</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22.2在评标过程中，投标人不得以任何行为影响评标过程，否则其投标文件将被作为无效投标文件。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 采购中心和评标委员会不向未中标的投标人解释未中标原因，也不公布评标过程中的相关细节。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w:t>
      </w:r>
      <w:r>
        <w:rPr>
          <w:rFonts w:ascii="仿宋" w:hAnsi="仿宋" w:eastAsia="仿宋"/>
          <w:color w:val="auto"/>
          <w:sz w:val="28"/>
          <w:szCs w:val="28"/>
        </w:rPr>
        <w:t xml:space="preserve">4</w:t>
      </w:r>
      <w:r>
        <w:rPr>
          <w:rFonts w:hint="eastAsia" w:ascii="仿宋" w:hAnsi="仿宋" w:eastAsia="仿宋"/>
          <w:color w:val="auto"/>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rPr>
      </w:pPr>
      <w:r/>
      <w:bookmarkStart w:id="12" w:name="_Toc513029232"/>
      <w:r/>
      <w:bookmarkStart w:id="13" w:name="_Toc16938548"/>
      <w:r/>
      <w:bookmarkStart w:id="14" w:name="_Toc20823304"/>
      <w:r>
        <w:rPr>
          <w:rFonts w:hint="eastAsia" w:ascii="仿宋" w:hAnsi="仿宋" w:eastAsia="仿宋"/>
          <w:color w:val="auto"/>
          <w:sz w:val="28"/>
          <w:szCs w:val="28"/>
        </w:rPr>
        <w:t xml:space="preserve">23．投标文件的澄清</w:t>
      </w:r>
      <w:bookmarkEnd w:id="12"/>
      <w:r/>
      <w:bookmarkEnd w:id="13"/>
      <w:r/>
      <w:bookmarkEnd w:id="14"/>
      <w:r/>
      <w:r/>
    </w:p>
    <w:p>
      <w:pPr>
        <w:ind w:firstLine="560"/>
        <w:spacing w:line="520" w:lineRule="exact"/>
        <w:rPr>
          <w:rFonts w:ascii="仿宋" w:hAnsi="仿宋" w:eastAsia="仿宋"/>
          <w:color w:val="auto"/>
          <w:sz w:val="28"/>
          <w:szCs w:val="28"/>
        </w:rPr>
      </w:pPr>
      <w:r/>
      <w:bookmarkStart w:id="15" w:name="_Toc20823305"/>
      <w:r/>
      <w:bookmarkStart w:id="16" w:name="_Toc513029233"/>
      <w:r/>
      <w:bookmarkStart w:id="17" w:name="_Toc16938549"/>
      <w:r>
        <w:rPr>
          <w:rFonts w:ascii="仿宋" w:hAnsi="仿宋" w:eastAsia="仿宋"/>
          <w:color w:val="auto"/>
          <w:sz w:val="28"/>
          <w:szCs w:val="28"/>
        </w:rPr>
        <w:t xml:space="preserve">2</w:t>
      </w:r>
      <w:r>
        <w:rPr>
          <w:rFonts w:hint="eastAsia" w:ascii="仿宋" w:hAnsi="仿宋" w:eastAsia="仿宋"/>
          <w:color w:val="auto"/>
          <w:sz w:val="28"/>
          <w:szCs w:val="28"/>
        </w:rPr>
        <w:t xml:space="preserve">3.</w:t>
      </w:r>
      <w:r>
        <w:rPr>
          <w:rFonts w:ascii="仿宋" w:hAnsi="仿宋" w:eastAsia="仿宋"/>
          <w:color w:val="auto"/>
          <w:sz w:val="28"/>
          <w:szCs w:val="28"/>
        </w:rPr>
        <w:t xml:space="preserve">1</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评</w:t>
      </w:r>
      <w:r>
        <w:rPr>
          <w:rFonts w:ascii="仿宋" w:hAnsi="仿宋" w:eastAsia="仿宋"/>
          <w:color w:val="auto"/>
          <w:sz w:val="28"/>
          <w:szCs w:val="28"/>
        </w:rPr>
        <w:t xml:space="preserve">委会并非对每个投标人都做澄清要求</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23.3 接到评委会澄清、说明和补正要求的投标人如未按规定做出澄清、说明和补正，其风险由投标人自行承担。</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24.对投标文件的初审</w:t>
      </w:r>
      <w:bookmarkEnd w:id="15"/>
      <w:r/>
      <w:bookmarkEnd w:id="16"/>
      <w:r/>
      <w:bookmarkEnd w:id="17"/>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24.1投标文件初审分为资格审查和符合性审查。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（2）大写金额和小写金额不一致的，以大写金额为准。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（4）总价金额与按单价汇总金额不一致的，以单价金额计算结果为准。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同时出现两种以上错误的，按照前款规定的顺序修正。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24.5评委会将按上述修正错误的方法调整投标文件中的投标报价，并</w:t>
      </w:r>
      <w:r>
        <w:rPr>
          <w:rFonts w:ascii="仿宋" w:hAnsi="仿宋" w:eastAsia="仿宋"/>
          <w:color w:val="auto"/>
          <w:sz w:val="28"/>
          <w:szCs w:val="28"/>
        </w:rPr>
        <w:t xml:space="preserve">通过</w:t>
      </w:r>
      <w:r>
        <w:rPr>
          <w:rFonts w:hint="eastAsia" w:ascii="仿宋" w:hAnsi="仿宋" w:eastAsia="仿宋"/>
          <w:color w:val="auto"/>
          <w:sz w:val="28"/>
          <w:szCs w:val="28"/>
        </w:rPr>
        <w:t xml:space="preserve">苏采云系统告知</w:t>
      </w:r>
      <w:r>
        <w:rPr>
          <w:rFonts w:ascii="仿宋" w:hAnsi="仿宋" w:eastAsia="仿宋"/>
          <w:color w:val="auto"/>
          <w:sz w:val="28"/>
          <w:szCs w:val="28"/>
        </w:rPr>
        <w:t xml:space="preserve">投标人，</w:t>
      </w:r>
      <w:r>
        <w:rPr>
          <w:rFonts w:hint="eastAsia" w:ascii="仿宋" w:hAnsi="仿宋" w:eastAsia="仿宋"/>
          <w:color w:val="auto"/>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rPr>
      </w:pPr>
      <w:r/>
      <w:bookmarkStart w:id="18" w:name="_Toc16938550"/>
      <w:r/>
      <w:bookmarkStart w:id="19" w:name="_Toc513029234"/>
      <w:r/>
      <w:bookmarkStart w:id="20" w:name="_Toc20823306"/>
      <w:r>
        <w:rPr>
          <w:rFonts w:hint="eastAsia" w:ascii="仿宋" w:hAnsi="仿宋" w:eastAsia="仿宋"/>
          <w:color w:val="auto"/>
          <w:sz w:val="28"/>
          <w:szCs w:val="28"/>
        </w:rPr>
        <w:t xml:space="preserve">24.6</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将载明其中的核心产品（ 智能密集架）</w:t>
      </w:r>
      <w:r>
        <w:rPr>
          <w:rFonts w:ascii="仿宋" w:hAnsi="仿宋" w:eastAsia="仿宋"/>
          <w:color w:val="auto"/>
          <w:sz w:val="28"/>
          <w:szCs w:val="28"/>
        </w:rPr>
        <w:t xml:space="preserve">。多家投标人提供的核心产品品牌相同的，按前两款规定处理。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24.7投标人在开、评标全过程中应保持通讯畅通，及时登录苏采云系统查阅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并安排专人与采购中心及评标委员会联系。</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w:t>
      </w:r>
      <w:bookmarkEnd w:id="18"/>
      <w:r/>
      <w:bookmarkEnd w:id="19"/>
      <w:r/>
      <w:bookmarkEnd w:id="20"/>
      <w:r>
        <w:rPr>
          <w:rFonts w:hint="eastAsia" w:ascii="仿宋" w:hAnsi="仿宋" w:eastAsia="仿宋"/>
          <w:color w:val="auto"/>
          <w:sz w:val="28"/>
          <w:szCs w:val="28"/>
        </w:rPr>
        <w:t xml:space="preserve">5.无效投标条款和废标条款</w:t>
      </w:r>
      <w:r/>
    </w:p>
    <w:p>
      <w:pPr>
        <w:ind w:firstLine="560"/>
        <w:spacing w:line="520" w:lineRule="exact"/>
        <w:rPr>
          <w:rFonts w:ascii="仿宋" w:hAnsi="仿宋" w:eastAsia="仿宋"/>
          <w:color w:val="auto"/>
          <w:sz w:val="28"/>
          <w:szCs w:val="28"/>
        </w:rPr>
      </w:pPr>
      <w:r/>
      <w:bookmarkStart w:id="21" w:name="_Toc513029235"/>
      <w:r/>
      <w:bookmarkStart w:id="22" w:name="_Toc16938551"/>
      <w:r/>
      <w:bookmarkStart w:id="23" w:name="_Toc20823307"/>
      <w:r>
        <w:rPr>
          <w:rFonts w:hint="eastAsia" w:ascii="仿宋" w:hAnsi="仿宋" w:eastAsia="仿宋"/>
          <w:color w:val="auto"/>
          <w:sz w:val="28"/>
          <w:szCs w:val="28"/>
        </w:rPr>
        <w:t xml:space="preserve">25.1无效投标条款</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 投标人在苏采云系统规定的时间内未成功解密电子投标文件的。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2</w:t>
      </w:r>
      <w:r>
        <w:rPr>
          <w:rFonts w:hint="eastAsia" w:ascii="仿宋" w:hAnsi="仿宋" w:eastAsia="仿宋"/>
          <w:color w:val="auto"/>
          <w:sz w:val="28"/>
          <w:szCs w:val="28"/>
        </w:rPr>
        <w:t xml:space="preserve"> 投标人未按照招标文件要求上传电子投标文件的。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3</w:t>
      </w:r>
      <w:r>
        <w:rPr>
          <w:rFonts w:hint="eastAsia" w:ascii="仿宋" w:hAnsi="仿宋" w:eastAsia="仿宋"/>
          <w:color w:val="auto"/>
          <w:sz w:val="28"/>
          <w:szCs w:val="28"/>
        </w:rPr>
        <w:t xml:space="preserve">同一投标人提交两个</w:t>
      </w:r>
      <w:r>
        <w:rPr>
          <w:rFonts w:ascii="仿宋" w:hAnsi="仿宋" w:eastAsia="仿宋"/>
          <w:color w:val="auto"/>
          <w:sz w:val="28"/>
          <w:szCs w:val="28"/>
        </w:rPr>
        <w:t xml:space="preserve">（</w:t>
      </w:r>
      <w:r>
        <w:rPr>
          <w:rFonts w:hint="eastAsia" w:ascii="仿宋" w:hAnsi="仿宋" w:eastAsia="仿宋"/>
          <w:color w:val="auto"/>
          <w:sz w:val="28"/>
          <w:szCs w:val="28"/>
        </w:rPr>
        <w:t xml:space="preserve">含</w:t>
      </w:r>
      <w:r>
        <w:rPr>
          <w:rFonts w:ascii="仿宋" w:hAnsi="仿宋" w:eastAsia="仿宋"/>
          <w:color w:val="auto"/>
          <w:sz w:val="28"/>
          <w:szCs w:val="28"/>
        </w:rPr>
        <w:t xml:space="preserve">两个）</w:t>
      </w:r>
      <w:r>
        <w:rPr>
          <w:rFonts w:hint="eastAsia" w:ascii="仿宋" w:hAnsi="仿宋" w:eastAsia="仿宋"/>
          <w:color w:val="auto"/>
          <w:sz w:val="28"/>
          <w:szCs w:val="28"/>
        </w:rPr>
        <w:t xml:space="preserve">以上不同的</w:t>
      </w:r>
      <w:r>
        <w:rPr>
          <w:rFonts w:ascii="仿宋" w:hAnsi="仿宋" w:eastAsia="仿宋"/>
          <w:color w:val="auto"/>
          <w:sz w:val="28"/>
          <w:szCs w:val="28"/>
        </w:rPr>
        <w:t xml:space="preserve">投标报价的。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4</w:t>
      </w:r>
      <w:r>
        <w:rPr>
          <w:rFonts w:hint="eastAsia" w:ascii="仿宋" w:hAnsi="仿宋" w:eastAsia="仿宋"/>
          <w:color w:val="auto"/>
          <w:sz w:val="28"/>
          <w:szCs w:val="28"/>
        </w:rPr>
        <w:t xml:space="preserve">投标人不具备招标文件中规定资格要求的。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5</w:t>
      </w:r>
      <w:r>
        <w:rPr>
          <w:rFonts w:hint="eastAsia" w:ascii="仿宋" w:hAnsi="仿宋" w:eastAsia="仿宋"/>
          <w:color w:val="auto"/>
          <w:sz w:val="28"/>
          <w:szCs w:val="28"/>
        </w:rPr>
        <w:t xml:space="preserve">投标人的报价超过了采购预算或最高限价的。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6</w:t>
      </w:r>
      <w:r>
        <w:rPr>
          <w:rFonts w:hint="eastAsia" w:ascii="仿宋" w:hAnsi="仿宋" w:eastAsia="仿宋"/>
          <w:color w:val="auto"/>
          <w:sz w:val="28"/>
          <w:szCs w:val="28"/>
        </w:rPr>
        <w:t xml:space="preserve">未通过符合性审查的。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7</w:t>
      </w:r>
      <w:r>
        <w:rPr>
          <w:rFonts w:hint="eastAsia" w:ascii="仿宋" w:hAnsi="仿宋" w:eastAsia="仿宋"/>
          <w:color w:val="auto"/>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8</w:t>
      </w:r>
      <w:r>
        <w:rPr>
          <w:rFonts w:hint="eastAsia" w:ascii="仿宋" w:hAnsi="仿宋" w:eastAsia="仿宋"/>
          <w:color w:val="auto"/>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9</w:t>
      </w:r>
      <w:r>
        <w:rPr>
          <w:rFonts w:hint="eastAsia" w:ascii="仿宋" w:hAnsi="仿宋" w:eastAsia="仿宋"/>
          <w:color w:val="auto"/>
          <w:sz w:val="28"/>
          <w:szCs w:val="28"/>
        </w:rPr>
        <w:t xml:space="preserve">  投标文件含有采购人不能接受的附加条件的。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10</w:t>
      </w:r>
      <w:r>
        <w:rPr>
          <w:rFonts w:hint="eastAsia" w:ascii="仿宋" w:hAnsi="仿宋" w:eastAsia="仿宋"/>
          <w:color w:val="auto"/>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olor w:val="auto"/>
          <w:sz w:val="28"/>
          <w:szCs w:val="28"/>
          <w:lang w:val="en-US" w:eastAsia="zh-CN"/>
        </w:rPr>
      </w:pPr>
      <w:r>
        <w:rPr>
          <w:rFonts w:hint="eastAsia" w:ascii="仿宋" w:hAnsi="仿宋" w:eastAsia="仿宋"/>
          <w:color w:val="auto"/>
          <w:sz w:val="28"/>
          <w:szCs w:val="28"/>
        </w:rPr>
        <w:t xml:space="preserve">25.1.1</w:t>
      </w:r>
      <w:r>
        <w:rPr>
          <w:rFonts w:ascii="仿宋" w:hAnsi="仿宋" w:eastAsia="仿宋"/>
          <w:color w:val="auto"/>
          <w:sz w:val="28"/>
          <w:szCs w:val="28"/>
        </w:rPr>
        <w:t xml:space="preserve">1</w:t>
      </w:r>
      <w:r>
        <w:rPr>
          <w:rFonts w:hint="eastAsia" w:ascii="仿宋" w:hAnsi="仿宋" w:eastAsia="仿宋"/>
          <w:color w:val="auto"/>
          <w:sz w:val="28"/>
          <w:szCs w:val="28"/>
        </w:rPr>
        <w:t xml:space="preserve">按照第 34.4的要求本项目中具有“强制采购”产品，但未提供经国家确定的认证机构出具的、处于有效期之内该节能产品认证证书图片的；</w:t>
      </w:r>
      <w:r>
        <w:rPr>
          <w:rFonts w:hint="eastAsia" w:ascii="仿宋" w:hAnsi="仿宋" w:eastAsia="仿宋"/>
          <w:color w:val="auto"/>
          <w:sz w:val="28"/>
          <w:szCs w:val="28"/>
          <w:lang w:val="en-US" w:eastAsia="zh-CN"/>
        </w:rPr>
        <w:t xml:space="preserve">(本项目不涉及）</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w:t>
      </w:r>
      <w:r>
        <w:rPr>
          <w:rFonts w:ascii="仿宋" w:hAnsi="仿宋" w:eastAsia="仿宋"/>
          <w:color w:val="auto"/>
          <w:sz w:val="28"/>
          <w:szCs w:val="28"/>
        </w:rPr>
        <w:t xml:space="preserve">2</w:t>
      </w:r>
      <w:r>
        <w:rPr>
          <w:rFonts w:hint="eastAsia" w:ascii="仿宋" w:hAnsi="仿宋" w:eastAsia="仿宋"/>
          <w:color w:val="auto"/>
          <w:sz w:val="28"/>
          <w:szCs w:val="28"/>
        </w:rPr>
        <w:t xml:space="preserve"> 投标文件未按照招标文件要求加盖CA电子公章的。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w:t>
      </w:r>
      <w:r>
        <w:rPr>
          <w:rFonts w:ascii="仿宋" w:hAnsi="仿宋" w:eastAsia="仿宋"/>
          <w:color w:val="auto"/>
          <w:sz w:val="28"/>
          <w:szCs w:val="28"/>
        </w:rPr>
        <w:t xml:space="preserve">3</w:t>
      </w:r>
      <w:r>
        <w:rPr>
          <w:rFonts w:hint="eastAsia" w:ascii="仿宋" w:hAnsi="仿宋" w:eastAsia="仿宋"/>
          <w:color w:val="auto"/>
          <w:sz w:val="28"/>
          <w:szCs w:val="28"/>
        </w:rPr>
        <w:t xml:space="preserve">其他法律、法规及本招标文件规定的属无效投标的情形。</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25.2废标条款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25.2.1符合专业条件的供应商或者对招标文件作实质响应的供应商不足三家的。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25.2.2出现影响采购公正的违法、违规行为的。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25.2.3因重大变故，采购任务取消的。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25.2.4评标委员会认定招标文件存在歧义、重大缺陷导致评审工作无法进行。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25.2.5 因苏采云系统</w:t>
      </w:r>
      <w:r>
        <w:rPr>
          <w:rFonts w:ascii="仿宋" w:hAnsi="仿宋" w:eastAsia="仿宋"/>
          <w:color w:val="auto"/>
          <w:sz w:val="28"/>
          <w:szCs w:val="28"/>
        </w:rPr>
        <w:t xml:space="preserve">系统故障原因造成开标不成功</w:t>
      </w:r>
      <w:r>
        <w:rPr>
          <w:rFonts w:hint="eastAsia" w:ascii="仿宋" w:hAnsi="仿宋" w:eastAsia="仿宋"/>
          <w:color w:val="auto"/>
          <w:sz w:val="28"/>
          <w:szCs w:val="28"/>
        </w:rPr>
        <w:t xml:space="preserve">的</w:t>
      </w:r>
      <w:r>
        <w:rPr>
          <w:rFonts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25.3 投标截止时间结束后参加投标的供应商不足三家的处理：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spacing w:line="520" w:lineRule="exact"/>
        <w:rPr>
          <w:rFonts w:ascii="仿宋" w:hAnsi="仿宋" w:eastAsia="仿宋"/>
          <w:b/>
          <w:color w:val="auto"/>
          <w:sz w:val="32"/>
          <w:szCs w:val="32"/>
        </w:rPr>
      </w:pPr>
      <w:r/>
      <w:bookmarkStart w:id="24" w:name="_Toc120614219"/>
      <w:r>
        <w:rPr>
          <w:rFonts w:hint="eastAsia" w:ascii="仿宋" w:hAnsi="仿宋" w:eastAsia="仿宋"/>
          <w:b/>
          <w:color w:val="auto"/>
          <w:sz w:val="32"/>
          <w:szCs w:val="32"/>
        </w:rPr>
        <w:t xml:space="preserve">定标</w:t>
      </w:r>
      <w:bookmarkEnd w:id="24"/>
      <w:r/>
      <w:r/>
    </w:p>
    <w:p>
      <w:pPr>
        <w:spacing w:line="520" w:lineRule="exact"/>
        <w:rPr>
          <w:rFonts w:ascii="仿宋" w:hAnsi="仿宋" w:eastAsia="仿宋"/>
          <w:color w:val="auto"/>
          <w:sz w:val="28"/>
          <w:szCs w:val="28"/>
        </w:rPr>
      </w:pPr>
      <w:r/>
      <w:bookmarkStart w:id="25" w:name="_Toc513029238"/>
      <w:r/>
      <w:bookmarkStart w:id="26" w:name="_Toc16938554"/>
      <w:r/>
      <w:bookmarkStart w:id="27" w:name="_Toc20823310"/>
      <w:r>
        <w:rPr>
          <w:rFonts w:hint="eastAsia" w:ascii="仿宋" w:hAnsi="仿宋" w:eastAsia="仿宋"/>
          <w:color w:val="auto"/>
          <w:sz w:val="28"/>
          <w:szCs w:val="28"/>
        </w:rPr>
        <w:t xml:space="preserve">2</w:t>
      </w:r>
      <w:bookmarkEnd w:id="25"/>
      <w:r>
        <w:rPr>
          <w:rFonts w:hint="eastAsia" w:ascii="仿宋" w:hAnsi="仿宋" w:eastAsia="仿宋"/>
          <w:color w:val="auto"/>
          <w:sz w:val="28"/>
          <w:szCs w:val="28"/>
        </w:rPr>
        <w:t xml:space="preserve">6.确定</w:t>
      </w:r>
      <w:bookmarkEnd w:id="26"/>
      <w:r/>
      <w:bookmarkEnd w:id="27"/>
      <w:r>
        <w:rPr>
          <w:rFonts w:hint="eastAsia" w:ascii="仿宋" w:hAnsi="仿宋" w:eastAsia="仿宋"/>
          <w:color w:val="auto"/>
          <w:sz w:val="28"/>
          <w:szCs w:val="28"/>
        </w:rPr>
        <w:t xml:space="preserve">中标单位</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26.1中标候选人的选取原则和数量见招标文件第三章规定。 </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 采购人应根据评委会推荐的中标候选人确定中标人。</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26.3 采购中心将在“淮安市政府采购网”发布中标公告，公告期限为1个工作日。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  若有充分证据证明，中标人出现下列情况之一的，一经查实，将被取消中标资格：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26.4.1提供虚假材料谋取中标的。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26.4.2向采购人、采购中心行贿或者提供其他不正当利益的。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26.4.3属于本文件规定的无效条件，但在评标过程中又未被评委会发现的。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26.4.4与采购人或者其他供应商恶意串通的。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26.4.5采取不正当手段诋毁、排挤其他供应商的。</w:t>
      </w:r>
      <w:r/>
    </w:p>
    <w:p>
      <w:pPr>
        <w:ind w:firstLine="560"/>
        <w:spacing w:line="520" w:lineRule="exact"/>
        <w:rPr>
          <w:rFonts w:ascii="仿宋" w:hAnsi="仿宋" w:eastAsia="仿宋"/>
          <w:color w:val="auto"/>
          <w:sz w:val="28"/>
          <w:szCs w:val="28"/>
        </w:rPr>
      </w:pPr>
      <w:r/>
      <w:bookmarkStart w:id="28" w:name="_Toc200451960"/>
      <w:r>
        <w:rPr>
          <w:rFonts w:hint="eastAsia" w:ascii="仿宋" w:hAnsi="仿宋" w:eastAsia="仿宋"/>
          <w:color w:val="auto"/>
          <w:sz w:val="28"/>
          <w:szCs w:val="28"/>
        </w:rPr>
        <w:t xml:space="preserve">26.5.</w:t>
      </w:r>
      <w:r>
        <w:rPr>
          <w:rFonts w:ascii="仿宋" w:hAnsi="仿宋" w:eastAsia="仿宋"/>
          <w:color w:val="auto"/>
          <w:sz w:val="28"/>
          <w:szCs w:val="28"/>
        </w:rPr>
        <w:t xml:space="preserve">有下列情形之一的，</w:t>
      </w:r>
      <w:r>
        <w:rPr>
          <w:rFonts w:hint="eastAsia" w:ascii="仿宋" w:hAnsi="仿宋" w:eastAsia="仿宋"/>
          <w:color w:val="auto"/>
          <w:sz w:val="28"/>
          <w:szCs w:val="28"/>
        </w:rPr>
        <w:t xml:space="preserve">视为投标人</w:t>
      </w:r>
      <w:r>
        <w:rPr>
          <w:rFonts w:ascii="仿宋" w:hAnsi="仿宋" w:eastAsia="仿宋"/>
          <w:color w:val="auto"/>
          <w:sz w:val="28"/>
          <w:szCs w:val="28"/>
        </w:rPr>
        <w:t xml:space="preserve">串通</w:t>
      </w:r>
      <w:r>
        <w:rPr>
          <w:rFonts w:hint="eastAsia" w:ascii="仿宋" w:hAnsi="仿宋" w:eastAsia="仿宋"/>
          <w:color w:val="auto"/>
          <w:sz w:val="28"/>
          <w:szCs w:val="28"/>
        </w:rPr>
        <w:t xml:space="preserve">投标，投标无效：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26.5.1不同投标人的投标文件由同一单位或者个人编制；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26.5.2不同投标人委托同一单位或者个人办理投标事宜；</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26.5.3 不同投标人的投标文件载明的项目管理成员或者联系人员为同一人；</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26.5.4不同投标人的投标文件异常一致或者投标报价呈规律性差异；</w:t>
      </w:r>
      <w:r/>
    </w:p>
    <w:p>
      <w:pPr>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7．质疑处理</w:t>
      </w:r>
      <w:bookmarkEnd w:id="28"/>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27.2上述应知其权益受到损害之日是指: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（1）对招标文件提出质疑的，为采购文件公告期限届满之日起计算；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（2）对采购过程提出质疑的，为各采购程序环节结束之日起计算；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（3）对中标结果提出质疑的，为中标结果公告期限届满之日起计算。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27.4质疑投标人在法定质疑期内应当一次性针对同一采购环节提出质疑。</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27.5质疑函应当包括以下主要内容，附上相关证明材料。否则，采购中心不予受理。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（1）质疑投标人的名称、地址、邮编、联系人及联系电话；</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（2）质疑项目的名称、编号；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（3）具体、明确的质疑事项和与质疑事实相关的请求；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（4）事实依据；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（5）必要的法律依据；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（6）提起质疑的日期；</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27.8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28.中标通知书</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color w:val="auto"/>
          <w:sz w:val="32"/>
          <w:szCs w:val="32"/>
        </w:rPr>
      </w:pPr>
      <w:r/>
      <w:bookmarkStart w:id="29" w:name="_Toc120614220"/>
      <w:r/>
      <w:bookmarkStart w:id="30" w:name="_Toc513029236"/>
      <w:r/>
      <w:bookmarkStart w:id="31" w:name="_Toc20823308"/>
      <w:r/>
      <w:bookmarkStart w:id="32" w:name="_Toc16938552"/>
      <w:r>
        <w:rPr>
          <w:rFonts w:hint="eastAsia" w:ascii="仿宋" w:hAnsi="仿宋" w:eastAsia="仿宋"/>
          <w:b/>
          <w:color w:val="auto"/>
          <w:sz w:val="32"/>
          <w:szCs w:val="32"/>
        </w:rPr>
        <w:t xml:space="preserve">授予合同</w:t>
      </w:r>
      <w:bookmarkEnd w:id="29"/>
      <w:r/>
      <w:bookmarkEnd w:id="30"/>
      <w:r/>
      <w:bookmarkEnd w:id="31"/>
      <w:r/>
      <w:bookmarkEnd w:id="32"/>
      <w:r/>
      <w:r/>
    </w:p>
    <w:p>
      <w:pPr>
        <w:spacing w:line="520" w:lineRule="exact"/>
        <w:rPr>
          <w:rFonts w:ascii="仿宋" w:hAnsi="仿宋" w:eastAsia="仿宋"/>
          <w:color w:val="auto"/>
          <w:sz w:val="28"/>
          <w:szCs w:val="28"/>
        </w:rPr>
      </w:pPr>
      <w:r/>
      <w:bookmarkStart w:id="33" w:name="_Toc20823309"/>
      <w:r/>
      <w:bookmarkStart w:id="34" w:name="_Toc16938553"/>
      <w:r/>
      <w:bookmarkStart w:id="35" w:name="_Toc513029237"/>
      <w:r>
        <w:rPr>
          <w:rFonts w:hint="eastAsia" w:ascii="仿宋" w:hAnsi="仿宋" w:eastAsia="仿宋"/>
          <w:color w:val="auto"/>
          <w:sz w:val="28"/>
          <w:szCs w:val="28"/>
        </w:rPr>
        <w:t xml:space="preserve">29. 签订合同</w:t>
      </w:r>
      <w:r>
        <w:rPr>
          <w:rFonts w:hint="eastAsia" w:ascii="仿宋" w:hAnsi="仿宋" w:eastAsia="仿宋"/>
          <w:color w:val="auto"/>
          <w:sz w:val="28"/>
          <w:szCs w:val="28"/>
        </w:rPr>
        <w:tab/>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29.l中标人应当在中标通知书发出之日起三十日内，按照招标文件确定的事项与采购人签订政府采购合同。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29.2招标文件、中标人的投标文件及招标过程中有关澄清、承诺文件均应作为合同附件。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30.货物（包含与货物相关的服务）的追加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31.政府采购履约资金扶持政策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中标供应商可凭政府采购合同办理融资贷款，详情请见江苏政府采购网“政采贷”专栏。</w:t>
      </w:r>
      <w:r/>
    </w:p>
    <w:p>
      <w:pPr>
        <w:spacing w:line="520" w:lineRule="exact"/>
        <w:rPr>
          <w:rFonts w:hint="eastAsia" w:ascii="仿宋" w:hAnsi="仿宋" w:eastAsia="仿宋"/>
          <w:b/>
          <w:bCs/>
          <w:color w:val="auto"/>
          <w:sz w:val="32"/>
          <w:szCs w:val="28"/>
        </w:rPr>
      </w:pPr>
      <w:r>
        <w:rPr>
          <w:rFonts w:hint="eastAsia" w:ascii="仿宋" w:hAnsi="仿宋" w:eastAsia="仿宋"/>
          <w:b/>
          <w:bCs/>
          <w:color w:val="auto"/>
          <w:sz w:val="32"/>
          <w:szCs w:val="28"/>
        </w:rPr>
        <w:t xml:space="preserve">八、政府采购政策功能落实</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w:t>
      </w:r>
      <w:r>
        <w:rPr>
          <w:rFonts w:hint="eastAsia" w:ascii="仿宋" w:hAnsi="仿宋" w:eastAsia="仿宋"/>
          <w:color w:val="auto"/>
          <w:sz w:val="28"/>
          <w:szCs w:val="28"/>
          <w:lang w:val="zh-CN"/>
        </w:rPr>
        <w:t xml:space="preserve">促进中小企业发展</w:t>
      </w:r>
      <w:r>
        <w:rPr>
          <w:rFonts w:hint="eastAsia" w:ascii="仿宋" w:hAnsi="仿宋" w:eastAsia="仿宋"/>
          <w:color w:val="auto"/>
          <w:sz w:val="28"/>
          <w:szCs w:val="28"/>
        </w:rPr>
        <w:t xml:space="preserve">政策</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32.1小微型企业价格扣除</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32.1.1</w:t>
      </w:r>
      <w:r>
        <w:rPr>
          <w:rFonts w:hint="eastAsia" w:ascii="仿宋" w:hAnsi="仿宋" w:eastAsia="仿宋"/>
          <w:color w:val="auto"/>
          <w:sz w:val="28"/>
          <w:szCs w:val="28"/>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32.2联合体及分包</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32.3小微型企业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32.4残疾人福利单位</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32.5监狱和戒毒企业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33. 节能、环保政策</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33.2节能产品</w:t>
      </w:r>
      <w:r>
        <w:rPr>
          <w:rFonts w:hint="eastAsia" w:ascii="仿宋" w:hAnsi="仿宋" w:eastAsia="仿宋"/>
          <w:color w:val="auto"/>
          <w:sz w:val="28"/>
          <w:szCs w:val="28"/>
          <w:highlight w:val="yellow"/>
        </w:rPr>
        <w:t xml:space="preserve">（本项目不涉及）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 </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(智能密集架)</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rPr>
      </w:pPr>
      <w:r>
        <w:rPr>
          <w:rFonts w:hint="eastAsia" w:ascii="仿宋" w:hAnsi="仿宋" w:eastAsia="仿宋"/>
          <w:color w:val="auto"/>
          <w:sz w:val="28"/>
          <w:szCs w:val="28"/>
        </w:rPr>
        <w:t xml:space="preserve">33.4本项目中实行“强制采购”的，需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34．政府绿色采购</w:t>
      </w:r>
      <w:r/>
    </w:p>
    <w:p>
      <w:pPr>
        <w:ind w:firstLine="28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90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0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90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 履约资金扶持政策</w:t>
      </w:r>
      <w:r/>
    </w:p>
    <w:p>
      <w:pPr>
        <w:pStyle w:val="90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09"/>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90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2512"/>
        <w:spacing w:line="520" w:lineRule="exact"/>
        <w:rPr>
          <w:rFonts w:hint="eastAsia" w:ascii="仿宋" w:hAnsi="仿宋" w:eastAsia="仿宋"/>
          <w:b/>
          <w:color w:val="auto"/>
          <w:sz w:val="36"/>
          <w:szCs w:val="36"/>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color w:val="auto"/>
          <w:sz w:val="36"/>
          <w:szCs w:val="36"/>
        </w:rPr>
      </w:r>
      <w:r/>
    </w:p>
    <w:p>
      <w:pPr>
        <w:ind w:firstLine="2512"/>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第三章  评标标准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rPr>
        <w:t xml:space="preserve"> 由评标委员会</w:t>
      </w:r>
      <w:r>
        <w:rPr>
          <w:rFonts w:hint="eastAsia" w:ascii="仿宋" w:hAnsi="仿宋" w:eastAsia="仿宋"/>
          <w:color w:val="auto"/>
          <w:sz w:val="28"/>
          <w:szCs w:val="28"/>
        </w:rPr>
        <w:t xml:space="preserve">通过随机抽取的方式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中标候选人。</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三、具体标准: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1、价格:3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分</w:t>
      </w:r>
      <w:r/>
    </w:p>
    <w:p>
      <w:pPr>
        <w:pStyle w:val="924"/>
        <w:ind w:firstLine="560"/>
        <w:spacing w:line="520" w:lineRule="exact"/>
        <w:rPr>
          <w:rFonts w:hint="eastAsia" w:ascii="仿宋" w:hAnsi="仿宋" w:eastAsia="仿宋"/>
          <w:color w:val="auto"/>
        </w:rPr>
      </w:pPr>
      <w:r>
        <w:rPr>
          <w:rFonts w:hint="eastAsia" w:ascii="仿宋" w:hAnsi="仿宋" w:eastAsia="仿宋"/>
          <w:color w:val="auto"/>
        </w:rPr>
        <w:t xml:space="preserve">采用低价优先法计算，即满足招标文件要求且投标价格最低的投标报价为评标基准价，其价格分为满分。其他投标人的价格分统一按照下列公式计算（小数点保留两位）:</w:t>
      </w:r>
      <w:r/>
    </w:p>
    <w:p>
      <w:pPr>
        <w:pStyle w:val="924"/>
        <w:ind w:firstLine="560"/>
        <w:spacing w:line="520" w:lineRule="exact"/>
        <w:rPr>
          <w:rFonts w:hint="eastAsia" w:ascii="仿宋" w:hAnsi="仿宋" w:eastAsia="仿宋"/>
          <w:color w:val="auto"/>
        </w:rPr>
      </w:pPr>
      <w:r>
        <w:rPr>
          <w:rFonts w:hint="eastAsia" w:ascii="仿宋" w:hAnsi="仿宋" w:eastAsia="仿宋"/>
          <w:color w:val="auto"/>
        </w:rPr>
        <w:t xml:space="preserve">投标报价得分＝（评标基准价/投标报价）×3</w:t>
      </w:r>
      <w:r>
        <w:rPr>
          <w:rFonts w:hint="eastAsia" w:ascii="仿宋" w:hAnsi="仿宋" w:eastAsia="仿宋"/>
          <w:color w:val="auto"/>
          <w:lang w:val="en-US" w:eastAsia="zh-CN"/>
        </w:rPr>
        <w:t xml:space="preserve">5</w:t>
      </w:r>
      <w:r>
        <w:rPr>
          <w:rFonts w:hint="eastAsia" w:ascii="仿宋" w:hAnsi="仿宋" w:eastAsia="仿宋"/>
          <w:color w:val="auto"/>
        </w:rPr>
        <w:t xml:space="preserve">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2、政策导向:1分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投标产品</w:t>
      </w:r>
      <w:r>
        <w:rPr>
          <w:rFonts w:hint="eastAsia" w:ascii="仿宋" w:hAnsi="仿宋" w:eastAsia="仿宋" w:cs="仿宋"/>
          <w:color w:val="auto"/>
          <w:sz w:val="28"/>
          <w:szCs w:val="28"/>
        </w:rPr>
        <w:t xml:space="preserve">（智能密集架）在</w:t>
      </w:r>
      <w:r>
        <w:rPr>
          <w:rFonts w:hint="eastAsia" w:ascii="仿宋" w:hAnsi="仿宋" w:eastAsia="仿宋"/>
          <w:color w:val="auto"/>
          <w:sz w:val="28"/>
          <w:szCs w:val="28"/>
        </w:rPr>
        <w:t xml:space="preserve">财政部、生态环境部公布的</w:t>
      </w:r>
      <w:r>
        <w:rPr>
          <w:rFonts w:ascii="仿宋" w:hAnsi="仿宋" w:eastAsia="仿宋"/>
          <w:color w:val="auto"/>
          <w:sz w:val="28"/>
          <w:szCs w:val="28"/>
        </w:rPr>
        <w:t xml:space="preserve">“</w:t>
      </w:r>
      <w:r>
        <w:rPr>
          <w:rFonts w:hint="eastAsia" w:ascii="仿宋" w:hAnsi="仿宋" w:eastAsia="仿宋"/>
          <w:color w:val="auto"/>
          <w:sz w:val="28"/>
          <w:szCs w:val="28"/>
        </w:rPr>
        <w:t xml:space="preserve">环境标志产品政府采购品目清单</w:t>
      </w:r>
      <w:r>
        <w:rPr>
          <w:rFonts w:ascii="仿宋" w:hAnsi="仿宋" w:eastAsia="仿宋"/>
          <w:color w:val="auto"/>
          <w:sz w:val="28"/>
          <w:szCs w:val="28"/>
        </w:rPr>
        <w:t xml:space="preserve">”</w:t>
      </w:r>
      <w:r>
        <w:rPr>
          <w:rFonts w:hint="eastAsia" w:ascii="仿宋" w:hAnsi="仿宋" w:eastAsia="仿宋"/>
          <w:color w:val="auto"/>
          <w:sz w:val="28"/>
          <w:szCs w:val="28"/>
        </w:rPr>
        <w:t xml:space="preserve">内，且提供国家市场监督管理局确定的列入</w:t>
      </w:r>
      <w:r>
        <w:rPr>
          <w:rFonts w:ascii="仿宋" w:hAnsi="仿宋" w:eastAsia="仿宋"/>
          <w:color w:val="auto"/>
          <w:sz w:val="28"/>
          <w:szCs w:val="28"/>
        </w:rPr>
        <w:t xml:space="preserve">“</w:t>
      </w:r>
      <w:r>
        <w:rPr>
          <w:rFonts w:hint="eastAsia" w:ascii="仿宋" w:hAnsi="仿宋" w:eastAsia="仿宋"/>
          <w:color w:val="auto"/>
          <w:sz w:val="28"/>
          <w:szCs w:val="28"/>
        </w:rPr>
        <w:t xml:space="preserve">参与实施政府采购环境标志产品认证机构名录</w:t>
      </w:r>
      <w:r>
        <w:rPr>
          <w:rFonts w:ascii="仿宋" w:hAnsi="仿宋" w:eastAsia="仿宋"/>
          <w:color w:val="auto"/>
          <w:sz w:val="28"/>
          <w:szCs w:val="28"/>
        </w:rPr>
        <w:t xml:space="preserve">”</w:t>
      </w:r>
      <w:r>
        <w:rPr>
          <w:rFonts w:hint="eastAsia" w:ascii="仿宋" w:hAnsi="仿宋" w:eastAsia="仿宋"/>
          <w:color w:val="auto"/>
          <w:sz w:val="28"/>
          <w:szCs w:val="28"/>
        </w:rPr>
        <w:t xml:space="preserve">内的认证机构出具的、有效期内的该产品环境标志产品认证证书电子件的，得1分，没有不得分。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3、技术部分：24分</w:t>
      </w:r>
      <w:r/>
    </w:p>
    <w:p>
      <w:pPr>
        <w:numPr>
          <w:ilvl w:val="0"/>
          <w:numId w:val="5"/>
        </w:num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投标人所投产品技术参数与招标文件第五章“二、采购清单及技术参数”中标注“</w:t>
      </w:r>
      <w:r>
        <w:rPr>
          <w:rFonts w:ascii="仿宋" w:hAnsi="仿宋" w:eastAsia="仿宋" w:cs="宋体"/>
          <w:color w:val="auto"/>
          <w:sz w:val="28"/>
          <w:szCs w:val="28"/>
          <w:lang w:val="zh-CN"/>
        </w:rPr>
        <w:t xml:space="preserve">★</w:t>
      </w:r>
      <w:r>
        <w:rPr>
          <w:rFonts w:hint="eastAsia" w:ascii="仿宋" w:hAnsi="仿宋" w:eastAsia="仿宋" w:cs="仿宋"/>
          <w:color w:val="auto"/>
          <w:sz w:val="28"/>
          <w:szCs w:val="28"/>
        </w:rPr>
        <w:t xml:space="preserve">”的技术参数要求相比较，有一项不满足做无效响应文件处理。</w:t>
      </w:r>
      <w:bookmarkStart w:id="40" w:name="_GoBack"/>
      <w:r/>
      <w:bookmarkEnd w:id="40"/>
      <w:r/>
      <w:r/>
    </w:p>
    <w:p>
      <w:pPr>
        <w:pStyle w:val="907"/>
        <w:ind w:firstLine="638"/>
        <w:jc w:val="left"/>
        <w:rPr>
          <w:rFonts w:hint="eastAsia" w:ascii="仿宋" w:hAnsi="仿宋" w:eastAsia="仿宋"/>
          <w:color w:val="auto"/>
          <w:szCs w:val="28"/>
        </w:rPr>
      </w:pPr>
      <w:r>
        <w:rPr>
          <w:rFonts w:hint="eastAsia" w:ascii="仿宋" w:hAnsi="仿宋" w:eastAsia="仿宋" w:cs="仿宋"/>
          <w:color w:val="auto"/>
          <w:szCs w:val="28"/>
        </w:rPr>
        <w:t xml:space="preserve">（2）投标人所投产品技术参数与招标文件第五章“二、采购清单及技术参数”中未标注“</w:t>
      </w:r>
      <w:r>
        <w:rPr>
          <w:rFonts w:ascii="仿宋" w:hAnsi="仿宋" w:eastAsia="仿宋" w:cs="宋体"/>
          <w:color w:val="auto"/>
          <w:szCs w:val="28"/>
          <w:lang w:val="zh-CN"/>
        </w:rPr>
        <w:t xml:space="preserve">★</w:t>
      </w:r>
      <w:r>
        <w:rPr>
          <w:rFonts w:hint="eastAsia" w:ascii="仿宋" w:hAnsi="仿宋" w:eastAsia="仿宋" w:cs="仿宋"/>
          <w:color w:val="auto"/>
          <w:szCs w:val="28"/>
        </w:rPr>
        <w:t xml:space="preserve">”技术参数相比较，</w:t>
      </w:r>
      <w:r>
        <w:rPr>
          <w:rFonts w:hint="eastAsia" w:ascii="仿宋" w:hAnsi="仿宋" w:eastAsia="仿宋" w:cs="仿宋"/>
          <w:color w:val="auto"/>
        </w:rPr>
        <w:t xml:space="preserve">以24分为基数，</w:t>
      </w:r>
      <w:r>
        <w:rPr>
          <w:rFonts w:hint="eastAsia" w:ascii="仿宋" w:hAnsi="仿宋" w:eastAsia="仿宋" w:cs="仿宋"/>
          <w:color w:val="auto"/>
          <w:szCs w:val="28"/>
        </w:rPr>
        <w:t xml:space="preserve">每有一项负偏离扣1分，扣完为止。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4、方案部分:2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分</w:t>
      </w:r>
      <w:r/>
    </w:p>
    <w:p>
      <w:pPr>
        <w:ind w:firstLine="560"/>
        <w:spacing w:line="520" w:lineRule="exact"/>
        <w:rPr>
          <w:rFonts w:ascii="仿宋" w:hAnsi="仿宋" w:eastAsia="仿宋" w:cs="仿宋"/>
          <w:color w:val="auto"/>
          <w:sz w:val="28"/>
          <w:szCs w:val="28"/>
        </w:rPr>
      </w:pPr>
      <w:r>
        <w:rPr>
          <w:rFonts w:hint="eastAsia" w:ascii="仿宋" w:hAnsi="仿宋" w:eastAsia="仿宋" w:cs="仿宋"/>
          <w:bCs/>
          <w:color w:val="auto"/>
          <w:sz w:val="28"/>
          <w:szCs w:val="28"/>
        </w:rPr>
        <w:t xml:space="preserve">方案部分至少应具备下列要求，未提供方案或经三分之二评委认定方案存在重大偏差的，该分项不得分。</w:t>
      </w:r>
      <w:r/>
    </w:p>
    <w:p>
      <w:pPr>
        <w:numPr>
          <w:ilvl w:val="0"/>
          <w:numId w:val="6"/>
        </w:numPr>
        <w:ind w:hanging="5"/>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需求理解（</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分）</w:t>
      </w:r>
      <w:r/>
    </w:p>
    <w:p>
      <w:pPr>
        <w:ind w:firstLine="562"/>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评委根据投标人提供的需求理解方案(包括针对本项目背景、项目现状、建设需求，服务目标)进行综合评分:</w:t>
      </w:r>
      <w:r/>
    </w:p>
    <w:p>
      <w:pPr>
        <w:ind w:firstLine="562"/>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方案合理完整、科学合理规范、建设进度和培训等服务安排合理，具有实际操作性，得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分；方案较为科学、合理规范，建设进度和培训等服务安排基本可行，有一定的实际操作性，得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分；方案基本完整，建设进度和培训等服务安排理论可行，可操作性低，得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分；未提供不得分。</w:t>
      </w:r>
      <w:r/>
    </w:p>
    <w:p>
      <w:pPr>
        <w:numPr>
          <w:ilvl w:val="0"/>
          <w:numId w:val="6"/>
        </w:numPr>
        <w:ind w:hanging="5"/>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库房整合方案 （6分）</w:t>
      </w:r>
      <w:r/>
    </w:p>
    <w:p>
      <w:pPr>
        <w:ind w:firstLine="562"/>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投标人根据清江浦档案库房分布状态,提供智慧库房整体解决方案,目的实现多库房集中统一监控、统一管理、统一身份认证,统一出口等要求。评委会根据投标人提供的方案进行综合打分：</w:t>
      </w:r>
      <w:r/>
    </w:p>
    <w:p>
      <w:pPr>
        <w:ind w:firstLine="562"/>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方案详细、完整，可行合理，针对性强，得6分；方案比较详细、完整，比较可行合理，针对性较好，得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分；方案一般详细、完整，可行合理、针对性一般，得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分；未提供不得分。</w:t>
      </w:r>
      <w:r/>
    </w:p>
    <w:p>
      <w:pPr>
        <w:numPr>
          <w:ilvl w:val="0"/>
          <w:numId w:val="6"/>
        </w:numPr>
        <w:ind w:hanging="5"/>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安全防护方案（6分）</w:t>
      </w:r>
      <w:r>
        <w:rPr>
          <w:rFonts w:hint="eastAsia" w:ascii="仿宋" w:hAnsi="仿宋" w:eastAsia="仿宋"/>
          <w:b/>
          <w:bCs/>
          <w:color w:val="auto"/>
          <w:sz w:val="28"/>
          <w:szCs w:val="28"/>
        </w:rPr>
        <w:tab/>
      </w:r>
      <w:r/>
    </w:p>
    <w:p>
      <w:pPr>
        <w:ind w:firstLine="562"/>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依据《中华人民共和国网络安全法》第二十二条“建设关键信息基础设施应持业务稳定、持续运行的性能,并保证安全技术措施同步规划、同步建设、同步使用。”的要求,投标人结合自身所投的智慧库房管理平台结合安全防护需求提供详细解决方案。评委会根据投标人提供的方案进行综合打分：</w:t>
      </w:r>
      <w:r/>
    </w:p>
    <w:p>
      <w:pPr>
        <w:ind w:firstLine="562"/>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方案清晰完整、措施全面、充分结合实际情况且针对性强的6分；方案较完整、售后服务措施较全面、能结合实际情况，有针对性的</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分；方案编制简略、没有突出重点的</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分；未提供不得分。 </w:t>
      </w:r>
      <w:r/>
    </w:p>
    <w:p>
      <w:pPr>
        <w:numPr>
          <w:ilvl w:val="0"/>
          <w:numId w:val="6"/>
        </w:numPr>
        <w:ind w:hanging="5"/>
        <w:spacing w:line="520" w:lineRule="exact"/>
        <w:rPr>
          <w:rFonts w:hint="eastAsia" w:ascii="仿宋" w:hAnsi="仿宋" w:eastAsia="仿宋"/>
          <w:color w:val="auto"/>
          <w:sz w:val="28"/>
          <w:szCs w:val="28"/>
        </w:rPr>
      </w:pPr>
      <w:r>
        <w:rPr>
          <w:rFonts w:hint="eastAsia" w:ascii="仿宋" w:hAnsi="仿宋" w:eastAsia="仿宋"/>
          <w:b/>
          <w:bCs/>
          <w:color w:val="auto"/>
          <w:sz w:val="28"/>
          <w:szCs w:val="28"/>
        </w:rPr>
        <w:t xml:space="preserve">数据接口开发方案（</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分）</w:t>
      </w:r>
      <w:r>
        <w:rPr>
          <w:rFonts w:hint="eastAsia" w:ascii="仿宋" w:hAnsi="仿宋" w:eastAsia="仿宋"/>
          <w:color w:val="auto"/>
          <w:sz w:val="28"/>
          <w:szCs w:val="28"/>
        </w:rPr>
        <w:tab/>
      </w:r>
      <w:r/>
    </w:p>
    <w:p>
      <w:pPr>
        <w:ind w:firstLine="562"/>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针对数据结构层面。结合《国家数字化档案馆建设指南》,投标人针对智慧库房接口提供对接方案。评委会根据投标人提供的方案进行综合打分:</w:t>
      </w:r>
      <w:r/>
    </w:p>
    <w:p>
      <w:pPr>
        <w:ind w:firstLine="562"/>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方案详细、完整，可行合理，针对性强，得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分；方案比较详细、完整，比较可行合理，针对性较好，得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分；方案一般详细、完整，可行合理、针对性一般，得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分；未提供不得分。</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注：本项目的方案部分采用暗标方式进行评审，投标人需按照第二章投标人须知第16条的要求编制方案，未按要求编制的本项不得分。</w:t>
      </w:r>
      <w:r/>
    </w:p>
    <w:p>
      <w:pPr>
        <w:ind w:left="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5、商务部分: 1</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分</w:t>
      </w:r>
      <w:r/>
    </w:p>
    <w:p>
      <w:pPr>
        <w:pStyle w:val="907"/>
        <w:numPr>
          <w:ilvl w:val="0"/>
          <w:numId w:val="7"/>
        </w:numPr>
        <w:ind w:left="200" w:firstLine="640"/>
        <w:rPr>
          <w:rFonts w:hint="eastAsia" w:ascii="仿宋" w:hAnsi="仿宋" w:eastAsia="仿宋" w:cs="仿宋"/>
          <w:b/>
          <w:bCs w:val="0"/>
          <w:color w:val="auto"/>
        </w:rPr>
      </w:pPr>
      <w:r>
        <w:rPr>
          <w:rFonts w:hint="eastAsia" w:ascii="仿宋" w:hAnsi="仿宋" w:eastAsia="仿宋" w:cs="仿宋"/>
          <w:color w:val="auto"/>
        </w:rPr>
        <w:t xml:space="preserve">投标人具有ISO20000环境管理体系认证、ISO27001信息安全管理体系认证证书每提供一个得 0.5 分,本项最多得</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分，没有不得分。</w:t>
      </w:r>
      <w:r>
        <w:rPr>
          <w:rFonts w:hint="eastAsia" w:ascii="仿宋" w:hAnsi="仿宋" w:eastAsia="仿宋" w:cs="仿宋"/>
          <w:b/>
          <w:bCs w:val="0"/>
          <w:color w:val="auto"/>
        </w:rPr>
        <w:t xml:space="preserve">（提供证书扫描件加盖投标人电子签章）</w:t>
      </w:r>
      <w:r/>
    </w:p>
    <w:p>
      <w:pPr>
        <w:pStyle w:val="907"/>
        <w:numPr>
          <w:ilvl w:val="0"/>
          <w:numId w:val="7"/>
        </w:numPr>
        <w:ind w:left="200" w:firstLine="640"/>
        <w:rPr>
          <w:rFonts w:hint="eastAsia" w:ascii="仿宋" w:hAnsi="仿宋" w:eastAsia="仿宋" w:cs="仿宋"/>
          <w:color w:val="auto"/>
        </w:rPr>
      </w:pPr>
      <w:r>
        <w:rPr>
          <w:rFonts w:hint="eastAsia" w:ascii="仿宋" w:hAnsi="仿宋" w:eastAsia="仿宋" w:cs="仿宋"/>
          <w:color w:val="auto"/>
        </w:rPr>
        <w:t xml:space="preserve">投标人具有CCRC信息安全服务资质(信息安全风险评估服务)二级及以上的得</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分，其他得</w:t>
      </w:r>
      <w:r>
        <w:rPr>
          <w:rFonts w:hint="eastAsia" w:ascii="仿宋" w:hAnsi="仿宋" w:eastAsia="仿宋" w:cs="仿宋"/>
          <w:color w:val="auto"/>
          <w:lang w:val="en-US" w:eastAsia="zh-CN"/>
        </w:rPr>
        <w:t xml:space="preserve">0.5</w:t>
      </w:r>
      <w:r>
        <w:rPr>
          <w:rFonts w:hint="eastAsia" w:ascii="仿宋" w:hAnsi="仿宋" w:eastAsia="仿宋" w:cs="仿宋"/>
          <w:color w:val="auto"/>
        </w:rPr>
        <w:t xml:space="preserve">分，本项最多得</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分，没有不得分。</w:t>
      </w:r>
      <w:r>
        <w:rPr>
          <w:rFonts w:hint="eastAsia" w:ascii="仿宋" w:hAnsi="仿宋" w:eastAsia="仿宋" w:cs="仿宋"/>
          <w:b/>
          <w:bCs w:val="0"/>
          <w:color w:val="auto"/>
        </w:rPr>
        <w:t xml:space="preserve">（提供资质证书扫描件加盖投标人电子签章）</w:t>
      </w:r>
      <w:r/>
    </w:p>
    <w:p>
      <w:pPr>
        <w:pStyle w:val="907"/>
        <w:numPr>
          <w:ilvl w:val="0"/>
          <w:numId w:val="7"/>
        </w:numPr>
        <w:ind w:left="200" w:firstLine="640"/>
        <w:rPr>
          <w:rFonts w:hint="eastAsia" w:ascii="仿宋" w:hAnsi="仿宋" w:eastAsia="仿宋" w:cs="仿宋"/>
          <w:color w:val="auto"/>
        </w:rPr>
      </w:pPr>
      <w:r>
        <w:rPr>
          <w:rFonts w:hint="eastAsia" w:ascii="仿宋" w:hAnsi="仿宋" w:eastAsia="仿宋" w:cs="仿宋"/>
          <w:color w:val="auto"/>
        </w:rPr>
        <w:t xml:space="preserve">投标人或智慧库房数据接口开发厂家具有智慧库房RFID管理系统、档案库房综合运营管理平台、档案智能检索系统、多媒体资源管理系统、档案系统数字化智能软件、电子阅览室系统软件著作权的，每提供一个得</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分，最高得</w:t>
      </w: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分；</w:t>
      </w:r>
      <w:r>
        <w:rPr>
          <w:rFonts w:hint="eastAsia" w:ascii="仿宋" w:hAnsi="仿宋" w:eastAsia="仿宋" w:cs="仿宋"/>
          <w:b/>
          <w:bCs w:val="0"/>
          <w:color w:val="auto"/>
        </w:rPr>
        <w:t xml:space="preserve">（提供软件著作权证书扫描件加盖投标人电子签章</w:t>
      </w:r>
      <w:r>
        <w:rPr>
          <w:rFonts w:hint="eastAsia" w:ascii="仿宋" w:hAnsi="仿宋" w:eastAsia="仿宋" w:cs="仿宋"/>
          <w:b/>
          <w:bCs w:val="0"/>
          <w:color w:val="auto"/>
          <w:lang w:eastAsia="zh-CN"/>
        </w:rPr>
        <w:t xml:space="preserve">；</w:t>
      </w:r>
      <w:r>
        <w:rPr>
          <w:rFonts w:hint="eastAsia" w:ascii="仿宋" w:hAnsi="仿宋" w:eastAsia="仿宋" w:cs="仿宋"/>
          <w:b/>
          <w:bCs w:val="0"/>
          <w:color w:val="auto"/>
        </w:rPr>
        <w:t xml:space="preserve">为保障智慧库房的软件接口的成熟度，以上软著著作权证书取得日期不得</w:t>
      </w:r>
      <w:r>
        <w:rPr>
          <w:rFonts w:hint="eastAsia" w:ascii="仿宋" w:hAnsi="仿宋" w:eastAsia="仿宋" w:cs="仿宋"/>
          <w:b/>
          <w:bCs w:val="0"/>
          <w:color w:val="auto"/>
          <w:lang w:eastAsia="zh-CN"/>
        </w:rPr>
        <w:t xml:space="preserve">晚</w:t>
      </w:r>
      <w:r>
        <w:rPr>
          <w:rFonts w:hint="eastAsia" w:ascii="仿宋" w:hAnsi="仿宋" w:eastAsia="仿宋" w:cs="仿宋"/>
          <w:b/>
          <w:bCs w:val="0"/>
          <w:color w:val="auto"/>
        </w:rPr>
        <w:t xml:space="preserve">于招标</w:t>
      </w:r>
      <w:r>
        <w:rPr>
          <w:rFonts w:hint="eastAsia" w:ascii="仿宋" w:hAnsi="仿宋" w:eastAsia="仿宋" w:cs="仿宋"/>
          <w:b/>
          <w:bCs w:val="0"/>
          <w:color w:val="auto"/>
          <w:lang w:eastAsia="zh-CN"/>
        </w:rPr>
        <w:t xml:space="preserve">公告</w:t>
      </w:r>
      <w:r>
        <w:rPr>
          <w:rFonts w:hint="eastAsia" w:ascii="仿宋" w:hAnsi="仿宋" w:eastAsia="仿宋" w:cs="仿宋"/>
          <w:b/>
          <w:bCs w:val="0"/>
          <w:color w:val="auto"/>
        </w:rPr>
        <w:t xml:space="preserve">发布</w:t>
      </w:r>
      <w:r>
        <w:rPr>
          <w:rFonts w:hint="eastAsia" w:ascii="仿宋" w:hAnsi="仿宋" w:eastAsia="仿宋" w:cs="仿宋"/>
          <w:b/>
          <w:bCs w:val="0"/>
          <w:color w:val="auto"/>
          <w:lang w:eastAsia="zh-CN"/>
        </w:rPr>
        <w:t xml:space="preserve">的</w:t>
      </w:r>
      <w:r>
        <w:rPr>
          <w:rFonts w:hint="eastAsia" w:ascii="仿宋" w:hAnsi="仿宋" w:eastAsia="仿宋" w:cs="仿宋"/>
          <w:b/>
          <w:bCs w:val="0"/>
          <w:color w:val="auto"/>
        </w:rPr>
        <w:t xml:space="preserve">时间。）</w:t>
      </w:r>
      <w:r/>
    </w:p>
    <w:p>
      <w:pPr>
        <w:pStyle w:val="907"/>
        <w:numPr>
          <w:ilvl w:val="0"/>
          <w:numId w:val="7"/>
        </w:numPr>
        <w:ind w:left="200" w:firstLine="640"/>
        <w:rPr>
          <w:rFonts w:hint="eastAsia" w:ascii="仿宋" w:hAnsi="仿宋" w:eastAsia="仿宋" w:cs="仿宋"/>
          <w:color w:val="auto"/>
        </w:rPr>
      </w:pPr>
      <w:r>
        <w:rPr>
          <w:rFonts w:hint="eastAsia" w:ascii="仿宋" w:hAnsi="仿宋" w:eastAsia="仿宋" w:cs="仿宋"/>
          <w:color w:val="auto"/>
        </w:rPr>
        <w:t xml:space="preserve">投标人针对本项目拟派的项目团队人员具有网络工程师、信息系统项目管理师、软件设计师、注册信息安全工程师（CISP大类），每提供1个得1分，本项最多得4分。</w:t>
      </w:r>
      <w:r>
        <w:rPr>
          <w:rFonts w:hint="eastAsia" w:ascii="仿宋" w:hAnsi="仿宋" w:eastAsia="仿宋" w:cs="仿宋"/>
          <w:b/>
          <w:bCs w:val="0"/>
          <w:color w:val="auto"/>
        </w:rPr>
        <w:t xml:space="preserve">（提供人员证书</w:t>
      </w:r>
      <w:r>
        <w:rPr>
          <w:rFonts w:hint="eastAsia" w:ascii="仿宋" w:hAnsi="仿宋" w:eastAsia="仿宋" w:cs="仿宋"/>
          <w:b/>
          <w:bCs w:val="0"/>
          <w:color w:val="auto"/>
          <w:lang w:val="en-US" w:eastAsia="zh-CN"/>
        </w:rPr>
        <w:t xml:space="preserve">及投标人在2024年5月1日以来为其人员缴纳的任意1个月的社保证明</w:t>
      </w:r>
      <w:r>
        <w:rPr>
          <w:rFonts w:hint="eastAsia" w:ascii="仿宋" w:hAnsi="仿宋" w:eastAsia="仿宋" w:cs="仿宋"/>
          <w:b/>
          <w:bCs w:val="0"/>
          <w:color w:val="auto"/>
        </w:rPr>
        <w:t xml:space="preserve">扫描件加盖投标人电子签章）</w:t>
      </w:r>
      <w:r/>
    </w:p>
    <w:p>
      <w:pPr>
        <w:pStyle w:val="907"/>
        <w:numPr>
          <w:ilvl w:val="0"/>
          <w:numId w:val="7"/>
        </w:numPr>
        <w:ind w:left="200" w:firstLine="640"/>
        <w:rPr>
          <w:rFonts w:hint="eastAsia" w:ascii="仿宋" w:hAnsi="仿宋" w:eastAsia="仿宋" w:cs="仿宋"/>
          <w:color w:val="auto"/>
        </w:rPr>
      </w:pPr>
      <w:r>
        <w:rPr>
          <w:rFonts w:hint="eastAsia" w:ascii="仿宋" w:hAnsi="仿宋" w:eastAsia="仿宋" w:cs="仿宋"/>
          <w:color w:val="auto"/>
        </w:rPr>
        <w:t xml:space="preserve">投标人承接过类似项目业绩案例的，每提供一份成功案例的得1分，本项最多得2分，没有不得分。</w:t>
      </w:r>
      <w:r>
        <w:rPr>
          <w:rFonts w:hint="eastAsia" w:ascii="仿宋" w:hAnsi="仿宋" w:eastAsia="仿宋" w:cs="仿宋"/>
          <w:b/>
          <w:bCs w:val="0"/>
          <w:color w:val="auto"/>
        </w:rPr>
        <w:t xml:space="preserve">（提供业绩合同扫描件加盖投标人电子签章）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6、售后服务:</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分</w:t>
      </w:r>
      <w:r/>
    </w:p>
    <w:p>
      <w:pPr>
        <w:ind w:firstLine="560"/>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投标人承诺提供7*24小时网络信息系统监控及故障报修服务，接到故障报修后0.5小时内响应，1小时内到达现场，2小时内处理完毕相关故障报修的得2分。</w:t>
      </w:r>
      <w:r>
        <w:rPr>
          <w:rFonts w:hint="eastAsia" w:ascii="仿宋" w:hAnsi="仿宋" w:eastAsia="仿宋"/>
          <w:b/>
          <w:bCs/>
          <w:color w:val="auto"/>
          <w:sz w:val="28"/>
          <w:szCs w:val="28"/>
        </w:rPr>
        <w:t xml:space="preserve">（提供承诺书加盖投标人电子签章，格式自拟）</w:t>
      </w:r>
      <w:r/>
    </w:p>
    <w:p>
      <w:pPr>
        <w:ind w:firstLine="2150"/>
        <w:spacing w:line="520" w:lineRule="exact"/>
        <w:tabs>
          <w:tab w:val="left" w:pos="180" w:leader="none"/>
        </w:tabs>
        <w:rPr>
          <w:rFonts w:hint="eastAsia" w:ascii="仿宋" w:hAnsi="仿宋" w:eastAsia="仿宋"/>
          <w:b/>
          <w:color w:val="auto"/>
          <w:sz w:val="36"/>
          <w:szCs w:val="36"/>
        </w:rPr>
      </w:pPr>
      <w:r>
        <w:rPr>
          <w:rFonts w:hint="eastAsia" w:ascii="仿宋" w:hAnsi="仿宋" w:eastAsia="仿宋"/>
          <w:b/>
          <w:color w:val="auto"/>
          <w:sz w:val="36"/>
          <w:szCs w:val="36"/>
        </w:rPr>
      </w:r>
      <w:r/>
    </w:p>
    <w:p>
      <w:pPr>
        <w:ind w:firstLine="2150"/>
        <w:spacing w:line="520" w:lineRule="exact"/>
        <w:tabs>
          <w:tab w:val="left" w:pos="180" w:leader="none"/>
        </w:tabs>
        <w:rPr>
          <w:rFonts w:hint="eastAsia" w:ascii="仿宋" w:hAnsi="仿宋" w:eastAsia="仿宋"/>
          <w:b/>
          <w:color w:val="auto"/>
          <w:sz w:val="36"/>
          <w:szCs w:val="36"/>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color w:val="auto"/>
          <w:sz w:val="36"/>
          <w:szCs w:val="36"/>
        </w:rPr>
      </w:r>
      <w:r/>
    </w:p>
    <w:p>
      <w:pPr>
        <w:ind w:firstLine="2150"/>
        <w:spacing w:line="520" w:lineRule="exact"/>
        <w:tabs>
          <w:tab w:val="left" w:pos="180" w:leader="none"/>
        </w:tabs>
        <w:rPr>
          <w:rFonts w:hint="eastAsia" w:ascii="仿宋" w:hAnsi="仿宋" w:eastAsia="仿宋"/>
          <w:b/>
          <w:color w:val="auto"/>
          <w:sz w:val="36"/>
          <w:szCs w:val="36"/>
        </w:rPr>
      </w:pPr>
      <w:r>
        <w:rPr>
          <w:rFonts w:hint="eastAsia" w:ascii="仿宋" w:hAnsi="仿宋" w:eastAsia="仿宋"/>
          <w:b/>
          <w:color w:val="auto"/>
          <w:sz w:val="36"/>
          <w:szCs w:val="36"/>
        </w:rPr>
        <w:t xml:space="preserve">第四章  合同格式及条款</w:t>
      </w:r>
      <w:r/>
    </w:p>
    <w:p>
      <w:pPr>
        <w:ind w:firstLine="560"/>
        <w:spacing w:line="520" w:lineRule="exact"/>
        <w:tabs>
          <w:tab w:val="left" w:pos="180" w:leader="none"/>
        </w:tabs>
        <w:rPr>
          <w:rFonts w:hint="eastAsia" w:ascii="仿宋" w:hAnsi="仿宋" w:eastAsia="仿宋"/>
          <w:color w:val="auto"/>
          <w:sz w:val="32"/>
        </w:rPr>
      </w:pPr>
      <w:r>
        <w:rPr>
          <w:rFonts w:hint="eastAsia" w:ascii="仿宋" w:hAnsi="仿宋" w:eastAsia="仿宋"/>
          <w:bCs/>
          <w:color w:val="auto"/>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12"/>
        <w:ind w:firstLine="3066"/>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12"/>
        <w:ind w:firstLine="3066"/>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一、合同格式</w:t>
      </w:r>
      <w:r/>
    </w:p>
    <w:p>
      <w:pPr>
        <w:jc w:val="left"/>
        <w:spacing w:line="520" w:lineRule="exact"/>
        <w:rPr>
          <w:rFonts w:ascii="仿宋" w:hAnsi="仿宋" w:eastAsia="仿宋" w:cs="Arial Unicode MS"/>
          <w:color w:val="auto"/>
          <w:sz w:val="28"/>
          <w:szCs w:val="28"/>
        </w:rPr>
      </w:pPr>
      <w:r>
        <w:rPr>
          <w:rFonts w:hint="eastAsia" w:ascii="仿宋" w:hAnsi="仿宋" w:eastAsia="仿宋" w:cs="Arial Unicode MS"/>
          <w:color w:val="auto"/>
          <w:sz w:val="28"/>
          <w:szCs w:val="28"/>
        </w:rPr>
        <w:t xml:space="preserve">甲方</w:t>
      </w:r>
      <w:r>
        <w:rPr>
          <w:rFonts w:ascii="仿宋" w:hAnsi="仿宋" w:eastAsia="仿宋" w:cs="Arial Unicode MS"/>
          <w:color w:val="auto"/>
          <w:sz w:val="28"/>
          <w:szCs w:val="28"/>
        </w:rPr>
        <w:t xml:space="preserve">: </w:t>
      </w:r>
      <w:r/>
    </w:p>
    <w:p>
      <w:pPr>
        <w:pStyle w:val="912"/>
        <w:spacing w:line="520" w:lineRule="exact"/>
        <w:rPr>
          <w:rFonts w:hint="eastAsia" w:ascii="仿宋" w:hAnsi="仿宋" w:eastAsia="仿宋"/>
          <w:color w:val="auto"/>
          <w:sz w:val="28"/>
          <w:szCs w:val="28"/>
        </w:rPr>
      </w:pPr>
      <w:r>
        <w:rPr>
          <w:rFonts w:hint="eastAsia" w:ascii="仿宋" w:hAnsi="仿宋" w:eastAsia="仿宋" w:cs="Arial Unicode MS"/>
          <w:color w:val="auto"/>
          <w:sz w:val="28"/>
          <w:szCs w:val="28"/>
        </w:rPr>
        <w:t xml:space="preserve">乙方</w:t>
      </w:r>
      <w:r>
        <w:rPr>
          <w:rFonts w:ascii="仿宋" w:hAnsi="仿宋" w:eastAsia="仿宋" w:cs="Arial Unicode MS"/>
          <w:color w:val="auto"/>
          <w:sz w:val="28"/>
          <w:szCs w:val="28"/>
        </w:rPr>
        <w:t xml:space="preserve">:</w:t>
      </w:r>
      <w:r/>
    </w:p>
    <w:p>
      <w:pPr>
        <w:pStyle w:val="912"/>
        <w:ind w:firstLine="63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甲、乙双方根据项目编号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采购项目公开招标采购结果及招标文件的要求</w:t>
      </w:r>
      <w:r>
        <w:rPr>
          <w:rFonts w:ascii="仿宋" w:hAnsi="仿宋" w:eastAsia="仿宋"/>
          <w:color w:val="auto"/>
          <w:sz w:val="28"/>
          <w:szCs w:val="28"/>
        </w:rPr>
        <w:t xml:space="preserve">,</w:t>
      </w:r>
      <w:r>
        <w:rPr>
          <w:rFonts w:hint="eastAsia" w:ascii="仿宋" w:hAnsi="仿宋" w:eastAsia="仿宋"/>
          <w:color w:val="auto"/>
          <w:sz w:val="28"/>
          <w:szCs w:val="28"/>
        </w:rPr>
        <w:t xml:space="preserve">经协商一致</w:t>
      </w:r>
      <w:r>
        <w:rPr>
          <w:rFonts w:ascii="仿宋" w:hAnsi="仿宋" w:eastAsia="仿宋"/>
          <w:color w:val="auto"/>
          <w:sz w:val="28"/>
          <w:szCs w:val="28"/>
        </w:rPr>
        <w:t xml:space="preserve">,</w:t>
      </w:r>
      <w:r>
        <w:rPr>
          <w:rFonts w:hint="eastAsia" w:ascii="仿宋" w:hAnsi="仿宋" w:eastAsia="仿宋"/>
          <w:color w:val="auto"/>
          <w:sz w:val="28"/>
          <w:szCs w:val="28"/>
        </w:rPr>
        <w:t xml:space="preserve">达成如下购销合同</w:t>
      </w:r>
      <w:r>
        <w:rPr>
          <w:rFonts w:ascii="仿宋" w:hAnsi="仿宋" w:eastAsia="仿宋"/>
          <w:color w:val="auto"/>
          <w:sz w:val="28"/>
          <w:szCs w:val="28"/>
        </w:rPr>
        <w:t xml:space="preserve">:</w:t>
      </w:r>
      <w:r/>
    </w:p>
    <w:p>
      <w:pPr>
        <w:pStyle w:val="912"/>
        <w:ind w:left="-359" w:firstLine="963"/>
        <w:spacing w:line="520" w:lineRule="exact"/>
        <w:rPr>
          <w:rFonts w:hint="eastAsia" w:ascii="仿宋" w:hAnsi="仿宋" w:eastAsia="仿宋"/>
          <w:color w:val="auto"/>
          <w:sz w:val="28"/>
        </w:rPr>
      </w:pPr>
      <w:r>
        <w:rPr>
          <w:rFonts w:hint="eastAsia" w:ascii="仿宋" w:hAnsi="仿宋" w:eastAsia="仿宋"/>
          <w:color w:val="auto"/>
          <w:sz w:val="28"/>
          <w:szCs w:val="28"/>
        </w:rPr>
        <w:t xml:space="preserve">一</w:t>
      </w:r>
      <w:r>
        <w:rPr>
          <w:rFonts w:hint="eastAsia" w:ascii="仿宋" w:hAnsi="仿宋" w:eastAsia="仿宋"/>
          <w:color w:val="auto"/>
          <w:sz w:val="28"/>
        </w:rPr>
        <w:t xml:space="preserve">、货物及数量</w:t>
      </w:r>
      <w:r/>
    </w:p>
    <w:p>
      <w:pPr>
        <w:pStyle w:val="912"/>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本合同所提供的货物及数量详见“项目</w:t>
      </w:r>
      <w:r>
        <w:rPr>
          <w:rFonts w:hint="eastAsia" w:ascii="仿宋" w:hAnsi="仿宋" w:eastAsia="仿宋"/>
          <w:color w:val="auto"/>
          <w:sz w:val="28"/>
        </w:rPr>
        <w:t xml:space="preserve">采购需求</w:t>
      </w:r>
      <w:r>
        <w:rPr>
          <w:rFonts w:hint="eastAsia" w:ascii="仿宋" w:hAnsi="仿宋" w:eastAsia="仿宋"/>
          <w:color w:val="auto"/>
          <w:sz w:val="28"/>
          <w:szCs w:val="24"/>
        </w:rPr>
        <w:t xml:space="preserve">”。</w:t>
      </w:r>
      <w:r/>
    </w:p>
    <w:p>
      <w:pPr>
        <w:pStyle w:val="912"/>
        <w:ind w:left="-359" w:firstLine="963"/>
        <w:spacing w:line="520" w:lineRule="exact"/>
        <w:rPr>
          <w:rFonts w:hint="eastAsia" w:ascii="仿宋" w:hAnsi="仿宋" w:eastAsia="仿宋"/>
          <w:color w:val="auto"/>
          <w:sz w:val="28"/>
        </w:rPr>
      </w:pPr>
      <w:r>
        <w:rPr>
          <w:rFonts w:hint="eastAsia" w:ascii="仿宋" w:hAnsi="仿宋" w:eastAsia="仿宋"/>
          <w:color w:val="auto"/>
          <w:sz w:val="28"/>
        </w:rPr>
        <w:t xml:space="preserve">二、合同金额</w:t>
      </w:r>
      <w:r/>
    </w:p>
    <w:p>
      <w:pPr>
        <w:pStyle w:val="912"/>
        <w:ind w:firstLine="495"/>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本合同的总金额(大写)为</w:t>
      </w:r>
      <w:r>
        <w:rPr>
          <w:rFonts w:hint="eastAsia" w:ascii="仿宋" w:hAnsi="仿宋" w:eastAsia="仿宋"/>
          <w:color w:val="auto"/>
          <w:sz w:val="28"/>
          <w:szCs w:val="28"/>
          <w:u w:val="single"/>
        </w:rPr>
        <w:t xml:space="preserve">          </w:t>
      </w:r>
      <w:r>
        <w:rPr>
          <w:rFonts w:hint="eastAsia" w:ascii="仿宋" w:hAnsi="仿宋" w:eastAsia="仿宋"/>
          <w:color w:val="auto"/>
          <w:sz w:val="28"/>
          <w:szCs w:val="24"/>
        </w:rPr>
        <w:t xml:space="preserve">元人民币，分项价格详见乙方提交的投标报价明细表。</w:t>
      </w:r>
      <w:r/>
    </w:p>
    <w:p>
      <w:pPr>
        <w:pStyle w:val="912"/>
        <w:ind w:left="-359" w:firstLine="963"/>
        <w:spacing w:line="520" w:lineRule="exact"/>
        <w:rPr>
          <w:rFonts w:hint="eastAsia" w:ascii="仿宋" w:hAnsi="仿宋" w:eastAsia="仿宋"/>
          <w:bCs/>
          <w:color w:val="auto"/>
          <w:sz w:val="28"/>
          <w:szCs w:val="32"/>
        </w:rPr>
      </w:pPr>
      <w:r>
        <w:rPr>
          <w:rFonts w:hint="eastAsia" w:ascii="仿宋" w:hAnsi="仿宋" w:eastAsia="仿宋"/>
          <w:bCs/>
          <w:color w:val="auto"/>
          <w:sz w:val="28"/>
          <w:szCs w:val="32"/>
        </w:rPr>
        <w:t xml:space="preserve">三、</w:t>
      </w:r>
      <w:r>
        <w:rPr>
          <w:rFonts w:hint="eastAsia" w:ascii="仿宋" w:hAnsi="仿宋" w:eastAsia="仿宋"/>
          <w:color w:val="auto"/>
          <w:sz w:val="28"/>
        </w:rPr>
        <w:t xml:space="preserve">供货时间和地点</w:t>
      </w:r>
      <w:r/>
    </w:p>
    <w:p>
      <w:pPr>
        <w:ind w:firstLine="565"/>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w:t>
      </w:r>
      <w:r>
        <w:rPr>
          <w:rFonts w:hint="eastAsia" w:ascii="仿宋" w:hAnsi="仿宋" w:eastAsia="仿宋"/>
          <w:color w:val="auto"/>
          <w:sz w:val="28"/>
        </w:rPr>
        <w:t xml:space="preserve">供货</w:t>
      </w:r>
      <w:r>
        <w:rPr>
          <w:rFonts w:hint="eastAsia" w:ascii="仿宋" w:hAnsi="仿宋" w:eastAsia="仿宋" w:cs="仿宋"/>
          <w:color w:val="auto"/>
          <w:sz w:val="28"/>
          <w:szCs w:val="28"/>
        </w:rPr>
        <w:t xml:space="preserve">期限：签订合同后60天内完成建设项目的供货、安装调试并通过验收。</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olor w:val="auto"/>
          <w:sz w:val="28"/>
        </w:rPr>
        <w:t xml:space="preserve">供货</w:t>
      </w:r>
      <w:r>
        <w:rPr>
          <w:rFonts w:hint="eastAsia" w:ascii="仿宋" w:hAnsi="仿宋" w:eastAsia="仿宋" w:cs="仿宋"/>
          <w:color w:val="auto"/>
          <w:sz w:val="28"/>
          <w:szCs w:val="28"/>
        </w:rPr>
        <w:t xml:space="preserve">地点:淮安市清江浦区档案馆，具体地点由采购人指定。</w:t>
      </w:r>
      <w:r/>
    </w:p>
    <w:p>
      <w:pPr>
        <w:pStyle w:val="912"/>
        <w:ind w:left="-357" w:firstLine="963"/>
        <w:spacing w:line="520" w:lineRule="exact"/>
        <w:rPr>
          <w:rFonts w:hint="eastAsia" w:ascii="仿宋" w:hAnsi="仿宋" w:eastAsia="仿宋"/>
          <w:color w:val="auto"/>
          <w:sz w:val="28"/>
        </w:rPr>
      </w:pPr>
      <w:r>
        <w:rPr>
          <w:rFonts w:hint="eastAsia" w:ascii="仿宋" w:hAnsi="仿宋" w:eastAsia="仿宋"/>
          <w:color w:val="auto"/>
          <w:sz w:val="28"/>
        </w:rPr>
        <w:t xml:space="preserve">四、付款方式：</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合同签订后，支付合同总价的40%；项目经验收合格后一次性付清余款，以上付款均不计利息。</w:t>
      </w:r>
      <w:r/>
    </w:p>
    <w:p>
      <w:pPr>
        <w:pStyle w:val="912"/>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五、验收</w:t>
      </w:r>
      <w:r/>
    </w:p>
    <w:p>
      <w:pPr>
        <w:pStyle w:val="912"/>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甲方按招标文件相关要求进行。如需委托第三方验收，第三方是指:</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，验收费用由甲方承担。因乙方交付的货物不符合标准导致甲方重复支出的验收费用，由乙方承担。</w:t>
      </w:r>
      <w:r>
        <w:rPr>
          <w:rFonts w:ascii="仿宋" w:hAnsi="仿宋" w:eastAsia="仿宋"/>
          <w:color w:val="auto"/>
          <w:sz w:val="28"/>
          <w:szCs w:val="28"/>
        </w:rPr>
        <w:t xml:space="preserve"> </w:t>
      </w:r>
      <w:r/>
    </w:p>
    <w:p>
      <w:pPr>
        <w:pStyle w:val="912"/>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六、履约保证金</w:t>
      </w:r>
      <w:r/>
    </w:p>
    <w:p>
      <w:pPr>
        <w:pStyle w:val="912"/>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ascii="仿宋" w:hAnsi="仿宋" w:eastAsia="仿宋"/>
          <w:color w:val="auto"/>
          <w:sz w:val="28"/>
          <w:szCs w:val="28"/>
        </w:rPr>
        <w:t xml:space="preserve">乙方交纳人民币</w:t>
      </w:r>
      <w:r>
        <w:rPr>
          <w:rFonts w:hint="eastAsia" w:ascii="仿宋" w:hAnsi="仿宋" w:eastAsia="仿宋"/>
          <w:b/>
          <w:bCs/>
          <w:color w:val="auto"/>
          <w:sz w:val="28"/>
          <w:szCs w:val="28"/>
          <w:u w:val="single"/>
        </w:rPr>
        <w:t xml:space="preserve">合同金额的1%</w:t>
      </w:r>
      <w:r>
        <w:rPr>
          <w:rFonts w:hint="eastAsia" w:ascii="仿宋" w:hAnsi="仿宋" w:eastAsia="仿宋"/>
          <w:color w:val="auto"/>
          <w:sz w:val="28"/>
          <w:szCs w:val="28"/>
          <w:u w:val="single"/>
        </w:rPr>
        <w:t xml:space="preserve"> </w:t>
      </w:r>
      <w:r>
        <w:rPr>
          <w:rFonts w:ascii="仿宋" w:hAnsi="仿宋" w:eastAsia="仿宋"/>
          <w:color w:val="auto"/>
          <w:sz w:val="28"/>
          <w:szCs w:val="28"/>
        </w:rPr>
        <w:t xml:space="preserve">作为本合同的履约保证金。</w:t>
      </w:r>
      <w:r>
        <w:rPr>
          <w:rFonts w:hint="eastAsia" w:ascii="仿宋" w:hAnsi="仿宋" w:eastAsia="仿宋"/>
          <w:color w:val="auto"/>
          <w:sz w:val="28"/>
          <w:szCs w:val="28"/>
        </w:rPr>
        <w:t xml:space="preserve">（不得超过合同金额的10%）</w:t>
      </w:r>
      <w:r/>
    </w:p>
    <w:p>
      <w:pPr>
        <w:numPr>
          <w:ilvl w:val="0"/>
          <w:numId w:val="8"/>
        </w:num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乙方提供的履约保证金可以是人民币形式（银行本票、汇票、支票、电汇），或</w:t>
      </w:r>
      <w:r>
        <w:rPr>
          <w:rFonts w:ascii="仿宋" w:hAnsi="仿宋" w:eastAsia="仿宋"/>
          <w:color w:val="auto"/>
          <w:sz w:val="28"/>
          <w:szCs w:val="28"/>
        </w:rPr>
        <w:t xml:space="preserve">银行保函、担保公司的保证担保或保险公司的保证保险等多种形式。</w:t>
      </w:r>
      <w:r/>
    </w:p>
    <w:p>
      <w:pPr>
        <w:numPr>
          <w:ilvl w:val="0"/>
          <w:numId w:val="8"/>
        </w:num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乙方</w:t>
      </w:r>
      <w:r>
        <w:rPr>
          <w:rFonts w:ascii="仿宋" w:hAnsi="仿宋" w:eastAsia="仿宋"/>
          <w:color w:val="auto"/>
          <w:sz w:val="28"/>
          <w:szCs w:val="28"/>
        </w:rPr>
        <w:t xml:space="preserve">选取银行保函、担保公司的保证担保或保险公司的保证保险等形式的向采购人缴纳</w:t>
      </w:r>
      <w:r>
        <w:rPr>
          <w:rFonts w:hint="eastAsia" w:ascii="仿宋" w:hAnsi="仿宋" w:eastAsia="仿宋"/>
          <w:color w:val="auto"/>
          <w:sz w:val="28"/>
          <w:szCs w:val="28"/>
        </w:rPr>
        <w:t xml:space="preserve">的</w:t>
      </w:r>
      <w:r>
        <w:rPr>
          <w:rFonts w:ascii="仿宋" w:hAnsi="仿宋" w:eastAsia="仿宋"/>
          <w:color w:val="auto"/>
          <w:sz w:val="28"/>
          <w:szCs w:val="28"/>
        </w:rPr>
        <w:t xml:space="preserve">，如保函（担保、保险等）</w:t>
      </w:r>
      <w:r>
        <w:rPr>
          <w:rFonts w:hint="eastAsia" w:ascii="仿宋" w:hAnsi="仿宋" w:eastAsia="仿宋"/>
          <w:color w:val="auto"/>
          <w:sz w:val="28"/>
          <w:szCs w:val="28"/>
        </w:rPr>
        <w:t xml:space="preserve">的约定期到期但乙方履约仍未结束的</w:t>
      </w:r>
      <w:r>
        <w:rPr>
          <w:rFonts w:ascii="仿宋" w:hAnsi="仿宋" w:eastAsia="仿宋"/>
          <w:color w:val="auto"/>
          <w:sz w:val="28"/>
          <w:szCs w:val="28"/>
        </w:rPr>
        <w:t xml:space="preserve">，</w:t>
      </w:r>
      <w:r>
        <w:rPr>
          <w:rFonts w:hint="eastAsia" w:ascii="仿宋" w:hAnsi="仿宋" w:eastAsia="仿宋"/>
          <w:color w:val="auto"/>
          <w:sz w:val="28"/>
          <w:szCs w:val="28"/>
        </w:rPr>
        <w:t xml:space="preserve">乙方</w:t>
      </w:r>
      <w:r>
        <w:rPr>
          <w:rFonts w:ascii="仿宋" w:hAnsi="仿宋" w:eastAsia="仿宋"/>
          <w:color w:val="auto"/>
          <w:sz w:val="28"/>
          <w:szCs w:val="28"/>
        </w:rPr>
        <w:t xml:space="preserve">须进行续保。</w:t>
      </w:r>
      <w:r/>
    </w:p>
    <w:p>
      <w:pPr>
        <w:numPr>
          <w:ilvl w:val="0"/>
          <w:numId w:val="8"/>
        </w:num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5、如乙方未能履行合同规定的义务，甲方有权从履约保证金中取得补偿。</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6、履约保证金在合同约定期间内不予退还或者应完全有效，约定期间届满之日起</w:t>
      </w:r>
      <w:r>
        <w:rPr>
          <w:rFonts w:ascii="仿宋" w:hAnsi="仿宋" w:eastAsia="仿宋"/>
          <w:color w:val="auto"/>
          <w:sz w:val="28"/>
          <w:szCs w:val="28"/>
        </w:rPr>
        <w:t xml:space="preserve"> 5</w:t>
      </w:r>
      <w:r>
        <w:rPr>
          <w:rFonts w:hint="eastAsia" w:ascii="仿宋" w:hAnsi="仿宋" w:eastAsia="仿宋"/>
          <w:color w:val="auto"/>
          <w:sz w:val="28"/>
          <w:szCs w:val="28"/>
        </w:rPr>
        <w:t xml:space="preserve">个工作日内，甲方应将履约保证金退还乙方；逾期退还的，按中国人民银行同期贷款基准利率上浮</w:t>
      </w:r>
      <w:r>
        <w:rPr>
          <w:rFonts w:ascii="仿宋" w:hAnsi="仿宋" w:eastAsia="仿宋"/>
          <w:color w:val="auto"/>
          <w:sz w:val="28"/>
          <w:szCs w:val="28"/>
        </w:rPr>
        <w:t xml:space="preserve">20%</w:t>
      </w:r>
      <w:r>
        <w:rPr>
          <w:rFonts w:hint="eastAsia" w:ascii="仿宋" w:hAnsi="仿宋" w:eastAsia="仿宋"/>
          <w:color w:val="auto"/>
          <w:sz w:val="28"/>
          <w:szCs w:val="28"/>
        </w:rPr>
        <w:t xml:space="preserve">后的利率支付超期资金占用费，但因乙方自身原因导致无法及时退还的除外。</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7、履约保证金在合同约定期间内不予退还或者应完全有效，履约保证金在项目验收合格后无息退还给乙方。</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七、合同纠纷处理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本合同执行过程中发生纠纷，由甲乙双方协商解决，若协商不成，作如下</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处理:</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、申请仲裁。选定仲裁机构为淮安仲裁委员会。</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、提起诉讼。约定由采购人所在地法院管辖。</w:t>
      </w:r>
      <w:r>
        <w:rPr>
          <w:rFonts w:ascii="仿宋" w:hAnsi="仿宋" w:eastAsia="仿宋"/>
          <w:color w:val="auto"/>
          <w:sz w:val="28"/>
          <w:szCs w:val="28"/>
        </w:rPr>
        <w:t xml:space="preserve"> </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八、合同生效及其它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九、组成本合同的文件包括</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1、合同格式及条款；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2、招标文件和乙方的投标文件；</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3、中标通知书；</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4、甲乙双方商定的其他必要文件。</w:t>
      </w:r>
      <w:r>
        <w:rPr>
          <w:rFonts w:ascii="仿宋" w:hAnsi="仿宋" w:eastAsia="仿宋"/>
          <w:color w:val="auto"/>
          <w:sz w:val="28"/>
          <w:szCs w:val="28"/>
        </w:rPr>
        <w:t xml:space="preserve"> </w:t>
      </w:r>
      <w:r>
        <w:rPr>
          <w:rFonts w:hint="eastAsia" w:ascii="仿宋" w:hAnsi="仿宋" w:eastAsia="仿宋"/>
          <w:color w:val="auto"/>
          <w:sz w:val="28"/>
          <w:szCs w:val="28"/>
        </w:rPr>
        <w:t xml:space="preserve">上述合同文件内容互为补充，如有不明确，由甲方负责解释。</w:t>
      </w:r>
      <w:r/>
    </w:p>
    <w:p>
      <w:pPr>
        <w:pStyle w:val="912"/>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szCs w:val="28"/>
        </w:rPr>
        <w:t xml:space="preserve">甲</w:t>
      </w:r>
      <w:r>
        <w:rPr>
          <w:rFonts w:hint="eastAsia" w:ascii="仿宋" w:hAnsi="仿宋" w:eastAsia="仿宋"/>
          <w:color w:val="auto"/>
          <w:sz w:val="28"/>
          <w:szCs w:val="24"/>
        </w:rPr>
        <w:t xml:space="preserve">    方:                          </w:t>
      </w:r>
      <w:r>
        <w:rPr>
          <w:rFonts w:hint="eastAsia" w:ascii="仿宋" w:hAnsi="仿宋" w:eastAsia="仿宋"/>
          <w:color w:val="auto"/>
          <w:sz w:val="28"/>
          <w:szCs w:val="28"/>
        </w:rPr>
        <w:t xml:space="preserve">乙</w:t>
      </w:r>
      <w:r>
        <w:rPr>
          <w:rFonts w:hint="eastAsia" w:ascii="仿宋" w:hAnsi="仿宋" w:eastAsia="仿宋"/>
          <w:color w:val="auto"/>
          <w:sz w:val="28"/>
          <w:szCs w:val="24"/>
        </w:rPr>
        <w:t xml:space="preserve">    方:</w:t>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单位盖章:（电子签章）              单位盖章:（电子签章）</w:t>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代表签字:                          代表签字:</w:t>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签订日期:                          签订日期:</w:t>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ind w:firstLine="2492"/>
        <w:spacing w:line="640" w:lineRule="exact"/>
        <w:tabs>
          <w:tab w:val="left" w:pos="180" w:leader="none"/>
        </w:tabs>
        <w:rPr>
          <w:rFonts w:hint="eastAsia" w:ascii="宋体" w:hAnsi="宋体"/>
          <w:color w:val="auto"/>
          <w:sz w:val="28"/>
          <w:szCs w:val="28"/>
        </w:rPr>
      </w:pPr>
      <w:r>
        <w:rPr>
          <w:rFonts w:hint="eastAsia" w:ascii="宋体" w:hAnsi="宋体"/>
          <w:color w:val="auto"/>
          <w:sz w:val="28"/>
          <w:szCs w:val="28"/>
        </w:rPr>
      </w:r>
      <w:r/>
    </w:p>
    <w:p>
      <w:pPr>
        <w:jc w:val="center"/>
        <w:spacing w:line="640" w:lineRule="exact"/>
        <w:tabs>
          <w:tab w:val="left" w:pos="180" w:leader="none"/>
          <w:tab w:val="left" w:pos="4573" w:leader="none"/>
        </w:tabs>
        <w:rPr>
          <w:rFonts w:hint="eastAsia" w:ascii="仿宋" w:hAnsi="仿宋" w:eastAsia="仿宋"/>
          <w:color w:val="auto"/>
          <w:sz w:val="28"/>
          <w:szCs w:val="28"/>
        </w:rPr>
      </w:pPr>
      <w:r>
        <w:rPr>
          <w:rFonts w:hint="eastAsia" w:ascii="仿宋" w:hAnsi="仿宋" w:eastAsia="仿宋"/>
          <w:color w:val="auto"/>
          <w:sz w:val="28"/>
          <w:szCs w:val="28"/>
        </w:rPr>
        <w:t xml:space="preserve">二、合同条款</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1.定义</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本合同中下列术语应解释为</w:t>
      </w:r>
      <w:r>
        <w:rPr>
          <w:rFonts w:hint="eastAsia" w:ascii="仿宋" w:hAnsi="仿宋" w:eastAsia="仿宋"/>
          <w:color w:val="auto"/>
          <w:sz w:val="28"/>
          <w:szCs w:val="28"/>
        </w:rPr>
        <w:t xml:space="preserve">:</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（5）“甲方”系指购买货物（含软件及相关服务）的单位。</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（6）“乙方”系指根据合同规定提供货物（含软件及相关服务）和服务的投标人。</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2.技术规范</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rPr>
        <w:t xml:space="preserve"> </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3.专利权</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3.1乙方须保障甲方在使用该货物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4.包装要求</w:t>
      </w:r>
      <w:r/>
    </w:p>
    <w:p>
      <w:pPr>
        <w:ind w:firstLine="560"/>
        <w:spacing w:line="520" w:lineRule="exact"/>
        <w:rPr>
          <w:rFonts w:hint="eastAsia" w:ascii="仿宋" w:hAnsi="仿宋" w:eastAsia="仿宋"/>
          <w:color w:val="auto"/>
          <w:sz w:val="28"/>
        </w:rPr>
      </w:pPr>
      <w:r>
        <w:rPr>
          <w:rFonts w:hint="eastAsia" w:ascii="仿宋" w:hAnsi="仿宋" w:eastAsia="仿宋"/>
          <w:color w:val="auto"/>
          <w:sz w:val="28"/>
          <w:szCs w:val="28"/>
        </w:rPr>
        <w:t xml:space="preserve">4.1本项目中涉及商品的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4.2除合同另有规定外，乙方提供的全部货物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均应按相应的标准保护措施进行包装，使包装适应于远距离运输、防潮、防震、防锈和防粗暴装卸，确保货物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安全无损运抵至现场。由于包装不善所引起的货物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锈蚀、损坏和损失均由乙方承担。</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4.3每件包装箱内应附一份详细装箱单和质量合格证。</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5.装运标志</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5.1 </w:t>
      </w:r>
      <w:r>
        <w:rPr>
          <w:rFonts w:hint="eastAsia" w:ascii="仿宋" w:hAnsi="仿宋" w:eastAsia="仿宋"/>
          <w:color w:val="auto"/>
          <w:sz w:val="28"/>
          <w:szCs w:val="28"/>
        </w:rPr>
        <w:t xml:space="preserve">乙方应在每一包装箱邻接的四侧用不褪色的油漆以醒目的中文字样做出下列标记:</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（1）收货人</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）合同号</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）装运标志</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）收货人代号</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5</w:t>
      </w:r>
      <w:r>
        <w:rPr>
          <w:rFonts w:hint="eastAsia" w:ascii="仿宋" w:hAnsi="仿宋" w:eastAsia="仿宋"/>
          <w:color w:val="auto"/>
          <w:sz w:val="28"/>
          <w:szCs w:val="28"/>
        </w:rPr>
        <w:t xml:space="preserve">）目的地</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6</w:t>
      </w:r>
      <w:r>
        <w:rPr>
          <w:rFonts w:hint="eastAsia" w:ascii="仿宋" w:hAnsi="仿宋" w:eastAsia="仿宋"/>
          <w:color w:val="auto"/>
          <w:sz w:val="28"/>
          <w:szCs w:val="28"/>
        </w:rPr>
        <w:t xml:space="preserve">）货物（含软件及相关服务）名称、品目号和箱号</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7</w:t>
      </w:r>
      <w:r>
        <w:rPr>
          <w:rFonts w:hint="eastAsia" w:ascii="仿宋" w:hAnsi="仿宋" w:eastAsia="仿宋"/>
          <w:color w:val="auto"/>
          <w:sz w:val="28"/>
          <w:szCs w:val="28"/>
        </w:rPr>
        <w:t xml:space="preserve">）毛重／净重</w:t>
      </w:r>
      <w:r>
        <w:rPr>
          <w:rFonts w:ascii="仿宋" w:hAnsi="仿宋" w:eastAsia="仿宋"/>
          <w:color w:val="auto"/>
          <w:sz w:val="28"/>
          <w:szCs w:val="28"/>
        </w:rPr>
        <w:t xml:space="preserve"> </w:t>
      </w:r>
      <w:r/>
    </w:p>
    <w:p>
      <w:pPr>
        <w:ind w:firstLine="420"/>
        <w:spacing w:line="520" w:lineRule="exact"/>
        <w:rPr>
          <w:rFonts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8</w:t>
      </w:r>
      <w:r>
        <w:rPr>
          <w:rFonts w:hint="eastAsia" w:ascii="仿宋" w:hAnsi="仿宋" w:eastAsia="仿宋"/>
          <w:color w:val="auto"/>
          <w:sz w:val="28"/>
          <w:szCs w:val="28"/>
        </w:rPr>
        <w:t xml:space="preserve">）尺寸（长</w:t>
      </w:r>
      <w:r>
        <w:rPr>
          <w:rFonts w:ascii="仿宋" w:hAnsi="仿宋" w:eastAsia="仿宋"/>
          <w:color w:val="auto"/>
          <w:sz w:val="28"/>
          <w:szCs w:val="28"/>
        </w:rPr>
        <w:t xml:space="preserve">X</w:t>
      </w:r>
      <w:r>
        <w:rPr>
          <w:rFonts w:hint="eastAsia" w:ascii="仿宋" w:hAnsi="仿宋" w:eastAsia="仿宋"/>
          <w:color w:val="auto"/>
          <w:sz w:val="28"/>
          <w:szCs w:val="28"/>
        </w:rPr>
        <w:t xml:space="preserve">宽</w:t>
      </w:r>
      <w:r>
        <w:rPr>
          <w:rFonts w:ascii="仿宋" w:hAnsi="仿宋" w:eastAsia="仿宋"/>
          <w:color w:val="auto"/>
          <w:sz w:val="28"/>
          <w:szCs w:val="28"/>
        </w:rPr>
        <w:t xml:space="preserve">X</w:t>
      </w:r>
      <w:r>
        <w:rPr>
          <w:rFonts w:hint="eastAsia" w:ascii="仿宋" w:hAnsi="仿宋" w:eastAsia="仿宋"/>
          <w:color w:val="auto"/>
          <w:sz w:val="28"/>
          <w:szCs w:val="28"/>
        </w:rPr>
        <w:t xml:space="preserve">高，以厘米计）</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5.2 </w:t>
      </w:r>
      <w:r>
        <w:rPr>
          <w:rFonts w:hint="eastAsia" w:ascii="仿宋" w:hAnsi="仿宋" w:eastAsia="仿宋"/>
          <w:color w:val="auto"/>
          <w:sz w:val="28"/>
          <w:szCs w:val="28"/>
        </w:rPr>
        <w:t xml:space="preserve">如果货物（含软件及相关服务）单件重量在两吨或两吨以上，乙方应在每件包装箱的两侧用中文和适当的运输标志标明</w:t>
      </w:r>
      <w:r>
        <w:rPr>
          <w:rFonts w:ascii="仿宋" w:hAnsi="仿宋" w:eastAsia="仿宋"/>
          <w:color w:val="auto"/>
          <w:sz w:val="28"/>
          <w:szCs w:val="28"/>
        </w:rPr>
        <w:t xml:space="preserve">“</w:t>
      </w:r>
      <w:r>
        <w:rPr>
          <w:rFonts w:hint="eastAsia" w:ascii="仿宋" w:hAnsi="仿宋" w:eastAsia="仿宋"/>
          <w:color w:val="auto"/>
          <w:sz w:val="28"/>
          <w:szCs w:val="28"/>
        </w:rPr>
        <w:t xml:space="preserve">重心</w:t>
      </w:r>
      <w:r>
        <w:rPr>
          <w:rFonts w:ascii="仿宋" w:hAnsi="仿宋" w:eastAsia="仿宋"/>
          <w:color w:val="auto"/>
          <w:sz w:val="28"/>
          <w:szCs w:val="28"/>
        </w:rPr>
        <w:t xml:space="preserve">”</w:t>
      </w:r>
      <w:r>
        <w:rPr>
          <w:rFonts w:hint="eastAsia" w:ascii="仿宋" w:hAnsi="仿宋" w:eastAsia="仿宋"/>
          <w:color w:val="auto"/>
          <w:sz w:val="28"/>
          <w:szCs w:val="28"/>
        </w:rPr>
        <w:t xml:space="preserve">和</w:t>
      </w:r>
      <w:r>
        <w:rPr>
          <w:rFonts w:ascii="仿宋" w:hAnsi="仿宋" w:eastAsia="仿宋"/>
          <w:color w:val="auto"/>
          <w:sz w:val="28"/>
          <w:szCs w:val="28"/>
        </w:rPr>
        <w:t xml:space="preserve">“</w:t>
      </w:r>
      <w:r>
        <w:rPr>
          <w:rFonts w:hint="eastAsia" w:ascii="仿宋" w:hAnsi="仿宋" w:eastAsia="仿宋"/>
          <w:color w:val="auto"/>
          <w:sz w:val="28"/>
          <w:szCs w:val="28"/>
        </w:rPr>
        <w:t xml:space="preserve">吊装点</w:t>
      </w:r>
      <w:r>
        <w:rPr>
          <w:rFonts w:ascii="仿宋" w:hAnsi="仿宋" w:eastAsia="仿宋"/>
          <w:color w:val="auto"/>
          <w:sz w:val="28"/>
          <w:szCs w:val="28"/>
        </w:rPr>
        <w:t xml:space="preserve">”</w:t>
      </w:r>
      <w:r>
        <w:rPr>
          <w:rFonts w:hint="eastAsia" w:ascii="仿宋" w:hAnsi="仿宋" w:eastAsia="仿宋"/>
          <w:color w:val="auto"/>
          <w:sz w:val="28"/>
          <w:szCs w:val="28"/>
        </w:rPr>
        <w:t xml:space="preserve">，以便装卸和搬运。根据货物（含软件及相关服务）的特点和运输的不同要求，乙方应在包装箱上清楚地标有“小心轻放”、</w:t>
      </w:r>
      <w:r>
        <w:rPr>
          <w:rFonts w:ascii="仿宋" w:hAnsi="仿宋" w:eastAsia="仿宋"/>
          <w:color w:val="auto"/>
          <w:sz w:val="28"/>
          <w:szCs w:val="28"/>
        </w:rPr>
        <w:t xml:space="preserve">“</w:t>
      </w:r>
      <w:r>
        <w:rPr>
          <w:rFonts w:hint="eastAsia" w:ascii="仿宋" w:hAnsi="仿宋" w:eastAsia="仿宋"/>
          <w:color w:val="auto"/>
          <w:sz w:val="28"/>
          <w:szCs w:val="28"/>
        </w:rPr>
        <w:t xml:space="preserve">勿倒置</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防潮</w:t>
      </w:r>
      <w:r>
        <w:rPr>
          <w:rFonts w:ascii="仿宋" w:hAnsi="仿宋" w:eastAsia="仿宋"/>
          <w:color w:val="auto"/>
          <w:sz w:val="28"/>
          <w:szCs w:val="28"/>
        </w:rPr>
        <w:t xml:space="preserve">”</w:t>
      </w:r>
      <w:r>
        <w:rPr>
          <w:rFonts w:hint="eastAsia" w:ascii="仿宋" w:hAnsi="仿宋" w:eastAsia="仿宋"/>
          <w:color w:val="auto"/>
          <w:sz w:val="28"/>
          <w:szCs w:val="28"/>
        </w:rPr>
        <w:t xml:space="preserve">等字样和其他适当的标记。</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6.付款方式</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6.1本合同以人民币付款。</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（1）发票；</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（2）制造厂家出具的质量检验证书等；</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（3）装箱单；</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（4）验收合格证；</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（5）使用方加盖公章证明货物交付使用合格的验收表。</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6.3甲方将按招标文件中规定的付款方式安排付款。</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7.伴随服务</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7.1乙方应按照国家有关规定和合同中所附的服务承诺提供服务。</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7.2除第7.1条规定外，乙方还应提供下列服务:</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（1）货物的现场安装和启动监督；</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（2）提供货物组装和维修所需的工具；</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（4）在项目交货现场就货物的安装、启动、运行、维护对甲方人员进行培训。</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7.3伴随服务的费用应含在合同价中，不单独进行支付。</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8.质量保证</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.2 </w:t>
      </w:r>
      <w:r>
        <w:rPr>
          <w:rFonts w:hint="eastAsia" w:ascii="仿宋" w:hAnsi="仿宋" w:eastAsia="仿宋"/>
          <w:color w:val="auto"/>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.3 </w:t>
      </w:r>
      <w:r>
        <w:rPr>
          <w:rFonts w:hint="eastAsia" w:ascii="仿宋" w:hAnsi="仿宋" w:eastAsia="仿宋"/>
          <w:color w:val="auto"/>
          <w:sz w:val="28"/>
          <w:szCs w:val="28"/>
        </w:rPr>
        <w:t xml:space="preserve">乙方在收到通知后三十天内应免费维修或更换有缺陷的货物（含软件及相关服务）或部件。</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.4 </w:t>
      </w:r>
      <w:r>
        <w:rPr>
          <w:rFonts w:hint="eastAsia" w:ascii="仿宋" w:hAnsi="仿宋" w:eastAsia="仿宋"/>
          <w:color w:val="auto"/>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.5 </w:t>
      </w:r>
      <w:r>
        <w:rPr>
          <w:rFonts w:hint="eastAsia" w:ascii="仿宋" w:hAnsi="仿宋" w:eastAsia="仿宋"/>
          <w:color w:val="auto"/>
          <w:sz w:val="28"/>
          <w:szCs w:val="28"/>
        </w:rPr>
        <w:t xml:space="preserve">除合同专用条款规定外，合同项下货物（含软件及相关服务）的质量保证期为自货物（含软件及相关服务）通过最终验收起</w:t>
      </w:r>
      <w:r>
        <w:rPr>
          <w:rFonts w:ascii="仿宋" w:hAnsi="仿宋" w:eastAsia="仿宋"/>
          <w:color w:val="auto"/>
          <w:sz w:val="28"/>
          <w:szCs w:val="28"/>
        </w:rPr>
        <w:t xml:space="preserve">12</w:t>
      </w:r>
      <w:r>
        <w:rPr>
          <w:rFonts w:hint="eastAsia" w:ascii="仿宋" w:hAnsi="仿宋" w:eastAsia="仿宋"/>
          <w:color w:val="auto"/>
          <w:sz w:val="28"/>
          <w:szCs w:val="28"/>
        </w:rPr>
        <w:t xml:space="preserve">个月。</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9.检验及安装</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rPr>
        <w:t xml:space="preserve"> </w:t>
      </w:r>
      <w:r/>
    </w:p>
    <w:p>
      <w:pPr>
        <w:ind w:firstLine="660"/>
        <w:spacing w:line="520" w:lineRule="exact"/>
        <w:rPr>
          <w:rFonts w:hint="eastAsia" w:ascii="仿宋" w:hAnsi="仿宋" w:eastAsia="仿宋"/>
          <w:b/>
          <w:color w:val="auto"/>
          <w:sz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.2 </w:t>
      </w:r>
      <w:r>
        <w:rPr>
          <w:rFonts w:hint="eastAsia" w:ascii="仿宋" w:hAnsi="仿宋" w:eastAsia="仿宋"/>
          <w:color w:val="auto"/>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rPr>
        <w:t xml:space="preserve">90</w:t>
      </w:r>
      <w:r>
        <w:rPr>
          <w:rFonts w:hint="eastAsia" w:ascii="仿宋" w:hAnsi="仿宋" w:eastAsia="仿宋"/>
          <w:color w:val="auto"/>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rPr>
        <w:t xml:space="preserve"> </w:t>
      </w:r>
      <w:r/>
    </w:p>
    <w:p>
      <w:pPr>
        <w:ind w:firstLine="660"/>
        <w:spacing w:line="520" w:lineRule="exact"/>
        <w:rPr>
          <w:rFonts w:hint="eastAsia" w:ascii="仿宋" w:hAnsi="仿宋" w:eastAsia="仿宋"/>
          <w:b/>
          <w:color w:val="auto"/>
          <w:sz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.3 </w:t>
      </w:r>
      <w:r>
        <w:rPr>
          <w:rFonts w:hint="eastAsia" w:ascii="仿宋" w:hAnsi="仿宋" w:eastAsia="仿宋"/>
          <w:color w:val="auto"/>
          <w:sz w:val="28"/>
          <w:szCs w:val="28"/>
        </w:rPr>
        <w:t xml:space="preserve">如果货物（含软件及相关服务）的质量和规格与合同不符，或在第</w:t>
      </w:r>
      <w:r>
        <w:rPr>
          <w:rFonts w:ascii="仿宋" w:hAnsi="仿宋" w:eastAsia="仿宋"/>
          <w:color w:val="auto"/>
          <w:sz w:val="28"/>
          <w:szCs w:val="28"/>
        </w:rPr>
        <w:t xml:space="preserve">11</w:t>
      </w:r>
      <w:r>
        <w:rPr>
          <w:rFonts w:hint="eastAsia" w:ascii="仿宋" w:hAnsi="仿宋" w:eastAsia="仿宋"/>
          <w:color w:val="auto"/>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.4 </w:t>
      </w:r>
      <w:r>
        <w:rPr>
          <w:rFonts w:hint="eastAsia" w:ascii="仿宋" w:hAnsi="仿宋" w:eastAsia="仿宋"/>
          <w:color w:val="auto"/>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.5 </w:t>
      </w:r>
      <w:r>
        <w:rPr>
          <w:rFonts w:hint="eastAsia" w:ascii="仿宋" w:hAnsi="仿宋" w:eastAsia="仿宋"/>
          <w:color w:val="auto"/>
          <w:sz w:val="28"/>
          <w:szCs w:val="28"/>
        </w:rPr>
        <w:t xml:space="preserve">制造厂对所供货物（含软件及相关服务）进行机械运转试验和性能试验时，必须提前通知甲方。</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.6 </w:t>
      </w:r>
      <w:r>
        <w:rPr>
          <w:rFonts w:hint="eastAsia" w:ascii="仿宋" w:hAnsi="仿宋" w:eastAsia="仿宋"/>
          <w:color w:val="auto"/>
          <w:sz w:val="28"/>
          <w:szCs w:val="28"/>
        </w:rPr>
        <w:t xml:space="preserve">货物（含软件及相关服务）的安装按招标文件要求进行。</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10.索赔</w:t>
      </w:r>
      <w:r/>
    </w:p>
    <w:p>
      <w:pPr>
        <w:ind w:firstLine="658"/>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.1 </w:t>
      </w:r>
      <w:r>
        <w:rPr>
          <w:rFonts w:hint="eastAsia" w:ascii="仿宋" w:hAnsi="仿宋" w:eastAsia="仿宋"/>
          <w:color w:val="auto"/>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.2 </w:t>
      </w:r>
      <w:r>
        <w:rPr>
          <w:rFonts w:hint="eastAsia" w:ascii="仿宋" w:hAnsi="仿宋" w:eastAsia="仿宋"/>
          <w:color w:val="auto"/>
          <w:sz w:val="28"/>
          <w:szCs w:val="28"/>
        </w:rPr>
        <w:t xml:space="preserve">在第</w:t>
      </w:r>
      <w:r>
        <w:rPr>
          <w:rFonts w:ascii="仿宋" w:hAnsi="仿宋" w:eastAsia="仿宋"/>
          <w:color w:val="auto"/>
          <w:sz w:val="28"/>
          <w:szCs w:val="28"/>
        </w:rPr>
        <w:t xml:space="preserve"> </w:t>
      </w:r>
      <w:r>
        <w:rPr>
          <w:rFonts w:hint="eastAsia" w:ascii="仿宋" w:hAnsi="仿宋" w:eastAsia="仿宋"/>
          <w:color w:val="auto"/>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.3 </w:t>
      </w:r>
      <w:r>
        <w:rPr>
          <w:rFonts w:hint="eastAsia" w:ascii="仿宋" w:hAnsi="仿宋" w:eastAsia="仿宋"/>
          <w:color w:val="auto"/>
          <w:sz w:val="28"/>
          <w:szCs w:val="28"/>
        </w:rPr>
        <w:t xml:space="preserve">如果在甲方发出索赔通知后</w:t>
      </w:r>
      <w:r>
        <w:rPr>
          <w:rFonts w:ascii="仿宋" w:hAnsi="仿宋" w:eastAsia="仿宋"/>
          <w:color w:val="auto"/>
          <w:sz w:val="28"/>
          <w:szCs w:val="28"/>
        </w:rPr>
        <w:t xml:space="preserve">3</w:t>
      </w:r>
      <w:r>
        <w:rPr>
          <w:rFonts w:hint="eastAsia" w:ascii="仿宋" w:hAnsi="仿宋" w:eastAsia="仿宋"/>
          <w:color w:val="auto"/>
          <w:sz w:val="28"/>
          <w:szCs w:val="28"/>
        </w:rPr>
        <w:t xml:space="preserve">0天内，乙方未能答复，上达索赔应视为已被乙方接受。若乙方未能在甲方提出索赔通知后</w:t>
      </w:r>
      <w:r>
        <w:rPr>
          <w:rFonts w:ascii="仿宋" w:hAnsi="仿宋" w:eastAsia="仿宋"/>
          <w:color w:val="auto"/>
          <w:sz w:val="28"/>
          <w:szCs w:val="28"/>
        </w:rPr>
        <w:t xml:space="preserve">30</w:t>
      </w:r>
      <w:r>
        <w:rPr>
          <w:rFonts w:hint="eastAsia" w:ascii="仿宋" w:hAnsi="仿宋" w:eastAsia="仿宋"/>
          <w:color w:val="auto"/>
          <w:sz w:val="28"/>
          <w:szCs w:val="28"/>
        </w:rPr>
        <w:t xml:space="preserve">天内或甲方同意的更长时间内，按照第</w:t>
      </w: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2</w:t>
      </w:r>
      <w:r>
        <w:rPr>
          <w:rFonts w:hint="eastAsia" w:ascii="仿宋" w:hAnsi="仿宋" w:eastAsia="仿宋"/>
          <w:color w:val="auto"/>
          <w:sz w:val="28"/>
          <w:szCs w:val="28"/>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11.拖延交货</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乙方应按照合同专用条款中规定的交货期交货和提供服务。</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.2 </w:t>
      </w:r>
      <w:r>
        <w:rPr>
          <w:rFonts w:hint="eastAsia" w:ascii="仿宋" w:hAnsi="仿宋" w:eastAsia="仿宋"/>
          <w:color w:val="auto"/>
          <w:sz w:val="28"/>
          <w:szCs w:val="28"/>
        </w:rPr>
        <w:t xml:space="preserve">如果乙方毫无理由地拖延交货，将受到以下制裁:没收履约保证金，加收违约损失赔偿</w:t>
      </w:r>
      <w:r>
        <w:rPr>
          <w:rFonts w:hint="eastAsia" w:ascii="仿宋" w:hAnsi="仿宋" w:eastAsia="仿宋"/>
          <w:color w:val="auto"/>
          <w:sz w:val="28"/>
          <w:szCs w:val="28"/>
          <w:u w:val="single"/>
        </w:rPr>
        <w:t xml:space="preserve">和／或</w:t>
      </w:r>
      <w:r>
        <w:rPr>
          <w:rFonts w:hint="eastAsia" w:ascii="仿宋" w:hAnsi="仿宋" w:eastAsia="仿宋"/>
          <w:color w:val="auto"/>
          <w:sz w:val="28"/>
          <w:szCs w:val="28"/>
        </w:rPr>
        <w:t xml:space="preserve">终止合同。</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.3 </w:t>
      </w:r>
      <w:r>
        <w:rPr>
          <w:rFonts w:hint="eastAsia" w:ascii="仿宋" w:hAnsi="仿宋" w:eastAsia="仿宋"/>
          <w:color w:val="auto"/>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rPr>
        <w:t xml:space="preserve">12.误期赔偿</w:t>
      </w:r>
      <w:r/>
    </w:p>
    <w:p>
      <w:pPr>
        <w:ind w:firstLine="567"/>
        <w:spacing w:line="520" w:lineRule="exact"/>
        <w:rPr>
          <w:rFonts w:hint="eastAsia" w:ascii="仿宋" w:hAnsi="仿宋" w:eastAsia="仿宋"/>
          <w:color w:val="auto"/>
          <w:sz w:val="28"/>
          <w:szCs w:val="28"/>
        </w:rPr>
      </w:pPr>
      <w:r>
        <w:rPr>
          <w:rFonts w:hint="eastAsia" w:ascii="仿宋" w:hAnsi="仿宋" w:eastAsia="仿宋"/>
          <w:color w:val="auto"/>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hint="eastAsia" w:ascii="仿宋" w:hAnsi="仿宋" w:eastAsia="仿宋"/>
          <w:color w:val="auto"/>
          <w:sz w:val="28"/>
          <w:szCs w:val="28"/>
        </w:rPr>
      </w:pPr>
      <w:r>
        <w:rPr>
          <w:rFonts w:hint="eastAsia" w:ascii="仿宋" w:hAnsi="仿宋" w:eastAsia="仿宋"/>
          <w:color w:val="auto"/>
          <w:sz w:val="28"/>
        </w:rPr>
        <w:t xml:space="preserve">13.不可抗力</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ascii="仿宋" w:hAnsi="仿宋" w:eastAsia="仿宋"/>
          <w:color w:val="auto"/>
          <w:sz w:val="28"/>
          <w:szCs w:val="28"/>
        </w:rPr>
        <w:t xml:space="preserve">.2 </w:t>
      </w:r>
      <w:r>
        <w:rPr>
          <w:rFonts w:hint="eastAsia" w:ascii="仿宋" w:hAnsi="仿宋" w:eastAsia="仿宋"/>
          <w:color w:val="auto"/>
          <w:sz w:val="28"/>
          <w:szCs w:val="28"/>
        </w:rPr>
        <w:t xml:space="preserve">受事故影响的一方应在不可抗力事故发生后尽快以电报、传真或电传通知另一方，并在事故发生后</w:t>
      </w:r>
      <w:r>
        <w:rPr>
          <w:rFonts w:ascii="仿宋" w:hAnsi="仿宋" w:eastAsia="仿宋"/>
          <w:color w:val="auto"/>
          <w:sz w:val="28"/>
          <w:szCs w:val="28"/>
        </w:rPr>
        <w:t xml:space="preserve">14</w:t>
      </w:r>
      <w:r>
        <w:rPr>
          <w:rFonts w:hint="eastAsia" w:ascii="仿宋" w:hAnsi="仿宋" w:eastAsia="仿宋"/>
          <w:color w:val="auto"/>
          <w:sz w:val="28"/>
          <w:szCs w:val="28"/>
        </w:rPr>
        <w:t xml:space="preserve">天内，将有关部门出具的证明文件用特快专递寄给或送给另一方。如果不可抗力影响时间延续</w:t>
      </w:r>
      <w:r>
        <w:rPr>
          <w:rFonts w:ascii="仿宋" w:hAnsi="仿宋" w:eastAsia="仿宋"/>
          <w:color w:val="auto"/>
          <w:sz w:val="28"/>
          <w:szCs w:val="28"/>
        </w:rPr>
        <w:t xml:space="preserve">120</w:t>
      </w:r>
      <w:r>
        <w:rPr>
          <w:rFonts w:hint="eastAsia" w:ascii="仿宋" w:hAnsi="仿宋" w:eastAsia="仿宋"/>
          <w:color w:val="auto"/>
          <w:sz w:val="28"/>
          <w:szCs w:val="28"/>
        </w:rPr>
        <w:t xml:space="preserve">天以上，双方应通过友好协商在合理的时间内达成进一步履行合同的协议。</w:t>
      </w:r>
      <w:r>
        <w:rPr>
          <w:rFonts w:ascii="仿宋" w:hAnsi="仿宋" w:eastAsia="仿宋"/>
          <w:color w:val="auto"/>
          <w:sz w:val="28"/>
          <w:szCs w:val="28"/>
        </w:rPr>
        <w:t xml:space="preserve"> </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14.税费</w:t>
      </w:r>
      <w:r/>
    </w:p>
    <w:p>
      <w:pPr>
        <w:ind w:firstLine="567"/>
        <w:spacing w:line="520" w:lineRule="exact"/>
        <w:rPr>
          <w:rFonts w:hint="eastAsia" w:ascii="仿宋" w:hAnsi="仿宋" w:eastAsia="仿宋"/>
          <w:color w:val="auto"/>
          <w:sz w:val="28"/>
        </w:rPr>
      </w:pPr>
      <w:r>
        <w:rPr>
          <w:rFonts w:hint="eastAsia" w:ascii="仿宋" w:hAnsi="仿宋" w:eastAsia="仿宋"/>
          <w:color w:val="auto"/>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8"/>
        </w:rPr>
      </w:pPr>
      <w:r>
        <w:rPr>
          <w:rFonts w:hint="eastAsia" w:ascii="仿宋" w:hAnsi="仿宋" w:eastAsia="仿宋"/>
          <w:color w:val="auto"/>
          <w:sz w:val="28"/>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15.仲裁</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买卖双方应通过友好协商，解决在执行本合同中所发生的或与本合同有关的一切争端，如果协商仍得不到解决，任何一方均可按</w:t>
      </w:r>
      <w:r>
        <w:rPr>
          <w:rFonts w:ascii="仿宋" w:hAnsi="仿宋" w:eastAsia="仿宋"/>
          <w:color w:val="auto"/>
          <w:sz w:val="28"/>
          <w:szCs w:val="28"/>
        </w:rPr>
        <w:t xml:space="preserve">“</w:t>
      </w:r>
      <w:r>
        <w:rPr>
          <w:rFonts w:hint="eastAsia" w:ascii="仿宋" w:hAnsi="仿宋" w:eastAsia="仿宋"/>
          <w:color w:val="auto"/>
          <w:sz w:val="28"/>
          <w:szCs w:val="28"/>
        </w:rPr>
        <w:t xml:space="preserve">中华人民共和国合同法</w:t>
      </w:r>
      <w:r>
        <w:rPr>
          <w:rFonts w:ascii="仿宋" w:hAnsi="仿宋" w:eastAsia="仿宋"/>
          <w:color w:val="auto"/>
          <w:sz w:val="28"/>
          <w:szCs w:val="28"/>
        </w:rPr>
        <w:t xml:space="preserve">”</w:t>
      </w:r>
      <w:r>
        <w:rPr>
          <w:rFonts w:hint="eastAsia" w:ascii="仿宋" w:hAnsi="仿宋" w:eastAsia="仿宋"/>
          <w:color w:val="auto"/>
          <w:sz w:val="28"/>
          <w:szCs w:val="28"/>
        </w:rPr>
        <w:t xml:space="preserve">规定提交调解和仲裁。</w:t>
      </w:r>
      <w:r>
        <w:rPr>
          <w:rFonts w:ascii="仿宋" w:hAnsi="仿宋" w:eastAsia="仿宋"/>
          <w:color w:val="auto"/>
          <w:sz w:val="28"/>
          <w:szCs w:val="28"/>
        </w:rPr>
        <w:t xml:space="preserve"> </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.2 </w:t>
      </w:r>
      <w:r>
        <w:rPr>
          <w:rFonts w:hint="eastAsia" w:ascii="仿宋" w:hAnsi="仿宋" w:eastAsia="仿宋"/>
          <w:color w:val="auto"/>
          <w:sz w:val="28"/>
          <w:szCs w:val="28"/>
        </w:rPr>
        <w:t xml:space="preserve">仲裁裁决应为终局裁决，对双方均具有约束力。</w:t>
      </w:r>
      <w:r>
        <w:rPr>
          <w:rFonts w:ascii="仿宋" w:hAnsi="仿宋" w:eastAsia="仿宋"/>
          <w:color w:val="auto"/>
          <w:sz w:val="28"/>
          <w:szCs w:val="28"/>
        </w:rPr>
        <w:t xml:space="preserve"> </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.3 </w:t>
      </w:r>
      <w:r>
        <w:rPr>
          <w:rFonts w:hint="eastAsia" w:ascii="仿宋" w:hAnsi="仿宋" w:eastAsia="仿宋"/>
          <w:color w:val="auto"/>
          <w:sz w:val="28"/>
          <w:szCs w:val="28"/>
        </w:rPr>
        <w:t xml:space="preserve">仲裁费除仲裁机构另有裁决外应由败诉方负担。</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.4 </w:t>
      </w:r>
      <w:r>
        <w:rPr>
          <w:rFonts w:hint="eastAsia" w:ascii="仿宋" w:hAnsi="仿宋" w:eastAsia="仿宋"/>
          <w:color w:val="auto"/>
          <w:sz w:val="28"/>
          <w:szCs w:val="28"/>
        </w:rPr>
        <w:t xml:space="preserve">在仲裁期间，除正在进行仲裁的部分外，合同其它部分继续执行。</w:t>
      </w:r>
      <w:r>
        <w:rPr>
          <w:rFonts w:hint="eastAsia" w:ascii="仿宋" w:hAnsi="仿宋" w:eastAsia="仿宋"/>
          <w:b/>
          <w:color w:val="auto"/>
          <w:sz w:val="28"/>
          <w:szCs w:val="28"/>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16.违约终止合同</w:t>
      </w:r>
      <w:r/>
    </w:p>
    <w:p>
      <w:pPr>
        <w:pStyle w:val="962"/>
        <w:ind w:firstLine="560"/>
        <w:spacing w:line="520" w:lineRule="exact"/>
        <w:rPr>
          <w:rFonts w:hint="eastAsia" w:hAnsi="仿宋"/>
          <w:color w:val="auto"/>
          <w:sz w:val="28"/>
          <w:szCs w:val="28"/>
        </w:rPr>
      </w:pPr>
      <w:r>
        <w:rPr>
          <w:rFonts w:hint="eastAsia" w:hAnsi="仿宋"/>
          <w:color w:val="auto"/>
          <w:sz w:val="28"/>
          <w:szCs w:val="28"/>
        </w:rPr>
        <w:t xml:space="preserve">16</w:t>
      </w:r>
      <w:r>
        <w:rPr>
          <w:rFonts w:hAnsi="仿宋"/>
          <w:color w:val="auto"/>
          <w:sz w:val="28"/>
          <w:szCs w:val="28"/>
        </w:rPr>
        <w:t xml:space="preserve">.</w:t>
      </w:r>
      <w:r>
        <w:rPr>
          <w:rFonts w:hint="eastAsia" w:hAnsi="仿宋"/>
          <w:color w:val="auto"/>
          <w:sz w:val="28"/>
          <w:szCs w:val="28"/>
        </w:rPr>
        <w:t xml:space="preserve">1</w:t>
      </w:r>
      <w:r>
        <w:rPr>
          <w:rFonts w:hAnsi="仿宋"/>
          <w:color w:val="auto"/>
          <w:sz w:val="28"/>
          <w:szCs w:val="28"/>
        </w:rPr>
        <w:t xml:space="preserve">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62"/>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62"/>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62"/>
        <w:ind w:firstLine="560"/>
        <w:spacing w:line="520" w:lineRule="exact"/>
        <w:rPr>
          <w:rFonts w:hint="eastAsia" w:hAnsi="仿宋"/>
          <w:color w:val="auto"/>
          <w:sz w:val="28"/>
          <w:szCs w:val="28"/>
        </w:rPr>
      </w:pPr>
      <w:r>
        <w:rPr>
          <w:rFonts w:hint="eastAsia" w:hAnsi="仿宋"/>
          <w:color w:val="auto"/>
          <w:sz w:val="28"/>
          <w:szCs w:val="28"/>
        </w:rPr>
        <w:t xml:space="preserve">16</w:t>
      </w:r>
      <w:r>
        <w:rPr>
          <w:rFonts w:hAnsi="仿宋"/>
          <w:color w:val="auto"/>
          <w:sz w:val="28"/>
          <w:szCs w:val="28"/>
        </w:rPr>
        <w:t xml:space="preserve">.2 </w:t>
      </w:r>
      <w:r>
        <w:rPr>
          <w:rFonts w:hint="eastAsia" w:hAnsi="仿宋"/>
          <w:color w:val="auto"/>
          <w:sz w:val="28"/>
          <w:szCs w:val="28"/>
        </w:rPr>
        <w:t xml:space="preserve">在甲方根据第17</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12"/>
        <w:spacing w:line="520" w:lineRule="exact"/>
        <w:rPr>
          <w:rFonts w:hint="eastAsia" w:ascii="仿宋" w:hAnsi="仿宋" w:eastAsia="仿宋"/>
          <w:color w:val="auto"/>
          <w:sz w:val="28"/>
        </w:rPr>
      </w:pPr>
      <w:r>
        <w:rPr>
          <w:rFonts w:hint="eastAsia" w:ascii="仿宋" w:hAnsi="仿宋" w:eastAsia="仿宋"/>
          <w:color w:val="auto"/>
          <w:sz w:val="28"/>
        </w:rPr>
        <w:t xml:space="preserve">17.破产中止合同</w:t>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rPr>
        <w:t xml:space="preserve">   </w:t>
      </w:r>
      <w:r>
        <w:rPr>
          <w:rFonts w:hint="eastAsia" w:ascii="仿宋" w:hAnsi="仿宋" w:eastAsia="仿宋"/>
          <w:color w:val="auto"/>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12"/>
        <w:spacing w:line="520" w:lineRule="exact"/>
        <w:rPr>
          <w:rFonts w:hint="eastAsia" w:ascii="仿宋" w:hAnsi="仿宋" w:eastAsia="仿宋"/>
          <w:color w:val="auto"/>
          <w:sz w:val="28"/>
        </w:rPr>
      </w:pPr>
      <w:r>
        <w:rPr>
          <w:rFonts w:hint="eastAsia" w:ascii="仿宋" w:hAnsi="仿宋" w:eastAsia="仿宋"/>
          <w:color w:val="auto"/>
          <w:sz w:val="28"/>
        </w:rPr>
        <w:t xml:space="preserve">18.转让</w:t>
      </w:r>
      <w:r/>
    </w:p>
    <w:p>
      <w:pPr>
        <w:pStyle w:val="912"/>
        <w:spacing w:line="520" w:lineRule="exact"/>
        <w:rPr>
          <w:rFonts w:hint="eastAsia" w:ascii="仿宋" w:hAnsi="仿宋" w:eastAsia="仿宋"/>
          <w:color w:val="auto"/>
          <w:sz w:val="28"/>
        </w:rPr>
      </w:pPr>
      <w:r>
        <w:rPr>
          <w:rFonts w:hint="eastAsia" w:ascii="仿宋" w:hAnsi="仿宋" w:eastAsia="仿宋"/>
          <w:color w:val="auto"/>
          <w:sz w:val="28"/>
        </w:rPr>
        <w:t xml:space="preserve">    </w:t>
      </w:r>
      <w:r>
        <w:rPr>
          <w:rFonts w:hint="eastAsia" w:ascii="仿宋" w:hAnsi="仿宋" w:eastAsia="仿宋"/>
          <w:color w:val="auto"/>
          <w:sz w:val="28"/>
          <w:szCs w:val="24"/>
        </w:rPr>
        <w:t xml:space="preserve">18.1 除甲方事先书面同意外，乙方不得部分转让或全部转让其应履行的合同义务。</w:t>
      </w:r>
      <w:r/>
    </w:p>
    <w:p>
      <w:pPr>
        <w:pStyle w:val="912"/>
        <w:spacing w:line="520" w:lineRule="exact"/>
        <w:rPr>
          <w:rFonts w:hint="eastAsia" w:ascii="仿宋" w:hAnsi="仿宋" w:eastAsia="仿宋"/>
          <w:color w:val="auto"/>
          <w:sz w:val="28"/>
        </w:rPr>
      </w:pPr>
      <w:r>
        <w:rPr>
          <w:rFonts w:hint="eastAsia" w:ascii="仿宋" w:hAnsi="仿宋" w:eastAsia="仿宋"/>
          <w:color w:val="auto"/>
          <w:sz w:val="28"/>
        </w:rPr>
        <w:t xml:space="preserve">19.合同生效及其它</w:t>
      </w:r>
      <w:r/>
    </w:p>
    <w:p>
      <w:pPr>
        <w:spacing w:line="520" w:lineRule="exact"/>
        <w:rPr>
          <w:rFonts w:hint="eastAsia" w:ascii="仿宋" w:hAnsi="仿宋" w:eastAsia="仿宋"/>
          <w:b/>
          <w:color w:val="auto"/>
          <w:sz w:val="28"/>
          <w:szCs w:val="28"/>
        </w:rPr>
      </w:pPr>
      <w:r>
        <w:rPr>
          <w:rFonts w:hint="eastAsia" w:ascii="仿宋" w:hAnsi="仿宋" w:eastAsia="仿宋"/>
          <w:color w:val="auto"/>
        </w:rPr>
        <w:t xml:space="preserve">   </w:t>
      </w:r>
      <w:r>
        <w:rPr>
          <w:rFonts w:hint="eastAsia" w:ascii="仿宋" w:hAnsi="仿宋" w:eastAsia="仿宋"/>
          <w:color w:val="auto"/>
          <w:sz w:val="28"/>
          <w:szCs w:val="28"/>
        </w:rPr>
        <w:t xml:space="preserve">  19.1淮安市公共资源交易中心清江浦分中心(政府采购中心)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12"/>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19.2</w:t>
      </w:r>
      <w:r>
        <w:rPr>
          <w:rFonts w:hint="eastAsia" w:ascii="仿宋" w:hAnsi="仿宋" w:eastAsia="仿宋"/>
          <w:color w:val="auto"/>
          <w:sz w:val="28"/>
          <w:szCs w:val="28"/>
        </w:rPr>
        <w:t xml:space="preserve">本合同经甲、乙双方加盖电子签章后生效。</w:t>
      </w:r>
      <w:r>
        <w:rPr>
          <w:rFonts w:hint="eastAsia" w:ascii="仿宋" w:hAnsi="仿宋" w:eastAsia="仿宋"/>
          <w:color w:val="auto"/>
          <w:sz w:val="28"/>
          <w:szCs w:val="24"/>
        </w:rPr>
        <w:t xml:space="preserve">    </w:t>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    19.3合同货物交付使用后所发生的合同纠纷，甲方与乙方进行处理。</w:t>
      </w:r>
      <w:r/>
    </w:p>
    <w:p>
      <w:pPr>
        <w:pStyle w:val="912"/>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rPr>
        <w:t xml:space="preserve">19.5本合同应按照中华人民共和国的现行法律进行解释。</w:t>
      </w:r>
      <w:r/>
    </w:p>
    <w:p>
      <w:pPr>
        <w:pStyle w:val="912"/>
        <w:ind w:firstLine="2150"/>
        <w:spacing w:line="440" w:lineRule="exact"/>
        <w:rPr>
          <w:rFonts w:hint="eastAsia" w:hAnsi="宋体"/>
          <w:b/>
          <w:bCs/>
          <w:color w:val="auto"/>
          <w:sz w:val="36"/>
          <w:szCs w:val="36"/>
        </w:rPr>
      </w:pPr>
      <w:r>
        <w:rPr>
          <w:rFonts w:hint="eastAsia" w:hAnsi="宋体"/>
          <w:b/>
          <w:bCs/>
          <w:color w:val="auto"/>
          <w:sz w:val="36"/>
          <w:szCs w:val="36"/>
        </w:rPr>
      </w:r>
      <w:r/>
    </w:p>
    <w:p>
      <w:pPr>
        <w:pStyle w:val="912"/>
        <w:ind w:firstLine="2150"/>
        <w:spacing w:line="440" w:lineRule="exact"/>
        <w:rPr>
          <w:rFonts w:hint="eastAsia" w:hAnsi="宋体"/>
          <w:b/>
          <w:bCs/>
          <w:color w:val="auto"/>
          <w:sz w:val="36"/>
          <w:szCs w:val="36"/>
        </w:rPr>
      </w:pPr>
      <w:r>
        <w:rPr>
          <w:rFonts w:hint="eastAsia" w:hAnsi="宋体"/>
          <w:b/>
          <w:bCs/>
          <w:color w:val="auto"/>
          <w:sz w:val="36"/>
          <w:szCs w:val="36"/>
        </w:rPr>
      </w:r>
      <w:r/>
    </w:p>
    <w:p>
      <w:pPr>
        <w:pStyle w:val="912"/>
        <w:ind w:firstLine="2150"/>
        <w:spacing w:line="440" w:lineRule="exact"/>
        <w:rPr>
          <w:rFonts w:hint="eastAsia" w:hAnsi="宋体"/>
          <w:b/>
          <w:bCs/>
          <w:color w:val="auto"/>
          <w:sz w:val="36"/>
          <w:szCs w:val="36"/>
        </w:rPr>
      </w:pPr>
      <w:r>
        <w:rPr>
          <w:rFonts w:hint="eastAsia" w:hAnsi="宋体"/>
          <w:b/>
          <w:bCs/>
          <w:color w:val="auto"/>
          <w:sz w:val="36"/>
          <w:szCs w:val="36"/>
        </w:rPr>
      </w:r>
      <w:r/>
    </w:p>
    <w:p>
      <w:pPr>
        <w:pStyle w:val="912"/>
        <w:ind w:firstLine="2331"/>
        <w:spacing w:line="520" w:lineRule="exact"/>
        <w:rPr>
          <w:rFonts w:hint="eastAsia" w:ascii="仿宋" w:hAnsi="仿宋" w:eastAsia="仿宋"/>
          <w:b/>
          <w:bCs/>
          <w:color w:val="auto"/>
          <w:sz w:val="36"/>
          <w:szCs w:val="36"/>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bCs/>
          <w:color w:val="auto"/>
          <w:sz w:val="36"/>
          <w:szCs w:val="36"/>
        </w:rPr>
      </w:r>
      <w:r/>
    </w:p>
    <w:p>
      <w:pPr>
        <w:pStyle w:val="912"/>
        <w:ind w:firstLine="2331"/>
        <w:spacing w:line="520" w:lineRule="exact"/>
        <w:rPr>
          <w:rFonts w:hint="eastAsia" w:ascii="仿宋" w:hAnsi="仿宋" w:eastAsia="仿宋"/>
          <w:b/>
          <w:bCs/>
          <w:color w:val="auto"/>
          <w:sz w:val="36"/>
          <w:szCs w:val="36"/>
          <w:lang w:val="zh-CN"/>
        </w:rPr>
      </w:pPr>
      <w:r>
        <w:rPr>
          <w:rFonts w:hint="eastAsia" w:ascii="仿宋" w:hAnsi="仿宋" w:eastAsia="仿宋"/>
          <w:b/>
          <w:bCs/>
          <w:color w:val="auto"/>
          <w:sz w:val="36"/>
          <w:szCs w:val="36"/>
        </w:rPr>
        <w:t xml:space="preserve">第五章  项目采购需求</w:t>
      </w:r>
      <w:r/>
    </w:p>
    <w:p>
      <w:pPr>
        <w:pStyle w:val="912"/>
        <w:numPr>
          <w:ilvl w:val="0"/>
          <w:numId w:val="9"/>
        </w:numPr>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项目概况</w:t>
      </w:r>
      <w:r/>
    </w:p>
    <w:p>
      <w:pPr>
        <w:pStyle w:val="91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淮安市清江浦区档案馆智慧库房采购项目,主要建设内容包含：</w:t>
      </w:r>
      <w:r/>
    </w:p>
    <w:p>
      <w:pPr>
        <w:pStyle w:val="912"/>
        <w:numPr>
          <w:ilvl w:val="0"/>
          <w:numId w:val="10"/>
        </w:numPr>
        <w:ind w:firstLine="641"/>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智能密集架采购及安装；智慧库房(对库房涉及的监控、源湿度、门禁等动环系统进行改造)，同时对相关消防设备进行升级，补充药剂；</w:t>
      </w:r>
      <w:r/>
    </w:p>
    <w:p>
      <w:pPr>
        <w:pStyle w:val="912"/>
        <w:numPr>
          <w:ilvl w:val="0"/>
          <w:numId w:val="10"/>
        </w:numPr>
        <w:ind w:firstLine="641"/>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开发智慧库房数据接口，满足后期与国家级数字档案馆建设信息系统对接要求。</w:t>
      </w:r>
      <w:r/>
    </w:p>
    <w:p>
      <w:pPr>
        <w:pStyle w:val="912"/>
        <w:numPr>
          <w:ilvl w:val="0"/>
          <w:numId w:val="9"/>
        </w:numPr>
        <w:spacing w:line="520" w:lineRule="exact"/>
        <w:rPr>
          <w:rFonts w:ascii="仿宋" w:hAnsi="仿宋" w:eastAsia="仿宋"/>
          <w:b/>
          <w:bCs/>
          <w:color w:val="auto"/>
          <w:sz w:val="28"/>
          <w:szCs w:val="28"/>
        </w:rPr>
      </w:pPr>
      <w:r>
        <w:rPr>
          <w:rFonts w:hint="eastAsia" w:ascii="仿宋" w:hAnsi="仿宋" w:eastAsia="仿宋" w:cs="仿宋"/>
          <w:b/>
          <w:bCs/>
          <w:color w:val="auto"/>
          <w:sz w:val="28"/>
          <w:szCs w:val="28"/>
        </w:rPr>
        <w:t xml:space="preserve">采购清单及技术参数</w:t>
      </w:r>
      <w:r/>
    </w:p>
    <w:tbl>
      <w:tblPr>
        <w:tblStyle w:val="721"/>
        <w:tblW w:w="9873" w:type="dxa"/>
        <w:tblInd w:w="-10" w:type="dxa"/>
        <w:tblLayout w:type="fixed"/>
        <w:tblCellMar>
          <w:left w:w="108" w:type="dxa"/>
          <w:top w:w="0" w:type="dxa"/>
          <w:right w:w="108" w:type="dxa"/>
          <w:bottom w:w="0" w:type="dxa"/>
        </w:tblCellMar>
        <w:tblLook w:val="04A0" w:firstRow="1" w:lastRow="0" w:firstColumn="1" w:lastColumn="0" w:noHBand="0" w:noVBand="1"/>
      </w:tblPr>
      <w:tblGrid>
        <w:gridCol w:w="602"/>
        <w:gridCol w:w="1292"/>
        <w:gridCol w:w="1315"/>
        <w:gridCol w:w="5346"/>
        <w:gridCol w:w="669"/>
        <w:gridCol w:w="649"/>
      </w:tblGrid>
      <w:tr>
        <w:trPr>
          <w:trHeight w:val="67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技术参数及要求</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r>
      <w:tr>
        <w:trPr>
          <w:trHeight w:val="512"/>
        </w:trPr>
        <w:tc>
          <w:tcPr>
            <w:shd w:val="clear" w:color="auto" w:fill="bfbfb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一</w:t>
            </w:r>
            <w:r/>
          </w:p>
        </w:tc>
        <w:tc>
          <w:tcPr>
            <w:gridSpan w:val="5"/>
            <w:shd w:val="clear" w:color="auto" w:fill="bfbfbf"/>
            <w:tcBorders>
              <w:top w:val="single" w:color="000000" w:sz="4" w:space="0"/>
              <w:left w:val="single" w:color="000000" w:sz="4" w:space="0"/>
              <w:bottom w:val="single" w:color="000000" w:sz="4" w:space="0"/>
              <w:right w:val="single" w:color="000000" w:sz="4" w:space="0"/>
            </w:tcBorders>
            <w:tcW w:w="9271" w:type="dxa"/>
            <w:vAlign w:val="center"/>
            <w:textDirection w:val="lrTb"/>
            <w:noWrap/>
          </w:tcPr>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安保软件产品</w:t>
            </w:r>
            <w:r/>
          </w:p>
        </w:tc>
      </w:tr>
      <w:tr>
        <w:trPr>
          <w:trHeight w:val="2056"/>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智慧库房建设</w:t>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val="en-US" w:eastAsia="zh-CN" w:bidi="ar"/>
              </w:rPr>
              <w:t xml:space="preserve">库房管理系统</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numPr>
                <w:ilvl w:val="0"/>
                <w:numId w:val="11"/>
              </w:numPr>
              <w:jc w:val="left"/>
              <w:widowControl/>
              <w:rPr>
                <w:rFonts w:hint="eastAsia" w:ascii="仿宋" w:hAnsi="仿宋" w:eastAsia="仿宋" w:cs="仿宋"/>
                <w:color w:val="auto"/>
                <w:sz w:val="24"/>
                <w:highlight w:val="none"/>
                <w:lang w:eastAsia="zh-CN" w:bidi="ar"/>
              </w:rPr>
            </w:pPr>
            <w:r>
              <w:rPr>
                <w:rFonts w:hint="eastAsia" w:ascii="仿宋" w:hAnsi="仿宋" w:eastAsia="仿宋" w:cs="仿宋"/>
                <w:color w:val="auto"/>
                <w:sz w:val="24"/>
                <w:highlight w:val="none"/>
                <w:lang w:bidi="ar"/>
              </w:rPr>
              <w:t xml:space="preserve">配置满足“智慧库房”对外发布所需要的算法资源</w:t>
            </w:r>
            <w:r>
              <w:rPr>
                <w:rFonts w:hint="eastAsia" w:ascii="仿宋" w:hAnsi="仿宋" w:eastAsia="仿宋" w:cs="仿宋"/>
                <w:color w:val="auto"/>
                <w:sz w:val="24"/>
                <w:highlight w:val="none"/>
                <w:lang w:eastAsia="zh-CN" w:bidi="ar"/>
              </w:rPr>
              <w:t xml:space="preserve">。</w:t>
            </w:r>
            <w:r/>
          </w:p>
          <w:p>
            <w:pPr>
              <w:numPr>
                <w:ilvl w:val="0"/>
                <w:numId w:val="11"/>
              </w:num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内置一套完整操作系统的嵌入式组态监控系统，</w:t>
            </w:r>
            <w:r>
              <w:rPr>
                <w:rFonts w:hint="eastAsia" w:ascii="仿宋" w:hAnsi="仿宋" w:eastAsia="仿宋" w:cs="仿宋"/>
                <w:color w:val="auto"/>
                <w:sz w:val="24"/>
                <w:highlight w:val="none"/>
                <w:lang w:val="en-US" w:eastAsia="zh-CN" w:bidi="ar"/>
              </w:rPr>
              <w:t xml:space="preserve">支持</w:t>
            </w:r>
            <w:r>
              <w:rPr>
                <w:rFonts w:hint="eastAsia" w:ascii="仿宋" w:hAnsi="仿宋" w:eastAsia="仿宋" w:cs="仿宋"/>
                <w:color w:val="auto"/>
                <w:sz w:val="24"/>
                <w:highlight w:val="none"/>
                <w:lang w:bidi="ar"/>
              </w:rPr>
              <w:t xml:space="preserve">数据采集、分析处理、联动控制、报警通知等各种功能，内嵌WEB服务，用户可通过IE浏览器查看并管理该监控系统。</w:t>
            </w:r>
            <w:r/>
          </w:p>
          <w:p>
            <w:pPr>
              <w:jc w:val="lef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3.支持</w:t>
            </w:r>
            <w:r>
              <w:rPr>
                <w:rFonts w:hint="eastAsia" w:ascii="仿宋" w:hAnsi="仿宋" w:eastAsia="仿宋" w:cs="仿宋"/>
                <w:color w:val="auto"/>
                <w:sz w:val="24"/>
                <w:highlight w:val="none"/>
                <w:lang w:bidi="ar"/>
              </w:rPr>
              <w:t xml:space="preserve">本地声光报警、短信报警提示，邮件方式报警通知。可</w:t>
            </w:r>
            <w:r>
              <w:rPr>
                <w:rFonts w:hint="eastAsia" w:ascii="仿宋" w:hAnsi="仿宋" w:eastAsia="仿宋" w:cs="仿宋"/>
                <w:color w:val="auto"/>
                <w:sz w:val="24"/>
                <w:highlight w:val="none"/>
                <w:lang w:val="en-US" w:eastAsia="zh-CN" w:bidi="ar"/>
              </w:rPr>
              <w:t xml:space="preserve">实现</w:t>
            </w:r>
            <w:r>
              <w:rPr>
                <w:rFonts w:hint="eastAsia" w:ascii="仿宋" w:hAnsi="仿宋" w:eastAsia="仿宋" w:cs="仿宋"/>
                <w:color w:val="auto"/>
                <w:sz w:val="24"/>
                <w:highlight w:val="none"/>
                <w:lang w:bidi="ar"/>
              </w:rPr>
              <w:t xml:space="preserve">组网与中心集中监控系统进行统一管理。该系统</w:t>
            </w:r>
            <w:r>
              <w:rPr>
                <w:rFonts w:hint="eastAsia" w:ascii="仿宋" w:hAnsi="仿宋" w:eastAsia="仿宋" w:cs="仿宋"/>
                <w:color w:val="auto"/>
                <w:sz w:val="24"/>
                <w:highlight w:val="none"/>
                <w:lang w:val="en-US" w:eastAsia="zh-CN" w:bidi="ar"/>
              </w:rPr>
              <w:t xml:space="preserve">能够满足</w:t>
            </w:r>
            <w:r>
              <w:rPr>
                <w:rFonts w:hint="eastAsia" w:ascii="仿宋" w:hAnsi="仿宋" w:eastAsia="仿宋" w:cs="仿宋"/>
                <w:color w:val="auto"/>
                <w:sz w:val="24"/>
                <w:highlight w:val="none"/>
                <w:lang w:bidi="ar"/>
              </w:rPr>
              <w:t xml:space="preserve">管理人员及时有效了解监控场地环境和设备运行情况，出现紧急情况时候可自动采取相应措施并通知管理员，实现无人值守，提高维护效率，降低维护成本。WEB端进行管理和设置报警阈值、报警级别等；系统支持WEB端在线升级与维护，无需安装C/S客户端进行管理</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val="en-US" w:eastAsia="zh-CN" w:bidi="ar"/>
              </w:rPr>
              <w:t xml:space="preserve">4.</w:t>
            </w:r>
            <w:r>
              <w:rPr>
                <w:rFonts w:hint="eastAsia" w:ascii="仿宋" w:hAnsi="仿宋" w:eastAsia="仿宋" w:cs="仿宋"/>
                <w:color w:val="auto"/>
                <w:sz w:val="24"/>
                <w:highlight w:val="none"/>
                <w:lang w:bidi="ar"/>
              </w:rPr>
              <w:t xml:space="preserve">集UPS监控，配电监控、空调监控，视频监控，门禁监控、温湿度监控、</w:t>
            </w:r>
            <w:r>
              <w:rPr>
                <w:rFonts w:hint="eastAsia" w:ascii="仿宋" w:hAnsi="仿宋" w:eastAsia="仿宋" w:cs="仿宋"/>
                <w:color w:val="auto"/>
                <w:sz w:val="24"/>
                <w:highlight w:val="none"/>
                <w:lang w:val="en-US" w:eastAsia="zh-CN" w:bidi="ar"/>
              </w:rPr>
              <w:t xml:space="preserve">空气质量</w:t>
            </w:r>
            <w:r>
              <w:rPr>
                <w:rFonts w:hint="eastAsia" w:ascii="仿宋" w:hAnsi="仿宋" w:eastAsia="仿宋" w:cs="仿宋"/>
                <w:color w:val="auto"/>
                <w:sz w:val="24"/>
                <w:highlight w:val="none"/>
                <w:lang w:bidi="ar"/>
              </w:rPr>
              <w:t xml:space="preserve">检测、电气火灾检测、防盗监控于一体，具有本地声光报警、短信报警提示，邮件报警等通知方式</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val="en-US" w:eastAsia="zh-CN" w:bidi="ar"/>
              </w:rPr>
              <w:t xml:space="preserve">5.</w:t>
            </w:r>
            <w:r>
              <w:rPr>
                <w:rFonts w:hint="eastAsia" w:ascii="仿宋" w:hAnsi="仿宋" w:eastAsia="仿宋" w:cs="仿宋"/>
                <w:color w:val="auto"/>
                <w:sz w:val="24"/>
                <w:highlight w:val="none"/>
                <w:lang w:bidi="ar"/>
              </w:rPr>
              <w:t xml:space="preserve">告警管理：系统提供集中告警页面，展示当前发生告警的所有网点机房，方便快速发现异常和处理；系统应支持短信、电话、本地语音等告警方式；告警级别具备分级管理功能，</w:t>
            </w:r>
            <w:r>
              <w:rPr>
                <w:rFonts w:hint="eastAsia" w:ascii="仿宋" w:hAnsi="仿宋" w:eastAsia="仿宋" w:cs="仿宋"/>
                <w:color w:val="auto"/>
                <w:sz w:val="24"/>
                <w:highlight w:val="none"/>
                <w:lang w:val="en-US" w:eastAsia="zh-CN" w:bidi="ar"/>
              </w:rPr>
              <w:t xml:space="preserve">支持</w:t>
            </w:r>
            <w:r>
              <w:rPr>
                <w:rFonts w:hint="eastAsia" w:ascii="仿宋" w:hAnsi="仿宋" w:eastAsia="仿宋" w:cs="仿宋"/>
                <w:color w:val="auto"/>
                <w:sz w:val="24"/>
                <w:highlight w:val="none"/>
                <w:lang w:bidi="ar"/>
              </w:rPr>
              <w:t xml:space="preserve">并行处理报警功能，对报警时间按优先级的高低进行报警；报警信息应支持分组或分级管理：可以根据实际发生的报警情况的紧急程度，划分为不同的报警组别或级别。对不同的报警组别或级别，应支持以不同的报警方式发送报警；应具备告警屏蔽、对设备测点提供“屏蔽报警事件”、“屏蔽恢复事件”等多种选择；报警过滤功能：系统要支持报警过滤功能，对事件内容进行根源分析，只发送报警源，过滤冗余报警，提高故障分析效率。</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val="en-US" w:eastAsia="zh-CN" w:bidi="ar"/>
              </w:rPr>
              <w:t xml:space="preserve">6.</w:t>
            </w:r>
            <w:r>
              <w:rPr>
                <w:rFonts w:hint="eastAsia" w:ascii="仿宋" w:hAnsi="仿宋" w:eastAsia="仿宋" w:cs="仿宋"/>
                <w:color w:val="auto"/>
                <w:sz w:val="24"/>
                <w:highlight w:val="none"/>
                <w:lang w:bidi="ar"/>
              </w:rPr>
              <w:t xml:space="preserve">系统监控界面具备报警提示音、自动跳转功能，支持手机短信、电话语音、邮件、声光、微信、手机APP、第三方平台报警等功能。</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套</w:t>
            </w:r>
            <w:r/>
          </w:p>
        </w:tc>
      </w:tr>
      <w:tr>
        <w:trPr>
          <w:trHeight w:val="443"/>
        </w:trPr>
        <w:tc>
          <w:tcPr>
            <w:shd w:val="clear" w:color="auto" w:fill="bfbfb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二</w:t>
            </w:r>
            <w:r/>
          </w:p>
        </w:tc>
        <w:tc>
          <w:tcPr>
            <w:gridSpan w:val="5"/>
            <w:shd w:val="clear" w:color="auto" w:fill="bfbfbf"/>
            <w:tcBorders>
              <w:top w:val="single" w:color="000000" w:sz="4" w:space="0"/>
              <w:left w:val="single" w:color="000000" w:sz="4" w:space="0"/>
              <w:bottom w:val="single" w:color="000000" w:sz="4" w:space="0"/>
              <w:right w:val="single" w:color="000000" w:sz="4" w:space="0"/>
            </w:tcBorders>
            <w:tcW w:w="9271" w:type="dxa"/>
            <w:vAlign w:val="center"/>
            <w:textDirection w:val="lrTb"/>
            <w:noWrap/>
          </w:tcPr>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库房装具设备</w:t>
            </w:r>
            <w:r/>
          </w:p>
        </w:tc>
      </w:tr>
      <w:tr>
        <w:trPr>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档案存放设备</w:t>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智能密集架</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1、轨道采用优质冷轧钢板，轨道板厚度≥3.0mm,轨道方钢采用实心20*20mm。</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2、底盘：底盘采用3.0mm优质热轧钢板折弯成型，高度≥120mm，并采用多折弯工艺加强，提高底盘的承载能力。</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3、立柱：采用≥1.5mm优质冷轧钢板一次性成型制作工艺，</w:t>
            </w:r>
            <w:r>
              <w:rPr>
                <w:rFonts w:hint="eastAsia" w:ascii="仿宋" w:hAnsi="仿宋" w:eastAsia="仿宋" w:cs="仿宋"/>
                <w:color w:val="auto"/>
                <w:sz w:val="24"/>
                <w:highlight w:val="none"/>
                <w:lang w:bidi="ar"/>
              </w:rPr>
              <w:t xml:space="preserve">多道弯边工艺，增强立柱承重能力。立柱部件符合GB/T 3325-2017《金属家具通用技术条件》、 GB/T 700-2006《碳素结构钢》 、GB/T 230.1-2018《金属材料 洛氏硬度试验 第1部分：实验方法》、QB/T 3827-1999《轻工产品金属镀层和化学处理层的耐腐蚀试验方法 乙酸盐雾试验(ASS)法》、QB/T 3832-1999《轻工产品金属镀层腐蚀试验结果的评价》、GB/T 35607-2017《绿色产品评价 家具》、QB/T 4767-2014《家具用钢构件》等相关国家标准要求。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4、搁板：采用≥1.0mm优质冷轧钢板，每层搁板采用双面组合结构，并采用多道弯边工艺，搁板表面压印两条对称凹槽筋，增加承载能力。每层搁板承重≥100kg，最大挠度为4mm，最大负荷载重24小</w:t>
            </w:r>
            <w:r>
              <w:rPr>
                <w:rFonts w:hint="eastAsia" w:ascii="仿宋" w:hAnsi="仿宋" w:eastAsia="仿宋" w:cs="仿宋"/>
                <w:color w:val="auto"/>
                <w:sz w:val="24"/>
                <w:highlight w:val="none"/>
                <w:lang w:bidi="ar"/>
              </w:rPr>
              <w:t xml:space="preserve">时卸载后不得出现裂痕和钢性变形。搁板部件符合GB/T 3325-2017《金属家具通用技术条件》、 GB/T 700-2006《碳素结构钢》 、GB/T 230.1-2018《金属材料 洛氏硬度试验 第1部分：实验方法》、QB/T 3827-1999《轻工产品金属镀层和化学处理层的耐腐蚀试验方法 乙酸盐雾试验(ASS)法》、QB/T 3832-1999《轻工产品金属镀层腐蚀试验结果的评价》、GB/T 35607-2017《绿色产品评价 家具》、QB/T 4767-2014《家具用钢构件》等相关国家标准要求。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5、挂板：采用≥1.0mm优质冷轧钢板，挂板与立柱之间的连接方式采用双扣勾挂</w:t>
            </w:r>
            <w:r>
              <w:rPr>
                <w:rFonts w:hint="eastAsia" w:ascii="仿宋" w:hAnsi="仿宋" w:eastAsia="仿宋" w:cs="仿宋"/>
                <w:color w:val="auto"/>
                <w:sz w:val="24"/>
                <w:highlight w:val="none"/>
                <w:lang w:bidi="ar"/>
              </w:rPr>
              <w:t xml:space="preserve">板，挂板与搁板之间也采用双扣勾。挂板部件符合GB/T 3325-2017《金属家具通用技术条件》、 GB/T 700-2006《碳素结构钢》 、GB/T 230.1-2018《金属材料 洛氏硬度试验 第1部分：实验方法》、QB/T 3827-1999《轻工产品金属镀层和化学处理层的耐腐蚀试验方法 乙酸盐雾试验(ASS)法》、QB/T 3832-1999《轻工产品金属镀层腐蚀试验结果的评价》、GB/T 35607-2017《绿色产品评价 家具》、QB/T 4767-2014《家具用钢构件》等相关国家标准要求。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6、档棒：采用≥1.0mm优质冷轧钢板一次成型多道弯边制作工艺。</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7、侧板：采用≥1.0mm优质冷轧钢板，侧板正面为豪华凹凸型，边角为圆弧型，立</w:t>
            </w:r>
            <w:r>
              <w:rPr>
                <w:rFonts w:hint="eastAsia" w:ascii="仿宋" w:hAnsi="仿宋" w:eastAsia="仿宋" w:cs="仿宋"/>
                <w:color w:val="auto"/>
                <w:sz w:val="24"/>
                <w:highlight w:val="none"/>
                <w:lang w:bidi="ar"/>
              </w:rPr>
              <w:t xml:space="preserve">体感强、线条流畅，更显豪华高档。侧板部件符合GB/T 3325-2017《金属家具通用技术条件》、 GB/T 700-2006《碳素结构钢》 、GB/T 230.1-2018《金属材料 洛氏硬度试验 第1部分：实验方法》、QB/T 3827-1999《轻工产品金属镀层和化学处理层的耐腐蚀试验方法 乙酸盐雾试验(ASS)法》、QB/T 3832-1999《轻工产品金属镀层腐蚀试验结果的评价》、GB/T 35607-2017《绿色产品评价 家具》、QB/T 4767-2014《家具用钢构件》等相关国家标准要求。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8、顶板：采用≥1.0mm优质冷轧钢板，顶板与立柱上端形成嵌入连接组装结构。</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9、防尘板、防鼠板：采用≥1.0mm优质冷轧钢板。</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10、门板：采用≥1.0mm优质冷轧钢板，门栓门孔采用塑料栓套和孔套起到消声防护作用。</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三、传动机构</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1、摇手：圆盘或七字摇手。</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2、传动装置：采用双向超越结构，其结构为脱挡，停用后摇把可自行停于垂直位置，可避免通道障碍，摇动任意一列不会带动其它把手。</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四、制动装置</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1、每列均应有刹车制动装置，使之做到每一列均可锁定，查阅、存放档案资料时能确保人身安全，存取更安全。</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2、每一组合团体均应有总锁装置，使之做到每个组合团体都可锁定，门面装有扣拉式方形锁。</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3、每列均应采用防倾倒燕尾式部件，在每列装置安全性能高的防倾倒燕尾式部件，提高稳定性和安全系数。</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4、每列的接触面均应有缓冲及密封条，顶部应有防尘板，每列架体上方安装防尘压条，底部有防鼠板，合拢后无缝隙，具有良好的防尘、防光、防鼠、防潮等功能。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五、制造要求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1、凡需焊接的部位应焊接牢固，焊点均匀，焊痕高度≤1mm，焊点间距应控制在100mm以内，焊痕表面波纹平整，不得出现焊焦、焊穿等现象。</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2、冲压件必须平整无毛刺，不允许有裂痕，冲压尺寸的误差应控制在±2.0mm之内。</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3、折弯必须到位，以确保工件折弯所需角度，其邻边垂直度、平行度控制在≤1.5mm内。</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4、各零件、组合件表面应光滑平整，不得有尖角凸起；各零件、组合件之间能保持互换性。</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六、载重性能要求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1、全静载荷：在每层搁板上加载≥80kg均布静载荷，经24h连续试验卸载后，挂板、搁板、立柱及其结合部位无塑性变形和其他异常现象。</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3、载重运行：在全静载荷的情况下进行运行试验，架体应运动自如，不得有阻滞现象。手柄摇力应不大于6.0N。</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七、表面处理要求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1、前期处理要求： 采用陶化处理工艺。</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2、耐冲击力：正面冲击，涂膜无裂纹、皱纹及剥落现象。</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3、涂膜厚度：≥60-70μm。</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4、涂膜附着力：划格法试验，100%不剥落。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八、安装要求   </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1、各部安装应牢固可靠，不允许有松动现象，各结构件和架体无明显变形，架体无倾斜现象。每标准节组合后外型尺寸（长、宽、高）的极限偏差为正负2mm。</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2、标准架组装后，侧面板与中腰带的对缝处的间隙≤2mm。</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3、门缝间隙在工装保障的前提下，均匀一致在1-2mm之间。</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导轨安装后，单根导轨的直线度不大于1.0mm/m。5m中不大于2.0mm。两根导轨水平高度偏差不大于1.0mm/m。两根导轨宽度之间的平行度偏差不大于2.0mm/m，全长不大于2.0mm，导轨对接处高低差不大于0.3mm，架体移动时与轨道保持90度。</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5、架体平行度：正负在1—2mm/列之间，架体垂直度：正负在1—2mm/列之间，架体纵向同步度：正负在1—2mm/列之间。</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九、其他性能要求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稳定性要求：（1）防尘门打开时的空载稳定性：拉门开到90°，架体不应倾倒。（2）防尘门打开时的加载稳定性：架体不应倾倒。（3）搁板水平加载稳定性：在中间单元架的最高搁板上施加水平拉力100N，不应倾倒。</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2、结构强度要求：沿X 、Y轴方向按架体自重与全静载荷之和的1/15的力进行水平拉力试验，经连续试验200次后，架体不得发生倾倒现象，各结构部件应无塑性变形或其他异常现象。</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安全性能要求：（1）电机驱动时，手柄应不被带动。（2）传输电缆应架空，不得缠绕、打结，开启至最大位置时电缆无绷紧现象。（3）列与列之间应设有挤压保护装置。可通过光电保护、压力保护等形式，保护装置应可靠，一经触发，架列移动的距离应不大于10cm，并能自动锁定。重新运行活动架列时，应在触发后被禁止的移动架上手动解锁。（4）每个活动架列均应安装手动安全机械锁，手动安全机械锁锁定时，活动架列应无法运行。</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4、噪声要求：在电动运行状态下，整体运行时的噪声声压级应不大于40dB。</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十、智能密集架系统技术及功能要求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1、固定列电脑-体机：采用 15 英寸以上集成摄像头、视频条码识别技术、超高频 RFID 刷卡及指纹识别于一体的一体化触摸显示主机，在电动、手动模式控制架 体运行时,固定列触摸屏都可通过图形方式实时显示区域架体运行情况，图形运行状态与架体实际运行情况一致；要求手机直接通过固定列的网页服务程序可以设置参数，控制架体；通过固定列触摸屏控制各大架体锁定(解锁)、左移、右移、停止、通风、合架、系统操作设置，资料管理查询等各种操作。具有开架列表功能有多项档案操作任务的处理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2、移动列查询功能：移动列通过查询题名关键字查看档案信息，查询后，显示5条档案信息，具有题名和状态内容的展示(状态:在架/外借)，具有上、下可翻页功能。点击查看后可以看更完整的档案的信息内容。</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3、固定列电脑一体机配置可调节摄像头：固定列电脑一体机集成有可调节摄录高度的摄像头(以适应工作人员的高度)，用于人脸识别登录以及截图保存以及在屏保时通过侦测移动人体自动退出屏保的作用。</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4、移动列信息显示可以配置：可以通过远程电脑端改写移动列显示屏上的档案(物品)信息显示字段。</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5、登入管理和权限保密功能：固定列可以通过密码、指纹、人脸、声纹九宫格、电子标签刷卡登入多种方式登入系统。管理系统不同功能可以通过权限划分分帐号管理。</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6、参数下发：固定列可以设置公共参数并下发到每一列移动列上，并且移动列无需单独配置公共参数。</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7、语音识别控制：采用双通道高性能低功耗语音降噪模块具备神经网络及智能降噪算法，支持360度全方位拾音，55 分贝下支持10米的语音识别;支持唤醒词自定义功能避免多区同时唤醒。支持前侧板便捷安装。</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8、豪华列显功能：采用5 位 1.8英寸蓝色数码管，嵌入安装，可以从前侧板外侧直接拆卸维护。</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9、用电安全管理功能：智能密集架每个团体配置有智能用电模块，具有本区域的电流、电压检测、具有过流超温警示以及保护功能，具有远程上电、远程断电功能，具有自动定时上电、断电功能。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10、运动动态曲线：可以在移动列控制移动完成后查看电机实际运行速度、电流、功率曲线图、升速值、匀速值、降速值、堵转值等信息。</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11、智控移动：支持架体移动时显示移动距离，及检测移动时电机工作的电流值数据,具有缓启动，快速运行、低速合拢的运动曲线效果。架体移动时可以显示移动距离和人检测移动时电机工作的电流值数据。</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12、环境数据显示：可以显示环境数据的温度、湿度、PM2.数据；可以可视化显示曲线，并可以提供当天，本周、本月、本年5种维度的曲线变化(需要配置硬件实现)。</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13、多任务处理功能：有多份资料要出入库时，可以通过添加多个任务发送到仓库内的固定列电脑一体机，固定列电脑一体机收到任务后形成队列表。工作人员到库房后可以点击开始执行任务队列，当一个通道内任务执行完毕后可以在通道后的移动列进行确认，如果还有其它通道则会自动继续直到全部完成。</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14、RFID管理：固定列电脑一体机可以进行 RFID 盒定位的管理、盘存、盘点、上架、下架、监控操作。</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15、边列限位记忆功能：智能密集架架体在向边列移动时碰到边列到位电子开关自动停止，这时无论手摇还是电动向外侧超过5厘米架体锁定不能移动并进行蜂鸣器报警。在报警情况下安全保护作用时，可以控制合架操作、不能控制开架操作。有效的防止边列的脱轨情况。</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16、防反弹锁定功能：智能密集架移动在移动过程中靠近前面列到位后立即进行锁定防止反弹，全部到位后最后的移动列锁定此时使用手摇非常费劲，防止架体反弹通道开缝。</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17、密集架控制主板保护要求：密集架控制主板的主机盒底部隔空高度1cm。</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18、综合引导功能：在系统软件或者固定列查询档案信息操作打开架体时,固定列支持 3D架体引导档案位置，并闪烁提示；移动列虚拟档案架体图片引导档案位置，并闪烁提示。同时侧面板列号灯通过闪烁节层位置信息指引档案位置。要求能快速地连续引导多个档案的定位引导系统。</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19、自动可调节亮度通道灯：智能密集架的通道灯采用PWM(脉冲宽度调制)灯光亮度调节，工作通道打开可以设置 微亮或者半亮灯光，人员进入通道时，通道灯全亮。灯光亮度可在页面上进行设置。</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20、硬件检测界面：活动列具有专门的检测界面，可以对灯光电机、传感器等主要设备进行验收检测。</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21、无人操作断电节能功能：固定列触摸屏可设置无人操作断电架时间，智能密集架在无人操作情况下开始自动倒计时，时间截至后移动列自动断电，固定列智能休眠。</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22、绝缘电阻：电控装置电源插头或电源引入端与外壳裸露金属部件之间的绝缘电阻在常温状态下应大于等于 100MΩ。</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23、泄漏电流：电控装置的泄漏电流应小于或等于5mA(AC、峰值)。</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24、系统架构功能：软件基于 B/S 和C/S 混合架构，可以通过移动端 APP方式访问和控制。支持连接BS、CS管理系统控制，可在设置界面选择，连接的版本。</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25、抗电强度：对于交流 220V 供电的电控装置,电源插头或电源引入端子与外壳或外壳裸露金属部件之间应能承受有效值为1.5kV 试验电压，持续Imin 的抗电强度试验，应无击穿和飞弧旸芃韦会象。</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26、数据接口功能：具有数据接口功能，智能密集架与计算进行通信的标准接口，包括实现架体移动等控制功能的接口，查询架体状态的接口，档案数据查询接口，导引档案存放位置的接口,以及其他密集架管理所需要的接口。</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27、具有国产适配证明：支持与实物库房一体化管理系统配套使用，一体化管理系统可以在银河麒麟、统信电脑主机、服务器运行。不低于两种国产操作系统和国产数据库的适配。</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28、电脑控制功能：可通过电脑远程控制各架体移动、停止、通风、关闭、系统操作设置、资料管理查询录入等各种操作。</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29、手电动互换功能：架体停电或断电后自动切换成手动状态；架体移动运行过程中手动或电动操作可随时任意切换，互不干扰。</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30、架体遥控锁：锁定或解锁架体，在使用电子遥控锁锁定架体时，仅可以使用遥控锁解锁，其他解锁方式无效。</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31、电机堵转保护功能：当电机在运转过程中发生机械故障或过载时，电机堵转保护装置会自动切断电机供电，故障排除后，能自动恢复运行。</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32、运行超时保护功能：当机械构件松脱或打滑时会导致电机长时间运行。系统具备超时紧急停止架体运行的保护功能：移动列触摸屏上具有超时保护设置及运行时间调节功能。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33、道红外保护功能：设置有过道纵向对射红外线以及过道横向门禁红外线多重保护功能。人员进入过道时，红外线人体安全保护启动，架体立即停止运行。</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34、防挤压保护功能：智能密集架具有防挤压保护功能，可以检测架体在不同载重下运行方向相反的阻力，满足20-50KG以下可靠有效停止，且可通过参数可调阻力大小，遇阻移动停止，本功能可以有效的解决了过道红外、压力杆传感器、急停按钮失效的情况下，对人员的保护作用。</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35、布线：架体控制板和开关电源应安装在标准化设计的绝缘PVC配件盒中，信号线应使用线槽分布在PVC配件盒出线两侧，线槽应采用阻燃材料</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36、防尘、防鼠、防盗功能：达到防尘、防鼠、防盗的要求，确保档案安全。</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37、数据备份功能：数据库数据备份(通过电脑软件实现)</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38、权限管理功能：管理系统不同功能可以通过权限划分分帐号管理，可增加新的账户，设置不同的角色权限功能。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39、温湿度显示功能：固定列和电脑上实时显示，精度不低于：温度±1℃，湿度±5%RH</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40、分区电源远程控制以及电流电压检测：通过现场服务电脑一体机以及远程电脑可以通过局域网远程打开或关闭库房内智能密集架的电源，并可以通过远程监控工作电流和电压达到安全用电管理</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41、网络管理功能：连接服务器，固定列主机可在局域网内提供移动端设备命令方式控制密集架架体的移动，停止，可以查看架体通道打开状态。</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42、远程网络访问升级功能：固定列并具有远程网络访问升级功能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43、局域网数据共享功能：具备局域网数据共享功能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44、打印功能：具备档案入库、存放、检索、借阅、归还、统计、报表、打印等功能</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45、条码模板编辑功能：档案条码在电脑商管理系统上集成可视化条码打印模板设，进行拖、拉、拽的方式改变条码的打印位置以及打印的内容。</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十二、产品主要部件配置要求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1、固定列电脑一体机：固定列主控触摸液晶屏不低于15.6英寸，分辨率不低于：1920*1080，集成指纹、旋转摄像头、RFID模块、USB、音响喇叭一体式触摸屏。</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2、移动列触摸屏：尺寸：不低于8寸  颜色：65K色  </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4、嵌入式控制板：性能优于或等同于ARM芯片STM32F103内核，32位；</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5、具备过道灯、开关电源、数码列号、到位开关、过道红外、安全空开等</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994</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立方</w:t>
            </w:r>
            <w:r/>
          </w:p>
        </w:tc>
      </w:tr>
      <w:tr>
        <w:trPr>
          <w:trHeight w:val="1181"/>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三步书车</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一、采用优质冷轧钢板，用材厚度1.0mm。</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二、行走轮采用优质超静音万向轮，轻便灵活，运行自如。</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三、焊接牢固，所有产品无影响外观和使用性能的永久性变形，凡触及人体和存放资料的部分无毛边、锐角、突出物或棱角；底板进行防滑处理。</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183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三步书梯</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一、框架式钢构架，组合式装配；外侧四周均做圆弧处理；各部件表面光滑、平整，架体稳定坚固，使用灵活可靠；</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二、三步型设计，采用1.0mm优质冷轧板制成，优质φ25钢管焊接。</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三、承重：正压力不低于130kg,在工作使用中不倾斜、侧倒；</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四、万向轮：静音轮，移动时轻便灵活，无噪声。</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495"/>
        </w:trPr>
        <w:tc>
          <w:tcPr>
            <w:shd w:val="clear" w:color="auto" w:fill="bfbfb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三</w:t>
            </w:r>
            <w:r/>
          </w:p>
        </w:tc>
        <w:tc>
          <w:tcPr>
            <w:gridSpan w:val="5"/>
            <w:shd w:val="clear" w:color="auto" w:fill="bfbfbf"/>
            <w:tcBorders>
              <w:top w:val="single" w:color="000000" w:sz="4" w:space="0"/>
              <w:left w:val="single" w:color="000000" w:sz="4" w:space="0"/>
              <w:bottom w:val="single" w:color="000000" w:sz="4" w:space="0"/>
              <w:right w:val="single" w:color="000000" w:sz="4" w:space="0"/>
            </w:tcBorders>
            <w:tcW w:w="9271" w:type="dxa"/>
            <w:vAlign w:val="center"/>
            <w:textDirection w:val="lrTb"/>
            <w:noWrap/>
          </w:tcPr>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网络设备</w:t>
            </w:r>
            <w:r/>
          </w:p>
        </w:tc>
      </w:tr>
      <w:tr>
        <w:trPr>
          <w:trHeight w:val="759"/>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网络设备</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要求自主可控，交换容量≥2.56</w:t>
            </w:r>
            <w:r>
              <w:rPr>
                <w:rFonts w:hint="eastAsia" w:ascii="仿宋" w:hAnsi="仿宋" w:eastAsia="仿宋" w:cs="仿宋"/>
                <w:color w:val="auto"/>
                <w:sz w:val="24"/>
                <w:highlight w:val="none"/>
                <w:lang w:bidi="ar"/>
              </w:rPr>
              <w:t xml:space="preserve">Tbps，转发率≥540Mpps；接口：≥24万兆光+2个40GB QSFP+1USB；支持最大9台设备虚拟化，最大堆叠带宽≥160G；支持IPv4静态路由、RIP V1/V2、OSPF、BGP、ISIS，支持IPv6静态路由、RIPng、OSPFv3、BGP4+，支持IPv4和IPv6环境下的策略路由；支持VRRPv2/v3（虚拟路由冗余协议)，支持RRPP（快速环网保护协议），环网故障恢复时间不超过200ms；支持OAM(802.1AG， 802.3AH)以太网运行、维护和管理标准；本次配置：冗余电源。</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bidi="ar"/>
              </w:rPr>
              <w:t xml:space="preserve">设备</w:t>
            </w:r>
            <w:r>
              <w:rPr>
                <w:rFonts w:hint="eastAsia" w:ascii="仿宋" w:hAnsi="仿宋" w:eastAsia="仿宋" w:cs="仿宋"/>
                <w:color w:val="auto"/>
                <w:sz w:val="24"/>
                <w:highlight w:val="none"/>
                <w:lang w:bidi="ar"/>
              </w:rPr>
              <w:t xml:space="preserve">柜</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1.规格尺寸：</w:t>
            </w:r>
            <w:r>
              <w:rPr>
                <w:rFonts w:hint="eastAsia" w:ascii="仿宋" w:hAnsi="仿宋" w:eastAsia="仿宋" w:cs="仿宋"/>
                <w:color w:val="auto"/>
                <w:sz w:val="24"/>
                <w:highlight w:val="none"/>
                <w:lang w:bidi="ar"/>
              </w:rPr>
              <w:t xml:space="preserve">42U标准机</w:t>
            </w:r>
            <w:r>
              <w:rPr>
                <w:rFonts w:hint="eastAsia" w:ascii="仿宋" w:hAnsi="仿宋" w:eastAsia="仿宋" w:cs="仿宋"/>
                <w:color w:val="auto"/>
                <w:sz w:val="24"/>
                <w:highlight w:val="none"/>
                <w:lang w:val="en-US" w:eastAsia="zh-CN" w:bidi="ar"/>
              </w:rPr>
              <w:t xml:space="preserve">柜</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高度2000mm，宽度</w:t>
            </w:r>
            <w:r>
              <w:rPr>
                <w:rFonts w:hint="eastAsia" w:ascii="仿宋" w:hAnsi="仿宋" w:eastAsia="仿宋" w:cs="仿宋"/>
                <w:color w:val="auto"/>
                <w:sz w:val="24"/>
                <w:highlight w:val="none"/>
                <w:lang w:val="en-US" w:eastAsia="zh-CN" w:bidi="ar"/>
              </w:rPr>
              <w:t xml:space="preserve">8</w:t>
            </w:r>
            <w:r>
              <w:rPr>
                <w:rFonts w:hint="eastAsia" w:ascii="仿宋" w:hAnsi="仿宋" w:eastAsia="仿宋" w:cs="仿宋"/>
                <w:color w:val="auto"/>
                <w:sz w:val="24"/>
                <w:highlight w:val="none"/>
                <w:lang w:bidi="ar"/>
              </w:rPr>
              <w:t xml:space="preserve">00mm，深度</w:t>
            </w:r>
            <w:r>
              <w:rPr>
                <w:rFonts w:hint="eastAsia" w:ascii="仿宋" w:hAnsi="仿宋" w:eastAsia="仿宋" w:cs="仿宋"/>
                <w:color w:val="auto"/>
                <w:sz w:val="24"/>
                <w:highlight w:val="none"/>
                <w:lang w:val="en-US" w:eastAsia="zh-CN" w:bidi="ar"/>
              </w:rPr>
              <w:t xml:space="preserve">6</w:t>
            </w:r>
            <w:r>
              <w:rPr>
                <w:rFonts w:hint="eastAsia" w:ascii="仿宋" w:hAnsi="仿宋" w:eastAsia="仿宋" w:cs="仿宋"/>
                <w:color w:val="auto"/>
                <w:sz w:val="24"/>
                <w:highlight w:val="none"/>
                <w:lang w:bidi="ar"/>
              </w:rPr>
              <w:t xml:space="preserve">00mm</w:t>
            </w:r>
            <w:r>
              <w:rPr>
                <w:rFonts w:hint="eastAsia" w:ascii="仿宋" w:hAnsi="仿宋" w:eastAsia="仿宋" w:cs="仿宋"/>
                <w:color w:val="auto"/>
                <w:sz w:val="24"/>
                <w:highlight w:val="none"/>
                <w:lang w:val="en-US" w:eastAsia="zh-CN" w:bidi="ar"/>
              </w:rPr>
              <w:t xml:space="preserve">；</w:t>
            </w:r>
            <w:r/>
          </w:p>
          <w:p>
            <w:pPr>
              <w:jc w:val="left"/>
              <w:widowControl/>
              <w:rPr>
                <w:rFonts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2.柜体材质：</w:t>
            </w:r>
            <w:r>
              <w:rPr>
                <w:rFonts w:ascii="仿宋" w:hAnsi="仿宋" w:eastAsia="仿宋" w:cs="仿宋"/>
                <w:color w:val="auto"/>
                <w:sz w:val="24"/>
                <w:highlight w:val="none"/>
                <w:lang w:val="en-US" w:eastAsia="zh-CN" w:bidi="ar"/>
              </w:rPr>
              <w:t xml:space="preserve">冷轧钢板机柜</w:t>
            </w:r>
            <w:r>
              <w:rPr>
                <w:rFonts w:hint="eastAsia" w:ascii="仿宋" w:hAnsi="仿宋" w:eastAsia="仿宋" w:cs="仿宋"/>
                <w:color w:val="auto"/>
                <w:sz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LC-LC。</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根</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单模光纤尾纤</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LC.</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根</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网络跳线</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GD6A020（2米）。</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根</w:t>
            </w:r>
            <w:r/>
          </w:p>
        </w:tc>
      </w:tr>
      <w:tr>
        <w:trPr>
          <w:trHeight w:val="566"/>
        </w:trPr>
        <w:tc>
          <w:tcPr>
            <w:shd w:val="clear" w:color="auto" w:fill="bfbfb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四</w:t>
            </w:r>
            <w:r/>
          </w:p>
        </w:tc>
        <w:tc>
          <w:tcPr>
            <w:gridSpan w:val="5"/>
            <w:shd w:val="clear" w:color="auto" w:fill="bfbfbf"/>
            <w:tcBorders>
              <w:top w:val="single" w:color="000000" w:sz="4" w:space="0"/>
              <w:left w:val="single" w:color="000000" w:sz="4" w:space="0"/>
              <w:bottom w:val="single" w:color="000000" w:sz="4" w:space="0"/>
              <w:right w:val="single" w:color="000000" w:sz="4" w:space="0"/>
            </w:tcBorders>
            <w:tcW w:w="9271" w:type="dxa"/>
            <w:vAlign w:val="center"/>
            <w:textDirection w:val="lrTb"/>
            <w:noWrap/>
          </w:tcPr>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库房环境保障设备</w:t>
            </w:r>
            <w:r/>
          </w:p>
        </w:tc>
      </w:tr>
      <w:tr>
        <w:trPr>
          <w:trHeight w:val="120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环境探测设备</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恒温恒湿监控</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bidi="ar"/>
              </w:rPr>
              <w:t xml:space="preserve">1.</w:t>
            </w:r>
            <w:r>
              <w:rPr>
                <w:rFonts w:hint="eastAsia" w:ascii="仿宋" w:hAnsi="仿宋" w:eastAsia="仿宋" w:cs="仿宋"/>
                <w:color w:val="auto"/>
                <w:sz w:val="24"/>
                <w:highlight w:val="none"/>
                <w:lang w:bidi="ar"/>
              </w:rPr>
              <w:t xml:space="preserve">工作电压：DC12V～DC24V；通讯接口：RS485；</w:t>
            </w:r>
            <w:r>
              <w:rPr>
                <w:rFonts w:hint="eastAsia" w:ascii="仿宋" w:hAnsi="仿宋" w:eastAsia="仿宋" w:cs="仿宋"/>
                <w:color w:val="auto"/>
                <w:sz w:val="24"/>
                <w:highlight w:val="none"/>
                <w:lang w:val="en-US" w:eastAsia="zh-CN" w:bidi="ar"/>
              </w:rPr>
              <w:t xml:space="preserve">2.</w:t>
            </w:r>
            <w:r>
              <w:rPr>
                <w:rFonts w:hint="eastAsia" w:ascii="仿宋" w:hAnsi="仿宋" w:eastAsia="仿宋" w:cs="仿宋"/>
                <w:color w:val="auto"/>
                <w:sz w:val="24"/>
                <w:highlight w:val="none"/>
                <w:lang w:bidi="ar"/>
              </w:rPr>
              <w:t xml:space="preserve">测量范围：温度：-20℃～70℃；湿度：0%～100%rh；测量精度：温度：±0.5℃；湿度：±3%rh；</w:t>
            </w:r>
            <w:r>
              <w:rPr>
                <w:rFonts w:hint="eastAsia" w:ascii="仿宋" w:hAnsi="仿宋" w:eastAsia="仿宋" w:cs="仿宋"/>
                <w:color w:val="auto"/>
                <w:sz w:val="24"/>
                <w:highlight w:val="none"/>
                <w:lang w:val="en-US" w:eastAsia="zh-CN" w:bidi="ar"/>
              </w:rPr>
              <w:t xml:space="preserve">3.</w:t>
            </w:r>
            <w:r>
              <w:rPr>
                <w:rFonts w:hint="eastAsia" w:ascii="仿宋" w:hAnsi="仿宋" w:eastAsia="仿宋" w:cs="仿宋"/>
                <w:color w:val="auto"/>
                <w:sz w:val="24"/>
                <w:highlight w:val="none"/>
                <w:lang w:bidi="ar"/>
              </w:rPr>
              <w:t xml:space="preserve">显示方式：LCD液晶屏点阵显示；安装方式：室内墙面安装，天花板吸顶安装；材料：ABS树脂。</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59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超声波驱鼠器</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电压：AC220V ；电流：50mA ；功率：6W ；超声波频率：22KHz-85KHz。</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水浸变送器（不定位）</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供电电源：10-30VDC；组成：漏水传感器和感应绳；其他指标：静态电流&lt; 20 mA，告警电流&lt; 30 mA ，电导率&gt;5us.cm-1，隔离度&gt;2000V；正常输出开路：灯为绿色，闪烁；告警输出短路：灯为红色，闪烁，蜂鸣器报警。</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35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漏水感应绳</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感应绳。</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米</w:t>
            </w:r>
            <w:r/>
          </w:p>
        </w:tc>
      </w:tr>
      <w:tr>
        <w:trPr>
          <w:trHeight w:val="94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声光报警器</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当库房出现状况，档案库房声光报警，通知管理人员。</w:t>
            </w:r>
            <w:r/>
          </w:p>
          <w:p>
            <w:p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颜色：红色；</w:t>
            </w:r>
            <w:r/>
          </w:p>
          <w:p>
            <w:p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声音输出：95dB；</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使用寿命：大于30000小时；电压：12V。</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23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w:t>
            </w:r>
            <w:r/>
          </w:p>
        </w:tc>
        <w:tc>
          <w:tcPr>
            <w:tcBorders>
              <w:top w:val="none" w:color="000000" w:sz="4" w:space="0"/>
              <w:left w:val="single" w:color="000000" w:sz="4" w:space="0"/>
              <w:bottom w:val="none" w:color="000000" w:sz="4" w:space="0"/>
              <w:right w:val="single" w:color="000000" w:sz="4" w:space="0"/>
            </w:tcBorders>
            <w:tcW w:w="1292"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恒湿净化一体机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numPr>
                <w:ilvl w:val="0"/>
                <w:numId w:val="12"/>
              </w:num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采用工业级抗干扰电容 触摸屏控制除湿、加湿、净化等功能；具</w:t>
            </w:r>
            <w:r/>
          </w:p>
          <w:p>
            <w:pPr>
              <w:numPr>
                <w:ilvl w:val="0"/>
                <w:numId w:val="12"/>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备湿度设定系统；实时存储温/湿度，支持年月周日数字报表，最长存储可达12个月；</w:t>
            </w:r>
            <w:r/>
          </w:p>
          <w:p>
            <w:pPr>
              <w:numPr>
                <w:ilvl w:val="0"/>
                <w:numId w:val="12"/>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可查询报警记录，维护运行依据数据实时调整；具备12V 输出功能，任意联动启动动力环境设备，便于集中联网管理；</w:t>
            </w:r>
            <w:r/>
          </w:p>
          <w:p>
            <w:pPr>
              <w:numPr>
                <w:ilvl w:val="0"/>
                <w:numId w:val="12"/>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具备缺水、正常、水满提示功能；具备报警显示区功能：显示溢水、漏水等报警信息；</w:t>
            </w:r>
            <w:r/>
          </w:p>
          <w:p>
            <w:pPr>
              <w:numPr>
                <w:ilvl w:val="0"/>
                <w:numId w:val="12"/>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具备断电自动重启功能，重要信息存储功能,信息掉电保护后无需重新设置；</w:t>
            </w:r>
            <w:r/>
          </w:p>
          <w:p>
            <w:pPr>
              <w:numPr>
                <w:ilvl w:val="0"/>
                <w:numId w:val="12"/>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标准 MODBUS 通信协议，RS485 远程监控端口。</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168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安防监控设备</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网络摄像机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≥400万 1/3" CMOS 红外筒型网络摄像机，最大图像尺寸≥ 2688 ×1520（默认2560 ×1440）</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br w:type="textWrapping" w:clear="all"/>
            </w:r>
            <w:r>
              <w:rPr>
                <w:rFonts w:hint="eastAsia" w:ascii="仿宋" w:hAnsi="仿宋" w:eastAsia="仿宋" w:cs="仿宋"/>
                <w:color w:val="auto"/>
                <w:sz w:val="24"/>
                <w:highlight w:val="none"/>
                <w:lang w:bidi="ar"/>
              </w:rPr>
              <w:t xml:space="preserve">视频压缩标准: 主码流：H.265/H.264，1个内置麦克风，1个RJ45 10 M/100M自适应以太网口，供电方式: DC：12 V±25%，支持防反接保护；PoE：802.3af，Class 3。</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127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numPr>
                <w:ilvl w:val="0"/>
                <w:numId w:val="13"/>
              </w:num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硬件要求：1个HDMI，1个VGA，异源输出，≥4盘位，可满配8TB硬盘，1个千兆网口，1个USB2.0接口、1个USB3.0接口。</w:t>
            </w:r>
            <w:r/>
          </w:p>
          <w:p>
            <w:pPr>
              <w:numPr>
                <w:ilvl w:val="0"/>
                <w:numId w:val="13"/>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软件性能：输入带宽：1000M，8路H.264、H.265接入，最大支持8×1080P解码，支持H.264、H.265解码，Smart 2.0/整机热备/ANR/智能检索/智能回放/车牌检索/人脸检索/热度图/客流量统计/分时段回放/超高倍速回放/双系统备份。</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48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监控专用硬盘</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8T。</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块</w:t>
            </w:r>
            <w:r/>
          </w:p>
        </w:tc>
      </w:tr>
      <w:tr>
        <w:trPr>
          <w:trHeight w:val="48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Poe交换机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≥24个10/100/1000BASE-T以太网端口,≥4个千兆SFP,PoE+,交流供电)包转发率≥38.69Mpps。</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48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PDU</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满足供电要求。</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终端运营平台</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numPr>
                <w:ilvl w:val="0"/>
                <w:numId w:val="14"/>
              </w:numPr>
              <w:jc w:val="left"/>
              <w:widowControl/>
              <w:rPr>
                <w:rStyle w:val="984"/>
                <w:color w:val="auto"/>
                <w:sz w:val="24"/>
                <w:szCs w:val="24"/>
                <w:highlight w:val="none"/>
                <w:lang w:bidi="ar"/>
              </w:rPr>
            </w:pPr>
            <w:r>
              <w:rPr>
                <w:rFonts w:ascii="Times New Roman" w:hAnsi="Times New Roman" w:cs="Times New Roman"/>
                <w:color w:val="auto"/>
                <w:sz w:val="24"/>
                <w:highlight w:val="none"/>
                <w:lang w:bidi="ar"/>
              </w:rPr>
              <w:t xml:space="preserve">‌</w:t>
            </w:r>
            <w:r>
              <w:rPr>
                <w:rStyle w:val="984"/>
                <w:color w:val="auto"/>
                <w:sz w:val="24"/>
                <w:szCs w:val="24"/>
                <w:highlight w:val="none"/>
                <w:lang w:bidi="ar"/>
              </w:rPr>
              <w:t xml:space="preserve">屏幕尺寸和分辨率</w:t>
            </w:r>
            <w:r>
              <w:rPr>
                <w:rStyle w:val="985"/>
                <w:color w:val="auto"/>
                <w:sz w:val="24"/>
                <w:szCs w:val="24"/>
                <w:highlight w:val="none"/>
                <w:lang w:bidi="ar"/>
              </w:rPr>
              <w:t xml:space="preserve">‌</w:t>
            </w:r>
            <w:r>
              <w:rPr>
                <w:rStyle w:val="984"/>
                <w:color w:val="auto"/>
                <w:sz w:val="24"/>
                <w:szCs w:val="24"/>
                <w:highlight w:val="none"/>
                <w:lang w:bidi="ar"/>
              </w:rPr>
              <w:t xml:space="preserve">：≥11.5英寸，分辨率为≥2200×1440，PPI≥229</w:t>
            </w:r>
            <w:r>
              <w:rPr>
                <w:rStyle w:val="985"/>
                <w:color w:val="auto"/>
                <w:sz w:val="24"/>
                <w:szCs w:val="24"/>
                <w:highlight w:val="none"/>
                <w:lang w:bidi="ar"/>
              </w:rPr>
              <w:t xml:space="preserve">‌</w:t>
            </w:r>
            <w:r>
              <w:rPr>
                <w:rStyle w:val="984"/>
                <w:color w:val="auto"/>
                <w:sz w:val="24"/>
                <w:szCs w:val="24"/>
                <w:highlight w:val="none"/>
                <w:lang w:bidi="ar"/>
              </w:rPr>
              <w:t xml:space="preserve">12。</w:t>
            </w:r>
            <w:r/>
          </w:p>
          <w:p>
            <w:pPr>
              <w:numPr>
                <w:ilvl w:val="0"/>
                <w:numId w:val="14"/>
              </w:numPr>
              <w:jc w:val="left"/>
              <w:widowControl/>
              <w:rPr>
                <w:rFonts w:hint="eastAsia" w:ascii="Times New Roman" w:hAnsi="Times New Roman" w:cs="Times New Roman"/>
                <w:color w:val="auto"/>
                <w:sz w:val="24"/>
                <w:highlight w:val="none"/>
              </w:rPr>
            </w:pPr>
            <w:r>
              <w:rPr>
                <w:rStyle w:val="985"/>
                <w:color w:val="auto"/>
                <w:sz w:val="24"/>
                <w:szCs w:val="24"/>
                <w:highlight w:val="none"/>
                <w:lang w:bidi="ar"/>
              </w:rPr>
              <w:t xml:space="preserve">‌</w:t>
            </w:r>
            <w:r>
              <w:rPr>
                <w:rStyle w:val="984"/>
                <w:color w:val="auto"/>
                <w:sz w:val="24"/>
                <w:szCs w:val="24"/>
                <w:highlight w:val="none"/>
                <w:lang w:bidi="ar"/>
              </w:rPr>
              <w:t xml:space="preserve">屏幕类型</w:t>
            </w:r>
            <w:r>
              <w:rPr>
                <w:rStyle w:val="985"/>
                <w:color w:val="auto"/>
                <w:sz w:val="24"/>
                <w:szCs w:val="24"/>
                <w:highlight w:val="none"/>
                <w:lang w:bidi="ar"/>
              </w:rPr>
              <w:t xml:space="preserve">‌</w:t>
            </w:r>
            <w:r>
              <w:rPr>
                <w:rStyle w:val="984"/>
                <w:color w:val="auto"/>
                <w:sz w:val="24"/>
                <w:szCs w:val="24"/>
                <w:highlight w:val="none"/>
                <w:lang w:bidi="ar"/>
              </w:rPr>
              <w:t xml:space="preserve">：TFT LCD(IPS)触控屏，支持最多≥10点触控，最高刷新率可达≥120Hz</w:t>
            </w:r>
            <w:r>
              <w:rPr>
                <w:rStyle w:val="985"/>
                <w:color w:val="auto"/>
                <w:sz w:val="24"/>
                <w:szCs w:val="24"/>
                <w:highlight w:val="none"/>
                <w:lang w:bidi="ar"/>
              </w:rPr>
              <w:t xml:space="preserve">‌</w:t>
            </w:r>
            <w:r>
              <w:rPr>
                <w:rStyle w:val="984"/>
                <w:color w:val="auto"/>
                <w:sz w:val="24"/>
                <w:szCs w:val="24"/>
                <w:highlight w:val="none"/>
                <w:lang w:bidi="ar"/>
              </w:rPr>
              <w:t xml:space="preserve">。</w:t>
            </w:r>
            <w:r/>
          </w:p>
          <w:p>
            <w:pPr>
              <w:numPr>
                <w:ilvl w:val="0"/>
                <w:numId w:val="14"/>
              </w:numPr>
              <w:jc w:val="left"/>
              <w:widowControl/>
              <w:rPr>
                <w:rFonts w:hint="eastAsia" w:ascii="Times New Roman" w:hAnsi="Times New Roman" w:cs="Times New Roman"/>
                <w:color w:val="auto"/>
                <w:sz w:val="24"/>
                <w:highlight w:val="none"/>
              </w:rPr>
            </w:pPr>
            <w:r>
              <w:rPr>
                <w:rStyle w:val="985"/>
                <w:color w:val="auto"/>
                <w:sz w:val="24"/>
                <w:szCs w:val="24"/>
                <w:highlight w:val="none"/>
                <w:lang w:bidi="ar"/>
              </w:rPr>
              <w:t xml:space="preserve">‌</w:t>
            </w:r>
            <w:r>
              <w:rPr>
                <w:rStyle w:val="984"/>
                <w:color w:val="auto"/>
                <w:sz w:val="24"/>
                <w:szCs w:val="24"/>
                <w:highlight w:val="none"/>
                <w:lang w:bidi="ar"/>
              </w:rPr>
              <w:t xml:space="preserve">处理器和内存</w:t>
            </w:r>
            <w:r>
              <w:rPr>
                <w:rStyle w:val="985"/>
                <w:color w:val="auto"/>
                <w:sz w:val="24"/>
                <w:szCs w:val="24"/>
                <w:highlight w:val="none"/>
                <w:lang w:bidi="ar"/>
              </w:rPr>
              <w:t xml:space="preserve">‌</w:t>
            </w:r>
            <w:r>
              <w:rPr>
                <w:rStyle w:val="984"/>
                <w:color w:val="auto"/>
                <w:sz w:val="24"/>
                <w:szCs w:val="24"/>
                <w:highlight w:val="none"/>
                <w:lang w:bidi="ar"/>
              </w:rPr>
              <w:t xml:space="preserve">：国产处理器，运行内存为8GB，存储容量有≥128GB。</w:t>
            </w:r>
            <w:r/>
          </w:p>
          <w:p>
            <w:pPr>
              <w:numPr>
                <w:ilvl w:val="0"/>
                <w:numId w:val="14"/>
              </w:numPr>
              <w:jc w:val="left"/>
              <w:widowControl/>
              <w:rPr>
                <w:rFonts w:hint="eastAsia" w:ascii="Times New Roman" w:hAnsi="Times New Roman" w:cs="Times New Roman"/>
                <w:color w:val="auto"/>
                <w:sz w:val="24"/>
                <w:highlight w:val="none"/>
              </w:rPr>
            </w:pPr>
            <w:r>
              <w:rPr>
                <w:rStyle w:val="985"/>
                <w:color w:val="auto"/>
                <w:sz w:val="24"/>
                <w:szCs w:val="24"/>
                <w:highlight w:val="none"/>
                <w:lang w:bidi="ar"/>
              </w:rPr>
              <w:t xml:space="preserve">‌</w:t>
            </w:r>
            <w:r>
              <w:rPr>
                <w:rStyle w:val="984"/>
                <w:color w:val="auto"/>
                <w:sz w:val="24"/>
                <w:szCs w:val="24"/>
                <w:highlight w:val="none"/>
                <w:lang w:bidi="ar"/>
              </w:rPr>
              <w:t xml:space="preserve">摄像头</w:t>
            </w:r>
            <w:r>
              <w:rPr>
                <w:rStyle w:val="985"/>
                <w:color w:val="auto"/>
                <w:sz w:val="24"/>
                <w:szCs w:val="24"/>
                <w:highlight w:val="none"/>
                <w:lang w:bidi="ar"/>
              </w:rPr>
              <w:t xml:space="preserve">‌</w:t>
            </w:r>
            <w:r>
              <w:rPr>
                <w:rStyle w:val="984"/>
                <w:color w:val="auto"/>
                <w:sz w:val="24"/>
                <w:szCs w:val="24"/>
                <w:highlight w:val="none"/>
                <w:lang w:bidi="ar"/>
              </w:rPr>
              <w:t xml:space="preserve">：后置摄像头≥1300万像素，支持自动对焦，前置摄像头≥800万像素，支持105°广角</w:t>
            </w:r>
            <w:r>
              <w:rPr>
                <w:rStyle w:val="985"/>
                <w:color w:val="auto"/>
                <w:sz w:val="24"/>
                <w:szCs w:val="24"/>
                <w:highlight w:val="none"/>
                <w:lang w:bidi="ar"/>
              </w:rPr>
              <w:t xml:space="preserve">‌</w:t>
            </w:r>
            <w:r/>
          </w:p>
          <w:p>
            <w:pPr>
              <w:numPr>
                <w:ilvl w:val="0"/>
                <w:numId w:val="0"/>
              </w:numPr>
              <w:jc w:val="left"/>
              <w:widowControl/>
              <w:rPr>
                <w:rStyle w:val="984"/>
                <w:color w:val="auto"/>
                <w:sz w:val="24"/>
                <w:szCs w:val="24"/>
                <w:highlight w:val="none"/>
                <w:lang w:bidi="ar"/>
              </w:rPr>
            </w:pPr>
            <w:r>
              <w:rPr>
                <w:rStyle w:val="985"/>
                <w:color w:val="auto"/>
                <w:sz w:val="24"/>
                <w:szCs w:val="24"/>
                <w:highlight w:val="none"/>
                <w:lang w:bidi="ar"/>
              </w:rPr>
              <w:t xml:space="preserve">‌</w:t>
            </w:r>
            <w:r>
              <w:rPr>
                <w:rStyle w:val="984"/>
                <w:color w:val="auto"/>
                <w:sz w:val="24"/>
                <w:szCs w:val="24"/>
                <w:highlight w:val="none"/>
                <w:lang w:bidi="ar"/>
              </w:rPr>
              <w:t xml:space="preserve">电池容量</w:t>
            </w:r>
            <w:r>
              <w:rPr>
                <w:rStyle w:val="985"/>
                <w:color w:val="auto"/>
                <w:sz w:val="24"/>
                <w:szCs w:val="24"/>
                <w:highlight w:val="none"/>
                <w:lang w:bidi="ar"/>
              </w:rPr>
              <w:t xml:space="preserve">‌</w:t>
            </w:r>
            <w:r>
              <w:rPr>
                <w:rStyle w:val="984"/>
                <w:color w:val="auto"/>
                <w:sz w:val="24"/>
                <w:szCs w:val="24"/>
                <w:highlight w:val="none"/>
                <w:lang w:bidi="ar"/>
              </w:rPr>
              <w:t xml:space="preserve">：≥7700mAh，≥10小时。</w:t>
            </w:r>
            <w:r/>
          </w:p>
          <w:p>
            <w:pPr>
              <w:numPr>
                <w:ilvl w:val="0"/>
                <w:numId w:val="0"/>
              </w:numPr>
              <w:jc w:val="left"/>
              <w:widowControl/>
              <w:rPr>
                <w:rFonts w:hint="eastAsia" w:ascii="Times New Roman" w:hAnsi="Times New Roman" w:cs="Times New Roman"/>
                <w:color w:val="auto"/>
                <w:sz w:val="24"/>
                <w:highlight w:val="none"/>
              </w:rPr>
            </w:pPr>
            <w:r>
              <w:rPr>
                <w:rStyle w:val="984"/>
                <w:rFonts w:hint="eastAsia" w:eastAsia="仿宋"/>
                <w:color w:val="auto"/>
                <w:sz w:val="24"/>
                <w:szCs w:val="24"/>
                <w:highlight w:val="none"/>
                <w:lang w:val="en-US" w:eastAsia="zh-CN" w:bidi="ar"/>
              </w:rPr>
              <w:t xml:space="preserve">5.</w:t>
            </w:r>
            <w:r>
              <w:rPr>
                <w:rStyle w:val="985"/>
                <w:color w:val="auto"/>
                <w:sz w:val="24"/>
                <w:szCs w:val="24"/>
                <w:highlight w:val="none"/>
                <w:lang w:bidi="ar"/>
              </w:rPr>
              <w:t xml:space="preserve">‌</w:t>
            </w:r>
            <w:r>
              <w:rPr>
                <w:rStyle w:val="984"/>
                <w:color w:val="auto"/>
                <w:sz w:val="24"/>
                <w:szCs w:val="24"/>
                <w:highlight w:val="none"/>
                <w:lang w:bidi="ar"/>
              </w:rPr>
              <w:t xml:space="preserve">操作系统</w:t>
            </w:r>
            <w:r>
              <w:rPr>
                <w:rStyle w:val="985"/>
                <w:color w:val="auto"/>
                <w:sz w:val="24"/>
                <w:szCs w:val="24"/>
                <w:highlight w:val="none"/>
                <w:lang w:bidi="ar"/>
              </w:rPr>
              <w:t xml:space="preserve">‌</w:t>
            </w:r>
            <w:r>
              <w:rPr>
                <w:rStyle w:val="984"/>
                <w:color w:val="auto"/>
                <w:sz w:val="24"/>
                <w:szCs w:val="24"/>
                <w:highlight w:val="none"/>
                <w:lang w:bidi="ar"/>
              </w:rPr>
              <w:t xml:space="preserve">：HarmonyOS。</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61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展示平台</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bidi="ar"/>
              </w:rPr>
              <w:t xml:space="preserve">65英寸4K超高清液晶电视机</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护眼防蓝光AI全面屏电视</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教育资源</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支持投屏 语音电视</w:t>
            </w:r>
            <w:r>
              <w:rPr>
                <w:rFonts w:hint="eastAsia" w:ascii="仿宋" w:hAnsi="仿宋" w:eastAsia="仿宋" w:cs="仿宋"/>
                <w:color w:val="auto"/>
                <w:sz w:val="24"/>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61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14</w:t>
            </w:r>
            <w:r/>
          </w:p>
        </w:tc>
        <w:tc>
          <w:tcPr>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门禁设备</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人脸识别一体机（7寸）</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numPr>
                <w:ilvl w:val="0"/>
                <w:numId w:val="15"/>
              </w:num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不低于7寸液晶屏，屏幕显示分辩率不低于240×300 ；支持语音提示 ；</w:t>
            </w:r>
            <w:r/>
          </w:p>
          <w:p>
            <w:pPr>
              <w:numPr>
                <w:ilvl w:val="0"/>
                <w:numId w:val="15"/>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支持门铃功能 ；</w:t>
            </w:r>
            <w:r/>
          </w:p>
          <w:p>
            <w:pPr>
              <w:numPr>
                <w:ilvl w:val="0"/>
                <w:numId w:val="15"/>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一机双用，支持控制器与读卡器双模式 ；支持非接触式读卡，可读取Mifare卡（IC卡）卡号、CPU序列号、身份证序列号 ；支持5000个用户、5000张卡片、3000指纹、5000个密码、10万事件记录</w:t>
            </w:r>
            <w:r>
              <w:rPr>
                <w:rFonts w:hint="eastAsia" w:ascii="仿宋" w:hAnsi="仿宋" w:eastAsia="仿宋" w:cs="仿宋"/>
                <w:color w:val="auto"/>
                <w:sz w:val="24"/>
                <w:highlight w:val="none"/>
                <w:lang w:val="en-US" w:eastAsia="zh-CN" w:bidi="ar"/>
              </w:rPr>
              <w:t xml:space="preserve">;</w:t>
            </w:r>
            <w:r/>
          </w:p>
          <w:p>
            <w:pPr>
              <w:numPr>
                <w:ilvl w:val="0"/>
                <w:numId w:val="15"/>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支持门控安全模块扩展，防止断电开门，提升门控安全 ；支持指纹/刷卡/密码/远程开门模式，并支持多种组合识别鉴权方式 ；支持多人组合开门(平台可配） ；</w:t>
            </w:r>
            <w:r/>
          </w:p>
          <w:p>
            <w:pPr>
              <w:numPr>
                <w:ilvl w:val="0"/>
                <w:numId w:val="15"/>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支持胁迫报警、防拆报警、闯入报警、门超时报警、非法卡超次报警、非法密码超次报警、外部报警，防反潜报警 ；</w:t>
            </w:r>
            <w:r/>
          </w:p>
          <w:p>
            <w:pPr>
              <w:numPr>
                <w:ilvl w:val="0"/>
                <w:numId w:val="15"/>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支持来宾用户、巡逻用户、黑名单用户、VIP用户、普通用户、其他用户；</w:t>
            </w:r>
            <w:r/>
          </w:p>
          <w:p>
            <w:pPr>
              <w:numPr>
                <w:ilvl w:val="0"/>
                <w:numId w:val="15"/>
              </w:num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支持TCP/IP和WIFI接入网络，支持主动注册、P2P注册、DHCP 。</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台</w:t>
            </w:r>
            <w:r/>
          </w:p>
        </w:tc>
      </w:tr>
      <w:tr>
        <w:trPr>
          <w:trHeight w:val="61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15</w:t>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应急锁</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铜芯定制。</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61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16</w:t>
            </w:r>
            <w:r/>
          </w:p>
        </w:tc>
        <w:tc>
          <w:tcPr>
            <w:tcBorders>
              <w:top w:val="non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门禁状态控制器</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锁体主体颜色为：氧化银；最大静态直线拉力：280kg ± 5%*2；断电开锁，满足消防要求；具有电锁状态指示灯（红灯为开锁状态， 绿灯为上锁状态）；支持锁状态侦测信号(门磁)输出：NO/NC/COM接点；工作电压：12V/1040mA 或 24V/520mA；适用门型：木门、玻璃门、金属门、防火门；含LZ型支架。</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个</w:t>
            </w:r>
            <w:r/>
          </w:p>
        </w:tc>
      </w:tr>
      <w:tr>
        <w:trPr>
          <w:trHeight w:val="5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★消防</w:t>
            </w:r>
            <w:r/>
          </w:p>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bidi="ar"/>
              </w:rPr>
              <w:t xml:space="preserve">  </w:t>
            </w:r>
            <w:r>
              <w:rPr>
                <w:rFonts w:hint="eastAsia" w:ascii="仿宋" w:hAnsi="仿宋" w:eastAsia="仿宋" w:cs="仿宋"/>
                <w:color w:val="auto"/>
                <w:sz w:val="24"/>
                <w:highlight w:val="none"/>
                <w:lang w:bidi="ar"/>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药剂</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tabs>
                <w:tab w:val="left" w:pos="21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bidi="ar"/>
              </w:rPr>
              <w:t xml:space="preserve">馆内</w:t>
            </w:r>
            <w:r>
              <w:rPr>
                <w:rFonts w:hint="eastAsia" w:ascii="仿宋" w:hAnsi="仿宋" w:eastAsia="仿宋" w:cs="仿宋"/>
                <w:color w:val="auto"/>
                <w:sz w:val="24"/>
                <w:highlight w:val="none"/>
                <w:lang w:bidi="ar"/>
              </w:rPr>
              <w:t xml:space="preserve">七氟丙烷药剂补充，并对消防设施进行检验检修，出具符合警用规范的消防验收报告。</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kg</w:t>
            </w:r>
            <w:r/>
          </w:p>
        </w:tc>
      </w:tr>
      <w:tr>
        <w:trPr>
          <w:trHeight w:val="548"/>
        </w:trPr>
        <w:tc>
          <w:tcPr>
            <w:shd w:val="clear" w:color="auto" w:fill="bfbfb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
              </w:rPr>
              <w:t xml:space="preserve">五</w:t>
            </w:r>
            <w:r/>
          </w:p>
        </w:tc>
        <w:tc>
          <w:tcPr>
            <w:gridSpan w:val="5"/>
            <w:shd w:val="clear" w:color="auto" w:fill="bfbfbf"/>
            <w:tcBorders>
              <w:top w:val="single" w:color="000000" w:sz="4" w:space="0"/>
              <w:left w:val="single" w:color="000000" w:sz="4" w:space="0"/>
              <w:bottom w:val="single" w:color="000000" w:sz="4" w:space="0"/>
              <w:right w:val="single" w:color="000000" w:sz="4" w:space="0"/>
            </w:tcBorders>
            <w:tcW w:w="9271" w:type="dxa"/>
            <w:vAlign w:val="center"/>
            <w:textDirection w:val="lrTb"/>
            <w:noWrap/>
          </w:tcPr>
          <w:p>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highlight w:val="none"/>
                <w:lang w:bidi="ar"/>
              </w:rPr>
              <w:t xml:space="preserve">实施服务</w:t>
            </w:r>
            <w:r/>
          </w:p>
        </w:tc>
      </w:tr>
      <w:tr>
        <w:trPr>
          <w:trHeight w:val="5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tcPr>
          <w:p>
            <w:pPr>
              <w:jc w:val="center"/>
              <w:widowControl/>
              <w:rPr>
                <w:rFonts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bidi="ar"/>
              </w:rPr>
              <w:t xml:space="preserve">智慧库房建设</w:t>
            </w:r>
            <w:r>
              <w:rPr>
                <w:rFonts w:hint="eastAsia" w:ascii="仿宋" w:hAnsi="仿宋" w:eastAsia="仿宋" w:cs="仿宋"/>
                <w:color w:val="auto"/>
                <w:sz w:val="24"/>
                <w:highlight w:val="none"/>
                <w:lang w:val="en-US" w:eastAsia="zh-CN" w:bidi="ar"/>
              </w:rPr>
              <w:t xml:space="preserve">服务要求</w:t>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★智慧库房互联网出口</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bidi="ar"/>
              </w:rPr>
              <w:t xml:space="preserve">建设满足项目需求的统一互联网出口的，速率≥1000M，须提供固定IPv4公网IP地址，通过智慧库房信息平台对外统一发布。</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rPr>
              <w:t xml:space="preserve">年</w:t>
            </w:r>
            <w:r/>
          </w:p>
        </w:tc>
      </w:tr>
      <w:tr>
        <w:trPr>
          <w:trHeight w:val="5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2</w:t>
            </w:r>
            <w:r/>
          </w:p>
        </w:tc>
        <w:tc>
          <w:tcPr>
            <w:shd w:val="clear" w:color="auto" w:fill="ffffff"/>
            <w:tcBorders>
              <w:top w:val="non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★库房整合</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bidi="ar"/>
              </w:rPr>
              <w:t xml:space="preserve">整合北京北路100号4楼库房、公安局14楼库房、区政府西附楼档案馆库房，形成统一的智慧库房数据中心，兼容后期档案库房融入功能，最终形成统一的智慧库房管控平台。要求各地点通过数据专线进行数据交换。数据专线与互联网逻辑隔离，速率≥200M。</w:t>
            </w:r>
            <w:r/>
          </w:p>
        </w:tc>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年</w:t>
            </w:r>
            <w:r/>
          </w:p>
        </w:tc>
      </w:tr>
      <w:tr>
        <w:trPr>
          <w:trHeight w:val="548"/>
        </w:trPr>
        <w:tc>
          <w:tcPr>
            <w:tcBorders>
              <w:top w:val="single" w:color="000000" w:sz="4" w:space="0"/>
              <w:left w:val="single" w:color="000000" w:sz="4" w:space="0"/>
              <w:bottom w:val="none" w:color="000000" w:sz="4" w:space="0"/>
              <w:right w:val="single" w:color="000000" w:sz="4" w:space="0"/>
            </w:tcBorders>
            <w:tcW w:w="602" w:type="dxa"/>
            <w:vAlign w:val="center"/>
            <w:vMerge w:val="restart"/>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智慧库房建设安全防护要求</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总体目标</w:t>
            </w:r>
            <w:r/>
          </w:p>
        </w:tc>
        <w:tc>
          <w:tcPr>
            <w:gridSpan w:val="3"/>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通过统一的互联网出口，移动终端用户可以通过加密隧道访问智慧库房九防一体化管理平台，依据网络安全法“第二十一条国家实行网络安全等级保护制度。网络运营者应当按照网络安全等级保护制度的要求，履行下列安全保护义务，保障网络免受干扰、破坏或者未经授权的访问，防止网络数据泄露或者被窃取、篡改”。智慧库房管理系统建设须依据《信息安全技术网络安全等级保护基本要求》（GB/T 22239-2019）满足信息安全标准建设。在智慧库房管理平台前段设立专属的安全区域，确保数据安全。</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访问控制功能（防火墙功能）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实现监控和控制网络流量，根据预定义的安全规则决定是否允许数据包的传输，保护内部网络免受外部威胁，防止未经授权的访问，并在智慧库房信息和互联网之间建立一道安全屏障。</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异常行为识别阻断功能（入侵防御功能）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能够监视智慧库房系统中网络设备的网络资料传输行为的计算机网络安全设备，能够及时的中断、调整或隔离一些不正常或是具有伤害性的网络资料传输行为。</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流量分析功能(探针功能)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能实时监测网络流量、优化网络性能、识别安全威胁为主要目的。该功能基于捕获和记录网络数据流向信息，对网络流量进行分类、汇总和分析，以便用户深入了解网络状况、优化资源分配和提升网络安全性。</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病毒阻断功能（防病毒网关功能）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能自动检测进出网络内部的数据，对HTTP、FTP、SMTP、IMAP四种协议的数据进行病毒扫描，一旦发现病毒就会采取相应的手段进行隔离或查杀，具有一定防火墙（划分Vlan）的功能用来做业务区域边界。</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WEB防护功能（WEB防火墙功能）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能自动识别并阻止恶意Web流量，保护Web应用免受漏洞利用、资源滥用、资源访问控制等常见Web威胁的侵害，保障业务应用区的业务安全。</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日志审计功能（日志审计功能）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智慧库房系统满足符合《中华人民共和国网络安全法》“第二十一条（三）采取监测、记录网络运行状态、网络安全事件的技术措施，并按照规定留存相关的网络日志不少于六个月。”要求。</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none" w:color="000000" w:sz="4" w:space="0"/>
              <w:left w:val="single" w:color="000000" w:sz="4" w:space="0"/>
              <w:bottom w:val="none" w:color="000000" w:sz="4" w:space="0"/>
              <w:right w:val="single" w:color="000000" w:sz="4" w:space="0"/>
            </w:tcBorders>
            <w:tcW w:w="60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运维管理功能（堡垒机功能）</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通过切断终端计算机对智慧库房服务器资源的直接访问，采用协议代理的方式，接管终端计算机对网络和服务器的访问。终端计算机或者运维人员对目标的访问，均需要经过运维安全审计的翻译。实现网络看门者的工作，所有对网络设备和服务器的请求都要从这扇大门经过。从而拦截非法访问和恶意攻击，对不合法命令进行命令阻断，过滤掉所有对目标设备的非法访问行为，并对内部人员误操作和非法操作进行审计监控，以便事后责任追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w:t>
            </w:r>
            <w:r/>
          </w:p>
        </w:tc>
      </w:tr>
      <w:tr>
        <w:trPr>
          <w:trHeight w:val="5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lang w:eastAsia="zh-CN" w:bidi="ar"/>
              </w:rPr>
            </w:pPr>
            <w:r>
              <w:rPr>
                <w:rFonts w:hint="eastAsia" w:ascii="仿宋" w:hAnsi="仿宋" w:eastAsia="仿宋" w:cs="仿宋"/>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
              </w:rPr>
              <w:t xml:space="preserve">项目实施</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
              </w:rPr>
              <w:t xml:space="preserve">集成调试</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
              </w:rPr>
              <w:t xml:space="preserve">密集柜、智慧库房、消防等各类系统安装调测，包含各类辅材。</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
              </w:rPr>
              <w:t xml:space="preserve">项</w:t>
            </w:r>
            <w:r/>
          </w:p>
        </w:tc>
      </w:tr>
      <w:tr>
        <w:trPr>
          <w:trHeight w:val="5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★数据接口开发</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开发智慧库房数据接口</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数据集成范围包含但不限于库房十防监控子系统、智能密集架子系统、档案数字化管理子系统等，通过对应的标准接口及协议实现对各子系统的数据流、控制流、告警流的集成管理，实时获取各子系统设备的运行参数状态及记录，并提供数据的智能分析和设备间的智能联动控制功能，充分满足智慧档案库房的一体化监控和管理需求。</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项</w:t>
            </w:r>
            <w:r/>
          </w:p>
        </w:tc>
      </w:tr>
    </w:tbl>
    <w:p>
      <w:pPr>
        <w:pStyle w:val="912"/>
        <w:jc w:val="left"/>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三、运输、安装、调试要求</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（一）运输</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人所供货物必须为制造商原厂包装，包装质量符合国家相关标准，设备的包装均应有良好的防湿、防锈、防潮、防雨、防腐及防碰撞的措施。货物要求有包装材料保护运至现场。因包装不良造成的损失由投标人负责。</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2、投标人负责根据本项目内容各个不同的安装地点，将货物材料送到现场过程中的全部运输，包括装卸车、货物现场的搬运。</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3、各种设备，必须提供装箱清单，按装箱清单验收货物。</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4、货物在现场的保管由投标人负责，直至项目安装、验收完毕。</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5、货物在安装调试验收合格前的保险由投标人负责，投标人负责其派出的现场服务人员人身意外保险。</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（二）安装调试</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1、投标人根据采购人需求对产品安装、调试，安装调试等所有所需费用由投标人承担。</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2、投标人应提交详细安装进度表。</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3、投标人应设安装负责人，负责安装协调管理工作。</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4、安装所需工具设施物料由投标人自备、自费运到现场，完工后自费搬走。</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5、设备的拆箱、安装、调试等各项工作由投标人负责，但必须在采购人指定人员的参与下进行。调试的原始记录须经各方签字后作为验收的文件之一。</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（三）质量保证及售后服务：</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人必须保证提供目前市场上技术较先进、成熟的原装、全新产品，并且符合国家以及该产品的出厂标准。投标人所投产品必须符合相关环保标准，如因产品质量环保问题等导致产品使用者造成安全事故，所有责任及相关赔偿全部由投标人承担。</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2、投标人须对提供的所有货物（除项目技术要求另有说明外）提供不少于3年的质保期及免费技术支持服务，并对所有货物提供终身维护服务。质保期和技术支持服务需双方代表在签订验收报告之日起计算。在质保期内，所有服务及配件全部免费。质保期内，同一产品一个月内连续2次出现同一非人为故障，中标人须无偿更换同一档次产品。</w:t>
      </w:r>
      <w:r/>
    </w:p>
    <w:p>
      <w:pPr>
        <w:pStyle w:val="912"/>
        <w:ind w:firstLine="48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在产品使用过程中，投标人应对由于设计、工艺或材料缺陷而发生任何不足或故障或安全事故负责，费用由投标人负担并免费上门检修。 </w:t>
      </w:r>
      <w:r/>
    </w:p>
    <w:p>
      <w:pPr>
        <w:pStyle w:val="912"/>
        <w:numPr>
          <w:ilvl w:val="0"/>
          <w:numId w:val="16"/>
        </w:numPr>
        <w:ind w:firstLine="480"/>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所有货物质保服务方式均为上门服务。在质保期内，须对所提供的产品做定期检查和保养。所有产品保修服务方式均为投标人或产品生产厂家上门保修，即由投标人或原厂家派员到用户设备使用现场维修，由此产生的一切费用均由投标人或原厂家承担。</w:t>
      </w:r>
      <w:r/>
    </w:p>
    <w:p>
      <w:pPr>
        <w:pStyle w:val="912"/>
        <w:jc w:val="left"/>
        <w:spacing w:line="5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四、其他要求</w:t>
      </w:r>
      <w:r/>
    </w:p>
    <w:p>
      <w:pPr>
        <w:pStyle w:val="926"/>
        <w:ind w:firstLine="480"/>
        <w:spacing w:before="0" w:beforeAutospacing="0" w:after="0" w:afterAutospacing="0"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1、工作中涉及的敏感资料、电子数据等相关信息，中标人应严格执行保密的相关规定，不得以任何方式向任何第三人披露、泄露或许可第三人使用，否则追究其相应法律责任。</w:t>
      </w:r>
      <w:r/>
    </w:p>
    <w:p>
      <w:pPr>
        <w:pStyle w:val="981"/>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2、本项目由江苏东宇工程咨询有限公司协助采购人做了前期咨询等工作,各投标人在报价时须将咨询费包含在投标报价中，不需单独列项计取。咨询费为人民币壹万捌仟柒佰贰拾元整。</w:t>
      </w:r>
      <w:r/>
    </w:p>
    <w:p>
      <w:pPr>
        <w:spacing w:line="31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五、商务部分</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1、供货期限:签订合同后60天内完成建设项目的供货、安装调试并通过验收。</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2、供货地点:</w:t>
      </w:r>
      <w:r>
        <w:rPr>
          <w:rFonts w:hint="eastAsia" w:ascii="仿宋" w:hAnsi="仿宋" w:eastAsia="仿宋" w:cs="仿宋"/>
          <w:color w:val="auto"/>
          <w:sz w:val="28"/>
          <w:szCs w:val="28"/>
        </w:rPr>
        <w:t xml:space="preserve">淮安市清江浦区档案馆，具体地点</w:t>
      </w:r>
      <w:r>
        <w:rPr>
          <w:rFonts w:hint="eastAsia" w:ascii="仿宋" w:hAnsi="仿宋" w:eastAsia="仿宋"/>
          <w:color w:val="auto"/>
          <w:sz w:val="28"/>
          <w:szCs w:val="28"/>
        </w:rPr>
        <w:t xml:space="preserve">由采购人指定。</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3、付款方式:</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合同签订后，支付合同总价的40%；项目经验收合格后一次性付清余款，以上付款均不计利息。</w:t>
      </w:r>
      <w:r/>
    </w:p>
    <w:p>
      <w:pPr>
        <w:ind w:firstLine="1749"/>
        <w:spacing w:line="360" w:lineRule="auto"/>
        <w:rPr>
          <w:rFonts w:hint="eastAsia" w:ascii="宋体" w:hAnsi="宋体"/>
          <w:b/>
          <w:bCs/>
          <w:color w:val="auto"/>
          <w:sz w:val="44"/>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b/>
          <w:bCs/>
          <w:color w:val="auto"/>
          <w:sz w:val="44"/>
        </w:rPr>
      </w:r>
      <w:r/>
    </w:p>
    <w:p>
      <w:pPr>
        <w:ind w:firstLine="1084"/>
        <w:spacing w:line="400" w:lineRule="exact"/>
        <w:rPr>
          <w:rFonts w:hint="eastAsia" w:ascii="黑体" w:hAnsi="黑体" w:eastAsia="黑体"/>
          <w:b/>
          <w:bCs/>
          <w:color w:val="auto"/>
          <w:sz w:val="36"/>
        </w:rPr>
      </w:pPr>
      <w:r>
        <w:rPr>
          <w:rFonts w:hint="eastAsia" w:ascii="黑体" w:hAnsi="黑体" w:eastAsia="黑体"/>
          <w:b/>
          <w:bCs/>
          <w:color w:val="auto"/>
          <w:sz w:val="36"/>
        </w:rPr>
      </w:r>
      <w:r/>
    </w:p>
    <w:p>
      <w:pPr>
        <w:ind w:firstLine="2008"/>
        <w:spacing w:line="400" w:lineRule="exact"/>
        <w:rPr>
          <w:rFonts w:hint="eastAsia" w:ascii="黑体" w:hAnsi="黑体" w:eastAsia="黑体"/>
          <w:b/>
          <w:bCs/>
          <w:color w:val="auto"/>
          <w:sz w:val="40"/>
          <w:szCs w:val="28"/>
        </w:rPr>
      </w:pPr>
      <w:r>
        <w:rPr>
          <w:rFonts w:hint="eastAsia" w:ascii="黑体" w:hAnsi="黑体" w:eastAsia="黑体"/>
          <w:b/>
          <w:bCs/>
          <w:color w:val="auto"/>
          <w:sz w:val="40"/>
          <w:szCs w:val="28"/>
        </w:rPr>
        <w:t xml:space="preserve">第六章   投  标  文  件</w:t>
      </w:r>
      <w:r/>
    </w:p>
    <w:p>
      <w:pPr>
        <w:pStyle w:val="912"/>
        <w:rPr>
          <w:rFonts w:hint="eastAsia" w:ascii="黑体" w:hAnsi="黑体" w:eastAsia="黑体"/>
          <w:color w:val="auto"/>
          <w:sz w:val="44"/>
          <w:szCs w:val="44"/>
        </w:rPr>
      </w:pPr>
      <w:r>
        <w:rPr>
          <w:rFonts w:hint="eastAsia" w:ascii="黑体" w:hAnsi="黑体" w:eastAsia="黑体"/>
          <w:color w:val="auto"/>
          <w:sz w:val="44"/>
          <w:szCs w:val="44"/>
        </w:rPr>
      </w:r>
      <w:r/>
    </w:p>
    <w:p>
      <w:pPr>
        <w:pStyle w:val="912"/>
        <w:rPr>
          <w:rFonts w:hint="eastAsia" w:ascii="黑体" w:hAnsi="黑体" w:eastAsia="黑体"/>
          <w:color w:val="auto"/>
          <w:sz w:val="32"/>
        </w:rPr>
      </w:pPr>
      <w:r>
        <w:rPr>
          <w:rFonts w:hint="eastAsia" w:ascii="黑体" w:hAnsi="黑体" w:eastAsia="黑体"/>
          <w:color w:val="auto"/>
          <w:sz w:val="32"/>
        </w:rPr>
      </w:r>
      <w:r/>
    </w:p>
    <w:p>
      <w:pPr>
        <w:pStyle w:val="912"/>
        <w:rPr>
          <w:rFonts w:hint="eastAsia" w:ascii="黑体" w:hAnsi="黑体" w:eastAsia="黑体"/>
          <w:color w:val="auto"/>
          <w:sz w:val="32"/>
        </w:rPr>
      </w:pPr>
      <w:r>
        <w:rPr>
          <w:rFonts w:hint="eastAsia" w:ascii="黑体" w:hAnsi="黑体" w:eastAsia="黑体"/>
          <w:color w:val="auto"/>
          <w:sz w:val="32"/>
        </w:rPr>
      </w:r>
      <w:r/>
    </w:p>
    <w:p>
      <w:pPr>
        <w:pStyle w:val="912"/>
        <w:rPr>
          <w:rFonts w:hint="eastAsia" w:ascii="黑体" w:hAnsi="黑体" w:eastAsia="黑体"/>
          <w:color w:val="auto"/>
          <w:sz w:val="32"/>
        </w:rPr>
      </w:pPr>
      <w:r>
        <w:rPr>
          <w:rFonts w:hint="eastAsia" w:ascii="黑体" w:hAnsi="黑体" w:eastAsia="黑体"/>
          <w:color w:val="auto"/>
          <w:sz w:val="32"/>
        </w:rPr>
      </w:r>
      <w:r/>
    </w:p>
    <w:p>
      <w:pPr>
        <w:pStyle w:val="912"/>
        <w:rPr>
          <w:rFonts w:hint="eastAsia" w:ascii="黑体" w:hAnsi="黑体" w:eastAsia="黑体"/>
          <w:color w:val="auto"/>
          <w:sz w:val="32"/>
        </w:rPr>
      </w:pPr>
      <w:r>
        <w:rPr>
          <w:rFonts w:hint="eastAsia" w:ascii="黑体" w:hAnsi="黑体" w:eastAsia="黑体"/>
          <w:color w:val="auto"/>
          <w:sz w:val="32"/>
        </w:rPr>
      </w:r>
      <w:r/>
    </w:p>
    <w:p>
      <w:pPr>
        <w:ind w:firstLine="1084"/>
        <w:spacing w:line="400" w:lineRule="exact"/>
        <w:rPr>
          <w:rFonts w:hint="eastAsia" w:ascii="黑体" w:hAnsi="黑体" w:eastAsia="黑体"/>
          <w:b/>
          <w:bCs/>
          <w:color w:val="auto"/>
          <w:sz w:val="36"/>
        </w:rPr>
      </w:pPr>
      <w:r>
        <w:rPr>
          <w:rFonts w:hint="eastAsia" w:ascii="黑体" w:hAnsi="黑体" w:eastAsia="黑体"/>
          <w:b/>
          <w:bCs/>
          <w:color w:val="auto"/>
          <w:sz w:val="36"/>
        </w:rPr>
        <w:t xml:space="preserve">项目名称:</w:t>
      </w:r>
      <w:r/>
    </w:p>
    <w:p>
      <w:pPr>
        <w:pStyle w:val="912"/>
        <w:rPr>
          <w:rFonts w:hint="eastAsia" w:ascii="黑体" w:hAnsi="黑体" w:eastAsia="黑体"/>
          <w:color w:val="auto"/>
          <w:sz w:val="32"/>
        </w:rPr>
      </w:pPr>
      <w:r>
        <w:rPr>
          <w:rFonts w:hint="eastAsia" w:ascii="黑体" w:hAnsi="黑体" w:eastAsia="黑体"/>
          <w:color w:val="auto"/>
          <w:sz w:val="32"/>
        </w:rPr>
      </w:r>
      <w:r/>
    </w:p>
    <w:p>
      <w:pPr>
        <w:pStyle w:val="912"/>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912"/>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912"/>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912"/>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912"/>
        <w:ind w:firstLine="1066"/>
        <w:rPr>
          <w:rFonts w:ascii="黑体" w:hAnsi="黑体" w:eastAsia="黑体"/>
          <w:b/>
          <w:color w:val="auto"/>
          <w:sz w:val="36"/>
          <w:szCs w:val="24"/>
        </w:rPr>
      </w:pPr>
      <w:r>
        <w:rPr>
          <w:rFonts w:hint="eastAsia" w:ascii="黑体" w:hAnsi="黑体" w:eastAsia="黑体"/>
          <w:b/>
          <w:color w:val="auto"/>
          <w:sz w:val="36"/>
          <w:szCs w:val="24"/>
        </w:rPr>
        <w:t xml:space="preserve">项目编号:</w:t>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ind w:firstLine="1066"/>
        <w:spacing w:line="400" w:lineRule="exact"/>
        <w:rPr>
          <w:rFonts w:hint="eastAsia" w:ascii="黑体" w:hAnsi="黑体" w:eastAsia="黑体"/>
          <w:b/>
          <w:bCs/>
          <w:color w:val="auto"/>
          <w:sz w:val="32"/>
        </w:rPr>
      </w:pPr>
      <w:r>
        <w:rPr>
          <w:rFonts w:hint="eastAsia" w:ascii="黑体" w:hAnsi="黑体" w:eastAsia="黑体"/>
          <w:b/>
          <w:bCs/>
          <w:color w:val="auto"/>
          <w:sz w:val="36"/>
        </w:rPr>
        <w:t xml:space="preserve">投 标 人:</w:t>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1904"/>
        <w:rPr>
          <w:rFonts w:hint="eastAsia" w:ascii="黑体" w:hAnsi="黑体" w:eastAsia="黑体"/>
          <w:color w:val="auto"/>
          <w:sz w:val="32"/>
        </w:rPr>
      </w:pPr>
      <w:r>
        <w:rPr>
          <w:rFonts w:hint="eastAsia" w:ascii="黑体" w:hAnsi="黑体" w:eastAsia="黑体"/>
          <w:color w:val="auto"/>
          <w:sz w:val="32"/>
        </w:rPr>
      </w:r>
      <w:r/>
    </w:p>
    <w:p>
      <w:pPr>
        <w:pStyle w:val="912"/>
        <w:ind w:firstLine="2103"/>
        <w:rPr>
          <w:rFonts w:hint="eastAsia" w:ascii="黑体" w:hAnsi="黑体" w:eastAsia="黑体"/>
          <w:b/>
          <w:color w:val="auto"/>
          <w:sz w:val="32"/>
        </w:rPr>
      </w:pPr>
      <w:r>
        <w:rPr>
          <w:rFonts w:hint="eastAsia" w:ascii="黑体" w:hAnsi="黑体" w:eastAsia="黑体"/>
          <w:b/>
          <w:color w:val="auto"/>
          <w:sz w:val="36"/>
          <w:szCs w:val="24"/>
        </w:rPr>
        <w:t xml:space="preserve">二0二四年    月    日</w:t>
      </w:r>
      <w:r/>
    </w:p>
    <w:p>
      <w:pPr>
        <w:jc w:val="center"/>
        <w:spacing w:line="600" w:lineRule="exact"/>
        <w:rPr>
          <w:rFonts w:hint="eastAsia" w:ascii="仿宋" w:hAnsi="仿宋" w:eastAsia="仿宋"/>
          <w:b/>
          <w:color w:val="auto"/>
          <w:sz w:val="32"/>
          <w:szCs w:val="32"/>
        </w:rPr>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一、投标函</w:t>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淮安市公共资源交易中心清江浦分中心(政府采购中心):</w:t>
      </w:r>
      <w:r/>
    </w:p>
    <w:p>
      <w:pPr>
        <w:pStyle w:val="970"/>
        <w:ind w:firstLine="70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关于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）招标文件（包括更正公告、如果有的话）收悉，我们经详细审阅和研究，现决定参加投标。同时，正式授权下述签字人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（投标人单位名称），全权处理本次项目投标的有关事宜。</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hint="eastAsia" w:ascii="仿宋" w:hAnsi="仿宋" w:eastAsia="仿宋"/>
          <w:color w:val="auto"/>
          <w:sz w:val="28"/>
        </w:rPr>
      </w:pPr>
      <w:r>
        <w:rPr>
          <w:rFonts w:hint="eastAsia" w:ascii="仿宋" w:hAnsi="仿宋" w:eastAsia="仿宋"/>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970"/>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3、我们接受招标文件的所有的条款和规定。</w:t>
      </w:r>
      <w:r/>
    </w:p>
    <w:p>
      <w:pPr>
        <w:pStyle w:val="970"/>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970"/>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5、我们理解，你们无义务必须接受投标价最低的投标。同时也理解你们不承担我们本次投标的费用。</w:t>
      </w:r>
      <w:r/>
    </w:p>
    <w:p>
      <w:pPr>
        <w:pStyle w:val="970"/>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rPr>
        <w:t xml:space="preserve">6、我们同意向贵方提供贵方可能要求的与投标有关的任何证据或资料，并保证所提供的都是真实的、准确的。</w:t>
      </w:r>
      <w:r/>
    </w:p>
    <w:p>
      <w:pPr>
        <w:pStyle w:val="970"/>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7、一旦我方中标，我方将根据招标文件的规定，严格履行合同的责任和义务，并保证按招标文件中规定的时间内供货，并完成项目的施工、调试、交付买方验收、使用。</w:t>
      </w:r>
      <w:r/>
    </w:p>
    <w:p>
      <w:pPr>
        <w:pStyle w:val="970"/>
        <w:ind w:right="560" w:firstLine="2940"/>
        <w:spacing w:before="0" w:after="0" w:line="640" w:lineRule="exact"/>
        <w:rPr>
          <w:rFonts w:hint="eastAsia" w:ascii="仿宋" w:hAnsi="仿宋" w:eastAsia="仿宋"/>
          <w:color w:val="auto"/>
          <w:sz w:val="28"/>
        </w:rPr>
      </w:pPr>
      <w:r>
        <w:rPr>
          <w:rFonts w:hint="eastAsia" w:ascii="仿宋" w:hAnsi="仿宋" w:eastAsia="仿宋"/>
          <w:color w:val="auto"/>
          <w:sz w:val="28"/>
        </w:rPr>
      </w:r>
      <w:r/>
    </w:p>
    <w:p>
      <w:pPr>
        <w:pStyle w:val="970"/>
        <w:ind w:right="560" w:firstLine="294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970"/>
        <w:ind w:right="560" w:firstLine="294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u w:val="single"/>
        </w:rPr>
        <w:t xml:space="preserve">             </w:t>
      </w:r>
      <w:r/>
    </w:p>
    <w:p>
      <w:pPr>
        <w:ind w:right="560" w:firstLine="420"/>
        <w:jc w:val="center"/>
        <w:spacing w:line="64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    电话: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u w:val="single"/>
        </w:rPr>
        <w:t xml:space="preserve">           </w:t>
      </w:r>
      <w:r/>
    </w:p>
    <w:p>
      <w:pPr>
        <w:pStyle w:val="912"/>
        <w:ind w:right="560" w:firstLine="420"/>
        <w:jc w:val="center"/>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         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ind w:firstLine="3036"/>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p>
      <w:pPr>
        <w:ind w:firstLine="3036"/>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p>
      <w:pPr>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pStyle w:val="912"/>
        <w:spacing w:line="640" w:lineRule="exact"/>
        <w:rPr>
          <w:rFonts w:hint="eastAsia" w:ascii="仿宋" w:hAnsi="仿宋" w:eastAsia="仿宋"/>
          <w:color w:val="auto"/>
          <w:sz w:val="28"/>
          <w:szCs w:val="24"/>
        </w:rPr>
      </w:pPr>
      <w:r>
        <w:rPr>
          <w:rFonts w:hint="eastAsia" w:ascii="仿宋" w:hAnsi="仿宋" w:eastAsia="仿宋"/>
          <w:color w:val="auto"/>
          <w:sz w:val="28"/>
          <w:szCs w:val="24"/>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440" w:lineRule="exact"/>
        <w:rPr>
          <w:rFonts w:hint="eastAsia" w:ascii="仿宋" w:hAnsi="仿宋" w:eastAsia="仿宋"/>
          <w:color w:val="auto"/>
          <w:sz w:val="28"/>
          <w:szCs w:val="28"/>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olor w:val="auto"/>
          <w:sz w:val="28"/>
          <w:szCs w:val="28"/>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3036"/>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t xml:space="preserve">二、开标一览表</w:t>
      </w:r>
      <w:r/>
    </w:p>
    <w:p>
      <w:pPr>
        <w:ind w:firstLine="3036"/>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tbl>
      <w:tblPr>
        <w:tblStyle w:val="721"/>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color w:val="auto"/>
                <w:sz w:val="28"/>
                <w:szCs w:val="28"/>
                <w:highlight w:val="yellow"/>
              </w:rPr>
            </w:pPr>
            <w:r>
              <w:rPr>
                <w:rFonts w:hint="eastAsia" w:ascii="仿宋" w:hAnsi="仿宋" w:eastAsia="仿宋"/>
                <w:color w:val="auto"/>
                <w:sz w:val="28"/>
                <w:szCs w:val="28"/>
              </w:rPr>
              <w:t xml:space="preserve">项目名称</w:t>
            </w:r>
            <w:r/>
          </w:p>
        </w:tc>
        <w:tc>
          <w:tcPr>
            <w:tcW w:w="6759" w:type="dxa"/>
            <w:vAlign w:val="center"/>
            <w:textDirection w:val="lrTb"/>
            <w:noWrap w:val="false"/>
          </w:tcPr>
          <w:p>
            <w:pPr>
              <w:jc w:val="center"/>
              <w:rPr>
                <w:rFonts w:hint="eastAsia" w:ascii="仿宋" w:hAnsi="仿宋" w:eastAsia="仿宋"/>
                <w:color w:val="auto"/>
                <w:sz w:val="28"/>
                <w:szCs w:val="28"/>
                <w:highlight w:val="yellow"/>
              </w:rPr>
            </w:pPr>
            <w:r>
              <w:rPr>
                <w:rFonts w:hint="eastAsia" w:ascii="仿宋" w:hAnsi="仿宋" w:eastAsia="仿宋"/>
                <w:color w:val="auto"/>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olor w:val="auto"/>
                <w:sz w:val="28"/>
                <w:szCs w:val="28"/>
              </w:rPr>
            </w:pPr>
            <w:r>
              <w:rPr>
                <w:rFonts w:hint="eastAsia" w:ascii="仿宋" w:hAnsi="仿宋" w:eastAsia="仿宋"/>
                <w:color w:val="auto"/>
                <w:sz w:val="28"/>
                <w:szCs w:val="28"/>
              </w:rPr>
              <w:t xml:space="preserve">投标报价</w:t>
            </w:r>
            <w:r/>
          </w:p>
          <w:p>
            <w:pPr>
              <w:jc w:val="center"/>
              <w:spacing w:line="720" w:lineRule="exact"/>
              <w:rPr>
                <w:rFonts w:hint="eastAsia" w:ascii="仿宋" w:hAnsi="仿宋" w:eastAsia="仿宋"/>
                <w:color w:val="auto"/>
                <w:sz w:val="28"/>
                <w:szCs w:val="28"/>
              </w:rPr>
            </w:pPr>
            <w:r>
              <w:rPr>
                <w:rFonts w:hint="eastAsia" w:ascii="仿宋" w:hAnsi="仿宋" w:eastAsia="仿宋"/>
                <w:color w:val="auto"/>
                <w:sz w:val="28"/>
                <w:szCs w:val="28"/>
              </w:rPr>
              <w:t xml:space="preserve">总计</w:t>
            </w:r>
            <w:r/>
          </w:p>
        </w:tc>
        <w:tc>
          <w:tcPr>
            <w:tcW w:w="6759" w:type="dxa"/>
            <w:vAlign w:val="center"/>
            <w:textDirection w:val="lrTb"/>
            <w:noWrap w:val="false"/>
          </w:tcPr>
          <w:p>
            <w:pPr>
              <w:spacing w:line="72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（小写）</w:t>
            </w:r>
            <w:r>
              <w:rPr>
                <w:rFonts w:hint="eastAsia" w:ascii="宋体" w:hAnsi="宋体" w:eastAsia="仿宋"/>
                <w:color w:val="auto"/>
                <w:sz w:val="28"/>
                <w:szCs w:val="28"/>
              </w:rPr>
              <w:t xml:space="preserve">¥</w:t>
            </w:r>
            <w:r>
              <w:rPr>
                <w:rFonts w:hint="eastAsia" w:ascii="仿宋" w:hAnsi="仿宋" w:eastAsia="仿宋"/>
                <w:color w:val="auto"/>
                <w:sz w:val="28"/>
                <w:szCs w:val="28"/>
              </w:rPr>
              <w:t xml:space="preserve"> </w:t>
            </w:r>
            <w:r>
              <w:rPr>
                <w:rFonts w:hint="eastAsia" w:ascii="仿宋" w:hAnsi="仿宋" w:eastAsia="仿宋"/>
                <w:color w:val="auto"/>
                <w:sz w:val="28"/>
                <w:szCs w:val="28"/>
                <w:u w:val="single"/>
              </w:rPr>
              <w:t xml:space="preserve">                                  </w:t>
            </w:r>
            <w:r/>
          </w:p>
          <w:p>
            <w:pPr>
              <w:spacing w:line="720" w:lineRule="exact"/>
              <w:rPr>
                <w:rFonts w:hint="eastAsia" w:ascii="仿宋" w:hAnsi="仿宋" w:eastAsia="仿宋"/>
                <w:color w:val="auto"/>
                <w:sz w:val="28"/>
                <w:szCs w:val="28"/>
              </w:rPr>
            </w:pPr>
            <w:r>
              <w:rPr>
                <w:rFonts w:hint="eastAsia" w:ascii="仿宋" w:hAnsi="仿宋" w:eastAsia="仿宋"/>
                <w:color w:val="auto"/>
                <w:sz w:val="28"/>
                <w:szCs w:val="28"/>
              </w:rPr>
              <w:t xml:space="preserve">（大写）人民币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佰</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拾</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佰</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拾</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color w:val="auto"/>
                <w:sz w:val="28"/>
                <w:szCs w:val="28"/>
              </w:rPr>
            </w:pPr>
            <w:r>
              <w:rPr>
                <w:rFonts w:hint="eastAsia" w:ascii="仿宋" w:hAnsi="仿宋" w:eastAsia="仿宋"/>
                <w:color w:val="auto"/>
                <w:sz w:val="28"/>
                <w:szCs w:val="28"/>
              </w:rPr>
              <w:t xml:space="preserve">核心产品</w:t>
            </w:r>
            <w:r/>
          </w:p>
        </w:tc>
        <w:tc>
          <w:tcPr>
            <w:tcW w:w="6759" w:type="dxa"/>
            <w:vAlign w:val="center"/>
            <w:textDirection w:val="lrTb"/>
            <w:noWrap w:val="false"/>
          </w:tcPr>
          <w:p>
            <w:pPr>
              <w:ind w:firstLine="1680"/>
              <w:rPr>
                <w:rFonts w:hint="eastAsia" w:ascii="仿宋" w:hAnsi="仿宋" w:eastAsia="仿宋"/>
                <w:color w:val="auto"/>
                <w:sz w:val="28"/>
                <w:szCs w:val="28"/>
              </w:rPr>
            </w:pPr>
            <w:r>
              <w:rPr>
                <w:rFonts w:hint="eastAsia" w:ascii="仿宋" w:hAnsi="仿宋" w:eastAsia="仿宋"/>
                <w:color w:val="auto"/>
                <w:sz w:val="28"/>
                <w:szCs w:val="28"/>
              </w:rPr>
            </w:r>
            <w:r/>
          </w:p>
        </w:tc>
      </w:tr>
    </w:tbl>
    <w:p>
      <w:pPr>
        <w:ind w:firstLine="411"/>
        <w:spacing w:line="440" w:lineRule="exact"/>
        <w:rPr>
          <w:rFonts w:hint="eastAsia" w:ascii="仿宋" w:hAnsi="仿宋" w:eastAsia="仿宋"/>
          <w:color w:val="auto"/>
          <w:sz w:val="28"/>
          <w:szCs w:val="28"/>
        </w:rPr>
      </w:pPr>
      <w:r/>
      <w:bookmarkStart w:id="36" w:name="_Toc157775459"/>
      <w:r/>
      <w:bookmarkStart w:id="37" w:name="_Toc136924766"/>
      <w:r/>
      <w:r/>
    </w:p>
    <w:p>
      <w:pPr>
        <w:pStyle w:val="970"/>
        <w:ind w:right="56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bookmarkEnd w:id="36"/>
      <w:r/>
      <w:bookmarkEnd w:id="37"/>
      <w:r/>
      <w:r/>
    </w:p>
    <w:p>
      <w:pPr>
        <w:pStyle w:val="912"/>
        <w:ind w:right="560" w:firstLine="420"/>
        <w:jc w:val="both"/>
        <w:spacing w:line="640" w:lineRule="exact"/>
        <w:rPr>
          <w:rFonts w:hint="eastAsia" w:ascii="仿宋" w:hAnsi="仿宋" w:eastAsia="仿宋"/>
          <w:color w:val="auto"/>
          <w:sz w:val="28"/>
          <w:szCs w:val="24"/>
        </w:rPr>
      </w:pPr>
      <w:r/>
      <w:bookmarkStart w:id="38" w:name="_Toc157775468"/>
      <w:r>
        <w:rPr>
          <w:rFonts w:hint="eastAsia" w:ascii="仿宋" w:hAnsi="仿宋" w:eastAsia="仿宋"/>
          <w:color w:val="auto"/>
          <w:sz w:val="28"/>
          <w:szCs w:val="24"/>
        </w:rPr>
        <w:t xml:space="preserve">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ind w:firstLine="2875"/>
        <w:rPr>
          <w:rFonts w:hint="eastAsia" w:hAnsi="宋体"/>
          <w:b/>
          <w:color w:val="auto"/>
          <w:sz w:val="32"/>
          <w:szCs w:val="32"/>
        </w:rPr>
      </w:pPr>
      <w:r>
        <w:rPr>
          <w:rFonts w:hint="eastAsia" w:hAnsi="宋体"/>
          <w:b/>
          <w:color w:val="auto"/>
          <w:sz w:val="32"/>
          <w:szCs w:val="32"/>
        </w:rPr>
      </w:r>
      <w:r/>
    </w:p>
    <w:p>
      <w:pPr>
        <w:pStyle w:val="912"/>
        <w:jc w:val="center"/>
        <w:rPr>
          <w:rFonts w:hint="eastAsia" w:ascii="仿宋" w:hAnsi="仿宋" w:eastAsia="仿宋"/>
          <w:b/>
          <w:color w:val="auto"/>
          <w:sz w:val="32"/>
          <w:szCs w:val="32"/>
        </w:rPr>
      </w:pPr>
      <w:r>
        <w:rPr>
          <w:rFonts w:hint="eastAsia" w:ascii="仿宋" w:hAnsi="仿宋" w:eastAsia="仿宋"/>
          <w:b/>
          <w:color w:val="auto"/>
          <w:sz w:val="32"/>
          <w:szCs w:val="32"/>
        </w:rPr>
        <w:t xml:space="preserve">三、投标报价明细表</w:t>
      </w:r>
      <w:r/>
    </w:p>
    <w:p>
      <w:pPr>
        <w:pStyle w:val="912"/>
        <w:jc w:val="center"/>
        <w:spacing w:line="340" w:lineRule="exact"/>
        <w:rPr>
          <w:rFonts w:hint="eastAsia" w:ascii="仿宋" w:hAnsi="仿宋" w:eastAsia="仿宋" w:cs="Calibri"/>
          <w:color w:val="auto"/>
          <w:sz w:val="24"/>
          <w:szCs w:val="24"/>
        </w:rPr>
      </w:pPr>
      <w:r>
        <w:rPr>
          <w:rFonts w:hint="eastAsia" w:ascii="仿宋" w:hAnsi="仿宋" w:eastAsia="仿宋" w:cs="Calibri"/>
          <w:color w:val="auto"/>
          <w:sz w:val="24"/>
          <w:szCs w:val="24"/>
        </w:rPr>
      </w:r>
      <w:r/>
    </w:p>
    <w:tbl>
      <w:tblPr>
        <w:tblStyle w:val="721"/>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序号</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产品名称</w:t>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品牌</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规格型号</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产地</w:t>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1</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2</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3</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4</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5</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6</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7</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8</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9</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w:t>
            </w:r>
            <w:r/>
          </w:p>
        </w:tc>
        <w:tc>
          <w:tcPr>
            <w:tcMar>
              <w:left w:w="108" w:type="dxa"/>
              <w:top w:w="0" w:type="dxa"/>
              <w:right w:w="108" w:type="dxa"/>
              <w:bottom w:w="0" w:type="dxa"/>
            </w:tcMar>
            <w:tcW w:w="993"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665"/>
        </w:trPr>
        <w:tc>
          <w:tcPr>
            <w:gridSpan w:val="8"/>
            <w:tcMar>
              <w:left w:w="108" w:type="dxa"/>
              <w:top w:w="0" w:type="dxa"/>
              <w:right w:w="108" w:type="dxa"/>
              <w:bottom w:w="0" w:type="dxa"/>
            </w:tcMar>
            <w:tcW w:w="8330" w:type="dxa"/>
            <w:vAlign w:val="center"/>
            <w:textDirection w:val="lrTb"/>
            <w:noWrap w:val="false"/>
          </w:tcPr>
          <w:p>
            <w:pPr>
              <w:pStyle w:val="912"/>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投标总报价（人民币：元）</w:t>
            </w:r>
            <w:r/>
          </w:p>
        </w:tc>
        <w:tc>
          <w:tcPr>
            <w:tcMar>
              <w:left w:w="108" w:type="dxa"/>
              <w:top w:w="0" w:type="dxa"/>
              <w:right w:w="108" w:type="dxa"/>
              <w:bottom w:w="0" w:type="dxa"/>
            </w:tcMar>
            <w:tcW w:w="850" w:type="dxa"/>
            <w:vAlign w:val="top"/>
            <w:textDirection w:val="lrTb"/>
            <w:noWrap w:val="false"/>
          </w:tcPr>
          <w:p>
            <w:pPr>
              <w:pStyle w:val="912"/>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bl>
    <w:p>
      <w:pPr>
        <w:pStyle w:val="970"/>
        <w:ind w:right="56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912"/>
        <w:ind w:right="560" w:firstLine="420"/>
        <w:jc w:val="both"/>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pStyle w:val="912"/>
        <w:ind w:firstLine="411"/>
        <w:spacing w:line="440" w:lineRule="exact"/>
        <w:rPr>
          <w:rFonts w:ascii="仿宋" w:hAnsi="仿宋" w:eastAsia="仿宋"/>
          <w:color w:val="auto"/>
          <w:sz w:val="28"/>
          <w:szCs w:val="24"/>
        </w:rPr>
      </w:pPr>
      <w:r>
        <w:rPr>
          <w:rFonts w:ascii="仿宋" w:hAnsi="仿宋" w:eastAsia="仿宋"/>
          <w:color w:val="auto"/>
          <w:sz w:val="28"/>
          <w:szCs w:val="24"/>
        </w:rPr>
        <w:t xml:space="preserve">备注：1</w:t>
      </w:r>
      <w:r>
        <w:rPr>
          <w:rFonts w:hint="eastAsia" w:ascii="仿宋" w:hAnsi="仿宋" w:eastAsia="仿宋"/>
          <w:color w:val="auto"/>
          <w:sz w:val="28"/>
          <w:szCs w:val="24"/>
        </w:rPr>
        <w:t xml:space="preserve">、投</w:t>
      </w:r>
      <w:r>
        <w:rPr>
          <w:rFonts w:ascii="仿宋" w:hAnsi="仿宋" w:eastAsia="仿宋"/>
          <w:color w:val="auto"/>
          <w:sz w:val="28"/>
          <w:szCs w:val="24"/>
        </w:rPr>
        <w:t xml:space="preserve">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r/>
    </w:p>
    <w:p>
      <w:pPr>
        <w:pStyle w:val="912"/>
        <w:ind w:firstLine="691"/>
        <w:spacing w:line="440" w:lineRule="exact"/>
        <w:rPr>
          <w:rFonts w:ascii="仿宋" w:hAnsi="仿宋" w:eastAsia="仿宋"/>
          <w:color w:val="auto"/>
          <w:sz w:val="28"/>
          <w:szCs w:val="24"/>
        </w:rPr>
      </w:pPr>
      <w:r>
        <w:rPr>
          <w:rFonts w:ascii="仿宋" w:hAnsi="仿宋" w:eastAsia="仿宋"/>
          <w:color w:val="auto"/>
          <w:sz w:val="28"/>
          <w:szCs w:val="24"/>
        </w:rPr>
        <w:t xml:space="preserve">2</w:t>
      </w:r>
      <w:r>
        <w:rPr>
          <w:rFonts w:hint="eastAsia" w:ascii="仿宋" w:hAnsi="仿宋" w:eastAsia="仿宋"/>
          <w:color w:val="auto"/>
          <w:sz w:val="28"/>
          <w:szCs w:val="24"/>
        </w:rPr>
        <w:t xml:space="preserve">、</w:t>
      </w:r>
      <w:r>
        <w:rPr>
          <w:rFonts w:ascii="仿宋" w:hAnsi="仿宋" w:eastAsia="仿宋"/>
          <w:color w:val="auto"/>
          <w:sz w:val="28"/>
          <w:szCs w:val="24"/>
        </w:rPr>
        <w:t xml:space="preserve">“投标分项报价表”中“投标总报价”数额应当与“开标一览表”中“投标总报价”数额一致。</w:t>
      </w:r>
      <w:r/>
    </w:p>
    <w:p>
      <w:pPr>
        <w:pStyle w:val="912"/>
        <w:ind w:firstLine="411"/>
        <w:spacing w:line="440" w:lineRule="exact"/>
        <w:rPr>
          <w:rFonts w:ascii="仿宋" w:hAnsi="仿宋" w:eastAsia="仿宋"/>
          <w:color w:val="auto"/>
          <w:sz w:val="28"/>
          <w:szCs w:val="24"/>
        </w:rPr>
      </w:pPr>
      <w:r>
        <w:rPr>
          <w:rFonts w:ascii="仿宋" w:hAnsi="仿宋" w:eastAsia="仿宋"/>
          <w:color w:val="auto"/>
          <w:sz w:val="28"/>
          <w:szCs w:val="24"/>
        </w:rPr>
        <w:t xml:space="preserve"> </w:t>
      </w:r>
      <w:r/>
    </w:p>
    <w:p>
      <w:pPr>
        <w:pStyle w:val="912"/>
        <w:ind w:firstLine="472"/>
        <w:jc w:val="center"/>
        <w:spacing w:line="440" w:lineRule="exact"/>
        <w:rPr>
          <w:rFonts w:hint="eastAsia" w:ascii="仿宋" w:hAnsi="仿宋" w:eastAsia="仿宋"/>
          <w:b/>
          <w:bCs/>
          <w:color w:val="auto"/>
          <w:sz w:val="32"/>
          <w:szCs w:val="32"/>
        </w:rPr>
      </w:pPr>
      <w:r>
        <w:rPr>
          <w:rFonts w:hint="eastAsia" w:ascii="仿宋" w:hAnsi="仿宋" w:eastAsia="仿宋"/>
          <w:b/>
          <w:color w:val="auto"/>
          <w:sz w:val="32"/>
          <w:highlight w:val="none"/>
        </w:rPr>
      </w:r>
      <w:r>
        <w:rPr>
          <w:rFonts w:hint="eastAsia" w:ascii="仿宋" w:hAnsi="仿宋" w:eastAsia="仿宋"/>
          <w:b/>
          <w:color w:val="auto"/>
          <w:sz w:val="32"/>
          <w:highlight w:val="none"/>
        </w:rPr>
      </w:r>
      <w:r/>
    </w:p>
    <w:p>
      <w:pPr>
        <w:pStyle w:val="912"/>
        <w:ind w:firstLine="472"/>
        <w:jc w:val="center"/>
        <w:spacing w:line="440" w:lineRule="exact"/>
        <w:rPr>
          <w:rFonts w:hint="eastAsia" w:ascii="仿宋" w:hAnsi="仿宋" w:eastAsia="仿宋"/>
          <w:b/>
          <w:bCs/>
          <w:color w:val="auto"/>
          <w:sz w:val="32"/>
          <w:szCs w:val="32"/>
          <w:highlight w:val="none"/>
        </w:rPr>
      </w:pPr>
      <w:r>
        <w:rPr>
          <w:rFonts w:hint="eastAsia" w:ascii="仿宋" w:hAnsi="仿宋" w:eastAsia="仿宋"/>
          <w:b/>
          <w:color w:val="auto"/>
          <w:sz w:val="32"/>
        </w:rPr>
        <w:t xml:space="preserve">四、技术要求</w:t>
      </w:r>
      <w:r>
        <w:rPr>
          <w:rFonts w:hint="eastAsia" w:ascii="仿宋" w:hAnsi="仿宋" w:eastAsia="仿宋"/>
          <w:b/>
          <w:color w:val="auto"/>
          <w:sz w:val="32"/>
          <w:szCs w:val="32"/>
        </w:rPr>
        <w:t xml:space="preserve">响应</w:t>
      </w:r>
      <w:r>
        <w:rPr>
          <w:rFonts w:hint="eastAsia" w:ascii="仿宋" w:hAnsi="仿宋" w:eastAsia="仿宋"/>
          <w:b/>
          <w:color w:val="auto"/>
          <w:sz w:val="32"/>
        </w:rPr>
        <w:t xml:space="preserve">偏离表</w:t>
      </w:r>
      <w:r/>
    </w:p>
    <w:tbl>
      <w:tblPr>
        <w:tblStyle w:val="721"/>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t xml:space="preserve">序号</w:t>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t xml:space="preserve">项目采购需求中主要技术</w:t>
            </w:r>
            <w:r/>
          </w:p>
          <w:p>
            <w:pPr>
              <w:jc w:val="center"/>
              <w:rPr>
                <w:rFonts w:hint="eastAsia" w:ascii="仿宋" w:hAnsi="仿宋" w:eastAsia="仿宋" w:cs="Arial"/>
                <w:color w:val="auto"/>
                <w:sz w:val="24"/>
              </w:rPr>
            </w:pPr>
            <w:r>
              <w:rPr>
                <w:rFonts w:hint="eastAsia" w:ascii="仿宋" w:hAnsi="仿宋" w:eastAsia="仿宋" w:cs="Arial"/>
                <w:color w:val="auto"/>
                <w:sz w:val="24"/>
              </w:rPr>
              <w:t xml:space="preserve">条款描述</w:t>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t xml:space="preserve">所投产品规格、型号及相应技术参数描述</w:t>
            </w:r>
            <w:r/>
          </w:p>
        </w:tc>
        <w:tc>
          <w:tcPr>
            <w:tcW w:w="1080" w:type="dxa"/>
            <w:vAlign w:val="center"/>
            <w:textDirection w:val="lrTb"/>
            <w:noWrap w:val="false"/>
          </w:tcPr>
          <w:p>
            <w:pPr>
              <w:rPr>
                <w:rFonts w:hint="eastAsia" w:ascii="仿宋" w:hAnsi="仿宋" w:eastAsia="仿宋" w:cs="Arial"/>
                <w:color w:val="auto"/>
                <w:sz w:val="24"/>
              </w:rPr>
            </w:pPr>
            <w:r>
              <w:rPr>
                <w:rFonts w:ascii="仿宋" w:hAnsi="仿宋" w:eastAsia="仿宋" w:cs="Arial"/>
                <w:color w:val="auto"/>
                <w:sz w:val="24"/>
              </w:rPr>
              <w:t xml:space="preserve">偏离</w:t>
            </w:r>
            <w:r>
              <w:rPr>
                <w:rFonts w:hint="eastAsia" w:ascii="仿宋" w:hAnsi="仿宋" w:eastAsia="仿宋" w:cs="Arial"/>
                <w:color w:val="auto"/>
                <w:sz w:val="24"/>
              </w:rPr>
              <w:t xml:space="preserve">情况</w:t>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t xml:space="preserve">备注</w:t>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3237"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2346" w:type="dxa"/>
            <w:vAlign w:val="center"/>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W w:w="1080"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c>
          <w:tcPr>
            <w:tcW w:w="1074" w:type="dxa"/>
            <w:vAlign w:val="center"/>
            <w:textDirection w:val="lrTb"/>
            <w:noWrap w:val="false"/>
          </w:tcPr>
          <w:p>
            <w:pPr>
              <w:jc w:val="center"/>
              <w:spacing w:line="360" w:lineRule="auto"/>
              <w:rPr>
                <w:rFonts w:hint="eastAsia" w:ascii="仿宋" w:hAnsi="仿宋" w:eastAsia="仿宋" w:cs="Arial"/>
                <w:color w:val="auto"/>
                <w:sz w:val="24"/>
              </w:rPr>
            </w:pPr>
            <w:r>
              <w:rPr>
                <w:rFonts w:hint="eastAsia" w:ascii="仿宋" w:hAnsi="仿宋" w:eastAsia="仿宋" w:cs="Arial"/>
                <w:color w:val="auto"/>
                <w:sz w:val="24"/>
              </w:rPr>
            </w:r>
            <w:r/>
          </w:p>
        </w:tc>
      </w:tr>
    </w:tbl>
    <w:p>
      <w:pPr>
        <w:pStyle w:val="970"/>
        <w:ind w:right="56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912"/>
        <w:ind w:right="560" w:firstLine="420"/>
        <w:jc w:val="both"/>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pStyle w:val="912"/>
        <w:ind w:firstLine="2875"/>
        <w:rPr>
          <w:rFonts w:hint="eastAsia" w:hAnsi="宋体"/>
          <w:b/>
          <w:color w:val="auto"/>
          <w:sz w:val="32"/>
          <w:szCs w:val="32"/>
        </w:rPr>
      </w:pPr>
      <w:r>
        <w:rPr>
          <w:rFonts w:hint="eastAsia" w:hAnsi="宋体"/>
          <w:b/>
          <w:color w:val="auto"/>
          <w:sz w:val="32"/>
          <w:szCs w:val="32"/>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t xml:space="preserve">注:（</w:t>
      </w:r>
      <w:r>
        <w:rPr>
          <w:rFonts w:ascii="仿宋" w:hAnsi="仿宋" w:eastAsia="仿宋"/>
          <w:color w:val="auto"/>
          <w:sz w:val="28"/>
          <w:szCs w:val="28"/>
        </w:rPr>
        <w:t xml:space="preserve">1</w:t>
      </w:r>
      <w:r>
        <w:rPr>
          <w:rFonts w:hint="eastAsia" w:ascii="仿宋" w:hAnsi="仿宋" w:eastAsia="仿宋"/>
          <w:color w:val="auto"/>
          <w:sz w:val="28"/>
          <w:szCs w:val="28"/>
        </w:rPr>
        <w:t xml:space="preserve">）是否偏离用符号</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分别表示正偏离、完全响应、负偏离。</w:t>
      </w:r>
      <w:r>
        <w:rPr>
          <w:rFonts w:ascii="仿宋" w:hAnsi="仿宋" w:eastAsia="仿宋"/>
          <w:color w:val="auto"/>
          <w:sz w:val="28"/>
          <w:szCs w:val="28"/>
        </w:rPr>
        <w:t xml:space="preserve"> </w:t>
      </w:r>
      <w:r/>
    </w:p>
    <w:p>
      <w:pPr>
        <w:ind w:firstLine="420"/>
        <w:spacing w:line="440" w:lineRule="exact"/>
        <w:rPr>
          <w:rFonts w:hint="eastAsia" w:ascii="仿宋" w:hAnsi="仿宋" w:eastAsia="仿宋"/>
          <w:color w:val="auto"/>
          <w:sz w:val="28"/>
          <w:szCs w:val="28"/>
        </w:rPr>
      </w:pPr>
      <w:r>
        <w:rPr>
          <w:rFonts w:hint="eastAsia" w:ascii="仿宋" w:hAnsi="仿宋" w:eastAsia="仿宋"/>
          <w:color w:val="auto"/>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rPr>
      </w:pPr>
      <w:r>
        <w:rPr>
          <w:rFonts w:hint="eastAsia" w:ascii="宋体" w:hAnsi="宋体"/>
          <w:bCs/>
          <w:color w:val="auto"/>
          <w:sz w:val="32"/>
        </w:rPr>
      </w:r>
      <w:r/>
    </w:p>
    <w:p>
      <w:pPr>
        <w:pStyle w:val="910"/>
        <w:ind w:left="0" w:right="34" w:firstLine="2715"/>
        <w:spacing w:before="120" w:line="520" w:lineRule="exact"/>
        <w:rPr>
          <w:rFonts w:hint="eastAsia" w:ascii="宋体" w:hAnsi="宋体"/>
          <w:b/>
          <w:color w:val="auto"/>
          <w:sz w:val="32"/>
          <w:szCs w:val="32"/>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宋体" w:hAnsi="宋体"/>
          <w:b/>
          <w:color w:val="auto"/>
          <w:sz w:val="32"/>
          <w:szCs w:val="32"/>
        </w:rPr>
      </w:r>
      <w:bookmarkEnd w:id="38"/>
      <w:r/>
      <w:r/>
    </w:p>
    <w:p>
      <w:pPr>
        <w:pStyle w:val="912"/>
        <w:ind w:firstLine="948"/>
        <w:spacing w:line="520" w:lineRule="exact"/>
        <w:rPr>
          <w:rFonts w:hint="eastAsia" w:ascii="仿宋" w:hAnsi="仿宋" w:eastAsia="仿宋"/>
          <w:b/>
          <w:bCs/>
          <w:color w:val="auto"/>
          <w:sz w:val="32"/>
          <w:szCs w:val="32"/>
        </w:rPr>
      </w:pPr>
      <w:r>
        <w:rPr>
          <w:rFonts w:hint="eastAsia" w:ascii="仿宋" w:hAnsi="仿宋" w:eastAsia="仿宋"/>
          <w:b/>
          <w:bCs/>
          <w:color w:val="auto"/>
          <w:sz w:val="32"/>
        </w:rPr>
        <w:t xml:space="preserve">五、</w:t>
      </w:r>
      <w:r>
        <w:rPr>
          <w:rFonts w:hint="eastAsia" w:ascii="仿宋" w:hAnsi="仿宋" w:eastAsia="仿宋"/>
          <w:b/>
          <w:color w:val="auto"/>
          <w:sz w:val="32"/>
          <w:szCs w:val="32"/>
        </w:rPr>
        <w:t xml:space="preserve">资质审查时</w:t>
      </w:r>
      <w:r>
        <w:rPr>
          <w:rFonts w:hint="eastAsia" w:ascii="仿宋" w:hAnsi="仿宋" w:eastAsia="仿宋"/>
          <w:b/>
          <w:bCs/>
          <w:color w:val="auto"/>
          <w:sz w:val="32"/>
          <w:szCs w:val="32"/>
        </w:rPr>
        <w:t xml:space="preserve">投标人必须提供的资格证明文件</w:t>
      </w:r>
      <w:r/>
    </w:p>
    <w:p>
      <w:pPr>
        <w:pStyle w:val="912"/>
        <w:ind w:firstLine="551"/>
        <w:spacing w:line="520" w:lineRule="exact"/>
        <w:rPr>
          <w:rFonts w:hint="eastAsia" w:ascii="仿宋" w:hAnsi="仿宋" w:eastAsia="仿宋"/>
          <w:b/>
          <w:bCs/>
          <w:color w:val="auto"/>
          <w:sz w:val="32"/>
          <w:szCs w:val="32"/>
        </w:rPr>
      </w:pPr>
      <w:r>
        <w:rPr>
          <w:rFonts w:hint="eastAsia" w:ascii="仿宋" w:hAnsi="仿宋" w:eastAsia="仿宋"/>
          <w:color w:val="auto"/>
          <w:sz w:val="28"/>
          <w:szCs w:val="28"/>
        </w:rPr>
        <w:t xml:space="preserve">1、提供下列材料之一:</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（1）投标人</w:t>
      </w:r>
      <w:r>
        <w:rPr>
          <w:rFonts w:hint="eastAsia" w:ascii="仿宋" w:hAnsi="仿宋" w:eastAsia="仿宋"/>
          <w:color w:val="auto"/>
          <w:sz w:val="28"/>
          <w:szCs w:val="28"/>
        </w:rPr>
        <w:t xml:space="preserve">提供</w:t>
      </w:r>
      <w:r>
        <w:rPr>
          <w:rFonts w:hint="eastAsia" w:ascii="仿宋" w:hAnsi="仿宋" w:eastAsia="仿宋" w:cs="Arial"/>
          <w:bCs/>
          <w:color w:val="auto"/>
          <w:sz w:val="28"/>
          <w:szCs w:val="28"/>
        </w:rPr>
        <w:t xml:space="preserve">法定代表人资格证明</w:t>
      </w:r>
      <w:r>
        <w:rPr>
          <w:rFonts w:hint="eastAsia" w:ascii="仿宋" w:hAnsi="仿宋" w:eastAsia="仿宋"/>
          <w:color w:val="auto"/>
          <w:sz w:val="28"/>
        </w:rPr>
        <w:t xml:space="preserve">（格式详见示范格式一）和</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（2）投标人提供授权委托书（格式详见示范格式二）和</w:t>
      </w:r>
      <w:r>
        <w:rPr>
          <w:rFonts w:hint="eastAsia" w:ascii="仿宋" w:hAnsi="仿宋" w:eastAsia="仿宋"/>
          <w:bCs/>
          <w:color w:val="auto"/>
          <w:sz w:val="28"/>
          <w:szCs w:val="28"/>
        </w:rPr>
        <w:t xml:space="preserve">受托人身份证（加盖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700"/>
        <w:spacing w:line="520" w:lineRule="exact"/>
        <w:rPr>
          <w:rFonts w:hint="eastAsia" w:ascii="仿宋" w:hAnsi="仿宋" w:eastAsia="仿宋"/>
          <w:color w:val="auto"/>
          <w:sz w:val="28"/>
          <w:lang w:val="zh-CN"/>
        </w:rPr>
      </w:pPr>
      <w:r>
        <w:rPr>
          <w:rFonts w:hint="eastAsia" w:ascii="仿宋" w:hAnsi="仿宋" w:eastAsia="仿宋"/>
          <w:color w:val="auto"/>
          <w:sz w:val="28"/>
        </w:rPr>
        <w:t xml:space="preserve">2、投标人符合《政府采购法》第二十二条规定条件的承诺函</w:t>
      </w:r>
      <w:r>
        <w:rPr>
          <w:rFonts w:hint="eastAsia" w:ascii="仿宋" w:hAnsi="仿宋" w:eastAsia="仿宋"/>
          <w:color w:val="auto"/>
          <w:sz w:val="28"/>
          <w:lang w:val="zh-CN"/>
        </w:rPr>
        <w:t xml:space="preserve">（</w:t>
      </w:r>
      <w:r>
        <w:rPr>
          <w:rFonts w:hint="eastAsia" w:ascii="仿宋" w:hAnsi="仿宋" w:eastAsia="仿宋"/>
          <w:color w:val="auto"/>
          <w:sz w:val="28"/>
        </w:rPr>
        <w:t xml:space="preserve">格式详见示范格式三</w:t>
      </w:r>
      <w:r>
        <w:rPr>
          <w:rFonts w:hint="eastAsia" w:ascii="仿宋" w:hAnsi="仿宋" w:eastAsia="仿宋"/>
          <w:color w:val="auto"/>
          <w:sz w:val="28"/>
          <w:lang w:val="zh-CN"/>
        </w:rPr>
        <w:t xml:space="preserve">）；</w:t>
      </w:r>
      <w:r/>
    </w:p>
    <w:p>
      <w:pPr>
        <w:ind w:firstLine="700"/>
        <w:spacing w:line="520" w:lineRule="exact"/>
        <w:rPr>
          <w:rFonts w:hint="eastAsia" w:ascii="仿宋" w:hAnsi="仿宋" w:eastAsia="仿宋"/>
          <w:color w:val="auto"/>
          <w:sz w:val="28"/>
          <w:szCs w:val="28"/>
        </w:rPr>
      </w:pPr>
      <w:r>
        <w:rPr>
          <w:rFonts w:hint="eastAsia" w:ascii="仿宋" w:hAnsi="仿宋" w:eastAsia="仿宋"/>
          <w:color w:val="auto"/>
          <w:sz w:val="28"/>
          <w:lang w:val="zh-CN"/>
        </w:rPr>
        <w:t xml:space="preserve">3、</w:t>
      </w:r>
      <w:r>
        <w:rPr>
          <w:rFonts w:hint="eastAsia" w:ascii="仿宋" w:hAnsi="仿宋" w:eastAsia="仿宋"/>
          <w:color w:val="auto"/>
          <w:sz w:val="28"/>
          <w:szCs w:val="28"/>
        </w:rPr>
        <w:t xml:space="preserve">落实政府采购政策需满足的资格要求（提供下列任一项材料即可，</w:t>
      </w:r>
      <w:r>
        <w:rPr>
          <w:rFonts w:hint="eastAsia" w:ascii="仿宋" w:hAnsi="仿宋" w:eastAsia="仿宋"/>
          <w:color w:val="auto"/>
          <w:sz w:val="28"/>
          <w:szCs w:val="28"/>
          <w:lang w:val="zh-CN"/>
        </w:rPr>
        <w:t xml:space="preserve">非专门面向中小企业或者预留份额的采购项目，本项无需提供</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（1）企业声明函（详见示范格式四）；</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（2）《残疾人福利性单位声明函》（详见示范格式五）；</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（3）由省级以上监狱管理局、戒毒管理局（含新疆生产建设兵团）出具的属于监狱企业的证明文件）（加盖出具单位公章的电子件）。</w:t>
      </w:r>
      <w:r/>
    </w:p>
    <w:p>
      <w:pPr>
        <w:ind w:firstLine="280"/>
        <w:spacing w:line="520" w:lineRule="exact"/>
        <w:widowControl/>
        <w:rPr>
          <w:rFonts w:hint="eastAsia" w:ascii="仿宋" w:hAnsi="仿宋" w:eastAsia="仿宋" w:cs="Arial"/>
          <w:b/>
          <w:bCs/>
          <w:color w:val="auto"/>
          <w:sz w:val="32"/>
        </w:rPr>
      </w:pPr>
      <w:r>
        <w:rPr>
          <w:rFonts w:hint="eastAsia" w:ascii="仿宋" w:hAnsi="仿宋" w:eastAsia="仿宋"/>
          <w:color w:val="auto"/>
          <w:sz w:val="28"/>
          <w:lang w:val="zh-CN"/>
        </w:rPr>
        <w:br w:type="page" w:clear="all"/>
      </w:r>
      <w:bookmarkStart w:id="39" w:name="_Toc157775454"/>
      <w:r>
        <w:rPr>
          <w:rFonts w:hint="eastAsia" w:ascii="仿宋" w:hAnsi="仿宋" w:eastAsia="仿宋"/>
          <w:color w:val="auto"/>
          <w:sz w:val="28"/>
        </w:rPr>
        <w:t xml:space="preserve">       </w:t>
      </w:r>
      <w:r>
        <w:rPr>
          <w:rFonts w:hint="eastAsia" w:ascii="仿宋" w:hAnsi="仿宋" w:eastAsia="仿宋" w:cs="Arial"/>
          <w:b/>
          <w:bCs/>
          <w:color w:val="auto"/>
          <w:sz w:val="32"/>
        </w:rPr>
        <w:t xml:space="preserve">六、综合评分时投标人需提供的证明文件</w:t>
      </w:r>
      <w:r/>
    </w:p>
    <w:p>
      <w:pPr>
        <w:ind w:firstLine="840"/>
        <w:spacing w:line="52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（投标人根据第三章评标标准的要求提供相关材料）</w:t>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firstLine="2877"/>
        <w:spacing w:line="440" w:lineRule="exact"/>
        <w:rPr>
          <w:rFonts w:hint="eastAsia" w:ascii="宋体" w:hAnsi="宋体"/>
          <w:b/>
          <w:color w:val="auto"/>
          <w:sz w:val="36"/>
        </w:rPr>
      </w:pPr>
      <w:r>
        <w:rPr>
          <w:rFonts w:hint="eastAsia" w:ascii="宋体" w:hAnsi="宋体"/>
          <w:b/>
          <w:color w:val="auto"/>
          <w:sz w:val="36"/>
        </w:rPr>
      </w:r>
      <w:r/>
    </w:p>
    <w:p>
      <w:pPr>
        <w:ind w:left="0" w:firstLine="0"/>
        <w:jc w:val="center"/>
        <w:spacing w:line="44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七、示范格式</w:t>
      </w:r>
      <w:r/>
    </w:p>
    <w:p>
      <w:pPr>
        <w:spacing w:line="440" w:lineRule="exact"/>
        <w:rPr>
          <w:rFonts w:hint="eastAsia" w:ascii="仿宋" w:hAnsi="仿宋" w:eastAsia="仿宋"/>
          <w:b/>
          <w:color w:val="auto"/>
          <w:sz w:val="32"/>
          <w:szCs w:val="32"/>
        </w:rPr>
      </w:pPr>
      <w:r>
        <w:rPr>
          <w:rFonts w:hint="eastAsia" w:ascii="仿宋" w:hAnsi="仿宋" w:eastAsia="仿宋"/>
          <w:b/>
          <w:color w:val="auto"/>
          <w:sz w:val="32"/>
          <w:szCs w:val="32"/>
        </w:rPr>
        <w:t xml:space="preserve">示范格式一                 </w:t>
      </w:r>
      <w:r/>
    </w:p>
    <w:p>
      <w:pPr>
        <w:ind w:firstLine="2570"/>
        <w:spacing w:line="440" w:lineRule="exact"/>
        <w:rPr>
          <w:rFonts w:hint="eastAsia" w:ascii="仿宋" w:hAnsi="仿宋" w:eastAsia="仿宋" w:cs="Arial"/>
          <w:b/>
          <w:bCs/>
          <w:color w:val="auto"/>
          <w:sz w:val="32"/>
        </w:rPr>
      </w:pPr>
      <w:r>
        <w:rPr>
          <w:rFonts w:hint="eastAsia" w:ascii="仿宋" w:hAnsi="仿宋" w:eastAsia="仿宋" w:cs="Arial"/>
          <w:b/>
          <w:bCs/>
          <w:color w:val="auto"/>
          <w:sz w:val="32"/>
        </w:rPr>
      </w:r>
      <w:bookmarkEnd w:id="39"/>
      <w:r/>
      <w:r/>
    </w:p>
    <w:p>
      <w:pPr>
        <w:ind w:firstLine="2891"/>
        <w:spacing w:line="640" w:lineRule="exact"/>
        <w:rPr>
          <w:rFonts w:ascii="仿宋" w:hAnsi="仿宋" w:eastAsia="仿宋" w:cs="楷体_GB2312"/>
          <w:b/>
          <w:bCs/>
          <w:color w:val="auto"/>
          <w:sz w:val="32"/>
          <w:szCs w:val="32"/>
          <w:lang w:val="zh-CN"/>
        </w:rPr>
      </w:pPr>
      <w:r>
        <w:rPr>
          <w:rFonts w:hint="eastAsia" w:ascii="仿宋" w:hAnsi="仿宋" w:eastAsia="仿宋" w:cs="楷体_GB2312"/>
          <w:b/>
          <w:bCs/>
          <w:color w:val="auto"/>
          <w:sz w:val="32"/>
          <w:szCs w:val="32"/>
          <w:lang w:val="zh-CN"/>
        </w:rPr>
        <w:t xml:space="preserve">法定代表人资格证明</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单位名称:</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地址:</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姓名:</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性别:</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年龄:</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职务:</w:t>
      </w:r>
      <w:r/>
    </w:p>
    <w:p>
      <w:pPr>
        <w:ind w:left="1" w:firstLine="560"/>
        <w:spacing w:line="640" w:lineRule="exact"/>
        <w:rPr>
          <w:rFonts w:hint="eastAsia" w:ascii="仿宋" w:hAnsi="仿宋" w:eastAsia="仿宋"/>
          <w:color w:val="auto"/>
          <w:sz w:val="28"/>
        </w:rPr>
      </w:pPr>
      <w:r>
        <w:rPr>
          <w:rFonts w:hint="eastAsia" w:ascii="仿宋" w:hAnsi="仿宋" w:eastAsia="仿宋" w:cs="楷体_GB2312"/>
          <w:color w:val="auto"/>
          <w:sz w:val="28"/>
          <w:szCs w:val="28"/>
          <w:lang w:val="zh-CN"/>
        </w:rPr>
        <w:t xml:space="preserve">系</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（投标人单位名称）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w:t>
      </w:r>
      <w:r>
        <w:rPr>
          <w:rFonts w:hint="eastAsia" w:ascii="仿宋" w:hAnsi="仿宋" w:eastAsia="仿宋"/>
          <w:color w:val="auto"/>
          <w:sz w:val="28"/>
          <w:u w:val="single"/>
        </w:rPr>
        <w:t xml:space="preserve">           </w:t>
      </w:r>
      <w:r>
        <w:rPr>
          <w:rFonts w:hint="eastAsia" w:ascii="仿宋" w:hAnsi="仿宋" w:eastAsia="仿宋"/>
          <w:color w:val="auto"/>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rPr>
      </w:pPr>
      <w:r>
        <w:rPr>
          <w:rFonts w:ascii="仿宋" w:hAnsi="仿宋" w:eastAsia="仿宋" w:cs="楷体_GB2312"/>
          <w:color w:val="auto"/>
          <w:sz w:val="28"/>
          <w:szCs w:val="28"/>
        </w:rPr>
      </w:r>
      <w:r/>
    </w:p>
    <w:p>
      <w:pP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r>
      <w:r/>
    </w:p>
    <w:p>
      <w:pPr>
        <w:ind w:firstLine="280"/>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特此证明。</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w:t>
      </w:r>
      <w:r/>
    </w:p>
    <w:p>
      <w:pPr>
        <w:jc w:val="cente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（电子签章）     </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970"/>
        <w:ind w:left="4760" w:right="560" w:hanging="1820"/>
        <w:spacing w:before="0" w:after="0"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p>
    <w:p>
      <w:pPr>
        <w:ind w:firstLine="560"/>
        <w:spacing w:line="640" w:lineRule="exact"/>
        <w:rPr>
          <w:rFonts w:hint="eastAsia" w:ascii="仿宋" w:hAnsi="仿宋" w:eastAsia="仿宋"/>
          <w:bCs/>
          <w:color w:val="auto"/>
          <w:sz w:val="28"/>
          <w:szCs w:val="28"/>
        </w:rPr>
      </w:pPr>
      <w:r>
        <w:rPr>
          <w:rFonts w:hint="eastAsia" w:ascii="仿宋" w:hAnsi="仿宋" w:eastAsia="仿宋"/>
          <w:bCs/>
          <w:color w:val="auto"/>
          <w:sz w:val="28"/>
        </w:rPr>
        <w:t xml:space="preserve">注:投标人法定代表人</w:t>
      </w:r>
      <w:r>
        <w:rPr>
          <w:rFonts w:hint="eastAsia" w:ascii="仿宋" w:hAnsi="仿宋" w:eastAsia="仿宋"/>
          <w:bCs/>
          <w:color w:val="auto"/>
          <w:sz w:val="28"/>
          <w:szCs w:val="28"/>
        </w:rPr>
        <w:t xml:space="preserve">参加投标的，必须附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身份证扫描件加盖投标人电子签章。</w:t>
      </w:r>
      <w:r>
        <w:rPr>
          <w:rFonts w:hint="eastAsia" w:ascii="仿宋" w:hAnsi="仿宋" w:eastAsia="仿宋"/>
          <w:color w:val="auto"/>
          <w:sz w:val="28"/>
          <w:szCs w:val="28"/>
        </w:rPr>
        <w:t xml:space="preserve">法定代表人授权其他人参加投标的，仅需填写“授权委托书”。</w:t>
      </w:r>
      <w:r/>
    </w:p>
    <w:p>
      <w:pPr>
        <w:ind w:left="-359" w:firstLine="357"/>
        <w:spacing w:line="640" w:lineRule="exact"/>
        <w:rPr>
          <w:rFonts w:hint="eastAsia" w:ascii="仿宋" w:hAnsi="仿宋" w:eastAsia="仿宋"/>
          <w:b/>
          <w:color w:val="auto"/>
          <w:sz w:val="32"/>
        </w:rPr>
      </w:pPr>
      <w:r>
        <w:rPr>
          <w:rFonts w:hint="eastAsia" w:ascii="仿宋" w:hAnsi="仿宋" w:eastAsia="仿宋"/>
          <w:b/>
          <w:color w:val="auto"/>
          <w:sz w:val="32"/>
        </w:rPr>
      </w:r>
      <w:r/>
    </w:p>
    <w:p>
      <w:pPr>
        <w:ind w:left="-359" w:firstLine="357"/>
        <w:spacing w:line="640" w:lineRule="exact"/>
        <w:rPr>
          <w:rFonts w:hint="eastAsia" w:ascii="仿宋" w:hAnsi="仿宋" w:eastAsia="仿宋"/>
          <w:b/>
          <w:color w:val="auto"/>
          <w:sz w:val="28"/>
          <w:szCs w:val="28"/>
        </w:rPr>
      </w:pPr>
      <w:r>
        <w:rPr>
          <w:rFonts w:hint="eastAsia" w:ascii="仿宋" w:hAnsi="仿宋" w:eastAsia="仿宋"/>
          <w:b/>
          <w:color w:val="auto"/>
          <w:sz w:val="32"/>
        </w:rPr>
        <w:t xml:space="preserve">示范格式二</w:t>
      </w:r>
      <w:r/>
    </w:p>
    <w:p>
      <w:pPr>
        <w:ind w:firstLine="3213"/>
        <w:spacing w:line="520" w:lineRule="exact"/>
        <w:rPr>
          <w:rFonts w:hint="eastAsia" w:ascii="仿宋" w:hAnsi="仿宋" w:eastAsia="仿宋"/>
          <w:b/>
          <w:bCs/>
          <w:color w:val="auto"/>
          <w:sz w:val="28"/>
        </w:rPr>
      </w:pPr>
      <w:r>
        <w:rPr>
          <w:rFonts w:hint="eastAsia" w:ascii="仿宋" w:hAnsi="仿宋" w:eastAsia="仿宋"/>
          <w:b/>
          <w:bCs/>
          <w:color w:val="auto"/>
          <w:sz w:val="32"/>
        </w:rPr>
        <w:t xml:space="preserve">授权委托书</w:t>
      </w:r>
      <w:r/>
    </w:p>
    <w:p>
      <w:pPr>
        <w:spacing w:line="520" w:lineRule="exact"/>
        <w:rPr>
          <w:rFonts w:hint="eastAsia" w:ascii="仿宋" w:hAnsi="仿宋" w:eastAsia="仿宋"/>
          <w:bCs/>
          <w:color w:val="auto"/>
          <w:sz w:val="30"/>
          <w:szCs w:val="28"/>
        </w:rPr>
      </w:pPr>
      <w:r>
        <w:rPr>
          <w:rFonts w:hint="eastAsia" w:ascii="仿宋" w:hAnsi="仿宋" w:eastAsia="仿宋"/>
          <w:bCs/>
          <w:color w:val="auto"/>
          <w:sz w:val="30"/>
          <w:szCs w:val="28"/>
        </w:rPr>
        <w:t xml:space="preserve">致淮安市公共资源交易中心清江浦分中心(政府采购中心):</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本授权书宣告:</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委托方:</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w:t>
      </w:r>
      <w:r>
        <w:rPr>
          <w:rFonts w:hint="eastAsia" w:ascii="仿宋" w:hAnsi="仿宋" w:eastAsia="仿宋"/>
          <w:color w:val="auto"/>
          <w:sz w:val="28"/>
          <w:szCs w:val="28"/>
          <w:u w:val="single"/>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受托人:姓名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性别:</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出生日期: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所在单位: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职务:</w:t>
      </w:r>
      <w:r>
        <w:rPr>
          <w:rFonts w:hint="eastAsia" w:ascii="仿宋" w:hAnsi="仿宋" w:eastAsia="仿宋"/>
          <w:color w:val="auto"/>
          <w:sz w:val="28"/>
          <w:szCs w:val="28"/>
          <w:u w:val="single"/>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身</w:t>
      </w:r>
      <w:r>
        <w:rPr>
          <w:rFonts w:ascii="仿宋" w:hAnsi="仿宋" w:eastAsia="仿宋"/>
          <w:color w:val="auto"/>
          <w:sz w:val="28"/>
          <w:szCs w:val="28"/>
        </w:rPr>
        <w:t xml:space="preserve"> </w:t>
      </w:r>
      <w:r>
        <w:rPr>
          <w:rFonts w:hint="eastAsia" w:ascii="仿宋" w:hAnsi="仿宋" w:eastAsia="仿宋"/>
          <w:color w:val="auto"/>
          <w:sz w:val="28"/>
          <w:szCs w:val="28"/>
        </w:rPr>
        <w:t xml:space="preserve">份</w:t>
      </w:r>
      <w:r>
        <w:rPr>
          <w:rFonts w:ascii="仿宋" w:hAnsi="仿宋" w:eastAsia="仿宋"/>
          <w:color w:val="auto"/>
          <w:sz w:val="28"/>
          <w:szCs w:val="28"/>
        </w:rPr>
        <w:t xml:space="preserve"> </w:t>
      </w:r>
      <w:r>
        <w:rPr>
          <w:rFonts w:hint="eastAsia" w:ascii="仿宋" w:hAnsi="仿宋" w:eastAsia="仿宋"/>
          <w:color w:val="auto"/>
          <w:sz w:val="28"/>
          <w:szCs w:val="28"/>
        </w:rPr>
        <w:t xml:space="preserve">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联系方式:</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兹委托受托人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代表我公司参加淮安市公共资源交易中心清江浦分中心(政府采购中心)组织的（项目编号: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auto"/>
          <w:sz w:val="28"/>
          <w:szCs w:val="28"/>
        </w:rPr>
      </w:pPr>
      <w:r>
        <w:rPr>
          <w:rFonts w:hint="eastAsia" w:ascii="仿宋" w:hAnsi="仿宋" w:eastAsia="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委托期限:至上述事宜处理完毕止。</w:t>
      </w:r>
      <w:r/>
    </w:p>
    <w:p>
      <w:pPr>
        <w:ind w:firstLine="600"/>
        <w:spacing w:line="520" w:lineRule="exact"/>
        <w:rPr>
          <w:rFonts w:hint="eastAsia" w:ascii="仿宋" w:hAnsi="仿宋" w:eastAsia="仿宋"/>
          <w:b/>
          <w:color w:val="auto"/>
          <w:sz w:val="28"/>
          <w:szCs w:val="28"/>
        </w:rPr>
      </w:pPr>
      <w:r>
        <w:rPr>
          <w:rFonts w:hint="eastAsia" w:ascii="仿宋" w:hAnsi="仿宋" w:eastAsia="仿宋"/>
          <w:b/>
          <w:color w:val="auto"/>
          <w:sz w:val="28"/>
          <w:szCs w:val="28"/>
        </w:rPr>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jc w:val="cente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rPr>
        <w:t xml:space="preserve">                          </w:t>
      </w:r>
      <w:r>
        <w:rPr>
          <w:rFonts w:hint="eastAsia" w:ascii="仿宋" w:hAnsi="仿宋" w:eastAsia="仿宋" w:cs="楷体_GB2312"/>
          <w:color w:val="auto"/>
          <w:sz w:val="28"/>
          <w:szCs w:val="28"/>
          <w:lang w:val="zh-CN"/>
        </w:rPr>
        <w:t xml:space="preserve">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spacing w:line="520" w:lineRule="exact"/>
        <w:rPr>
          <w:rFonts w:hint="eastAsia" w:ascii="仿宋" w:hAnsi="仿宋" w:eastAsia="仿宋" w:cs="楷体_GB2312"/>
          <w:color w:val="auto"/>
          <w:sz w:val="28"/>
          <w:szCs w:val="28"/>
          <w:lang w:val="zh-CN"/>
        </w:rPr>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left="-359"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60"/>
        <w:spacing w:line="520" w:lineRule="exact"/>
        <w:rPr>
          <w:rFonts w:hint="eastAsia" w:ascii="仿宋" w:hAnsi="仿宋" w:eastAsia="仿宋"/>
          <w:color w:val="auto"/>
          <w:sz w:val="28"/>
          <w:szCs w:val="28"/>
        </w:rPr>
      </w:pPr>
      <w:r>
        <w:rPr>
          <w:rFonts w:hint="eastAsia" w:ascii="仿宋" w:hAnsi="仿宋" w:eastAsia="仿宋"/>
          <w:bCs/>
          <w:color w:val="auto"/>
          <w:sz w:val="28"/>
        </w:rPr>
        <w:t xml:space="preserve">注:投标人委托</w:t>
      </w:r>
      <w:r>
        <w:rPr>
          <w:rFonts w:hint="eastAsia" w:ascii="仿宋" w:hAnsi="仿宋" w:eastAsia="仿宋"/>
          <w:bCs/>
          <w:color w:val="auto"/>
          <w:sz w:val="28"/>
          <w:szCs w:val="28"/>
        </w:rPr>
        <w:t xml:space="preserve">受托人参加投标的，必须附受托人身份证</w:t>
      </w:r>
      <w:r>
        <w:rPr>
          <w:rFonts w:hint="eastAsia" w:ascii="仿宋" w:hAnsi="仿宋" w:eastAsia="仿宋"/>
          <w:color w:val="auto"/>
          <w:sz w:val="28"/>
          <w:szCs w:val="28"/>
        </w:rPr>
        <w:t xml:space="preserve">扫描</w:t>
      </w:r>
      <w:r>
        <w:rPr>
          <w:rFonts w:hint="eastAsia" w:ascii="仿宋" w:hAnsi="仿宋" w:eastAsia="仿宋"/>
          <w:bCs/>
          <w:color w:val="auto"/>
          <w:sz w:val="28"/>
          <w:szCs w:val="28"/>
        </w:rPr>
        <w:t xml:space="preserve">件加盖投标人电子签章。</w:t>
      </w:r>
      <w:r>
        <w:rPr>
          <w:rFonts w:hint="eastAsia" w:ascii="仿宋" w:hAnsi="仿宋" w:eastAsia="仿宋"/>
          <w:color w:val="auto"/>
          <w:sz w:val="28"/>
          <w:szCs w:val="28"/>
        </w:rPr>
        <w:t xml:space="preserve">法定代表人直接参加投标的，仅需填写“法定代表人资格证明”。</w:t>
      </w:r>
      <w:r/>
    </w:p>
    <w:p>
      <w:pPr>
        <w:tabs>
          <w:tab w:val="left" w:pos="5250" w:leader="none"/>
        </w:tabs>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t xml:space="preserve">示范格式三</w:t>
      </w:r>
      <w:r/>
    </w:p>
    <w:p>
      <w:pPr>
        <w:rPr>
          <w:rFonts w:hint="eastAsia" w:ascii="仿宋" w:hAnsi="仿宋" w:eastAsia="仿宋"/>
          <w:b/>
          <w:color w:val="auto"/>
          <w:sz w:val="32"/>
          <w:szCs w:val="32"/>
        </w:rPr>
      </w:pPr>
      <w:r>
        <w:rPr>
          <w:rFonts w:hint="eastAsia" w:ascii="仿宋" w:hAnsi="仿宋" w:eastAsia="仿宋"/>
          <w:b/>
          <w:color w:val="auto"/>
          <w:sz w:val="32"/>
          <w:szCs w:val="32"/>
        </w:rPr>
      </w:r>
      <w:r/>
    </w:p>
    <w:p>
      <w:pPr>
        <w:jc w:val="center"/>
        <w:spacing w:line="520" w:lineRule="exact"/>
        <w:rPr>
          <w:rFonts w:hint="eastAsia" w:ascii="仿宋" w:hAnsi="仿宋" w:eastAsia="仿宋"/>
          <w:b/>
          <w:bCs/>
          <w:color w:val="auto"/>
          <w:sz w:val="32"/>
        </w:rPr>
      </w:pPr>
      <w:r>
        <w:rPr>
          <w:rFonts w:hint="eastAsia" w:ascii="仿宋" w:hAnsi="仿宋" w:eastAsia="仿宋"/>
          <w:b/>
          <w:bCs/>
          <w:color w:val="auto"/>
          <w:sz w:val="32"/>
        </w:rPr>
        <w:t xml:space="preserve">符合《政府采购法》第二十二条规定条件的声明函</w:t>
      </w:r>
      <w:r/>
    </w:p>
    <w:p>
      <w:pPr>
        <w:pStyle w:val="893"/>
        <w:ind w:firstLine="0"/>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r>
      <w:r/>
    </w:p>
    <w:p>
      <w:pPr>
        <w:pStyle w:val="893"/>
        <w:ind w:firstLine="0"/>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 xml:space="preserve">致淮安市公共资源交易中心清江浦分中心(政府采购中心):</w:t>
      </w:r>
      <w:r/>
    </w:p>
    <w:p>
      <w:pPr>
        <w:ind w:firstLine="84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我公司参加贵中心组织实施的（项目编号: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采购项目的政府采购活动。针对《中华人民共和国政府采购法》第二十二条规定做出如下声明：</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1、我单位具有独立承担民事责任的能力；</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2、我单位具有良好的商业信誉和健全的财务会计制度；</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3、我单位具有履行合同所必需的设备和专业技术能力；</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4、我单位有依法缴纳税收和社会保障资金的良好记录；</w:t>
      </w:r>
      <w:r/>
    </w:p>
    <w:p>
      <w:pPr>
        <w:ind w:firstLine="560"/>
        <w:jc w:val="left"/>
        <w:spacing w:line="360" w:lineRule="auto"/>
        <w:rPr>
          <w:rFonts w:ascii="仿宋" w:hAnsi="仿宋" w:eastAsia="仿宋" w:cs="仿宋"/>
          <w:color w:val="auto"/>
          <w:sz w:val="28"/>
          <w:szCs w:val="28"/>
        </w:rPr>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6、我单位满足法律、行政法规规定的其他条件。</w:t>
      </w:r>
      <w:r/>
    </w:p>
    <w:p>
      <w:pPr>
        <w:spacing w:line="360" w:lineRule="auto"/>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spacing w:line="360" w:lineRule="auto"/>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jc w:val="right"/>
        <w:spacing w:line="360" w:lineRule="auto"/>
        <w:rPr>
          <w:rFonts w:ascii="仿宋" w:hAnsi="仿宋" w:eastAsia="仿宋" w:cs="楷体_GB2312"/>
          <w:color w:val="auto"/>
          <w:sz w:val="28"/>
          <w:szCs w:val="28"/>
          <w:lang w:val="zh-CN"/>
        </w:rPr>
      </w:pPr>
      <w:r>
        <w:rPr>
          <w:rFonts w:hint="eastAsia" w:ascii="仿宋" w:hAnsi="仿宋" w:eastAsia="仿宋" w:cs="楷体_GB2312"/>
          <w:color w:val="auto"/>
          <w:sz w:val="28"/>
          <w:szCs w:val="28"/>
        </w:rPr>
        <w:t xml:space="preserve">  </w:t>
      </w:r>
      <w:r>
        <w:rPr>
          <w:rFonts w:hint="eastAsia" w:ascii="仿宋" w:hAnsi="仿宋" w:eastAsia="仿宋"/>
          <w:color w:val="auto"/>
          <w:sz w:val="28"/>
          <w:szCs w:val="28"/>
        </w:rPr>
        <w:t xml:space="preserve">承诺人</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spacing w:line="360" w:lineRule="auto"/>
        <w:rPr>
          <w:rFonts w:hint="eastAsia" w:ascii="仿宋" w:hAnsi="仿宋" w:eastAsia="仿宋" w:cs="楷体_GB2312"/>
          <w:color w:val="auto"/>
          <w:sz w:val="28"/>
          <w:szCs w:val="28"/>
          <w:lang w:val="zh-CN"/>
        </w:rPr>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spacing w:line="360" w:lineRule="auto"/>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color w:val="auto"/>
          <w:sz w:val="32"/>
          <w:szCs w:val="32"/>
        </w:rPr>
      </w:r>
      <w:r/>
    </w:p>
    <w:p>
      <w:pPr>
        <w:rPr>
          <w:rFonts w:hint="eastAsia" w:ascii="仿宋" w:hAnsi="仿宋" w:eastAsia="仿宋"/>
          <w:color w:val="auto"/>
          <w:sz w:val="28"/>
          <w:szCs w:val="28"/>
        </w:rPr>
      </w:pPr>
      <w:r>
        <w:rPr>
          <w:rFonts w:hint="eastAsia" w:ascii="仿宋" w:hAnsi="仿宋" w:eastAsia="仿宋"/>
          <w:b/>
          <w:color w:val="auto"/>
          <w:sz w:val="32"/>
          <w:szCs w:val="32"/>
        </w:rPr>
        <w:t xml:space="preserve">示范格式四</w:t>
      </w:r>
      <w:r>
        <w:rPr>
          <w:rFonts w:hint="eastAsia" w:ascii="仿宋" w:hAnsi="仿宋" w:eastAsia="仿宋"/>
          <w:color w:val="auto"/>
          <w:sz w:val="28"/>
          <w:szCs w:val="28"/>
        </w:rPr>
        <w:t xml:space="preserve">                                           </w:t>
      </w:r>
      <w:r/>
    </w:p>
    <w:p>
      <w:pPr>
        <w:jc w:val="center"/>
        <w:rPr>
          <w:rFonts w:hint="eastAsia" w:ascii="仿宋" w:hAnsi="仿宋" w:eastAsia="仿宋"/>
          <w:b/>
          <w:bCs/>
          <w:color w:val="auto"/>
          <w:sz w:val="32"/>
          <w:szCs w:val="32"/>
        </w:rPr>
      </w:pPr>
      <w:r>
        <w:rPr>
          <w:rFonts w:hint="eastAsia" w:ascii="仿宋" w:hAnsi="仿宋" w:eastAsia="仿宋"/>
          <w:b/>
          <w:bCs/>
          <w:color w:val="auto"/>
          <w:sz w:val="32"/>
          <w:szCs w:val="32"/>
        </w:rPr>
        <w:t xml:space="preserve">企业声明函（货物类）</w:t>
      </w:r>
      <w:r/>
    </w:p>
    <w:p>
      <w:pPr>
        <w:pStyle w:val="893"/>
        <w:ind w:firstLine="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致淮安市公共资源交易中心清江浦分中心(政府采购中心):</w:t>
      </w:r>
      <w:r/>
    </w:p>
    <w:p>
      <w:pPr>
        <w:pStyle w:val="893"/>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本公司郑重声明，根据《政府采购促进中小企业发展管理办法》（财库﹝2020﹞46 号）的规定，本公司参加</w:t>
      </w:r>
      <w:r>
        <w:rPr>
          <w:rFonts w:hint="eastAsia" w:ascii="仿宋" w:hAnsi="仿宋" w:eastAsia="仿宋"/>
          <w:bCs/>
          <w:color w:val="auto"/>
          <w:sz w:val="28"/>
          <w:szCs w:val="28"/>
          <w:u w:val="single"/>
        </w:rPr>
        <w:t xml:space="preserve">（单位名称）</w:t>
      </w:r>
      <w:r>
        <w:rPr>
          <w:rFonts w:hint="eastAsia" w:ascii="仿宋" w:hAnsi="仿宋" w:eastAsia="仿宋"/>
          <w:bCs/>
          <w:color w:val="auto"/>
          <w:sz w:val="28"/>
          <w:szCs w:val="28"/>
        </w:rPr>
        <w:t xml:space="preserve">的</w:t>
      </w:r>
      <w:r>
        <w:rPr>
          <w:rFonts w:hint="eastAsia" w:ascii="仿宋" w:hAnsi="仿宋" w:eastAsia="仿宋"/>
          <w:bCs/>
          <w:color w:val="auto"/>
          <w:sz w:val="28"/>
          <w:szCs w:val="28"/>
          <w:u w:val="single"/>
        </w:rPr>
        <w:t xml:space="preserve">（项目名称）</w:t>
      </w:r>
      <w:r>
        <w:rPr>
          <w:rFonts w:hint="eastAsia" w:ascii="仿宋" w:hAnsi="仿宋" w:eastAsia="仿宋"/>
          <w:bCs/>
          <w:color w:val="auto"/>
          <w:sz w:val="28"/>
          <w:szCs w:val="28"/>
        </w:rPr>
        <w:t xml:space="preserve">采购活动，提供的货物全部由符合政策要求的中小企业制造。相关企业的具体情况如下： </w:t>
      </w:r>
      <w:r/>
    </w:p>
    <w:p>
      <w:pPr>
        <w:pStyle w:val="893"/>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 </w:t>
      </w:r>
      <w:r>
        <w:rPr>
          <w:rFonts w:hint="eastAsia" w:ascii="仿宋" w:hAnsi="仿宋" w:eastAsia="仿宋"/>
          <w:bCs/>
          <w:color w:val="auto"/>
          <w:sz w:val="28"/>
          <w:szCs w:val="28"/>
          <w:u w:val="single"/>
        </w:rPr>
        <w:t xml:space="preserve">（标的名称）</w:t>
      </w:r>
      <w:r>
        <w:rPr>
          <w:rFonts w:hint="eastAsia" w:ascii="仿宋" w:hAnsi="仿宋" w:eastAsia="仿宋"/>
          <w:bCs/>
          <w:color w:val="auto"/>
          <w:sz w:val="28"/>
          <w:szCs w:val="28"/>
        </w:rPr>
        <w:t xml:space="preserve"> ，属于</w:t>
      </w:r>
      <w:r>
        <w:rPr>
          <w:rFonts w:hint="eastAsia" w:ascii="仿宋" w:hAnsi="仿宋" w:eastAsia="仿宋"/>
          <w:bCs/>
          <w:color w:val="auto"/>
          <w:sz w:val="28"/>
          <w:szCs w:val="28"/>
          <w:u w:val="single"/>
        </w:rPr>
        <w:t xml:space="preserve">（采购文件中明确的所属行业）</w:t>
      </w:r>
      <w:r>
        <w:rPr>
          <w:rFonts w:hint="eastAsia" w:ascii="仿宋" w:hAnsi="仿宋" w:eastAsia="仿宋"/>
          <w:bCs/>
          <w:color w:val="auto"/>
          <w:sz w:val="28"/>
          <w:szCs w:val="28"/>
        </w:rPr>
        <w:t xml:space="preserve">行业；制造商为（企业名称），从业人员</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人，营业收入为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万元，资产总额为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万元，属于（中型企业、小型企业、微型企业）； </w:t>
      </w:r>
      <w:r/>
    </w:p>
    <w:p>
      <w:pPr>
        <w:pStyle w:val="893"/>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u w:val="single"/>
        </w:rPr>
        <w:t xml:space="preserve"> （标的名称）</w:t>
      </w:r>
      <w:r>
        <w:rPr>
          <w:rFonts w:hint="eastAsia" w:ascii="仿宋" w:hAnsi="仿宋" w:eastAsia="仿宋"/>
          <w:bCs/>
          <w:color w:val="auto"/>
          <w:sz w:val="28"/>
          <w:szCs w:val="28"/>
        </w:rPr>
        <w:t xml:space="preserve"> ，属于（采购文件中明确的所属行业）行业；制造商为（企业名称），从业人员</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人，营业收入为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万元，资产总额为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万元，属于（中型企业、小型企业、微型企业）。 </w:t>
      </w:r>
      <w:r/>
    </w:p>
    <w:p>
      <w:pPr>
        <w:pStyle w:val="893"/>
        <w:ind w:firstLine="560"/>
        <w:spacing w:line="600" w:lineRule="exact"/>
        <w:rPr>
          <w:rFonts w:hint="eastAsia" w:ascii="仿宋" w:hAnsi="仿宋" w:eastAsia="仿宋"/>
          <w:bCs/>
          <w:color w:val="auto"/>
          <w:sz w:val="28"/>
          <w:szCs w:val="28"/>
        </w:rPr>
      </w:pPr>
      <w:r>
        <w:rPr>
          <w:rFonts w:ascii="Arial" w:hAnsi="Arial" w:eastAsia="仿宋" w:cs="Arial"/>
          <w:bCs/>
          <w:color w:val="auto"/>
          <w:sz w:val="28"/>
          <w:szCs w:val="28"/>
        </w:rPr>
        <w:t xml:space="preserve">……</w:t>
      </w:r>
      <w:r/>
    </w:p>
    <w:p>
      <w:pPr>
        <w:pStyle w:val="893"/>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以上企业，不属于大企业的分支机构，不存在控股股东为大企业的情形，也不存在与大企业的负责人为同一人的情形。</w:t>
      </w:r>
      <w:r/>
    </w:p>
    <w:p>
      <w:pPr>
        <w:pStyle w:val="893"/>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本企业对上述声明内容的真实性负责。如有虚假，将依法承担相应责任。 </w:t>
      </w:r>
      <w:r>
        <w:rPr>
          <w:rFonts w:hint="eastAsia" w:ascii="仿宋" w:hAnsi="仿宋" w:eastAsia="仿宋"/>
          <w:bCs/>
          <w:color w:val="auto"/>
          <w:sz w:val="28"/>
          <w:szCs w:val="28"/>
          <w:lang w:val="zh-CN"/>
        </w:rPr>
        <w:t xml:space="preserve">              </w:t>
      </w:r>
      <w:r>
        <w:rPr>
          <w:rFonts w:hint="eastAsia" w:ascii="仿宋" w:hAnsi="仿宋" w:eastAsia="仿宋"/>
          <w:bCs/>
          <w:color w:val="auto"/>
          <w:sz w:val="28"/>
          <w:szCs w:val="28"/>
        </w:rPr>
        <w:t xml:space="preserve"> </w:t>
      </w:r>
      <w:r>
        <w:rPr>
          <w:rFonts w:hint="eastAsia" w:ascii="仿宋" w:hAnsi="仿宋" w:eastAsia="仿宋"/>
          <w:bCs/>
          <w:color w:val="auto"/>
          <w:sz w:val="28"/>
          <w:szCs w:val="28"/>
          <w:lang w:val="zh-CN"/>
        </w:rPr>
        <w:t xml:space="preserve"> </w:t>
      </w:r>
      <w:r>
        <w:rPr>
          <w:rFonts w:hint="eastAsia" w:ascii="仿宋" w:hAnsi="仿宋" w:eastAsia="仿宋"/>
          <w:bCs/>
          <w:color w:val="auto"/>
          <w:sz w:val="28"/>
          <w:szCs w:val="28"/>
        </w:rPr>
        <w:t xml:space="preserve">     </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w:t>
      </w:r>
      <w:r>
        <w:rPr>
          <w:rFonts w:hint="eastAsia" w:ascii="仿宋" w:hAnsi="仿宋" w:eastAsia="仿宋"/>
          <w:color w:val="auto"/>
          <w:sz w:val="28"/>
          <w:szCs w:val="28"/>
        </w:rPr>
        <w:t xml:space="preserve">法定代表人:</w:t>
      </w:r>
      <w:r>
        <w:rPr>
          <w:rFonts w:hint="eastAsia" w:ascii="仿宋" w:hAnsi="仿宋" w:eastAsia="仿宋"/>
          <w:color w:val="auto"/>
          <w:sz w:val="28"/>
          <w:u w:val="single"/>
        </w:rPr>
        <w:t xml:space="preserve">（电子签章或电子签字）</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893"/>
        <w:ind w:firstLine="0"/>
        <w:spacing w:line="600" w:lineRule="exact"/>
        <w:rPr>
          <w:rFonts w:hint="eastAsia" w:ascii="仿宋" w:hAnsi="仿宋" w:eastAsia="仿宋"/>
          <w:bCs/>
          <w:color w:val="auto"/>
          <w:sz w:val="24"/>
          <w:szCs w:val="24"/>
        </w:rPr>
      </w:pPr>
      <w:r>
        <w:rPr>
          <w:rFonts w:hint="eastAsia" w:ascii="仿宋" w:hAnsi="仿宋" w:eastAsia="仿宋"/>
          <w:bCs/>
          <w:color w:val="auto"/>
          <w:sz w:val="24"/>
          <w:szCs w:val="24"/>
        </w:rPr>
        <w:t xml:space="preserve">注：从业人员、营业收入、资产总额填报上一年度数据，无上一年度数据的新成立企业可不填报。</w:t>
      </w:r>
      <w:r/>
    </w:p>
    <w:p>
      <w:pPr>
        <w:pStyle w:val="893"/>
        <w:ind w:firstLine="0"/>
        <w:jc w:val="left"/>
        <w:spacing w:line="520" w:lineRule="exact"/>
        <w:rPr>
          <w:rFonts w:hint="eastAsia" w:ascii="仿宋" w:hAnsi="仿宋" w:eastAsia="仿宋"/>
          <w:b/>
          <w:color w:val="auto"/>
          <w:sz w:val="32"/>
          <w:szCs w:val="32"/>
        </w:rPr>
      </w:pPr>
      <w:r>
        <w:rPr>
          <w:rFonts w:hint="eastAsia" w:ascii="仿宋" w:hAnsi="仿宋" w:eastAsia="仿宋"/>
          <w:b/>
          <w:color w:val="auto"/>
          <w:sz w:val="32"/>
          <w:szCs w:val="32"/>
        </w:rPr>
      </w:r>
      <w:r/>
    </w:p>
    <w:p>
      <w:pPr>
        <w:pStyle w:val="893"/>
        <w:ind w:firstLine="0"/>
        <w:jc w:val="left"/>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示范格式五</w:t>
      </w:r>
      <w:r/>
    </w:p>
    <w:p>
      <w:pPr>
        <w:jc w:val="center"/>
        <w:spacing w:line="640" w:lineRule="exact"/>
        <w:widowControl/>
        <w:rPr>
          <w:rFonts w:ascii="仿宋" w:hAnsi="仿宋" w:eastAsia="仿宋" w:cs="宋体"/>
          <w:color w:val="auto"/>
          <w:sz w:val="24"/>
        </w:rPr>
      </w:pPr>
      <w:r>
        <w:rPr>
          <w:rFonts w:hint="eastAsia" w:ascii="仿宋" w:hAnsi="仿宋" w:eastAsia="仿宋" w:cs="宋体"/>
          <w:b/>
          <w:bCs/>
          <w:color w:val="auto"/>
          <w:sz w:val="32"/>
          <w:szCs w:val="32"/>
        </w:rPr>
        <w:t xml:space="preserve">残疾人福利性单位声明函</w:t>
      </w:r>
      <w:r/>
    </w:p>
    <w:p>
      <w:pPr>
        <w:pStyle w:val="893"/>
        <w:ind w:firstLine="0"/>
        <w:spacing w:line="64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致淮安市公共资源交易中心清江浦分中心(政府采购中心):</w:t>
      </w:r>
      <w:r/>
    </w:p>
    <w:p>
      <w:pPr>
        <w:pStyle w:val="893"/>
        <w:ind w:firstLine="560"/>
        <w:spacing w:line="64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3"/>
        <w:ind w:firstLine="560"/>
        <w:spacing w:line="640" w:lineRule="exact"/>
        <w:rPr>
          <w:rFonts w:hint="eastAsia" w:ascii="仿宋" w:hAnsi="仿宋" w:eastAsia="仿宋"/>
          <w:bCs/>
          <w:color w:val="auto"/>
          <w:sz w:val="28"/>
          <w:szCs w:val="28"/>
        </w:rPr>
      </w:pPr>
      <w:r>
        <w:rPr>
          <w:rFonts w:ascii="仿宋" w:hAnsi="仿宋" w:eastAsia="仿宋"/>
          <w:bCs/>
          <w:color w:val="auto"/>
          <w:sz w:val="28"/>
          <w:szCs w:val="28"/>
        </w:rPr>
        <w:t xml:space="preserve">1</w:t>
      </w:r>
      <w:r>
        <w:rPr>
          <w:rFonts w:hint="eastAsia" w:ascii="仿宋" w:hAnsi="仿宋" w:eastAsia="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893"/>
        <w:ind w:firstLine="560"/>
        <w:spacing w:line="640" w:lineRule="exact"/>
        <w:rPr>
          <w:rFonts w:hint="eastAsia" w:ascii="仿宋" w:hAnsi="仿宋" w:eastAsia="仿宋"/>
          <w:bCs/>
          <w:color w:val="auto"/>
          <w:sz w:val="28"/>
          <w:szCs w:val="28"/>
        </w:rPr>
      </w:pPr>
      <w:r>
        <w:rPr>
          <w:rFonts w:ascii="仿宋" w:hAnsi="仿宋" w:eastAsia="仿宋"/>
          <w:bCs/>
          <w:color w:val="auto"/>
          <w:sz w:val="28"/>
          <w:szCs w:val="28"/>
        </w:rPr>
        <w:t xml:space="preserve">2</w:t>
      </w:r>
      <w:r>
        <w:rPr>
          <w:rFonts w:hint="eastAsia" w:ascii="仿宋" w:hAnsi="仿宋" w:eastAsia="仿宋"/>
          <w:bCs/>
          <w:color w:val="auto"/>
          <w:sz w:val="28"/>
          <w:szCs w:val="28"/>
        </w:rPr>
        <w:t xml:space="preserve">、本单位参加（采购单位名称）</w:t>
      </w:r>
      <w:r>
        <w:rPr>
          <w:rFonts w:ascii="仿宋" w:hAnsi="仿宋" w:eastAsia="仿宋"/>
          <w:bCs/>
          <w:color w:val="auto"/>
          <w:sz w:val="28"/>
          <w:szCs w:val="28"/>
        </w:rPr>
        <w:t xml:space="preserve"> </w:t>
      </w:r>
      <w:r>
        <w:rPr>
          <w:rFonts w:hint="eastAsia" w:ascii="仿宋" w:hAnsi="仿宋" w:eastAsia="仿宋"/>
          <w:bCs/>
          <w:color w:val="auto"/>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93"/>
        <w:ind w:firstLine="560"/>
        <w:spacing w:line="640" w:lineRule="exact"/>
        <w:rPr>
          <w:rFonts w:hint="eastAsia" w:ascii="仿宋" w:hAnsi="仿宋" w:eastAsia="仿宋"/>
          <w:bCs/>
          <w:color w:val="auto"/>
          <w:sz w:val="28"/>
          <w:szCs w:val="28"/>
        </w:rPr>
      </w:pPr>
      <w:r>
        <w:rPr>
          <w:rFonts w:hint="eastAsia" w:ascii="仿宋" w:hAnsi="仿宋" w:eastAsia="仿宋" w:cs="仿宋_GB2312"/>
          <w:color w:val="auto"/>
          <w:sz w:val="28"/>
          <w:szCs w:val="28"/>
        </w:rPr>
        <w:t xml:space="preserve">注:</w:t>
      </w:r>
      <w:r>
        <w:rPr>
          <w:rFonts w:hint="eastAsia" w:ascii="仿宋" w:hAnsi="仿宋" w:eastAsia="仿宋"/>
          <w:bCs/>
          <w:color w:val="auto"/>
          <w:sz w:val="28"/>
          <w:szCs w:val="28"/>
        </w:rPr>
        <w:t xml:space="preserve">本公司对上述声明的真实性负责。如有虚假，将依法承担相应责任。</w:t>
      </w:r>
      <w:r/>
    </w:p>
    <w:p>
      <w:pPr>
        <w:pStyle w:val="893"/>
        <w:ind w:firstLine="560"/>
        <w:spacing w:line="640" w:lineRule="exact"/>
        <w:rPr>
          <w:rFonts w:ascii="仿宋" w:hAnsi="仿宋" w:eastAsia="仿宋"/>
          <w:color w:val="auto"/>
          <w:sz w:val="28"/>
          <w:szCs w:val="28"/>
        </w:rPr>
      </w:pPr>
      <w:r>
        <w:rPr>
          <w:rFonts w:ascii="仿宋" w:hAnsi="仿宋" w:eastAsia="仿宋"/>
          <w:color w:val="auto"/>
          <w:sz w:val="28"/>
          <w:szCs w:val="28"/>
        </w:rPr>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w:t>
      </w:r>
      <w:r>
        <w:rPr>
          <w:rFonts w:hint="eastAsia" w:ascii="仿宋" w:hAnsi="仿宋" w:eastAsia="仿宋"/>
          <w:color w:val="auto"/>
          <w:sz w:val="28"/>
          <w:szCs w:val="28"/>
        </w:rPr>
        <w:t xml:space="preserve">法定代表人:</w:t>
      </w:r>
      <w:r>
        <w:rPr>
          <w:rFonts w:hint="eastAsia" w:ascii="仿宋" w:hAnsi="仿宋" w:eastAsia="仿宋"/>
          <w:color w:val="auto"/>
          <w:sz w:val="28"/>
          <w:u w:val="single"/>
        </w:rPr>
        <w:t xml:space="preserve">（电子签章或电子签字）</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firstLine="565"/>
        <w:spacing w:line="640" w:lineRule="exact"/>
        <w:rPr>
          <w:rFonts w:hint="eastAsia" w:ascii="仿宋" w:hAnsi="仿宋" w:eastAsia="仿宋"/>
          <w:color w:val="auto"/>
          <w:sz w:val="28"/>
          <w:szCs w:val="28"/>
        </w:rPr>
      </w:pPr>
      <w:r>
        <w:rPr>
          <w:rFonts w:hint="eastAsia" w:ascii="仿宋" w:hAnsi="仿宋" w:eastAsia="仿宋" w:cs="仿宋_GB2312"/>
          <w:color w:val="auto"/>
          <w:sz w:val="28"/>
          <w:szCs w:val="28"/>
        </w:rPr>
        <w:t xml:space="preserve">注:</w:t>
      </w:r>
      <w:r>
        <w:rPr>
          <w:rFonts w:hint="eastAsia" w:ascii="仿宋" w:hAnsi="仿宋" w:eastAsia="仿宋"/>
          <w:color w:val="auto"/>
          <w:sz w:val="28"/>
          <w:szCs w:val="28"/>
        </w:rPr>
        <w:t xml:space="preserve">非</w:t>
      </w:r>
      <w:r>
        <w:rPr>
          <w:rFonts w:hint="eastAsia" w:ascii="仿宋" w:hAnsi="仿宋" w:eastAsia="仿宋"/>
          <w:color w:val="auto"/>
          <w:sz w:val="28"/>
        </w:rPr>
        <w:t xml:space="preserve">残疾人福利性单位不</w:t>
      </w:r>
      <w:r>
        <w:rPr>
          <w:rFonts w:hint="eastAsia" w:ascii="仿宋" w:hAnsi="仿宋" w:eastAsia="仿宋"/>
          <w:color w:val="auto"/>
          <w:sz w:val="28"/>
          <w:szCs w:val="28"/>
        </w:rPr>
        <w:t xml:space="preserve">需提供此函。</w:t>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50</w:t>
    </w:r>
    <w:r>
      <w:fldChar w:fldCharType="end"/>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1"/>
      </w:rPr>
      <w:framePr w:wrap="around" w:vAnchor="text" w:hAnchor="margin" w:xAlign="center" w:y="1"/>
    </w:pPr>
    <w:r>
      <w:fldChar w:fldCharType="begin"/>
    </w:r>
    <w:r>
      <w:rPr>
        <w:rStyle w:val="931"/>
      </w:rPr>
      <w:instrText xml:space="preserve">PAGE  </w:instrTex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40"/>
      <w:rPr>
        <w:rFonts w:hint="eastAsia" w:ascii="华文行楷" w:hAnsi="黑体" w:eastAsia="华文行楷"/>
        <w:sz w:val="24"/>
        <w:szCs w:val="24"/>
      </w:rPr>
    </w:pPr>
    <w:r>
      <w:rPr>
        <w:rFonts w:hint="eastAsia" w:ascii="华文行楷" w:hAnsi="黑体" w:eastAsia="华文行楷"/>
        <w:sz w:val="24"/>
        <w:szCs w:val="24"/>
      </w:rPr>
      <w:t xml:space="preserve">淮安市清江浦区“苏采云政府采购一体化平台”集中采购公开招标文件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9"/>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59"/>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pStyle w:val="96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ascii="仿宋" w:hAnsi="仿宋" w:eastAsia="仿宋" w:cs="仿宋"/>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25" w:hanging="425"/>
      </w:pPr>
      <w:rPr>
        <w:rFonts w:ascii="仿宋" w:hAnsi="仿宋" w:eastAsia="仿宋" w:cs="仿宋"/>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rPr>
        <w:rFonts w:ascii="仿宋" w:hAnsi="仿宋" w:eastAsia="仿宋" w:cs="仿宋"/>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97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743"/>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4"/>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5"/>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46"/>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47"/>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4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1"/>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toc 5"/>
    <w:basedOn w:val="710"/>
    <w:next w:val="710"/>
    <w:uiPriority w:val="39"/>
    <w:unhideWhenUsed/>
    <w:qFormat/>
    <w:pPr>
      <w:ind w:left="1134" w:right="0" w:firstLine="0"/>
      <w:spacing w:after="57"/>
    </w:pPr>
  </w:style>
  <w:style w:type="paragraph" w:styleId="725">
    <w:name w:val="toc 3"/>
    <w:basedOn w:val="710"/>
    <w:next w:val="710"/>
    <w:uiPriority w:val="39"/>
    <w:unhideWhenUsed/>
    <w:qFormat/>
    <w:pPr>
      <w:ind w:left="567" w:right="0" w:firstLine="0"/>
      <w:spacing w:after="57"/>
    </w:pPr>
  </w:style>
  <w:style w:type="paragraph" w:styleId="726">
    <w:name w:val="toc 8"/>
    <w:basedOn w:val="710"/>
    <w:next w:val="710"/>
    <w:uiPriority w:val="39"/>
    <w:unhideWhenUsed/>
    <w:qFormat/>
    <w:pPr>
      <w:ind w:left="1984" w:right="0" w:firstLine="0"/>
      <w:spacing w:after="57"/>
    </w:pPr>
  </w:style>
  <w:style w:type="paragraph" w:styleId="727">
    <w:name w:val="endnote text"/>
    <w:basedOn w:val="710"/>
    <w:link w:val="889"/>
    <w:uiPriority w:val="99"/>
    <w:semiHidden/>
    <w:unhideWhenUsed/>
    <w:qFormat/>
    <w:pPr>
      <w:spacing w:after="0" w:line="240" w:lineRule="auto"/>
    </w:pPr>
    <w:rPr>
      <w:sz w:val="20"/>
    </w:rPr>
  </w:style>
  <w:style w:type="paragraph" w:styleId="728">
    <w:name w:val="Footer"/>
    <w:basedOn w:val="710"/>
    <w:link w:val="762"/>
    <w:uiPriority w:val="99"/>
    <w:unhideWhenUsed/>
    <w:qFormat/>
    <w:pPr>
      <w:spacing w:after="0" w:line="240" w:lineRule="auto"/>
      <w:tabs>
        <w:tab w:val="center" w:pos="7143" w:leader="none"/>
        <w:tab w:val="right" w:pos="14287" w:leader="none"/>
      </w:tabs>
    </w:pPr>
  </w:style>
  <w:style w:type="paragraph" w:styleId="729">
    <w:name w:val="Header"/>
    <w:basedOn w:val="710"/>
    <w:link w:val="760"/>
    <w:uiPriority w:val="99"/>
    <w:unhideWhenUsed/>
    <w:qFormat/>
    <w:pPr>
      <w:spacing w:after="0" w:line="240" w:lineRule="auto"/>
      <w:tabs>
        <w:tab w:val="center" w:pos="7143" w:leader="none"/>
        <w:tab w:val="right" w:pos="14287" w:leader="none"/>
      </w:tabs>
    </w:pPr>
  </w:style>
  <w:style w:type="paragraph" w:styleId="730">
    <w:name w:val="toc 1"/>
    <w:basedOn w:val="710"/>
    <w:next w:val="710"/>
    <w:uiPriority w:val="39"/>
    <w:unhideWhenUsed/>
    <w:qFormat/>
    <w:pPr>
      <w:ind w:left="0" w:right="0" w:firstLine="0"/>
      <w:spacing w:after="57"/>
    </w:pPr>
  </w:style>
  <w:style w:type="paragraph" w:styleId="731">
    <w:name w:val="toc 4"/>
    <w:basedOn w:val="710"/>
    <w:next w:val="710"/>
    <w:uiPriority w:val="39"/>
    <w:unhideWhenUsed/>
    <w:qFormat/>
    <w:pPr>
      <w:ind w:left="850" w:right="0" w:firstLine="0"/>
      <w:spacing w:after="57"/>
    </w:pPr>
  </w:style>
  <w:style w:type="paragraph" w:styleId="732">
    <w:name w:val="Subtitle"/>
    <w:basedOn w:val="710"/>
    <w:next w:val="710"/>
    <w:link w:val="755"/>
    <w:uiPriority w:val="11"/>
    <w:qFormat/>
    <w:pPr>
      <w:spacing w:before="200" w:after="200"/>
    </w:pPr>
    <w:rPr>
      <w:sz w:val="24"/>
      <w:szCs w:val="24"/>
    </w:rPr>
  </w:style>
  <w:style w:type="paragraph" w:styleId="733">
    <w:name w:val="footnote text"/>
    <w:basedOn w:val="710"/>
    <w:link w:val="888"/>
    <w:uiPriority w:val="99"/>
    <w:semiHidden/>
    <w:unhideWhenUsed/>
    <w:qFormat/>
    <w:pPr>
      <w:spacing w:after="40" w:line="240" w:lineRule="auto"/>
    </w:pPr>
    <w:rPr>
      <w:sz w:val="18"/>
    </w:rPr>
  </w:style>
  <w:style w:type="paragraph" w:styleId="734">
    <w:name w:val="toc 6"/>
    <w:basedOn w:val="710"/>
    <w:next w:val="710"/>
    <w:uiPriority w:val="39"/>
    <w:unhideWhenUsed/>
    <w:qFormat/>
    <w:pPr>
      <w:ind w:left="1417" w:right="0" w:firstLine="0"/>
      <w:spacing w:after="57"/>
    </w:pPr>
  </w:style>
  <w:style w:type="paragraph" w:styleId="735">
    <w:name w:val="table of figures"/>
    <w:basedOn w:val="710"/>
    <w:next w:val="710"/>
    <w:uiPriority w:val="99"/>
    <w:unhideWhenUsed/>
    <w:qFormat/>
    <w:pPr>
      <w:spacing w:after="0" w:afterAutospacing="0"/>
    </w:pPr>
  </w:style>
  <w:style w:type="paragraph" w:styleId="736">
    <w:name w:val="toc 2"/>
    <w:basedOn w:val="710"/>
    <w:next w:val="710"/>
    <w:uiPriority w:val="39"/>
    <w:unhideWhenUsed/>
    <w:qFormat/>
    <w:pPr>
      <w:ind w:left="283" w:right="0" w:firstLine="0"/>
      <w:spacing w:after="57"/>
    </w:pPr>
  </w:style>
  <w:style w:type="paragraph" w:styleId="737">
    <w:name w:val="toc 9"/>
    <w:basedOn w:val="710"/>
    <w:next w:val="710"/>
    <w:uiPriority w:val="39"/>
    <w:unhideWhenUsed/>
    <w:qFormat/>
    <w:pPr>
      <w:ind w:left="2268" w:right="0" w:firstLine="0"/>
      <w:spacing w:after="57"/>
    </w:pPr>
  </w:style>
  <w:style w:type="paragraph" w:styleId="738">
    <w:name w:val="Title"/>
    <w:basedOn w:val="710"/>
    <w:next w:val="710"/>
    <w:link w:val="754"/>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link w:val="711"/>
    <w:uiPriority w:val="9"/>
    <w:qFormat/>
    <w:rPr>
      <w:rFonts w:ascii="Arial" w:hAnsi="Arial" w:eastAsia="Arial" w:cs="Arial"/>
      <w:sz w:val="40"/>
      <w:szCs w:val="40"/>
    </w:rPr>
  </w:style>
  <w:style w:type="character" w:styleId="744" w:customStyle="1">
    <w:name w:val="Heading 2 Char"/>
    <w:link w:val="712"/>
    <w:uiPriority w:val="9"/>
    <w:qFormat/>
    <w:rPr>
      <w:rFonts w:ascii="Arial" w:hAnsi="Arial" w:eastAsia="Arial" w:cs="Arial"/>
      <w:sz w:val="34"/>
    </w:rPr>
  </w:style>
  <w:style w:type="character" w:styleId="745" w:customStyle="1">
    <w:name w:val="Heading 3 Char"/>
    <w:link w:val="713"/>
    <w:uiPriority w:val="9"/>
    <w:qFormat/>
    <w:rPr>
      <w:rFonts w:ascii="Arial" w:hAnsi="Arial" w:eastAsia="Arial" w:cs="Arial"/>
      <w:sz w:val="30"/>
      <w:szCs w:val="30"/>
    </w:rPr>
  </w:style>
  <w:style w:type="character" w:styleId="746" w:customStyle="1">
    <w:name w:val="Heading 4 Char"/>
    <w:link w:val="714"/>
    <w:uiPriority w:val="9"/>
    <w:qFormat/>
    <w:rPr>
      <w:rFonts w:ascii="Arial" w:hAnsi="Arial" w:eastAsia="Arial" w:cs="Arial"/>
      <w:b/>
      <w:bCs/>
      <w:sz w:val="26"/>
      <w:szCs w:val="26"/>
    </w:rPr>
  </w:style>
  <w:style w:type="character" w:styleId="747" w:customStyle="1">
    <w:name w:val="Heading 5 Char"/>
    <w:link w:val="715"/>
    <w:uiPriority w:val="9"/>
    <w:qFormat/>
    <w:rPr>
      <w:rFonts w:ascii="Arial" w:hAnsi="Arial" w:eastAsia="Arial" w:cs="Arial"/>
      <w:b/>
      <w:bCs/>
      <w:sz w:val="24"/>
      <w:szCs w:val="24"/>
    </w:rPr>
  </w:style>
  <w:style w:type="character" w:styleId="748" w:customStyle="1">
    <w:name w:val="Heading 6 Char"/>
    <w:link w:val="716"/>
    <w:uiPriority w:val="9"/>
    <w:qFormat/>
    <w:rPr>
      <w:rFonts w:ascii="Arial" w:hAnsi="Arial" w:eastAsia="Arial" w:cs="Arial"/>
      <w:b/>
      <w:bCs/>
      <w:sz w:val="22"/>
      <w:szCs w:val="22"/>
    </w:rPr>
  </w:style>
  <w:style w:type="character" w:styleId="749" w:customStyle="1">
    <w:name w:val="Heading 7 Char"/>
    <w:link w:val="717"/>
    <w:uiPriority w:val="9"/>
    <w:qFormat/>
    <w:rPr>
      <w:rFonts w:ascii="Arial" w:hAnsi="Arial" w:eastAsia="Arial" w:cs="Arial"/>
      <w:b/>
      <w:bCs/>
      <w:i/>
      <w:iCs/>
      <w:sz w:val="22"/>
      <w:szCs w:val="22"/>
    </w:rPr>
  </w:style>
  <w:style w:type="character" w:styleId="750" w:customStyle="1">
    <w:name w:val="Heading 8 Char"/>
    <w:link w:val="718"/>
    <w:uiPriority w:val="9"/>
    <w:qFormat/>
    <w:rPr>
      <w:rFonts w:ascii="Arial" w:hAnsi="Arial" w:eastAsia="Arial" w:cs="Arial"/>
      <w:i/>
      <w:iCs/>
      <w:sz w:val="22"/>
      <w:szCs w:val="22"/>
    </w:rPr>
  </w:style>
  <w:style w:type="character" w:styleId="751" w:customStyle="1">
    <w:name w:val="Heading 9 Char"/>
    <w:link w:val="719"/>
    <w:uiPriority w:val="9"/>
    <w:qFormat/>
    <w:rPr>
      <w:rFonts w:ascii="Arial" w:hAnsi="Arial" w:eastAsia="Arial" w:cs="Arial"/>
      <w:i/>
      <w:iCs/>
      <w:sz w:val="21"/>
      <w:szCs w:val="21"/>
    </w:rPr>
  </w:style>
  <w:style w:type="paragraph" w:styleId="752">
    <w:name w:val="List Paragraph"/>
    <w:basedOn w:val="710"/>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8"/>
    <w:uiPriority w:val="10"/>
    <w:qFormat/>
    <w:rPr>
      <w:sz w:val="48"/>
      <w:szCs w:val="48"/>
    </w:rPr>
  </w:style>
  <w:style w:type="character" w:styleId="755" w:customStyle="1">
    <w:name w:val="Subtitle Char"/>
    <w:link w:val="732"/>
    <w:uiPriority w:val="11"/>
    <w:qFormat/>
    <w:rPr>
      <w:sz w:val="24"/>
      <w:szCs w:val="24"/>
    </w:rPr>
  </w:style>
  <w:style w:type="paragraph" w:styleId="756">
    <w:name w:val="Quote"/>
    <w:basedOn w:val="710"/>
    <w:next w:val="710"/>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10"/>
    <w:next w:val="71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9"/>
    <w:uiPriority w:val="99"/>
    <w:qFormat/>
  </w:style>
  <w:style w:type="character" w:styleId="761" w:customStyle="1">
    <w:name w:val="Footer Char"/>
    <w:link w:val="728"/>
    <w:uiPriority w:val="99"/>
    <w:qFormat/>
  </w:style>
  <w:style w:type="character" w:styleId="762" w:customStyle="1">
    <w:name w:val="Caption Char"/>
    <w:link w:val="728"/>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3"/>
    <w:uiPriority w:val="99"/>
    <w:qFormat/>
    <w:rPr>
      <w:sz w:val="18"/>
    </w:rPr>
  </w:style>
  <w:style w:type="character" w:styleId="889" w:customStyle="1">
    <w:name w:val="Endnote Text Char"/>
    <w:link w:val="727"/>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10"/>
    <w:next w:val="710"/>
    <w:uiPriority w:val="9"/>
    <w:qFormat/>
    <w:pPr>
      <w:keepLines/>
      <w:keepNext/>
      <w:spacing w:before="340" w:after="330" w:line="578" w:lineRule="auto"/>
      <w:outlineLvl w:val="0"/>
    </w:pPr>
    <w:rPr>
      <w:b/>
      <w:bCs/>
      <w:sz w:val="44"/>
      <w:szCs w:val="44"/>
    </w:rPr>
  </w:style>
  <w:style w:type="paragraph" w:styleId="892" w:customStyle="1">
    <w:name w:val="标题 21"/>
    <w:basedOn w:val="710"/>
    <w:next w:val="893"/>
    <w:uiPriority w:val="9"/>
    <w:qFormat/>
    <w:pPr>
      <w:keepLines/>
      <w:keepNext/>
      <w:spacing w:before="260" w:after="260" w:line="413" w:lineRule="auto"/>
      <w:outlineLvl w:val="1"/>
    </w:pPr>
    <w:rPr>
      <w:rFonts w:ascii="Arial" w:hAnsi="Arial" w:eastAsia="黑体"/>
      <w:b/>
      <w:sz w:val="32"/>
      <w:szCs w:val="20"/>
    </w:rPr>
  </w:style>
  <w:style w:type="paragraph" w:styleId="893" w:customStyle="1">
    <w:name w:val="正文缩进1"/>
    <w:basedOn w:val="710"/>
    <w:link w:val="899"/>
    <w:uiPriority w:val="0"/>
    <w:qFormat/>
    <w:pPr>
      <w:ind w:firstLine="420"/>
    </w:pPr>
    <w:rPr>
      <w:szCs w:val="20"/>
    </w:rPr>
  </w:style>
  <w:style w:type="paragraph" w:styleId="894" w:customStyle="1">
    <w:name w:val="标题 31"/>
    <w:basedOn w:val="710"/>
    <w:next w:val="710"/>
    <w:uiPriority w:val="9"/>
    <w:qFormat/>
    <w:pPr>
      <w:keepLines/>
      <w:keepNext/>
      <w:spacing w:before="260" w:after="260" w:line="413" w:lineRule="auto"/>
      <w:outlineLvl w:val="2"/>
    </w:pPr>
    <w:rPr>
      <w:rFonts w:ascii="Arial" w:hAnsi="Arial"/>
      <w:b/>
      <w:sz w:val="32"/>
      <w:szCs w:val="20"/>
    </w:rPr>
  </w:style>
  <w:style w:type="paragraph" w:styleId="895" w:customStyle="1">
    <w:name w:val="标题 41"/>
    <w:basedOn w:val="710"/>
    <w:next w:val="710"/>
    <w:link w:val="900"/>
    <w:uiPriority w:val="9"/>
    <w:qFormat/>
    <w:pPr>
      <w:keepLines/>
      <w:keepNext/>
      <w:spacing w:before="280" w:after="290" w:line="376" w:lineRule="auto"/>
      <w:outlineLvl w:val="3"/>
    </w:pPr>
    <w:rPr>
      <w:rFonts w:ascii="Cambria" w:hAnsi="Cambria"/>
      <w:b/>
      <w:bCs/>
      <w:sz w:val="28"/>
      <w:szCs w:val="28"/>
    </w:rPr>
  </w:style>
  <w:style w:type="paragraph" w:styleId="896" w:customStyle="1">
    <w:name w:val="标题 51"/>
    <w:basedOn w:val="710"/>
    <w:next w:val="710"/>
    <w:link w:val="901"/>
    <w:uiPriority w:val="9"/>
    <w:qFormat/>
    <w:pPr>
      <w:keepLines/>
      <w:keepNext/>
      <w:spacing w:before="280" w:after="290" w:line="376" w:lineRule="auto"/>
      <w:outlineLvl w:val="4"/>
    </w:pPr>
    <w:rPr>
      <w:b/>
      <w:bCs/>
      <w:sz w:val="28"/>
      <w:szCs w:val="28"/>
    </w:rPr>
  </w:style>
  <w:style w:type="character" w:styleId="897" w:customStyle="1">
    <w:name w:val="默认段落字体1"/>
    <w:link w:val="710"/>
    <w:uiPriority w:val="0"/>
    <w:semiHidden/>
    <w:qFormat/>
  </w:style>
  <w:style w:type="table" w:styleId="89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9" w:customStyle="1">
    <w:name w:val="正文缩进 字符"/>
    <w:link w:val="893"/>
    <w:uiPriority w:val="0"/>
    <w:qFormat/>
    <w:rPr>
      <w:sz w:val="21"/>
    </w:rPr>
  </w:style>
  <w:style w:type="character" w:styleId="900" w:customStyle="1">
    <w:name w:val="标题 4 字符"/>
    <w:link w:val="895"/>
    <w:uiPriority w:val="9"/>
    <w:qFormat/>
    <w:rPr>
      <w:rFonts w:ascii="Cambria" w:hAnsi="Cambria"/>
      <w:b/>
      <w:bCs/>
      <w:sz w:val="28"/>
      <w:szCs w:val="28"/>
    </w:rPr>
  </w:style>
  <w:style w:type="character" w:styleId="901" w:customStyle="1">
    <w:name w:val="标题 5 字符"/>
    <w:link w:val="896"/>
    <w:uiPriority w:val="9"/>
    <w:qFormat/>
    <w:rPr>
      <w:b/>
      <w:bCs/>
      <w:sz w:val="28"/>
      <w:szCs w:val="28"/>
    </w:rPr>
  </w:style>
  <w:style w:type="paragraph" w:styleId="902" w:customStyle="1">
    <w:name w:val="题注1"/>
    <w:basedOn w:val="710"/>
    <w:next w:val="710"/>
    <w:uiPriority w:val="35"/>
    <w:qFormat/>
    <w:pPr>
      <w:jc w:val="center"/>
      <w:spacing w:before="156" w:after="156" w:line="360" w:lineRule="auto"/>
    </w:pPr>
    <w:rPr>
      <w:rFonts w:ascii="Arial" w:hAnsi="Arial" w:cs="Arial"/>
      <w:sz w:val="24"/>
      <w:szCs w:val="20"/>
    </w:rPr>
  </w:style>
  <w:style w:type="paragraph" w:styleId="903" w:customStyle="1">
    <w:name w:val="文档结构图1"/>
    <w:basedOn w:val="710"/>
    <w:uiPriority w:val="0"/>
    <w:semiHidden/>
    <w:qFormat/>
    <w:pPr>
      <w:shd w:val="clear" w:color="auto" w:fill="000080"/>
    </w:pPr>
  </w:style>
  <w:style w:type="paragraph" w:styleId="904" w:customStyle="1">
    <w:name w:val="批注文字1"/>
    <w:basedOn w:val="710"/>
    <w:link w:val="905"/>
    <w:uiPriority w:val="99"/>
    <w:unhideWhenUsed/>
    <w:qFormat/>
    <w:pPr>
      <w:jc w:val="left"/>
    </w:pPr>
  </w:style>
  <w:style w:type="character" w:styleId="905" w:customStyle="1">
    <w:name w:val="批注文字 字符"/>
    <w:link w:val="904"/>
    <w:uiPriority w:val="99"/>
    <w:qFormat/>
    <w:rPr>
      <w:sz w:val="21"/>
      <w:szCs w:val="24"/>
    </w:rPr>
  </w:style>
  <w:style w:type="paragraph" w:styleId="906" w:customStyle="1">
    <w:name w:val="正文文本 31"/>
    <w:basedOn w:val="710"/>
    <w:uiPriority w:val="0"/>
    <w:qFormat/>
    <w:rPr>
      <w:rFonts w:ascii="楷体_GB2312" w:hAnsi="Arial" w:eastAsia="楷体_GB2312" w:cs="Arial"/>
      <w:b/>
      <w:bCs/>
      <w:color w:val="000000"/>
      <w:sz w:val="24"/>
    </w:rPr>
  </w:style>
  <w:style w:type="paragraph" w:styleId="907" w:customStyle="1">
    <w:name w:val="正文文本1"/>
    <w:basedOn w:val="710"/>
    <w:next w:val="71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8" w:customStyle="1">
    <w:name w:val="正文文本缩进1"/>
    <w:basedOn w:val="710"/>
    <w:next w:val="909"/>
    <w:uiPriority w:val="0"/>
    <w:qFormat/>
    <w:pPr>
      <w:ind w:firstLine="630"/>
    </w:pPr>
    <w:rPr>
      <w:rFonts w:ascii="楷体_GB2312" w:eastAsia="楷体_GB2312"/>
      <w:sz w:val="32"/>
      <w:szCs w:val="20"/>
    </w:rPr>
  </w:style>
  <w:style w:type="paragraph" w:styleId="909" w:customStyle="1">
    <w:name w:val="正文首行缩进 21"/>
    <w:basedOn w:val="908"/>
    <w:uiPriority w:val="0"/>
    <w:qFormat/>
    <w:pPr>
      <w:ind w:left="420" w:firstLine="420"/>
      <w:spacing w:after="120"/>
      <w:widowControl/>
    </w:pPr>
    <w:rPr>
      <w:rFonts w:ascii="仿宋_GB2312" w:eastAsia="仿宋_GB2312"/>
      <w:color w:val="ff6600"/>
      <w:sz w:val="21"/>
    </w:rPr>
  </w:style>
  <w:style w:type="paragraph" w:styleId="910" w:customStyle="1">
    <w:name w:val="文本块1"/>
    <w:basedOn w:val="710"/>
    <w:uiPriority w:val="0"/>
    <w:qFormat/>
    <w:pPr>
      <w:ind w:left="420" w:right="33"/>
      <w:jc w:val="left"/>
    </w:pPr>
    <w:rPr>
      <w:sz w:val="24"/>
      <w:szCs w:val="20"/>
    </w:rPr>
  </w:style>
  <w:style w:type="paragraph" w:styleId="911" w:customStyle="1">
    <w:name w:val="目录 31"/>
    <w:basedOn w:val="710"/>
    <w:next w:val="710"/>
    <w:uiPriority w:val="0"/>
    <w:semiHidden/>
    <w:qFormat/>
    <w:pPr>
      <w:ind w:left="840"/>
      <w:spacing w:line="300" w:lineRule="auto"/>
      <w:tabs>
        <w:tab w:val="right" w:pos="9344" w:leader="dot"/>
      </w:tabs>
    </w:pPr>
    <w:rPr>
      <w:rFonts w:ascii="Arial" w:hAnsi="Arial" w:cs="Arial"/>
      <w:szCs w:val="21"/>
    </w:rPr>
  </w:style>
  <w:style w:type="paragraph" w:styleId="912" w:customStyle="1">
    <w:name w:val="纯文本11"/>
    <w:basedOn w:val="710"/>
    <w:link w:val="913"/>
    <w:uiPriority w:val="0"/>
    <w:qFormat/>
    <w:rPr>
      <w:rFonts w:ascii="宋体" w:hAnsi="Courier New"/>
      <w:szCs w:val="20"/>
    </w:rPr>
  </w:style>
  <w:style w:type="character" w:styleId="913" w:customStyle="1">
    <w:name w:val="纯文本 字符"/>
    <w:link w:val="912"/>
    <w:uiPriority w:val="0"/>
    <w:qFormat/>
    <w:rPr>
      <w:rFonts w:ascii="宋体" w:hAnsi="Courier New" w:eastAsia="宋体"/>
      <w:sz w:val="21"/>
      <w:lang w:val="en-US" w:eastAsia="zh-CN" w:bidi="ar-SA"/>
    </w:rPr>
  </w:style>
  <w:style w:type="paragraph" w:styleId="914" w:customStyle="1">
    <w:name w:val="正文文本缩进 21"/>
    <w:basedOn w:val="710"/>
    <w:next w:val="710"/>
    <w:uiPriority w:val="0"/>
    <w:qFormat/>
    <w:pPr>
      <w:ind w:left="420"/>
      <w:spacing w:after="120" w:line="480" w:lineRule="auto"/>
    </w:pPr>
  </w:style>
  <w:style w:type="paragraph" w:styleId="915" w:customStyle="1">
    <w:name w:val="批注框文本1"/>
    <w:basedOn w:val="710"/>
    <w:link w:val="916"/>
    <w:uiPriority w:val="0"/>
    <w:qFormat/>
    <w:rPr>
      <w:sz w:val="18"/>
      <w:szCs w:val="18"/>
    </w:rPr>
  </w:style>
  <w:style w:type="character" w:styleId="916" w:customStyle="1">
    <w:name w:val="批注框文本 字符"/>
    <w:link w:val="915"/>
    <w:uiPriority w:val="0"/>
    <w:qFormat/>
    <w:rPr>
      <w:sz w:val="18"/>
      <w:szCs w:val="18"/>
    </w:rPr>
  </w:style>
  <w:style w:type="paragraph" w:styleId="917" w:customStyle="1">
    <w:name w:val="页脚1"/>
    <w:basedOn w:val="710"/>
    <w:link w:val="918"/>
    <w:uiPriority w:val="0"/>
    <w:qFormat/>
    <w:pPr>
      <w:jc w:val="left"/>
      <w:tabs>
        <w:tab w:val="center" w:pos="4153" w:leader="none"/>
        <w:tab w:val="right" w:pos="8306" w:leader="none"/>
      </w:tabs>
    </w:pPr>
    <w:rPr>
      <w:sz w:val="18"/>
      <w:szCs w:val="18"/>
    </w:rPr>
  </w:style>
  <w:style w:type="character" w:styleId="918" w:customStyle="1">
    <w:name w:val="页脚 字符"/>
    <w:link w:val="917"/>
    <w:uiPriority w:val="0"/>
    <w:qFormat/>
    <w:rPr>
      <w:sz w:val="18"/>
      <w:szCs w:val="18"/>
    </w:rPr>
  </w:style>
  <w:style w:type="paragraph" w:styleId="919" w:customStyle="1">
    <w:name w:val="页眉1"/>
    <w:basedOn w:val="710"/>
    <w:link w:val="920"/>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字符"/>
    <w:link w:val="919"/>
    <w:uiPriority w:val="0"/>
    <w:qFormat/>
    <w:rPr>
      <w:sz w:val="18"/>
      <w:szCs w:val="18"/>
    </w:rPr>
  </w:style>
  <w:style w:type="paragraph" w:styleId="921" w:customStyle="1">
    <w:name w:val="目录 11"/>
    <w:basedOn w:val="710"/>
    <w:next w:val="710"/>
    <w:uiPriority w:val="0"/>
    <w:semiHidden/>
    <w:qFormat/>
  </w:style>
  <w:style w:type="paragraph" w:styleId="922" w:customStyle="1">
    <w:name w:val="正文文本缩进 31"/>
    <w:basedOn w:val="710"/>
    <w:uiPriority w:val="99"/>
    <w:qFormat/>
    <w:pPr>
      <w:ind w:firstLine="420"/>
    </w:pPr>
    <w:rPr>
      <w:rFonts w:eastAsia="楷体_GB2312"/>
    </w:rPr>
  </w:style>
  <w:style w:type="paragraph" w:styleId="923" w:customStyle="1">
    <w:name w:val="目录 21"/>
    <w:basedOn w:val="710"/>
    <w:next w:val="710"/>
    <w:uiPriority w:val="0"/>
    <w:semiHidden/>
    <w:qFormat/>
    <w:pPr>
      <w:ind w:left="420"/>
    </w:pPr>
    <w:rPr>
      <w:szCs w:val="20"/>
    </w:rPr>
  </w:style>
  <w:style w:type="paragraph" w:styleId="924" w:customStyle="1">
    <w:name w:val="正文文本 21"/>
    <w:basedOn w:val="710"/>
    <w:link w:val="925"/>
    <w:uiPriority w:val="0"/>
    <w:qFormat/>
    <w:pPr>
      <w:spacing w:line="440" w:lineRule="exact"/>
    </w:pPr>
    <w:rPr>
      <w:rFonts w:ascii="楷体_GB2312" w:eastAsia="楷体_GB2312"/>
      <w:sz w:val="28"/>
    </w:rPr>
  </w:style>
  <w:style w:type="character" w:styleId="925" w:customStyle="1">
    <w:name w:val="正文文本 2 字符"/>
    <w:link w:val="924"/>
    <w:uiPriority w:val="0"/>
    <w:qFormat/>
    <w:rPr>
      <w:rFonts w:ascii="楷体_GB2312" w:eastAsia="楷体_GB2312"/>
      <w:sz w:val="28"/>
      <w:szCs w:val="24"/>
    </w:rPr>
  </w:style>
  <w:style w:type="paragraph" w:styleId="926" w:customStyle="1">
    <w:name w:val="普通(网站)1"/>
    <w:basedOn w:val="710"/>
    <w:uiPriority w:val="99"/>
    <w:unhideWhenUsed/>
    <w:qFormat/>
    <w:pPr>
      <w:jc w:val="left"/>
      <w:spacing w:before="100" w:beforeAutospacing="1" w:after="100" w:afterAutospacing="1"/>
    </w:pPr>
    <w:rPr>
      <w:sz w:val="24"/>
      <w:szCs w:val="20"/>
    </w:rPr>
  </w:style>
  <w:style w:type="paragraph" w:styleId="927" w:customStyle="1">
    <w:name w:val="批注主题1"/>
    <w:basedOn w:val="904"/>
    <w:next w:val="904"/>
    <w:link w:val="928"/>
    <w:uiPriority w:val="0"/>
    <w:qFormat/>
    <w:rPr>
      <w:b/>
      <w:bCs/>
    </w:rPr>
  </w:style>
  <w:style w:type="character" w:styleId="928" w:customStyle="1">
    <w:name w:val="批注主题 字符"/>
    <w:link w:val="927"/>
    <w:uiPriority w:val="0"/>
    <w:qFormat/>
    <w:rPr>
      <w:b/>
      <w:bCs/>
      <w:sz w:val="21"/>
      <w:szCs w:val="24"/>
    </w:rPr>
  </w:style>
  <w:style w:type="table" w:styleId="929" w:customStyle="1">
    <w:name w:val="网格型1"/>
    <w:basedOn w:val="89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0" w:customStyle="1">
    <w:name w:val="要点1"/>
    <w:link w:val="710"/>
    <w:uiPriority w:val="0"/>
    <w:qFormat/>
  </w:style>
  <w:style w:type="character" w:styleId="931" w:customStyle="1">
    <w:name w:val="页码1"/>
    <w:link w:val="710"/>
    <w:uiPriority w:val="0"/>
    <w:qFormat/>
  </w:style>
  <w:style w:type="character" w:styleId="932" w:customStyle="1">
    <w:name w:val="已访问的超链接1"/>
    <w:link w:val="710"/>
    <w:uiPriority w:val="0"/>
    <w:qFormat/>
    <w:rPr>
      <w:color w:val="800080"/>
      <w:u w:val="none"/>
    </w:rPr>
  </w:style>
  <w:style w:type="character" w:styleId="933" w:customStyle="1">
    <w:name w:val="强调1"/>
    <w:link w:val="710"/>
    <w:uiPriority w:val="0"/>
    <w:qFormat/>
  </w:style>
  <w:style w:type="character" w:styleId="934" w:customStyle="1">
    <w:name w:val="HTML 定义1"/>
    <w:link w:val="710"/>
    <w:uiPriority w:val="0"/>
    <w:qFormat/>
  </w:style>
  <w:style w:type="character" w:styleId="935" w:customStyle="1">
    <w:name w:val="HTML 打字机1"/>
    <w:link w:val="710"/>
    <w:uiPriority w:val="0"/>
    <w:qFormat/>
    <w:rPr>
      <w:rFonts w:ascii="monospace" w:hAnsi="monospace" w:eastAsia="monospace" w:cs="monospace"/>
      <w:sz w:val="20"/>
    </w:rPr>
  </w:style>
  <w:style w:type="character" w:styleId="936" w:customStyle="1">
    <w:name w:val="HTML 缩写1"/>
    <w:link w:val="710"/>
    <w:uiPriority w:val="0"/>
    <w:qFormat/>
  </w:style>
  <w:style w:type="character" w:styleId="937" w:customStyle="1">
    <w:name w:val="HTML 变量1"/>
    <w:link w:val="710"/>
    <w:uiPriority w:val="0"/>
    <w:qFormat/>
  </w:style>
  <w:style w:type="character" w:styleId="938" w:customStyle="1">
    <w:name w:val="超链接1"/>
    <w:link w:val="710"/>
    <w:uiPriority w:val="0"/>
    <w:qFormat/>
    <w:rPr>
      <w:color w:val="0000ff"/>
      <w:u w:val="none"/>
    </w:rPr>
  </w:style>
  <w:style w:type="character" w:styleId="939" w:customStyle="1">
    <w:name w:val="HTML 代码1"/>
    <w:link w:val="710"/>
    <w:uiPriority w:val="0"/>
    <w:qFormat/>
    <w:rPr>
      <w:rFonts w:ascii="monospace" w:hAnsi="monospace" w:eastAsia="monospace" w:cs="monospace"/>
      <w:sz w:val="20"/>
    </w:rPr>
  </w:style>
  <w:style w:type="character" w:styleId="940" w:customStyle="1">
    <w:name w:val="批注引用1"/>
    <w:link w:val="710"/>
    <w:uiPriority w:val="0"/>
    <w:qFormat/>
    <w:rPr>
      <w:sz w:val="21"/>
      <w:szCs w:val="21"/>
    </w:rPr>
  </w:style>
  <w:style w:type="character" w:styleId="941" w:customStyle="1">
    <w:name w:val="HTML 引文1"/>
    <w:link w:val="710"/>
    <w:uiPriority w:val="0"/>
    <w:qFormat/>
  </w:style>
  <w:style w:type="character" w:styleId="942" w:customStyle="1">
    <w:name w:val="HTML 键盘1"/>
    <w:link w:val="710"/>
    <w:uiPriority w:val="0"/>
    <w:qFormat/>
    <w:rPr>
      <w:rFonts w:ascii="monospace" w:hAnsi="monospace" w:eastAsia="monospace" w:cs="monospace"/>
      <w:sz w:val="20"/>
    </w:rPr>
  </w:style>
  <w:style w:type="character" w:styleId="943" w:customStyle="1">
    <w:name w:val="HTML 样本1"/>
    <w:link w:val="710"/>
    <w:uiPriority w:val="0"/>
    <w:qFormat/>
    <w:rPr>
      <w:rFonts w:ascii="monospace" w:hAnsi="monospace" w:eastAsia="monospace" w:cs="monospace"/>
    </w:rPr>
  </w:style>
  <w:style w:type="character" w:styleId="944" w:customStyle="1">
    <w:name w:val="hour_pm"/>
    <w:link w:val="710"/>
    <w:uiPriority w:val="0"/>
    <w:qFormat/>
  </w:style>
  <w:style w:type="character" w:styleId="945" w:customStyle="1">
    <w:name w:val="Font Style37"/>
    <w:link w:val="710"/>
    <w:uiPriority w:val="0"/>
    <w:qFormat/>
    <w:rPr>
      <w:rFonts w:ascii="Arial" w:hAnsi="Arial" w:cs="Arial"/>
      <w:sz w:val="16"/>
      <w:szCs w:val="16"/>
    </w:rPr>
  </w:style>
  <w:style w:type="character" w:styleId="946" w:customStyle="1">
    <w:name w:val="Plain Text Char"/>
    <w:link w:val="710"/>
    <w:uiPriority w:val="0"/>
    <w:qFormat/>
    <w:rPr>
      <w:rFonts w:ascii="宋体" w:hAnsi="Courier New" w:eastAsia="宋体"/>
      <w:sz w:val="21"/>
      <w:lang w:val="en-US" w:eastAsia="zh-CN" w:bidi="ar-SA"/>
    </w:rPr>
  </w:style>
  <w:style w:type="character" w:styleId="947" w:customStyle="1">
    <w:name w:val="hour_am"/>
    <w:link w:val="710"/>
    <w:uiPriority w:val="0"/>
    <w:qFormat/>
  </w:style>
  <w:style w:type="character" w:styleId="948" w:customStyle="1">
    <w:name w:val="old"/>
    <w:link w:val="710"/>
    <w:uiPriority w:val="0"/>
    <w:qFormat/>
    <w:rPr>
      <w:color w:val="999999"/>
    </w:rPr>
  </w:style>
  <w:style w:type="character" w:styleId="949" w:customStyle="1">
    <w:name w:val="glyphicon"/>
    <w:link w:val="710"/>
    <w:uiPriority w:val="0"/>
    <w:qFormat/>
  </w:style>
  <w:style w:type="character" w:styleId="950" w:customStyle="1">
    <w:name w:val="Font Style29"/>
    <w:link w:val="710"/>
    <w:uiPriority w:val="0"/>
    <w:qFormat/>
    <w:rPr>
      <w:rFonts w:ascii="Arial" w:hAnsi="Arial" w:cs="Arial"/>
      <w:sz w:val="14"/>
      <w:szCs w:val="14"/>
    </w:rPr>
  </w:style>
  <w:style w:type="character" w:styleId="951" w:customStyle="1">
    <w:name w:val="标题 2 Char"/>
    <w:link w:val="710"/>
    <w:uiPriority w:val="0"/>
    <w:qFormat/>
    <w:rPr>
      <w:rFonts w:ascii="Arial" w:hAnsi="Arial" w:eastAsia="黑体"/>
      <w:b/>
      <w:sz w:val="32"/>
      <w:lang w:val="en-US" w:eastAsia="zh-CN"/>
    </w:rPr>
  </w:style>
  <w:style w:type="character" w:styleId="952" w:customStyle="1">
    <w:name w:val="Font Style30"/>
    <w:link w:val="710"/>
    <w:uiPriority w:val="0"/>
    <w:qFormat/>
    <w:rPr>
      <w:rFonts w:ascii="宋体" w:eastAsia="宋体" w:cs="宋体"/>
      <w:sz w:val="14"/>
      <w:szCs w:val="14"/>
    </w:rPr>
  </w:style>
  <w:style w:type="character" w:styleId="953" w:customStyle="1">
    <w:name w:val="hover"/>
    <w:link w:val="710"/>
    <w:uiPriority w:val="0"/>
    <w:qFormat/>
    <w:rPr>
      <w:shd w:val="clear" w:color="auto" w:fill="eeeeee"/>
    </w:rPr>
  </w:style>
  <w:style w:type="character" w:styleId="954" w:customStyle="1">
    <w:name w:val="Font Style36"/>
    <w:link w:val="710"/>
    <w:uiPriority w:val="0"/>
    <w:qFormat/>
    <w:rPr>
      <w:rFonts w:ascii="宋体" w:eastAsia="宋体" w:cs="宋体"/>
      <w:sz w:val="16"/>
      <w:szCs w:val="16"/>
    </w:rPr>
  </w:style>
  <w:style w:type="character" w:styleId="955" w:customStyle="1">
    <w:name w:val="Font Style28"/>
    <w:link w:val="710"/>
    <w:uiPriority w:val="0"/>
    <w:qFormat/>
    <w:rPr>
      <w:rFonts w:ascii="Constantia" w:hAnsi="Constantia" w:cs="Constantia"/>
      <w:sz w:val="28"/>
      <w:szCs w:val="28"/>
    </w:rPr>
  </w:style>
  <w:style w:type="paragraph" w:styleId="956" w:customStyle="1">
    <w:name w:val="正文（无缩进）"/>
    <w:basedOn w:val="710"/>
    <w:uiPriority w:val="0"/>
    <w:qFormat/>
    <w:pPr>
      <w:spacing w:line="360" w:lineRule="auto"/>
    </w:pPr>
    <w:rPr>
      <w:rFonts w:ascii="Calibri" w:hAnsi="Calibri"/>
      <w:sz w:val="24"/>
      <w:szCs w:val="21"/>
    </w:rPr>
  </w:style>
  <w:style w:type="paragraph" w:styleId="957" w:customStyle="1">
    <w:name w:val="标题1"/>
    <w:basedOn w:val="891"/>
    <w:next w:val="710"/>
    <w:uiPriority w:val="0"/>
    <w:qFormat/>
    <w:pPr>
      <w:numPr>
        <w:ilvl w:val="0"/>
        <w:numId w:val="1"/>
      </w:numPr>
      <w:jc w:val="left"/>
      <w:spacing w:line="578" w:lineRule="atLeast"/>
    </w:pPr>
  </w:style>
  <w:style w:type="paragraph" w:styleId="958" w:customStyle="1">
    <w:name w:val=" Char Char Char Char Char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59" w:customStyle="1">
    <w:name w:val="我的样式"/>
    <w:basedOn w:val="891"/>
    <w:next w:val="710"/>
    <w:uiPriority w:val="0"/>
    <w:qFormat/>
    <w:pPr>
      <w:numPr>
        <w:ilvl w:val="0"/>
        <w:numId w:val="2"/>
      </w:numPr>
      <w:spacing w:line="360" w:lineRule="auto"/>
    </w:pPr>
    <w:rPr>
      <w:rFonts w:ascii="仿宋_GB2312" w:eastAsia="仿宋_GB2312"/>
      <w:sz w:val="32"/>
      <w:szCs w:val="30"/>
    </w:rPr>
  </w:style>
  <w:style w:type="paragraph" w:styleId="960" w:customStyle="1">
    <w:name w:val="默认段落字体 Para Char Char Char Char Char Char Char Char Char1 Char Char Char Char Char Char Char"/>
    <w:basedOn w:val="903"/>
    <w:uiPriority w:val="0"/>
    <w:qFormat/>
    <w:rPr>
      <w:rFonts w:ascii="Tahoma" w:hAnsi="Tahoma"/>
      <w:sz w:val="24"/>
    </w:rPr>
  </w:style>
  <w:style w:type="paragraph" w:styleId="961" w:customStyle="1">
    <w:name w:val="样式1"/>
    <w:basedOn w:val="710"/>
    <w:uiPriority w:val="0"/>
    <w:qFormat/>
    <w:pPr>
      <w:numPr>
        <w:ilvl w:val="0"/>
        <w:numId w:val="1"/>
      </w:numPr>
      <w:tabs>
        <w:tab w:val="left" w:pos="1110" w:leader="none"/>
      </w:tabs>
    </w:pPr>
    <w:rPr>
      <w:rFonts w:ascii="宋体" w:hAnsi="宋体"/>
      <w:szCs w:val="21"/>
    </w:rPr>
  </w:style>
  <w:style w:type="paragraph" w:styleId="96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3" w:customStyle="1">
    <w:name w:val=" Char Char Char1 Char Char Char Char"/>
    <w:basedOn w:val="710"/>
    <w:uiPriority w:val="0"/>
    <w:qFormat/>
    <w:pPr>
      <w:jc w:val="left"/>
      <w:spacing w:after="160" w:line="240" w:lineRule="exact"/>
      <w:widowControl/>
    </w:pPr>
    <w:rPr>
      <w:rFonts w:ascii="宋体" w:hAnsi="宋体"/>
      <w:b/>
      <w:sz w:val="28"/>
      <w:szCs w:val="28"/>
    </w:rPr>
  </w:style>
  <w:style w:type="paragraph" w:styleId="964" w:customStyle="1">
    <w:name w:val="Style9"/>
    <w:basedOn w:val="710"/>
    <w:uiPriority w:val="0"/>
    <w:qFormat/>
    <w:pPr>
      <w:jc w:val="left"/>
    </w:pPr>
    <w:rPr>
      <w:rFonts w:ascii="宋体"/>
      <w:sz w:val="24"/>
    </w:rPr>
  </w:style>
  <w:style w:type="paragraph" w:styleId="965" w:customStyle="1">
    <w:name w:val="Char Char1 Char Char Char Char Char Char"/>
    <w:basedOn w:val="710"/>
    <w:uiPriority w:val="0"/>
    <w:qFormat/>
    <w:pPr>
      <w:jc w:val="center"/>
      <w:widowControl/>
    </w:pPr>
    <w:rPr>
      <w:rFonts w:ascii="宋体" w:hAnsi="宋体"/>
      <w:b/>
      <w:sz w:val="24"/>
      <w:lang w:eastAsia="en-US"/>
    </w:rPr>
  </w:style>
  <w:style w:type="paragraph" w:styleId="966" w:customStyle="1">
    <w:name w:val="_Style 56"/>
    <w:basedOn w:val="903"/>
    <w:uiPriority w:val="0"/>
    <w:qFormat/>
    <w:pPr>
      <w:spacing w:line="436" w:lineRule="exact"/>
    </w:pPr>
    <w:rPr>
      <w:szCs w:val="20"/>
    </w:rPr>
  </w:style>
  <w:style w:type="paragraph" w:styleId="967" w:customStyle="1">
    <w:name w:val="Style10"/>
    <w:basedOn w:val="710"/>
    <w:uiPriority w:val="0"/>
    <w:qFormat/>
    <w:pPr>
      <w:jc w:val="left"/>
    </w:pPr>
    <w:rPr>
      <w:rFonts w:ascii="宋体"/>
      <w:sz w:val="24"/>
    </w:rPr>
  </w:style>
  <w:style w:type="paragraph" w:styleId="968" w:customStyle="1">
    <w:name w:val="Char Char Char Char"/>
    <w:basedOn w:val="903"/>
    <w:uiPriority w:val="0"/>
    <w:qFormat/>
    <w:pPr>
      <w:spacing w:line="360" w:lineRule="auto"/>
    </w:pPr>
    <w:rPr>
      <w:rFonts w:ascii="Tahoma" w:hAnsi="Tahoma"/>
      <w:sz w:val="24"/>
    </w:rPr>
  </w:style>
  <w:style w:type="paragraph" w:styleId="969" w:customStyle="1">
    <w:name w:val="正文（缩进） Char1"/>
    <w:basedOn w:val="710"/>
    <w:uiPriority w:val="0"/>
    <w:qFormat/>
    <w:pPr>
      <w:ind w:firstLine="480"/>
      <w:spacing w:before="156" w:after="156" w:line="360" w:lineRule="auto"/>
    </w:pPr>
    <w:rPr>
      <w:sz w:val="24"/>
    </w:rPr>
  </w:style>
  <w:style w:type="paragraph" w:styleId="970" w:customStyle="1">
    <w:name w:val="普通正文"/>
    <w:basedOn w:val="710"/>
    <w:uiPriority w:val="0"/>
    <w:qFormat/>
    <w:pPr>
      <w:ind w:firstLine="480"/>
      <w:jc w:val="left"/>
      <w:spacing w:before="120" w:after="120" w:line="360" w:lineRule="auto"/>
    </w:pPr>
    <w:rPr>
      <w:rFonts w:ascii="Arial" w:hAnsi="Arial"/>
      <w:sz w:val="24"/>
    </w:rPr>
  </w:style>
  <w:style w:type="paragraph" w:styleId="971"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72" w:customStyle="1">
    <w:name w:val=" Char"/>
    <w:basedOn w:val="710"/>
    <w:uiPriority w:val="0"/>
    <w:qFormat/>
    <w:pPr>
      <w:ind w:left="420" w:hanging="420"/>
      <w:jc w:val="left"/>
      <w:tabs>
        <w:tab w:val="left" w:pos="420" w:leader="none"/>
      </w:tabs>
    </w:pPr>
    <w:rPr>
      <w:szCs w:val="20"/>
    </w:rPr>
  </w:style>
  <w:style w:type="paragraph" w:styleId="973" w:customStyle="1">
    <w:name w:val="文档正文"/>
    <w:basedOn w:val="710"/>
    <w:uiPriority w:val="0"/>
    <w:qFormat/>
    <w:pPr>
      <w:ind w:firstLine="567"/>
      <w:spacing w:line="480" w:lineRule="atLeast"/>
    </w:pPr>
    <w:rPr>
      <w:rFonts w:ascii="仿宋_GB2312"/>
      <w:szCs w:val="20"/>
    </w:rPr>
  </w:style>
  <w:style w:type="paragraph" w:styleId="974" w:customStyle="1">
    <w:name w:val="要点标题"/>
    <w:basedOn w:val="710"/>
    <w:uiPriority w:val="0"/>
    <w:qFormat/>
    <w:pPr>
      <w:numPr>
        <w:ilvl w:val="0"/>
        <w:numId w:val="3"/>
      </w:numPr>
      <w:jc w:val="left"/>
    </w:pPr>
    <w:rPr>
      <w:rFonts w:ascii="宋体" w:hAnsi="宋体"/>
      <w:b/>
      <w:sz w:val="24"/>
    </w:rPr>
  </w:style>
  <w:style w:type="paragraph" w:styleId="975" w:customStyle="1">
    <w:name w:val="Style11"/>
    <w:basedOn w:val="710"/>
    <w:uiPriority w:val="0"/>
    <w:qFormat/>
    <w:pPr>
      <w:jc w:val="left"/>
      <w:spacing w:line="446" w:lineRule="exact"/>
    </w:pPr>
    <w:rPr>
      <w:rFonts w:ascii="宋体"/>
      <w:sz w:val="24"/>
    </w:rPr>
  </w:style>
  <w:style w:type="paragraph" w:styleId="976" w:customStyle="1">
    <w:name w:val="Char1"/>
    <w:basedOn w:val="710"/>
    <w:uiPriority w:val="0"/>
    <w:qFormat/>
    <w:pPr>
      <w:ind w:left="840" w:hanging="420"/>
      <w:tabs>
        <w:tab w:val="left" w:pos="840" w:leader="none"/>
      </w:tabs>
    </w:pPr>
    <w:rPr>
      <w:sz w:val="24"/>
    </w:rPr>
  </w:style>
  <w:style w:type="paragraph" w:styleId="977" w:customStyle="1">
    <w:name w:val="Char"/>
    <w:basedOn w:val="710"/>
    <w:uiPriority w:val="0"/>
    <w:qFormat/>
    <w:pPr>
      <w:tabs>
        <w:tab w:val="left" w:pos="360" w:leader="none"/>
      </w:tabs>
    </w:pPr>
    <w:rPr>
      <w:sz w:val="24"/>
    </w:rPr>
  </w:style>
  <w:style w:type="paragraph" w:styleId="978" w:customStyle="1">
    <w:name w:val="Style12"/>
    <w:basedOn w:val="710"/>
    <w:uiPriority w:val="0"/>
    <w:qFormat/>
    <w:pPr>
      <w:jc w:val="left"/>
    </w:pPr>
    <w:rPr>
      <w:rFonts w:ascii="宋体"/>
      <w:sz w:val="24"/>
    </w:rPr>
  </w:style>
  <w:style w:type="paragraph" w:styleId="97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0" w:customStyle="1">
    <w:name w:val="首行缩进"/>
    <w:basedOn w:val="710"/>
    <w:uiPriority w:val="0"/>
    <w:qFormat/>
    <w:pPr>
      <w:ind w:firstLine="420"/>
      <w:spacing w:line="360" w:lineRule="auto"/>
    </w:pPr>
    <w:rPr>
      <w:sz w:val="20"/>
    </w:rPr>
  </w:style>
  <w:style w:type="paragraph" w:styleId="981" w:customStyle="1">
    <w:name w:val="纯文本1"/>
    <w:basedOn w:val="710"/>
    <w:next w:val="962"/>
    <w:uiPriority w:val="0"/>
    <w:qFormat/>
    <w:rPr>
      <w:rFonts w:ascii="宋体" w:hAnsi="Courier New"/>
      <w:szCs w:val="20"/>
    </w:rPr>
  </w:style>
  <w:style w:type="character" w:styleId="982" w:customStyle="1">
    <w:name w:val="font01"/>
    <w:link w:val="710"/>
    <w:uiPriority w:val="0"/>
    <w:qFormat/>
    <w:rPr>
      <w:rFonts w:hint="eastAsia" w:ascii="等线" w:hAnsi="等线" w:eastAsia="等线" w:cs="等线"/>
      <w:color w:val="000000"/>
      <w:sz w:val="22"/>
      <w:szCs w:val="22"/>
      <w:u w:val="none"/>
    </w:rPr>
  </w:style>
  <w:style w:type="character" w:styleId="983" w:customStyle="1">
    <w:name w:val="font11"/>
    <w:link w:val="710"/>
    <w:uiPriority w:val="0"/>
    <w:qFormat/>
    <w:rPr>
      <w:rFonts w:hint="eastAsia" w:ascii="等线" w:hAnsi="等线" w:eastAsia="等线" w:cs="等线"/>
      <w:color w:val="ff0000"/>
      <w:sz w:val="22"/>
      <w:szCs w:val="22"/>
      <w:u w:val="none"/>
    </w:rPr>
  </w:style>
  <w:style w:type="character" w:styleId="984" w:customStyle="1">
    <w:name w:val="font31"/>
    <w:link w:val="710"/>
    <w:uiPriority w:val="0"/>
    <w:qFormat/>
    <w:rPr>
      <w:rFonts w:hint="eastAsia" w:ascii="仿宋" w:hAnsi="仿宋" w:eastAsia="仿宋" w:cs="仿宋"/>
      <w:color w:val="000000"/>
      <w:sz w:val="18"/>
      <w:szCs w:val="18"/>
      <w:u w:val="none"/>
    </w:rPr>
  </w:style>
  <w:style w:type="character" w:styleId="985" w:customStyle="1">
    <w:name w:val="font51"/>
    <w:link w:val="710"/>
    <w:uiPriority w:val="0"/>
    <w:qFormat/>
    <w:rPr>
      <w:rFonts w:ascii="Times New Roman" w:hAnsi="Times New Roman" w:cs="Times New Roman"/>
      <w:color w:val="000000"/>
      <w:sz w:val="18"/>
      <w:szCs w:val="18"/>
      <w:u w:val="none"/>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孙超</cp:lastModifiedBy>
  <cp:revision>7</cp:revision>
  <dcterms:created xsi:type="dcterms:W3CDTF">2024-01-08T08:47:00Z</dcterms:created>
  <dcterms:modified xsi:type="dcterms:W3CDTF">2024-12-04T08:20:59Z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2052-12.1.0.18372</vt:lpwstr>
  </property>
  <property fmtid="{D5CDD505-2E9C-101B-9397-08002B2CF9AE}" pid="3" name="ICV">
    <vt:lpwstr>2637D4D6B9AA41FA89DBC6E6E656ED59_13</vt:lpwstr>
  </property>
</Properties>
</file>