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97E9C">
      <w:pPr>
        <w:jc w:val="right"/>
        <w:rPr>
          <w:rFonts w:ascii="宋体" w:hAnsi="宋体" w:cs="宋体"/>
          <w:b/>
          <w:bCs/>
          <w:color w:val="auto"/>
          <w:sz w:val="36"/>
        </w:rPr>
      </w:pPr>
    </w:p>
    <w:p w14:paraId="2F462E2B">
      <w:pPr>
        <w:jc w:val="right"/>
        <w:rPr>
          <w:rFonts w:ascii="宋体" w:hAnsi="宋体" w:cs="宋体"/>
          <w:b/>
          <w:bCs/>
          <w:color w:val="auto"/>
          <w:sz w:val="28"/>
          <w:szCs w:val="20"/>
        </w:rPr>
      </w:pPr>
      <w:r>
        <w:rPr>
          <w:rFonts w:hint="eastAsia" w:ascii="宋体" w:hAnsi="宋体" w:cs="宋体"/>
          <w:b/>
          <w:bCs/>
          <w:color w:val="auto"/>
          <w:sz w:val="28"/>
          <w:szCs w:val="20"/>
        </w:rPr>
        <w:t>编号：</w:t>
      </w:r>
      <w:r>
        <w:rPr>
          <w:rFonts w:hint="eastAsia" w:ascii="宋体" w:hAnsi="宋体" w:cs="宋体"/>
          <w:b/>
          <w:bCs/>
          <w:color w:val="auto"/>
          <w:sz w:val="28"/>
          <w:szCs w:val="20"/>
          <w:lang w:eastAsia="zh-CN"/>
        </w:rPr>
        <w:t>JSZC-320000-JSWD-C2025-0198</w:t>
      </w:r>
      <w:r>
        <w:rPr>
          <w:rFonts w:hint="eastAsia" w:ascii="宋体" w:hAnsi="宋体" w:cs="宋体"/>
          <w:b/>
          <w:bCs/>
          <w:color w:val="auto"/>
          <w:sz w:val="28"/>
          <w:szCs w:val="20"/>
        </w:rPr>
        <w:t>号</w:t>
      </w:r>
    </w:p>
    <w:p w14:paraId="7E4B63CC">
      <w:pPr>
        <w:jc w:val="center"/>
        <w:rPr>
          <w:rFonts w:ascii="宋体" w:hAnsi="宋体" w:cs="宋体"/>
          <w:b/>
          <w:bCs/>
          <w:color w:val="auto"/>
          <w:sz w:val="36"/>
        </w:rPr>
      </w:pPr>
    </w:p>
    <w:p w14:paraId="3788F809">
      <w:pPr>
        <w:jc w:val="center"/>
        <w:rPr>
          <w:rFonts w:ascii="宋体" w:hAnsi="宋体" w:cs="宋体"/>
          <w:b/>
          <w:bCs/>
          <w:color w:val="auto"/>
          <w:sz w:val="36"/>
        </w:rPr>
      </w:pPr>
    </w:p>
    <w:p w14:paraId="4E48DA47">
      <w:pPr>
        <w:jc w:val="center"/>
        <w:rPr>
          <w:rFonts w:ascii="宋体" w:hAnsi="宋体" w:cs="宋体"/>
          <w:b/>
          <w:bCs/>
          <w:color w:val="auto"/>
          <w:sz w:val="36"/>
        </w:rPr>
      </w:pPr>
    </w:p>
    <w:p w14:paraId="44701B83">
      <w:pPr>
        <w:spacing w:line="360" w:lineRule="auto"/>
        <w:jc w:val="center"/>
        <w:rPr>
          <w:rFonts w:ascii="宋体" w:hAnsi="宋体" w:cs="宋体"/>
          <w:b/>
          <w:bCs/>
          <w:color w:val="auto"/>
          <w:sz w:val="36"/>
        </w:rPr>
      </w:pPr>
      <w:r>
        <w:rPr>
          <w:rFonts w:hint="eastAsia" w:ascii="宋体" w:hAnsi="宋体" w:cs="宋体"/>
          <w:b/>
          <w:bCs/>
          <w:color w:val="auto"/>
          <w:sz w:val="36"/>
        </w:rPr>
        <w:t>扬州大学扬子津校区门房、围墙工程</w:t>
      </w:r>
    </w:p>
    <w:p w14:paraId="6361E64C">
      <w:pPr>
        <w:spacing w:line="360" w:lineRule="auto"/>
        <w:jc w:val="center"/>
        <w:rPr>
          <w:rFonts w:hint="eastAsia" w:ascii="宋体" w:hAnsi="宋体" w:cs="宋体"/>
          <w:b/>
          <w:bCs/>
          <w:color w:val="auto"/>
          <w:sz w:val="36"/>
        </w:rPr>
      </w:pPr>
      <w:r>
        <w:rPr>
          <w:rFonts w:hint="eastAsia" w:ascii="宋体" w:hAnsi="宋体" w:cs="宋体"/>
          <w:b/>
          <w:bCs/>
          <w:color w:val="auto"/>
          <w:sz w:val="36"/>
        </w:rPr>
        <w:t>施工总承包</w:t>
      </w:r>
    </w:p>
    <w:p w14:paraId="6ACBF944">
      <w:pPr>
        <w:spacing w:line="360" w:lineRule="auto"/>
        <w:jc w:val="center"/>
        <w:rPr>
          <w:rFonts w:ascii="宋体" w:hAnsi="宋体" w:cs="宋体"/>
          <w:b/>
          <w:bCs/>
          <w:color w:val="auto"/>
          <w:sz w:val="36"/>
        </w:rPr>
      </w:pPr>
      <w:r>
        <w:rPr>
          <w:rFonts w:hint="eastAsia" w:ascii="宋体" w:hAnsi="宋体" w:cs="宋体"/>
          <w:b/>
          <w:bCs/>
          <w:color w:val="auto"/>
          <w:sz w:val="36"/>
        </w:rPr>
        <w:t>竞争性磋商文件</w:t>
      </w:r>
    </w:p>
    <w:p w14:paraId="1281D39D">
      <w:pPr>
        <w:jc w:val="center"/>
        <w:rPr>
          <w:rFonts w:ascii="宋体" w:hAnsi="宋体" w:cs="宋体"/>
          <w:color w:val="auto"/>
          <w:sz w:val="36"/>
        </w:rPr>
      </w:pPr>
    </w:p>
    <w:p w14:paraId="4DB0736F">
      <w:pPr>
        <w:jc w:val="center"/>
        <w:rPr>
          <w:rFonts w:ascii="宋体" w:hAnsi="宋体" w:cs="宋体"/>
          <w:color w:val="auto"/>
          <w:sz w:val="36"/>
        </w:rPr>
      </w:pPr>
    </w:p>
    <w:p w14:paraId="5193DE08">
      <w:pPr>
        <w:jc w:val="center"/>
        <w:rPr>
          <w:rFonts w:ascii="宋体" w:hAnsi="宋体" w:cs="宋体"/>
          <w:color w:val="auto"/>
          <w:sz w:val="36"/>
        </w:rPr>
      </w:pPr>
      <w:r>
        <w:rPr>
          <w:rFonts w:hint="eastAsia" w:ascii="宋体" w:hAnsi="宋体" w:cs="宋体"/>
          <w:color w:val="auto"/>
          <w:sz w:val="36"/>
        </w:rPr>
        <w:drawing>
          <wp:inline distT="0" distB="0" distL="0" distR="0">
            <wp:extent cx="5267325" cy="3733800"/>
            <wp:effectExtent l="0" t="0" r="5715"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cstate="print"/>
                    <a:stretch>
                      <a:fillRect/>
                    </a:stretch>
                  </pic:blipFill>
                  <pic:spPr>
                    <a:xfrm>
                      <a:off x="0" y="0"/>
                      <a:ext cx="5267452" cy="3733800"/>
                    </a:xfrm>
                    <a:prstGeom prst="rect">
                      <a:avLst/>
                    </a:prstGeom>
                    <a:noFill/>
                    <a:ln>
                      <a:noFill/>
                    </a:ln>
                  </pic:spPr>
                </pic:pic>
              </a:graphicData>
            </a:graphic>
          </wp:inline>
        </w:drawing>
      </w:r>
    </w:p>
    <w:p w14:paraId="3928F745">
      <w:pPr>
        <w:jc w:val="center"/>
        <w:rPr>
          <w:rFonts w:ascii="宋体" w:hAnsi="宋体" w:cs="宋体"/>
          <w:color w:val="auto"/>
          <w:sz w:val="36"/>
        </w:rPr>
      </w:pPr>
    </w:p>
    <w:p w14:paraId="3F35442C">
      <w:pPr>
        <w:pStyle w:val="19"/>
        <w:rPr>
          <w:rFonts w:ascii="宋体" w:hAnsi="宋体" w:eastAsia="宋体" w:cs="宋体"/>
          <w:color w:val="auto"/>
          <w:sz w:val="36"/>
        </w:rPr>
      </w:pPr>
    </w:p>
    <w:p w14:paraId="1DF24718">
      <w:pPr>
        <w:pStyle w:val="40"/>
        <w:rPr>
          <w:color w:val="auto"/>
        </w:rPr>
      </w:pPr>
    </w:p>
    <w:p w14:paraId="24ABE134">
      <w:pPr>
        <w:spacing w:line="360" w:lineRule="auto"/>
        <w:jc w:val="center"/>
        <w:rPr>
          <w:rFonts w:ascii="宋体" w:hAnsi="宋体" w:cs="宋体"/>
          <w:b/>
          <w:bCs/>
          <w:color w:val="auto"/>
          <w:sz w:val="36"/>
        </w:rPr>
      </w:pPr>
      <w:r>
        <w:rPr>
          <w:rFonts w:hint="eastAsia" w:ascii="宋体" w:hAnsi="宋体" w:cs="宋体"/>
          <w:b/>
          <w:bCs/>
          <w:color w:val="auto"/>
          <w:sz w:val="36"/>
        </w:rPr>
        <w:t>江苏万达工程造价事务所有限公司</w:t>
      </w:r>
    </w:p>
    <w:p w14:paraId="17F02A4B">
      <w:pPr>
        <w:spacing w:line="360" w:lineRule="auto"/>
        <w:jc w:val="center"/>
        <w:rPr>
          <w:rFonts w:ascii="宋体" w:hAnsi="宋体" w:cs="宋体"/>
          <w:b/>
          <w:bCs/>
          <w:color w:val="auto"/>
          <w:sz w:val="36"/>
        </w:rPr>
        <w:sectPr>
          <w:headerReference r:id="rId3" w:type="default"/>
          <w:footerReference r:id="rId4" w:type="default"/>
          <w:pgSz w:w="11905" w:h="16838"/>
          <w:pgMar w:top="1417" w:right="1247" w:bottom="1247" w:left="1553" w:header="737" w:footer="510" w:gutter="0"/>
          <w:pgBorders>
            <w:top w:val="none" w:sz="0" w:space="0"/>
            <w:left w:val="none" w:sz="0" w:space="0"/>
            <w:bottom w:val="none" w:sz="0" w:space="0"/>
            <w:right w:val="none" w:sz="0" w:space="0"/>
          </w:pgBorders>
          <w:cols w:space="1701" w:num="1"/>
          <w:docGrid w:linePitch="360" w:charSpace="0"/>
        </w:sectPr>
      </w:pPr>
      <w:r>
        <w:rPr>
          <w:rFonts w:hint="eastAsia" w:ascii="宋体" w:hAnsi="宋体" w:cs="宋体"/>
          <w:b/>
          <w:bCs/>
          <w:color w:val="auto"/>
          <w:sz w:val="36"/>
        </w:rPr>
        <w:t>2025年11月</w:t>
      </w:r>
      <w:r>
        <w:rPr>
          <w:rFonts w:hint="eastAsia" w:ascii="宋体" w:hAnsi="宋体" w:cs="宋体"/>
          <w:b/>
          <w:bCs/>
          <w:color w:val="auto"/>
          <w:sz w:val="36"/>
          <w:lang w:val="en-US" w:eastAsia="zh-CN"/>
        </w:rPr>
        <w:t>13</w:t>
      </w:r>
      <w:r>
        <w:rPr>
          <w:rFonts w:hint="eastAsia" w:ascii="宋体" w:hAnsi="宋体" w:cs="宋体"/>
          <w:b/>
          <w:bCs/>
          <w:color w:val="auto"/>
          <w:sz w:val="36"/>
        </w:rPr>
        <w:t>日</w:t>
      </w:r>
    </w:p>
    <w:p w14:paraId="04C80563">
      <w:pPr>
        <w:pStyle w:val="3"/>
        <w:rPr>
          <w:rFonts w:ascii="宋体" w:hAnsi="宋体" w:cs="宋体"/>
          <w:b/>
          <w:bCs/>
          <w:color w:val="auto"/>
          <w:sz w:val="32"/>
          <w:szCs w:val="32"/>
        </w:rPr>
      </w:pPr>
    </w:p>
    <w:p w14:paraId="673D3F5D">
      <w:pPr>
        <w:pStyle w:val="302"/>
        <w:jc w:val="center"/>
        <w:rPr>
          <w:rFonts w:ascii="宋体" w:hAnsi="宋体" w:eastAsia="宋体" w:cs="宋体"/>
          <w:b/>
          <w:bCs/>
          <w:color w:val="auto"/>
          <w:sz w:val="36"/>
          <w:szCs w:val="36"/>
        </w:rPr>
      </w:pPr>
      <w:r>
        <w:rPr>
          <w:rFonts w:hint="eastAsia" w:ascii="宋体" w:hAnsi="宋体" w:eastAsia="宋体" w:cs="宋体"/>
          <w:b/>
          <w:bCs/>
          <w:color w:val="auto"/>
          <w:sz w:val="36"/>
          <w:szCs w:val="36"/>
        </w:rPr>
        <w:t xml:space="preserve">总   </w:t>
      </w:r>
      <w:r>
        <w:rPr>
          <w:rFonts w:hint="eastAsia" w:ascii="宋体" w:hAnsi="宋体" w:eastAsia="宋体" w:cs="宋体"/>
          <w:b/>
          <w:bCs/>
          <w:color w:val="auto"/>
          <w:sz w:val="36"/>
          <w:szCs w:val="36"/>
          <w:lang w:val="zh-CN"/>
        </w:rPr>
        <w:t>目</w:t>
      </w:r>
      <w:r>
        <w:rPr>
          <w:rFonts w:hint="eastAsia" w:ascii="宋体" w:hAnsi="宋体" w:eastAsia="宋体" w:cs="宋体"/>
          <w:b/>
          <w:bCs/>
          <w:color w:val="auto"/>
          <w:sz w:val="36"/>
          <w:szCs w:val="36"/>
        </w:rPr>
        <w:t xml:space="preserve">  </w:t>
      </w:r>
      <w:r>
        <w:rPr>
          <w:rFonts w:hint="eastAsia" w:ascii="宋体" w:hAnsi="宋体" w:eastAsia="宋体" w:cs="宋体"/>
          <w:b/>
          <w:bCs/>
          <w:color w:val="auto"/>
          <w:sz w:val="36"/>
          <w:szCs w:val="36"/>
          <w:lang w:val="zh-CN"/>
        </w:rPr>
        <w:t>录</w:t>
      </w:r>
    </w:p>
    <w:p w14:paraId="42B280F7">
      <w:pPr>
        <w:rPr>
          <w:rFonts w:ascii="宋体" w:hAnsi="宋体" w:cs="宋体"/>
          <w:b/>
          <w:bCs/>
          <w:color w:val="auto"/>
          <w:sz w:val="32"/>
          <w:szCs w:val="32"/>
        </w:rPr>
      </w:pPr>
    </w:p>
    <w:p w14:paraId="7D9E490E">
      <w:pPr>
        <w:pStyle w:val="32"/>
        <w:rPr>
          <w:rFonts w:hint="eastAsia" w:eastAsia="宋体"/>
          <w:color w:val="auto"/>
          <w:sz w:val="28"/>
          <w:szCs w:val="28"/>
          <w:lang w:eastAsia="zh-CN"/>
        </w:rPr>
      </w:pPr>
      <w:r>
        <w:rPr>
          <w:rFonts w:ascii="宋体" w:hAnsi="宋体" w:cs="宋体"/>
          <w:b/>
          <w:bCs/>
          <w:color w:val="auto"/>
          <w:sz w:val="28"/>
          <w:szCs w:val="28"/>
        </w:rPr>
        <w:fldChar w:fldCharType="begin"/>
      </w:r>
      <w:r>
        <w:rPr>
          <w:rFonts w:ascii="宋体" w:hAnsi="宋体" w:cs="宋体"/>
          <w:b/>
          <w:bCs/>
          <w:color w:val="auto"/>
          <w:sz w:val="28"/>
          <w:szCs w:val="28"/>
        </w:rPr>
        <w:instrText xml:space="preserve">TOC \o "1-1" \p " " \n  \h \u </w:instrText>
      </w:r>
      <w:r>
        <w:rPr>
          <w:rFonts w:ascii="宋体" w:hAnsi="宋体" w:cs="宋体"/>
          <w:b/>
          <w:bCs/>
          <w:color w:val="auto"/>
          <w:sz w:val="28"/>
          <w:szCs w:val="28"/>
        </w:rPr>
        <w:fldChar w:fldCharType="separate"/>
      </w: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_Toc26463 </w:instrText>
      </w:r>
      <w:r>
        <w:rPr>
          <w:rFonts w:ascii="宋体" w:hAnsi="宋体" w:cs="宋体"/>
          <w:bCs/>
          <w:color w:val="auto"/>
          <w:sz w:val="28"/>
          <w:szCs w:val="28"/>
        </w:rPr>
        <w:fldChar w:fldCharType="separate"/>
      </w:r>
      <w:r>
        <w:rPr>
          <w:rFonts w:hint="eastAsia" w:ascii="宋体" w:hAnsi="宋体" w:cs="宋体"/>
          <w:color w:val="auto"/>
          <w:sz w:val="28"/>
          <w:szCs w:val="28"/>
        </w:rPr>
        <w:t xml:space="preserve">第一章 </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竞争性磋商采购</w:t>
      </w:r>
      <w:r>
        <w:rPr>
          <w:rFonts w:ascii="宋体" w:hAnsi="宋体" w:cs="宋体"/>
          <w:bCs/>
          <w:color w:val="auto"/>
          <w:sz w:val="28"/>
          <w:szCs w:val="28"/>
        </w:rPr>
        <w:fldChar w:fldCharType="end"/>
      </w:r>
      <w:r>
        <w:rPr>
          <w:rFonts w:hint="eastAsia" w:ascii="宋体" w:hAnsi="宋体" w:cs="宋体"/>
          <w:color w:val="auto"/>
          <w:sz w:val="28"/>
          <w:szCs w:val="28"/>
          <w:lang w:val="en-US" w:eastAsia="zh-CN"/>
        </w:rPr>
        <w:t>公告</w:t>
      </w:r>
    </w:p>
    <w:p w14:paraId="6C0D2C75">
      <w:pPr>
        <w:pStyle w:val="32"/>
        <w:rPr>
          <w:color w:val="auto"/>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_Toc9510 </w:instrText>
      </w:r>
      <w:r>
        <w:rPr>
          <w:rFonts w:ascii="宋体" w:hAnsi="宋体" w:cs="宋体"/>
          <w:bCs/>
          <w:color w:val="auto"/>
          <w:sz w:val="28"/>
          <w:szCs w:val="28"/>
        </w:rPr>
        <w:fldChar w:fldCharType="separate"/>
      </w:r>
      <w:r>
        <w:rPr>
          <w:rFonts w:hint="eastAsia" w:ascii="宋体" w:hAnsi="宋体" w:cs="宋体"/>
          <w:color w:val="auto"/>
          <w:sz w:val="28"/>
          <w:szCs w:val="28"/>
        </w:rPr>
        <w:t>第二章  磋商须知</w:t>
      </w:r>
      <w:r>
        <w:rPr>
          <w:rFonts w:ascii="宋体" w:hAnsi="宋体" w:cs="宋体"/>
          <w:bCs/>
          <w:color w:val="auto"/>
          <w:sz w:val="28"/>
          <w:szCs w:val="28"/>
        </w:rPr>
        <w:fldChar w:fldCharType="end"/>
      </w:r>
    </w:p>
    <w:p w14:paraId="776FFB0D">
      <w:pPr>
        <w:pStyle w:val="32"/>
        <w:rPr>
          <w:color w:val="auto"/>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_Toc31663 </w:instrText>
      </w:r>
      <w:r>
        <w:rPr>
          <w:rFonts w:ascii="宋体" w:hAnsi="宋体" w:cs="宋体"/>
          <w:bCs/>
          <w:color w:val="auto"/>
          <w:sz w:val="28"/>
          <w:szCs w:val="28"/>
        </w:rPr>
        <w:fldChar w:fldCharType="separate"/>
      </w:r>
      <w:r>
        <w:rPr>
          <w:rFonts w:hint="eastAsia" w:ascii="宋体" w:hAnsi="宋体" w:cs="宋体"/>
          <w:color w:val="auto"/>
          <w:sz w:val="28"/>
          <w:szCs w:val="28"/>
        </w:rPr>
        <w:t>第三章  合同条款及格式</w:t>
      </w:r>
      <w:r>
        <w:rPr>
          <w:rFonts w:ascii="宋体" w:hAnsi="宋体" w:cs="宋体"/>
          <w:bCs/>
          <w:color w:val="auto"/>
          <w:sz w:val="28"/>
          <w:szCs w:val="28"/>
        </w:rPr>
        <w:fldChar w:fldCharType="end"/>
      </w:r>
    </w:p>
    <w:p w14:paraId="7897FE86">
      <w:pPr>
        <w:pStyle w:val="32"/>
        <w:rPr>
          <w:color w:val="auto"/>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_Toc6999 </w:instrText>
      </w:r>
      <w:r>
        <w:rPr>
          <w:rFonts w:ascii="宋体" w:hAnsi="宋体" w:cs="宋体"/>
          <w:bCs/>
          <w:color w:val="auto"/>
          <w:sz w:val="28"/>
          <w:szCs w:val="28"/>
        </w:rPr>
        <w:fldChar w:fldCharType="separate"/>
      </w:r>
      <w:r>
        <w:rPr>
          <w:rFonts w:hint="eastAsia" w:ascii="宋体" w:hAnsi="宋体" w:cs="宋体"/>
          <w:bCs w:val="0"/>
          <w:color w:val="auto"/>
          <w:sz w:val="28"/>
          <w:szCs w:val="28"/>
        </w:rPr>
        <w:t xml:space="preserve">第四章 </w:t>
      </w:r>
      <w:r>
        <w:rPr>
          <w:rFonts w:hint="eastAsia" w:ascii="宋体" w:hAnsi="宋体" w:cs="宋体"/>
          <w:bCs w:val="0"/>
          <w:color w:val="auto"/>
          <w:sz w:val="28"/>
          <w:szCs w:val="28"/>
          <w:lang w:val="en-US" w:eastAsia="zh-CN"/>
        </w:rPr>
        <w:t xml:space="preserve"> </w:t>
      </w:r>
      <w:r>
        <w:rPr>
          <w:rFonts w:hint="eastAsia" w:ascii="宋体" w:hAnsi="宋体" w:cs="宋体"/>
          <w:bCs w:val="0"/>
          <w:color w:val="auto"/>
          <w:sz w:val="28"/>
          <w:szCs w:val="28"/>
        </w:rPr>
        <w:t>采购需求</w:t>
      </w:r>
      <w:r>
        <w:rPr>
          <w:rFonts w:ascii="宋体" w:hAnsi="宋体" w:cs="宋体"/>
          <w:bCs/>
          <w:color w:val="auto"/>
          <w:sz w:val="28"/>
          <w:szCs w:val="28"/>
        </w:rPr>
        <w:fldChar w:fldCharType="end"/>
      </w:r>
    </w:p>
    <w:p w14:paraId="588E62F5">
      <w:pPr>
        <w:pStyle w:val="32"/>
        <w:rPr>
          <w:color w:val="auto"/>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_Toc10010 </w:instrText>
      </w:r>
      <w:r>
        <w:rPr>
          <w:rFonts w:ascii="宋体" w:hAnsi="宋体" w:cs="宋体"/>
          <w:bCs/>
          <w:color w:val="auto"/>
          <w:sz w:val="28"/>
          <w:szCs w:val="28"/>
        </w:rPr>
        <w:fldChar w:fldCharType="separate"/>
      </w:r>
      <w:r>
        <w:rPr>
          <w:rFonts w:hint="eastAsia" w:ascii="宋体" w:hAnsi="宋体" w:cs="宋体"/>
          <w:color w:val="auto"/>
          <w:sz w:val="28"/>
          <w:szCs w:val="28"/>
        </w:rPr>
        <w:t>第五章  评审方法与评审标准</w:t>
      </w:r>
      <w:r>
        <w:rPr>
          <w:rFonts w:ascii="宋体" w:hAnsi="宋体" w:cs="宋体"/>
          <w:bCs/>
          <w:color w:val="auto"/>
          <w:sz w:val="28"/>
          <w:szCs w:val="28"/>
        </w:rPr>
        <w:fldChar w:fldCharType="end"/>
      </w:r>
    </w:p>
    <w:p w14:paraId="12B12007">
      <w:pPr>
        <w:pStyle w:val="32"/>
        <w:rPr>
          <w:color w:val="auto"/>
          <w:sz w:val="28"/>
          <w:szCs w:val="28"/>
        </w:rPr>
      </w:pPr>
      <w:r>
        <w:rPr>
          <w:rFonts w:ascii="宋体" w:hAnsi="宋体" w:cs="宋体"/>
          <w:bCs/>
          <w:color w:val="auto"/>
          <w:sz w:val="28"/>
          <w:szCs w:val="28"/>
        </w:rPr>
        <w:fldChar w:fldCharType="begin"/>
      </w:r>
      <w:r>
        <w:rPr>
          <w:rFonts w:ascii="宋体" w:hAnsi="宋体" w:cs="宋体"/>
          <w:bCs/>
          <w:color w:val="auto"/>
          <w:sz w:val="28"/>
          <w:szCs w:val="28"/>
        </w:rPr>
        <w:instrText xml:space="preserve"> HYPERLINK \l _Toc9847 </w:instrText>
      </w:r>
      <w:r>
        <w:rPr>
          <w:rFonts w:ascii="宋体" w:hAnsi="宋体" w:cs="宋体"/>
          <w:bCs/>
          <w:color w:val="auto"/>
          <w:sz w:val="28"/>
          <w:szCs w:val="28"/>
        </w:rPr>
        <w:fldChar w:fldCharType="separate"/>
      </w:r>
      <w:r>
        <w:rPr>
          <w:rFonts w:hint="eastAsia" w:ascii="宋体" w:hAnsi="宋体" w:eastAsia="宋体" w:cs="宋体"/>
          <w:bCs/>
          <w:color w:val="auto"/>
          <w:sz w:val="28"/>
          <w:szCs w:val="28"/>
        </w:rPr>
        <w:t xml:space="preserve">第六章 </w:t>
      </w:r>
      <w:r>
        <w:rPr>
          <w:rFonts w:hint="eastAsia" w:ascii="宋体" w:hAnsi="宋体" w:cs="宋体"/>
          <w:bCs/>
          <w:color w:val="auto"/>
          <w:sz w:val="28"/>
          <w:szCs w:val="28"/>
          <w:lang w:val="en-US" w:eastAsia="zh-CN"/>
        </w:rPr>
        <w:t xml:space="preserve"> </w:t>
      </w:r>
      <w:r>
        <w:rPr>
          <w:rFonts w:hint="eastAsia" w:ascii="宋体" w:hAnsi="宋体" w:eastAsia="宋体" w:cs="宋体"/>
          <w:bCs/>
          <w:color w:val="auto"/>
          <w:sz w:val="28"/>
          <w:szCs w:val="28"/>
        </w:rPr>
        <w:t>竞争性磋商响应文件格式</w:t>
      </w:r>
      <w:r>
        <w:rPr>
          <w:rFonts w:ascii="宋体" w:hAnsi="宋体" w:cs="宋体"/>
          <w:bCs/>
          <w:color w:val="auto"/>
          <w:sz w:val="28"/>
          <w:szCs w:val="28"/>
        </w:rPr>
        <w:fldChar w:fldCharType="end"/>
      </w:r>
    </w:p>
    <w:p w14:paraId="59A23789">
      <w:pPr>
        <w:pStyle w:val="3"/>
        <w:rPr>
          <w:rFonts w:ascii="宋体" w:hAnsi="宋体" w:cs="宋体"/>
          <w:b/>
          <w:bCs/>
          <w:color w:val="auto"/>
          <w:sz w:val="28"/>
          <w:szCs w:val="28"/>
        </w:rPr>
      </w:pPr>
      <w:r>
        <w:rPr>
          <w:rFonts w:ascii="宋体" w:hAnsi="宋体" w:cs="宋体"/>
          <w:bCs/>
          <w:color w:val="auto"/>
          <w:sz w:val="28"/>
          <w:szCs w:val="28"/>
        </w:rPr>
        <w:fldChar w:fldCharType="end"/>
      </w:r>
    </w:p>
    <w:p w14:paraId="51A28FE1">
      <w:pPr>
        <w:rPr>
          <w:rFonts w:ascii="宋体" w:hAnsi="宋体" w:cs="宋体"/>
          <w:b/>
          <w:bCs/>
          <w:color w:val="auto"/>
          <w:sz w:val="28"/>
          <w:szCs w:val="28"/>
        </w:rPr>
      </w:pPr>
    </w:p>
    <w:p w14:paraId="30EDC7D3">
      <w:pPr>
        <w:pStyle w:val="3"/>
        <w:rPr>
          <w:rFonts w:ascii="宋体" w:hAnsi="宋体" w:cs="宋体"/>
          <w:b/>
          <w:bCs/>
          <w:color w:val="auto"/>
          <w:sz w:val="28"/>
          <w:szCs w:val="28"/>
        </w:rPr>
      </w:pPr>
    </w:p>
    <w:p w14:paraId="5A777104">
      <w:pPr>
        <w:spacing w:line="480" w:lineRule="auto"/>
        <w:outlineLvl w:val="0"/>
        <w:rPr>
          <w:rFonts w:ascii="宋体" w:hAnsi="宋体" w:cs="宋体"/>
          <w:b/>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5" w:h="16838"/>
          <w:pgMar w:top="1417" w:right="1247" w:bottom="1247" w:left="1553" w:header="737" w:footer="510" w:gutter="0"/>
          <w:pgBorders>
            <w:top w:val="none" w:sz="0" w:space="0"/>
            <w:left w:val="none" w:sz="0" w:space="0"/>
            <w:bottom w:val="none" w:sz="0" w:space="0"/>
            <w:right w:val="none" w:sz="0" w:space="0"/>
          </w:pgBorders>
          <w:pgNumType w:start="2"/>
          <w:cols w:space="1701" w:num="1"/>
          <w:titlePg/>
          <w:docGrid w:linePitch="360" w:charSpace="0"/>
        </w:sectPr>
      </w:pPr>
      <w:bookmarkStart w:id="0" w:name="_Toc120614210"/>
      <w:bookmarkStart w:id="1" w:name="_Toc20823272"/>
      <w:bookmarkStart w:id="2" w:name="_Toc16938516"/>
      <w:bookmarkStart w:id="3" w:name="_Toc523127445"/>
      <w:bookmarkStart w:id="4" w:name="_Toc513029200"/>
      <w:bookmarkStart w:id="5" w:name="_Toc479757206"/>
    </w:p>
    <w:bookmarkEnd w:id="0"/>
    <w:p w14:paraId="277A74ED">
      <w:pPr>
        <w:keepNext/>
        <w:numPr>
          <w:ilvl w:val="0"/>
          <w:numId w:val="4"/>
        </w:numPr>
        <w:jc w:val="center"/>
        <w:outlineLvl w:val="0"/>
        <w:rPr>
          <w:rFonts w:hint="default" w:ascii="宋体" w:hAnsi="宋体" w:cs="宋体"/>
          <w:color w:val="auto"/>
          <w:sz w:val="44"/>
          <w:szCs w:val="44"/>
          <w:lang w:val="en-US"/>
        </w:rPr>
      </w:pPr>
      <w:r>
        <w:rPr>
          <w:rFonts w:hint="eastAsia" w:ascii="宋体" w:hAnsi="宋体" w:cs="宋体"/>
          <w:color w:val="auto"/>
          <w:sz w:val="44"/>
          <w:szCs w:val="44"/>
        </w:rPr>
        <w:t xml:space="preserve"> </w:t>
      </w:r>
      <w:bookmarkStart w:id="6" w:name="_Toc31073"/>
      <w:bookmarkStart w:id="7" w:name="_Toc10635"/>
      <w:bookmarkStart w:id="8" w:name="_Toc26591"/>
      <w:bookmarkStart w:id="9" w:name="_Toc7283"/>
      <w:bookmarkStart w:id="10" w:name="_Toc18554"/>
      <w:bookmarkStart w:id="11" w:name="_Toc29014"/>
      <w:bookmarkStart w:id="12" w:name="_Toc14632"/>
      <w:bookmarkStart w:id="13" w:name="_Toc10652"/>
      <w:bookmarkStart w:id="14" w:name="_Toc3247"/>
      <w:bookmarkStart w:id="15" w:name="_Toc21224"/>
      <w:bookmarkStart w:id="16" w:name="_Toc5587"/>
      <w:bookmarkStart w:id="17" w:name="_Toc26463"/>
      <w:bookmarkStart w:id="18" w:name="_Toc14549"/>
      <w:bookmarkStart w:id="19" w:name="_Toc6748"/>
      <w:bookmarkStart w:id="20" w:name="_Toc25345"/>
      <w:bookmarkStart w:id="21" w:name="_Toc24816"/>
      <w:bookmarkStart w:id="22" w:name="_Toc30668"/>
      <w:bookmarkStart w:id="23" w:name="_Toc335"/>
      <w:bookmarkStart w:id="24" w:name="_Toc31377"/>
      <w:bookmarkStart w:id="25" w:name="_Toc22048"/>
      <w:bookmarkStart w:id="26" w:name="_Toc30573"/>
      <w:bookmarkStart w:id="27" w:name="_Toc30431"/>
      <w:bookmarkStart w:id="28" w:name="_Toc10537"/>
      <w:bookmarkStart w:id="29" w:name="_Toc24624"/>
      <w:bookmarkStart w:id="30" w:name="_Toc6851"/>
      <w:bookmarkStart w:id="31" w:name="_Toc14011"/>
      <w:bookmarkStart w:id="32" w:name="_Toc20078"/>
      <w:bookmarkStart w:id="33" w:name="_Toc25750"/>
      <w:bookmarkStart w:id="34" w:name="_Toc5915"/>
      <w:bookmarkStart w:id="35" w:name="_Toc20180"/>
      <w:bookmarkStart w:id="36" w:name="_Toc1378"/>
      <w:r>
        <w:rPr>
          <w:rFonts w:hint="eastAsia" w:ascii="宋体" w:hAnsi="宋体" w:cs="宋体"/>
          <w:color w:val="auto"/>
          <w:sz w:val="44"/>
          <w:szCs w:val="44"/>
        </w:rPr>
        <w:t>竞争性磋商采购</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ascii="宋体" w:hAnsi="宋体" w:cs="宋体"/>
          <w:color w:val="auto"/>
          <w:sz w:val="44"/>
          <w:szCs w:val="44"/>
          <w:lang w:val="en-US" w:eastAsia="zh-CN"/>
        </w:rPr>
        <w:t>公告</w:t>
      </w:r>
    </w:p>
    <w:p w14:paraId="732270AC">
      <w:pPr>
        <w:pStyle w:val="19"/>
        <w:rPr>
          <w:rFonts w:ascii="宋体" w:hAnsi="宋体" w:eastAsia="宋体" w:cs="宋体"/>
          <w:color w:val="auto"/>
          <w:lang w:eastAsia="zh-CN"/>
        </w:rPr>
      </w:pPr>
    </w:p>
    <w:p w14:paraId="15F59D9A">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s="宋体"/>
          <w:color w:val="auto"/>
          <w:szCs w:val="21"/>
        </w:rPr>
      </w:pPr>
      <w:bookmarkStart w:id="37" w:name="_Hlk161047371"/>
      <w:r>
        <w:rPr>
          <w:rFonts w:hint="eastAsia" w:ascii="宋体" w:hAnsi="宋体" w:cs="宋体"/>
          <w:color w:val="auto"/>
          <w:szCs w:val="21"/>
        </w:rPr>
        <w:t>项目概况</w:t>
      </w:r>
    </w:p>
    <w:p w14:paraId="3DFE41D8">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s="宋体"/>
          <w:b/>
          <w:bCs/>
          <w:color w:val="auto"/>
          <w:szCs w:val="21"/>
        </w:rPr>
      </w:pPr>
      <w:r>
        <w:rPr>
          <w:rFonts w:hint="eastAsia" w:ascii="宋体" w:hAnsi="宋体" w:cs="宋体"/>
          <w:color w:val="auto"/>
          <w:szCs w:val="21"/>
          <w:u w:val="single"/>
          <w:lang w:eastAsia="zh-CN"/>
        </w:rPr>
        <w:t>扬州大学扬子津校区门房、围墙工程施工总承包JSZC-320000-JSWD-C2025-0198</w:t>
      </w:r>
      <w:r>
        <w:rPr>
          <w:rFonts w:hint="eastAsia" w:ascii="宋体" w:hAnsi="宋体" w:cs="宋体"/>
          <w:color w:val="auto"/>
          <w:szCs w:val="21"/>
          <w:u w:val="single"/>
        </w:rPr>
        <w:t xml:space="preserve"> </w:t>
      </w:r>
      <w:r>
        <w:rPr>
          <w:rFonts w:hint="eastAsia" w:ascii="宋体" w:hAnsi="宋体" w:cs="宋体"/>
          <w:color w:val="auto"/>
          <w:szCs w:val="21"/>
        </w:rPr>
        <w:t>采购项目</w:t>
      </w:r>
      <w:r>
        <w:rPr>
          <w:rFonts w:hint="eastAsia" w:ascii="宋体" w:hAnsi="宋体" w:cs="宋体"/>
          <w:bCs/>
          <w:color w:val="auto"/>
          <w:szCs w:val="21"/>
        </w:rPr>
        <w:t>的潜在供应商应在</w:t>
      </w:r>
      <w:r>
        <w:rPr>
          <w:rFonts w:hint="eastAsia" w:ascii="宋体" w:hAnsi="宋体" w:cs="宋体"/>
          <w:color w:val="auto"/>
          <w:szCs w:val="21"/>
          <w:u w:val="single"/>
        </w:rPr>
        <w:t>江苏万达工程造价事务所有限公司代理部（扬州市邗江北路中石化南侧邗文化博物馆1号院）</w:t>
      </w:r>
      <w:r>
        <w:rPr>
          <w:rFonts w:hint="eastAsia" w:ascii="宋体" w:hAnsi="宋体" w:cs="宋体"/>
          <w:color w:val="auto"/>
          <w:szCs w:val="21"/>
        </w:rPr>
        <w:t>获取采购文件，</w:t>
      </w:r>
      <w:r>
        <w:rPr>
          <w:rFonts w:hint="eastAsia" w:ascii="宋体" w:hAnsi="宋体" w:cs="宋体"/>
          <w:color w:val="auto"/>
          <w:szCs w:val="21"/>
          <w:u w:val="single"/>
        </w:rPr>
        <w:t>并于2025年</w:t>
      </w:r>
      <w:r>
        <w:rPr>
          <w:rFonts w:hint="eastAsia" w:ascii="宋体" w:hAnsi="宋体" w:cs="宋体"/>
          <w:color w:val="auto"/>
          <w:szCs w:val="21"/>
          <w:u w:val="single"/>
          <w:lang w:val="en-US" w:eastAsia="zh-CN"/>
        </w:rPr>
        <w:t>11</w:t>
      </w:r>
      <w:r>
        <w:rPr>
          <w:rFonts w:hint="eastAsia" w:ascii="宋体" w:hAnsi="宋体" w:cs="宋体"/>
          <w:color w:val="auto"/>
          <w:szCs w:val="21"/>
          <w:u w:val="single"/>
        </w:rPr>
        <w:t>月</w:t>
      </w:r>
      <w:r>
        <w:rPr>
          <w:rFonts w:hint="eastAsia" w:ascii="宋体" w:hAnsi="宋体" w:cs="宋体"/>
          <w:color w:val="auto"/>
          <w:szCs w:val="21"/>
          <w:u w:val="single"/>
          <w:lang w:val="en-US" w:eastAsia="zh-CN"/>
        </w:rPr>
        <w:t>26</w:t>
      </w:r>
      <w:r>
        <w:rPr>
          <w:rFonts w:hint="eastAsia" w:ascii="宋体" w:hAnsi="宋体" w:cs="宋体"/>
          <w:color w:val="auto"/>
          <w:szCs w:val="21"/>
          <w:u w:val="single"/>
        </w:rPr>
        <w:t>日</w:t>
      </w:r>
      <w:r>
        <w:rPr>
          <w:rFonts w:hint="eastAsia" w:ascii="宋体" w:hAnsi="宋体" w:cs="宋体"/>
          <w:color w:val="auto"/>
          <w:szCs w:val="21"/>
          <w:u w:val="single"/>
          <w:lang w:val="en-US" w:eastAsia="zh-CN"/>
        </w:rPr>
        <w:t>14</w:t>
      </w:r>
      <w:r>
        <w:rPr>
          <w:rFonts w:hint="eastAsia" w:ascii="宋体" w:hAnsi="宋体" w:cs="宋体"/>
          <w:color w:val="auto"/>
          <w:szCs w:val="21"/>
          <w:u w:val="single"/>
        </w:rPr>
        <w:t>点30分</w:t>
      </w:r>
      <w:r>
        <w:rPr>
          <w:rFonts w:hint="eastAsia" w:ascii="宋体" w:hAnsi="宋体" w:cs="宋体"/>
          <w:color w:val="auto"/>
          <w:szCs w:val="21"/>
        </w:rPr>
        <w:t>（北京时间）前递交响应文件。</w:t>
      </w:r>
      <w:bookmarkStart w:id="38" w:name="_Toc28359002"/>
      <w:bookmarkStart w:id="39" w:name="_Toc35393790"/>
      <w:bookmarkStart w:id="40" w:name="_Toc35393621"/>
      <w:bookmarkStart w:id="41" w:name="_Toc38985263"/>
      <w:bookmarkStart w:id="42" w:name="_Toc28359079"/>
      <w:bookmarkStart w:id="43" w:name="_Hlk24379207"/>
    </w:p>
    <w:p w14:paraId="7510CC9A">
      <w:pPr>
        <w:spacing w:line="360" w:lineRule="auto"/>
        <w:rPr>
          <w:rFonts w:ascii="宋体" w:hAnsi="宋体" w:cs="宋体"/>
          <w:b/>
          <w:bCs/>
          <w:color w:val="auto"/>
          <w:szCs w:val="21"/>
        </w:rPr>
      </w:pPr>
      <w:r>
        <w:rPr>
          <w:rFonts w:hint="eastAsia" w:ascii="宋体" w:hAnsi="宋体" w:cs="宋体"/>
          <w:b/>
          <w:bCs/>
          <w:color w:val="auto"/>
          <w:szCs w:val="21"/>
        </w:rPr>
        <w:t>一、项目基本情况</w:t>
      </w:r>
      <w:bookmarkEnd w:id="38"/>
      <w:bookmarkEnd w:id="39"/>
      <w:bookmarkEnd w:id="40"/>
      <w:bookmarkEnd w:id="41"/>
      <w:bookmarkEnd w:id="42"/>
    </w:p>
    <w:p w14:paraId="79107894">
      <w:pPr>
        <w:spacing w:line="360" w:lineRule="auto"/>
        <w:ind w:firstLine="420"/>
        <w:rPr>
          <w:rFonts w:hint="eastAsia" w:ascii="宋体" w:hAnsi="宋体" w:eastAsia="宋体" w:cs="宋体"/>
          <w:color w:val="auto"/>
          <w:szCs w:val="21"/>
          <w:lang w:eastAsia="zh-CN"/>
        </w:rPr>
      </w:pPr>
      <w:r>
        <w:rPr>
          <w:rFonts w:hint="eastAsia" w:ascii="宋体" w:hAnsi="宋体" w:cs="宋体"/>
          <w:color w:val="auto"/>
          <w:szCs w:val="21"/>
        </w:rPr>
        <w:t>1.项目编号：</w:t>
      </w:r>
      <w:r>
        <w:rPr>
          <w:rFonts w:hint="eastAsia" w:ascii="宋体" w:hAnsi="宋体" w:cs="宋体"/>
          <w:color w:val="auto"/>
          <w:szCs w:val="21"/>
          <w:lang w:eastAsia="zh-CN"/>
        </w:rPr>
        <w:t>JSZC-320000-JSWD-C2025-0198</w:t>
      </w:r>
    </w:p>
    <w:p w14:paraId="36D9282C">
      <w:pPr>
        <w:spacing w:line="360" w:lineRule="auto"/>
        <w:ind w:firstLine="420"/>
        <w:rPr>
          <w:rFonts w:hint="eastAsia" w:ascii="宋体" w:hAnsi="宋体" w:eastAsia="宋体" w:cs="宋体"/>
          <w:color w:val="auto"/>
          <w:szCs w:val="21"/>
          <w:lang w:eastAsia="zh-CN"/>
        </w:rPr>
      </w:pPr>
      <w:r>
        <w:rPr>
          <w:rFonts w:hint="eastAsia" w:ascii="宋体" w:hAnsi="宋体" w:cs="宋体"/>
          <w:color w:val="auto"/>
          <w:szCs w:val="21"/>
        </w:rPr>
        <w:t>2.项目名称：</w:t>
      </w:r>
      <w:r>
        <w:rPr>
          <w:rFonts w:hint="eastAsia" w:ascii="Segoe UI" w:hAnsi="Segoe UI" w:cs="Segoe UI"/>
          <w:color w:val="auto"/>
          <w:szCs w:val="21"/>
          <w:shd w:val="clear" w:color="auto" w:fill="FFFFFF"/>
          <w:lang w:eastAsia="zh-CN"/>
        </w:rPr>
        <w:t>扬州大学扬子津校区门房、围墙工程施工总承包</w:t>
      </w:r>
    </w:p>
    <w:p w14:paraId="24F3C5C9">
      <w:pPr>
        <w:spacing w:line="360" w:lineRule="auto"/>
        <w:ind w:firstLine="420"/>
        <w:rPr>
          <w:rFonts w:ascii="宋体" w:hAnsi="宋体" w:cs="宋体"/>
          <w:color w:val="auto"/>
          <w:szCs w:val="21"/>
        </w:rPr>
      </w:pPr>
      <w:r>
        <w:rPr>
          <w:rFonts w:hint="eastAsia" w:ascii="宋体" w:hAnsi="宋体" w:cs="宋体"/>
          <w:color w:val="auto"/>
          <w:szCs w:val="21"/>
        </w:rPr>
        <w:t>3.采购方式：竞争性磋商</w:t>
      </w:r>
      <w:bookmarkEnd w:id="43"/>
    </w:p>
    <w:p w14:paraId="72285428">
      <w:pPr>
        <w:spacing w:line="360" w:lineRule="auto"/>
        <w:ind w:firstLine="420"/>
        <w:rPr>
          <w:rFonts w:ascii="宋体" w:hAnsi="宋体" w:cs="宋体"/>
          <w:color w:val="auto"/>
          <w:szCs w:val="21"/>
        </w:rPr>
      </w:pPr>
      <w:r>
        <w:rPr>
          <w:rFonts w:hint="eastAsia" w:ascii="宋体" w:hAnsi="宋体" w:cs="宋体"/>
          <w:color w:val="auto"/>
          <w:szCs w:val="21"/>
        </w:rPr>
        <w:t>4.预算金额：377.12万元</w:t>
      </w:r>
    </w:p>
    <w:p w14:paraId="2997608C">
      <w:pPr>
        <w:spacing w:line="360" w:lineRule="auto"/>
        <w:ind w:firstLine="420"/>
        <w:rPr>
          <w:rFonts w:ascii="宋体" w:hAnsi="宋体" w:cs="宋体"/>
          <w:color w:val="auto"/>
          <w:szCs w:val="21"/>
        </w:rPr>
      </w:pPr>
      <w:r>
        <w:rPr>
          <w:rFonts w:hint="eastAsia" w:ascii="宋体" w:hAnsi="宋体" w:cs="宋体"/>
          <w:color w:val="auto"/>
          <w:szCs w:val="21"/>
        </w:rPr>
        <w:t>5.最高限价：本项目设置最高限价，</w:t>
      </w:r>
      <w:r>
        <w:rPr>
          <w:rFonts w:hint="eastAsia" w:ascii="宋体" w:hAnsi="宋体" w:cs="宋体"/>
          <w:color w:val="auto"/>
          <w:szCs w:val="21"/>
          <w:highlight w:val="none"/>
        </w:rPr>
        <w:t>最高限价为</w:t>
      </w:r>
      <w:r>
        <w:rPr>
          <w:rFonts w:hint="eastAsia" w:ascii="宋体" w:hAnsi="宋体" w:cs="宋体"/>
          <w:color w:val="auto"/>
          <w:szCs w:val="21"/>
          <w:highlight w:val="none"/>
          <w:lang w:val="en-US" w:eastAsia="zh-CN"/>
        </w:rPr>
        <w:t>367.91</w:t>
      </w:r>
      <w:r>
        <w:rPr>
          <w:rFonts w:hint="eastAsia" w:ascii="宋体" w:hAnsi="宋体" w:cs="宋体"/>
          <w:color w:val="auto"/>
          <w:szCs w:val="21"/>
          <w:highlight w:val="none"/>
        </w:rPr>
        <w:t>万元（超过最</w:t>
      </w:r>
      <w:r>
        <w:rPr>
          <w:rFonts w:hint="eastAsia" w:ascii="宋体" w:hAnsi="宋体" w:cs="宋体"/>
          <w:color w:val="auto"/>
          <w:szCs w:val="21"/>
        </w:rPr>
        <w:t>高限价的报价为无效报价，按照无效响应处理）</w:t>
      </w:r>
    </w:p>
    <w:p w14:paraId="348774EA">
      <w:pPr>
        <w:spacing w:line="360" w:lineRule="auto"/>
        <w:ind w:firstLine="420" w:firstLineChars="200"/>
        <w:rPr>
          <w:rFonts w:ascii="宋体" w:hAnsi="宋体" w:cs="宋体"/>
          <w:color w:val="auto"/>
          <w:szCs w:val="21"/>
        </w:rPr>
      </w:pPr>
      <w:r>
        <w:rPr>
          <w:rFonts w:hint="eastAsia" w:ascii="宋体" w:hAnsi="宋体" w:cs="宋体"/>
          <w:color w:val="auto"/>
          <w:szCs w:val="21"/>
        </w:rPr>
        <w:t>6.采购需求：</w:t>
      </w:r>
      <w:r>
        <w:rPr>
          <w:rFonts w:hint="eastAsia" w:ascii="宋体" w:hAnsi="宋体" w:cs="宋体"/>
          <w:color w:val="auto"/>
          <w:szCs w:val="21"/>
          <w:lang w:eastAsia="zh-CN"/>
        </w:rPr>
        <w:t>主要施工范围为扬子津校区门房（建筑面积</w:t>
      </w:r>
      <w:r>
        <w:rPr>
          <w:rFonts w:hint="eastAsia" w:ascii="宋体" w:hAnsi="宋体" w:cs="宋体"/>
          <w:color w:val="auto"/>
          <w:szCs w:val="21"/>
          <w:lang w:val="en-US" w:eastAsia="zh-CN"/>
        </w:rPr>
        <w:t>273.7平方米，建筑高度5.25M，地上一层，钢筋混凝土框架结构</w:t>
      </w:r>
      <w:r>
        <w:rPr>
          <w:rFonts w:hint="eastAsia" w:ascii="宋体" w:hAnsi="宋体" w:cs="宋体"/>
          <w:color w:val="auto"/>
          <w:szCs w:val="21"/>
          <w:lang w:eastAsia="zh-CN"/>
        </w:rPr>
        <w:t>）、围墙（长度约</w:t>
      </w:r>
      <w:r>
        <w:rPr>
          <w:rFonts w:hint="eastAsia" w:ascii="宋体" w:hAnsi="宋体" w:cs="宋体"/>
          <w:color w:val="auto"/>
          <w:szCs w:val="21"/>
          <w:lang w:val="en-US" w:eastAsia="zh-CN"/>
        </w:rPr>
        <w:t>750M</w:t>
      </w:r>
      <w:r>
        <w:rPr>
          <w:rFonts w:hint="eastAsia" w:ascii="宋体" w:hAnsi="宋体" w:cs="宋体"/>
          <w:color w:val="auto"/>
          <w:szCs w:val="21"/>
          <w:lang w:eastAsia="zh-CN"/>
        </w:rPr>
        <w:t>），</w:t>
      </w:r>
      <w:r>
        <w:rPr>
          <w:rFonts w:hint="eastAsia" w:ascii="宋体" w:hAnsi="宋体" w:cs="宋体"/>
          <w:color w:val="auto"/>
          <w:szCs w:val="21"/>
        </w:rPr>
        <w:t>包含但不限于本项目施工图纸及工程量清单范围内的所有施工内容。具体详见磋商文件、图纸及工程量清单；</w:t>
      </w:r>
    </w:p>
    <w:p w14:paraId="19E538B3">
      <w:pPr>
        <w:spacing w:line="360" w:lineRule="auto"/>
        <w:ind w:firstLine="420"/>
        <w:rPr>
          <w:rFonts w:ascii="宋体" w:hAnsi="宋体" w:cs="宋体"/>
          <w:color w:val="auto"/>
          <w:szCs w:val="21"/>
        </w:rPr>
      </w:pPr>
      <w:r>
        <w:rPr>
          <w:rFonts w:hint="eastAsia" w:ascii="宋体" w:hAnsi="宋体" w:cs="宋体"/>
          <w:color w:val="auto"/>
          <w:szCs w:val="21"/>
        </w:rPr>
        <w:t>7施工工期：自合同签订之日起 160日历天内完成整个工程的工程量并且合</w:t>
      </w:r>
      <w:r>
        <w:rPr>
          <w:rFonts w:hint="eastAsia" w:ascii="宋体" w:hAnsi="宋体" w:eastAsia="宋体" w:cs="宋体"/>
          <w:color w:val="auto"/>
          <w:szCs w:val="21"/>
        </w:rPr>
        <w:t>格</w:t>
      </w:r>
      <w:r>
        <w:rPr>
          <w:rFonts w:hint="eastAsia" w:ascii="宋体" w:hAnsi="宋体" w:eastAsia="宋体" w:cs="宋体"/>
          <w:color w:val="auto"/>
          <w:szCs w:val="21"/>
          <w:lang w:eastAsia="zh-CN"/>
        </w:rPr>
        <w:t>（</w:t>
      </w:r>
      <w:r>
        <w:rPr>
          <w:rFonts w:hint="eastAsia" w:ascii="宋体" w:hAnsi="宋体" w:eastAsia="宋体" w:cs="宋体"/>
          <w:color w:val="auto"/>
          <w:szCs w:val="21"/>
        </w:rPr>
        <w:t>在2025年12月底前完成围墙施工，不得影响润扬南路通行</w:t>
      </w:r>
      <w:r>
        <w:rPr>
          <w:rFonts w:hint="eastAsia" w:ascii="宋体" w:hAnsi="宋体" w:eastAsia="宋体" w:cs="宋体"/>
          <w:color w:val="auto"/>
          <w:szCs w:val="21"/>
          <w:lang w:eastAsia="zh-CN"/>
        </w:rPr>
        <w:t>）</w:t>
      </w:r>
      <w:r>
        <w:rPr>
          <w:rFonts w:hint="eastAsia" w:ascii="宋体" w:hAnsi="宋体" w:eastAsia="宋体" w:cs="宋体"/>
          <w:color w:val="auto"/>
          <w:szCs w:val="21"/>
        </w:rPr>
        <w:t>，</w:t>
      </w:r>
      <w:r>
        <w:rPr>
          <w:rFonts w:hint="eastAsia" w:ascii="宋体" w:hAnsi="宋体" w:cs="宋体"/>
          <w:color w:val="auto"/>
          <w:szCs w:val="21"/>
        </w:rPr>
        <w:t>可交付采购人竣工验收投入使用（缺陷责任期另计）。</w:t>
      </w:r>
    </w:p>
    <w:p w14:paraId="58B599AD">
      <w:pPr>
        <w:wordWrap w:val="0"/>
        <w:spacing w:line="360" w:lineRule="auto"/>
        <w:ind w:firstLine="420"/>
        <w:rPr>
          <w:rFonts w:ascii="宋体" w:hAnsi="宋体" w:cs="宋体"/>
          <w:color w:val="auto"/>
          <w:szCs w:val="21"/>
        </w:rPr>
      </w:pPr>
      <w:r>
        <w:rPr>
          <w:rFonts w:hint="eastAsia" w:ascii="宋体" w:hAnsi="宋体" w:cs="宋体"/>
          <w:color w:val="auto"/>
          <w:szCs w:val="21"/>
        </w:rPr>
        <w:t>8.质保期：</w:t>
      </w:r>
      <w:r>
        <w:rPr>
          <w:rFonts w:hint="eastAsia" w:ascii="宋体" w:hAnsi="宋体" w:cs="宋体"/>
          <w:color w:val="auto"/>
          <w:szCs w:val="21"/>
          <w:lang w:eastAsia="zh-CN"/>
        </w:rPr>
        <w:t>符合</w:t>
      </w:r>
      <w:r>
        <w:rPr>
          <w:rFonts w:hint="eastAsia" w:ascii="宋体" w:hAnsi="宋体" w:cs="宋体"/>
          <w:color w:val="auto"/>
          <w:szCs w:val="21"/>
        </w:rPr>
        <w:t>《建设工程质量管理条例》规定</w:t>
      </w:r>
      <w:r>
        <w:rPr>
          <w:rFonts w:hint="eastAsia" w:ascii="宋体" w:hAnsi="宋体" w:cs="宋体"/>
          <w:color w:val="auto"/>
          <w:szCs w:val="21"/>
          <w:lang w:eastAsia="zh-CN"/>
        </w:rPr>
        <w:t>，并按合同附件</w:t>
      </w:r>
      <w:r>
        <w:rPr>
          <w:rFonts w:hint="eastAsia" w:ascii="宋体" w:hAnsi="宋体" w:cs="宋体"/>
          <w:color w:val="auto"/>
          <w:szCs w:val="21"/>
          <w:lang w:val="en-US" w:eastAsia="zh-CN"/>
        </w:rPr>
        <w:t>3</w:t>
      </w:r>
      <w:r>
        <w:rPr>
          <w:rFonts w:hint="eastAsia" w:ascii="宋体" w:hAnsi="宋体" w:cs="宋体"/>
          <w:color w:val="auto"/>
          <w:szCs w:val="21"/>
          <w:lang w:eastAsia="zh-CN"/>
        </w:rPr>
        <w:t>《工程质量保修书》中的相关条款执行</w:t>
      </w:r>
      <w:bookmarkStart w:id="44" w:name="_Toc35393791"/>
      <w:bookmarkStart w:id="45" w:name="_Toc28359003"/>
      <w:bookmarkStart w:id="46" w:name="_Toc38985264"/>
      <w:bookmarkStart w:id="47" w:name="_Toc28359080"/>
      <w:bookmarkStart w:id="48" w:name="_Toc35393622"/>
    </w:p>
    <w:p w14:paraId="7D9EF815">
      <w:pPr>
        <w:spacing w:line="360" w:lineRule="auto"/>
        <w:ind w:firstLine="420"/>
        <w:rPr>
          <w:rFonts w:ascii="宋体" w:hAnsi="宋体" w:cs="宋体"/>
          <w:color w:val="auto"/>
          <w:szCs w:val="21"/>
          <w:u w:val="single"/>
        </w:rPr>
      </w:pPr>
      <w:r>
        <w:rPr>
          <w:rFonts w:hint="eastAsia" w:ascii="宋体" w:hAnsi="宋体" w:cs="宋体"/>
          <w:color w:val="auto"/>
          <w:szCs w:val="21"/>
        </w:rPr>
        <w:t>9.本项目（是/否）接受联合体：否</w:t>
      </w:r>
    </w:p>
    <w:p w14:paraId="003190E1">
      <w:pPr>
        <w:spacing w:line="360" w:lineRule="auto"/>
        <w:rPr>
          <w:rFonts w:ascii="宋体" w:hAnsi="宋体" w:cs="宋体"/>
          <w:b/>
          <w:bCs/>
          <w:color w:val="auto"/>
          <w:szCs w:val="21"/>
        </w:rPr>
      </w:pPr>
      <w:r>
        <w:rPr>
          <w:rFonts w:hint="eastAsia" w:ascii="宋体" w:hAnsi="宋体" w:cs="宋体"/>
          <w:b/>
          <w:bCs/>
          <w:color w:val="auto"/>
          <w:szCs w:val="21"/>
        </w:rPr>
        <w:t>二、申请人的资格要求：</w:t>
      </w:r>
      <w:bookmarkEnd w:id="44"/>
      <w:bookmarkEnd w:id="45"/>
      <w:bookmarkEnd w:id="46"/>
      <w:bookmarkEnd w:id="47"/>
      <w:bookmarkEnd w:id="48"/>
    </w:p>
    <w:p w14:paraId="13291594">
      <w:pPr>
        <w:spacing w:line="360" w:lineRule="auto"/>
        <w:ind w:firstLine="420"/>
        <w:rPr>
          <w:rFonts w:ascii="宋体" w:hAnsi="宋体" w:cs="宋体"/>
          <w:color w:val="auto"/>
          <w:szCs w:val="21"/>
        </w:rPr>
      </w:pPr>
      <w:bookmarkStart w:id="49" w:name="_Toc28359081"/>
      <w:bookmarkStart w:id="50" w:name="_Toc38985265"/>
      <w:bookmarkStart w:id="51" w:name="_Toc35393792"/>
      <w:bookmarkStart w:id="52" w:name="_Toc35393623"/>
      <w:bookmarkStart w:id="53" w:name="_Toc28359004"/>
      <w:r>
        <w:rPr>
          <w:rFonts w:hint="eastAsia" w:ascii="宋体" w:hAnsi="宋体" w:cs="宋体"/>
          <w:color w:val="auto"/>
          <w:szCs w:val="21"/>
        </w:rPr>
        <w:t>（一）满足《中华人民共和国政府采购法》第二十二条规定：</w:t>
      </w:r>
    </w:p>
    <w:p w14:paraId="3F408FAE">
      <w:pPr>
        <w:spacing w:line="360" w:lineRule="auto"/>
        <w:ind w:firstLine="420" w:firstLineChars="200"/>
        <w:rPr>
          <w:rFonts w:ascii="宋体" w:hAnsi="宋体" w:cs="宋体"/>
          <w:b/>
          <w:bCs/>
          <w:i/>
          <w:iCs/>
          <w:color w:val="auto"/>
          <w:szCs w:val="21"/>
          <w:u w:val="single"/>
        </w:rPr>
      </w:pPr>
      <w:r>
        <w:rPr>
          <w:rFonts w:hint="eastAsia" w:ascii="宋体" w:hAnsi="宋体" w:cs="宋体"/>
          <w:i/>
          <w:iCs/>
          <w:color w:val="auto"/>
          <w:szCs w:val="21"/>
          <w:u w:val="single"/>
        </w:rPr>
        <w:t>1.1法人或者其他组织的营业执照等证明文件，自然人的身份证明</w:t>
      </w:r>
      <w:r>
        <w:rPr>
          <w:rFonts w:hint="eastAsia" w:ascii="宋体" w:hAnsi="宋体" w:cs="宋体"/>
          <w:b/>
          <w:bCs/>
          <w:i/>
          <w:iCs/>
          <w:color w:val="auto"/>
          <w:szCs w:val="21"/>
          <w:u w:val="single"/>
        </w:rPr>
        <w:t>（复印件加盖供应商公章）</w:t>
      </w:r>
    </w:p>
    <w:p w14:paraId="0F70A91E">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1.2 上一年度的财务状况报告（成立不满一年无需提供）</w:t>
      </w:r>
      <w:r>
        <w:rPr>
          <w:rFonts w:hint="eastAsia" w:ascii="宋体" w:hAnsi="宋体" w:cs="宋体"/>
          <w:b/>
          <w:bCs/>
          <w:i/>
          <w:iCs/>
          <w:color w:val="auto"/>
          <w:szCs w:val="21"/>
          <w:u w:val="single"/>
        </w:rPr>
        <w:t>（复印件加盖供应商公章）</w:t>
      </w:r>
    </w:p>
    <w:p w14:paraId="7304CBAA">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1.3依法缴纳税收和社会保障资金的相关材料（提供提交响应文件截止时间前一年内至少一个月依法缴纳税收及缴纳社会保障资金的证明材料。供应商依法享受缓缴、免缴税收、社会保障资金的提供证明材料。）</w:t>
      </w:r>
      <w:r>
        <w:rPr>
          <w:rFonts w:hint="eastAsia" w:ascii="宋体" w:hAnsi="宋体" w:cs="宋体"/>
          <w:b/>
          <w:bCs/>
          <w:i/>
          <w:iCs/>
          <w:color w:val="auto"/>
          <w:szCs w:val="21"/>
          <w:u w:val="single"/>
        </w:rPr>
        <w:t>（复印件加盖供应商公章）</w:t>
      </w:r>
    </w:p>
    <w:p w14:paraId="0C008C24">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1.4具备履行合同所必需的设备和专业技术能力的书面声明</w:t>
      </w:r>
      <w:r>
        <w:rPr>
          <w:rFonts w:hint="eastAsia" w:ascii="宋体" w:hAnsi="宋体" w:cs="宋体"/>
          <w:b/>
          <w:bCs/>
          <w:i/>
          <w:iCs/>
          <w:color w:val="auto"/>
          <w:szCs w:val="21"/>
          <w:u w:val="single"/>
        </w:rPr>
        <w:t>（原件加盖供应商公章）</w:t>
      </w:r>
    </w:p>
    <w:p w14:paraId="0C32EBEF">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1.5参加政府采购活动前3年内在经营活动中没有重大违法记录的书面声明</w:t>
      </w:r>
      <w:r>
        <w:rPr>
          <w:rFonts w:hint="eastAsia" w:ascii="宋体" w:hAnsi="宋体" w:cs="宋体"/>
          <w:b/>
          <w:bCs/>
          <w:i/>
          <w:iCs/>
          <w:color w:val="auto"/>
          <w:szCs w:val="21"/>
          <w:u w:val="single"/>
        </w:rPr>
        <w:t>（原件加盖供应商公章）</w:t>
      </w:r>
    </w:p>
    <w:p w14:paraId="3E197D8B">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1.6供应商信用承诺函</w:t>
      </w:r>
      <w:r>
        <w:rPr>
          <w:rFonts w:hint="eastAsia" w:ascii="宋体" w:hAnsi="宋体" w:cs="宋体"/>
          <w:b/>
          <w:bCs/>
          <w:i/>
          <w:iCs/>
          <w:color w:val="auto"/>
          <w:szCs w:val="21"/>
          <w:u w:val="single"/>
        </w:rPr>
        <w:t>（原件加盖供应商公章）</w:t>
      </w:r>
    </w:p>
    <w:p w14:paraId="1565CF69">
      <w:pPr>
        <w:wordWrap w:val="0"/>
        <w:spacing w:line="360" w:lineRule="auto"/>
        <w:ind w:firstLine="420" w:firstLineChars="200"/>
        <w:rPr>
          <w:rFonts w:ascii="宋体" w:hAnsi="宋体" w:cs="宋体"/>
          <w:b/>
          <w:bCs/>
          <w:color w:val="auto"/>
          <w:szCs w:val="21"/>
        </w:rPr>
      </w:pPr>
      <w:r>
        <w:rPr>
          <w:rFonts w:hint="eastAsia" w:ascii="宋体" w:hAnsi="宋体" w:cs="宋体"/>
          <w:i/>
          <w:iCs/>
          <w:color w:val="auto"/>
          <w:szCs w:val="21"/>
          <w:u w:val="single"/>
        </w:rPr>
        <w:t>1.7未被“信用中国”网站（www.creditchina.gov.cn）、“中国政府采购网”（www.ccgp.gov.cn）列入失信被执行人、重大税收违法案件当事人名单、政府采购严重违法失信行为记录名单及其他不符合《中华人民共和国政府采购法》第二十二条规定条件的信用记录。</w:t>
      </w:r>
      <w:r>
        <w:rPr>
          <w:rFonts w:hint="eastAsia" w:ascii="宋体" w:hAnsi="宋体" w:cs="宋体"/>
          <w:b/>
          <w:bCs/>
          <w:i/>
          <w:iCs/>
          <w:color w:val="auto"/>
          <w:szCs w:val="21"/>
          <w:u w:val="single"/>
        </w:rPr>
        <w:t>（响应文件中无需提供证明材料）</w:t>
      </w:r>
    </w:p>
    <w:p w14:paraId="25D47150">
      <w:pPr>
        <w:numPr>
          <w:ilvl w:val="0"/>
          <w:numId w:val="5"/>
        </w:numPr>
        <w:spacing w:line="360" w:lineRule="auto"/>
        <w:ind w:firstLine="210"/>
        <w:rPr>
          <w:rFonts w:ascii="宋体" w:hAnsi="宋体" w:cs="宋体"/>
          <w:i/>
          <w:color w:val="auto"/>
          <w:szCs w:val="21"/>
          <w:u w:val="single"/>
        </w:rPr>
      </w:pPr>
      <w:r>
        <w:rPr>
          <w:rFonts w:hint="eastAsia" w:ascii="宋体" w:hAnsi="宋体" w:cs="宋体"/>
          <w:color w:val="auto"/>
          <w:szCs w:val="21"/>
        </w:rPr>
        <w:t>落实政府采购政策需满足的资格要求：</w:t>
      </w:r>
      <w:r>
        <w:rPr>
          <w:rFonts w:hint="eastAsia" w:ascii="宋体" w:hAnsi="宋体" w:cs="宋体"/>
          <w:i/>
          <w:color w:val="auto"/>
          <w:szCs w:val="21"/>
          <w:u w:val="single"/>
        </w:rPr>
        <w:t>本项目专门面向中小企业采购。残疾人福利性单位、监狱和戒毒企业（简称监狱企业）视同小型、微型企业。（供应商按要求填写并提供《中小企业声明函》或《残疾人福利性单位声明函》，或提供由省级以上监狱管理局、戒毒管理局（含新疆生产建设兵团）出具的属于监狱企业的证明文件）。</w:t>
      </w:r>
      <w:r>
        <w:rPr>
          <w:rFonts w:hint="eastAsia" w:ascii="宋体" w:hAnsi="宋体" w:cs="宋体"/>
          <w:i/>
          <w:iCs/>
          <w:color w:val="auto"/>
          <w:szCs w:val="21"/>
          <w:u w:val="single"/>
        </w:rPr>
        <w:t>《中小企业声明函》不符合要求或未提供的，响应文件无效。</w:t>
      </w:r>
    </w:p>
    <w:p w14:paraId="318E16F8">
      <w:pPr>
        <w:spacing w:line="360" w:lineRule="auto"/>
        <w:ind w:firstLine="420"/>
        <w:rPr>
          <w:rFonts w:ascii="宋体" w:hAnsi="宋体" w:cs="宋体"/>
          <w:i/>
          <w:color w:val="auto"/>
          <w:szCs w:val="21"/>
        </w:rPr>
      </w:pPr>
      <w:r>
        <w:rPr>
          <w:rFonts w:hint="eastAsia" w:ascii="宋体" w:hAnsi="宋体" w:cs="宋体"/>
          <w:i/>
          <w:color w:val="auto"/>
          <w:szCs w:val="21"/>
          <w:u w:val="single"/>
        </w:rPr>
        <w:t xml:space="preserve">注：本项目中小企业划分标准参照《关于印发中小企业划型标准规定的通知》（工信部联企〔2011〕300号）中（三）条：建筑业 </w:t>
      </w:r>
    </w:p>
    <w:p w14:paraId="34ED792E">
      <w:pPr>
        <w:spacing w:line="360" w:lineRule="auto"/>
        <w:ind w:firstLine="210"/>
        <w:rPr>
          <w:rFonts w:ascii="宋体" w:hAnsi="宋体" w:cs="宋体"/>
          <w:color w:val="auto"/>
          <w:szCs w:val="21"/>
        </w:rPr>
      </w:pPr>
      <w:r>
        <w:rPr>
          <w:rFonts w:hint="eastAsia" w:ascii="宋体" w:hAnsi="宋体" w:cs="宋体"/>
          <w:color w:val="auto"/>
          <w:szCs w:val="21"/>
        </w:rPr>
        <w:t>（三）本项目的特定资格要求：</w:t>
      </w:r>
    </w:p>
    <w:p w14:paraId="6D890ED5">
      <w:pPr>
        <w:spacing w:line="360" w:lineRule="auto"/>
        <w:ind w:firstLine="420" w:firstLineChars="200"/>
        <w:rPr>
          <w:rFonts w:ascii="宋体" w:hAnsi="宋体" w:cs="宋体"/>
          <w:b/>
          <w:bCs/>
          <w:i/>
          <w:iCs/>
          <w:color w:val="auto"/>
          <w:szCs w:val="21"/>
          <w:u w:val="single"/>
        </w:rPr>
      </w:pPr>
      <w:r>
        <w:rPr>
          <w:rFonts w:hint="eastAsia" w:ascii="宋体" w:hAnsi="宋体" w:cs="宋体"/>
          <w:i/>
          <w:iCs/>
          <w:color w:val="auto"/>
          <w:szCs w:val="21"/>
          <w:u w:val="single"/>
        </w:rPr>
        <w:t>3.1响应供应商具有有效的【建筑工程施工总承包叁级及以上】资质证书（</w:t>
      </w:r>
      <w:r>
        <w:rPr>
          <w:rFonts w:hint="eastAsia" w:ascii="宋体" w:hAnsi="宋体" w:cs="宋体"/>
          <w:b/>
          <w:bCs/>
          <w:i/>
          <w:iCs/>
          <w:color w:val="auto"/>
          <w:szCs w:val="21"/>
          <w:u w:val="single"/>
        </w:rPr>
        <w:t>复印件加盖响应供应商公章）</w:t>
      </w:r>
    </w:p>
    <w:p w14:paraId="04B6E1FA">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3.2响应供应商具备安全生产条件，并取得有效的安全生产许可证（</w:t>
      </w:r>
      <w:r>
        <w:rPr>
          <w:rFonts w:hint="eastAsia" w:ascii="宋体" w:hAnsi="宋体" w:cs="宋体"/>
          <w:b/>
          <w:bCs/>
          <w:i/>
          <w:iCs/>
          <w:color w:val="auto"/>
          <w:szCs w:val="21"/>
          <w:u w:val="single"/>
        </w:rPr>
        <w:t>复印件加盖响应供应商公章）</w:t>
      </w:r>
    </w:p>
    <w:p w14:paraId="1771FD71">
      <w:pPr>
        <w:spacing w:line="360" w:lineRule="auto"/>
        <w:ind w:firstLine="420" w:firstLineChars="200"/>
        <w:rPr>
          <w:rFonts w:ascii="宋体" w:hAnsi="宋体" w:cs="宋体"/>
          <w:b/>
          <w:bCs/>
          <w:i/>
          <w:iCs/>
          <w:color w:val="auto"/>
          <w:szCs w:val="21"/>
          <w:u w:val="single"/>
        </w:rPr>
      </w:pPr>
      <w:r>
        <w:rPr>
          <w:rFonts w:hint="eastAsia" w:ascii="宋体" w:hAnsi="宋体" w:cs="宋体"/>
          <w:i/>
          <w:iCs/>
          <w:color w:val="auto"/>
          <w:szCs w:val="21"/>
          <w:u w:val="single"/>
        </w:rPr>
        <w:t>3.3响应供应商拟派项目经理具有建筑工程专业注册建造师二级及以上资格且具备有效的B类安全生产考核合格证书（</w:t>
      </w:r>
      <w:r>
        <w:rPr>
          <w:rFonts w:hint="eastAsia" w:ascii="宋体" w:hAnsi="宋体" w:cs="宋体"/>
          <w:b/>
          <w:bCs/>
          <w:i/>
          <w:iCs/>
          <w:color w:val="auto"/>
          <w:szCs w:val="21"/>
          <w:u w:val="single"/>
        </w:rPr>
        <w:t>提供拟派项目经理建筑工程专业注册建造师二级及以上证书、有效的B类安全生产考核合格证书、响应供应商为其缴纳的提交响应文件截止时间前一年内至少一个月的社保证明，复印件加盖响应供应商公章）</w:t>
      </w:r>
    </w:p>
    <w:p w14:paraId="5BB5BF83">
      <w:pPr>
        <w:spacing w:line="360" w:lineRule="auto"/>
        <w:ind w:firstLine="420" w:firstLineChars="200"/>
        <w:rPr>
          <w:rFonts w:ascii="宋体" w:hAnsi="宋体" w:cs="宋体"/>
          <w:color w:val="auto"/>
          <w:szCs w:val="21"/>
        </w:rPr>
      </w:pPr>
      <w:r>
        <w:rPr>
          <w:rFonts w:hint="eastAsia" w:ascii="宋体" w:hAnsi="宋体" w:cs="宋体"/>
          <w:i/>
          <w:iCs/>
          <w:color w:val="auto"/>
          <w:szCs w:val="21"/>
          <w:u w:val="single"/>
        </w:rPr>
        <w:t>3.4响应供应商拟派项目经理无在建工程</w:t>
      </w:r>
      <w:r>
        <w:rPr>
          <w:rFonts w:hint="eastAsia" w:ascii="宋体" w:hAnsi="宋体" w:cs="宋体"/>
          <w:b/>
          <w:bCs/>
          <w:i/>
          <w:iCs/>
          <w:color w:val="auto"/>
          <w:szCs w:val="21"/>
          <w:u w:val="single"/>
        </w:rPr>
        <w:t>（提供无在建工程承诺书，原件加盖响应供应商公章）</w:t>
      </w:r>
    </w:p>
    <w:p w14:paraId="7E22D33B">
      <w:pPr>
        <w:spacing w:line="360" w:lineRule="auto"/>
        <w:rPr>
          <w:rFonts w:ascii="宋体" w:hAnsi="宋体" w:cs="宋体"/>
          <w:b/>
          <w:bCs/>
          <w:color w:val="auto"/>
          <w:szCs w:val="21"/>
        </w:rPr>
      </w:pPr>
      <w:r>
        <w:rPr>
          <w:rFonts w:hint="eastAsia" w:ascii="宋体" w:hAnsi="宋体" w:cs="宋体"/>
          <w:b/>
          <w:bCs/>
          <w:color w:val="auto"/>
          <w:szCs w:val="21"/>
        </w:rPr>
        <w:t>三、获取</w:t>
      </w:r>
      <w:bookmarkEnd w:id="49"/>
      <w:bookmarkEnd w:id="50"/>
      <w:bookmarkEnd w:id="51"/>
      <w:bookmarkEnd w:id="52"/>
      <w:bookmarkEnd w:id="53"/>
      <w:r>
        <w:rPr>
          <w:rFonts w:hint="eastAsia" w:ascii="宋体" w:hAnsi="宋体" w:cs="宋体"/>
          <w:b/>
          <w:bCs/>
          <w:color w:val="auto"/>
          <w:szCs w:val="21"/>
        </w:rPr>
        <w:t>采购文件</w:t>
      </w:r>
    </w:p>
    <w:p w14:paraId="747D15E0">
      <w:pPr>
        <w:spacing w:line="360" w:lineRule="auto"/>
        <w:ind w:left="210" w:leftChars="100" w:firstLine="210" w:firstLineChars="100"/>
        <w:rPr>
          <w:rFonts w:ascii="宋体" w:hAnsi="宋体" w:cs="宋体"/>
          <w:color w:val="auto"/>
          <w:szCs w:val="21"/>
        </w:rPr>
      </w:pPr>
      <w:bookmarkStart w:id="54" w:name="_Toc28359005"/>
      <w:bookmarkStart w:id="55" w:name="_Toc35393793"/>
      <w:bookmarkStart w:id="56" w:name="_Toc28359082"/>
      <w:bookmarkStart w:id="57" w:name="_Toc35393624"/>
      <w:bookmarkStart w:id="58" w:name="_Toc38985266"/>
      <w:r>
        <w:rPr>
          <w:rFonts w:hint="eastAsia" w:ascii="宋体" w:hAnsi="宋体" w:cs="宋体"/>
          <w:color w:val="auto"/>
          <w:szCs w:val="21"/>
        </w:rPr>
        <w:t>时间：自磋商公告发布之日起5个工作日。2025年11月</w:t>
      </w:r>
      <w:r>
        <w:rPr>
          <w:rFonts w:hint="eastAsia" w:ascii="宋体" w:hAnsi="宋体" w:cs="宋体"/>
          <w:color w:val="auto"/>
          <w:szCs w:val="21"/>
          <w:lang w:val="en-US" w:eastAsia="zh-CN"/>
        </w:rPr>
        <w:t>13</w:t>
      </w:r>
      <w:r>
        <w:rPr>
          <w:rFonts w:hint="eastAsia" w:ascii="宋体" w:hAnsi="宋体" w:cs="宋体"/>
          <w:color w:val="auto"/>
          <w:szCs w:val="21"/>
        </w:rPr>
        <w:t>日至2025年11月</w:t>
      </w:r>
      <w:r>
        <w:rPr>
          <w:rFonts w:hint="eastAsia" w:ascii="宋体" w:hAnsi="宋体" w:cs="宋体"/>
          <w:color w:val="auto"/>
          <w:szCs w:val="21"/>
          <w:lang w:val="en-US" w:eastAsia="zh-CN"/>
        </w:rPr>
        <w:t>20</w:t>
      </w:r>
      <w:r>
        <w:rPr>
          <w:rFonts w:hint="eastAsia" w:ascii="宋体" w:hAnsi="宋体" w:cs="宋体"/>
          <w:color w:val="auto"/>
          <w:szCs w:val="21"/>
        </w:rPr>
        <w:t>日，每天上午9:00至11:30，下午2:30至5:30（北京时间，法定节假日除外）。</w:t>
      </w:r>
    </w:p>
    <w:p w14:paraId="1A77ABC0">
      <w:pPr>
        <w:spacing w:line="360" w:lineRule="auto"/>
        <w:ind w:firstLine="420" w:firstLineChars="200"/>
        <w:rPr>
          <w:rFonts w:ascii="宋体" w:hAnsi="宋体" w:cs="宋体"/>
          <w:color w:val="auto"/>
          <w:szCs w:val="21"/>
        </w:rPr>
      </w:pPr>
      <w:r>
        <w:rPr>
          <w:rFonts w:hint="eastAsia" w:ascii="宋体" w:hAnsi="宋体" w:cs="宋体"/>
          <w:color w:val="auto"/>
          <w:szCs w:val="21"/>
        </w:rPr>
        <w:t>地点：</w:t>
      </w:r>
      <w:bookmarkEnd w:id="54"/>
      <w:bookmarkEnd w:id="55"/>
      <w:bookmarkEnd w:id="56"/>
      <w:bookmarkEnd w:id="57"/>
      <w:bookmarkEnd w:id="58"/>
      <w:r>
        <w:rPr>
          <w:rFonts w:hint="eastAsia" w:ascii="宋体" w:hAnsi="宋体" w:cs="宋体"/>
          <w:color w:val="auto"/>
          <w:szCs w:val="21"/>
        </w:rPr>
        <w:t>江苏万达工程造价事务所有限公司代理部（扬州市邗江北路中石化南侧邗文化博物馆1号院）</w:t>
      </w:r>
    </w:p>
    <w:p w14:paraId="209C4819">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方式：现场领取或邮寄</w:t>
      </w:r>
      <w:r>
        <w:rPr>
          <w:rFonts w:hint="eastAsia" w:ascii="宋体" w:hAnsi="宋体" w:cs="宋体"/>
          <w:color w:val="auto"/>
          <w:szCs w:val="21"/>
          <w:lang w:eastAsia="zh-CN"/>
        </w:rPr>
        <w:t>纸质</w:t>
      </w:r>
      <w:r>
        <w:rPr>
          <w:rFonts w:hint="eastAsia" w:ascii="宋体" w:hAnsi="宋体" w:cs="宋体"/>
          <w:color w:val="auto"/>
          <w:szCs w:val="21"/>
        </w:rPr>
        <w:t>文件。</w:t>
      </w:r>
    </w:p>
    <w:p w14:paraId="4C8F88B2">
      <w:pPr>
        <w:spacing w:line="360" w:lineRule="auto"/>
        <w:ind w:firstLine="420" w:firstLineChars="200"/>
        <w:jc w:val="left"/>
        <w:rPr>
          <w:color w:val="auto"/>
        </w:rPr>
      </w:pPr>
      <w:r>
        <w:rPr>
          <w:rFonts w:hint="eastAsia" w:ascii="宋体" w:hAnsi="宋体" w:cs="宋体"/>
          <w:color w:val="auto"/>
          <w:szCs w:val="21"/>
        </w:rPr>
        <w:t>售价：300.00元（登录网址https://zhaobiao.yzu.edu.cn/线上交费）</w:t>
      </w:r>
    </w:p>
    <w:p w14:paraId="1C48E90E">
      <w:pPr>
        <w:widowControl/>
        <w:shd w:val="clear" w:color="auto" w:fill="FFFFFF"/>
        <w:spacing w:line="360" w:lineRule="auto"/>
        <w:jc w:val="left"/>
        <w:rPr>
          <w:rFonts w:ascii="宋体" w:hAnsi="宋体" w:cs="宋体"/>
          <w:b/>
          <w:bCs/>
          <w:color w:val="auto"/>
          <w:szCs w:val="21"/>
        </w:rPr>
      </w:pPr>
      <w:bookmarkStart w:id="59" w:name="_Toc38985269"/>
      <w:bookmarkStart w:id="60" w:name="_Toc35393627"/>
      <w:bookmarkStart w:id="61" w:name="_Toc28359085"/>
      <w:bookmarkStart w:id="62" w:name="_Toc35393796"/>
      <w:bookmarkStart w:id="63" w:name="_Toc28359008"/>
      <w:r>
        <w:rPr>
          <w:rFonts w:hint="eastAsia" w:ascii="宋体" w:hAnsi="宋体" w:cs="宋体"/>
          <w:b/>
          <w:bCs/>
          <w:color w:val="auto"/>
          <w:szCs w:val="21"/>
        </w:rPr>
        <w:t>四、响应文件提交</w:t>
      </w:r>
    </w:p>
    <w:p w14:paraId="35A33099">
      <w:pPr>
        <w:widowControl/>
        <w:shd w:val="clear" w:color="auto" w:fill="FFFFFF"/>
        <w:spacing w:line="360" w:lineRule="auto"/>
        <w:ind w:firstLine="420"/>
        <w:jc w:val="left"/>
        <w:rPr>
          <w:rFonts w:ascii="宋体" w:hAnsi="宋体" w:cs="宋体"/>
          <w:color w:val="auto"/>
          <w:szCs w:val="21"/>
        </w:rPr>
      </w:pPr>
      <w:r>
        <w:rPr>
          <w:rFonts w:hint="eastAsia" w:ascii="宋体" w:hAnsi="宋体" w:cs="宋体"/>
          <w:color w:val="auto"/>
          <w:szCs w:val="21"/>
        </w:rPr>
        <w:t>截止时间：2025年</w:t>
      </w:r>
      <w:r>
        <w:rPr>
          <w:rFonts w:hint="eastAsia" w:ascii="宋体" w:hAnsi="宋体" w:cs="宋体"/>
          <w:color w:val="auto"/>
          <w:szCs w:val="21"/>
          <w:lang w:val="en-US" w:eastAsia="zh-CN"/>
        </w:rPr>
        <w:t>11</w:t>
      </w:r>
      <w:r>
        <w:rPr>
          <w:rFonts w:hint="eastAsia" w:ascii="宋体" w:hAnsi="宋体" w:cs="宋体"/>
          <w:color w:val="auto"/>
          <w:szCs w:val="21"/>
        </w:rPr>
        <w:t>月</w:t>
      </w:r>
      <w:r>
        <w:rPr>
          <w:rFonts w:hint="eastAsia" w:ascii="宋体" w:hAnsi="宋体" w:cs="宋体"/>
          <w:color w:val="auto"/>
          <w:szCs w:val="21"/>
          <w:lang w:val="en-US" w:eastAsia="zh-CN"/>
        </w:rPr>
        <w:t>26</w:t>
      </w:r>
      <w:r>
        <w:rPr>
          <w:rFonts w:hint="eastAsia" w:ascii="宋体" w:hAnsi="宋体" w:cs="宋体"/>
          <w:color w:val="auto"/>
          <w:szCs w:val="21"/>
        </w:rPr>
        <w:t>日14点30分（北京时间）</w:t>
      </w:r>
    </w:p>
    <w:p w14:paraId="27BB85CC">
      <w:pPr>
        <w:widowControl/>
        <w:shd w:val="clear" w:color="auto" w:fill="FFFFFF"/>
        <w:spacing w:line="360" w:lineRule="auto"/>
        <w:ind w:firstLine="422"/>
        <w:jc w:val="left"/>
        <w:rPr>
          <w:rFonts w:ascii="宋体" w:hAnsi="宋体" w:cs="宋体"/>
          <w:color w:val="auto"/>
          <w:szCs w:val="21"/>
        </w:rPr>
      </w:pPr>
      <w:r>
        <w:rPr>
          <w:rFonts w:hint="eastAsia" w:ascii="宋体" w:hAnsi="宋体" w:cs="宋体"/>
          <w:color w:val="auto"/>
          <w:szCs w:val="21"/>
        </w:rPr>
        <w:t>地点：江苏万达工程造价事务所有限公司开标室（扬州市邗江北路中石化南侧邗文化博物馆1号院）</w:t>
      </w:r>
    </w:p>
    <w:p w14:paraId="11DE10E7">
      <w:pPr>
        <w:widowControl/>
        <w:numPr>
          <w:ilvl w:val="0"/>
          <w:numId w:val="6"/>
        </w:numPr>
        <w:shd w:val="clear" w:color="auto" w:fill="FFFFFF"/>
        <w:spacing w:line="360" w:lineRule="auto"/>
        <w:jc w:val="left"/>
        <w:rPr>
          <w:rFonts w:ascii="宋体" w:hAnsi="宋体" w:cs="宋体"/>
          <w:b/>
          <w:bCs/>
          <w:color w:val="auto"/>
          <w:szCs w:val="21"/>
        </w:rPr>
      </w:pPr>
      <w:r>
        <w:rPr>
          <w:rFonts w:hint="eastAsia" w:ascii="宋体" w:hAnsi="宋体" w:cs="宋体"/>
          <w:b/>
          <w:bCs/>
          <w:color w:val="auto"/>
          <w:szCs w:val="21"/>
        </w:rPr>
        <w:t>开启</w:t>
      </w:r>
    </w:p>
    <w:p w14:paraId="15755040">
      <w:pPr>
        <w:widowControl/>
        <w:shd w:val="clear" w:color="auto" w:fill="FFFFFF"/>
        <w:spacing w:line="360" w:lineRule="auto"/>
        <w:ind w:firstLine="420"/>
        <w:jc w:val="left"/>
        <w:rPr>
          <w:rFonts w:ascii="宋体" w:hAnsi="宋体" w:cs="宋体"/>
          <w:color w:val="auto"/>
          <w:szCs w:val="21"/>
        </w:rPr>
      </w:pPr>
      <w:r>
        <w:rPr>
          <w:rFonts w:hint="eastAsia" w:ascii="宋体" w:hAnsi="宋体" w:cs="宋体"/>
          <w:color w:val="auto"/>
          <w:szCs w:val="21"/>
        </w:rPr>
        <w:t>时间：2025年</w:t>
      </w:r>
      <w:r>
        <w:rPr>
          <w:rFonts w:hint="eastAsia" w:ascii="宋体" w:hAnsi="宋体" w:cs="宋体"/>
          <w:color w:val="auto"/>
          <w:szCs w:val="21"/>
          <w:lang w:val="en-US" w:eastAsia="zh-CN"/>
        </w:rPr>
        <w:t>11</w:t>
      </w:r>
      <w:r>
        <w:rPr>
          <w:rFonts w:hint="eastAsia" w:ascii="宋体" w:hAnsi="宋体" w:cs="宋体"/>
          <w:color w:val="auto"/>
          <w:szCs w:val="21"/>
        </w:rPr>
        <w:t>月</w:t>
      </w:r>
      <w:r>
        <w:rPr>
          <w:rFonts w:hint="eastAsia" w:ascii="宋体" w:hAnsi="宋体" w:cs="宋体"/>
          <w:color w:val="auto"/>
          <w:szCs w:val="21"/>
          <w:lang w:val="en-US" w:eastAsia="zh-CN"/>
        </w:rPr>
        <w:t>26</w:t>
      </w:r>
      <w:r>
        <w:rPr>
          <w:rFonts w:hint="eastAsia" w:ascii="宋体" w:hAnsi="宋体" w:cs="宋体"/>
          <w:color w:val="auto"/>
          <w:szCs w:val="21"/>
        </w:rPr>
        <w:t>日14点30分（北京时间）</w:t>
      </w:r>
    </w:p>
    <w:p w14:paraId="63F63E14">
      <w:pPr>
        <w:widowControl/>
        <w:shd w:val="clear" w:color="auto" w:fill="FFFFFF"/>
        <w:spacing w:line="360" w:lineRule="auto"/>
        <w:ind w:firstLine="422"/>
        <w:jc w:val="left"/>
        <w:rPr>
          <w:rFonts w:ascii="宋体" w:hAnsi="宋体" w:cs="宋体"/>
          <w:color w:val="auto"/>
          <w:szCs w:val="21"/>
        </w:rPr>
      </w:pPr>
      <w:r>
        <w:rPr>
          <w:rFonts w:hint="eastAsia" w:ascii="宋体" w:hAnsi="宋体" w:cs="宋体"/>
          <w:color w:val="auto"/>
          <w:szCs w:val="21"/>
        </w:rPr>
        <w:t>地点：江苏万达工程造价事务所有限公司开标室（扬州市邗江北路中石化南侧邗文化博物馆1号院）</w:t>
      </w:r>
    </w:p>
    <w:p w14:paraId="71D44124">
      <w:pPr>
        <w:widowControl/>
        <w:numPr>
          <w:ilvl w:val="0"/>
          <w:numId w:val="6"/>
        </w:numPr>
        <w:shd w:val="clear" w:color="auto" w:fill="FFFFFF"/>
        <w:spacing w:line="360" w:lineRule="auto"/>
        <w:jc w:val="left"/>
        <w:rPr>
          <w:rFonts w:ascii="宋体" w:hAnsi="宋体" w:cs="宋体"/>
          <w:b/>
          <w:bCs/>
          <w:color w:val="auto"/>
          <w:szCs w:val="21"/>
        </w:rPr>
      </w:pPr>
      <w:r>
        <w:rPr>
          <w:rFonts w:hint="eastAsia" w:ascii="宋体" w:hAnsi="宋体" w:cs="宋体"/>
          <w:b/>
          <w:bCs/>
          <w:color w:val="auto"/>
          <w:szCs w:val="21"/>
        </w:rPr>
        <w:t>公告期限</w:t>
      </w:r>
    </w:p>
    <w:p w14:paraId="3E27F118">
      <w:pPr>
        <w:widowControl/>
        <w:shd w:val="clear" w:color="auto" w:fill="FFFFFF"/>
        <w:spacing w:line="360" w:lineRule="auto"/>
        <w:ind w:firstLine="422"/>
        <w:jc w:val="left"/>
        <w:rPr>
          <w:rFonts w:ascii="宋体" w:hAnsi="宋体" w:cs="宋体"/>
          <w:color w:val="auto"/>
          <w:szCs w:val="21"/>
        </w:rPr>
      </w:pPr>
      <w:r>
        <w:rPr>
          <w:rFonts w:hint="eastAsia" w:ascii="宋体" w:hAnsi="宋体" w:cs="宋体"/>
          <w:color w:val="auto"/>
          <w:szCs w:val="21"/>
        </w:rPr>
        <w:t>自本公告发布之日起3个工作日。</w:t>
      </w:r>
    </w:p>
    <w:p w14:paraId="07349500">
      <w:pPr>
        <w:widowControl/>
        <w:shd w:val="clear" w:color="auto" w:fill="FFFFFF"/>
        <w:spacing w:line="360" w:lineRule="auto"/>
        <w:jc w:val="left"/>
        <w:rPr>
          <w:rFonts w:ascii="宋体" w:hAnsi="宋体" w:cs="宋体"/>
          <w:color w:val="auto"/>
          <w:szCs w:val="21"/>
        </w:rPr>
      </w:pPr>
      <w:r>
        <w:rPr>
          <w:rFonts w:hint="eastAsia" w:ascii="宋体" w:hAnsi="宋体" w:cs="宋体"/>
          <w:b/>
          <w:bCs/>
          <w:color w:val="auto"/>
          <w:szCs w:val="21"/>
        </w:rPr>
        <w:t>七、其他补充事宜</w:t>
      </w:r>
    </w:p>
    <w:p w14:paraId="14D5F5BD">
      <w:pPr>
        <w:pStyle w:val="19"/>
        <w:widowControl/>
        <w:kinsoku w:val="0"/>
        <w:autoSpaceDE w:val="0"/>
        <w:autoSpaceDN w:val="0"/>
        <w:adjustRightInd w:val="0"/>
        <w:snapToGrid w:val="0"/>
        <w:spacing w:before="66" w:line="360" w:lineRule="auto"/>
        <w:ind w:firstLine="420" w:firstLineChars="200"/>
        <w:textAlignment w:val="baseline"/>
        <w:rPr>
          <w:rFonts w:ascii="宋体" w:hAnsi="宋体" w:eastAsia="宋体" w:cs="宋体"/>
          <w:color w:val="auto"/>
          <w:lang w:eastAsia="zh-CN"/>
        </w:rPr>
      </w:pPr>
      <w:r>
        <w:rPr>
          <w:rFonts w:hint="eastAsia" w:ascii="宋体" w:hAnsi="宋体" w:eastAsia="宋体" w:cs="宋体"/>
          <w:color w:val="auto"/>
          <w:lang w:eastAsia="zh-CN"/>
        </w:rPr>
        <w:t>1、响应文件制作份数要求</w:t>
      </w:r>
    </w:p>
    <w:p w14:paraId="25F757BE">
      <w:pPr>
        <w:spacing w:line="360" w:lineRule="auto"/>
        <w:ind w:firstLine="422" w:firstLineChars="200"/>
        <w:rPr>
          <w:rFonts w:ascii="宋体" w:hAnsi="宋体" w:cs="宋体"/>
          <w:color w:val="auto"/>
          <w:szCs w:val="21"/>
        </w:rPr>
      </w:pPr>
      <w:r>
        <w:rPr>
          <w:rFonts w:hint="eastAsia" w:ascii="宋体" w:hAnsi="宋体" w:cs="宋体"/>
          <w:b/>
          <w:bCs/>
          <w:color w:val="auto"/>
          <w:szCs w:val="21"/>
        </w:rPr>
        <w:t>纸质版一式叁份（壹份正本、贰份副本）、电子版壹份（ 一般应为U盘或光盘形式，为纸质</w:t>
      </w:r>
      <w:r>
        <w:rPr>
          <w:rFonts w:hint="eastAsia" w:ascii="宋体" w:hAnsi="宋体" w:cs="宋体"/>
          <w:b/>
          <w:bCs/>
          <w:color w:val="auto"/>
          <w:szCs w:val="21"/>
          <w:lang w:eastAsia="zh-CN"/>
        </w:rPr>
        <w:t>正本</w:t>
      </w:r>
      <w:r>
        <w:rPr>
          <w:rFonts w:hint="eastAsia" w:ascii="宋体" w:hAnsi="宋体" w:cs="宋体"/>
          <w:b/>
          <w:bCs/>
          <w:color w:val="auto"/>
          <w:szCs w:val="21"/>
        </w:rPr>
        <w:t>标书盖章原件扫描版，随纸质正本文件一并或单独密封提交）。</w:t>
      </w:r>
      <w:r>
        <w:rPr>
          <w:rFonts w:hint="eastAsia" w:ascii="宋体" w:hAnsi="宋体" w:cs="宋体"/>
          <w:color w:val="auto"/>
          <w:szCs w:val="21"/>
        </w:rPr>
        <w:t>当电子版文件和纸质正本文件不一致时，以纸质正本文件为准。电子版文件用于辅助评标和平台存档，供应商需承担前述不一致造成的不利后果。每份</w:t>
      </w:r>
      <w:r>
        <w:rPr>
          <w:rFonts w:hint="eastAsia" w:ascii="宋体" w:hAnsi="宋体" w:cs="宋体"/>
          <w:b w:val="0"/>
          <w:bCs w:val="0"/>
          <w:color w:val="auto"/>
          <w:szCs w:val="21"/>
        </w:rPr>
        <w:t>纸质版</w:t>
      </w:r>
      <w:r>
        <w:rPr>
          <w:rFonts w:hint="eastAsia" w:ascii="宋体" w:hAnsi="宋体" w:cs="宋体"/>
          <w:color w:val="auto"/>
          <w:szCs w:val="21"/>
        </w:rPr>
        <w:t>响应文件须清楚标明“正本”或“副本”字样</w:t>
      </w:r>
      <w:r>
        <w:rPr>
          <w:rFonts w:hint="eastAsia" w:ascii="宋体" w:hAnsi="宋体" w:cs="宋体"/>
          <w:color w:val="auto"/>
          <w:szCs w:val="21"/>
          <w:lang w:eastAsia="zh-CN"/>
        </w:rPr>
        <w:t>，</w:t>
      </w:r>
      <w:r>
        <w:rPr>
          <w:rFonts w:hint="eastAsia" w:ascii="宋体" w:hAnsi="宋体" w:cs="宋体"/>
          <w:color w:val="auto"/>
          <w:szCs w:val="21"/>
        </w:rPr>
        <w:t>一旦正本和副本不符，以正本为准。</w:t>
      </w:r>
    </w:p>
    <w:p w14:paraId="7C023C90">
      <w:pPr>
        <w:spacing w:line="360" w:lineRule="auto"/>
        <w:ind w:firstLine="420" w:firstLineChars="200"/>
        <w:rPr>
          <w:rFonts w:ascii="宋体" w:hAnsi="宋体" w:cs="宋体"/>
          <w:color w:val="auto"/>
          <w:szCs w:val="21"/>
        </w:rPr>
      </w:pPr>
      <w:r>
        <w:rPr>
          <w:rFonts w:hint="eastAsia" w:ascii="宋体" w:hAnsi="宋体" w:cs="宋体"/>
          <w:color w:val="auto"/>
          <w:szCs w:val="21"/>
        </w:rPr>
        <w:t>2、本项目</w:t>
      </w:r>
      <w:r>
        <w:rPr>
          <w:rFonts w:hint="eastAsia" w:ascii="宋体" w:hAnsi="宋体" w:cs="宋体"/>
          <w:color w:val="auto"/>
          <w:szCs w:val="21"/>
          <w:lang w:eastAsia="zh-CN"/>
        </w:rPr>
        <w:t>磋商文件</w:t>
      </w:r>
      <w:r>
        <w:rPr>
          <w:rFonts w:hint="eastAsia" w:ascii="宋体" w:hAnsi="宋体" w:cs="宋体"/>
          <w:color w:val="auto"/>
          <w:szCs w:val="21"/>
        </w:rPr>
        <w:t>中所有斜体下划线部分为实质性条款，如不满足，则为无效响应。</w:t>
      </w:r>
    </w:p>
    <w:p w14:paraId="00168C90">
      <w:pPr>
        <w:spacing w:line="360" w:lineRule="auto"/>
        <w:ind w:firstLine="420" w:firstLineChars="200"/>
        <w:rPr>
          <w:rFonts w:ascii="宋体" w:hAnsi="宋体" w:cs="宋体"/>
          <w:color w:val="auto"/>
          <w:szCs w:val="21"/>
        </w:rPr>
      </w:pPr>
      <w:r>
        <w:rPr>
          <w:rFonts w:hint="eastAsia" w:ascii="宋体" w:hAnsi="宋体" w:cs="宋体"/>
          <w:color w:val="auto"/>
          <w:szCs w:val="21"/>
        </w:rPr>
        <w:t>3、为落实好政府采购履约资金扶持政策，中标/成交供应商可凭政府采购合同办理融资贷款，详见江苏政府采购网“政采贷”专栏。</w:t>
      </w:r>
    </w:p>
    <w:p w14:paraId="35F57F55">
      <w:pPr>
        <w:spacing w:line="360" w:lineRule="auto"/>
        <w:ind w:firstLine="420" w:firstLineChars="200"/>
        <w:rPr>
          <w:rFonts w:ascii="宋体" w:hAnsi="宋体" w:cs="宋体"/>
          <w:color w:val="auto"/>
          <w:szCs w:val="21"/>
        </w:rPr>
      </w:pPr>
      <w:r>
        <w:rPr>
          <w:rFonts w:hint="eastAsia" w:ascii="宋体" w:hAnsi="宋体" w:cs="宋体"/>
          <w:color w:val="auto"/>
          <w:szCs w:val="21"/>
        </w:rPr>
        <w:t>4、本项目严格执行政府采购关于支持节能产品、环境标志产品的相关政策规定。如本次采购的  产品属于财政部、国家发展改革委、生态环境部、市场监管总局等部门发布的节能产品、环境标志产 品品目清单政府强制采购范围的，供应商必须在投标/响应文件中提供所投产品的相关证书（由国家确 定的认证机构出具的、处于有效期之内的节能产品、环境标志产品认证证书）。节能产品、环境标志  产品品目清单以递交投标/响应文件截止时已正式公布的最近一期信息为准，如属政府强制采购产品  未提供认证证书的或认证证书提供不全的将视为未实质性响应采购要求。其他条件相同情况下，本项目优先采购节能产品、环境标志产品。</w:t>
      </w:r>
    </w:p>
    <w:p w14:paraId="080BC451">
      <w:pPr>
        <w:spacing w:line="360" w:lineRule="auto"/>
        <w:ind w:firstLine="420" w:firstLineChars="200"/>
        <w:rPr>
          <w:rFonts w:ascii="宋体" w:hAnsi="宋体" w:cs="宋体"/>
          <w:color w:val="auto"/>
          <w:szCs w:val="21"/>
        </w:rPr>
      </w:pPr>
      <w:r>
        <w:rPr>
          <w:rFonts w:hint="eastAsia" w:ascii="宋体" w:hAnsi="宋体" w:cs="宋体"/>
          <w:color w:val="auto"/>
          <w:szCs w:val="21"/>
        </w:rPr>
        <w:t>5、供应商对于所投产品的包装应按照“财办库〔2020〕123号《关于印发《商品包装政府采购需求标准（试行）》《 快递包装政府采购需求标准（试行）》的通知》”执行 。</w:t>
      </w:r>
    </w:p>
    <w:p w14:paraId="4C8AFA0A">
      <w:pPr>
        <w:spacing w:line="360" w:lineRule="auto"/>
        <w:rPr>
          <w:rFonts w:ascii="宋体" w:hAnsi="宋体" w:cs="宋体"/>
          <w:b/>
          <w:bCs/>
          <w:color w:val="auto"/>
          <w:szCs w:val="21"/>
        </w:rPr>
      </w:pPr>
      <w:r>
        <w:rPr>
          <w:rFonts w:hint="eastAsia" w:ascii="宋体" w:hAnsi="宋体" w:cs="宋体"/>
          <w:b/>
          <w:bCs/>
          <w:color w:val="auto"/>
          <w:szCs w:val="21"/>
        </w:rPr>
        <w:t>八、本次磋商联系方式</w:t>
      </w:r>
    </w:p>
    <w:p w14:paraId="64502B2A">
      <w:pPr>
        <w:widowControl/>
        <w:spacing w:line="360" w:lineRule="auto"/>
        <w:ind w:firstLine="420"/>
        <w:jc w:val="left"/>
        <w:rPr>
          <w:rFonts w:ascii="宋体" w:hAnsi="宋体" w:cs="宋体"/>
          <w:color w:val="auto"/>
          <w:szCs w:val="21"/>
        </w:rPr>
      </w:pPr>
      <w:r>
        <w:rPr>
          <w:rFonts w:hint="eastAsia" w:ascii="宋体" w:hAnsi="宋体" w:cs="宋体"/>
          <w:color w:val="auto"/>
          <w:szCs w:val="21"/>
        </w:rPr>
        <w:t>1、采购人信息</w:t>
      </w:r>
    </w:p>
    <w:p w14:paraId="2BE6BF4E">
      <w:pPr>
        <w:spacing w:line="360" w:lineRule="auto"/>
        <w:ind w:firstLine="420"/>
        <w:rPr>
          <w:rFonts w:ascii="宋体" w:hAnsi="宋体" w:cs="宋体"/>
          <w:color w:val="auto"/>
          <w:szCs w:val="21"/>
        </w:rPr>
      </w:pPr>
      <w:r>
        <w:rPr>
          <w:rFonts w:hint="eastAsia" w:ascii="宋体" w:hAnsi="宋体" w:cs="宋体"/>
          <w:color w:val="auto"/>
          <w:szCs w:val="21"/>
        </w:rPr>
        <w:t xml:space="preserve">名    称：扬州大学   </w:t>
      </w:r>
    </w:p>
    <w:p w14:paraId="344124D2">
      <w:pPr>
        <w:spacing w:line="360" w:lineRule="auto"/>
        <w:ind w:firstLine="420"/>
        <w:jc w:val="left"/>
        <w:rPr>
          <w:rFonts w:ascii="宋体" w:hAnsi="宋体" w:cs="宋体"/>
          <w:color w:val="auto"/>
          <w:szCs w:val="21"/>
        </w:rPr>
      </w:pPr>
      <w:r>
        <w:rPr>
          <w:rFonts w:hint="eastAsia" w:ascii="宋体" w:hAnsi="宋体" w:cs="宋体"/>
          <w:color w:val="auto"/>
          <w:szCs w:val="21"/>
        </w:rPr>
        <w:t xml:space="preserve">地    址：扬州市邗江区大学南路88号  </w:t>
      </w:r>
    </w:p>
    <w:p w14:paraId="304F67FA">
      <w:pPr>
        <w:spacing w:line="360" w:lineRule="auto"/>
        <w:ind w:firstLine="420"/>
        <w:jc w:val="left"/>
        <w:rPr>
          <w:rFonts w:ascii="宋体" w:hAnsi="宋体" w:cs="宋体"/>
          <w:color w:val="auto"/>
          <w:szCs w:val="21"/>
        </w:rPr>
      </w:pPr>
      <w:r>
        <w:rPr>
          <w:rFonts w:hint="eastAsia" w:ascii="宋体" w:hAnsi="宋体" w:cs="宋体"/>
          <w:color w:val="auto"/>
          <w:szCs w:val="21"/>
        </w:rPr>
        <w:t>联 系 人：</w:t>
      </w:r>
      <w:bookmarkStart w:id="64" w:name="EB32ad5edfefb6401fb6370928d1587e04"/>
      <w:r>
        <w:rPr>
          <w:rFonts w:hint="eastAsia" w:ascii="宋体" w:hAnsi="宋体" w:cs="宋体"/>
          <w:color w:val="auto"/>
          <w:szCs w:val="21"/>
        </w:rPr>
        <w:t>王立极</w:t>
      </w:r>
      <w:bookmarkEnd w:id="64"/>
    </w:p>
    <w:p w14:paraId="18107463">
      <w:pPr>
        <w:pStyle w:val="54"/>
        <w:spacing w:line="360" w:lineRule="auto"/>
        <w:ind w:firstLine="420"/>
        <w:rPr>
          <w:rFonts w:ascii="宋体" w:hAnsi="宋体" w:cs="宋体"/>
          <w:color w:val="auto"/>
          <w:szCs w:val="21"/>
        </w:rPr>
      </w:pPr>
      <w:r>
        <w:rPr>
          <w:rFonts w:hint="eastAsia" w:ascii="宋体" w:hAnsi="宋体" w:cs="宋体"/>
          <w:color w:val="auto"/>
          <w:szCs w:val="21"/>
        </w:rPr>
        <w:t xml:space="preserve">联系电话： </w:t>
      </w:r>
      <w:r>
        <w:rPr>
          <w:rFonts w:hint="eastAsia" w:ascii="宋体" w:hAnsi="宋体" w:cs="宋体"/>
          <w:color w:val="auto"/>
          <w:szCs w:val="21"/>
          <w:lang w:val="en-US" w:eastAsia="zh-CN"/>
        </w:rPr>
        <w:t>0514-87993902</w:t>
      </w:r>
      <w:r>
        <w:rPr>
          <w:rFonts w:hint="eastAsia" w:ascii="宋体" w:hAnsi="宋体" w:cs="宋体"/>
          <w:color w:val="auto"/>
          <w:szCs w:val="21"/>
        </w:rPr>
        <w:t xml:space="preserve"> </w:t>
      </w:r>
    </w:p>
    <w:p w14:paraId="63A73D89">
      <w:pPr>
        <w:spacing w:line="360" w:lineRule="auto"/>
        <w:ind w:firstLine="420"/>
        <w:jc w:val="left"/>
        <w:rPr>
          <w:rFonts w:ascii="宋体" w:hAnsi="宋体" w:cs="宋体"/>
          <w:color w:val="auto"/>
          <w:szCs w:val="21"/>
        </w:rPr>
      </w:pPr>
      <w:r>
        <w:rPr>
          <w:rFonts w:hint="eastAsia" w:ascii="宋体" w:hAnsi="宋体" w:cs="宋体"/>
          <w:color w:val="auto"/>
          <w:szCs w:val="21"/>
        </w:rPr>
        <w:t>2、代理公司信息</w:t>
      </w:r>
    </w:p>
    <w:p w14:paraId="151D69A6">
      <w:pPr>
        <w:spacing w:line="360" w:lineRule="auto"/>
        <w:ind w:firstLine="420"/>
        <w:rPr>
          <w:rFonts w:ascii="宋体" w:hAnsi="宋体" w:cs="宋体"/>
          <w:color w:val="auto"/>
          <w:szCs w:val="21"/>
        </w:rPr>
      </w:pPr>
      <w:r>
        <w:rPr>
          <w:rFonts w:hint="eastAsia" w:ascii="宋体" w:hAnsi="宋体" w:cs="宋体"/>
          <w:color w:val="auto"/>
          <w:szCs w:val="21"/>
        </w:rPr>
        <w:t>名    称：江苏万达工程造价事务所有限公司</w:t>
      </w:r>
    </w:p>
    <w:p w14:paraId="52346A9D">
      <w:pPr>
        <w:spacing w:line="360" w:lineRule="auto"/>
        <w:ind w:firstLine="420"/>
        <w:rPr>
          <w:rFonts w:ascii="宋体" w:hAnsi="宋体" w:cs="宋体"/>
          <w:color w:val="auto"/>
          <w:szCs w:val="21"/>
        </w:rPr>
      </w:pPr>
      <w:r>
        <w:rPr>
          <w:rFonts w:hint="eastAsia" w:ascii="宋体" w:hAnsi="宋体" w:cs="宋体"/>
          <w:color w:val="auto"/>
          <w:szCs w:val="21"/>
        </w:rPr>
        <w:t>地　　址：扬州市邗江北路中石化南侧邗文化博物馆1号院</w:t>
      </w:r>
    </w:p>
    <w:p w14:paraId="31EDCE23">
      <w:pPr>
        <w:spacing w:line="360" w:lineRule="auto"/>
        <w:ind w:firstLine="420"/>
        <w:rPr>
          <w:rFonts w:ascii="宋体" w:hAnsi="宋体" w:cs="宋体"/>
          <w:color w:val="auto"/>
          <w:szCs w:val="21"/>
        </w:rPr>
      </w:pPr>
      <w:r>
        <w:rPr>
          <w:rFonts w:hint="eastAsia" w:ascii="宋体" w:hAnsi="宋体" w:cs="宋体"/>
          <w:color w:val="auto"/>
          <w:szCs w:val="21"/>
        </w:rPr>
        <w:t>联系人：肖红红</w:t>
      </w:r>
    </w:p>
    <w:p w14:paraId="6BDD1DAC">
      <w:pPr>
        <w:spacing w:line="360" w:lineRule="auto"/>
        <w:ind w:firstLine="420"/>
        <w:rPr>
          <w:rFonts w:hint="eastAsia" w:ascii="宋体" w:hAnsi="宋体" w:eastAsia="宋体" w:cs="宋体"/>
          <w:color w:val="auto"/>
          <w:szCs w:val="21"/>
          <w:lang w:eastAsia="zh-CN"/>
        </w:rPr>
      </w:pPr>
      <w:r>
        <w:rPr>
          <w:rFonts w:hint="eastAsia" w:ascii="宋体" w:hAnsi="宋体" w:cs="宋体"/>
          <w:color w:val="auto"/>
          <w:szCs w:val="21"/>
        </w:rPr>
        <w:t>联系方式：</w:t>
      </w:r>
      <w:r>
        <w:rPr>
          <w:rFonts w:hint="eastAsia" w:ascii="宋体" w:hAnsi="宋体" w:cs="宋体"/>
          <w:color w:val="auto"/>
          <w:szCs w:val="21"/>
          <w:lang w:eastAsia="zh-CN"/>
        </w:rPr>
        <w:t>13952519563</w:t>
      </w:r>
    </w:p>
    <w:p w14:paraId="08CEB08C">
      <w:pPr>
        <w:spacing w:line="360" w:lineRule="auto"/>
        <w:ind w:firstLine="420"/>
        <w:jc w:val="left"/>
        <w:rPr>
          <w:rFonts w:ascii="宋体" w:hAnsi="宋体" w:cs="宋体"/>
          <w:color w:val="auto"/>
          <w:szCs w:val="21"/>
        </w:rPr>
      </w:pPr>
      <w:r>
        <w:rPr>
          <w:rFonts w:hint="eastAsia" w:ascii="宋体" w:hAnsi="宋体" w:cs="宋体"/>
          <w:color w:val="auto"/>
          <w:szCs w:val="21"/>
        </w:rPr>
        <w:t>3、项目联系方式</w:t>
      </w:r>
    </w:p>
    <w:p w14:paraId="2441F64F">
      <w:pPr>
        <w:spacing w:line="360" w:lineRule="auto"/>
        <w:ind w:firstLine="420"/>
        <w:rPr>
          <w:rFonts w:ascii="宋体" w:hAnsi="宋体" w:cs="宋体"/>
          <w:color w:val="auto"/>
          <w:szCs w:val="21"/>
        </w:rPr>
      </w:pPr>
      <w:r>
        <w:rPr>
          <w:rFonts w:hint="eastAsia" w:ascii="宋体" w:hAnsi="宋体" w:cs="宋体"/>
          <w:color w:val="auto"/>
          <w:szCs w:val="21"/>
        </w:rPr>
        <w:t>项目联系人：肖红红</w:t>
      </w:r>
    </w:p>
    <w:p w14:paraId="5BB40D9B">
      <w:pPr>
        <w:spacing w:line="360" w:lineRule="auto"/>
        <w:ind w:firstLine="420"/>
        <w:rPr>
          <w:rFonts w:hint="eastAsia" w:ascii="宋体" w:hAnsi="宋体" w:eastAsia="宋体" w:cs="宋体"/>
          <w:color w:val="auto"/>
          <w:szCs w:val="21"/>
          <w:lang w:eastAsia="zh-CN"/>
        </w:rPr>
      </w:pPr>
      <w:r>
        <w:rPr>
          <w:rFonts w:hint="eastAsia" w:ascii="宋体" w:hAnsi="宋体" w:cs="宋体"/>
          <w:color w:val="auto"/>
          <w:szCs w:val="21"/>
        </w:rPr>
        <w:t>电话：</w:t>
      </w:r>
      <w:bookmarkEnd w:id="59"/>
      <w:bookmarkEnd w:id="60"/>
      <w:bookmarkEnd w:id="61"/>
      <w:bookmarkEnd w:id="62"/>
      <w:bookmarkEnd w:id="63"/>
      <w:r>
        <w:rPr>
          <w:rFonts w:hint="eastAsia" w:ascii="宋体" w:hAnsi="宋体" w:cs="宋体"/>
          <w:color w:val="auto"/>
          <w:szCs w:val="21"/>
          <w:lang w:eastAsia="zh-CN"/>
        </w:rPr>
        <w:t>13952519563</w:t>
      </w:r>
    </w:p>
    <w:p w14:paraId="0E4BBD3A">
      <w:pPr>
        <w:spacing w:line="360" w:lineRule="auto"/>
        <w:jc w:val="right"/>
        <w:rPr>
          <w:rFonts w:ascii="宋体" w:hAnsi="宋体" w:cs="宋体"/>
          <w:color w:val="auto"/>
          <w:spacing w:val="3"/>
          <w:szCs w:val="21"/>
        </w:rPr>
      </w:pPr>
      <w:bookmarkStart w:id="65" w:name="_Toc120614211"/>
      <w:r>
        <w:rPr>
          <w:rFonts w:hint="eastAsia" w:ascii="宋体" w:hAnsi="宋体" w:cs="宋体"/>
          <w:color w:val="auto"/>
          <w:spacing w:val="3"/>
          <w:szCs w:val="21"/>
        </w:rPr>
        <w:t>江苏万达工程造价事务所有限公司</w:t>
      </w:r>
    </w:p>
    <w:p w14:paraId="788BDE2F">
      <w:pPr>
        <w:keepNext w:val="0"/>
        <w:spacing w:line="360" w:lineRule="auto"/>
        <w:jc w:val="right"/>
        <w:outlineLvl w:val="9"/>
        <w:rPr>
          <w:rFonts w:hint="eastAsia" w:ascii="宋体" w:hAnsi="宋体" w:cs="宋体"/>
          <w:color w:val="auto"/>
          <w:spacing w:val="3"/>
          <w:szCs w:val="21"/>
        </w:rPr>
      </w:pPr>
      <w:r>
        <w:rPr>
          <w:rFonts w:hint="eastAsia" w:ascii="宋体" w:hAnsi="宋体" w:cs="宋体"/>
          <w:color w:val="auto"/>
          <w:spacing w:val="3"/>
          <w:szCs w:val="21"/>
        </w:rPr>
        <w:t xml:space="preserve">                                          </w:t>
      </w:r>
      <w:bookmarkStart w:id="66" w:name="_Toc18377"/>
      <w:bookmarkStart w:id="67" w:name="_Toc30102"/>
      <w:bookmarkStart w:id="68" w:name="_Toc6088"/>
      <w:bookmarkStart w:id="69" w:name="_Toc29723"/>
      <w:r>
        <w:rPr>
          <w:rFonts w:hint="eastAsia" w:ascii="宋体" w:hAnsi="宋体" w:cs="宋体"/>
          <w:color w:val="auto"/>
          <w:spacing w:val="3"/>
          <w:szCs w:val="21"/>
        </w:rPr>
        <w:t>2025年11月</w:t>
      </w:r>
      <w:r>
        <w:rPr>
          <w:rFonts w:hint="eastAsia" w:ascii="宋体" w:hAnsi="宋体" w:cs="宋体"/>
          <w:color w:val="auto"/>
          <w:spacing w:val="3"/>
          <w:szCs w:val="21"/>
          <w:lang w:val="en-US" w:eastAsia="zh-CN"/>
        </w:rPr>
        <w:t>13</w:t>
      </w:r>
      <w:r>
        <w:rPr>
          <w:rFonts w:hint="eastAsia" w:ascii="宋体" w:hAnsi="宋体" w:cs="宋体"/>
          <w:color w:val="auto"/>
          <w:spacing w:val="3"/>
          <w:szCs w:val="21"/>
        </w:rPr>
        <w:t>日</w:t>
      </w:r>
      <w:bookmarkEnd w:id="66"/>
      <w:bookmarkEnd w:id="67"/>
      <w:bookmarkEnd w:id="68"/>
      <w:bookmarkEnd w:id="69"/>
    </w:p>
    <w:p w14:paraId="77ACD2A8">
      <w:pPr>
        <w:pStyle w:val="2"/>
        <w:rPr>
          <w:rFonts w:hint="eastAsia"/>
          <w:color w:val="auto"/>
        </w:rPr>
      </w:pPr>
    </w:p>
    <w:p w14:paraId="3F0DD8CC">
      <w:pPr>
        <w:keepNext/>
        <w:jc w:val="right"/>
        <w:outlineLvl w:val="0"/>
        <w:rPr>
          <w:rFonts w:ascii="宋体" w:hAnsi="宋体" w:cs="宋体"/>
          <w:color w:val="auto"/>
        </w:rPr>
      </w:pPr>
    </w:p>
    <w:p w14:paraId="634A637D">
      <w:pPr>
        <w:keepNext/>
        <w:jc w:val="center"/>
        <w:outlineLvl w:val="0"/>
        <w:rPr>
          <w:rFonts w:ascii="宋体" w:hAnsi="宋体" w:cs="宋体"/>
          <w:color w:val="auto"/>
          <w:sz w:val="44"/>
          <w:szCs w:val="44"/>
        </w:rPr>
      </w:pPr>
      <w:r>
        <w:rPr>
          <w:rFonts w:hint="eastAsia" w:ascii="宋体" w:hAnsi="宋体" w:cs="宋体"/>
          <w:color w:val="auto"/>
        </w:rPr>
        <w:br w:type="page" w:clear="all"/>
      </w:r>
      <w:bookmarkEnd w:id="37"/>
      <w:bookmarkStart w:id="70" w:name="_Toc25781"/>
      <w:bookmarkStart w:id="71" w:name="_Toc25459"/>
      <w:bookmarkStart w:id="72" w:name="_Toc165197238"/>
      <w:bookmarkStart w:id="73" w:name="_Toc3029"/>
      <w:bookmarkStart w:id="74" w:name="_Toc4473"/>
      <w:bookmarkStart w:id="75" w:name="_Toc4104"/>
      <w:bookmarkStart w:id="76" w:name="_Toc2957"/>
      <w:bookmarkStart w:id="77" w:name="_Toc20713"/>
      <w:bookmarkStart w:id="78" w:name="_Toc7852"/>
      <w:bookmarkStart w:id="79" w:name="_Toc126"/>
      <w:bookmarkStart w:id="80" w:name="_Toc21198"/>
      <w:bookmarkStart w:id="81" w:name="_Toc22706"/>
      <w:bookmarkStart w:id="82" w:name="_Toc129"/>
      <w:bookmarkStart w:id="83" w:name="_Toc7723"/>
      <w:bookmarkStart w:id="84" w:name="_Toc25100"/>
      <w:bookmarkStart w:id="85" w:name="_Toc12364"/>
      <w:bookmarkStart w:id="86" w:name="_Toc12454"/>
      <w:bookmarkStart w:id="87" w:name="_Toc20054"/>
      <w:bookmarkStart w:id="88" w:name="_Toc348"/>
      <w:bookmarkStart w:id="89" w:name="_Toc27500"/>
      <w:bookmarkStart w:id="90" w:name="_Toc29720"/>
      <w:bookmarkStart w:id="91" w:name="_Toc4373"/>
      <w:bookmarkStart w:id="92" w:name="_Toc9632"/>
      <w:bookmarkStart w:id="93" w:name="_Toc26399"/>
      <w:bookmarkStart w:id="94" w:name="_Toc5887"/>
      <w:bookmarkStart w:id="95" w:name="_Toc22800"/>
      <w:bookmarkStart w:id="96" w:name="_Toc14925"/>
      <w:bookmarkStart w:id="97" w:name="_Toc9510"/>
      <w:bookmarkStart w:id="98" w:name="_Toc17726"/>
      <w:bookmarkStart w:id="99" w:name="_Toc23697"/>
      <w:bookmarkStart w:id="100" w:name="_Toc13881"/>
      <w:bookmarkStart w:id="101" w:name="_Toc32217"/>
      <w:r>
        <w:rPr>
          <w:rFonts w:hint="eastAsia" w:ascii="宋体" w:hAnsi="宋体" w:cs="宋体"/>
          <w:color w:val="auto"/>
          <w:sz w:val="44"/>
          <w:szCs w:val="44"/>
        </w:rPr>
        <w:t xml:space="preserve">第二章  </w:t>
      </w:r>
      <w:bookmarkEnd w:id="1"/>
      <w:bookmarkEnd w:id="2"/>
      <w:bookmarkEnd w:id="3"/>
      <w:bookmarkEnd w:id="4"/>
      <w:bookmarkEnd w:id="5"/>
      <w:bookmarkEnd w:id="65"/>
      <w:r>
        <w:rPr>
          <w:rFonts w:hint="eastAsia" w:ascii="宋体" w:hAnsi="宋体" w:cs="宋体"/>
          <w:color w:val="auto"/>
          <w:sz w:val="44"/>
          <w:szCs w:val="44"/>
        </w:rPr>
        <w:t>磋商须知</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2DA89A5">
      <w:pPr>
        <w:spacing w:line="360" w:lineRule="auto"/>
        <w:jc w:val="center"/>
        <w:rPr>
          <w:rFonts w:ascii="宋体" w:hAnsi="宋体" w:cs="宋体"/>
          <w:b/>
          <w:bCs/>
          <w:color w:val="auto"/>
          <w:szCs w:val="21"/>
        </w:rPr>
      </w:pPr>
      <w:bookmarkStart w:id="102" w:name="_Toc513029204"/>
      <w:bookmarkStart w:id="103" w:name="_Toc20823276"/>
      <w:bookmarkStart w:id="104" w:name="_Toc16938520"/>
      <w:bookmarkStart w:id="105" w:name="_Toc458694821"/>
      <w:bookmarkStart w:id="106" w:name="_Toc479757207"/>
      <w:bookmarkStart w:id="107" w:name="_Toc120614221"/>
      <w:bookmarkStart w:id="108" w:name="_Toc513029242"/>
      <w:bookmarkStart w:id="109" w:name="_Toc20823314"/>
      <w:bookmarkStart w:id="110" w:name="_Toc16938558"/>
      <w:r>
        <w:rPr>
          <w:rFonts w:hint="eastAsia" w:ascii="宋体" w:hAnsi="宋体" w:cs="宋体"/>
          <w:bCs/>
          <w:color w:val="auto"/>
          <w:szCs w:val="21"/>
        </w:rPr>
        <w:t>（参加竞争性磋商的供应商以下简称“磋商供应商”）</w:t>
      </w:r>
    </w:p>
    <w:bookmarkEnd w:id="102"/>
    <w:bookmarkEnd w:id="103"/>
    <w:bookmarkEnd w:id="104"/>
    <w:bookmarkEnd w:id="105"/>
    <w:p w14:paraId="16EC535A">
      <w:pPr>
        <w:tabs>
          <w:tab w:val="left" w:pos="900"/>
        </w:tabs>
        <w:spacing w:line="360" w:lineRule="auto"/>
        <w:ind w:firstLine="422" w:firstLineChars="200"/>
        <w:rPr>
          <w:rFonts w:hint="eastAsia" w:ascii="宋体" w:hAnsi="宋体" w:eastAsia="宋体" w:cs="宋体"/>
          <w:b/>
          <w:color w:val="auto"/>
          <w:szCs w:val="21"/>
          <w:lang w:val="en-US" w:eastAsia="zh-CN"/>
        </w:rPr>
      </w:pPr>
      <w:r>
        <w:rPr>
          <w:rFonts w:hint="eastAsia" w:ascii="宋体" w:hAnsi="宋体" w:cs="宋体"/>
          <w:b/>
          <w:color w:val="auto"/>
          <w:szCs w:val="21"/>
          <w:lang w:val="en-US" w:eastAsia="zh-CN"/>
        </w:rPr>
        <w:t>一、总则</w:t>
      </w:r>
    </w:p>
    <w:p w14:paraId="0B67CF35">
      <w:pPr>
        <w:tabs>
          <w:tab w:val="left" w:pos="900"/>
        </w:tabs>
        <w:spacing w:line="360" w:lineRule="auto"/>
        <w:ind w:firstLine="420" w:firstLineChars="200"/>
        <w:rPr>
          <w:rFonts w:ascii="宋体" w:hAnsi="宋体" w:cs="宋体"/>
          <w:color w:val="auto"/>
          <w:szCs w:val="21"/>
        </w:rPr>
      </w:pPr>
      <w:bookmarkStart w:id="111" w:name="_Toc165197239"/>
      <w:r>
        <w:rPr>
          <w:rFonts w:hint="eastAsia" w:ascii="宋体" w:hAnsi="宋体" w:cs="宋体"/>
          <w:color w:val="auto"/>
          <w:szCs w:val="21"/>
        </w:rPr>
        <w:t>1、适用范围</w:t>
      </w:r>
    </w:p>
    <w:p w14:paraId="2E02AEF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 本竞争性磋商文件（以下简称磋商文件）仅适用此项目。</w:t>
      </w:r>
    </w:p>
    <w:p w14:paraId="07816E7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2、项目采购方式</w:t>
      </w:r>
    </w:p>
    <w:p w14:paraId="295A453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本次采购采取竞争性磋商的方式。</w:t>
      </w:r>
    </w:p>
    <w:p w14:paraId="6A91129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3、合格的磋商供应商</w:t>
      </w:r>
    </w:p>
    <w:p w14:paraId="369AA8A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3.1满足本磋商文件“竞争性磋商采购</w:t>
      </w:r>
      <w:r>
        <w:rPr>
          <w:rFonts w:hint="eastAsia" w:ascii="宋体" w:hAnsi="宋体" w:cs="宋体"/>
          <w:color w:val="auto"/>
          <w:szCs w:val="21"/>
          <w:lang w:eastAsia="zh-CN"/>
        </w:rPr>
        <w:t>公告</w:t>
      </w:r>
      <w:r>
        <w:rPr>
          <w:rFonts w:hint="eastAsia" w:ascii="宋体" w:hAnsi="宋体" w:cs="宋体"/>
          <w:color w:val="auto"/>
          <w:szCs w:val="21"/>
        </w:rPr>
        <w:t>”中合格磋商供应商资格要求的规定。</w:t>
      </w:r>
    </w:p>
    <w:p w14:paraId="240C8D7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 满足本磋商文件实质性要求和条件的规定。</w:t>
      </w:r>
    </w:p>
    <w:p w14:paraId="50936DC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4、参加磋商费用</w:t>
      </w:r>
    </w:p>
    <w:p w14:paraId="7495698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4.1参加磋商供应商应自行承担所有与参加磋商有关的费用。不论最终的成交结果如何，江苏万达工程造价事务所有限公司（以下简称代理机构） 在任何情况下均无义务和责任承担这些费用。</w:t>
      </w:r>
    </w:p>
    <w:p w14:paraId="7B680FDB">
      <w:pPr>
        <w:spacing w:line="360" w:lineRule="auto"/>
        <w:ind w:firstLine="420" w:firstLineChars="200"/>
        <w:jc w:val="left"/>
        <w:rPr>
          <w:rFonts w:ascii="宋体" w:hAnsi="宋体" w:cs="宋体"/>
          <w:color w:val="auto"/>
          <w:szCs w:val="21"/>
        </w:rPr>
      </w:pPr>
      <w:r>
        <w:rPr>
          <w:rFonts w:hint="eastAsia" w:ascii="宋体" w:hAnsi="宋体" w:cs="宋体"/>
          <w:color w:val="auto"/>
          <w:szCs w:val="21"/>
        </w:rPr>
        <w:t>4.2本采购文件获取方式为现场领取或邮寄，如未按要求操作，导致投标（响应）无效，由此产生的风险自行承担。</w:t>
      </w:r>
    </w:p>
    <w:p w14:paraId="5F37EB0E">
      <w:pPr>
        <w:spacing w:line="360" w:lineRule="auto"/>
        <w:ind w:firstLine="422" w:firstLineChars="200"/>
        <w:jc w:val="left"/>
        <w:rPr>
          <w:rFonts w:ascii="宋体" w:hAnsi="宋体" w:cs="宋体"/>
          <w:color w:val="auto"/>
          <w:szCs w:val="21"/>
        </w:rPr>
      </w:pPr>
      <w:r>
        <w:rPr>
          <w:rFonts w:hint="eastAsia" w:ascii="宋体" w:hAnsi="宋体" w:cs="宋体"/>
          <w:b/>
          <w:bCs/>
          <w:color w:val="auto"/>
          <w:szCs w:val="21"/>
        </w:rPr>
        <w:t>4.3本次采购由成交人在领取成交通知书前一次性支付给招标代理机构代理服务费（具体计算方式详见下表）。</w:t>
      </w:r>
    </w:p>
    <w:tbl>
      <w:tblPr>
        <w:tblStyle w:val="43"/>
        <w:tblW w:w="8111" w:type="dxa"/>
        <w:jc w:val="center"/>
        <w:tblLayout w:type="fixed"/>
        <w:tblCellMar>
          <w:top w:w="0" w:type="dxa"/>
          <w:left w:w="0" w:type="dxa"/>
          <w:bottom w:w="0" w:type="dxa"/>
          <w:right w:w="0" w:type="dxa"/>
        </w:tblCellMar>
      </w:tblPr>
      <w:tblGrid>
        <w:gridCol w:w="1847"/>
        <w:gridCol w:w="2214"/>
        <w:gridCol w:w="1879"/>
        <w:gridCol w:w="2171"/>
      </w:tblGrid>
      <w:tr w14:paraId="215C410F">
        <w:tblPrEx>
          <w:tblCellMar>
            <w:top w:w="0" w:type="dxa"/>
            <w:left w:w="0" w:type="dxa"/>
            <w:bottom w:w="0" w:type="dxa"/>
            <w:right w:w="0" w:type="dxa"/>
          </w:tblCellMar>
        </w:tblPrEx>
        <w:trPr>
          <w:trHeight w:val="366" w:hRule="atLeast"/>
          <w:jc w:val="center"/>
        </w:trPr>
        <w:tc>
          <w:tcPr>
            <w:tcW w:w="184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42E30A">
            <w:pPr>
              <w:widowControl/>
              <w:snapToGrid w:val="0"/>
              <w:spacing w:line="240" w:lineRule="auto"/>
              <w:ind w:left="160"/>
              <w:jc w:val="center"/>
              <w:rPr>
                <w:rFonts w:ascii="宋体" w:hAnsi="宋体" w:cs="宋体"/>
                <w:color w:val="auto"/>
                <w:spacing w:val="40"/>
                <w:szCs w:val="21"/>
              </w:rPr>
            </w:pPr>
            <w:r>
              <w:rPr>
                <w:rFonts w:hint="eastAsia" w:ascii="宋体" w:hAnsi="宋体" w:cs="宋体"/>
                <w:color w:val="auto"/>
                <w:spacing w:val="40"/>
                <w:szCs w:val="21"/>
              </w:rPr>
              <w:t>项目</w:t>
            </w:r>
          </w:p>
          <w:p w14:paraId="5AFE7C3A">
            <w:pPr>
              <w:widowControl/>
              <w:snapToGrid w:val="0"/>
              <w:spacing w:line="240" w:lineRule="auto"/>
              <w:ind w:left="160"/>
              <w:jc w:val="center"/>
              <w:rPr>
                <w:rFonts w:ascii="宋体" w:hAnsi="宋体" w:cs="宋体"/>
                <w:color w:val="auto"/>
                <w:spacing w:val="40"/>
                <w:szCs w:val="21"/>
              </w:rPr>
            </w:pPr>
            <w:r>
              <w:rPr>
                <w:rFonts w:hint="eastAsia" w:ascii="宋体" w:hAnsi="宋体" w:cs="宋体"/>
                <w:color w:val="auto"/>
                <w:spacing w:val="40"/>
                <w:szCs w:val="21"/>
              </w:rPr>
              <w:t>类型</w:t>
            </w:r>
          </w:p>
        </w:tc>
        <w:tc>
          <w:tcPr>
            <w:tcW w:w="22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7FACED">
            <w:pPr>
              <w:widowControl/>
              <w:snapToGrid w:val="0"/>
              <w:spacing w:line="240" w:lineRule="auto"/>
              <w:jc w:val="center"/>
              <w:rPr>
                <w:rFonts w:ascii="宋体" w:hAnsi="宋体" w:cs="宋体"/>
                <w:color w:val="auto"/>
                <w:szCs w:val="21"/>
              </w:rPr>
            </w:pPr>
            <w:r>
              <w:rPr>
                <w:rFonts w:hint="eastAsia" w:ascii="宋体" w:hAnsi="宋体" w:cs="宋体"/>
                <w:color w:val="auto"/>
                <w:szCs w:val="21"/>
              </w:rPr>
              <w:t>100万以下</w:t>
            </w:r>
          </w:p>
        </w:tc>
        <w:tc>
          <w:tcPr>
            <w:tcW w:w="18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A31820">
            <w:pPr>
              <w:widowControl/>
              <w:snapToGrid w:val="0"/>
              <w:spacing w:line="240" w:lineRule="auto"/>
              <w:jc w:val="center"/>
              <w:rPr>
                <w:rFonts w:ascii="宋体" w:hAnsi="宋体" w:cs="宋体"/>
                <w:color w:val="auto"/>
                <w:szCs w:val="21"/>
              </w:rPr>
            </w:pPr>
            <w:r>
              <w:rPr>
                <w:rFonts w:hint="eastAsia" w:ascii="宋体" w:hAnsi="宋体" w:cs="宋体"/>
                <w:color w:val="auto"/>
                <w:szCs w:val="21"/>
              </w:rPr>
              <w:t>100万以上</w:t>
            </w:r>
          </w:p>
        </w:tc>
        <w:tc>
          <w:tcPr>
            <w:tcW w:w="21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AE8431">
            <w:pPr>
              <w:widowControl/>
              <w:snapToGrid w:val="0"/>
              <w:spacing w:line="240" w:lineRule="auto"/>
              <w:jc w:val="center"/>
              <w:rPr>
                <w:rFonts w:ascii="宋体" w:hAnsi="宋体" w:cs="宋体"/>
                <w:color w:val="auto"/>
                <w:szCs w:val="21"/>
              </w:rPr>
            </w:pPr>
            <w:r>
              <w:rPr>
                <w:rFonts w:hint="eastAsia" w:ascii="宋体" w:hAnsi="宋体" w:cs="宋体"/>
                <w:color w:val="auto"/>
                <w:szCs w:val="21"/>
              </w:rPr>
              <w:t>代理服务费最高限价</w:t>
            </w:r>
          </w:p>
        </w:tc>
      </w:tr>
      <w:tr w14:paraId="1E9F08B7">
        <w:tblPrEx>
          <w:tblCellMar>
            <w:top w:w="0" w:type="dxa"/>
            <w:left w:w="0" w:type="dxa"/>
            <w:bottom w:w="0" w:type="dxa"/>
            <w:right w:w="0" w:type="dxa"/>
          </w:tblCellMar>
        </w:tblPrEx>
        <w:trPr>
          <w:trHeight w:val="551" w:hRule="atLeast"/>
          <w:jc w:val="center"/>
        </w:trPr>
        <w:tc>
          <w:tcPr>
            <w:tcW w:w="184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850E67">
            <w:pPr>
              <w:widowControl/>
              <w:snapToGrid w:val="0"/>
              <w:spacing w:line="240" w:lineRule="auto"/>
              <w:jc w:val="center"/>
              <w:rPr>
                <w:rFonts w:ascii="宋体" w:hAnsi="宋体" w:cs="宋体"/>
                <w:color w:val="auto"/>
                <w:spacing w:val="40"/>
                <w:szCs w:val="21"/>
              </w:rPr>
            </w:pPr>
          </w:p>
        </w:tc>
        <w:tc>
          <w:tcPr>
            <w:tcW w:w="221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6D80C5">
            <w:pPr>
              <w:widowControl/>
              <w:snapToGrid w:val="0"/>
              <w:spacing w:line="240" w:lineRule="auto"/>
              <w:jc w:val="center"/>
              <w:rPr>
                <w:rFonts w:ascii="宋体" w:hAnsi="宋体" w:cs="宋体"/>
                <w:color w:val="auto"/>
                <w:szCs w:val="21"/>
              </w:rPr>
            </w:pPr>
            <w:r>
              <w:rPr>
                <w:rFonts w:hint="eastAsia" w:ascii="宋体" w:hAnsi="宋体" w:cs="宋体"/>
                <w:color w:val="auto"/>
                <w:szCs w:val="21"/>
              </w:rPr>
              <w:t>代理费</w:t>
            </w:r>
          </w:p>
          <w:p w14:paraId="3DBD2661">
            <w:pPr>
              <w:widowControl/>
              <w:snapToGrid w:val="0"/>
              <w:spacing w:line="240" w:lineRule="auto"/>
              <w:jc w:val="center"/>
              <w:rPr>
                <w:rFonts w:ascii="宋体" w:hAnsi="宋体" w:cs="宋体"/>
                <w:color w:val="auto"/>
                <w:szCs w:val="21"/>
              </w:rPr>
            </w:pPr>
            <w:r>
              <w:rPr>
                <w:rFonts w:hint="eastAsia" w:ascii="宋体" w:hAnsi="宋体" w:cs="宋体"/>
                <w:color w:val="auto"/>
                <w:szCs w:val="21"/>
              </w:rPr>
              <w:t>（单位：元）</w:t>
            </w:r>
          </w:p>
        </w:tc>
        <w:tc>
          <w:tcPr>
            <w:tcW w:w="18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EC8785">
            <w:pPr>
              <w:widowControl/>
              <w:snapToGrid w:val="0"/>
              <w:spacing w:line="240" w:lineRule="auto"/>
              <w:jc w:val="center"/>
              <w:rPr>
                <w:rFonts w:ascii="宋体" w:hAnsi="宋体" w:cs="宋体"/>
                <w:color w:val="auto"/>
                <w:szCs w:val="21"/>
              </w:rPr>
            </w:pPr>
            <w:r>
              <w:rPr>
                <w:rFonts w:hint="eastAsia" w:ascii="宋体" w:hAnsi="宋体" w:cs="宋体"/>
                <w:color w:val="auto"/>
                <w:szCs w:val="21"/>
              </w:rPr>
              <w:t>代理费</w:t>
            </w:r>
          </w:p>
          <w:p w14:paraId="3960F184">
            <w:pPr>
              <w:widowControl/>
              <w:snapToGrid w:val="0"/>
              <w:spacing w:line="240" w:lineRule="auto"/>
              <w:jc w:val="center"/>
              <w:rPr>
                <w:rFonts w:ascii="宋体" w:hAnsi="宋体" w:cs="宋体"/>
                <w:color w:val="auto"/>
                <w:szCs w:val="21"/>
              </w:rPr>
            </w:pPr>
            <w:r>
              <w:rPr>
                <w:rFonts w:hint="eastAsia" w:ascii="宋体" w:hAnsi="宋体" w:cs="宋体"/>
                <w:color w:val="auto"/>
                <w:szCs w:val="21"/>
              </w:rPr>
              <w:t>（折扣率）</w:t>
            </w:r>
          </w:p>
        </w:tc>
        <w:tc>
          <w:tcPr>
            <w:tcW w:w="21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700BD7">
            <w:pPr>
              <w:widowControl/>
              <w:snapToGrid w:val="0"/>
              <w:spacing w:line="240" w:lineRule="auto"/>
              <w:ind w:firstLine="105"/>
              <w:jc w:val="center"/>
              <w:rPr>
                <w:rFonts w:ascii="宋体" w:hAnsi="宋体" w:cs="宋体"/>
                <w:color w:val="auto"/>
                <w:szCs w:val="21"/>
              </w:rPr>
            </w:pPr>
            <w:r>
              <w:rPr>
                <w:rFonts w:hint="eastAsia" w:ascii="宋体" w:hAnsi="宋体" w:cs="宋体"/>
                <w:color w:val="auto"/>
                <w:szCs w:val="21"/>
              </w:rPr>
              <w:t>代理费</w:t>
            </w:r>
          </w:p>
          <w:p w14:paraId="0A5F12D7">
            <w:pPr>
              <w:widowControl/>
              <w:snapToGrid w:val="0"/>
              <w:spacing w:line="240" w:lineRule="auto"/>
              <w:ind w:firstLine="105"/>
              <w:jc w:val="center"/>
              <w:rPr>
                <w:rFonts w:ascii="宋体" w:hAnsi="宋体" w:cs="宋体"/>
                <w:color w:val="auto"/>
                <w:szCs w:val="21"/>
              </w:rPr>
            </w:pPr>
            <w:r>
              <w:rPr>
                <w:rFonts w:hint="eastAsia" w:ascii="宋体" w:hAnsi="宋体" w:cs="宋体"/>
                <w:color w:val="auto"/>
                <w:szCs w:val="21"/>
              </w:rPr>
              <w:t>（单位：元）</w:t>
            </w:r>
          </w:p>
        </w:tc>
      </w:tr>
      <w:tr w14:paraId="5AA57D61">
        <w:tblPrEx>
          <w:tblCellMar>
            <w:top w:w="0" w:type="dxa"/>
            <w:left w:w="0" w:type="dxa"/>
            <w:bottom w:w="0" w:type="dxa"/>
            <w:right w:w="0" w:type="dxa"/>
          </w:tblCellMar>
        </w:tblPrEx>
        <w:trPr>
          <w:trHeight w:val="272" w:hRule="atLeast"/>
          <w:jc w:val="center"/>
        </w:trPr>
        <w:tc>
          <w:tcPr>
            <w:tcW w:w="18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9862F0">
            <w:pPr>
              <w:widowControl/>
              <w:spacing w:line="240" w:lineRule="auto"/>
              <w:jc w:val="center"/>
              <w:rPr>
                <w:rFonts w:ascii="宋体" w:hAnsi="宋体" w:cs="宋体"/>
                <w:color w:val="auto"/>
                <w:szCs w:val="21"/>
              </w:rPr>
            </w:pPr>
            <w:r>
              <w:rPr>
                <w:rFonts w:hint="eastAsia" w:ascii="宋体" w:hAnsi="宋体" w:cs="宋体"/>
                <w:color w:val="auto"/>
                <w:szCs w:val="21"/>
              </w:rPr>
              <w:t>货物</w:t>
            </w:r>
          </w:p>
        </w:tc>
        <w:tc>
          <w:tcPr>
            <w:tcW w:w="2214"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72CD6357">
            <w:pPr>
              <w:widowControl/>
              <w:snapToGrid w:val="0"/>
              <w:spacing w:line="240" w:lineRule="auto"/>
              <w:jc w:val="center"/>
              <w:rPr>
                <w:rFonts w:ascii="宋体" w:hAnsi="宋体" w:cs="宋体"/>
                <w:color w:val="auto"/>
                <w:szCs w:val="21"/>
              </w:rPr>
            </w:pPr>
            <w:r>
              <w:rPr>
                <w:rFonts w:hint="eastAsia" w:ascii="宋体" w:hAnsi="宋体" w:cs="宋体"/>
                <w:color w:val="auto"/>
                <w:szCs w:val="21"/>
              </w:rPr>
              <w:t>2000元</w:t>
            </w:r>
          </w:p>
        </w:tc>
        <w:tc>
          <w:tcPr>
            <w:tcW w:w="1879"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6EC37728">
            <w:pPr>
              <w:widowControl/>
              <w:snapToGrid w:val="0"/>
              <w:spacing w:line="240" w:lineRule="auto"/>
              <w:jc w:val="center"/>
              <w:rPr>
                <w:rFonts w:ascii="宋体" w:hAnsi="宋体" w:cs="宋体"/>
                <w:color w:val="auto"/>
                <w:szCs w:val="21"/>
              </w:rPr>
            </w:pPr>
            <w:r>
              <w:rPr>
                <w:rFonts w:hint="eastAsia" w:ascii="宋体" w:hAnsi="宋体" w:cs="宋体"/>
                <w:color w:val="auto"/>
                <w:szCs w:val="21"/>
                <w:u w:val="none"/>
              </w:rPr>
              <w:t xml:space="preserve"> 27.17  </w:t>
            </w:r>
            <w:r>
              <w:rPr>
                <w:rFonts w:hint="eastAsia" w:ascii="宋体" w:hAnsi="宋体" w:cs="宋体"/>
                <w:color w:val="auto"/>
                <w:szCs w:val="21"/>
              </w:rPr>
              <w:t>%</w:t>
            </w:r>
          </w:p>
        </w:tc>
        <w:tc>
          <w:tcPr>
            <w:tcW w:w="2171"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39260D40">
            <w:pPr>
              <w:widowControl/>
              <w:snapToGrid w:val="0"/>
              <w:spacing w:line="240" w:lineRule="auto"/>
              <w:jc w:val="center"/>
              <w:rPr>
                <w:rFonts w:ascii="宋体" w:hAnsi="宋体" w:cs="宋体"/>
                <w:color w:val="auto"/>
                <w:szCs w:val="21"/>
              </w:rPr>
            </w:pPr>
            <w:r>
              <w:rPr>
                <w:rFonts w:hint="eastAsia" w:ascii="宋体" w:hAnsi="宋体" w:cs="宋体"/>
                <w:color w:val="auto"/>
                <w:szCs w:val="21"/>
              </w:rPr>
              <w:t>10000元</w:t>
            </w:r>
          </w:p>
        </w:tc>
      </w:tr>
      <w:tr w14:paraId="72E49C0C">
        <w:tblPrEx>
          <w:tblCellMar>
            <w:top w:w="0" w:type="dxa"/>
            <w:left w:w="0" w:type="dxa"/>
            <w:bottom w:w="0" w:type="dxa"/>
            <w:right w:w="0" w:type="dxa"/>
          </w:tblCellMar>
        </w:tblPrEx>
        <w:trPr>
          <w:trHeight w:val="272" w:hRule="atLeast"/>
          <w:jc w:val="center"/>
        </w:trPr>
        <w:tc>
          <w:tcPr>
            <w:tcW w:w="18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6C09C3">
            <w:pPr>
              <w:widowControl/>
              <w:spacing w:line="240" w:lineRule="auto"/>
              <w:jc w:val="center"/>
              <w:rPr>
                <w:rFonts w:ascii="宋体" w:hAnsi="宋体" w:cs="宋体"/>
                <w:color w:val="auto"/>
                <w:szCs w:val="21"/>
              </w:rPr>
            </w:pPr>
            <w:r>
              <w:rPr>
                <w:rFonts w:hint="eastAsia" w:ascii="宋体" w:hAnsi="宋体" w:cs="宋体"/>
                <w:color w:val="auto"/>
                <w:szCs w:val="21"/>
              </w:rPr>
              <w:t>服务</w:t>
            </w:r>
          </w:p>
        </w:tc>
        <w:tc>
          <w:tcPr>
            <w:tcW w:w="2214" w:type="dxa"/>
            <w:vMerge w:val="continue"/>
            <w:tcBorders>
              <w:left w:val="single" w:color="000000" w:sz="4" w:space="0"/>
              <w:right w:val="single" w:color="000000" w:sz="4" w:space="0"/>
            </w:tcBorders>
            <w:tcMar>
              <w:top w:w="0" w:type="dxa"/>
              <w:left w:w="108" w:type="dxa"/>
              <w:bottom w:w="0" w:type="dxa"/>
              <w:right w:w="108" w:type="dxa"/>
            </w:tcMar>
            <w:vAlign w:val="center"/>
          </w:tcPr>
          <w:p w14:paraId="5C2542AA">
            <w:pPr>
              <w:widowControl/>
              <w:spacing w:line="240" w:lineRule="auto"/>
              <w:jc w:val="center"/>
              <w:rPr>
                <w:rFonts w:ascii="宋体" w:hAnsi="宋体" w:cs="宋体"/>
                <w:color w:val="auto"/>
                <w:szCs w:val="21"/>
              </w:rPr>
            </w:pPr>
          </w:p>
        </w:tc>
        <w:tc>
          <w:tcPr>
            <w:tcW w:w="1879"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2AA1A19D">
            <w:pPr>
              <w:widowControl/>
              <w:spacing w:line="240" w:lineRule="auto"/>
              <w:jc w:val="center"/>
              <w:rPr>
                <w:rFonts w:ascii="宋体" w:hAnsi="宋体" w:cs="宋体"/>
                <w:color w:val="auto"/>
                <w:szCs w:val="21"/>
              </w:rPr>
            </w:pPr>
          </w:p>
        </w:tc>
        <w:tc>
          <w:tcPr>
            <w:tcW w:w="2171" w:type="dxa"/>
            <w:vMerge w:val="continue"/>
            <w:tcBorders>
              <w:left w:val="single" w:color="000000" w:sz="4" w:space="0"/>
              <w:right w:val="single" w:color="000000" w:sz="4" w:space="0"/>
            </w:tcBorders>
            <w:tcMar>
              <w:top w:w="0" w:type="dxa"/>
              <w:left w:w="108" w:type="dxa"/>
              <w:bottom w:w="0" w:type="dxa"/>
              <w:right w:w="108" w:type="dxa"/>
            </w:tcMar>
            <w:vAlign w:val="center"/>
          </w:tcPr>
          <w:p w14:paraId="19067648">
            <w:pPr>
              <w:widowControl/>
              <w:spacing w:line="240" w:lineRule="auto"/>
              <w:jc w:val="center"/>
              <w:rPr>
                <w:rFonts w:ascii="宋体" w:hAnsi="宋体" w:cs="宋体"/>
                <w:color w:val="auto"/>
                <w:szCs w:val="21"/>
              </w:rPr>
            </w:pPr>
          </w:p>
        </w:tc>
      </w:tr>
      <w:tr w14:paraId="30B1E143">
        <w:tblPrEx>
          <w:tblCellMar>
            <w:top w:w="0" w:type="dxa"/>
            <w:left w:w="0" w:type="dxa"/>
            <w:bottom w:w="0" w:type="dxa"/>
            <w:right w:w="0" w:type="dxa"/>
          </w:tblCellMar>
        </w:tblPrEx>
        <w:trPr>
          <w:trHeight w:val="272" w:hRule="atLeast"/>
          <w:jc w:val="center"/>
        </w:trPr>
        <w:tc>
          <w:tcPr>
            <w:tcW w:w="18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B70A66">
            <w:pPr>
              <w:widowControl/>
              <w:spacing w:line="240" w:lineRule="auto"/>
              <w:jc w:val="center"/>
              <w:rPr>
                <w:rFonts w:ascii="宋体" w:hAnsi="宋体" w:cs="宋体"/>
                <w:color w:val="auto"/>
                <w:szCs w:val="21"/>
              </w:rPr>
            </w:pPr>
            <w:r>
              <w:rPr>
                <w:rFonts w:hint="eastAsia" w:ascii="宋体" w:hAnsi="宋体" w:cs="宋体"/>
                <w:color w:val="auto"/>
                <w:szCs w:val="21"/>
              </w:rPr>
              <w:t>工程</w:t>
            </w:r>
          </w:p>
        </w:tc>
        <w:tc>
          <w:tcPr>
            <w:tcW w:w="2214"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249102BD">
            <w:pPr>
              <w:widowControl/>
              <w:spacing w:line="240" w:lineRule="auto"/>
              <w:jc w:val="center"/>
              <w:rPr>
                <w:rFonts w:ascii="宋体" w:hAnsi="宋体" w:cs="宋体"/>
                <w:color w:val="auto"/>
                <w:szCs w:val="21"/>
              </w:rPr>
            </w:pPr>
          </w:p>
        </w:tc>
        <w:tc>
          <w:tcPr>
            <w:tcW w:w="18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83F61E">
            <w:pPr>
              <w:widowControl/>
              <w:spacing w:line="240" w:lineRule="auto"/>
              <w:jc w:val="center"/>
              <w:rPr>
                <w:rFonts w:ascii="宋体" w:hAnsi="宋体" w:cs="宋体"/>
                <w:color w:val="auto"/>
                <w:szCs w:val="21"/>
              </w:rPr>
            </w:pPr>
            <w:r>
              <w:rPr>
                <w:rFonts w:hint="eastAsia" w:ascii="宋体" w:hAnsi="宋体" w:cs="宋体"/>
                <w:color w:val="auto"/>
                <w:szCs w:val="21"/>
                <w:u w:val="none"/>
              </w:rPr>
              <w:t xml:space="preserve"> 27  </w:t>
            </w:r>
            <w:r>
              <w:rPr>
                <w:rFonts w:hint="eastAsia" w:ascii="宋体" w:hAnsi="宋体" w:cs="宋体"/>
                <w:color w:val="auto"/>
                <w:szCs w:val="21"/>
              </w:rPr>
              <w:t>%</w:t>
            </w:r>
          </w:p>
        </w:tc>
        <w:tc>
          <w:tcPr>
            <w:tcW w:w="2171"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5FF83F99">
            <w:pPr>
              <w:widowControl/>
              <w:spacing w:line="240" w:lineRule="auto"/>
              <w:jc w:val="center"/>
              <w:rPr>
                <w:rFonts w:ascii="宋体" w:hAnsi="宋体" w:cs="宋体"/>
                <w:color w:val="auto"/>
                <w:szCs w:val="21"/>
              </w:rPr>
            </w:pPr>
          </w:p>
        </w:tc>
      </w:tr>
    </w:tbl>
    <w:p w14:paraId="1058787B">
      <w:pPr>
        <w:widowControl/>
        <w:spacing w:line="360" w:lineRule="auto"/>
        <w:jc w:val="center"/>
        <w:rPr>
          <w:rFonts w:ascii="宋体" w:hAnsi="宋体" w:cs="宋体"/>
          <w:color w:val="auto"/>
          <w:szCs w:val="21"/>
        </w:rPr>
      </w:pPr>
      <w:r>
        <w:rPr>
          <w:rFonts w:hint="eastAsia" w:ascii="宋体" w:hAnsi="宋体" w:cs="宋体"/>
          <w:color w:val="auto"/>
          <w:szCs w:val="21"/>
        </w:rPr>
        <w:t>基准费率表</w:t>
      </w:r>
    </w:p>
    <w:tbl>
      <w:tblPr>
        <w:tblStyle w:val="43"/>
        <w:tblW w:w="81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4"/>
        <w:gridCol w:w="1759"/>
        <w:gridCol w:w="1759"/>
        <w:gridCol w:w="1759"/>
      </w:tblGrid>
      <w:tr w14:paraId="3053B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1801A718">
            <w:pPr>
              <w:widowControl/>
              <w:spacing w:line="240" w:lineRule="auto"/>
              <w:jc w:val="center"/>
              <w:rPr>
                <w:rFonts w:ascii="宋体" w:hAnsi="宋体" w:cs="宋体"/>
                <w:color w:val="auto"/>
                <w:szCs w:val="21"/>
              </w:rPr>
            </w:pPr>
            <w:r>
              <w:rPr>
                <w:rFonts w:hint="eastAsia" w:ascii="宋体" w:hAnsi="宋体" w:cs="宋体"/>
                <w:color w:val="auto"/>
                <w:szCs w:val="21"/>
              </w:rPr>
              <w:t>中标（成交）金额（万元）</w:t>
            </w:r>
          </w:p>
        </w:tc>
        <w:tc>
          <w:tcPr>
            <w:tcW w:w="1759" w:type="dxa"/>
            <w:tcBorders>
              <w:tl2br w:val="nil"/>
              <w:tr2bl w:val="nil"/>
            </w:tcBorders>
            <w:tcMar>
              <w:top w:w="0" w:type="dxa"/>
              <w:left w:w="0" w:type="dxa"/>
              <w:bottom w:w="0" w:type="dxa"/>
              <w:right w:w="0" w:type="dxa"/>
            </w:tcMar>
            <w:vAlign w:val="center"/>
          </w:tcPr>
          <w:p w14:paraId="4B20F39E">
            <w:pPr>
              <w:widowControl/>
              <w:spacing w:line="240" w:lineRule="auto"/>
              <w:jc w:val="center"/>
              <w:rPr>
                <w:rFonts w:ascii="宋体" w:hAnsi="宋体" w:cs="宋体"/>
                <w:color w:val="auto"/>
                <w:szCs w:val="21"/>
              </w:rPr>
            </w:pPr>
            <w:r>
              <w:rPr>
                <w:rFonts w:hint="eastAsia" w:ascii="宋体" w:hAnsi="宋体" w:cs="宋体"/>
                <w:color w:val="auto"/>
                <w:szCs w:val="21"/>
              </w:rPr>
              <w:t>货物采购</w:t>
            </w:r>
          </w:p>
        </w:tc>
        <w:tc>
          <w:tcPr>
            <w:tcW w:w="1759" w:type="dxa"/>
            <w:tcBorders>
              <w:tl2br w:val="nil"/>
              <w:tr2bl w:val="nil"/>
            </w:tcBorders>
            <w:tcMar>
              <w:top w:w="0" w:type="dxa"/>
              <w:left w:w="0" w:type="dxa"/>
              <w:bottom w:w="0" w:type="dxa"/>
              <w:right w:w="0" w:type="dxa"/>
            </w:tcMar>
            <w:vAlign w:val="center"/>
          </w:tcPr>
          <w:p w14:paraId="46AA4AD3">
            <w:pPr>
              <w:widowControl/>
              <w:spacing w:line="240" w:lineRule="auto"/>
              <w:jc w:val="center"/>
              <w:rPr>
                <w:rFonts w:ascii="宋体" w:hAnsi="宋体" w:cs="宋体"/>
                <w:color w:val="auto"/>
                <w:szCs w:val="21"/>
              </w:rPr>
            </w:pPr>
            <w:r>
              <w:rPr>
                <w:rFonts w:hint="eastAsia" w:ascii="宋体" w:hAnsi="宋体" w:cs="宋体"/>
                <w:color w:val="auto"/>
                <w:szCs w:val="21"/>
              </w:rPr>
              <w:t>服务采购</w:t>
            </w:r>
          </w:p>
        </w:tc>
        <w:tc>
          <w:tcPr>
            <w:tcW w:w="1759" w:type="dxa"/>
            <w:tcBorders>
              <w:tl2br w:val="nil"/>
              <w:tr2bl w:val="nil"/>
            </w:tcBorders>
            <w:tcMar>
              <w:top w:w="0" w:type="dxa"/>
              <w:left w:w="0" w:type="dxa"/>
              <w:bottom w:w="0" w:type="dxa"/>
              <w:right w:w="0" w:type="dxa"/>
            </w:tcMar>
            <w:vAlign w:val="center"/>
          </w:tcPr>
          <w:p w14:paraId="6118CEFB">
            <w:pPr>
              <w:widowControl/>
              <w:spacing w:line="240" w:lineRule="auto"/>
              <w:jc w:val="center"/>
              <w:rPr>
                <w:rFonts w:ascii="宋体" w:hAnsi="宋体" w:cs="宋体"/>
                <w:color w:val="auto"/>
                <w:szCs w:val="21"/>
              </w:rPr>
            </w:pPr>
            <w:r>
              <w:rPr>
                <w:rFonts w:hint="eastAsia" w:ascii="宋体" w:hAnsi="宋体" w:cs="宋体"/>
                <w:color w:val="auto"/>
                <w:szCs w:val="21"/>
              </w:rPr>
              <w:t>工程采购</w:t>
            </w:r>
          </w:p>
        </w:tc>
      </w:tr>
      <w:tr w14:paraId="5C3F4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2864" w:type="dxa"/>
            <w:tcBorders>
              <w:tl2br w:val="nil"/>
              <w:tr2bl w:val="nil"/>
            </w:tcBorders>
            <w:tcMar>
              <w:top w:w="0" w:type="dxa"/>
              <w:left w:w="0" w:type="dxa"/>
              <w:bottom w:w="0" w:type="dxa"/>
              <w:right w:w="0" w:type="dxa"/>
            </w:tcMar>
            <w:vAlign w:val="center"/>
          </w:tcPr>
          <w:p w14:paraId="24BC8B6F">
            <w:pPr>
              <w:widowControl/>
              <w:spacing w:line="240" w:lineRule="auto"/>
              <w:jc w:val="center"/>
              <w:rPr>
                <w:rFonts w:ascii="宋体" w:hAnsi="宋体" w:cs="宋体"/>
                <w:color w:val="auto"/>
                <w:szCs w:val="21"/>
              </w:rPr>
            </w:pPr>
            <w:r>
              <w:rPr>
                <w:rFonts w:hint="eastAsia" w:ascii="宋体" w:hAnsi="宋体" w:cs="宋体"/>
                <w:color w:val="auto"/>
                <w:szCs w:val="21"/>
              </w:rPr>
              <w:t>100以下</w:t>
            </w:r>
          </w:p>
        </w:tc>
        <w:tc>
          <w:tcPr>
            <w:tcW w:w="1759" w:type="dxa"/>
            <w:tcBorders>
              <w:tl2br w:val="nil"/>
              <w:tr2bl w:val="nil"/>
            </w:tcBorders>
            <w:tcMar>
              <w:top w:w="0" w:type="dxa"/>
              <w:left w:w="0" w:type="dxa"/>
              <w:bottom w:w="0" w:type="dxa"/>
              <w:right w:w="0" w:type="dxa"/>
            </w:tcMar>
            <w:vAlign w:val="center"/>
          </w:tcPr>
          <w:p w14:paraId="506D26C4">
            <w:pPr>
              <w:widowControl/>
              <w:spacing w:line="240" w:lineRule="auto"/>
              <w:jc w:val="center"/>
              <w:rPr>
                <w:rFonts w:ascii="宋体" w:hAnsi="宋体" w:cs="宋体"/>
                <w:color w:val="auto"/>
                <w:szCs w:val="21"/>
              </w:rPr>
            </w:pPr>
            <w:r>
              <w:rPr>
                <w:rFonts w:hint="eastAsia" w:ascii="宋体" w:hAnsi="宋体" w:cs="宋体"/>
                <w:color w:val="auto"/>
                <w:szCs w:val="21"/>
              </w:rPr>
              <w:t>1.5%</w:t>
            </w:r>
          </w:p>
        </w:tc>
        <w:tc>
          <w:tcPr>
            <w:tcW w:w="1759" w:type="dxa"/>
            <w:tcBorders>
              <w:tl2br w:val="nil"/>
              <w:tr2bl w:val="nil"/>
            </w:tcBorders>
            <w:tcMar>
              <w:top w:w="0" w:type="dxa"/>
              <w:left w:w="0" w:type="dxa"/>
              <w:bottom w:w="0" w:type="dxa"/>
              <w:right w:w="0" w:type="dxa"/>
            </w:tcMar>
            <w:vAlign w:val="center"/>
          </w:tcPr>
          <w:p w14:paraId="6C9FBD65">
            <w:pPr>
              <w:widowControl/>
              <w:spacing w:line="240" w:lineRule="auto"/>
              <w:jc w:val="center"/>
              <w:rPr>
                <w:rFonts w:ascii="宋体" w:hAnsi="宋体" w:cs="宋体"/>
                <w:color w:val="auto"/>
                <w:szCs w:val="21"/>
              </w:rPr>
            </w:pPr>
            <w:r>
              <w:rPr>
                <w:rFonts w:hint="eastAsia" w:ascii="宋体" w:hAnsi="宋体" w:cs="宋体"/>
                <w:color w:val="auto"/>
                <w:szCs w:val="21"/>
              </w:rPr>
              <w:t>1.5%</w:t>
            </w:r>
          </w:p>
        </w:tc>
        <w:tc>
          <w:tcPr>
            <w:tcW w:w="1759" w:type="dxa"/>
            <w:tcBorders>
              <w:tl2br w:val="nil"/>
              <w:tr2bl w:val="nil"/>
            </w:tcBorders>
            <w:tcMar>
              <w:top w:w="0" w:type="dxa"/>
              <w:left w:w="0" w:type="dxa"/>
              <w:bottom w:w="0" w:type="dxa"/>
              <w:right w:w="0" w:type="dxa"/>
            </w:tcMar>
            <w:vAlign w:val="center"/>
          </w:tcPr>
          <w:p w14:paraId="4873421D">
            <w:pPr>
              <w:widowControl/>
              <w:spacing w:line="240" w:lineRule="auto"/>
              <w:jc w:val="center"/>
              <w:rPr>
                <w:rFonts w:ascii="宋体" w:hAnsi="宋体" w:cs="宋体"/>
                <w:color w:val="auto"/>
                <w:szCs w:val="21"/>
              </w:rPr>
            </w:pPr>
            <w:r>
              <w:rPr>
                <w:rFonts w:hint="eastAsia" w:ascii="宋体" w:hAnsi="宋体" w:cs="宋体"/>
                <w:color w:val="auto"/>
                <w:szCs w:val="21"/>
              </w:rPr>
              <w:t>1.0%</w:t>
            </w:r>
          </w:p>
        </w:tc>
      </w:tr>
      <w:tr w14:paraId="072E5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59A0ACF8">
            <w:pPr>
              <w:widowControl/>
              <w:spacing w:line="240" w:lineRule="auto"/>
              <w:jc w:val="center"/>
              <w:rPr>
                <w:rFonts w:ascii="宋体" w:hAnsi="宋体" w:cs="宋体"/>
                <w:color w:val="auto"/>
                <w:szCs w:val="21"/>
              </w:rPr>
            </w:pPr>
            <w:r>
              <w:rPr>
                <w:rFonts w:hint="eastAsia" w:ascii="宋体" w:hAnsi="宋体" w:cs="宋体"/>
                <w:color w:val="auto"/>
                <w:szCs w:val="21"/>
              </w:rPr>
              <w:t>100-500</w:t>
            </w:r>
          </w:p>
        </w:tc>
        <w:tc>
          <w:tcPr>
            <w:tcW w:w="1759" w:type="dxa"/>
            <w:tcBorders>
              <w:tl2br w:val="nil"/>
              <w:tr2bl w:val="nil"/>
            </w:tcBorders>
            <w:tcMar>
              <w:top w:w="0" w:type="dxa"/>
              <w:left w:w="0" w:type="dxa"/>
              <w:bottom w:w="0" w:type="dxa"/>
              <w:right w:w="0" w:type="dxa"/>
            </w:tcMar>
            <w:vAlign w:val="center"/>
          </w:tcPr>
          <w:p w14:paraId="532FB0E4">
            <w:pPr>
              <w:widowControl/>
              <w:spacing w:line="240" w:lineRule="auto"/>
              <w:jc w:val="center"/>
              <w:rPr>
                <w:rFonts w:ascii="宋体" w:hAnsi="宋体" w:cs="宋体"/>
                <w:color w:val="auto"/>
                <w:szCs w:val="21"/>
              </w:rPr>
            </w:pPr>
            <w:r>
              <w:rPr>
                <w:rFonts w:hint="eastAsia" w:ascii="宋体" w:hAnsi="宋体" w:cs="宋体"/>
                <w:color w:val="auto"/>
                <w:szCs w:val="21"/>
              </w:rPr>
              <w:t>1.1%</w:t>
            </w:r>
          </w:p>
        </w:tc>
        <w:tc>
          <w:tcPr>
            <w:tcW w:w="1759" w:type="dxa"/>
            <w:tcBorders>
              <w:tl2br w:val="nil"/>
              <w:tr2bl w:val="nil"/>
            </w:tcBorders>
            <w:tcMar>
              <w:top w:w="0" w:type="dxa"/>
              <w:left w:w="0" w:type="dxa"/>
              <w:bottom w:w="0" w:type="dxa"/>
              <w:right w:w="0" w:type="dxa"/>
            </w:tcMar>
            <w:vAlign w:val="center"/>
          </w:tcPr>
          <w:p w14:paraId="5DC8B342">
            <w:pPr>
              <w:widowControl/>
              <w:spacing w:line="240" w:lineRule="auto"/>
              <w:jc w:val="center"/>
              <w:rPr>
                <w:rFonts w:ascii="宋体" w:hAnsi="宋体" w:cs="宋体"/>
                <w:color w:val="auto"/>
                <w:szCs w:val="21"/>
              </w:rPr>
            </w:pPr>
            <w:r>
              <w:rPr>
                <w:rFonts w:hint="eastAsia" w:ascii="宋体" w:hAnsi="宋体" w:cs="宋体"/>
                <w:color w:val="auto"/>
                <w:szCs w:val="21"/>
              </w:rPr>
              <w:t>0.8%</w:t>
            </w:r>
          </w:p>
        </w:tc>
        <w:tc>
          <w:tcPr>
            <w:tcW w:w="1759" w:type="dxa"/>
            <w:tcBorders>
              <w:tl2br w:val="nil"/>
              <w:tr2bl w:val="nil"/>
            </w:tcBorders>
            <w:tcMar>
              <w:top w:w="0" w:type="dxa"/>
              <w:left w:w="0" w:type="dxa"/>
              <w:bottom w:w="0" w:type="dxa"/>
              <w:right w:w="0" w:type="dxa"/>
            </w:tcMar>
            <w:vAlign w:val="center"/>
          </w:tcPr>
          <w:p w14:paraId="510550FD">
            <w:pPr>
              <w:widowControl/>
              <w:spacing w:line="240" w:lineRule="auto"/>
              <w:jc w:val="center"/>
              <w:rPr>
                <w:rFonts w:ascii="宋体" w:hAnsi="宋体" w:cs="宋体"/>
                <w:color w:val="auto"/>
                <w:szCs w:val="21"/>
              </w:rPr>
            </w:pPr>
            <w:r>
              <w:rPr>
                <w:rFonts w:hint="eastAsia" w:ascii="宋体" w:hAnsi="宋体" w:cs="宋体"/>
                <w:color w:val="auto"/>
                <w:szCs w:val="21"/>
              </w:rPr>
              <w:t>0.7%</w:t>
            </w:r>
          </w:p>
        </w:tc>
      </w:tr>
      <w:tr w14:paraId="26FA0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223A5BB5">
            <w:pPr>
              <w:widowControl/>
              <w:spacing w:line="240" w:lineRule="auto"/>
              <w:jc w:val="center"/>
              <w:rPr>
                <w:rFonts w:ascii="宋体" w:hAnsi="宋体" w:cs="宋体"/>
                <w:color w:val="auto"/>
                <w:szCs w:val="21"/>
              </w:rPr>
            </w:pPr>
            <w:r>
              <w:rPr>
                <w:rFonts w:hint="eastAsia" w:ascii="宋体" w:hAnsi="宋体" w:cs="宋体"/>
                <w:color w:val="auto"/>
                <w:szCs w:val="21"/>
              </w:rPr>
              <w:t>500-1000</w:t>
            </w:r>
          </w:p>
        </w:tc>
        <w:tc>
          <w:tcPr>
            <w:tcW w:w="1759" w:type="dxa"/>
            <w:tcBorders>
              <w:tl2br w:val="nil"/>
              <w:tr2bl w:val="nil"/>
            </w:tcBorders>
            <w:tcMar>
              <w:top w:w="0" w:type="dxa"/>
              <w:left w:w="0" w:type="dxa"/>
              <w:bottom w:w="0" w:type="dxa"/>
              <w:right w:w="0" w:type="dxa"/>
            </w:tcMar>
            <w:vAlign w:val="center"/>
          </w:tcPr>
          <w:p w14:paraId="2B71F0D4">
            <w:pPr>
              <w:widowControl/>
              <w:spacing w:line="240" w:lineRule="auto"/>
              <w:jc w:val="center"/>
              <w:rPr>
                <w:rFonts w:ascii="宋体" w:hAnsi="宋体" w:cs="宋体"/>
                <w:color w:val="auto"/>
                <w:szCs w:val="21"/>
              </w:rPr>
            </w:pPr>
            <w:r>
              <w:rPr>
                <w:rFonts w:hint="eastAsia" w:ascii="宋体" w:hAnsi="宋体" w:cs="宋体"/>
                <w:color w:val="auto"/>
                <w:szCs w:val="21"/>
              </w:rPr>
              <w:t>0.8%</w:t>
            </w:r>
          </w:p>
        </w:tc>
        <w:tc>
          <w:tcPr>
            <w:tcW w:w="1759" w:type="dxa"/>
            <w:tcBorders>
              <w:tl2br w:val="nil"/>
              <w:tr2bl w:val="nil"/>
            </w:tcBorders>
            <w:tcMar>
              <w:top w:w="0" w:type="dxa"/>
              <w:left w:w="0" w:type="dxa"/>
              <w:bottom w:w="0" w:type="dxa"/>
              <w:right w:w="0" w:type="dxa"/>
            </w:tcMar>
            <w:vAlign w:val="center"/>
          </w:tcPr>
          <w:p w14:paraId="1D4219E2">
            <w:pPr>
              <w:widowControl/>
              <w:spacing w:line="240" w:lineRule="auto"/>
              <w:jc w:val="center"/>
              <w:rPr>
                <w:rFonts w:ascii="宋体" w:hAnsi="宋体" w:cs="宋体"/>
                <w:color w:val="auto"/>
                <w:szCs w:val="21"/>
              </w:rPr>
            </w:pPr>
            <w:r>
              <w:rPr>
                <w:rFonts w:hint="eastAsia" w:ascii="宋体" w:hAnsi="宋体" w:cs="宋体"/>
                <w:color w:val="auto"/>
                <w:szCs w:val="21"/>
              </w:rPr>
              <w:t>0.45%</w:t>
            </w:r>
          </w:p>
        </w:tc>
        <w:tc>
          <w:tcPr>
            <w:tcW w:w="1759" w:type="dxa"/>
            <w:tcBorders>
              <w:tl2br w:val="nil"/>
              <w:tr2bl w:val="nil"/>
            </w:tcBorders>
            <w:tcMar>
              <w:top w:w="0" w:type="dxa"/>
              <w:left w:w="0" w:type="dxa"/>
              <w:bottom w:w="0" w:type="dxa"/>
              <w:right w:w="0" w:type="dxa"/>
            </w:tcMar>
            <w:vAlign w:val="center"/>
          </w:tcPr>
          <w:p w14:paraId="230BB8C1">
            <w:pPr>
              <w:widowControl/>
              <w:spacing w:line="240" w:lineRule="auto"/>
              <w:jc w:val="center"/>
              <w:rPr>
                <w:rFonts w:ascii="宋体" w:hAnsi="宋体" w:cs="宋体"/>
                <w:color w:val="auto"/>
                <w:szCs w:val="21"/>
              </w:rPr>
            </w:pPr>
            <w:r>
              <w:rPr>
                <w:rFonts w:hint="eastAsia" w:ascii="宋体" w:hAnsi="宋体" w:cs="宋体"/>
                <w:color w:val="auto"/>
                <w:szCs w:val="21"/>
              </w:rPr>
              <w:t>0.55%</w:t>
            </w:r>
          </w:p>
        </w:tc>
      </w:tr>
      <w:tr w14:paraId="45B0A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398B1B8F">
            <w:pPr>
              <w:widowControl/>
              <w:spacing w:line="240" w:lineRule="auto"/>
              <w:jc w:val="center"/>
              <w:rPr>
                <w:rFonts w:ascii="宋体" w:hAnsi="宋体" w:cs="宋体"/>
                <w:color w:val="auto"/>
                <w:szCs w:val="21"/>
              </w:rPr>
            </w:pPr>
            <w:r>
              <w:rPr>
                <w:rFonts w:hint="eastAsia" w:ascii="宋体" w:hAnsi="宋体" w:cs="宋体"/>
                <w:color w:val="auto"/>
                <w:szCs w:val="21"/>
              </w:rPr>
              <w:t>1000-5000</w:t>
            </w:r>
          </w:p>
        </w:tc>
        <w:tc>
          <w:tcPr>
            <w:tcW w:w="1759" w:type="dxa"/>
            <w:tcBorders>
              <w:tl2br w:val="nil"/>
              <w:tr2bl w:val="nil"/>
            </w:tcBorders>
            <w:tcMar>
              <w:top w:w="0" w:type="dxa"/>
              <w:left w:w="0" w:type="dxa"/>
              <w:bottom w:w="0" w:type="dxa"/>
              <w:right w:w="0" w:type="dxa"/>
            </w:tcMar>
            <w:vAlign w:val="center"/>
          </w:tcPr>
          <w:p w14:paraId="22770DFD">
            <w:pPr>
              <w:widowControl/>
              <w:spacing w:line="240" w:lineRule="auto"/>
              <w:jc w:val="center"/>
              <w:rPr>
                <w:rFonts w:ascii="宋体" w:hAnsi="宋体" w:cs="宋体"/>
                <w:color w:val="auto"/>
                <w:szCs w:val="21"/>
              </w:rPr>
            </w:pPr>
            <w:r>
              <w:rPr>
                <w:rFonts w:hint="eastAsia" w:ascii="宋体" w:hAnsi="宋体" w:cs="宋体"/>
                <w:color w:val="auto"/>
                <w:szCs w:val="21"/>
              </w:rPr>
              <w:t>0.5%</w:t>
            </w:r>
          </w:p>
        </w:tc>
        <w:tc>
          <w:tcPr>
            <w:tcW w:w="1759" w:type="dxa"/>
            <w:tcBorders>
              <w:tl2br w:val="nil"/>
              <w:tr2bl w:val="nil"/>
            </w:tcBorders>
            <w:tcMar>
              <w:top w:w="0" w:type="dxa"/>
              <w:left w:w="0" w:type="dxa"/>
              <w:bottom w:w="0" w:type="dxa"/>
              <w:right w:w="0" w:type="dxa"/>
            </w:tcMar>
            <w:vAlign w:val="center"/>
          </w:tcPr>
          <w:p w14:paraId="07E99DB3">
            <w:pPr>
              <w:widowControl/>
              <w:spacing w:line="240" w:lineRule="auto"/>
              <w:jc w:val="center"/>
              <w:rPr>
                <w:rFonts w:ascii="宋体" w:hAnsi="宋体" w:cs="宋体"/>
                <w:color w:val="auto"/>
                <w:szCs w:val="21"/>
              </w:rPr>
            </w:pPr>
            <w:r>
              <w:rPr>
                <w:rFonts w:hint="eastAsia" w:ascii="宋体" w:hAnsi="宋体" w:cs="宋体"/>
                <w:color w:val="auto"/>
                <w:szCs w:val="21"/>
              </w:rPr>
              <w:t>0.25%</w:t>
            </w:r>
          </w:p>
        </w:tc>
        <w:tc>
          <w:tcPr>
            <w:tcW w:w="1759" w:type="dxa"/>
            <w:tcBorders>
              <w:tl2br w:val="nil"/>
              <w:tr2bl w:val="nil"/>
            </w:tcBorders>
            <w:tcMar>
              <w:top w:w="0" w:type="dxa"/>
              <w:left w:w="0" w:type="dxa"/>
              <w:bottom w:w="0" w:type="dxa"/>
              <w:right w:w="0" w:type="dxa"/>
            </w:tcMar>
            <w:vAlign w:val="center"/>
          </w:tcPr>
          <w:p w14:paraId="72B8D98C">
            <w:pPr>
              <w:widowControl/>
              <w:spacing w:line="240" w:lineRule="auto"/>
              <w:jc w:val="center"/>
              <w:rPr>
                <w:rFonts w:ascii="宋体" w:hAnsi="宋体" w:cs="宋体"/>
                <w:color w:val="auto"/>
                <w:szCs w:val="21"/>
              </w:rPr>
            </w:pPr>
            <w:r>
              <w:rPr>
                <w:rFonts w:hint="eastAsia" w:ascii="宋体" w:hAnsi="宋体" w:cs="宋体"/>
                <w:color w:val="auto"/>
                <w:szCs w:val="21"/>
              </w:rPr>
              <w:t>0.35%</w:t>
            </w:r>
          </w:p>
        </w:tc>
      </w:tr>
      <w:tr w14:paraId="51D0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366ED359">
            <w:pPr>
              <w:widowControl/>
              <w:spacing w:line="240" w:lineRule="auto"/>
              <w:jc w:val="center"/>
              <w:rPr>
                <w:rFonts w:ascii="宋体" w:hAnsi="宋体" w:cs="宋体"/>
                <w:color w:val="auto"/>
                <w:szCs w:val="21"/>
              </w:rPr>
            </w:pPr>
            <w:r>
              <w:rPr>
                <w:rFonts w:hint="eastAsia" w:ascii="宋体" w:hAnsi="宋体" w:cs="宋体"/>
                <w:color w:val="auto"/>
                <w:szCs w:val="21"/>
              </w:rPr>
              <w:t>5000-1亿</w:t>
            </w:r>
          </w:p>
        </w:tc>
        <w:tc>
          <w:tcPr>
            <w:tcW w:w="1759" w:type="dxa"/>
            <w:tcBorders>
              <w:tl2br w:val="nil"/>
              <w:tr2bl w:val="nil"/>
            </w:tcBorders>
            <w:tcMar>
              <w:top w:w="0" w:type="dxa"/>
              <w:left w:w="0" w:type="dxa"/>
              <w:bottom w:w="0" w:type="dxa"/>
              <w:right w:w="0" w:type="dxa"/>
            </w:tcMar>
            <w:vAlign w:val="center"/>
          </w:tcPr>
          <w:p w14:paraId="499E7F4E">
            <w:pPr>
              <w:widowControl/>
              <w:spacing w:line="240" w:lineRule="auto"/>
              <w:jc w:val="center"/>
              <w:rPr>
                <w:rFonts w:ascii="宋体" w:hAnsi="宋体" w:cs="宋体"/>
                <w:color w:val="auto"/>
                <w:szCs w:val="21"/>
              </w:rPr>
            </w:pPr>
            <w:r>
              <w:rPr>
                <w:rFonts w:hint="eastAsia" w:ascii="宋体" w:hAnsi="宋体" w:cs="宋体"/>
                <w:color w:val="auto"/>
                <w:szCs w:val="21"/>
              </w:rPr>
              <w:t>0.25%</w:t>
            </w:r>
          </w:p>
        </w:tc>
        <w:tc>
          <w:tcPr>
            <w:tcW w:w="1759" w:type="dxa"/>
            <w:tcBorders>
              <w:tl2br w:val="nil"/>
              <w:tr2bl w:val="nil"/>
            </w:tcBorders>
            <w:tcMar>
              <w:top w:w="0" w:type="dxa"/>
              <w:left w:w="0" w:type="dxa"/>
              <w:bottom w:w="0" w:type="dxa"/>
              <w:right w:w="0" w:type="dxa"/>
            </w:tcMar>
            <w:vAlign w:val="center"/>
          </w:tcPr>
          <w:p w14:paraId="01B90616">
            <w:pPr>
              <w:widowControl/>
              <w:spacing w:line="240" w:lineRule="auto"/>
              <w:jc w:val="center"/>
              <w:rPr>
                <w:rFonts w:ascii="宋体" w:hAnsi="宋体" w:cs="宋体"/>
                <w:color w:val="auto"/>
                <w:szCs w:val="21"/>
              </w:rPr>
            </w:pPr>
            <w:r>
              <w:rPr>
                <w:rFonts w:hint="eastAsia" w:ascii="宋体" w:hAnsi="宋体" w:cs="宋体"/>
                <w:color w:val="auto"/>
                <w:szCs w:val="21"/>
              </w:rPr>
              <w:t>0.1%</w:t>
            </w:r>
          </w:p>
        </w:tc>
        <w:tc>
          <w:tcPr>
            <w:tcW w:w="1759" w:type="dxa"/>
            <w:tcBorders>
              <w:tl2br w:val="nil"/>
              <w:tr2bl w:val="nil"/>
            </w:tcBorders>
            <w:tcMar>
              <w:top w:w="0" w:type="dxa"/>
              <w:left w:w="0" w:type="dxa"/>
              <w:bottom w:w="0" w:type="dxa"/>
              <w:right w:w="0" w:type="dxa"/>
            </w:tcMar>
            <w:vAlign w:val="center"/>
          </w:tcPr>
          <w:p w14:paraId="68490906">
            <w:pPr>
              <w:widowControl/>
              <w:spacing w:line="240" w:lineRule="auto"/>
              <w:jc w:val="center"/>
              <w:rPr>
                <w:rFonts w:ascii="宋体" w:hAnsi="宋体" w:cs="宋体"/>
                <w:color w:val="auto"/>
                <w:szCs w:val="21"/>
              </w:rPr>
            </w:pPr>
            <w:r>
              <w:rPr>
                <w:rFonts w:hint="eastAsia" w:ascii="宋体" w:hAnsi="宋体" w:cs="宋体"/>
                <w:color w:val="auto"/>
                <w:szCs w:val="21"/>
              </w:rPr>
              <w:t>0.2%</w:t>
            </w:r>
          </w:p>
        </w:tc>
      </w:tr>
      <w:tr w14:paraId="2B20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tcMar>
              <w:top w:w="0" w:type="dxa"/>
              <w:left w:w="0" w:type="dxa"/>
              <w:bottom w:w="0" w:type="dxa"/>
              <w:right w:w="0" w:type="dxa"/>
            </w:tcMar>
            <w:vAlign w:val="center"/>
          </w:tcPr>
          <w:p w14:paraId="4C9D3265">
            <w:pPr>
              <w:widowControl/>
              <w:spacing w:line="240" w:lineRule="auto"/>
              <w:jc w:val="center"/>
              <w:rPr>
                <w:rFonts w:ascii="宋体" w:hAnsi="宋体" w:cs="宋体"/>
                <w:color w:val="auto"/>
                <w:szCs w:val="21"/>
              </w:rPr>
            </w:pPr>
            <w:r>
              <w:rPr>
                <w:rFonts w:hint="eastAsia" w:ascii="宋体" w:hAnsi="宋体" w:cs="宋体"/>
                <w:color w:val="auto"/>
                <w:szCs w:val="21"/>
              </w:rPr>
              <w:t>1亿以上</w:t>
            </w:r>
          </w:p>
        </w:tc>
        <w:tc>
          <w:tcPr>
            <w:tcW w:w="1759" w:type="dxa"/>
            <w:tcBorders>
              <w:tl2br w:val="nil"/>
              <w:tr2bl w:val="nil"/>
            </w:tcBorders>
            <w:tcMar>
              <w:top w:w="0" w:type="dxa"/>
              <w:left w:w="0" w:type="dxa"/>
              <w:bottom w:w="0" w:type="dxa"/>
              <w:right w:w="0" w:type="dxa"/>
            </w:tcMar>
            <w:vAlign w:val="center"/>
          </w:tcPr>
          <w:p w14:paraId="54556FA9">
            <w:pPr>
              <w:widowControl/>
              <w:spacing w:line="240" w:lineRule="auto"/>
              <w:jc w:val="center"/>
              <w:rPr>
                <w:rFonts w:ascii="宋体" w:hAnsi="宋体" w:cs="宋体"/>
                <w:color w:val="auto"/>
                <w:szCs w:val="21"/>
              </w:rPr>
            </w:pPr>
            <w:r>
              <w:rPr>
                <w:rFonts w:hint="eastAsia" w:ascii="宋体" w:hAnsi="宋体" w:cs="宋体"/>
                <w:color w:val="auto"/>
                <w:szCs w:val="21"/>
              </w:rPr>
              <w:t>0.05%</w:t>
            </w:r>
          </w:p>
        </w:tc>
        <w:tc>
          <w:tcPr>
            <w:tcW w:w="1759" w:type="dxa"/>
            <w:tcBorders>
              <w:tl2br w:val="nil"/>
              <w:tr2bl w:val="nil"/>
            </w:tcBorders>
            <w:tcMar>
              <w:top w:w="0" w:type="dxa"/>
              <w:left w:w="0" w:type="dxa"/>
              <w:bottom w:w="0" w:type="dxa"/>
              <w:right w:w="0" w:type="dxa"/>
            </w:tcMar>
            <w:vAlign w:val="center"/>
          </w:tcPr>
          <w:p w14:paraId="1FA12010">
            <w:pPr>
              <w:widowControl/>
              <w:spacing w:line="240" w:lineRule="auto"/>
              <w:jc w:val="center"/>
              <w:rPr>
                <w:rFonts w:ascii="宋体" w:hAnsi="宋体" w:cs="宋体"/>
                <w:color w:val="auto"/>
                <w:szCs w:val="21"/>
              </w:rPr>
            </w:pPr>
            <w:r>
              <w:rPr>
                <w:rFonts w:hint="eastAsia" w:ascii="宋体" w:hAnsi="宋体" w:cs="宋体"/>
                <w:color w:val="auto"/>
                <w:szCs w:val="21"/>
              </w:rPr>
              <w:t>0.05%</w:t>
            </w:r>
          </w:p>
        </w:tc>
        <w:tc>
          <w:tcPr>
            <w:tcW w:w="1759" w:type="dxa"/>
            <w:tcBorders>
              <w:tl2br w:val="nil"/>
              <w:tr2bl w:val="nil"/>
            </w:tcBorders>
            <w:tcMar>
              <w:top w:w="0" w:type="dxa"/>
              <w:left w:w="0" w:type="dxa"/>
              <w:bottom w:w="0" w:type="dxa"/>
              <w:right w:w="0" w:type="dxa"/>
            </w:tcMar>
            <w:vAlign w:val="center"/>
          </w:tcPr>
          <w:p w14:paraId="36A3634C">
            <w:pPr>
              <w:widowControl/>
              <w:spacing w:line="240" w:lineRule="auto"/>
              <w:jc w:val="center"/>
              <w:rPr>
                <w:rFonts w:ascii="宋体" w:hAnsi="宋体" w:cs="宋体"/>
                <w:color w:val="auto"/>
                <w:szCs w:val="21"/>
              </w:rPr>
            </w:pPr>
            <w:r>
              <w:rPr>
                <w:rFonts w:hint="eastAsia" w:ascii="宋体" w:hAnsi="宋体" w:cs="宋体"/>
                <w:color w:val="auto"/>
                <w:szCs w:val="21"/>
              </w:rPr>
              <w:t>0.05%</w:t>
            </w:r>
          </w:p>
        </w:tc>
      </w:tr>
    </w:tbl>
    <w:p w14:paraId="052E325F">
      <w:pPr>
        <w:spacing w:line="360" w:lineRule="auto"/>
        <w:ind w:firstLine="420" w:firstLineChars="200"/>
        <w:rPr>
          <w:rFonts w:ascii="宋体" w:hAnsi="宋体" w:cs="宋体"/>
          <w:color w:val="auto"/>
          <w:szCs w:val="21"/>
        </w:rPr>
      </w:pPr>
      <w:r>
        <w:rPr>
          <w:rFonts w:hint="eastAsia" w:ascii="宋体" w:hAnsi="宋体" w:cs="宋体"/>
          <w:color w:val="auto"/>
          <w:szCs w:val="21"/>
        </w:rPr>
        <w:t>（1）代理服务费以人民币支付；</w:t>
      </w:r>
    </w:p>
    <w:p w14:paraId="790C4C24">
      <w:pPr>
        <w:spacing w:line="360" w:lineRule="auto"/>
        <w:ind w:firstLine="420" w:firstLineChars="200"/>
        <w:rPr>
          <w:rFonts w:ascii="宋体" w:hAnsi="宋体" w:cs="宋体"/>
          <w:color w:val="auto"/>
          <w:szCs w:val="21"/>
        </w:rPr>
      </w:pPr>
      <w:r>
        <w:rPr>
          <w:rFonts w:hint="eastAsia" w:ascii="宋体" w:hAnsi="宋体" w:cs="宋体"/>
          <w:color w:val="auto"/>
          <w:szCs w:val="21"/>
        </w:rPr>
        <w:t>（2）代理服务费支付方式：一次性以电汇或转账形式支付。</w:t>
      </w:r>
    </w:p>
    <w:p w14:paraId="2940DA88">
      <w:pPr>
        <w:spacing w:line="360" w:lineRule="auto"/>
        <w:ind w:firstLine="420" w:firstLineChars="200"/>
        <w:rPr>
          <w:rFonts w:ascii="宋体" w:hAnsi="宋体" w:cs="宋体"/>
          <w:color w:val="auto"/>
          <w:szCs w:val="21"/>
        </w:rPr>
      </w:pPr>
      <w:r>
        <w:rPr>
          <w:rFonts w:hint="eastAsia" w:ascii="宋体" w:hAnsi="宋体" w:cs="宋体"/>
          <w:color w:val="auto"/>
          <w:szCs w:val="21"/>
        </w:rPr>
        <w:t>（3）招标代理服务费不在响应报价中单列，包含在响应总价中，由成交人支付给代理机构。</w:t>
      </w:r>
    </w:p>
    <w:p w14:paraId="6F97E983">
      <w:pPr>
        <w:spacing w:line="360" w:lineRule="auto"/>
        <w:ind w:firstLine="422" w:firstLineChars="200"/>
        <w:jc w:val="left"/>
        <w:rPr>
          <w:rFonts w:ascii="宋体" w:hAnsi="宋体" w:cs="宋体"/>
          <w:b/>
          <w:bCs/>
          <w:color w:val="auto"/>
          <w:szCs w:val="21"/>
        </w:rPr>
      </w:pPr>
      <w:r>
        <w:rPr>
          <w:rFonts w:hint="eastAsia" w:ascii="宋体" w:hAnsi="宋体" w:cs="宋体"/>
          <w:b/>
          <w:bCs/>
          <w:color w:val="auto"/>
          <w:szCs w:val="21"/>
        </w:rPr>
        <w:t>4.</w:t>
      </w:r>
      <w:r>
        <w:rPr>
          <w:rFonts w:hint="eastAsia" w:ascii="宋体" w:hAnsi="宋体" w:cs="宋体"/>
          <w:b/>
          <w:bCs/>
          <w:color w:val="auto"/>
          <w:szCs w:val="21"/>
          <w:lang w:val="en-US" w:eastAsia="zh-CN"/>
        </w:rPr>
        <w:t>4</w:t>
      </w:r>
      <w:r>
        <w:rPr>
          <w:rFonts w:hint="eastAsia" w:ascii="宋体" w:hAnsi="宋体" w:cs="宋体"/>
          <w:b/>
          <w:bCs/>
          <w:color w:val="auto"/>
          <w:szCs w:val="21"/>
        </w:rPr>
        <w:t>专家评审费按照《关于规范江苏省政府采购专家评审费标准的通知》（苏财购〔2016〕48号）执行，由采购人支付。</w:t>
      </w:r>
    </w:p>
    <w:p w14:paraId="3BFA7C0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5、磋商文件的约束力</w:t>
      </w:r>
    </w:p>
    <w:p w14:paraId="71B870E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供应商一旦</w:t>
      </w:r>
      <w:r>
        <w:rPr>
          <w:rFonts w:hint="eastAsia" w:ascii="宋体" w:hAnsi="宋体" w:cs="宋体"/>
          <w:color w:val="auto"/>
          <w:szCs w:val="21"/>
          <w:lang w:val="en-US" w:eastAsia="zh-CN"/>
        </w:rPr>
        <w:t>获取</w:t>
      </w:r>
      <w:r>
        <w:rPr>
          <w:rFonts w:hint="eastAsia" w:ascii="宋体" w:hAnsi="宋体" w:cs="宋体"/>
          <w:color w:val="auto"/>
          <w:szCs w:val="21"/>
        </w:rPr>
        <w:t>了本磋商文件并决定参加磋商，即被认为接受了本磋商文件的规定和约束，并且视为自采购公告期限届满之日起已经知道或应当知道自身权益是否受到了损害。</w:t>
      </w:r>
    </w:p>
    <w:p w14:paraId="6A4588C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w:t>
      </w:r>
      <w:bookmarkStart w:id="112" w:name="_Toc462564070"/>
      <w:bookmarkStart w:id="113" w:name="_Toc20823283"/>
      <w:bookmarkStart w:id="114" w:name="_Toc513029211"/>
      <w:bookmarkStart w:id="115" w:name="_Toc16938527"/>
      <w:r>
        <w:rPr>
          <w:rFonts w:hint="eastAsia" w:ascii="宋体" w:hAnsi="宋体" w:cs="宋体"/>
          <w:color w:val="auto"/>
          <w:szCs w:val="21"/>
        </w:rPr>
        <w:t>磋商文件的</w:t>
      </w:r>
      <w:bookmarkEnd w:id="112"/>
      <w:bookmarkEnd w:id="113"/>
      <w:bookmarkEnd w:id="114"/>
      <w:bookmarkEnd w:id="115"/>
      <w:r>
        <w:rPr>
          <w:rFonts w:hint="eastAsia" w:ascii="宋体" w:hAnsi="宋体" w:cs="宋体"/>
          <w:color w:val="auto"/>
          <w:szCs w:val="21"/>
        </w:rPr>
        <w:t>询问及修改</w:t>
      </w:r>
    </w:p>
    <w:p w14:paraId="05A2F13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6.1任何要求对磋商文件进行询问的供应商，均应在提交首次响应文件截止时间5日前按采购</w:t>
      </w:r>
      <w:r>
        <w:rPr>
          <w:rFonts w:hint="eastAsia" w:ascii="宋体" w:hAnsi="宋体" w:cs="宋体"/>
          <w:color w:val="auto"/>
          <w:szCs w:val="21"/>
          <w:lang w:eastAsia="zh-CN"/>
        </w:rPr>
        <w:t>公告</w:t>
      </w:r>
      <w:r>
        <w:rPr>
          <w:rFonts w:hint="eastAsia" w:ascii="宋体" w:hAnsi="宋体" w:cs="宋体"/>
          <w:color w:val="auto"/>
          <w:szCs w:val="21"/>
        </w:rPr>
        <w:t>中的通讯地址，向采购人或代理机构</w:t>
      </w:r>
      <w:r>
        <w:rPr>
          <w:rFonts w:hint="eastAsia" w:ascii="宋体" w:hAnsi="宋体" w:cs="宋体"/>
          <w:color w:val="auto"/>
        </w:rPr>
        <w:t>以书面形式</w:t>
      </w:r>
      <w:r>
        <w:rPr>
          <w:rFonts w:hint="eastAsia" w:ascii="宋体" w:hAnsi="宋体" w:cs="宋体"/>
          <w:color w:val="auto"/>
          <w:szCs w:val="21"/>
        </w:rPr>
        <w:t>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扬州大学采购管理办公室网”“扬州大学网”“江苏省政府采购网”和“中国政府采购网”上发布更正公告通知所有获取磋商文件的供应商。不足5日的，代理机构应当顺延提交首次响应文件截止时间。</w:t>
      </w:r>
    </w:p>
    <w:p w14:paraId="71D1F2B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6.2代理机构或采购人可以视采购项目的具体情况，组织供应商进行现场考察或召开磋商前答疑会，但不单独或分别组织只有一个供应商参加的现场考察和答疑会。</w:t>
      </w:r>
    </w:p>
    <w:p w14:paraId="434A5F1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7、磋商文件的解释</w:t>
      </w:r>
    </w:p>
    <w:p w14:paraId="2EF56420">
      <w:pPr>
        <w:spacing w:line="360" w:lineRule="auto"/>
        <w:ind w:firstLine="420" w:firstLineChars="200"/>
        <w:rPr>
          <w:rFonts w:ascii="宋体" w:hAnsi="宋体" w:cs="宋体"/>
          <w:bCs/>
          <w:color w:val="auto"/>
          <w:szCs w:val="21"/>
        </w:rPr>
      </w:pPr>
      <w:r>
        <w:rPr>
          <w:rFonts w:hint="eastAsia" w:ascii="宋体" w:hAnsi="宋体" w:cs="宋体"/>
          <w:bCs/>
          <w:color w:val="auto"/>
          <w:szCs w:val="21"/>
        </w:rPr>
        <w:t>7.1 本磋商文件由代理机构负责解释。</w:t>
      </w:r>
    </w:p>
    <w:p w14:paraId="21E7ED9D">
      <w:pPr>
        <w:tabs>
          <w:tab w:val="left" w:pos="900"/>
        </w:tabs>
        <w:spacing w:line="360" w:lineRule="auto"/>
        <w:ind w:firstLine="422" w:firstLineChars="200"/>
        <w:rPr>
          <w:rFonts w:ascii="宋体" w:hAnsi="宋体" w:cs="宋体"/>
          <w:b/>
          <w:color w:val="auto"/>
          <w:szCs w:val="21"/>
        </w:rPr>
      </w:pPr>
      <w:bookmarkStart w:id="116" w:name="_Hlt26668969"/>
      <w:bookmarkEnd w:id="116"/>
      <w:bookmarkStart w:id="117" w:name="_Hlt26954828"/>
      <w:bookmarkEnd w:id="117"/>
      <w:bookmarkStart w:id="118" w:name="_Hlt26670354"/>
      <w:bookmarkEnd w:id="118"/>
      <w:bookmarkStart w:id="119" w:name="_Hlt26954830"/>
      <w:bookmarkEnd w:id="119"/>
      <w:bookmarkStart w:id="120" w:name="_Hlt26670348"/>
      <w:bookmarkEnd w:id="120"/>
      <w:bookmarkStart w:id="121" w:name="_Hlt26670345"/>
      <w:bookmarkEnd w:id="121"/>
      <w:bookmarkStart w:id="122" w:name="_Hlt26954832"/>
      <w:bookmarkEnd w:id="122"/>
      <w:bookmarkStart w:id="123" w:name="_Toc14577351"/>
      <w:bookmarkStart w:id="124" w:name="_Toc462564072"/>
      <w:bookmarkStart w:id="125" w:name="_Toc513029213"/>
      <w:bookmarkStart w:id="126" w:name="_Toc61149553"/>
      <w:r>
        <w:rPr>
          <w:rFonts w:hint="eastAsia" w:ascii="宋体" w:hAnsi="宋体" w:cs="宋体"/>
          <w:b/>
          <w:color w:val="auto"/>
          <w:szCs w:val="21"/>
        </w:rPr>
        <w:t>二、磋商响应文件的编制</w:t>
      </w:r>
      <w:bookmarkEnd w:id="123"/>
      <w:bookmarkEnd w:id="124"/>
      <w:bookmarkEnd w:id="125"/>
      <w:bookmarkEnd w:id="126"/>
      <w:r>
        <w:rPr>
          <w:rFonts w:hint="eastAsia" w:ascii="宋体" w:hAnsi="宋体" w:cs="宋体"/>
          <w:b/>
          <w:color w:val="auto"/>
          <w:szCs w:val="21"/>
        </w:rPr>
        <w:t>及保证金收取</w:t>
      </w:r>
    </w:p>
    <w:p w14:paraId="498A96B1">
      <w:pPr>
        <w:tabs>
          <w:tab w:val="left" w:pos="900"/>
        </w:tabs>
        <w:spacing w:line="360" w:lineRule="auto"/>
        <w:ind w:firstLine="420" w:firstLineChars="200"/>
        <w:rPr>
          <w:rFonts w:ascii="宋体" w:hAnsi="宋体" w:cs="宋体"/>
          <w:color w:val="auto"/>
          <w:szCs w:val="21"/>
        </w:rPr>
      </w:pPr>
      <w:bookmarkStart w:id="127" w:name="_Toc513029223"/>
      <w:bookmarkStart w:id="128" w:name="_Toc14577361"/>
      <w:bookmarkStart w:id="129" w:name="_Toc61149561"/>
      <w:r>
        <w:rPr>
          <w:rFonts w:hint="eastAsia" w:ascii="宋体" w:hAnsi="宋体" w:cs="宋体"/>
          <w:color w:val="auto"/>
          <w:szCs w:val="21"/>
        </w:rPr>
        <w:t>1、磋商响应文件份数和签署</w:t>
      </w:r>
      <w:bookmarkEnd w:id="127"/>
      <w:bookmarkEnd w:id="128"/>
      <w:bookmarkEnd w:id="129"/>
    </w:p>
    <w:p w14:paraId="162C9F9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1.1磋商供应商应严格按照采购</w:t>
      </w:r>
      <w:r>
        <w:rPr>
          <w:rFonts w:hint="eastAsia" w:ascii="宋体" w:hAnsi="宋体" w:cs="宋体"/>
          <w:color w:val="auto"/>
          <w:szCs w:val="21"/>
          <w:lang w:eastAsia="zh-CN"/>
        </w:rPr>
        <w:t>公告</w:t>
      </w:r>
      <w:r>
        <w:rPr>
          <w:rFonts w:hint="eastAsia" w:ascii="宋体" w:hAnsi="宋体" w:cs="宋体"/>
          <w:color w:val="auto"/>
          <w:szCs w:val="21"/>
        </w:rPr>
        <w:t>要求准备磋商响应文件（以下简称响应文件），每份响应文件须清楚地标明“正本”或“副本”字样。</w:t>
      </w:r>
    </w:p>
    <w:p w14:paraId="5C29732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E74336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 除磋商供应商对错处做必要修改外，响应文件不得行间插字、涂改或增删。如有修改错漏处，必须由响应文件签署人签字或盖章。</w:t>
      </w:r>
    </w:p>
    <w:p w14:paraId="108A85CB">
      <w:pPr>
        <w:tabs>
          <w:tab w:val="left" w:pos="900"/>
        </w:tabs>
        <w:spacing w:line="360" w:lineRule="auto"/>
        <w:ind w:firstLine="420" w:firstLineChars="200"/>
        <w:rPr>
          <w:rFonts w:ascii="宋体" w:hAnsi="宋体" w:cs="宋体"/>
          <w:color w:val="auto"/>
          <w:szCs w:val="21"/>
        </w:rPr>
      </w:pPr>
      <w:bookmarkStart w:id="130" w:name="_Hlt26954834"/>
      <w:bookmarkEnd w:id="130"/>
      <w:bookmarkStart w:id="131" w:name="_Toc513029215"/>
      <w:bookmarkStart w:id="132" w:name="_Toc14577353"/>
      <w:bookmarkStart w:id="133" w:name="_Toc462564074"/>
      <w:bookmarkStart w:id="134" w:name="_Toc61149555"/>
      <w:bookmarkStart w:id="135" w:name="_Toc462564073"/>
      <w:bookmarkStart w:id="136" w:name="_Toc14577352"/>
      <w:bookmarkStart w:id="137" w:name="_Toc61149554"/>
      <w:bookmarkStart w:id="138" w:name="_Toc513029214"/>
      <w:r>
        <w:rPr>
          <w:rFonts w:hint="eastAsia" w:ascii="宋体" w:hAnsi="宋体" w:cs="宋体"/>
          <w:color w:val="auto"/>
          <w:szCs w:val="21"/>
        </w:rPr>
        <w:t>2、响应文件</w:t>
      </w:r>
      <w:bookmarkEnd w:id="131"/>
      <w:bookmarkEnd w:id="132"/>
      <w:bookmarkEnd w:id="133"/>
      <w:bookmarkEnd w:id="134"/>
      <w:r>
        <w:rPr>
          <w:rFonts w:hint="eastAsia" w:ascii="宋体" w:hAnsi="宋体" w:cs="宋体"/>
          <w:color w:val="auto"/>
          <w:szCs w:val="21"/>
        </w:rPr>
        <w:t>编制要求</w:t>
      </w:r>
    </w:p>
    <w:bookmarkEnd w:id="135"/>
    <w:bookmarkEnd w:id="136"/>
    <w:bookmarkEnd w:id="137"/>
    <w:bookmarkEnd w:id="138"/>
    <w:p w14:paraId="3FF6D37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2.1磋商供应商提交的响应文件以及磋商供应商与代理机构及采购人就有关磋商的所有来往函电均应使用简体中文。磋商文件中既有中文也有外文的，以中文意义为准。</w:t>
      </w:r>
    </w:p>
    <w:p w14:paraId="7356AEC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 除技术性能另有规定外，响应文件所使用的度量衡单位，均须采用国家法定计量单位。</w:t>
      </w:r>
    </w:p>
    <w:p w14:paraId="577CEACF">
      <w:pPr>
        <w:tabs>
          <w:tab w:val="left" w:pos="900"/>
        </w:tabs>
        <w:spacing w:line="360" w:lineRule="auto"/>
        <w:ind w:firstLine="420" w:firstLineChars="200"/>
        <w:rPr>
          <w:rFonts w:ascii="宋体" w:hAnsi="宋体" w:cs="宋体"/>
          <w:color w:val="auto"/>
          <w:szCs w:val="21"/>
        </w:rPr>
      </w:pPr>
      <w:bookmarkStart w:id="139" w:name="_Hlt26670357"/>
      <w:bookmarkEnd w:id="139"/>
      <w:bookmarkStart w:id="140" w:name="_Hlt26954836"/>
      <w:bookmarkEnd w:id="140"/>
      <w:bookmarkStart w:id="141" w:name="_Toc61149558"/>
      <w:bookmarkStart w:id="142" w:name="_Toc513029219"/>
      <w:bookmarkStart w:id="143" w:name="_Toc14577357"/>
      <w:bookmarkStart w:id="144" w:name="_Toc14577355"/>
      <w:bookmarkStart w:id="145" w:name="_Toc513029217"/>
      <w:bookmarkStart w:id="146" w:name="_Toc61149557"/>
      <w:r>
        <w:rPr>
          <w:rFonts w:hint="eastAsia" w:ascii="宋体" w:hAnsi="宋体" w:cs="宋体"/>
          <w:color w:val="auto"/>
          <w:szCs w:val="21"/>
        </w:rPr>
        <w:t>3、参加磋商供应商资格的文件</w:t>
      </w:r>
      <w:bookmarkEnd w:id="141"/>
      <w:bookmarkEnd w:id="142"/>
      <w:bookmarkEnd w:id="143"/>
      <w:r>
        <w:rPr>
          <w:rFonts w:hint="eastAsia" w:ascii="宋体" w:hAnsi="宋体" w:cs="宋体"/>
          <w:color w:val="auto"/>
          <w:szCs w:val="21"/>
        </w:rPr>
        <w:t>证明</w:t>
      </w:r>
    </w:p>
    <w:p w14:paraId="505948EE">
      <w:pPr>
        <w:tabs>
          <w:tab w:val="left" w:pos="900"/>
        </w:tabs>
        <w:spacing w:line="360" w:lineRule="auto"/>
        <w:ind w:firstLine="420" w:firstLineChars="200"/>
        <w:rPr>
          <w:rFonts w:ascii="宋体" w:hAnsi="宋体" w:cs="宋体"/>
          <w:color w:val="auto"/>
          <w:szCs w:val="21"/>
        </w:rPr>
      </w:pPr>
      <w:bookmarkStart w:id="147" w:name="_Hlt26668999"/>
      <w:bookmarkEnd w:id="147"/>
      <w:r>
        <w:rPr>
          <w:rFonts w:hint="eastAsia" w:ascii="宋体" w:hAnsi="宋体" w:cs="宋体"/>
          <w:color w:val="auto"/>
          <w:szCs w:val="21"/>
        </w:rPr>
        <w:t>3.1磋商供应商应提交证明其有资格参加磋商和成交后有能力独立履行合同的文件，并作为其响应文件的一部分。</w:t>
      </w:r>
    </w:p>
    <w:p w14:paraId="01048D4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3.2磋商供应商除必须具有履行合同所需提供的设备以及服务的能力外，还必须具备相应的财务、技术方面的能力。</w:t>
      </w:r>
    </w:p>
    <w:p w14:paraId="3A19607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3.3磋商供应商应填写并提交磋商文件所附的“资格证明文件”。</w:t>
      </w:r>
    </w:p>
    <w:p w14:paraId="3E60F7A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4、磋商响应报价</w:t>
      </w:r>
      <w:bookmarkEnd w:id="144"/>
      <w:bookmarkEnd w:id="145"/>
      <w:bookmarkStart w:id="148" w:name="_Hlt26670373"/>
      <w:bookmarkEnd w:id="148"/>
      <w:r>
        <w:rPr>
          <w:rFonts w:hint="eastAsia" w:ascii="宋体" w:hAnsi="宋体" w:cs="宋体"/>
          <w:color w:val="auto"/>
          <w:szCs w:val="21"/>
        </w:rPr>
        <w:t>表</w:t>
      </w:r>
      <w:bookmarkEnd w:id="146"/>
    </w:p>
    <w:p w14:paraId="0A26F48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4.1磋商供应商应按照磋商文件规定格式填报磋商响应报价表（含分项报价）。每项产品或服务只允许有一个报价，任何有选择的报价将不予接受，磋商文件中另有规定的按规定执行。</w:t>
      </w:r>
    </w:p>
    <w:p w14:paraId="6108F31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4.2标的物</w:t>
      </w:r>
    </w:p>
    <w:p w14:paraId="6600194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详见项目需求。</w:t>
      </w:r>
    </w:p>
    <w:p w14:paraId="539D80C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4.3有关费用处理</w:t>
      </w:r>
    </w:p>
    <w:p w14:paraId="1321D84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本次采购磋商供应商的总报价应包括为完成本项目发生的所有费用，本磋商文件中另有规定的除外。</w:t>
      </w:r>
    </w:p>
    <w:p w14:paraId="77045C6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4.4其他费用处理</w:t>
      </w:r>
    </w:p>
    <w:p w14:paraId="1694D12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磋商文件未列明，而磋商供应商认为必需的费用也须列入报价。</w:t>
      </w:r>
    </w:p>
    <w:p w14:paraId="3C1BD95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4.5报价采用的货币</w:t>
      </w:r>
    </w:p>
    <w:p w14:paraId="27DE429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响应文件中的单价和总价，无特殊规定的采用人民币报价，以元为单位标注。磋商文件中另有规定的按规定执行。</w:t>
      </w:r>
    </w:p>
    <w:p w14:paraId="6829602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4.6 磋商响应报价表上的价格应按磋商文件规定填写。</w:t>
      </w:r>
    </w:p>
    <w:p w14:paraId="42FB979A">
      <w:pPr>
        <w:tabs>
          <w:tab w:val="left" w:pos="900"/>
        </w:tabs>
        <w:spacing w:line="360" w:lineRule="auto"/>
        <w:ind w:firstLine="420" w:firstLineChars="200"/>
        <w:rPr>
          <w:rFonts w:ascii="宋体" w:hAnsi="宋体" w:cs="宋体"/>
          <w:color w:val="auto"/>
          <w:szCs w:val="21"/>
        </w:rPr>
      </w:pPr>
      <w:bookmarkStart w:id="149" w:name="_Hlt26954731"/>
      <w:bookmarkEnd w:id="149"/>
      <w:bookmarkStart w:id="150" w:name="_Hlt26670482"/>
      <w:bookmarkEnd w:id="150"/>
      <w:bookmarkStart w:id="151" w:name="_Hlt26954846"/>
      <w:bookmarkEnd w:id="151"/>
      <w:bookmarkStart w:id="152" w:name="_Hlt26954848"/>
      <w:bookmarkEnd w:id="152"/>
      <w:bookmarkStart w:id="153" w:name="_Hlt26954842"/>
      <w:bookmarkEnd w:id="153"/>
      <w:bookmarkStart w:id="154" w:name="_Hlt26954844"/>
      <w:bookmarkEnd w:id="154"/>
      <w:bookmarkStart w:id="155" w:name="_Hlt26670486"/>
      <w:bookmarkEnd w:id="155"/>
      <w:bookmarkStart w:id="156" w:name="_Hlt26670425"/>
      <w:bookmarkEnd w:id="156"/>
      <w:bookmarkStart w:id="157" w:name="_Hlt26668983"/>
      <w:bookmarkEnd w:id="157"/>
      <w:bookmarkStart w:id="158" w:name="_Hlt26670403"/>
      <w:bookmarkEnd w:id="158"/>
      <w:bookmarkStart w:id="159" w:name="_Toc14577359"/>
      <w:bookmarkStart w:id="160" w:name="_Toc513029221"/>
      <w:bookmarkStart w:id="161" w:name="_Toc61149559"/>
      <w:r>
        <w:rPr>
          <w:rFonts w:hint="eastAsia" w:ascii="宋体" w:hAnsi="宋体" w:cs="宋体"/>
          <w:color w:val="auto"/>
          <w:szCs w:val="21"/>
        </w:rPr>
        <w:t>5、项目需求响应方案</w:t>
      </w:r>
    </w:p>
    <w:p w14:paraId="6A235CA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5.1提供完成本项目的总体实施方案。</w:t>
      </w:r>
    </w:p>
    <w:p w14:paraId="3F5B3FC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5.2对磋商文件中项目需求的技术与商务条款要求逐项作出应答，并提供依据或说明。</w:t>
      </w:r>
    </w:p>
    <w:p w14:paraId="28A6F95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5.3磋商供应商认为需要的其他技术文件或说明。</w:t>
      </w:r>
    </w:p>
    <w:p w14:paraId="0188B74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6、磋商保证金</w:t>
      </w:r>
      <w:bookmarkEnd w:id="159"/>
      <w:bookmarkEnd w:id="160"/>
      <w:bookmarkEnd w:id="161"/>
    </w:p>
    <w:p w14:paraId="1AE2CC43">
      <w:pPr>
        <w:tabs>
          <w:tab w:val="left" w:pos="900"/>
        </w:tabs>
        <w:spacing w:line="360" w:lineRule="auto"/>
        <w:ind w:firstLine="420" w:firstLineChars="200"/>
        <w:rPr>
          <w:rFonts w:ascii="宋体" w:hAnsi="宋体" w:cs="宋体"/>
          <w:color w:val="auto"/>
          <w:szCs w:val="21"/>
        </w:rPr>
      </w:pPr>
      <w:bookmarkStart w:id="162" w:name="_Hlt26954852"/>
      <w:bookmarkEnd w:id="162"/>
      <w:bookmarkStart w:id="163" w:name="_Hlt26670493"/>
      <w:bookmarkEnd w:id="163"/>
      <w:bookmarkStart w:id="164" w:name="_Hlt26954854"/>
      <w:bookmarkEnd w:id="164"/>
      <w:bookmarkStart w:id="165" w:name="_Hlt26954734"/>
      <w:bookmarkEnd w:id="165"/>
      <w:bookmarkStart w:id="166" w:name="_Hlt26954749"/>
      <w:bookmarkEnd w:id="166"/>
      <w:bookmarkStart w:id="167" w:name="_Hlt26670489"/>
      <w:bookmarkEnd w:id="167"/>
      <w:bookmarkStart w:id="168" w:name="_Hlt26954739"/>
      <w:bookmarkEnd w:id="168"/>
      <w:bookmarkStart w:id="169" w:name="_Hlt26954850"/>
      <w:bookmarkEnd w:id="169"/>
      <w:bookmarkStart w:id="170" w:name="_Toc14577362"/>
      <w:bookmarkStart w:id="171" w:name="_Toc61149562"/>
      <w:bookmarkStart w:id="172" w:name="_Toc513029224"/>
      <w:r>
        <w:rPr>
          <w:rFonts w:hint="eastAsia" w:ascii="宋体" w:hAnsi="宋体" w:cs="宋体"/>
          <w:color w:val="auto"/>
          <w:szCs w:val="21"/>
        </w:rPr>
        <w:t>本项目无磋商保证金</w:t>
      </w:r>
    </w:p>
    <w:p w14:paraId="4C727875">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三、响应文件的递交</w:t>
      </w:r>
      <w:bookmarkEnd w:id="170"/>
      <w:bookmarkEnd w:id="171"/>
      <w:bookmarkEnd w:id="172"/>
    </w:p>
    <w:p w14:paraId="6FED0060">
      <w:pPr>
        <w:tabs>
          <w:tab w:val="left" w:pos="900"/>
        </w:tabs>
        <w:spacing w:line="360" w:lineRule="auto"/>
        <w:ind w:firstLine="420" w:firstLineChars="200"/>
        <w:rPr>
          <w:rFonts w:ascii="宋体" w:hAnsi="宋体" w:cs="宋体"/>
          <w:color w:val="auto"/>
          <w:szCs w:val="21"/>
        </w:rPr>
      </w:pPr>
      <w:bookmarkStart w:id="173" w:name="_Hlt26954856"/>
      <w:bookmarkEnd w:id="173"/>
      <w:bookmarkStart w:id="174" w:name="_Toc513029225"/>
      <w:bookmarkStart w:id="175" w:name="_Toc61149563"/>
      <w:bookmarkStart w:id="176" w:name="_Toc14577363"/>
      <w:bookmarkStart w:id="177" w:name="_Toc462564084"/>
      <w:r>
        <w:rPr>
          <w:rFonts w:hint="eastAsia" w:ascii="宋体" w:hAnsi="宋体" w:cs="宋体"/>
          <w:color w:val="auto"/>
          <w:szCs w:val="21"/>
        </w:rPr>
        <w:t>1、响应文件</w:t>
      </w:r>
      <w:bookmarkStart w:id="178" w:name="_Hlt26954743"/>
      <w:bookmarkEnd w:id="178"/>
      <w:r>
        <w:rPr>
          <w:rFonts w:hint="eastAsia" w:ascii="宋体" w:hAnsi="宋体" w:cs="宋体"/>
          <w:color w:val="auto"/>
          <w:szCs w:val="21"/>
        </w:rPr>
        <w:t>的密封和标记</w:t>
      </w:r>
      <w:bookmarkEnd w:id="174"/>
      <w:bookmarkEnd w:id="175"/>
      <w:bookmarkEnd w:id="176"/>
      <w:bookmarkEnd w:id="177"/>
    </w:p>
    <w:p w14:paraId="270E968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1.1磋商供应商应严格按照竞争性磋商采购</w:t>
      </w:r>
      <w:r>
        <w:rPr>
          <w:rFonts w:hint="eastAsia" w:ascii="宋体" w:hAnsi="宋体" w:cs="宋体"/>
          <w:color w:val="auto"/>
          <w:szCs w:val="21"/>
          <w:lang w:eastAsia="zh-CN"/>
        </w:rPr>
        <w:t>公告</w:t>
      </w:r>
      <w:r>
        <w:rPr>
          <w:rFonts w:hint="eastAsia" w:ascii="宋体" w:hAnsi="宋体" w:cs="宋体"/>
          <w:color w:val="auto"/>
          <w:szCs w:val="21"/>
        </w:rPr>
        <w:t>的份数准备响应文件，每份响应文件须清楚地标明“正本”或“副本”字样。一旦正本和副本不符，以正本为准。磋商供应商应将响应文件正本和所有副本密封。</w:t>
      </w:r>
    </w:p>
    <w:p w14:paraId="1439B4D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1.2密封的响应文件：</w:t>
      </w:r>
    </w:p>
    <w:p w14:paraId="4A1C3B9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（1）按采购</w:t>
      </w:r>
      <w:r>
        <w:rPr>
          <w:rFonts w:hint="eastAsia" w:ascii="宋体" w:hAnsi="宋体" w:cs="宋体"/>
          <w:color w:val="auto"/>
          <w:szCs w:val="21"/>
          <w:lang w:eastAsia="zh-CN"/>
        </w:rPr>
        <w:t>公告</w:t>
      </w:r>
      <w:r>
        <w:rPr>
          <w:rFonts w:hint="eastAsia" w:ascii="宋体" w:hAnsi="宋体" w:cs="宋体"/>
          <w:color w:val="auto"/>
          <w:szCs w:val="21"/>
        </w:rPr>
        <w:t>中注明的地址送达规定地点；</w:t>
      </w:r>
    </w:p>
    <w:p w14:paraId="56DB6AE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（2）注明参加磋商项目名称、磋商文件编号；</w:t>
      </w:r>
    </w:p>
    <w:p w14:paraId="49E6752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（3）密封包装上应写明磋商供应商名称和地址。</w:t>
      </w:r>
    </w:p>
    <w:p w14:paraId="1D8CF72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1.3如果密封包装未按要求密封和加写标记，代理机构对误投或过早启封概不负责。对由此造成提前开封的响应文件，代理机构将予以拒绝，作无效响应处理。</w:t>
      </w:r>
    </w:p>
    <w:p w14:paraId="4EF82966">
      <w:pPr>
        <w:tabs>
          <w:tab w:val="left" w:pos="900"/>
        </w:tabs>
        <w:spacing w:line="360" w:lineRule="auto"/>
        <w:ind w:firstLine="420" w:firstLineChars="200"/>
        <w:rPr>
          <w:rFonts w:ascii="宋体" w:hAnsi="宋体" w:cs="宋体"/>
          <w:color w:val="auto"/>
          <w:szCs w:val="21"/>
        </w:rPr>
      </w:pPr>
      <w:bookmarkStart w:id="179" w:name="_Hlt26954858"/>
      <w:bookmarkEnd w:id="179"/>
      <w:bookmarkStart w:id="180" w:name="_Hlt26954752"/>
      <w:bookmarkEnd w:id="180"/>
      <w:bookmarkStart w:id="181" w:name="_Hlt26670496"/>
      <w:bookmarkEnd w:id="181"/>
      <w:bookmarkStart w:id="182" w:name="_Toc14577364"/>
      <w:bookmarkStart w:id="183" w:name="_Toc61149564"/>
      <w:bookmarkStart w:id="184" w:name="_Toc513029226"/>
      <w:r>
        <w:rPr>
          <w:rFonts w:hint="eastAsia" w:ascii="宋体" w:hAnsi="宋体" w:cs="宋体"/>
          <w:color w:val="auto"/>
          <w:szCs w:val="21"/>
        </w:rPr>
        <w:t>2、</w:t>
      </w:r>
      <w:bookmarkEnd w:id="182"/>
      <w:bookmarkEnd w:id="183"/>
      <w:bookmarkEnd w:id="184"/>
      <w:r>
        <w:rPr>
          <w:rFonts w:hint="eastAsia" w:ascii="宋体" w:hAnsi="宋体" w:cs="宋体"/>
          <w:color w:val="auto"/>
          <w:szCs w:val="21"/>
        </w:rPr>
        <w:t>响应文件开启时间</w:t>
      </w:r>
    </w:p>
    <w:p w14:paraId="187525E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2.1代理机构收到响应文件的时间不得迟于本磋商文件规定的响应文件接收截止时间。</w:t>
      </w:r>
    </w:p>
    <w:p w14:paraId="6F83B67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6F0A3FBE">
      <w:pPr>
        <w:tabs>
          <w:tab w:val="left" w:pos="900"/>
        </w:tabs>
        <w:spacing w:line="360" w:lineRule="auto"/>
        <w:ind w:firstLine="420" w:firstLineChars="200"/>
        <w:rPr>
          <w:rFonts w:ascii="宋体" w:hAnsi="宋体" w:cs="宋体"/>
          <w:color w:val="auto"/>
          <w:szCs w:val="21"/>
        </w:rPr>
      </w:pPr>
      <w:bookmarkStart w:id="185" w:name="_Hlt26954860"/>
      <w:bookmarkEnd w:id="185"/>
      <w:bookmarkStart w:id="186" w:name="_Toc61149565"/>
      <w:bookmarkStart w:id="187" w:name="_Toc14577365"/>
      <w:bookmarkStart w:id="188" w:name="_Toc513029227"/>
      <w:r>
        <w:rPr>
          <w:rFonts w:hint="eastAsia" w:ascii="宋体" w:hAnsi="宋体" w:cs="宋体"/>
          <w:color w:val="auto"/>
          <w:szCs w:val="21"/>
        </w:rPr>
        <w:t>3、迟交的响应文件</w:t>
      </w:r>
      <w:bookmarkEnd w:id="186"/>
      <w:bookmarkEnd w:id="187"/>
      <w:bookmarkEnd w:id="188"/>
    </w:p>
    <w:p w14:paraId="16CB7E7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3.1代理机构将拒绝在规定的响应文件接收截止时间后接收任何响应文件。</w:t>
      </w:r>
    </w:p>
    <w:p w14:paraId="26086E1C">
      <w:pPr>
        <w:tabs>
          <w:tab w:val="left" w:pos="900"/>
        </w:tabs>
        <w:spacing w:line="360" w:lineRule="auto"/>
        <w:ind w:firstLine="420" w:firstLineChars="200"/>
        <w:rPr>
          <w:rFonts w:ascii="宋体" w:hAnsi="宋体" w:cs="宋体"/>
          <w:color w:val="auto"/>
          <w:szCs w:val="21"/>
        </w:rPr>
      </w:pPr>
      <w:bookmarkStart w:id="189" w:name="_Hlt26954754"/>
      <w:bookmarkEnd w:id="189"/>
      <w:bookmarkStart w:id="190" w:name="_Hlt26954862"/>
      <w:bookmarkEnd w:id="190"/>
      <w:bookmarkStart w:id="191" w:name="_Toc14577366"/>
      <w:bookmarkStart w:id="192" w:name="_Toc61149566"/>
      <w:bookmarkStart w:id="193" w:name="_Toc513029228"/>
      <w:r>
        <w:rPr>
          <w:rFonts w:hint="eastAsia" w:ascii="宋体" w:hAnsi="宋体" w:cs="宋体"/>
          <w:color w:val="auto"/>
          <w:szCs w:val="21"/>
        </w:rPr>
        <w:t>4、响应文件</w:t>
      </w:r>
      <w:bookmarkStart w:id="194" w:name="_Hlt26670588"/>
      <w:r>
        <w:rPr>
          <w:rFonts w:hint="eastAsia" w:ascii="宋体" w:hAnsi="宋体" w:cs="宋体"/>
          <w:color w:val="auto"/>
          <w:szCs w:val="21"/>
        </w:rPr>
        <w:t>的修改</w:t>
      </w:r>
      <w:bookmarkEnd w:id="194"/>
      <w:r>
        <w:rPr>
          <w:rFonts w:hint="eastAsia" w:ascii="宋体" w:hAnsi="宋体" w:cs="宋体"/>
          <w:color w:val="auto"/>
          <w:szCs w:val="21"/>
        </w:rPr>
        <w:t>和撤回</w:t>
      </w:r>
      <w:bookmarkEnd w:id="191"/>
      <w:bookmarkEnd w:id="192"/>
      <w:bookmarkEnd w:id="193"/>
    </w:p>
    <w:p w14:paraId="285D03C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4.1磋商供应商在递交响应文件后，可以修改或撤回其磋商响应文件，但这种修改和撤回，必须在规定的响应文件接收截止时间前，以书面形式送达指定地点。</w:t>
      </w:r>
    </w:p>
    <w:p w14:paraId="22A7A58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4.2磋商供应商的修改或撤回通知书，应按本文件规定进行编制、密封、标记和发送，并应在封套上加注“修改”和“撤回”字样。</w:t>
      </w:r>
    </w:p>
    <w:p w14:paraId="2B9157E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 磋商供应商在提交最后报价之前，可以根据磋商情况退出磋商。</w:t>
      </w:r>
    </w:p>
    <w:p w14:paraId="1AE169A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5、磋商响应有效期</w:t>
      </w:r>
    </w:p>
    <w:p w14:paraId="4634276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 磋商响应有效期为代理机构规定的响应文件接收截止时间后六十（60）天。磋商响应有效期比规定短的将被视为非实质性响应而予以拒绝。</w:t>
      </w:r>
    </w:p>
    <w:p w14:paraId="1735151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36F02F90">
      <w:pPr>
        <w:tabs>
          <w:tab w:val="left" w:pos="900"/>
        </w:tabs>
        <w:spacing w:line="360" w:lineRule="auto"/>
        <w:ind w:firstLine="422" w:firstLineChars="200"/>
        <w:rPr>
          <w:rFonts w:ascii="宋体" w:hAnsi="宋体" w:cs="宋体"/>
          <w:b/>
          <w:color w:val="auto"/>
          <w:szCs w:val="21"/>
        </w:rPr>
      </w:pPr>
      <w:bookmarkStart w:id="195" w:name="_Hlt26670523"/>
      <w:bookmarkEnd w:id="195"/>
      <w:bookmarkStart w:id="196" w:name="_Hlt26954864"/>
      <w:bookmarkEnd w:id="196"/>
      <w:r>
        <w:rPr>
          <w:rFonts w:hint="eastAsia" w:ascii="宋体" w:hAnsi="宋体" w:cs="宋体"/>
          <w:b/>
          <w:color w:val="auto"/>
          <w:szCs w:val="21"/>
        </w:rPr>
        <w:t>四、磋商与评审</w:t>
      </w:r>
    </w:p>
    <w:p w14:paraId="79C62498">
      <w:pPr>
        <w:tabs>
          <w:tab w:val="left" w:pos="900"/>
        </w:tabs>
        <w:spacing w:line="360" w:lineRule="auto"/>
        <w:ind w:firstLine="420" w:firstLineChars="200"/>
        <w:rPr>
          <w:rFonts w:ascii="宋体" w:hAnsi="宋体" w:cs="宋体"/>
          <w:color w:val="auto"/>
          <w:szCs w:val="21"/>
        </w:rPr>
      </w:pPr>
      <w:bookmarkStart w:id="197" w:name="_Toc16938546"/>
      <w:bookmarkStart w:id="198" w:name="_Toc513029230"/>
      <w:bookmarkStart w:id="199" w:name="_Toc20823302"/>
      <w:r>
        <w:rPr>
          <w:rFonts w:hint="eastAsia" w:ascii="宋体" w:hAnsi="宋体" w:cs="宋体"/>
          <w:color w:val="auto"/>
          <w:szCs w:val="21"/>
        </w:rPr>
        <w:t>1、</w:t>
      </w:r>
      <w:bookmarkEnd w:id="197"/>
      <w:bookmarkEnd w:id="198"/>
      <w:bookmarkEnd w:id="199"/>
      <w:r>
        <w:rPr>
          <w:rFonts w:hint="eastAsia" w:ascii="宋体" w:hAnsi="宋体" w:cs="宋体"/>
          <w:color w:val="auto"/>
          <w:szCs w:val="21"/>
        </w:rPr>
        <w:t>磋商仪式</w:t>
      </w:r>
    </w:p>
    <w:p w14:paraId="0DC454B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1.1代理机构将在竞争性磋商采购</w:t>
      </w:r>
      <w:r>
        <w:rPr>
          <w:rFonts w:hint="eastAsia" w:ascii="宋体" w:hAnsi="宋体" w:cs="宋体"/>
          <w:color w:val="auto"/>
          <w:szCs w:val="21"/>
          <w:lang w:eastAsia="zh-CN"/>
        </w:rPr>
        <w:t>公告</w:t>
      </w:r>
      <w:r>
        <w:rPr>
          <w:rFonts w:hint="eastAsia" w:ascii="宋体" w:hAnsi="宋体" w:cs="宋体"/>
          <w:color w:val="auto"/>
          <w:szCs w:val="21"/>
        </w:rPr>
        <w:t>中规定的时间和地点组织磋商开始仪式，仪式由代理机构主持，磋商供应商应委派携带有效证件的代表准时参加，参加仪式的代表需签名以证明其出席。</w:t>
      </w:r>
    </w:p>
    <w:p w14:paraId="2DF40F08">
      <w:pPr>
        <w:tabs>
          <w:tab w:val="left" w:pos="900"/>
        </w:tabs>
        <w:spacing w:line="360" w:lineRule="auto"/>
        <w:ind w:firstLine="420" w:firstLineChars="200"/>
        <w:rPr>
          <w:rFonts w:ascii="宋体" w:hAnsi="宋体" w:cs="宋体"/>
          <w:color w:val="auto"/>
          <w:szCs w:val="21"/>
        </w:rPr>
      </w:pPr>
      <w:bookmarkStart w:id="200" w:name="_Toc20823303"/>
      <w:bookmarkStart w:id="201" w:name="_Toc16938547"/>
      <w:bookmarkStart w:id="202" w:name="_Toc513029231"/>
      <w:r>
        <w:rPr>
          <w:rFonts w:hint="eastAsia" w:ascii="宋体" w:hAnsi="宋体" w:cs="宋体"/>
          <w:color w:val="auto"/>
          <w:szCs w:val="21"/>
        </w:rPr>
        <w:t>2、磋商小组</w:t>
      </w:r>
    </w:p>
    <w:p w14:paraId="1BA413D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 磋商开始仪式结束后，代理机构将立即组织磋商小组进行评审。</w:t>
      </w:r>
    </w:p>
    <w:p w14:paraId="578F3BA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 磋商小组由评审专家、采购人代表组成，且人员构成符合政府采购有关规定。</w:t>
      </w:r>
    </w:p>
    <w:p w14:paraId="5CE6A14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3、磋商评审过程的保密</w:t>
      </w:r>
      <w:bookmarkEnd w:id="200"/>
      <w:bookmarkEnd w:id="201"/>
      <w:bookmarkEnd w:id="202"/>
      <w:r>
        <w:rPr>
          <w:rFonts w:hint="eastAsia" w:ascii="宋体" w:hAnsi="宋体" w:cs="宋体"/>
          <w:color w:val="auto"/>
          <w:szCs w:val="21"/>
        </w:rPr>
        <w:t>与公正</w:t>
      </w:r>
    </w:p>
    <w:p w14:paraId="1289127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3.1磋商小组、采购人和代理机构工作人员、相关监督人员等与评审工作有关的人员，对评审情况以及在评审过程中获悉的国家秘密、商业秘密负有保密责任。</w:t>
      </w:r>
    </w:p>
    <w:p w14:paraId="59F05B3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3.2在磋商评审过程中，磋商供应商不得以任何行为影响磋商评审过程，否则其响应文件将被作为无效响应文件。</w:t>
      </w:r>
    </w:p>
    <w:p w14:paraId="6F35E04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02A093CD">
      <w:pPr>
        <w:tabs>
          <w:tab w:val="left" w:pos="900"/>
        </w:tabs>
        <w:spacing w:line="360" w:lineRule="auto"/>
        <w:ind w:firstLine="420" w:firstLineChars="200"/>
        <w:rPr>
          <w:rFonts w:ascii="宋体" w:hAnsi="宋体" w:cs="宋体"/>
          <w:color w:val="auto"/>
          <w:szCs w:val="21"/>
        </w:rPr>
      </w:pPr>
      <w:bookmarkStart w:id="203" w:name="_Toc513029232"/>
      <w:bookmarkStart w:id="204" w:name="_Toc20823304"/>
      <w:bookmarkStart w:id="205" w:name="_Toc16938548"/>
      <w:r>
        <w:rPr>
          <w:rFonts w:hint="eastAsia" w:ascii="宋体" w:hAnsi="宋体" w:cs="宋体"/>
          <w:color w:val="auto"/>
          <w:szCs w:val="21"/>
        </w:rPr>
        <w:t>4、评审过程的澄清</w:t>
      </w:r>
      <w:bookmarkEnd w:id="203"/>
      <w:bookmarkEnd w:id="204"/>
      <w:bookmarkEnd w:id="205"/>
      <w:r>
        <w:rPr>
          <w:rFonts w:hint="eastAsia" w:ascii="宋体" w:hAnsi="宋体" w:cs="宋体"/>
          <w:color w:val="auto"/>
          <w:szCs w:val="21"/>
        </w:rPr>
        <w:t>、说明和更正</w:t>
      </w:r>
    </w:p>
    <w:p w14:paraId="1D3475F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F5ECC8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13BDCE7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 接到磋商小组澄清要求的供应商如未按规定作出澄清，其风险由供应商自行承担。</w:t>
      </w:r>
    </w:p>
    <w:p w14:paraId="6ACF04F7">
      <w:pPr>
        <w:tabs>
          <w:tab w:val="left" w:pos="900"/>
        </w:tabs>
        <w:spacing w:line="360" w:lineRule="auto"/>
        <w:ind w:firstLine="420" w:firstLineChars="200"/>
        <w:rPr>
          <w:rFonts w:ascii="宋体" w:hAnsi="宋体" w:cs="宋体"/>
          <w:color w:val="auto"/>
          <w:szCs w:val="21"/>
        </w:rPr>
      </w:pPr>
      <w:bookmarkStart w:id="206" w:name="_Toc513029233"/>
      <w:bookmarkStart w:id="207" w:name="_Toc16938549"/>
      <w:bookmarkStart w:id="208" w:name="_Toc20823305"/>
      <w:r>
        <w:rPr>
          <w:rFonts w:hint="eastAsia" w:ascii="宋体" w:hAnsi="宋体" w:cs="宋体"/>
          <w:color w:val="auto"/>
          <w:szCs w:val="21"/>
        </w:rPr>
        <w:t>5、对响应文件的初审</w:t>
      </w:r>
      <w:bookmarkEnd w:id="206"/>
      <w:bookmarkEnd w:id="207"/>
      <w:bookmarkEnd w:id="208"/>
    </w:p>
    <w:p w14:paraId="252FD3F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5.1响应文件初审分为资格性检查和符合性检查。</w:t>
      </w:r>
    </w:p>
    <w:p w14:paraId="73E77CE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资格性检查：依据法律法规和磋商文件的规定，对响应文件中的资格证明文件等进行审查，以确定供应商是否具备参加磋商的资格。</w:t>
      </w:r>
    </w:p>
    <w:p w14:paraId="1819F1C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符合性检查：依据磋商文件的规定，从响应文件的有效性、完整性和对磋商文件的响应程度进行审查，以确定是否对磋商文件的实质性要求作出响应。</w:t>
      </w:r>
    </w:p>
    <w:p w14:paraId="79C64D6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5.2在正式磋商之前，磋商小组将首先审查每份响应文件是否实质性响应了磋商文件的要求。实质性响应的响应文件应该是与磋商文件要求的条款、条件和规格相符，没有重大偏离或保留。</w:t>
      </w:r>
    </w:p>
    <w:p w14:paraId="09562BD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5.3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78CD1B5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5.4对响应文件进行基础性数据分析和整理工作(清标)</w:t>
      </w:r>
    </w:p>
    <w:p w14:paraId="34C946D0">
      <w:pPr>
        <w:spacing w:line="360" w:lineRule="auto"/>
        <w:ind w:firstLine="420" w:firstLineChars="200"/>
        <w:rPr>
          <w:rFonts w:ascii="宋体" w:hAnsi="宋体" w:cs="宋体"/>
          <w:color w:val="auto"/>
          <w:szCs w:val="21"/>
        </w:rPr>
      </w:pPr>
      <w:r>
        <w:rPr>
          <w:rFonts w:hint="eastAsia" w:ascii="宋体" w:hAnsi="宋体" w:cs="宋体"/>
          <w:color w:val="auto"/>
          <w:szCs w:val="21"/>
        </w:rPr>
        <w:t>在不改变供应商响应文件实质性内容的前提下，</w:t>
      </w:r>
      <w:r>
        <w:rPr>
          <w:rFonts w:hint="eastAsia" w:ascii="宋体" w:hAnsi="宋体" w:cs="宋体"/>
          <w:color w:val="auto"/>
          <w:szCs w:val="21"/>
          <w:lang w:eastAsia="zh-CN"/>
        </w:rPr>
        <w:t>磋商小组</w:t>
      </w:r>
      <w:r>
        <w:rPr>
          <w:rFonts w:hint="eastAsia" w:ascii="宋体" w:hAnsi="宋体" w:cs="宋体"/>
          <w:color w:val="auto"/>
          <w:szCs w:val="21"/>
        </w:rPr>
        <w:t>应当通过对响应文件进行基础性数据分析和整理(本章中简称为“清标”)，从而发现并提取其中可能存在的工程量的偏差、供应商资信、不良行为等方面的复核，响应报价的算术性错误、错漏项、取费、响应报价构成不合理、不平衡报价等存在明显异常的问题，并就这些问题整理形成清标成果。</w:t>
      </w:r>
      <w:r>
        <w:rPr>
          <w:rFonts w:hint="eastAsia" w:ascii="宋体" w:hAnsi="宋体" w:cs="宋体"/>
          <w:color w:val="auto"/>
          <w:szCs w:val="21"/>
          <w:lang w:eastAsia="zh-CN"/>
        </w:rPr>
        <w:t>磋商小组</w:t>
      </w:r>
      <w:r>
        <w:rPr>
          <w:rFonts w:hint="eastAsia" w:ascii="宋体" w:hAnsi="宋体" w:cs="宋体"/>
          <w:color w:val="auto"/>
          <w:szCs w:val="21"/>
        </w:rPr>
        <w:t>对清标成果审议后，本工程商务报价将利用辅助评标系统进行电子辅助清标，由清标软件对各单位的商务文件进行初步清理，如出现偏差时，</w:t>
      </w:r>
      <w:r>
        <w:rPr>
          <w:rFonts w:hint="eastAsia" w:ascii="宋体" w:hAnsi="宋体" w:cs="宋体"/>
          <w:color w:val="auto"/>
          <w:szCs w:val="21"/>
          <w:lang w:eastAsia="zh-CN"/>
        </w:rPr>
        <w:t>磋商小组</w:t>
      </w:r>
      <w:r>
        <w:rPr>
          <w:rFonts w:hint="eastAsia" w:ascii="宋体" w:hAnsi="宋体" w:cs="宋体"/>
          <w:color w:val="auto"/>
          <w:szCs w:val="21"/>
        </w:rPr>
        <w:t>应当进行核对并最终进行认定。需要供应商进行书面澄清、说明或补正的问题，形成质疑问卷，向供应商发出问题澄清通知(包括质疑问卷)。</w:t>
      </w:r>
    </w:p>
    <w:p w14:paraId="693D6A9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5.5被认定为未实质性响应磋商文件的响应文件的情形</w:t>
      </w:r>
    </w:p>
    <w:p w14:paraId="5DB3027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（1）未按照磋商文件规定要求签署、盖章的；</w:t>
      </w:r>
    </w:p>
    <w:p w14:paraId="0D2C3C8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（2）供应商在报价时采用选择性报价；</w:t>
      </w:r>
    </w:p>
    <w:p w14:paraId="6E81C20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（3）供应商不具备磋商文件中规定的资格要求的；</w:t>
      </w:r>
    </w:p>
    <w:p w14:paraId="40F64B4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（4）不符合法律、法规和磋商文件中规定的其他实质性要求和条件的（本磋商文件中斜体且有下划线部分为实质性要求和条件）；</w:t>
      </w:r>
    </w:p>
    <w:p w14:paraId="1A6E4AB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（5）未按采购文件要求提供电子响应文件，或者提供电子响应文件不符合要求，无法完成清标的；</w:t>
      </w:r>
    </w:p>
    <w:p w14:paraId="423DA3C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（6）其他法律、法规及本磋商文件规定的属未实质性响应的响应文件的情形。</w:t>
      </w:r>
    </w:p>
    <w:p w14:paraId="13AE70C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5.6 未实质性响应磋商文件的响应文件按无效响应处理，磋商小组将予以拒绝，供应商不得通过修改或撤销不符合要求的偏离或保留而使其响应文件成为实质性响应的文件。</w:t>
      </w:r>
    </w:p>
    <w:p w14:paraId="0620D3DB">
      <w:pPr>
        <w:tabs>
          <w:tab w:val="left" w:pos="900"/>
        </w:tabs>
        <w:spacing w:line="360" w:lineRule="auto"/>
        <w:ind w:firstLine="420" w:firstLineChars="200"/>
        <w:rPr>
          <w:rFonts w:ascii="宋体" w:hAnsi="宋体" w:cs="宋体"/>
          <w:color w:val="auto"/>
          <w:szCs w:val="21"/>
        </w:rPr>
      </w:pPr>
      <w:bookmarkStart w:id="209" w:name="_Toc20823306"/>
      <w:bookmarkStart w:id="210" w:name="_Toc16938550"/>
      <w:bookmarkStart w:id="211" w:name="_Toc513029234"/>
      <w:r>
        <w:rPr>
          <w:rFonts w:hint="eastAsia" w:ascii="宋体" w:hAnsi="宋体" w:cs="宋体"/>
          <w:color w:val="auto"/>
          <w:szCs w:val="21"/>
        </w:rPr>
        <w:t>6、</w:t>
      </w:r>
      <w:bookmarkEnd w:id="209"/>
      <w:bookmarkEnd w:id="210"/>
      <w:bookmarkEnd w:id="211"/>
      <w:r>
        <w:rPr>
          <w:rFonts w:hint="eastAsia" w:ascii="宋体" w:hAnsi="宋体" w:cs="宋体"/>
          <w:color w:val="auto"/>
          <w:szCs w:val="21"/>
        </w:rPr>
        <w:t>磋商程序及评审方法和标准</w:t>
      </w:r>
    </w:p>
    <w:p w14:paraId="0EA60ED0">
      <w:pPr>
        <w:tabs>
          <w:tab w:val="left" w:pos="900"/>
        </w:tabs>
        <w:spacing w:line="360" w:lineRule="auto"/>
        <w:ind w:firstLine="420" w:firstLineChars="200"/>
        <w:rPr>
          <w:rFonts w:ascii="宋体" w:hAnsi="宋体" w:cs="宋体"/>
          <w:color w:val="auto"/>
          <w:szCs w:val="21"/>
        </w:rPr>
      </w:pPr>
      <w:bookmarkStart w:id="212" w:name="_Toc16938551"/>
      <w:bookmarkStart w:id="213" w:name="_Toc513029235"/>
      <w:bookmarkStart w:id="214" w:name="_Toc20823307"/>
      <w:r>
        <w:rPr>
          <w:rFonts w:hint="eastAsia" w:ascii="宋体" w:hAnsi="宋体" w:cs="宋体"/>
          <w:color w:val="auto"/>
          <w:szCs w:val="21"/>
        </w:rPr>
        <w:t>6.1磋商程序</w:t>
      </w:r>
    </w:p>
    <w:p w14:paraId="780E6E4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6.1.1 对于通过资格性和符合性审查的供应商，磋商小组所有成员将集中与单一供应商分别进行磋商。</w:t>
      </w:r>
    </w:p>
    <w:p w14:paraId="4A4662A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A6D5F5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 xml:space="preserve"> 6.1.2 磋商文件能够详细列明采购标的的技术、服务要求的，磋商结束后，磋商小组将要求所有实质性响应的供应商在规定时间内提交最后报价</w:t>
      </w:r>
      <w:r>
        <w:rPr>
          <w:rFonts w:hint="eastAsia" w:ascii="宋体" w:hAnsi="宋体" w:cs="宋体"/>
          <w:color w:val="auto"/>
          <w:szCs w:val="21"/>
          <w:lang w:eastAsia="zh-CN"/>
        </w:rPr>
        <w:t>，提交最后报价的供应商不得少于</w:t>
      </w:r>
      <w:r>
        <w:rPr>
          <w:rFonts w:hint="eastAsia" w:ascii="宋体" w:hAnsi="宋体" w:cs="宋体"/>
          <w:color w:val="auto"/>
          <w:szCs w:val="21"/>
          <w:lang w:val="en-US" w:eastAsia="zh-CN"/>
        </w:rPr>
        <w:t>3家</w:t>
      </w:r>
      <w:r>
        <w:rPr>
          <w:rFonts w:hint="eastAsia" w:ascii="宋体" w:hAnsi="宋体" w:cs="宋体"/>
          <w:color w:val="auto"/>
          <w:szCs w:val="21"/>
        </w:rPr>
        <w:t>。</w:t>
      </w:r>
    </w:p>
    <w:p w14:paraId="499A7EB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20C54CF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符合《政府采购竞争性磋商采购方式管理暂行办法》第三条第四项及《财政部关于竞争性磋商采购方式管理暂行办法有关问题的补充通知》（财库〔2015〕124号）规定情形的，提交最后报价的供应商可以为2家。</w:t>
      </w:r>
    </w:p>
    <w:p w14:paraId="2B98184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最后报价是供应商响应文件的有效组成部分。</w:t>
      </w:r>
    </w:p>
    <w:p w14:paraId="3C9E4FA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0030FBD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6.2 评审方法和标准</w:t>
      </w:r>
    </w:p>
    <w:p w14:paraId="3777D92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6.2.1评审方法。经磋商确定最终采购需求和提交最后报价的供应商后，由磋商小组采用综合评分法对提交最后报价的供应商的响应文件和最后报价进行综合评分。</w:t>
      </w:r>
    </w:p>
    <w:p w14:paraId="64F47D9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68ADBAA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6.2.2评审标准</w:t>
      </w:r>
    </w:p>
    <w:p w14:paraId="3314ED5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综合评分法，详</w:t>
      </w:r>
      <w:r>
        <w:rPr>
          <w:rFonts w:hint="eastAsia" w:ascii="宋体" w:hAnsi="宋体" w:cs="宋体"/>
          <w:color w:val="auto"/>
          <w:szCs w:val="21"/>
        </w:rPr>
        <w:t>见本磋商文件第五章规定。</w:t>
      </w:r>
    </w:p>
    <w:p w14:paraId="514F87C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6.3采购活动终止的情况</w:t>
      </w:r>
    </w:p>
    <w:p w14:paraId="78F8A79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出现下列情形之一的，本次竞争性磋商采购活动将被终止：</w:t>
      </w:r>
    </w:p>
    <w:p w14:paraId="5AE1296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（1）因情况变化，不再符合规定的竞争性磋商采购方式适用情形的；</w:t>
      </w:r>
    </w:p>
    <w:p w14:paraId="3F9FE14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（2）出现影响采购公正的违法、违规行为的；</w:t>
      </w:r>
    </w:p>
    <w:bookmarkEnd w:id="212"/>
    <w:bookmarkEnd w:id="213"/>
    <w:bookmarkEnd w:id="214"/>
    <w:p w14:paraId="4E37E66E">
      <w:pPr>
        <w:tabs>
          <w:tab w:val="left" w:pos="90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（3）除本磋商文件第6.1.2条第三款规定的情形外，在采购过程中符合要求的供应商或者报价未超过采购预算的供应商不足3家的。</w:t>
      </w:r>
    </w:p>
    <w:p w14:paraId="73ED88F2">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7</w:t>
      </w:r>
      <w:r>
        <w:rPr>
          <w:rFonts w:hint="eastAsia" w:ascii="宋体" w:hAnsi="宋体" w:cs="宋体"/>
          <w:color w:val="auto"/>
          <w:szCs w:val="21"/>
        </w:rPr>
        <w:t>、</w:t>
      </w:r>
      <w:r>
        <w:rPr>
          <w:rFonts w:hint="eastAsia" w:ascii="宋体" w:hAnsi="宋体" w:eastAsia="宋体" w:cs="宋体"/>
          <w:color w:val="auto"/>
          <w:szCs w:val="21"/>
          <w:lang w:val="en-US" w:eastAsia="zh-CN"/>
        </w:rPr>
        <w:t>异常低价审查</w:t>
      </w:r>
    </w:p>
    <w:p w14:paraId="4A669DFD">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7.1磋商小组在评审过程中出现下列情形之一的，应当启动异常低价响应审查程序：</w:t>
      </w:r>
    </w:p>
    <w:p w14:paraId="04DEFE05">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（1）</w:t>
      </w:r>
      <w:r>
        <w:rPr>
          <w:rFonts w:hint="eastAsia" w:ascii="宋体" w:hAnsi="宋体" w:eastAsia="宋体" w:cs="宋体"/>
          <w:color w:val="auto"/>
          <w:szCs w:val="21"/>
          <w:lang w:val="en-US" w:eastAsia="zh-CN"/>
        </w:rPr>
        <w:t>响应报价低于采购项目预算50%的，即响应报价&lt;采购项目预算×50%；</w:t>
      </w:r>
    </w:p>
    <w:p w14:paraId="07EEF496">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eastAsia="宋体" w:cs="宋体"/>
          <w:color w:val="auto"/>
          <w:szCs w:val="21"/>
          <w:lang w:val="en-US" w:eastAsia="zh-CN"/>
        </w:rPr>
        <w:t>响应报价低于采购项目最高限价45%的，即响应报价&lt;采购项目最高限价×45%；</w:t>
      </w:r>
    </w:p>
    <w:p w14:paraId="25E97CD2">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（3）</w:t>
      </w:r>
      <w:r>
        <w:rPr>
          <w:rFonts w:hint="eastAsia" w:ascii="宋体" w:hAnsi="宋体" w:cs="宋体"/>
          <w:color w:val="auto"/>
          <w:szCs w:val="21"/>
          <w:lang w:val="en-US" w:eastAsia="zh-CN"/>
        </w:rPr>
        <w:t>磋商小组</w:t>
      </w:r>
      <w:r>
        <w:rPr>
          <w:rFonts w:hint="eastAsia" w:ascii="宋体" w:hAnsi="宋体" w:eastAsia="宋体" w:cs="宋体"/>
          <w:color w:val="auto"/>
          <w:szCs w:val="21"/>
          <w:lang w:val="en-US" w:eastAsia="zh-CN"/>
        </w:rPr>
        <w:t>认定的供应商报价过低、有可能影响产品质量或者不能诚信履约的其他情形。</w:t>
      </w:r>
    </w:p>
    <w:p w14:paraId="716D98B9">
      <w:pPr>
        <w:tabs>
          <w:tab w:val="left" w:pos="900"/>
        </w:tabs>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7.2启动异常低价响应审查后，磋商小组应当要求相关供应商在磋商现场合理的时间内，提供项目具体成本测算等与报价合理性相关的书面说明及相关证明材料，对响应价格作出解释，由磋商小组结合同类产品在主要电商平台的价格、该行业当地薪资水平等情况，依据专业经验对供应商报价合理性进行判断。响应供应商不提供书面说明、证明材料，或者提供的书面说明、证明材料不能证明其报价合理性的，磋商小组应当将其作为无效响应处理。审查相关情况应当在评审报告中进行记录。</w:t>
      </w:r>
    </w:p>
    <w:p w14:paraId="11486DEC">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五、成交</w:t>
      </w:r>
    </w:p>
    <w:p w14:paraId="57813821">
      <w:pPr>
        <w:tabs>
          <w:tab w:val="left" w:pos="900"/>
        </w:tabs>
        <w:spacing w:line="360" w:lineRule="auto"/>
        <w:ind w:firstLine="420" w:firstLineChars="200"/>
        <w:rPr>
          <w:rFonts w:ascii="宋体" w:hAnsi="宋体" w:cs="宋体"/>
          <w:color w:val="auto"/>
          <w:szCs w:val="21"/>
        </w:rPr>
      </w:pPr>
      <w:bookmarkStart w:id="215" w:name="_Toc513029238"/>
      <w:bookmarkStart w:id="216" w:name="_Toc20823310"/>
      <w:bookmarkStart w:id="217" w:name="_Toc16938554"/>
      <w:r>
        <w:rPr>
          <w:rFonts w:hint="eastAsia" w:ascii="宋体" w:hAnsi="宋体" w:cs="宋体"/>
          <w:color w:val="auto"/>
          <w:szCs w:val="21"/>
        </w:rPr>
        <w:t>1、</w:t>
      </w:r>
      <w:bookmarkEnd w:id="215"/>
      <w:r>
        <w:rPr>
          <w:rFonts w:hint="eastAsia" w:ascii="宋体" w:hAnsi="宋体" w:cs="宋体"/>
          <w:color w:val="auto"/>
          <w:szCs w:val="21"/>
        </w:rPr>
        <w:t>确定</w:t>
      </w:r>
      <w:bookmarkEnd w:id="216"/>
      <w:bookmarkEnd w:id="217"/>
      <w:r>
        <w:rPr>
          <w:rFonts w:hint="eastAsia" w:ascii="宋体" w:hAnsi="宋体" w:cs="宋体"/>
          <w:color w:val="auto"/>
          <w:szCs w:val="21"/>
        </w:rPr>
        <w:t>成交单位</w:t>
      </w:r>
    </w:p>
    <w:p w14:paraId="33BC4562">
      <w:pPr>
        <w:tabs>
          <w:tab w:val="left" w:pos="90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1.1 磋商小组根据综合评分情况，按照评审得分由高到低顺序推荐</w:t>
      </w:r>
      <w:r>
        <w:rPr>
          <w:rFonts w:hint="eastAsia" w:ascii="宋体" w:hAnsi="宋体" w:cs="宋体"/>
          <w:color w:val="auto"/>
          <w:szCs w:val="21"/>
          <w:lang w:val="en-US" w:eastAsia="zh-CN"/>
        </w:rPr>
        <w:t>3名以上</w:t>
      </w:r>
      <w:r>
        <w:rPr>
          <w:rFonts w:hint="eastAsia" w:ascii="宋体" w:hAnsi="宋体" w:cs="宋体"/>
          <w:color w:val="auto"/>
          <w:szCs w:val="21"/>
        </w:rPr>
        <w:t>成交候选供应商，并编写评审报告。评审得分相同的，按照最后报价由低到高的顺序推荐。评审得分且最后报价相同的，按照技术指标优劣顺序推荐。</w:t>
      </w:r>
    </w:p>
    <w:p w14:paraId="290F1862">
      <w:pPr>
        <w:tabs>
          <w:tab w:val="left" w:pos="900"/>
        </w:tabs>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1.2</w:t>
      </w:r>
      <w:r>
        <w:rPr>
          <w:rFonts w:hint="eastAsia" w:ascii="宋体" w:hAnsi="宋体" w:cs="宋体"/>
          <w:color w:val="auto"/>
          <w:szCs w:val="21"/>
        </w:rPr>
        <w:t>确定成交</w:t>
      </w:r>
      <w:r>
        <w:rPr>
          <w:rFonts w:hint="eastAsia" w:ascii="宋体" w:hAnsi="宋体" w:cs="宋体"/>
          <w:color w:val="auto"/>
          <w:kern w:val="2"/>
          <w:sz w:val="21"/>
          <w:szCs w:val="21"/>
        </w:rPr>
        <w:t>供应商</w:t>
      </w:r>
      <w:r>
        <w:rPr>
          <w:rFonts w:hint="eastAsia" w:ascii="宋体" w:hAnsi="宋体" w:cs="宋体"/>
          <w:color w:val="auto"/>
          <w:szCs w:val="21"/>
        </w:rPr>
        <w:t>的原则：采购人按照</w:t>
      </w:r>
      <w:r>
        <w:rPr>
          <w:rFonts w:hint="eastAsia" w:ascii="宋体" w:hAnsi="宋体" w:cs="宋体"/>
          <w:color w:val="auto"/>
          <w:kern w:val="2"/>
          <w:sz w:val="21"/>
          <w:szCs w:val="21"/>
        </w:rPr>
        <w:t>磋商小组</w:t>
      </w:r>
      <w:r>
        <w:rPr>
          <w:rFonts w:hint="eastAsia" w:ascii="宋体" w:hAnsi="宋体" w:cs="宋体"/>
          <w:color w:val="auto"/>
          <w:szCs w:val="21"/>
        </w:rPr>
        <w:t>的书面评标报告中的成交候选</w:t>
      </w:r>
      <w:r>
        <w:rPr>
          <w:rFonts w:hint="eastAsia" w:ascii="宋体" w:hAnsi="宋体" w:cs="宋体"/>
          <w:color w:val="auto"/>
          <w:kern w:val="2"/>
          <w:sz w:val="21"/>
          <w:szCs w:val="21"/>
        </w:rPr>
        <w:t>供应商</w:t>
      </w:r>
      <w:r>
        <w:rPr>
          <w:rFonts w:hint="eastAsia" w:ascii="宋体" w:hAnsi="宋体" w:cs="宋体"/>
          <w:color w:val="auto"/>
          <w:szCs w:val="21"/>
        </w:rPr>
        <w:t>排序，确定排名第一的为成交</w:t>
      </w:r>
      <w:r>
        <w:rPr>
          <w:rFonts w:hint="eastAsia" w:ascii="宋体" w:hAnsi="宋体" w:cs="宋体"/>
          <w:color w:val="auto"/>
          <w:kern w:val="2"/>
          <w:sz w:val="21"/>
          <w:szCs w:val="21"/>
        </w:rPr>
        <w:t>供应商</w:t>
      </w:r>
      <w:r>
        <w:rPr>
          <w:rFonts w:hint="eastAsia" w:ascii="宋体" w:hAnsi="宋体" w:cs="宋体"/>
          <w:color w:val="auto"/>
          <w:szCs w:val="21"/>
        </w:rPr>
        <w:t>。当排名第一的成交候选</w:t>
      </w:r>
      <w:r>
        <w:rPr>
          <w:rFonts w:hint="eastAsia" w:ascii="宋体" w:hAnsi="宋体" w:cs="宋体"/>
          <w:color w:val="auto"/>
          <w:kern w:val="2"/>
          <w:sz w:val="21"/>
          <w:szCs w:val="21"/>
        </w:rPr>
        <w:t>供应商</w:t>
      </w:r>
      <w:r>
        <w:rPr>
          <w:rFonts w:hint="eastAsia" w:ascii="宋体" w:hAnsi="宋体" w:cs="宋体"/>
          <w:color w:val="auto"/>
          <w:szCs w:val="21"/>
        </w:rPr>
        <w:t>放弃成交、因不可抗力提出不能履行合同或者因其他原因被取消成交资格的，采购人可以确定排名第二的成交候选</w:t>
      </w:r>
      <w:r>
        <w:rPr>
          <w:rFonts w:hint="eastAsia" w:ascii="宋体" w:hAnsi="宋体" w:cs="宋体"/>
          <w:color w:val="auto"/>
          <w:kern w:val="2"/>
          <w:sz w:val="21"/>
          <w:szCs w:val="21"/>
        </w:rPr>
        <w:t>供应商</w:t>
      </w:r>
      <w:r>
        <w:rPr>
          <w:rFonts w:hint="eastAsia" w:ascii="宋体" w:hAnsi="宋体" w:cs="宋体"/>
          <w:color w:val="auto"/>
          <w:szCs w:val="21"/>
        </w:rPr>
        <w:t>为成交</w:t>
      </w:r>
      <w:r>
        <w:rPr>
          <w:rFonts w:hint="eastAsia" w:ascii="宋体" w:hAnsi="宋体" w:cs="宋体"/>
          <w:color w:val="auto"/>
          <w:kern w:val="2"/>
          <w:sz w:val="21"/>
          <w:szCs w:val="21"/>
        </w:rPr>
        <w:t>供应商</w:t>
      </w:r>
      <w:r>
        <w:rPr>
          <w:rFonts w:hint="eastAsia" w:ascii="宋体" w:hAnsi="宋体" w:cs="宋体"/>
          <w:color w:val="auto"/>
          <w:szCs w:val="21"/>
        </w:rPr>
        <w:t>；排名第二的成交候选</w:t>
      </w:r>
      <w:r>
        <w:rPr>
          <w:rFonts w:hint="eastAsia" w:ascii="宋体" w:hAnsi="宋体" w:cs="宋体"/>
          <w:color w:val="auto"/>
          <w:kern w:val="2"/>
          <w:sz w:val="21"/>
          <w:szCs w:val="21"/>
        </w:rPr>
        <w:t>供应商</w:t>
      </w:r>
      <w:r>
        <w:rPr>
          <w:rFonts w:hint="eastAsia" w:ascii="宋体" w:hAnsi="宋体" w:cs="宋体"/>
          <w:color w:val="auto"/>
          <w:szCs w:val="21"/>
        </w:rPr>
        <w:t>因同样的原因不能签订合同的，采购人可以确定排名第三的成交候选</w:t>
      </w:r>
      <w:r>
        <w:rPr>
          <w:rFonts w:hint="eastAsia" w:ascii="宋体" w:hAnsi="宋体" w:cs="宋体"/>
          <w:color w:val="auto"/>
          <w:kern w:val="2"/>
          <w:sz w:val="21"/>
          <w:szCs w:val="21"/>
        </w:rPr>
        <w:t>供应商</w:t>
      </w:r>
      <w:r>
        <w:rPr>
          <w:rFonts w:hint="eastAsia" w:ascii="宋体" w:hAnsi="宋体" w:cs="宋体"/>
          <w:color w:val="auto"/>
          <w:szCs w:val="21"/>
        </w:rPr>
        <w:t>为成交</w:t>
      </w:r>
      <w:r>
        <w:rPr>
          <w:rFonts w:hint="eastAsia" w:ascii="宋体" w:hAnsi="宋体" w:cs="宋体"/>
          <w:color w:val="auto"/>
          <w:kern w:val="2"/>
          <w:sz w:val="21"/>
          <w:szCs w:val="21"/>
        </w:rPr>
        <w:t>供应商</w:t>
      </w:r>
      <w:r>
        <w:rPr>
          <w:rFonts w:hint="eastAsia" w:ascii="宋体" w:hAnsi="宋体" w:cs="宋体"/>
          <w:color w:val="auto"/>
          <w:szCs w:val="21"/>
        </w:rPr>
        <w:t>；以此类推，直至选出合格的成交</w:t>
      </w:r>
      <w:r>
        <w:rPr>
          <w:rFonts w:hint="eastAsia" w:ascii="宋体" w:hAnsi="宋体" w:cs="宋体"/>
          <w:color w:val="auto"/>
          <w:kern w:val="2"/>
          <w:sz w:val="21"/>
          <w:szCs w:val="21"/>
        </w:rPr>
        <w:t>供应商</w:t>
      </w:r>
      <w:r>
        <w:rPr>
          <w:rFonts w:hint="eastAsia" w:ascii="宋体" w:hAnsi="宋体" w:cs="宋体"/>
          <w:color w:val="auto"/>
          <w:szCs w:val="21"/>
        </w:rPr>
        <w:t>。有效成交候选人不足三家的，本项目终止采购。</w:t>
      </w:r>
    </w:p>
    <w:p w14:paraId="78318E8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采购人根据磋商小组推荐的成交候选人确定成交供应商。采购人确定成交供应商后，代理机构将在“扬州大学采购管理办公室网”“扬州大学网”“江苏省政府采购网”和“中国政府采购网”发布成交结果公告</w:t>
      </w:r>
      <w:r>
        <w:rPr>
          <w:rFonts w:hint="eastAsia" w:ascii="宋体" w:hAnsi="宋体" w:cs="宋体"/>
          <w:color w:val="auto"/>
          <w:szCs w:val="21"/>
          <w:lang w:eastAsia="zh-CN"/>
        </w:rPr>
        <w:t>，同时向成交供应商发出成交通知书，并将磋商文件随成交结果同时公告</w:t>
      </w:r>
      <w:r>
        <w:rPr>
          <w:rFonts w:hint="eastAsia" w:ascii="宋体" w:hAnsi="宋体" w:cs="宋体"/>
          <w:color w:val="auto"/>
          <w:szCs w:val="21"/>
        </w:rPr>
        <w:t>，公告期限为1个工作日。</w:t>
      </w:r>
    </w:p>
    <w:p w14:paraId="6AFCC1E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4</w:t>
      </w:r>
      <w:r>
        <w:rPr>
          <w:rFonts w:hint="eastAsia" w:ascii="宋体" w:hAnsi="宋体" w:cs="宋体"/>
          <w:color w:val="auto"/>
          <w:szCs w:val="21"/>
        </w:rPr>
        <w:t>若有充分证据证明，成交供应商出现下列情况之一的，一经查实，将被取消成交资格：</w:t>
      </w:r>
    </w:p>
    <w:p w14:paraId="0865249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（1）提供虚假材料谋取成交的；</w:t>
      </w:r>
    </w:p>
    <w:p w14:paraId="3F5A23B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（2）与评审专家、采购人、其他供应商或者代理机构工作人员恶意串通的；</w:t>
      </w:r>
    </w:p>
    <w:p w14:paraId="5BAE663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（3）向评审专家、采购人或代理机构工作人员行贿或者提供其他不正当利益的；</w:t>
      </w:r>
    </w:p>
    <w:p w14:paraId="082A9F1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（4）恶意竞争，最终总报价明显低于其自身合理成本且又无法提供证明的；</w:t>
      </w:r>
    </w:p>
    <w:p w14:paraId="51DDF4B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（5）不满足本磋商文件规定的实质性要求，但在评审过程中又未被磋商小组发现的；</w:t>
      </w:r>
    </w:p>
    <w:p w14:paraId="53CCCCD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（6）成交后无正当理由拒不与采购人签订采购合同或者未按照磋商文件确定的事项签订采购合同；</w:t>
      </w:r>
    </w:p>
    <w:p w14:paraId="0B93433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（7）将采购合同转包；</w:t>
      </w:r>
    </w:p>
    <w:p w14:paraId="7FC307A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（8）法律、法规、规章规定的属于成交无效的其他情形。</w:t>
      </w:r>
    </w:p>
    <w:p w14:paraId="3959AE6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2、质疑处理</w:t>
      </w:r>
    </w:p>
    <w:p w14:paraId="42DB0E08">
      <w:pPr>
        <w:spacing w:line="360" w:lineRule="auto"/>
        <w:ind w:firstLine="420" w:firstLineChars="200"/>
        <w:rPr>
          <w:rFonts w:ascii="宋体" w:hAnsi="宋体" w:cs="宋体"/>
          <w:snapToGrid w:val="0"/>
          <w:color w:val="auto"/>
          <w:szCs w:val="21"/>
        </w:rPr>
      </w:pPr>
      <w:r>
        <w:rPr>
          <w:rFonts w:hint="eastAsia" w:ascii="宋体" w:hAnsi="宋体" w:cs="宋体"/>
          <w:color w:val="auto"/>
          <w:szCs w:val="21"/>
        </w:rPr>
        <w:t>2.1磋商供应商认为磋商文件、采购过程和采购结果使自己的权益受到损害的，可以在知道或应知其权益受到损害之日起七个工作日内，以书面形式向代理机构或采购人提出质疑。</w:t>
      </w:r>
      <w:r>
        <w:rPr>
          <w:rFonts w:hint="eastAsia" w:ascii="宋体" w:hAnsi="宋体" w:cs="宋体"/>
          <w:snapToGrid w:val="0"/>
          <w:color w:val="auto"/>
          <w:szCs w:val="21"/>
        </w:rPr>
        <w:t>《质疑申请书》及《授权委托书》格式见网址：</w:t>
      </w:r>
      <w:r>
        <w:rPr>
          <w:rFonts w:hint="eastAsia" w:ascii="宋体" w:hAnsi="宋体"/>
          <w:color w:val="auto"/>
          <w:szCs w:val="21"/>
        </w:rPr>
        <w:t>https://cgb.yzu.edu.cn/info/1206/35357.htm</w:t>
      </w:r>
    </w:p>
    <w:p w14:paraId="61FA581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代理机构及采购人只接收以纸质原件形式送达的质疑，同时需与采购代理机构经办人确认是否收到《质疑函》，如供应商未按上述要求去做，将自行承担所产生的风险。</w:t>
      </w:r>
    </w:p>
    <w:p w14:paraId="572DA11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2.1.1对采购文件提出质疑的，应当在获取采购文件之日或者采购文件公告期限届满之日起7个工作日内提出。</w:t>
      </w:r>
    </w:p>
    <w:p w14:paraId="356ED57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2.1.2对采购过程提出质疑的，为各采购程序环节结束之日起7个工作日内提出。</w:t>
      </w:r>
    </w:p>
    <w:p w14:paraId="1568E42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2.1.3对成交结果提出质疑的，为成交结果公告期限届满之日起7个工作日内提出。</w:t>
      </w:r>
    </w:p>
    <w:p w14:paraId="64C8C5E0">
      <w:pPr>
        <w:spacing w:line="360" w:lineRule="auto"/>
        <w:ind w:firstLine="420" w:firstLineChars="200"/>
        <w:rPr>
          <w:rFonts w:ascii="宋体" w:hAnsi="宋体" w:cs="宋体"/>
          <w:snapToGrid w:val="0"/>
          <w:color w:val="auto"/>
          <w:szCs w:val="21"/>
        </w:rPr>
      </w:pPr>
      <w:r>
        <w:rPr>
          <w:rFonts w:hint="eastAsia" w:ascii="宋体" w:hAnsi="宋体" w:cs="宋体"/>
          <w:color w:val="auto"/>
          <w:szCs w:val="21"/>
        </w:rPr>
        <w:t>2.2供应商应在法定质疑期内一次性提出针对同一采购程序环节的质疑。质疑必须按《中华人民共和国政府采购法》《中华人民共和国政府采购法实施条例》及《政府采购质疑和投诉办法》等相关规定提交</w:t>
      </w:r>
      <w:r>
        <w:rPr>
          <w:rFonts w:hint="eastAsia" w:ascii="宋体" w:hAnsi="宋体" w:cs="宋体"/>
          <w:color w:val="auto"/>
          <w:spacing w:val="-20"/>
          <w:szCs w:val="21"/>
        </w:rPr>
        <w:t>。</w:t>
      </w:r>
    </w:p>
    <w:p w14:paraId="74737075">
      <w:pPr>
        <w:spacing w:line="360" w:lineRule="auto"/>
        <w:ind w:firstLine="409" w:firstLineChars="195"/>
        <w:rPr>
          <w:rFonts w:ascii="宋体" w:hAnsi="宋体" w:cs="宋体"/>
          <w:color w:val="auto"/>
          <w:szCs w:val="21"/>
        </w:rPr>
      </w:pPr>
      <w:r>
        <w:rPr>
          <w:rFonts w:hint="eastAsia" w:ascii="宋体" w:hAnsi="宋体" w:cs="宋体"/>
          <w:color w:val="auto"/>
          <w:szCs w:val="21"/>
        </w:rPr>
        <w:t>2.3提出质疑的供应商（以下简称质疑供应商）应当是参与所质疑项目采购活动的供应商。</w:t>
      </w:r>
    </w:p>
    <w:p w14:paraId="13306584">
      <w:pPr>
        <w:spacing w:line="360" w:lineRule="auto"/>
        <w:ind w:firstLine="409" w:firstLineChars="195"/>
        <w:rPr>
          <w:rFonts w:ascii="宋体" w:hAnsi="宋体" w:cs="宋体"/>
          <w:color w:val="auto"/>
          <w:szCs w:val="21"/>
        </w:rPr>
      </w:pPr>
      <w:r>
        <w:rPr>
          <w:rFonts w:hint="eastAsia" w:ascii="宋体" w:hAnsi="宋体" w:cs="宋体"/>
          <w:color w:val="auto"/>
          <w:szCs w:val="21"/>
        </w:rPr>
        <w:t>潜在供应商已依法获取其可质疑的采购文件的，可以对该文件提出质疑。对采购文件提出质疑的，应当在获取采购文件或者采购文件公告期限届满之日起7个工作日内提出。</w:t>
      </w:r>
    </w:p>
    <w:p w14:paraId="34D98A9D">
      <w:pPr>
        <w:spacing w:line="360" w:lineRule="auto"/>
        <w:ind w:firstLine="409" w:firstLineChars="195"/>
        <w:rPr>
          <w:rFonts w:ascii="宋体" w:hAnsi="宋体" w:cs="宋体"/>
          <w:color w:val="auto"/>
          <w:szCs w:val="21"/>
        </w:rPr>
      </w:pPr>
      <w:r>
        <w:rPr>
          <w:rFonts w:hint="eastAsia" w:ascii="宋体" w:hAnsi="宋体" w:cs="宋体"/>
          <w:color w:val="auto"/>
          <w:szCs w:val="21"/>
        </w:rPr>
        <w:t>2.4供应商提出质疑应当提交质疑函和必要的证明材料。质疑函应当包括下列内容：</w:t>
      </w:r>
    </w:p>
    <w:p w14:paraId="0E6A3F8F">
      <w:pPr>
        <w:spacing w:line="360" w:lineRule="auto"/>
        <w:rPr>
          <w:rFonts w:ascii="宋体" w:hAnsi="宋体" w:cs="宋体"/>
          <w:color w:val="auto"/>
          <w:szCs w:val="21"/>
        </w:rPr>
      </w:pPr>
      <w:r>
        <w:rPr>
          <w:rFonts w:hint="eastAsia" w:ascii="宋体" w:hAnsi="宋体" w:cs="宋体"/>
          <w:color w:val="auto"/>
          <w:szCs w:val="21"/>
        </w:rPr>
        <w:t>　　2.4.1供应商的姓名或者名称、地址、邮编、联系人及联系电话；</w:t>
      </w:r>
    </w:p>
    <w:p w14:paraId="74EFF84F">
      <w:pPr>
        <w:spacing w:line="360" w:lineRule="auto"/>
        <w:rPr>
          <w:rFonts w:ascii="宋体" w:hAnsi="宋体" w:cs="宋体"/>
          <w:color w:val="auto"/>
          <w:szCs w:val="21"/>
        </w:rPr>
      </w:pPr>
      <w:r>
        <w:rPr>
          <w:rFonts w:hint="eastAsia" w:ascii="宋体" w:hAnsi="宋体" w:cs="宋体"/>
          <w:color w:val="auto"/>
          <w:szCs w:val="21"/>
        </w:rPr>
        <w:t>　　2.4.2质疑项目的名称、编号；</w:t>
      </w:r>
    </w:p>
    <w:p w14:paraId="7D2FF521">
      <w:pPr>
        <w:spacing w:line="360" w:lineRule="auto"/>
        <w:rPr>
          <w:rFonts w:ascii="宋体" w:hAnsi="宋体" w:cs="宋体"/>
          <w:color w:val="auto"/>
          <w:szCs w:val="21"/>
        </w:rPr>
      </w:pPr>
      <w:r>
        <w:rPr>
          <w:rFonts w:hint="eastAsia" w:ascii="宋体" w:hAnsi="宋体" w:cs="宋体"/>
          <w:color w:val="auto"/>
          <w:szCs w:val="21"/>
        </w:rPr>
        <w:t>　　2.4.3具体、明确的质疑事项和与质疑事项相关的请求；</w:t>
      </w:r>
    </w:p>
    <w:p w14:paraId="03085E58">
      <w:pPr>
        <w:spacing w:line="360" w:lineRule="auto"/>
        <w:rPr>
          <w:rFonts w:ascii="宋体" w:hAnsi="宋体" w:cs="宋体"/>
          <w:color w:val="auto"/>
          <w:szCs w:val="21"/>
        </w:rPr>
      </w:pPr>
      <w:r>
        <w:rPr>
          <w:rFonts w:hint="eastAsia" w:ascii="宋体" w:hAnsi="宋体" w:cs="宋体"/>
          <w:color w:val="auto"/>
          <w:szCs w:val="21"/>
        </w:rPr>
        <w:t>　　2.4.4事实依据；</w:t>
      </w:r>
    </w:p>
    <w:p w14:paraId="0BF8C1CD">
      <w:pPr>
        <w:spacing w:line="360" w:lineRule="auto"/>
        <w:rPr>
          <w:rFonts w:ascii="宋体" w:hAnsi="宋体" w:cs="宋体"/>
          <w:color w:val="auto"/>
          <w:szCs w:val="21"/>
        </w:rPr>
      </w:pPr>
      <w:r>
        <w:rPr>
          <w:rFonts w:hint="eastAsia" w:ascii="宋体" w:hAnsi="宋体" w:cs="宋体"/>
          <w:color w:val="auto"/>
          <w:szCs w:val="21"/>
        </w:rPr>
        <w:t>　　2.4.5必要的法律依据；</w:t>
      </w:r>
    </w:p>
    <w:p w14:paraId="273E666A">
      <w:pPr>
        <w:spacing w:line="360" w:lineRule="auto"/>
        <w:rPr>
          <w:rFonts w:ascii="宋体" w:hAnsi="宋体" w:cs="宋体"/>
          <w:color w:val="auto"/>
          <w:szCs w:val="21"/>
        </w:rPr>
      </w:pPr>
      <w:r>
        <w:rPr>
          <w:rFonts w:hint="eastAsia" w:ascii="宋体" w:hAnsi="宋体" w:cs="宋体"/>
          <w:color w:val="auto"/>
          <w:szCs w:val="21"/>
        </w:rPr>
        <w:t>　　2.4.6提出质疑的日期。</w:t>
      </w:r>
    </w:p>
    <w:p w14:paraId="59DD9939">
      <w:pPr>
        <w:spacing w:line="360" w:lineRule="auto"/>
        <w:ind w:firstLine="409" w:firstLineChars="195"/>
        <w:rPr>
          <w:rFonts w:ascii="宋体" w:hAnsi="宋体" w:cs="宋体"/>
          <w:color w:val="auto"/>
          <w:szCs w:val="21"/>
        </w:rPr>
      </w:pPr>
      <w:r>
        <w:rPr>
          <w:rFonts w:hint="eastAsia" w:ascii="宋体" w:hAnsi="宋体" w:cs="宋体"/>
          <w:color w:val="auto"/>
          <w:szCs w:val="21"/>
        </w:rPr>
        <w:t>供应商为自然人的，应当由本人签字；供应商为法人或者其他组织的，应当由法定代表人、主要负责人，或者其授权代表签字或者盖章，并加盖公章。</w:t>
      </w:r>
    </w:p>
    <w:p w14:paraId="162CE7B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2.5代理机构收到质疑函后，将对质疑的形式和内容进行审查，如质疑函内容、格式不符合规定，代理机构将告知质疑人进行补正。</w:t>
      </w:r>
    </w:p>
    <w:p w14:paraId="7A82BDB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2.6质疑人应当在法定质疑期限内进行补正并重新提交质疑函，拒不补正或者在法定期限内未重新提交质疑函的，为无效质疑，代理机构有权不予受理。</w:t>
      </w:r>
    </w:p>
    <w:p w14:paraId="6BB5C68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2.7对于内容、格式符合规定的质疑函，代理机构将在收到参加磋商供应商的书面质疑后七个工作日内作出答复，并以书面形式通知质疑供应商和其他相关供应商，答复的内容不涉及商业秘密。</w:t>
      </w:r>
    </w:p>
    <w:p w14:paraId="491575B1">
      <w:pPr>
        <w:spacing w:line="360" w:lineRule="auto"/>
        <w:ind w:firstLine="409" w:firstLineChars="195"/>
        <w:rPr>
          <w:rFonts w:ascii="宋体" w:hAnsi="宋体" w:cs="宋体"/>
          <w:color w:val="auto"/>
          <w:szCs w:val="21"/>
        </w:rPr>
      </w:pPr>
      <w:r>
        <w:rPr>
          <w:rFonts w:hint="eastAsia" w:ascii="宋体" w:hAnsi="宋体" w:cs="宋体"/>
          <w:color w:val="auto"/>
          <w:szCs w:val="21"/>
        </w:rPr>
        <w:t>2.8 诚实信用</w:t>
      </w:r>
    </w:p>
    <w:p w14:paraId="6979A5E1">
      <w:pPr>
        <w:spacing w:line="360" w:lineRule="auto"/>
        <w:ind w:firstLine="409" w:firstLineChars="195"/>
        <w:rPr>
          <w:rFonts w:ascii="宋体" w:hAnsi="宋体" w:cs="宋体"/>
          <w:color w:val="auto"/>
          <w:szCs w:val="21"/>
        </w:rPr>
      </w:pPr>
      <w:r>
        <w:rPr>
          <w:rFonts w:hint="eastAsia" w:ascii="宋体" w:hAnsi="宋体" w:cs="宋体"/>
          <w:color w:val="auto"/>
          <w:szCs w:val="21"/>
        </w:rPr>
        <w:t>2.8.1 供应商之间不得相互串通响应报价，不得妨碍其他供应商的公平竞争，不得损害采购人和其他供应商的合法权益。</w:t>
      </w:r>
    </w:p>
    <w:p w14:paraId="4DBB9193">
      <w:pPr>
        <w:spacing w:line="360" w:lineRule="auto"/>
        <w:ind w:firstLine="409" w:firstLineChars="195"/>
        <w:rPr>
          <w:rFonts w:ascii="宋体" w:hAnsi="宋体" w:cs="宋体"/>
          <w:color w:val="auto"/>
          <w:szCs w:val="21"/>
        </w:rPr>
      </w:pPr>
      <w:r>
        <w:rPr>
          <w:rFonts w:hint="eastAsia" w:ascii="宋体" w:hAnsi="宋体" w:cs="宋体"/>
          <w:color w:val="auto"/>
          <w:szCs w:val="21"/>
        </w:rPr>
        <w:t>2.8.2 供应商不得向代理机构工作人员、</w:t>
      </w:r>
      <w:r>
        <w:rPr>
          <w:rFonts w:hint="eastAsia" w:ascii="宋体" w:hAnsi="宋体" w:cs="宋体"/>
          <w:color w:val="auto"/>
          <w:szCs w:val="21"/>
          <w:lang w:eastAsia="zh-CN"/>
        </w:rPr>
        <w:t>磋商小组</w:t>
      </w:r>
      <w:r>
        <w:rPr>
          <w:rFonts w:hint="eastAsia" w:ascii="宋体" w:hAnsi="宋体" w:cs="宋体"/>
          <w:color w:val="auto"/>
          <w:szCs w:val="21"/>
        </w:rPr>
        <w:t>成员行贿或者采取其他不正当手段谋取成交。经查实供应商有此行为的，政府采购管理部门将供应商列入不良行为记录名单，按照《中华人民共和国政府采购法》有关规定处理。</w:t>
      </w:r>
    </w:p>
    <w:p w14:paraId="6C1475F8">
      <w:pPr>
        <w:spacing w:line="360" w:lineRule="auto"/>
        <w:ind w:firstLine="409" w:firstLineChars="195"/>
        <w:rPr>
          <w:rFonts w:ascii="宋体" w:hAnsi="宋体" w:cs="宋体"/>
          <w:color w:val="auto"/>
          <w:szCs w:val="21"/>
        </w:rPr>
      </w:pPr>
      <w:r>
        <w:rPr>
          <w:rFonts w:hint="eastAsia" w:ascii="宋体" w:hAnsi="宋体" w:cs="宋体"/>
          <w:color w:val="auto"/>
          <w:szCs w:val="21"/>
        </w:rPr>
        <w:t>2.8.3 供应商提出书面质疑必须有理、有据，不得虚假质疑和恶意质疑，并对质疑内容的真实性承担责任。一经查实，代理机构有权依据政府采购的有关规定，报请政府采购监管部门对该供应商进行相应的行政处罚并在网站上予以公示。如果供应商或者其他利害关系人通过捏造事实、伪造证明材料等方式提出质疑，干扰政府采购活动正常进行的，属于严重不良行为，代理机构将提请政府采购监管部门将其列入不良行为记录名单，并依法予以处罚。</w:t>
      </w:r>
    </w:p>
    <w:p w14:paraId="2F283139">
      <w:pPr>
        <w:spacing w:line="360" w:lineRule="auto"/>
        <w:ind w:firstLine="409" w:firstLineChars="195"/>
        <w:rPr>
          <w:rFonts w:ascii="宋体" w:hAnsi="宋体" w:cs="宋体"/>
          <w:color w:val="auto"/>
          <w:szCs w:val="21"/>
        </w:rPr>
      </w:pPr>
      <w:r>
        <w:rPr>
          <w:rFonts w:hint="eastAsia" w:ascii="宋体" w:hAnsi="宋体" w:cs="宋体"/>
          <w:color w:val="auto"/>
          <w:szCs w:val="21"/>
        </w:rPr>
        <w:t>2.8.4 供应商不得虚假承诺，否则，按照提供虚假材料谋取中标成交处理。</w:t>
      </w:r>
    </w:p>
    <w:p w14:paraId="65559C5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2.8.5 供应商应自觉遵守开标、评标纪律，扰乱开标评标现场秩序的，属于失信行为，根据《江苏省政府采购供应商监督管理暂行办法》，失信行为将被记入供应商诚信档案。</w:t>
      </w:r>
    </w:p>
    <w:p w14:paraId="51E6F695">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六、合同签订相关事项</w:t>
      </w:r>
    </w:p>
    <w:p w14:paraId="15A5C54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1、签订合同</w:t>
      </w:r>
    </w:p>
    <w:p w14:paraId="7B3EDA6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1.l成交供应商应按成交通知书规定的时间、地点，按照磋商文件确定的事项与采购人签订采购合同，且不得迟于成交通知书发出之日起三十日内，由此给采购人造成损失的，成交供应商还应承担赔偿责任。</w:t>
      </w:r>
    </w:p>
    <w:p w14:paraId="4AE4C5B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 磋商文件、成交供应商的响应文件及磋商采购过程中有关澄清、承诺文件均应作为合同附件。</w:t>
      </w:r>
    </w:p>
    <w:p w14:paraId="1A2B7C6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1.3 签订合同后，</w:t>
      </w:r>
      <w:r>
        <w:rPr>
          <w:rFonts w:hint="eastAsia" w:ascii="宋体" w:hAnsi="宋体" w:cs="宋体"/>
          <w:i/>
          <w:color w:val="auto"/>
          <w:szCs w:val="21"/>
          <w:u w:val="single"/>
        </w:rPr>
        <w:t>成交供应商不得将成交内容进行转包。</w:t>
      </w:r>
      <w:r>
        <w:rPr>
          <w:rFonts w:hint="eastAsia" w:ascii="宋体" w:hAnsi="宋体" w:cs="宋体"/>
          <w:color w:val="auto"/>
          <w:szCs w:val="21"/>
        </w:rPr>
        <w:t>成交供应商也不得采用分包的形式履行合同，否则采购人有权终止合同，成交供应商的履约保证金将不予退还。转包或分包造成采购人损失的，成交供应商应承担相应赔偿责任。</w:t>
      </w:r>
    </w:p>
    <w:p w14:paraId="6AAFE610">
      <w:pPr>
        <w:pStyle w:val="9"/>
        <w:spacing w:before="0" w:after="0" w:line="360" w:lineRule="auto"/>
        <w:ind w:firstLine="420" w:firstLineChars="200"/>
        <w:rPr>
          <w:rFonts w:ascii="宋体" w:hAnsi="宋体" w:eastAsia="宋体" w:cs="宋体"/>
          <w:color w:val="auto"/>
          <w:sz w:val="21"/>
          <w:szCs w:val="21"/>
        </w:rPr>
      </w:pPr>
      <w:r>
        <w:rPr>
          <w:rFonts w:hint="eastAsia" w:ascii="宋体" w:hAnsi="宋体" w:eastAsia="宋体" w:cs="宋体"/>
          <w:b w:val="0"/>
          <w:bCs w:val="0"/>
          <w:color w:val="auto"/>
          <w:kern w:val="2"/>
          <w:sz w:val="21"/>
          <w:szCs w:val="21"/>
        </w:rPr>
        <w:t>1.4如成交人在规定时间不与学校签订合同、主动放弃成交资格或无正当理由终止合同履行的，将列入学校不良行为记录名单，</w:t>
      </w:r>
      <w:r>
        <w:rPr>
          <w:rFonts w:hint="eastAsia" w:ascii="宋体" w:hAnsi="宋体" w:eastAsia="宋体" w:cs="宋体"/>
          <w:color w:val="auto"/>
          <w:kern w:val="2"/>
          <w:sz w:val="21"/>
          <w:szCs w:val="21"/>
        </w:rPr>
        <w:t>我校有权在学校相关网址公开供应商不良行为黑名单信息，</w:t>
      </w:r>
      <w:r>
        <w:rPr>
          <w:rFonts w:hint="eastAsia" w:ascii="宋体" w:hAnsi="宋体" w:eastAsia="宋体" w:cs="宋体"/>
          <w:b w:val="0"/>
          <w:bCs w:val="0"/>
          <w:color w:val="auto"/>
          <w:kern w:val="2"/>
          <w:sz w:val="21"/>
          <w:szCs w:val="21"/>
        </w:rPr>
        <w:t>并保留在一至三年内禁止其参加学校采购活动的权利。</w:t>
      </w:r>
    </w:p>
    <w:p w14:paraId="07BDD5D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2、履约保证金</w:t>
      </w:r>
    </w:p>
    <w:p w14:paraId="3613C13E">
      <w:pPr>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见合同条款</w:t>
      </w:r>
    </w:p>
    <w:p w14:paraId="3BD72E44">
      <w:pPr>
        <w:adjustRightInd w:val="0"/>
        <w:spacing w:line="360" w:lineRule="auto"/>
        <w:ind w:left="420" w:leftChars="200"/>
        <w:rPr>
          <w:rFonts w:ascii="宋体" w:hAnsi="宋体" w:cs="宋体"/>
          <w:b/>
          <w:bCs/>
          <w:color w:val="auto"/>
          <w:szCs w:val="21"/>
        </w:rPr>
      </w:pPr>
      <w:r>
        <w:rPr>
          <w:rFonts w:hint="eastAsia" w:ascii="宋体" w:hAnsi="宋体" w:cs="宋体"/>
          <w:b/>
          <w:bCs/>
          <w:color w:val="auto"/>
          <w:szCs w:val="21"/>
        </w:rPr>
        <w:t>七、其他</w:t>
      </w:r>
    </w:p>
    <w:p w14:paraId="71C1532D">
      <w:pPr>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依据《政府采购促进中小企业发展管理办法》享受扶持政策获得政府采购合同的，小微企业不得将合同分包给大中型企业，中型企业不得将合同分包给大型企业。</w:t>
      </w:r>
    </w:p>
    <w:p w14:paraId="563C0963">
      <w:pPr>
        <w:spacing w:line="360" w:lineRule="auto"/>
        <w:rPr>
          <w:rFonts w:ascii="宋体" w:hAnsi="宋体" w:cs="宋体"/>
          <w:color w:val="auto"/>
          <w:szCs w:val="21"/>
        </w:rPr>
        <w:sectPr>
          <w:footerReference r:id="rId11" w:type="default"/>
          <w:pgSz w:w="11905" w:h="16838"/>
          <w:pgMar w:top="1417" w:right="1247" w:bottom="1247" w:left="1553" w:header="737" w:footer="510" w:gutter="0"/>
          <w:pgBorders>
            <w:top w:val="none" w:sz="0" w:space="0"/>
            <w:left w:val="none" w:sz="0" w:space="0"/>
            <w:bottom w:val="none" w:sz="0" w:space="0"/>
            <w:right w:val="none" w:sz="0" w:space="0"/>
          </w:pgBorders>
          <w:cols w:space="720" w:num="1"/>
          <w:docGrid w:type="lines" w:linePitch="312" w:charSpace="0"/>
        </w:sectPr>
      </w:pPr>
    </w:p>
    <w:p w14:paraId="3E5BAC60">
      <w:pPr>
        <w:keepNext/>
        <w:jc w:val="center"/>
        <w:outlineLvl w:val="0"/>
        <w:rPr>
          <w:rFonts w:ascii="宋体" w:hAnsi="宋体" w:cs="宋体"/>
          <w:color w:val="auto"/>
          <w:sz w:val="44"/>
          <w:szCs w:val="44"/>
        </w:rPr>
      </w:pPr>
      <w:bookmarkStart w:id="218" w:name="_Toc6272"/>
      <w:bookmarkStart w:id="219" w:name="_Toc11637"/>
      <w:bookmarkStart w:id="220" w:name="_Toc5169"/>
      <w:bookmarkStart w:id="221" w:name="_Toc8887"/>
      <w:bookmarkStart w:id="222" w:name="_Toc13456"/>
      <w:bookmarkStart w:id="223" w:name="_Toc30803"/>
      <w:bookmarkStart w:id="224" w:name="_Toc2987"/>
      <w:bookmarkStart w:id="225" w:name="_Toc1309"/>
      <w:bookmarkStart w:id="226" w:name="_Toc22754"/>
      <w:bookmarkStart w:id="227" w:name="_Toc8726"/>
      <w:bookmarkStart w:id="228" w:name="_Toc18631"/>
      <w:bookmarkStart w:id="229" w:name="_Toc9831"/>
      <w:bookmarkStart w:id="230" w:name="_Toc22395"/>
      <w:bookmarkStart w:id="231" w:name="_Toc2204"/>
      <w:bookmarkStart w:id="232" w:name="_Toc31663"/>
      <w:bookmarkStart w:id="233" w:name="_Toc12832"/>
      <w:bookmarkStart w:id="234" w:name="_Toc13309"/>
      <w:bookmarkStart w:id="235" w:name="_Toc14659"/>
      <w:bookmarkStart w:id="236" w:name="_Toc31507"/>
      <w:bookmarkStart w:id="237" w:name="_Toc32220"/>
      <w:bookmarkStart w:id="238" w:name="_Toc18712"/>
      <w:bookmarkStart w:id="239" w:name="_Toc26181"/>
      <w:bookmarkStart w:id="240" w:name="_Toc30492"/>
      <w:bookmarkStart w:id="241" w:name="_Toc11860"/>
      <w:bookmarkStart w:id="242" w:name="_Toc17879"/>
      <w:bookmarkStart w:id="243" w:name="_Toc7973"/>
      <w:bookmarkStart w:id="244" w:name="_Toc22691"/>
      <w:bookmarkStart w:id="245" w:name="_Toc20778"/>
      <w:bookmarkStart w:id="246" w:name="_Toc28581"/>
      <w:bookmarkStart w:id="247" w:name="_Toc8235"/>
      <w:bookmarkStart w:id="248" w:name="_Toc26515"/>
      <w:r>
        <w:rPr>
          <w:rFonts w:hint="eastAsia" w:ascii="宋体" w:hAnsi="宋体" w:cs="宋体"/>
          <w:color w:val="auto"/>
          <w:sz w:val="44"/>
          <w:szCs w:val="44"/>
        </w:rPr>
        <w:t xml:space="preserve">第三章  </w:t>
      </w:r>
      <w:bookmarkEnd w:id="106"/>
      <w:bookmarkEnd w:id="107"/>
      <w:bookmarkEnd w:id="108"/>
      <w:bookmarkEnd w:id="109"/>
      <w:bookmarkEnd w:id="110"/>
      <w:bookmarkEnd w:id="111"/>
      <w:r>
        <w:rPr>
          <w:rFonts w:hint="eastAsia" w:ascii="宋体" w:hAnsi="宋体" w:cs="宋体"/>
          <w:color w:val="auto"/>
          <w:sz w:val="44"/>
          <w:szCs w:val="44"/>
        </w:rPr>
        <w:t>合同条款及格式</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5C69D87">
      <w:pPr>
        <w:spacing w:line="360" w:lineRule="auto"/>
        <w:ind w:firstLine="420"/>
        <w:rPr>
          <w:rFonts w:ascii="宋体" w:hAnsi="宋体" w:cs="宋体"/>
          <w:color w:val="auto"/>
          <w:szCs w:val="21"/>
        </w:rPr>
      </w:pPr>
      <w:bookmarkStart w:id="249" w:name="_Toc513029243"/>
      <w:bookmarkStart w:id="250" w:name="_Toc20823315"/>
      <w:bookmarkStart w:id="251" w:name="_Toc16938559"/>
    </w:p>
    <w:p w14:paraId="69095716">
      <w:pPr>
        <w:pStyle w:val="24"/>
        <w:snapToGrid w:val="0"/>
        <w:spacing w:before="120" w:after="120" w:line="360" w:lineRule="auto"/>
        <w:ind w:firstLine="420" w:firstLineChars="200"/>
        <w:jc w:val="left"/>
        <w:rPr>
          <w:rFonts w:hAnsi="宋体" w:cs="宋体"/>
          <w:color w:val="auto"/>
          <w:szCs w:val="21"/>
        </w:rPr>
      </w:pPr>
      <w:r>
        <w:rPr>
          <w:rFonts w:hint="eastAsia" w:hAnsi="宋体" w:cs="宋体"/>
          <w:color w:val="auto"/>
          <w:szCs w:val="21"/>
        </w:rPr>
        <w:t>以下为成交后签订本项目合同的通用条款，成交供应商不得提出实质性的修改。关于专用条款将由采购人与成交供应商结合本项目具体情况协商后补充，但补充内容对</w:t>
      </w:r>
      <w:r>
        <w:rPr>
          <w:rFonts w:hint="eastAsia" w:hAnsi="宋体" w:cs="宋体"/>
          <w:color w:val="auto"/>
          <w:szCs w:val="21"/>
          <w:lang w:eastAsia="zh-CN"/>
        </w:rPr>
        <w:t>磋商文件</w:t>
      </w:r>
      <w:r>
        <w:rPr>
          <w:rFonts w:hint="eastAsia" w:hAnsi="宋体" w:cs="宋体"/>
          <w:color w:val="auto"/>
          <w:szCs w:val="21"/>
        </w:rPr>
        <w:t>和响应文件以及通用条款，不得作实质性修改。</w:t>
      </w:r>
    </w:p>
    <w:p w14:paraId="521730F2">
      <w:pPr>
        <w:pStyle w:val="24"/>
        <w:snapToGrid w:val="0"/>
        <w:spacing w:before="120" w:after="120" w:line="360" w:lineRule="auto"/>
        <w:ind w:firstLine="422" w:firstLineChars="200"/>
        <w:jc w:val="center"/>
        <w:rPr>
          <w:rFonts w:hAnsi="宋体" w:cs="宋体"/>
          <w:b/>
          <w:bCs/>
          <w:color w:val="auto"/>
          <w:szCs w:val="21"/>
        </w:rPr>
      </w:pPr>
      <w:r>
        <w:rPr>
          <w:rFonts w:hint="eastAsia" w:hAnsi="宋体" w:cs="宋体"/>
          <w:b/>
          <w:bCs/>
          <w:color w:val="auto"/>
          <w:szCs w:val="21"/>
        </w:rPr>
        <w:t>政府采购合同（工程）（合同编号：          ）</w:t>
      </w:r>
    </w:p>
    <w:p w14:paraId="5E30B113">
      <w:pPr>
        <w:pStyle w:val="7"/>
        <w:jc w:val="center"/>
        <w:rPr>
          <w:rFonts w:ascii="宋体" w:hAnsi="宋体" w:eastAsia="宋体" w:cs="宋体"/>
          <w:b/>
          <w:bCs/>
          <w:color w:val="auto"/>
          <w:sz w:val="21"/>
          <w:szCs w:val="21"/>
        </w:rPr>
      </w:pPr>
      <w:bookmarkStart w:id="252" w:name="_Toc27482"/>
      <w:bookmarkStart w:id="253" w:name="_Toc29974"/>
      <w:bookmarkStart w:id="254" w:name="_Toc22349"/>
      <w:bookmarkStart w:id="255" w:name="_Toc3340"/>
      <w:bookmarkStart w:id="256" w:name="_Toc21949"/>
      <w:bookmarkStart w:id="257" w:name="_Toc28993"/>
      <w:bookmarkStart w:id="258" w:name="_Toc22326"/>
      <w:bookmarkStart w:id="259" w:name="_Toc3668"/>
      <w:bookmarkStart w:id="260" w:name="_Toc18079"/>
      <w:bookmarkStart w:id="261" w:name="_Toc32047"/>
      <w:bookmarkStart w:id="262" w:name="_Toc25679"/>
      <w:r>
        <w:rPr>
          <w:rFonts w:hint="eastAsia" w:ascii="宋体" w:hAnsi="宋体" w:eastAsia="宋体" w:cs="宋体"/>
          <w:b/>
          <w:bCs/>
          <w:color w:val="auto"/>
          <w:sz w:val="21"/>
          <w:szCs w:val="21"/>
        </w:rPr>
        <w:t>第一部分</w:t>
      </w:r>
      <w:r>
        <w:rPr>
          <w:rFonts w:hint="eastAsia" w:ascii="宋体" w:hAnsi="宋体" w:eastAsia="宋体" w:cs="宋体"/>
          <w:b/>
          <w:bCs/>
          <w:color w:val="auto"/>
          <w:sz w:val="21"/>
          <w:szCs w:val="21"/>
          <w:u w:val="words"/>
        </w:rPr>
        <w:t>　</w:t>
      </w:r>
      <w:r>
        <w:rPr>
          <w:rFonts w:hint="eastAsia" w:ascii="宋体" w:hAnsi="宋体" w:eastAsia="宋体" w:cs="宋体"/>
          <w:b/>
          <w:bCs/>
          <w:color w:val="auto"/>
          <w:sz w:val="21"/>
          <w:szCs w:val="21"/>
        </w:rPr>
        <w:t>合同协议书</w:t>
      </w:r>
      <w:bookmarkEnd w:id="252"/>
      <w:bookmarkEnd w:id="253"/>
      <w:bookmarkEnd w:id="254"/>
      <w:bookmarkEnd w:id="255"/>
      <w:bookmarkEnd w:id="256"/>
      <w:bookmarkEnd w:id="257"/>
      <w:bookmarkEnd w:id="258"/>
      <w:bookmarkEnd w:id="259"/>
      <w:bookmarkEnd w:id="260"/>
      <w:bookmarkEnd w:id="261"/>
      <w:bookmarkEnd w:id="262"/>
    </w:p>
    <w:p w14:paraId="27DED539">
      <w:pPr>
        <w:spacing w:line="360" w:lineRule="auto"/>
        <w:rPr>
          <w:rFonts w:ascii="宋体" w:hAnsi="宋体" w:cs="宋体"/>
          <w:color w:val="auto"/>
          <w:szCs w:val="21"/>
        </w:rPr>
      </w:pPr>
      <w:r>
        <w:rPr>
          <w:rFonts w:hint="eastAsia" w:ascii="宋体" w:hAnsi="宋体" w:cs="宋体"/>
          <w:color w:val="auto"/>
          <w:szCs w:val="21"/>
        </w:rPr>
        <w:t>发包人（全称）：</w:t>
      </w:r>
      <w:r>
        <w:rPr>
          <w:rFonts w:hint="eastAsia" w:ascii="宋体" w:hAnsi="宋体" w:cs="宋体"/>
          <w:color w:val="auto"/>
          <w:szCs w:val="21"/>
          <w:u w:val="single"/>
        </w:rPr>
        <w:t>　　　　　　　　　　</w:t>
      </w:r>
    </w:p>
    <w:p w14:paraId="610D498F">
      <w:pPr>
        <w:spacing w:line="360" w:lineRule="auto"/>
        <w:rPr>
          <w:rFonts w:ascii="宋体" w:hAnsi="宋体" w:cs="宋体"/>
          <w:color w:val="auto"/>
          <w:szCs w:val="21"/>
        </w:rPr>
      </w:pPr>
      <w:r>
        <w:rPr>
          <w:rFonts w:hint="eastAsia" w:ascii="宋体" w:hAnsi="宋体" w:cs="宋体"/>
          <w:color w:val="auto"/>
          <w:szCs w:val="21"/>
        </w:rPr>
        <w:t>承包人（全称）：</w:t>
      </w:r>
      <w:r>
        <w:rPr>
          <w:rFonts w:hint="eastAsia" w:ascii="宋体" w:hAnsi="宋体" w:cs="宋体"/>
          <w:color w:val="auto"/>
          <w:szCs w:val="21"/>
          <w:u w:val="single"/>
        </w:rPr>
        <w:t>　　　　　　　　　　</w:t>
      </w:r>
    </w:p>
    <w:p w14:paraId="1EADEE5D">
      <w:pPr>
        <w:spacing w:line="360" w:lineRule="auto"/>
        <w:ind w:firstLine="560"/>
        <w:rPr>
          <w:rFonts w:ascii="宋体" w:hAnsi="宋体" w:cs="宋体"/>
          <w:color w:val="auto"/>
          <w:szCs w:val="21"/>
        </w:rPr>
      </w:pPr>
      <w:r>
        <w:rPr>
          <w:rFonts w:hint="eastAsia" w:ascii="宋体" w:hAnsi="宋体" w:cs="宋体"/>
          <w:color w:val="auto"/>
          <w:szCs w:val="21"/>
        </w:rPr>
        <w:t>根据《中华人民共和国民法典》及有关法律规定，遵循平等、自愿、公平和诚实信用的原则，双方就</w:t>
      </w:r>
      <w:r>
        <w:rPr>
          <w:rFonts w:hint="eastAsia" w:ascii="宋体" w:hAnsi="宋体" w:cs="宋体"/>
          <w:color w:val="auto"/>
          <w:szCs w:val="21"/>
          <w:u w:val="single"/>
        </w:rPr>
        <w:t>　　　　　　</w:t>
      </w:r>
      <w:r>
        <w:rPr>
          <w:rFonts w:hint="eastAsia" w:ascii="宋体" w:hAnsi="宋体" w:cs="宋体"/>
          <w:color w:val="auto"/>
          <w:szCs w:val="21"/>
        </w:rPr>
        <w:t>工程施工及有关事项协商一致，共同达成如下协议：</w:t>
      </w:r>
    </w:p>
    <w:p w14:paraId="62C00C2E">
      <w:pPr>
        <w:spacing w:line="360" w:lineRule="auto"/>
        <w:ind w:firstLine="560"/>
        <w:rPr>
          <w:rFonts w:ascii="宋体" w:hAnsi="宋体" w:cs="宋体"/>
          <w:color w:val="auto"/>
          <w:szCs w:val="21"/>
        </w:rPr>
      </w:pPr>
      <w:r>
        <w:rPr>
          <w:rFonts w:hint="eastAsia" w:ascii="宋体" w:hAnsi="宋体" w:cs="宋体"/>
          <w:color w:val="auto"/>
          <w:szCs w:val="21"/>
        </w:rPr>
        <w:t>一、工程概况</w:t>
      </w:r>
    </w:p>
    <w:p w14:paraId="4A95E358">
      <w:pPr>
        <w:spacing w:line="360" w:lineRule="auto"/>
        <w:ind w:firstLine="560"/>
        <w:rPr>
          <w:rFonts w:ascii="宋体" w:hAnsi="宋体" w:cs="宋体"/>
          <w:color w:val="auto"/>
          <w:szCs w:val="21"/>
        </w:rPr>
      </w:pPr>
      <w:r>
        <w:rPr>
          <w:rFonts w:hint="eastAsia" w:ascii="宋体" w:hAnsi="宋体" w:cs="宋体"/>
          <w:color w:val="auto"/>
          <w:szCs w:val="21"/>
        </w:rPr>
        <w:t>1.工程名称：</w:t>
      </w:r>
      <w:r>
        <w:rPr>
          <w:rFonts w:hint="eastAsia" w:ascii="宋体" w:hAnsi="宋体" w:cs="宋体"/>
          <w:color w:val="auto"/>
          <w:szCs w:val="21"/>
          <w:u w:val="single"/>
        </w:rPr>
        <w:t>　　　　　　　　　　　　</w:t>
      </w:r>
      <w:r>
        <w:rPr>
          <w:rFonts w:hint="eastAsia" w:ascii="宋体" w:hAnsi="宋体" w:cs="宋体"/>
          <w:color w:val="auto"/>
          <w:szCs w:val="21"/>
        </w:rPr>
        <w:t>。</w:t>
      </w:r>
    </w:p>
    <w:p w14:paraId="5B623721">
      <w:pPr>
        <w:spacing w:line="360" w:lineRule="auto"/>
        <w:ind w:firstLine="560"/>
        <w:rPr>
          <w:rFonts w:ascii="宋体" w:hAnsi="宋体" w:cs="宋体"/>
          <w:color w:val="auto"/>
          <w:szCs w:val="21"/>
        </w:rPr>
      </w:pPr>
      <w:r>
        <w:rPr>
          <w:rFonts w:hint="eastAsia" w:ascii="宋体" w:hAnsi="宋体" w:cs="宋体"/>
          <w:color w:val="auto"/>
          <w:szCs w:val="21"/>
        </w:rPr>
        <w:t>2.工程地点：</w:t>
      </w:r>
      <w:r>
        <w:rPr>
          <w:rFonts w:hint="eastAsia" w:ascii="宋体" w:hAnsi="宋体" w:cs="宋体"/>
          <w:color w:val="auto"/>
          <w:szCs w:val="21"/>
          <w:u w:val="single"/>
        </w:rPr>
        <w:t>　　　　　　　　　　　　</w:t>
      </w:r>
      <w:r>
        <w:rPr>
          <w:rFonts w:hint="eastAsia" w:ascii="宋体" w:hAnsi="宋体" w:cs="宋体"/>
          <w:color w:val="auto"/>
          <w:szCs w:val="21"/>
        </w:rPr>
        <w:t>。</w:t>
      </w:r>
    </w:p>
    <w:p w14:paraId="190E6D82">
      <w:pPr>
        <w:spacing w:line="360" w:lineRule="auto"/>
        <w:ind w:firstLine="560"/>
        <w:rPr>
          <w:rFonts w:ascii="宋体" w:hAnsi="宋体" w:cs="宋体"/>
          <w:color w:val="auto"/>
          <w:szCs w:val="21"/>
        </w:rPr>
      </w:pPr>
      <w:r>
        <w:rPr>
          <w:rFonts w:hint="eastAsia" w:ascii="宋体" w:hAnsi="宋体" w:cs="宋体"/>
          <w:color w:val="auto"/>
          <w:szCs w:val="21"/>
        </w:rPr>
        <w:t>3.工程立项批准文号：</w:t>
      </w:r>
      <w:r>
        <w:rPr>
          <w:rFonts w:hint="eastAsia" w:ascii="宋体" w:hAnsi="宋体" w:cs="宋体"/>
          <w:color w:val="auto"/>
          <w:szCs w:val="21"/>
          <w:u w:val="single"/>
        </w:rPr>
        <w:t>　　　　　　　　</w:t>
      </w:r>
      <w:r>
        <w:rPr>
          <w:rFonts w:hint="eastAsia" w:ascii="宋体" w:hAnsi="宋体" w:cs="宋体"/>
          <w:color w:val="auto"/>
          <w:szCs w:val="21"/>
        </w:rPr>
        <w:t>。</w:t>
      </w:r>
    </w:p>
    <w:p w14:paraId="1CF75C77">
      <w:pPr>
        <w:spacing w:line="360" w:lineRule="auto"/>
        <w:ind w:firstLine="560"/>
        <w:rPr>
          <w:rFonts w:ascii="宋体" w:hAnsi="宋体" w:cs="宋体"/>
          <w:color w:val="auto"/>
          <w:szCs w:val="21"/>
        </w:rPr>
      </w:pPr>
      <w:r>
        <w:rPr>
          <w:rFonts w:hint="eastAsia" w:ascii="宋体" w:hAnsi="宋体" w:cs="宋体"/>
          <w:color w:val="auto"/>
          <w:szCs w:val="21"/>
        </w:rPr>
        <w:t>4.资金来源：</w:t>
      </w:r>
      <w:r>
        <w:rPr>
          <w:rFonts w:hint="eastAsia" w:ascii="宋体" w:hAnsi="宋体" w:cs="宋体"/>
          <w:color w:val="auto"/>
          <w:szCs w:val="21"/>
          <w:u w:val="single"/>
        </w:rPr>
        <w:t>　　　　　　</w:t>
      </w:r>
      <w:r>
        <w:rPr>
          <w:rFonts w:hint="eastAsia" w:ascii="宋体" w:hAnsi="宋体" w:cs="宋体"/>
          <w:color w:val="auto"/>
          <w:szCs w:val="21"/>
        </w:rPr>
        <w:t>。</w:t>
      </w:r>
    </w:p>
    <w:p w14:paraId="725B245D">
      <w:pPr>
        <w:spacing w:line="360" w:lineRule="auto"/>
        <w:ind w:firstLine="560"/>
        <w:rPr>
          <w:rFonts w:ascii="宋体" w:hAnsi="宋体" w:cs="宋体"/>
          <w:color w:val="auto"/>
          <w:szCs w:val="21"/>
        </w:rPr>
      </w:pPr>
      <w:r>
        <w:rPr>
          <w:rFonts w:hint="eastAsia" w:ascii="宋体" w:hAnsi="宋体" w:cs="宋体"/>
          <w:color w:val="auto"/>
          <w:szCs w:val="21"/>
        </w:rPr>
        <w:t>5.工程内容：</w:t>
      </w:r>
      <w:r>
        <w:rPr>
          <w:rFonts w:hint="eastAsia" w:ascii="宋体" w:hAnsi="宋体" w:cs="宋体"/>
          <w:color w:val="auto"/>
          <w:szCs w:val="21"/>
          <w:u w:val="single"/>
        </w:rPr>
        <w:t>图纸及工程量清单确定的工程</w:t>
      </w:r>
      <w:r>
        <w:rPr>
          <w:rFonts w:hint="eastAsia" w:ascii="宋体" w:hAnsi="宋体" w:cs="宋体"/>
          <w:color w:val="auto"/>
          <w:szCs w:val="21"/>
        </w:rPr>
        <w:t>。</w:t>
      </w:r>
    </w:p>
    <w:p w14:paraId="1D67C026">
      <w:pPr>
        <w:spacing w:line="360" w:lineRule="auto"/>
        <w:ind w:firstLine="560"/>
        <w:rPr>
          <w:rFonts w:ascii="宋体" w:hAnsi="宋体" w:cs="宋体"/>
          <w:color w:val="auto"/>
          <w:szCs w:val="21"/>
        </w:rPr>
      </w:pPr>
      <w:r>
        <w:rPr>
          <w:rFonts w:hint="eastAsia" w:ascii="宋体" w:hAnsi="宋体" w:cs="宋体"/>
          <w:color w:val="auto"/>
          <w:szCs w:val="21"/>
        </w:rPr>
        <w:t>群体工程应附《承包人承揽工程项目一览表》（附件1）。</w:t>
      </w:r>
    </w:p>
    <w:p w14:paraId="47500413">
      <w:pPr>
        <w:spacing w:line="360" w:lineRule="auto"/>
        <w:ind w:firstLine="560"/>
        <w:rPr>
          <w:rFonts w:ascii="宋体" w:hAnsi="宋体" w:cs="宋体"/>
          <w:color w:val="auto"/>
          <w:szCs w:val="21"/>
        </w:rPr>
      </w:pPr>
      <w:r>
        <w:rPr>
          <w:rFonts w:hint="eastAsia" w:ascii="宋体" w:hAnsi="宋体" w:cs="宋体"/>
          <w:color w:val="auto"/>
          <w:szCs w:val="21"/>
        </w:rPr>
        <w:t>6.工程承包范围：</w:t>
      </w:r>
      <w:r>
        <w:rPr>
          <w:rFonts w:hint="eastAsia" w:ascii="宋体" w:hAnsi="宋体" w:cs="宋体"/>
          <w:color w:val="auto"/>
          <w:szCs w:val="21"/>
          <w:u w:val="single"/>
        </w:rPr>
        <w:t>图纸及工程量清单确定的工程施工总承包</w:t>
      </w:r>
      <w:r>
        <w:rPr>
          <w:rFonts w:hint="eastAsia" w:ascii="宋体" w:hAnsi="宋体" w:cs="宋体"/>
          <w:color w:val="auto"/>
          <w:szCs w:val="21"/>
        </w:rPr>
        <w:t>。</w:t>
      </w:r>
    </w:p>
    <w:p w14:paraId="4D3B93D5">
      <w:pPr>
        <w:spacing w:line="360" w:lineRule="auto"/>
        <w:ind w:firstLine="560"/>
        <w:rPr>
          <w:rFonts w:ascii="宋体" w:hAnsi="宋体" w:cs="宋体"/>
          <w:color w:val="auto"/>
          <w:szCs w:val="21"/>
        </w:rPr>
      </w:pPr>
      <w:r>
        <w:rPr>
          <w:rFonts w:hint="eastAsia" w:ascii="宋体" w:hAnsi="宋体" w:cs="宋体"/>
          <w:color w:val="auto"/>
          <w:szCs w:val="21"/>
        </w:rPr>
        <w:t>二、合同工期</w:t>
      </w:r>
    </w:p>
    <w:p w14:paraId="3E29A97F">
      <w:pPr>
        <w:spacing w:line="360" w:lineRule="auto"/>
        <w:ind w:firstLine="560"/>
        <w:rPr>
          <w:rFonts w:ascii="宋体" w:hAnsi="宋体" w:cs="宋体"/>
          <w:color w:val="auto"/>
          <w:szCs w:val="21"/>
        </w:rPr>
      </w:pPr>
      <w:r>
        <w:rPr>
          <w:rFonts w:hint="eastAsia" w:ascii="宋体" w:hAnsi="宋体" w:cs="宋体"/>
          <w:color w:val="auto"/>
          <w:szCs w:val="21"/>
        </w:rPr>
        <w:t>计划开工日期：</w:t>
      </w:r>
      <w:r>
        <w:rPr>
          <w:rFonts w:hint="eastAsia" w:ascii="宋体" w:hAnsi="宋体" w:cs="宋体"/>
          <w:color w:val="auto"/>
          <w:szCs w:val="21"/>
          <w:u w:val="single"/>
        </w:rPr>
        <w:t>　　　　</w:t>
      </w:r>
      <w:r>
        <w:rPr>
          <w:rFonts w:hint="eastAsia" w:ascii="宋体" w:hAnsi="宋体" w:cs="宋体"/>
          <w:color w:val="auto"/>
          <w:szCs w:val="21"/>
        </w:rPr>
        <w:t>年</w:t>
      </w:r>
      <w:r>
        <w:rPr>
          <w:rFonts w:hint="eastAsia" w:ascii="宋体" w:hAnsi="宋体" w:cs="宋体"/>
          <w:color w:val="auto"/>
          <w:szCs w:val="21"/>
          <w:u w:val="single"/>
        </w:rPr>
        <w:t>　　</w:t>
      </w:r>
      <w:r>
        <w:rPr>
          <w:rFonts w:hint="eastAsia" w:ascii="宋体" w:hAnsi="宋体" w:cs="宋体"/>
          <w:color w:val="auto"/>
          <w:szCs w:val="21"/>
        </w:rPr>
        <w:t>月</w:t>
      </w:r>
      <w:r>
        <w:rPr>
          <w:rFonts w:hint="eastAsia" w:ascii="宋体" w:hAnsi="宋体" w:cs="宋体"/>
          <w:color w:val="auto"/>
          <w:szCs w:val="21"/>
          <w:u w:val="single"/>
        </w:rPr>
        <w:t>　　</w:t>
      </w:r>
      <w:r>
        <w:rPr>
          <w:rFonts w:hint="eastAsia" w:ascii="宋体" w:hAnsi="宋体" w:cs="宋体"/>
          <w:color w:val="auto"/>
          <w:szCs w:val="21"/>
        </w:rPr>
        <w:t>日。</w:t>
      </w:r>
    </w:p>
    <w:p w14:paraId="22B89F41">
      <w:pPr>
        <w:spacing w:line="360" w:lineRule="auto"/>
        <w:ind w:firstLine="560"/>
        <w:rPr>
          <w:rFonts w:ascii="宋体" w:hAnsi="宋体" w:cs="宋体"/>
          <w:color w:val="auto"/>
          <w:szCs w:val="21"/>
        </w:rPr>
      </w:pPr>
      <w:r>
        <w:rPr>
          <w:rFonts w:hint="eastAsia" w:ascii="宋体" w:hAnsi="宋体" w:cs="宋体"/>
          <w:color w:val="auto"/>
          <w:szCs w:val="21"/>
        </w:rPr>
        <w:t>计划竣工日期：</w:t>
      </w:r>
      <w:r>
        <w:rPr>
          <w:rFonts w:hint="eastAsia" w:ascii="宋体" w:hAnsi="宋体" w:cs="宋体"/>
          <w:color w:val="auto"/>
          <w:szCs w:val="21"/>
          <w:u w:val="single"/>
        </w:rPr>
        <w:t>　　　　</w:t>
      </w:r>
      <w:r>
        <w:rPr>
          <w:rFonts w:hint="eastAsia" w:ascii="宋体" w:hAnsi="宋体" w:cs="宋体"/>
          <w:color w:val="auto"/>
          <w:szCs w:val="21"/>
        </w:rPr>
        <w:t>年</w:t>
      </w:r>
      <w:r>
        <w:rPr>
          <w:rFonts w:hint="eastAsia" w:ascii="宋体" w:hAnsi="宋体" w:cs="宋体"/>
          <w:color w:val="auto"/>
          <w:szCs w:val="21"/>
          <w:u w:val="single"/>
        </w:rPr>
        <w:t>　　</w:t>
      </w:r>
      <w:r>
        <w:rPr>
          <w:rFonts w:hint="eastAsia" w:ascii="宋体" w:hAnsi="宋体" w:cs="宋体"/>
          <w:color w:val="auto"/>
          <w:szCs w:val="21"/>
        </w:rPr>
        <w:t>月</w:t>
      </w:r>
      <w:r>
        <w:rPr>
          <w:rFonts w:hint="eastAsia" w:ascii="宋体" w:hAnsi="宋体" w:cs="宋体"/>
          <w:color w:val="auto"/>
          <w:szCs w:val="21"/>
          <w:u w:val="single"/>
        </w:rPr>
        <w:t>　　</w:t>
      </w:r>
      <w:r>
        <w:rPr>
          <w:rFonts w:hint="eastAsia" w:ascii="宋体" w:hAnsi="宋体" w:cs="宋体"/>
          <w:color w:val="auto"/>
          <w:szCs w:val="21"/>
        </w:rPr>
        <w:t>日。</w:t>
      </w:r>
    </w:p>
    <w:p w14:paraId="2443B85B">
      <w:pPr>
        <w:spacing w:line="360" w:lineRule="auto"/>
        <w:ind w:firstLine="560"/>
        <w:rPr>
          <w:rFonts w:ascii="宋体" w:hAnsi="宋体" w:cs="宋体"/>
          <w:color w:val="auto"/>
          <w:szCs w:val="21"/>
        </w:rPr>
      </w:pPr>
      <w:r>
        <w:rPr>
          <w:rFonts w:hint="eastAsia" w:ascii="宋体" w:hAnsi="宋体" w:cs="宋体"/>
          <w:color w:val="auto"/>
          <w:szCs w:val="21"/>
        </w:rPr>
        <w:t>工期总日历天数：</w:t>
      </w:r>
      <w:r>
        <w:rPr>
          <w:rFonts w:hint="eastAsia" w:ascii="宋体" w:hAnsi="宋体" w:cs="宋体"/>
          <w:color w:val="auto"/>
          <w:szCs w:val="21"/>
          <w:u w:val="single"/>
        </w:rPr>
        <w:t>　　　　</w:t>
      </w:r>
      <w:r>
        <w:rPr>
          <w:rFonts w:hint="eastAsia" w:ascii="宋体" w:hAnsi="宋体" w:cs="宋体"/>
          <w:color w:val="auto"/>
          <w:szCs w:val="21"/>
        </w:rPr>
        <w:t>天。工期总日历天数与根据前述计划开竣工日期计算的工期天数不一致的，以工期总日历天数为准。</w:t>
      </w:r>
    </w:p>
    <w:p w14:paraId="1C4F9CAF">
      <w:pPr>
        <w:spacing w:line="360" w:lineRule="auto"/>
        <w:ind w:firstLine="560"/>
        <w:rPr>
          <w:rFonts w:ascii="宋体" w:hAnsi="宋体" w:cs="宋体"/>
          <w:color w:val="auto"/>
          <w:szCs w:val="21"/>
        </w:rPr>
      </w:pPr>
      <w:r>
        <w:rPr>
          <w:rFonts w:hint="eastAsia" w:ascii="宋体" w:hAnsi="宋体" w:cs="宋体"/>
          <w:color w:val="auto"/>
          <w:szCs w:val="21"/>
        </w:rPr>
        <w:t>三、质量标准</w:t>
      </w:r>
    </w:p>
    <w:p w14:paraId="63C86DDB">
      <w:pPr>
        <w:spacing w:line="360" w:lineRule="auto"/>
        <w:ind w:firstLine="560"/>
        <w:rPr>
          <w:rFonts w:ascii="宋体" w:hAnsi="宋体" w:cs="宋体"/>
          <w:color w:val="auto"/>
          <w:szCs w:val="21"/>
        </w:rPr>
      </w:pPr>
      <w:r>
        <w:rPr>
          <w:rFonts w:hint="eastAsia" w:ascii="宋体" w:hAnsi="宋体" w:cs="宋体"/>
          <w:color w:val="auto"/>
          <w:szCs w:val="21"/>
        </w:rPr>
        <w:t>工程质量符合</w:t>
      </w:r>
      <w:r>
        <w:rPr>
          <w:rFonts w:hint="eastAsia" w:ascii="宋体" w:hAnsi="宋体" w:cs="宋体"/>
          <w:color w:val="auto"/>
          <w:szCs w:val="21"/>
          <w:u w:val="single"/>
        </w:rPr>
        <w:t>合格</w:t>
      </w:r>
      <w:r>
        <w:rPr>
          <w:rFonts w:hint="eastAsia" w:ascii="宋体" w:hAnsi="宋体" w:cs="宋体"/>
          <w:color w:val="auto"/>
          <w:szCs w:val="21"/>
        </w:rPr>
        <w:t>标准。</w:t>
      </w:r>
    </w:p>
    <w:p w14:paraId="09D74693">
      <w:pPr>
        <w:spacing w:line="360" w:lineRule="auto"/>
        <w:ind w:left="420" w:firstLine="105" w:firstLineChars="50"/>
        <w:rPr>
          <w:rFonts w:ascii="宋体" w:hAnsi="宋体" w:cs="宋体"/>
          <w:color w:val="auto"/>
          <w:szCs w:val="21"/>
        </w:rPr>
      </w:pPr>
      <w:r>
        <w:rPr>
          <w:rFonts w:hint="eastAsia" w:ascii="宋体" w:hAnsi="宋体" w:cs="宋体"/>
          <w:color w:val="auto"/>
          <w:szCs w:val="21"/>
        </w:rPr>
        <w:t>四、签约合同价与合同价格形式</w:t>
      </w:r>
    </w:p>
    <w:p w14:paraId="1C0D647D">
      <w:pPr>
        <w:spacing w:line="360" w:lineRule="auto"/>
        <w:ind w:firstLine="560"/>
        <w:rPr>
          <w:rFonts w:ascii="宋体" w:hAnsi="宋体" w:cs="宋体"/>
          <w:color w:val="auto"/>
          <w:szCs w:val="21"/>
        </w:rPr>
      </w:pPr>
      <w:r>
        <w:rPr>
          <w:rFonts w:hint="eastAsia" w:ascii="宋体" w:hAnsi="宋体" w:cs="宋体"/>
          <w:color w:val="auto"/>
          <w:szCs w:val="21"/>
        </w:rPr>
        <w:t>1.签约合同价为：</w:t>
      </w:r>
    </w:p>
    <w:p w14:paraId="04B91CD7">
      <w:pPr>
        <w:spacing w:line="360" w:lineRule="auto"/>
        <w:ind w:firstLine="560"/>
        <w:rPr>
          <w:rFonts w:ascii="宋体" w:hAnsi="宋体" w:cs="宋体"/>
          <w:color w:val="auto"/>
          <w:szCs w:val="21"/>
        </w:rPr>
      </w:pPr>
      <w:r>
        <w:rPr>
          <w:rFonts w:hint="eastAsia" w:ascii="宋体" w:hAnsi="宋体" w:cs="宋体"/>
          <w:color w:val="auto"/>
          <w:szCs w:val="21"/>
        </w:rPr>
        <w:t>人民币（大写）</w:t>
      </w:r>
      <w:r>
        <w:rPr>
          <w:rFonts w:hint="eastAsia" w:ascii="宋体" w:hAnsi="宋体" w:cs="宋体"/>
          <w:color w:val="auto"/>
          <w:szCs w:val="21"/>
          <w:u w:val="single"/>
        </w:rPr>
        <w:t>　　　　　　</w:t>
      </w:r>
      <w:r>
        <w:rPr>
          <w:rFonts w:hint="eastAsia" w:ascii="宋体" w:hAnsi="宋体" w:cs="宋体"/>
          <w:color w:val="auto"/>
          <w:szCs w:val="21"/>
        </w:rPr>
        <w:t>(￥</w:t>
      </w:r>
      <w:r>
        <w:rPr>
          <w:rFonts w:hint="eastAsia" w:ascii="宋体" w:hAnsi="宋体" w:cs="宋体"/>
          <w:color w:val="auto"/>
          <w:szCs w:val="21"/>
          <w:u w:val="single"/>
        </w:rPr>
        <w:t>　　　　　</w:t>
      </w:r>
      <w:r>
        <w:rPr>
          <w:rFonts w:hint="eastAsia" w:ascii="宋体" w:hAnsi="宋体" w:cs="宋体"/>
          <w:color w:val="auto"/>
          <w:szCs w:val="21"/>
        </w:rPr>
        <w:t>元)；</w:t>
      </w:r>
    </w:p>
    <w:p w14:paraId="2266522F">
      <w:pPr>
        <w:spacing w:line="360" w:lineRule="auto"/>
        <w:ind w:firstLine="560"/>
        <w:rPr>
          <w:rFonts w:ascii="宋体" w:hAnsi="宋体" w:cs="宋体"/>
          <w:color w:val="auto"/>
          <w:szCs w:val="21"/>
        </w:rPr>
      </w:pPr>
      <w:r>
        <w:rPr>
          <w:rFonts w:hint="eastAsia" w:ascii="宋体" w:hAnsi="宋体" w:cs="宋体"/>
          <w:color w:val="auto"/>
          <w:szCs w:val="21"/>
        </w:rPr>
        <w:t>其中：</w:t>
      </w:r>
    </w:p>
    <w:p w14:paraId="478B31EF">
      <w:pPr>
        <w:spacing w:line="360" w:lineRule="auto"/>
        <w:ind w:firstLine="560"/>
        <w:rPr>
          <w:rFonts w:ascii="宋体" w:hAnsi="宋体" w:cs="宋体"/>
          <w:color w:val="auto"/>
          <w:szCs w:val="21"/>
        </w:rPr>
      </w:pPr>
      <w:r>
        <w:rPr>
          <w:rFonts w:hint="eastAsia" w:ascii="宋体" w:hAnsi="宋体" w:cs="宋体"/>
          <w:color w:val="auto"/>
          <w:szCs w:val="21"/>
        </w:rPr>
        <w:t>（1）安全文明施工费：</w:t>
      </w:r>
    </w:p>
    <w:p w14:paraId="28F33519">
      <w:pPr>
        <w:spacing w:line="360" w:lineRule="auto"/>
        <w:ind w:firstLine="560"/>
        <w:rPr>
          <w:rFonts w:ascii="宋体" w:hAnsi="宋体" w:cs="宋体"/>
          <w:color w:val="auto"/>
          <w:szCs w:val="21"/>
        </w:rPr>
      </w:pPr>
      <w:r>
        <w:rPr>
          <w:rFonts w:hint="eastAsia" w:ascii="宋体" w:hAnsi="宋体" w:cs="宋体"/>
          <w:color w:val="auto"/>
          <w:szCs w:val="21"/>
        </w:rPr>
        <w:t>人民币（大写）</w:t>
      </w:r>
      <w:r>
        <w:rPr>
          <w:rFonts w:hint="eastAsia" w:ascii="宋体" w:hAnsi="宋体" w:cs="宋体"/>
          <w:color w:val="auto"/>
          <w:szCs w:val="21"/>
          <w:u w:val="single"/>
        </w:rPr>
        <w:t>　　　　　　</w:t>
      </w:r>
      <w:r>
        <w:rPr>
          <w:rFonts w:hint="eastAsia" w:ascii="宋体" w:hAnsi="宋体" w:cs="宋体"/>
          <w:color w:val="auto"/>
          <w:szCs w:val="21"/>
        </w:rPr>
        <w:t>(￥</w:t>
      </w:r>
      <w:r>
        <w:rPr>
          <w:rFonts w:hint="eastAsia" w:ascii="宋体" w:hAnsi="宋体" w:cs="宋体"/>
          <w:color w:val="auto"/>
          <w:szCs w:val="21"/>
          <w:u w:val="single"/>
        </w:rPr>
        <w:t>　　　　　</w:t>
      </w:r>
      <w:r>
        <w:rPr>
          <w:rFonts w:hint="eastAsia" w:ascii="宋体" w:hAnsi="宋体" w:cs="宋体"/>
          <w:color w:val="auto"/>
          <w:szCs w:val="21"/>
        </w:rPr>
        <w:t>元)；</w:t>
      </w:r>
    </w:p>
    <w:p w14:paraId="6D2A4D3E">
      <w:pPr>
        <w:spacing w:line="360" w:lineRule="auto"/>
        <w:ind w:firstLine="560"/>
        <w:rPr>
          <w:rFonts w:ascii="宋体" w:hAnsi="宋体" w:cs="宋体"/>
          <w:color w:val="auto"/>
          <w:szCs w:val="21"/>
        </w:rPr>
      </w:pPr>
      <w:r>
        <w:rPr>
          <w:rFonts w:hint="eastAsia" w:ascii="宋体" w:hAnsi="宋体" w:cs="宋体"/>
          <w:color w:val="auto"/>
          <w:szCs w:val="21"/>
        </w:rPr>
        <w:t>（2）材料和工程设备暂估价金额：</w:t>
      </w:r>
    </w:p>
    <w:p w14:paraId="0E84EED5">
      <w:pPr>
        <w:spacing w:line="360" w:lineRule="auto"/>
        <w:ind w:firstLine="560"/>
        <w:rPr>
          <w:rFonts w:ascii="宋体" w:hAnsi="宋体" w:cs="宋体"/>
          <w:color w:val="auto"/>
          <w:szCs w:val="21"/>
        </w:rPr>
      </w:pPr>
      <w:r>
        <w:rPr>
          <w:rFonts w:hint="eastAsia" w:ascii="宋体" w:hAnsi="宋体" w:cs="宋体"/>
          <w:color w:val="auto"/>
          <w:szCs w:val="21"/>
        </w:rPr>
        <w:t>人民币（大写）</w:t>
      </w:r>
      <w:r>
        <w:rPr>
          <w:rFonts w:hint="eastAsia" w:ascii="宋体" w:hAnsi="宋体" w:cs="宋体"/>
          <w:color w:val="auto"/>
          <w:szCs w:val="21"/>
          <w:u w:val="single"/>
        </w:rPr>
        <w:t>　　　　　　</w:t>
      </w:r>
      <w:r>
        <w:rPr>
          <w:rFonts w:hint="eastAsia" w:ascii="宋体" w:hAnsi="宋体" w:cs="宋体"/>
          <w:color w:val="auto"/>
          <w:szCs w:val="21"/>
        </w:rPr>
        <w:t>(￥</w:t>
      </w:r>
      <w:r>
        <w:rPr>
          <w:rFonts w:hint="eastAsia" w:ascii="宋体" w:hAnsi="宋体" w:cs="宋体"/>
          <w:color w:val="auto"/>
          <w:szCs w:val="21"/>
          <w:u w:val="single"/>
        </w:rPr>
        <w:t>　　　　　</w:t>
      </w:r>
      <w:r>
        <w:rPr>
          <w:rFonts w:hint="eastAsia" w:ascii="宋体" w:hAnsi="宋体" w:cs="宋体"/>
          <w:color w:val="auto"/>
          <w:szCs w:val="21"/>
        </w:rPr>
        <w:t>元)；</w:t>
      </w:r>
    </w:p>
    <w:p w14:paraId="18C274D4">
      <w:pPr>
        <w:spacing w:line="360" w:lineRule="auto"/>
        <w:ind w:firstLine="560"/>
        <w:rPr>
          <w:rFonts w:ascii="宋体" w:hAnsi="宋体" w:cs="宋体"/>
          <w:color w:val="auto"/>
          <w:szCs w:val="21"/>
        </w:rPr>
      </w:pPr>
      <w:r>
        <w:rPr>
          <w:rFonts w:hint="eastAsia" w:ascii="宋体" w:hAnsi="宋体" w:cs="宋体"/>
          <w:color w:val="auto"/>
          <w:szCs w:val="21"/>
        </w:rPr>
        <w:t>（3）专业工程暂估价金额：</w:t>
      </w:r>
    </w:p>
    <w:p w14:paraId="71F988D1">
      <w:pPr>
        <w:spacing w:line="360" w:lineRule="auto"/>
        <w:ind w:firstLine="560"/>
        <w:rPr>
          <w:rFonts w:ascii="宋体" w:hAnsi="宋体" w:cs="宋体"/>
          <w:color w:val="auto"/>
          <w:szCs w:val="21"/>
        </w:rPr>
      </w:pPr>
      <w:r>
        <w:rPr>
          <w:rFonts w:hint="eastAsia" w:ascii="宋体" w:hAnsi="宋体" w:cs="宋体"/>
          <w:color w:val="auto"/>
          <w:szCs w:val="21"/>
        </w:rPr>
        <w:t>人民币（大写）</w:t>
      </w:r>
      <w:r>
        <w:rPr>
          <w:rFonts w:hint="eastAsia" w:ascii="宋体" w:hAnsi="宋体" w:cs="宋体"/>
          <w:color w:val="auto"/>
          <w:szCs w:val="21"/>
          <w:u w:val="single"/>
        </w:rPr>
        <w:t>　　　　　　</w:t>
      </w:r>
      <w:r>
        <w:rPr>
          <w:rFonts w:hint="eastAsia" w:ascii="宋体" w:hAnsi="宋体" w:cs="宋体"/>
          <w:color w:val="auto"/>
          <w:szCs w:val="21"/>
        </w:rPr>
        <w:t>(￥</w:t>
      </w:r>
      <w:r>
        <w:rPr>
          <w:rFonts w:hint="eastAsia" w:ascii="宋体" w:hAnsi="宋体" w:cs="宋体"/>
          <w:color w:val="auto"/>
          <w:szCs w:val="21"/>
          <w:u w:val="single"/>
        </w:rPr>
        <w:t>　　　　　</w:t>
      </w:r>
      <w:r>
        <w:rPr>
          <w:rFonts w:hint="eastAsia" w:ascii="宋体" w:hAnsi="宋体" w:cs="宋体"/>
          <w:color w:val="auto"/>
          <w:szCs w:val="21"/>
        </w:rPr>
        <w:t>元)；</w:t>
      </w:r>
    </w:p>
    <w:p w14:paraId="6AF22E97">
      <w:pPr>
        <w:spacing w:line="360" w:lineRule="auto"/>
        <w:ind w:firstLine="560"/>
        <w:rPr>
          <w:rFonts w:ascii="宋体" w:hAnsi="宋体" w:cs="宋体"/>
          <w:color w:val="auto"/>
          <w:szCs w:val="21"/>
        </w:rPr>
      </w:pPr>
      <w:r>
        <w:rPr>
          <w:rFonts w:hint="eastAsia" w:ascii="宋体" w:hAnsi="宋体" w:cs="宋体"/>
          <w:color w:val="auto"/>
          <w:szCs w:val="21"/>
        </w:rPr>
        <w:t>（4）暂列金额：</w:t>
      </w:r>
    </w:p>
    <w:p w14:paraId="728F8815">
      <w:pPr>
        <w:spacing w:line="360" w:lineRule="auto"/>
        <w:ind w:firstLine="560"/>
        <w:rPr>
          <w:rFonts w:ascii="宋体" w:hAnsi="宋体" w:cs="宋体"/>
          <w:color w:val="auto"/>
          <w:szCs w:val="21"/>
        </w:rPr>
      </w:pPr>
      <w:r>
        <w:rPr>
          <w:rFonts w:hint="eastAsia" w:ascii="宋体" w:hAnsi="宋体" w:cs="宋体"/>
          <w:color w:val="auto"/>
          <w:szCs w:val="21"/>
        </w:rPr>
        <w:t>人民币（大写）</w:t>
      </w:r>
      <w:r>
        <w:rPr>
          <w:rFonts w:hint="eastAsia" w:ascii="宋体" w:hAnsi="宋体" w:cs="宋体"/>
          <w:color w:val="auto"/>
          <w:szCs w:val="21"/>
          <w:u w:val="single"/>
        </w:rPr>
        <w:t>　　　　　　</w:t>
      </w:r>
      <w:r>
        <w:rPr>
          <w:rFonts w:hint="eastAsia" w:ascii="宋体" w:hAnsi="宋体" w:cs="宋体"/>
          <w:color w:val="auto"/>
          <w:szCs w:val="21"/>
        </w:rPr>
        <w:t>(￥</w:t>
      </w:r>
      <w:r>
        <w:rPr>
          <w:rFonts w:hint="eastAsia" w:ascii="宋体" w:hAnsi="宋体" w:cs="宋体"/>
          <w:color w:val="auto"/>
          <w:szCs w:val="21"/>
          <w:u w:val="single"/>
        </w:rPr>
        <w:t>　　　　　</w:t>
      </w:r>
      <w:r>
        <w:rPr>
          <w:rFonts w:hint="eastAsia" w:ascii="宋体" w:hAnsi="宋体" w:cs="宋体"/>
          <w:color w:val="auto"/>
          <w:szCs w:val="21"/>
        </w:rPr>
        <w:t>元)。</w:t>
      </w:r>
    </w:p>
    <w:p w14:paraId="6BC73EB7">
      <w:pPr>
        <w:spacing w:line="360" w:lineRule="auto"/>
        <w:ind w:firstLine="560"/>
        <w:rPr>
          <w:rFonts w:ascii="宋体" w:hAnsi="宋体" w:cs="宋体"/>
          <w:color w:val="auto"/>
          <w:szCs w:val="21"/>
        </w:rPr>
      </w:pPr>
      <w:r>
        <w:rPr>
          <w:rFonts w:hint="eastAsia" w:ascii="宋体" w:hAnsi="宋体" w:cs="宋体"/>
          <w:color w:val="auto"/>
          <w:szCs w:val="21"/>
        </w:rPr>
        <w:t>2.合同价格形式：</w:t>
      </w:r>
      <w:r>
        <w:rPr>
          <w:rFonts w:hint="eastAsia" w:ascii="宋体" w:hAnsi="宋体" w:cs="宋体"/>
          <w:color w:val="auto"/>
          <w:szCs w:val="21"/>
          <w:u w:val="single"/>
        </w:rPr>
        <w:t>固定单价</w:t>
      </w:r>
      <w:r>
        <w:rPr>
          <w:rFonts w:hint="eastAsia" w:ascii="宋体" w:hAnsi="宋体" w:cs="宋体"/>
          <w:color w:val="auto"/>
          <w:szCs w:val="21"/>
        </w:rPr>
        <w:t>。</w:t>
      </w:r>
    </w:p>
    <w:p w14:paraId="69D2011D">
      <w:pPr>
        <w:spacing w:line="360" w:lineRule="auto"/>
        <w:ind w:firstLine="560"/>
        <w:rPr>
          <w:rFonts w:ascii="宋体" w:hAnsi="宋体" w:cs="宋体"/>
          <w:color w:val="auto"/>
          <w:szCs w:val="21"/>
        </w:rPr>
      </w:pPr>
      <w:r>
        <w:rPr>
          <w:rFonts w:hint="eastAsia" w:ascii="宋体" w:hAnsi="宋体" w:cs="宋体"/>
          <w:color w:val="auto"/>
          <w:szCs w:val="21"/>
        </w:rPr>
        <w:t>五、项目经理</w:t>
      </w:r>
    </w:p>
    <w:p w14:paraId="1986D5C4">
      <w:pPr>
        <w:spacing w:line="360" w:lineRule="auto"/>
        <w:ind w:firstLine="560"/>
        <w:rPr>
          <w:rFonts w:ascii="宋体" w:hAnsi="宋体" w:cs="宋体"/>
          <w:color w:val="auto"/>
          <w:szCs w:val="21"/>
        </w:rPr>
      </w:pPr>
      <w:r>
        <w:rPr>
          <w:rFonts w:hint="eastAsia" w:ascii="宋体" w:hAnsi="宋体" w:cs="宋体"/>
          <w:color w:val="auto"/>
          <w:szCs w:val="21"/>
        </w:rPr>
        <w:t>承包人项目经理：</w:t>
      </w:r>
      <w:r>
        <w:rPr>
          <w:rFonts w:hint="eastAsia" w:ascii="宋体" w:hAnsi="宋体" w:cs="宋体"/>
          <w:color w:val="auto"/>
          <w:szCs w:val="21"/>
          <w:u w:val="single"/>
        </w:rPr>
        <w:t>　　　　　</w:t>
      </w:r>
      <w:r>
        <w:rPr>
          <w:rFonts w:hint="eastAsia" w:ascii="宋体" w:hAnsi="宋体" w:cs="宋体"/>
          <w:color w:val="auto"/>
          <w:szCs w:val="21"/>
        </w:rPr>
        <w:t>。</w:t>
      </w:r>
    </w:p>
    <w:p w14:paraId="7A83D40D">
      <w:pPr>
        <w:spacing w:line="360" w:lineRule="auto"/>
        <w:ind w:firstLine="560"/>
        <w:rPr>
          <w:rFonts w:ascii="宋体" w:hAnsi="宋体" w:cs="宋体"/>
          <w:color w:val="auto"/>
          <w:szCs w:val="21"/>
        </w:rPr>
      </w:pPr>
      <w:r>
        <w:rPr>
          <w:rFonts w:hint="eastAsia" w:ascii="宋体" w:hAnsi="宋体" w:cs="宋体"/>
          <w:color w:val="auto"/>
          <w:szCs w:val="21"/>
        </w:rPr>
        <w:t>六、合同文件构成</w:t>
      </w:r>
    </w:p>
    <w:p w14:paraId="186E5770">
      <w:pPr>
        <w:spacing w:line="360" w:lineRule="auto"/>
        <w:ind w:firstLine="560"/>
        <w:rPr>
          <w:rFonts w:ascii="宋体" w:hAnsi="宋体" w:cs="宋体"/>
          <w:color w:val="auto"/>
          <w:szCs w:val="21"/>
        </w:rPr>
      </w:pPr>
      <w:r>
        <w:rPr>
          <w:rFonts w:hint="eastAsia" w:ascii="宋体" w:hAnsi="宋体" w:cs="宋体"/>
          <w:color w:val="auto"/>
          <w:szCs w:val="21"/>
        </w:rPr>
        <w:t>本协议书与下列文件一起构成合同文件：</w:t>
      </w:r>
    </w:p>
    <w:p w14:paraId="4784C470">
      <w:pPr>
        <w:spacing w:line="360" w:lineRule="auto"/>
        <w:ind w:firstLine="560"/>
        <w:rPr>
          <w:rFonts w:ascii="宋体" w:hAnsi="宋体" w:cs="宋体"/>
          <w:color w:val="auto"/>
          <w:szCs w:val="21"/>
        </w:rPr>
      </w:pPr>
      <w:r>
        <w:rPr>
          <w:rFonts w:hint="eastAsia" w:ascii="宋体" w:hAnsi="宋体" w:cs="宋体"/>
          <w:color w:val="auto"/>
          <w:szCs w:val="21"/>
        </w:rPr>
        <w:t>（1）成交通知书；</w:t>
      </w:r>
    </w:p>
    <w:p w14:paraId="5BBC6722">
      <w:pPr>
        <w:spacing w:line="360" w:lineRule="auto"/>
        <w:ind w:firstLine="560"/>
        <w:rPr>
          <w:rFonts w:ascii="宋体" w:hAnsi="宋体" w:cs="宋体"/>
          <w:color w:val="auto"/>
          <w:szCs w:val="21"/>
        </w:rPr>
      </w:pPr>
      <w:r>
        <w:rPr>
          <w:rFonts w:hint="eastAsia" w:ascii="宋体" w:hAnsi="宋体" w:cs="宋体"/>
          <w:color w:val="auto"/>
          <w:szCs w:val="21"/>
        </w:rPr>
        <w:t>（2）磋商及响应文件；</w:t>
      </w:r>
    </w:p>
    <w:p w14:paraId="67501C42">
      <w:pPr>
        <w:spacing w:line="360" w:lineRule="auto"/>
        <w:ind w:firstLine="560"/>
        <w:rPr>
          <w:rFonts w:ascii="宋体" w:hAnsi="宋体" w:cs="宋体"/>
          <w:color w:val="auto"/>
          <w:szCs w:val="21"/>
        </w:rPr>
      </w:pPr>
      <w:r>
        <w:rPr>
          <w:rFonts w:hint="eastAsia" w:ascii="宋体" w:hAnsi="宋体" w:cs="宋体"/>
          <w:color w:val="auto"/>
          <w:szCs w:val="21"/>
        </w:rPr>
        <w:t>（3）专用合同条款及其附件；</w:t>
      </w:r>
    </w:p>
    <w:p w14:paraId="6750DB44">
      <w:pPr>
        <w:spacing w:line="360" w:lineRule="auto"/>
        <w:ind w:firstLine="560"/>
        <w:rPr>
          <w:rFonts w:ascii="宋体" w:hAnsi="宋体" w:cs="宋体"/>
          <w:color w:val="auto"/>
          <w:szCs w:val="21"/>
        </w:rPr>
      </w:pPr>
      <w:r>
        <w:rPr>
          <w:rFonts w:hint="eastAsia" w:ascii="宋体" w:hAnsi="宋体" w:cs="宋体"/>
          <w:color w:val="auto"/>
          <w:szCs w:val="21"/>
        </w:rPr>
        <w:t>（4）通用合同条款；</w:t>
      </w:r>
    </w:p>
    <w:p w14:paraId="3B55E05A">
      <w:pPr>
        <w:spacing w:line="360" w:lineRule="auto"/>
        <w:ind w:firstLine="560"/>
        <w:rPr>
          <w:rFonts w:ascii="宋体" w:hAnsi="宋体" w:cs="宋体"/>
          <w:color w:val="auto"/>
          <w:szCs w:val="21"/>
        </w:rPr>
      </w:pPr>
      <w:r>
        <w:rPr>
          <w:rFonts w:hint="eastAsia" w:ascii="宋体" w:hAnsi="宋体" w:cs="宋体"/>
          <w:color w:val="auto"/>
          <w:szCs w:val="21"/>
        </w:rPr>
        <w:t>（5）技术标准和要求；</w:t>
      </w:r>
    </w:p>
    <w:p w14:paraId="3520855B">
      <w:pPr>
        <w:spacing w:line="360" w:lineRule="auto"/>
        <w:ind w:firstLine="560"/>
        <w:rPr>
          <w:rFonts w:ascii="宋体" w:hAnsi="宋体" w:cs="宋体"/>
          <w:color w:val="auto"/>
          <w:szCs w:val="21"/>
        </w:rPr>
      </w:pPr>
      <w:r>
        <w:rPr>
          <w:rFonts w:hint="eastAsia" w:ascii="宋体" w:hAnsi="宋体" w:cs="宋体"/>
          <w:color w:val="auto"/>
          <w:szCs w:val="21"/>
        </w:rPr>
        <w:t>（6）图纸；</w:t>
      </w:r>
    </w:p>
    <w:p w14:paraId="69B0F7AB">
      <w:pPr>
        <w:spacing w:line="360" w:lineRule="auto"/>
        <w:ind w:firstLine="560"/>
        <w:rPr>
          <w:rFonts w:ascii="宋体" w:hAnsi="宋体" w:cs="宋体"/>
          <w:color w:val="auto"/>
          <w:szCs w:val="21"/>
        </w:rPr>
      </w:pPr>
      <w:r>
        <w:rPr>
          <w:rFonts w:hint="eastAsia" w:ascii="宋体" w:hAnsi="宋体" w:cs="宋体"/>
          <w:color w:val="auto"/>
          <w:szCs w:val="21"/>
        </w:rPr>
        <w:t>（7）已标价工程量清单或预算书；</w:t>
      </w:r>
    </w:p>
    <w:p w14:paraId="50F2CCB8">
      <w:pPr>
        <w:spacing w:line="360" w:lineRule="auto"/>
        <w:ind w:firstLine="560"/>
        <w:rPr>
          <w:rFonts w:ascii="宋体" w:hAnsi="宋体" w:cs="宋体"/>
          <w:color w:val="auto"/>
          <w:szCs w:val="21"/>
        </w:rPr>
      </w:pPr>
      <w:r>
        <w:rPr>
          <w:rFonts w:hint="eastAsia" w:ascii="宋体" w:hAnsi="宋体" w:cs="宋体"/>
          <w:color w:val="auto"/>
          <w:szCs w:val="21"/>
        </w:rPr>
        <w:t>（8）其他合同文件。</w:t>
      </w:r>
    </w:p>
    <w:p w14:paraId="68B9B2E4">
      <w:pPr>
        <w:spacing w:line="360" w:lineRule="auto"/>
        <w:ind w:firstLine="560"/>
        <w:rPr>
          <w:rFonts w:ascii="宋体" w:hAnsi="宋体" w:cs="宋体"/>
          <w:color w:val="auto"/>
          <w:szCs w:val="21"/>
        </w:rPr>
      </w:pPr>
      <w:r>
        <w:rPr>
          <w:rFonts w:hint="eastAsia" w:ascii="宋体" w:hAnsi="宋体" w:cs="宋体"/>
          <w:color w:val="auto"/>
          <w:szCs w:val="21"/>
        </w:rPr>
        <w:t>在合同订立及履行过程中形成的与合同有关的文件均构成合同文件组成部分。</w:t>
      </w:r>
    </w:p>
    <w:p w14:paraId="0A31836E">
      <w:pPr>
        <w:spacing w:line="360" w:lineRule="auto"/>
        <w:ind w:firstLine="560"/>
        <w:rPr>
          <w:rFonts w:ascii="宋体" w:hAnsi="宋体" w:cs="宋体"/>
          <w:color w:val="auto"/>
          <w:szCs w:val="21"/>
        </w:rPr>
      </w:pPr>
      <w:r>
        <w:rPr>
          <w:rFonts w:hint="eastAsia" w:ascii="宋体" w:hAnsi="宋体" w:cs="宋体"/>
          <w:color w:val="auto"/>
          <w:szCs w:val="21"/>
        </w:rPr>
        <w:t>上述各项合同文件包括合同当事人就该项合同文件所作出的补充和修改，属于同一类内容的文件，应以最新签署的为准。专用合同条款及其附件须经合同当事人签字或盖章。</w:t>
      </w:r>
    </w:p>
    <w:p w14:paraId="494D3651">
      <w:pPr>
        <w:spacing w:line="360" w:lineRule="auto"/>
        <w:ind w:firstLine="560"/>
        <w:rPr>
          <w:rFonts w:ascii="宋体" w:hAnsi="宋体" w:cs="宋体"/>
          <w:color w:val="auto"/>
          <w:szCs w:val="21"/>
        </w:rPr>
      </w:pPr>
      <w:r>
        <w:rPr>
          <w:rFonts w:hint="eastAsia" w:ascii="宋体" w:hAnsi="宋体" w:cs="宋体"/>
          <w:color w:val="auto"/>
          <w:szCs w:val="21"/>
        </w:rPr>
        <w:t>七、承诺</w:t>
      </w:r>
    </w:p>
    <w:p w14:paraId="44CE9397">
      <w:pPr>
        <w:spacing w:line="360" w:lineRule="auto"/>
        <w:ind w:firstLine="560"/>
        <w:rPr>
          <w:rFonts w:ascii="宋体" w:hAnsi="宋体" w:cs="宋体"/>
          <w:color w:val="auto"/>
          <w:szCs w:val="21"/>
        </w:rPr>
      </w:pPr>
      <w:r>
        <w:rPr>
          <w:rFonts w:hint="eastAsia" w:ascii="宋体" w:hAnsi="宋体" w:cs="宋体"/>
          <w:color w:val="auto"/>
          <w:szCs w:val="21"/>
        </w:rPr>
        <w:t>1.发包人承诺按照法律规定履行项目审批手续、筹集工程建设资金并按照合同约定的期限和方式支付合同价款。</w:t>
      </w:r>
    </w:p>
    <w:p w14:paraId="2580EA53">
      <w:pPr>
        <w:spacing w:line="360" w:lineRule="auto"/>
        <w:ind w:firstLine="560"/>
        <w:rPr>
          <w:rFonts w:ascii="宋体" w:hAnsi="宋体" w:cs="宋体"/>
          <w:color w:val="auto"/>
          <w:szCs w:val="21"/>
        </w:rPr>
      </w:pPr>
      <w:r>
        <w:rPr>
          <w:rFonts w:hint="eastAsia" w:ascii="宋体" w:hAnsi="宋体" w:cs="宋体"/>
          <w:color w:val="auto"/>
          <w:szCs w:val="21"/>
        </w:rPr>
        <w:t>2.承包人承诺按照法律规定及合同约定组织完成工程施工，确保工程质量和安全，不进行转包及违法分包，并在缺陷责任期及保修期内承担相应的工程维修责任。</w:t>
      </w:r>
    </w:p>
    <w:p w14:paraId="1D6ACE61">
      <w:pPr>
        <w:spacing w:line="360" w:lineRule="auto"/>
        <w:ind w:firstLine="560"/>
        <w:rPr>
          <w:rFonts w:ascii="宋体" w:hAnsi="宋体" w:cs="宋体"/>
          <w:color w:val="auto"/>
          <w:szCs w:val="21"/>
        </w:rPr>
      </w:pPr>
      <w:r>
        <w:rPr>
          <w:rFonts w:hint="eastAsia" w:ascii="宋体" w:hAnsi="宋体" w:cs="宋体"/>
          <w:color w:val="auto"/>
          <w:szCs w:val="21"/>
        </w:rPr>
        <w:t>3.发包人和承包人通过招投标形式签订合同的，双方理解并承诺不再就同一工程另行签订与合同实质性内容相背离的协议。</w:t>
      </w:r>
    </w:p>
    <w:p w14:paraId="4F05011B">
      <w:pPr>
        <w:spacing w:line="360" w:lineRule="auto"/>
        <w:ind w:firstLine="560"/>
        <w:rPr>
          <w:rFonts w:ascii="宋体" w:hAnsi="宋体" w:cs="宋体"/>
          <w:color w:val="auto"/>
          <w:szCs w:val="21"/>
        </w:rPr>
      </w:pPr>
      <w:r>
        <w:rPr>
          <w:rFonts w:hint="eastAsia" w:ascii="宋体" w:hAnsi="宋体" w:cs="宋体"/>
          <w:color w:val="auto"/>
          <w:szCs w:val="21"/>
        </w:rPr>
        <w:t>八、词语含义</w:t>
      </w:r>
    </w:p>
    <w:p w14:paraId="059304B3">
      <w:pPr>
        <w:spacing w:line="360" w:lineRule="auto"/>
        <w:ind w:firstLine="560"/>
        <w:rPr>
          <w:rFonts w:ascii="宋体" w:hAnsi="宋体" w:cs="宋体"/>
          <w:color w:val="auto"/>
          <w:szCs w:val="21"/>
        </w:rPr>
      </w:pPr>
      <w:r>
        <w:rPr>
          <w:rFonts w:hint="eastAsia" w:ascii="宋体" w:hAnsi="宋体" w:cs="宋体"/>
          <w:color w:val="auto"/>
          <w:szCs w:val="21"/>
        </w:rPr>
        <w:t>本协议书中词语含义与第二部分通用合同条款中赋予的含义相同。</w:t>
      </w:r>
    </w:p>
    <w:p w14:paraId="4E9E46E5">
      <w:pPr>
        <w:spacing w:line="360" w:lineRule="auto"/>
        <w:ind w:firstLine="560"/>
        <w:rPr>
          <w:rFonts w:ascii="宋体" w:hAnsi="宋体" w:cs="宋体"/>
          <w:color w:val="auto"/>
          <w:szCs w:val="21"/>
        </w:rPr>
      </w:pPr>
      <w:r>
        <w:rPr>
          <w:rFonts w:hint="eastAsia" w:ascii="宋体" w:hAnsi="宋体" w:cs="宋体"/>
          <w:color w:val="auto"/>
          <w:szCs w:val="21"/>
        </w:rPr>
        <w:t>九、签订时间</w:t>
      </w:r>
    </w:p>
    <w:p w14:paraId="555D61FD">
      <w:pPr>
        <w:spacing w:line="360" w:lineRule="auto"/>
        <w:ind w:firstLine="560"/>
        <w:rPr>
          <w:rFonts w:ascii="宋体" w:hAnsi="宋体" w:cs="宋体"/>
          <w:color w:val="auto"/>
          <w:szCs w:val="21"/>
        </w:rPr>
      </w:pPr>
      <w:r>
        <w:rPr>
          <w:rFonts w:hint="eastAsia" w:ascii="宋体" w:hAnsi="宋体" w:cs="宋体"/>
          <w:color w:val="auto"/>
          <w:szCs w:val="21"/>
        </w:rPr>
        <w:t>本合同于</w:t>
      </w:r>
      <w:r>
        <w:rPr>
          <w:rFonts w:hint="eastAsia" w:ascii="宋体" w:hAnsi="宋体" w:cs="宋体"/>
          <w:color w:val="auto"/>
          <w:szCs w:val="21"/>
          <w:u w:val="single"/>
        </w:rPr>
        <w:t>　　　　</w:t>
      </w:r>
      <w:r>
        <w:rPr>
          <w:rFonts w:hint="eastAsia" w:ascii="宋体" w:hAnsi="宋体" w:cs="宋体"/>
          <w:color w:val="auto"/>
          <w:szCs w:val="21"/>
        </w:rPr>
        <w:t>年</w:t>
      </w:r>
      <w:r>
        <w:rPr>
          <w:rFonts w:hint="eastAsia" w:ascii="宋体" w:hAnsi="宋体" w:cs="宋体"/>
          <w:color w:val="auto"/>
          <w:szCs w:val="21"/>
          <w:u w:val="single"/>
        </w:rPr>
        <w:t>　　</w:t>
      </w:r>
      <w:r>
        <w:rPr>
          <w:rFonts w:hint="eastAsia" w:ascii="宋体" w:hAnsi="宋体" w:cs="宋体"/>
          <w:color w:val="auto"/>
          <w:szCs w:val="21"/>
        </w:rPr>
        <w:t>月</w:t>
      </w:r>
      <w:r>
        <w:rPr>
          <w:rFonts w:hint="eastAsia" w:ascii="宋体" w:hAnsi="宋体" w:cs="宋体"/>
          <w:color w:val="auto"/>
          <w:szCs w:val="21"/>
          <w:u w:val="single"/>
        </w:rPr>
        <w:t>　　</w:t>
      </w:r>
      <w:r>
        <w:rPr>
          <w:rFonts w:hint="eastAsia" w:ascii="宋体" w:hAnsi="宋体" w:cs="宋体"/>
          <w:color w:val="auto"/>
          <w:szCs w:val="21"/>
        </w:rPr>
        <w:t>日签订。</w:t>
      </w:r>
    </w:p>
    <w:p w14:paraId="7315B24F">
      <w:pPr>
        <w:spacing w:line="360" w:lineRule="auto"/>
        <w:ind w:firstLine="560"/>
        <w:rPr>
          <w:rFonts w:ascii="宋体" w:hAnsi="宋体" w:cs="宋体"/>
          <w:color w:val="auto"/>
          <w:szCs w:val="21"/>
        </w:rPr>
      </w:pPr>
      <w:r>
        <w:rPr>
          <w:rFonts w:hint="eastAsia" w:ascii="宋体" w:hAnsi="宋体" w:cs="宋体"/>
          <w:color w:val="auto"/>
          <w:szCs w:val="21"/>
        </w:rPr>
        <w:t>十、签订地点</w:t>
      </w:r>
    </w:p>
    <w:p w14:paraId="413DA5D4">
      <w:pPr>
        <w:spacing w:line="360" w:lineRule="auto"/>
        <w:ind w:firstLine="560"/>
        <w:rPr>
          <w:rFonts w:ascii="宋体" w:hAnsi="宋体" w:cs="宋体"/>
          <w:color w:val="auto"/>
          <w:szCs w:val="21"/>
        </w:rPr>
      </w:pPr>
      <w:r>
        <w:rPr>
          <w:rFonts w:hint="eastAsia" w:ascii="宋体" w:hAnsi="宋体" w:cs="宋体"/>
          <w:color w:val="auto"/>
          <w:szCs w:val="21"/>
        </w:rPr>
        <w:t>本合同在</w:t>
      </w:r>
      <w:r>
        <w:rPr>
          <w:rFonts w:hint="eastAsia" w:ascii="宋体" w:hAnsi="宋体" w:cs="宋体"/>
          <w:color w:val="auto"/>
          <w:szCs w:val="21"/>
          <w:u w:val="single"/>
        </w:rPr>
        <w:t>扬州大学</w:t>
      </w:r>
      <w:r>
        <w:rPr>
          <w:rFonts w:hint="eastAsia" w:ascii="宋体" w:hAnsi="宋体" w:cs="宋体"/>
          <w:color w:val="auto"/>
          <w:szCs w:val="21"/>
        </w:rPr>
        <w:t>签订。</w:t>
      </w:r>
    </w:p>
    <w:p w14:paraId="437AC125">
      <w:pPr>
        <w:spacing w:line="360" w:lineRule="auto"/>
        <w:ind w:firstLine="560"/>
        <w:rPr>
          <w:rFonts w:ascii="宋体" w:hAnsi="宋体" w:cs="宋体"/>
          <w:color w:val="auto"/>
          <w:szCs w:val="21"/>
        </w:rPr>
      </w:pPr>
      <w:r>
        <w:rPr>
          <w:rFonts w:hint="eastAsia" w:ascii="宋体" w:hAnsi="宋体" w:cs="宋体"/>
          <w:color w:val="auto"/>
          <w:szCs w:val="21"/>
        </w:rPr>
        <w:t>十一、补充协议</w:t>
      </w:r>
    </w:p>
    <w:p w14:paraId="2BC738FD">
      <w:pPr>
        <w:spacing w:line="360" w:lineRule="auto"/>
        <w:ind w:firstLine="560"/>
        <w:rPr>
          <w:rFonts w:ascii="宋体" w:hAnsi="宋体" w:cs="宋体"/>
          <w:color w:val="auto"/>
          <w:szCs w:val="21"/>
        </w:rPr>
      </w:pPr>
      <w:r>
        <w:rPr>
          <w:rFonts w:hint="eastAsia" w:ascii="宋体" w:hAnsi="宋体" w:cs="宋体"/>
          <w:color w:val="auto"/>
          <w:szCs w:val="21"/>
        </w:rPr>
        <w:t>合同未尽事宜，合同当事人另行签订补充协议，补充协议是合同的组成部分。</w:t>
      </w:r>
    </w:p>
    <w:p w14:paraId="443E4CEB">
      <w:pPr>
        <w:spacing w:line="360" w:lineRule="auto"/>
        <w:ind w:firstLine="560"/>
        <w:rPr>
          <w:rFonts w:ascii="宋体" w:hAnsi="宋体" w:cs="宋体"/>
          <w:color w:val="auto"/>
          <w:szCs w:val="21"/>
        </w:rPr>
      </w:pPr>
      <w:r>
        <w:rPr>
          <w:rFonts w:hint="eastAsia" w:ascii="宋体" w:hAnsi="宋体" w:cs="宋体"/>
          <w:color w:val="auto"/>
          <w:szCs w:val="21"/>
        </w:rPr>
        <w:t>十二、合同生效</w:t>
      </w:r>
    </w:p>
    <w:p w14:paraId="147C8EDC">
      <w:pPr>
        <w:spacing w:line="360" w:lineRule="auto"/>
        <w:ind w:firstLine="560"/>
        <w:rPr>
          <w:rFonts w:ascii="宋体" w:hAnsi="宋体" w:cs="宋体"/>
          <w:color w:val="auto"/>
          <w:szCs w:val="21"/>
        </w:rPr>
      </w:pPr>
      <w:r>
        <w:rPr>
          <w:rFonts w:hint="eastAsia" w:ascii="宋体" w:hAnsi="宋体" w:cs="宋体"/>
          <w:color w:val="auto"/>
          <w:szCs w:val="21"/>
        </w:rPr>
        <w:t>本合同自</w:t>
      </w:r>
      <w:r>
        <w:rPr>
          <w:rFonts w:hint="eastAsia" w:ascii="宋体" w:hAnsi="宋体" w:cs="宋体"/>
          <w:color w:val="auto"/>
          <w:szCs w:val="21"/>
          <w:u w:val="single"/>
        </w:rPr>
        <w:t>双方法定代表人或其合法代理人签署，并加盖单位公章或合同专用章后</w:t>
      </w:r>
      <w:r>
        <w:rPr>
          <w:rFonts w:hint="eastAsia" w:ascii="宋体" w:hAnsi="宋体" w:cs="宋体"/>
          <w:color w:val="auto"/>
          <w:szCs w:val="21"/>
        </w:rPr>
        <w:t>生效。</w:t>
      </w:r>
    </w:p>
    <w:p w14:paraId="34EF235D">
      <w:pPr>
        <w:spacing w:line="360" w:lineRule="auto"/>
        <w:ind w:firstLine="560"/>
        <w:rPr>
          <w:rFonts w:ascii="宋体" w:hAnsi="宋体" w:cs="宋体"/>
          <w:color w:val="auto"/>
          <w:szCs w:val="21"/>
        </w:rPr>
      </w:pPr>
      <w:r>
        <w:rPr>
          <w:rFonts w:hint="eastAsia" w:ascii="宋体" w:hAnsi="宋体" w:cs="宋体"/>
          <w:color w:val="auto"/>
          <w:szCs w:val="21"/>
        </w:rPr>
        <w:t>十三、合同份数</w:t>
      </w:r>
    </w:p>
    <w:p w14:paraId="43D04952">
      <w:pPr>
        <w:spacing w:line="360" w:lineRule="auto"/>
        <w:ind w:firstLine="560"/>
        <w:rPr>
          <w:rFonts w:ascii="宋体" w:hAnsi="宋体" w:cs="宋体"/>
          <w:color w:val="auto"/>
          <w:szCs w:val="21"/>
        </w:rPr>
      </w:pPr>
      <w:r>
        <w:rPr>
          <w:rFonts w:hint="eastAsia" w:ascii="宋体" w:hAnsi="宋体" w:cs="宋体"/>
          <w:color w:val="auto"/>
          <w:szCs w:val="21"/>
        </w:rPr>
        <w:t>本合同一式</w:t>
      </w:r>
      <w:r>
        <w:rPr>
          <w:rFonts w:hint="eastAsia" w:ascii="宋体" w:hAnsi="宋体" w:cs="宋体"/>
          <w:color w:val="auto"/>
          <w:szCs w:val="21"/>
          <w:u w:val="single"/>
        </w:rPr>
        <w:t>　　　</w:t>
      </w:r>
      <w:r>
        <w:rPr>
          <w:rFonts w:hint="eastAsia" w:ascii="宋体" w:hAnsi="宋体" w:cs="宋体"/>
          <w:color w:val="auto"/>
          <w:szCs w:val="21"/>
        </w:rPr>
        <w:t>份，均具有同等法律效力，发包人执</w:t>
      </w:r>
      <w:r>
        <w:rPr>
          <w:rFonts w:hint="eastAsia" w:ascii="宋体" w:hAnsi="宋体" w:cs="宋体"/>
          <w:color w:val="auto"/>
          <w:szCs w:val="21"/>
          <w:u w:val="single"/>
        </w:rPr>
        <w:t>　　</w:t>
      </w:r>
      <w:r>
        <w:rPr>
          <w:rFonts w:hint="eastAsia" w:ascii="宋体" w:hAnsi="宋体" w:cs="宋体"/>
          <w:color w:val="auto"/>
          <w:szCs w:val="21"/>
        </w:rPr>
        <w:t>份，承包人执</w:t>
      </w:r>
      <w:r>
        <w:rPr>
          <w:rFonts w:hint="eastAsia" w:ascii="宋体" w:hAnsi="宋体" w:cs="宋体"/>
          <w:color w:val="auto"/>
          <w:szCs w:val="21"/>
          <w:u w:val="single"/>
        </w:rPr>
        <w:t>　　</w:t>
      </w:r>
      <w:r>
        <w:rPr>
          <w:rFonts w:hint="eastAsia" w:ascii="宋体" w:hAnsi="宋体" w:cs="宋体"/>
          <w:color w:val="auto"/>
          <w:szCs w:val="21"/>
        </w:rPr>
        <w:t>份。</w:t>
      </w:r>
    </w:p>
    <w:p w14:paraId="036CE55A">
      <w:pPr>
        <w:ind w:firstLine="600"/>
        <w:rPr>
          <w:rFonts w:ascii="宋体" w:hAnsi="宋体" w:cs="宋体"/>
          <w:color w:val="auto"/>
          <w:szCs w:val="21"/>
        </w:rPr>
      </w:pPr>
    </w:p>
    <w:tbl>
      <w:tblPr>
        <w:tblStyle w:val="43"/>
        <w:tblW w:w="0" w:type="auto"/>
        <w:jc w:val="center"/>
        <w:tblLayout w:type="fixed"/>
        <w:tblCellMar>
          <w:top w:w="0" w:type="dxa"/>
          <w:left w:w="108" w:type="dxa"/>
          <w:bottom w:w="0" w:type="dxa"/>
          <w:right w:w="108" w:type="dxa"/>
        </w:tblCellMar>
      </w:tblPr>
      <w:tblGrid>
        <w:gridCol w:w="4700"/>
        <w:gridCol w:w="4701"/>
      </w:tblGrid>
      <w:tr w14:paraId="2F1A5FCF">
        <w:tblPrEx>
          <w:tblCellMar>
            <w:top w:w="0" w:type="dxa"/>
            <w:left w:w="108" w:type="dxa"/>
            <w:bottom w:w="0" w:type="dxa"/>
            <w:right w:w="108" w:type="dxa"/>
          </w:tblCellMar>
        </w:tblPrEx>
        <w:trPr>
          <w:jc w:val="center"/>
        </w:trPr>
        <w:tc>
          <w:tcPr>
            <w:tcW w:w="4700" w:type="dxa"/>
            <w:tcBorders>
              <w:top w:val="nil"/>
              <w:left w:val="nil"/>
              <w:bottom w:val="nil"/>
              <w:right w:val="nil"/>
            </w:tcBorders>
          </w:tcPr>
          <w:p w14:paraId="54052EFE">
            <w:pPr>
              <w:spacing w:line="360" w:lineRule="auto"/>
              <w:rPr>
                <w:rFonts w:ascii="宋体" w:hAnsi="宋体" w:cs="宋体"/>
                <w:color w:val="auto"/>
                <w:szCs w:val="21"/>
              </w:rPr>
            </w:pPr>
            <w:r>
              <w:rPr>
                <w:rFonts w:hint="eastAsia" w:ascii="宋体" w:hAnsi="宋体" w:cs="宋体"/>
                <w:color w:val="auto"/>
                <w:szCs w:val="21"/>
              </w:rPr>
              <w:t>发包人：(公章)</w:t>
            </w:r>
          </w:p>
          <w:p w14:paraId="32F15403">
            <w:pPr>
              <w:spacing w:line="360" w:lineRule="auto"/>
              <w:rPr>
                <w:rFonts w:ascii="宋体" w:hAnsi="宋体" w:cs="宋体"/>
                <w:color w:val="auto"/>
                <w:szCs w:val="21"/>
              </w:rPr>
            </w:pPr>
            <w:r>
              <w:rPr>
                <w:rFonts w:hint="eastAsia" w:ascii="宋体" w:hAnsi="宋体" w:cs="宋体"/>
                <w:color w:val="auto"/>
                <w:szCs w:val="21"/>
              </w:rPr>
              <w:t>法定代表人或其委托代理人：</w:t>
            </w:r>
          </w:p>
          <w:p w14:paraId="45D38DE4">
            <w:pPr>
              <w:spacing w:line="360" w:lineRule="auto"/>
              <w:rPr>
                <w:rFonts w:ascii="宋体" w:hAnsi="宋体" w:cs="宋体"/>
                <w:color w:val="auto"/>
                <w:szCs w:val="21"/>
              </w:rPr>
            </w:pPr>
            <w:r>
              <w:rPr>
                <w:rFonts w:hint="eastAsia" w:ascii="宋体" w:hAnsi="宋体" w:cs="宋体"/>
                <w:color w:val="auto"/>
                <w:szCs w:val="21"/>
              </w:rPr>
              <w:t>（签字）</w:t>
            </w:r>
          </w:p>
          <w:p w14:paraId="453C38EB">
            <w:pPr>
              <w:spacing w:line="360" w:lineRule="auto"/>
              <w:rPr>
                <w:rFonts w:ascii="宋体" w:hAnsi="宋体" w:cs="宋体"/>
                <w:color w:val="auto"/>
                <w:szCs w:val="21"/>
              </w:rPr>
            </w:pPr>
            <w:r>
              <w:rPr>
                <w:rFonts w:hint="eastAsia" w:ascii="宋体" w:hAnsi="宋体" w:cs="宋体"/>
                <w:color w:val="auto"/>
                <w:szCs w:val="21"/>
              </w:rPr>
              <w:t>组织机构代码：</w:t>
            </w:r>
            <w:r>
              <w:rPr>
                <w:rFonts w:hint="eastAsia" w:ascii="宋体" w:hAnsi="宋体" w:cs="宋体"/>
                <w:color w:val="auto"/>
                <w:szCs w:val="21"/>
                <w:u w:val="single"/>
              </w:rPr>
              <w:t>　　　　　　　　</w:t>
            </w:r>
          </w:p>
          <w:p w14:paraId="11AA94CE">
            <w:pPr>
              <w:spacing w:line="360" w:lineRule="auto"/>
              <w:rPr>
                <w:rFonts w:ascii="宋体" w:hAnsi="宋体" w:cs="宋体"/>
                <w:color w:val="auto"/>
                <w:szCs w:val="21"/>
              </w:rPr>
            </w:pPr>
            <w:r>
              <w:rPr>
                <w:rFonts w:hint="eastAsia" w:ascii="宋体" w:hAnsi="宋体" w:cs="宋体"/>
                <w:color w:val="auto"/>
                <w:szCs w:val="21"/>
              </w:rPr>
              <w:t>地　　　　址：</w:t>
            </w:r>
            <w:r>
              <w:rPr>
                <w:rFonts w:hint="eastAsia" w:ascii="宋体" w:hAnsi="宋体" w:cs="宋体"/>
                <w:color w:val="auto"/>
                <w:szCs w:val="21"/>
                <w:u w:val="single"/>
              </w:rPr>
              <w:t>　　　　　　　　</w:t>
            </w:r>
          </w:p>
          <w:p w14:paraId="4D375585">
            <w:pPr>
              <w:spacing w:line="360" w:lineRule="auto"/>
              <w:rPr>
                <w:rFonts w:ascii="宋体" w:hAnsi="宋体" w:cs="宋体"/>
                <w:color w:val="auto"/>
                <w:szCs w:val="21"/>
              </w:rPr>
            </w:pPr>
            <w:r>
              <w:rPr>
                <w:rFonts w:hint="eastAsia" w:ascii="宋体" w:hAnsi="宋体" w:cs="宋体"/>
                <w:color w:val="auto"/>
                <w:szCs w:val="21"/>
              </w:rPr>
              <w:t>邮政编码：</w:t>
            </w:r>
            <w:r>
              <w:rPr>
                <w:rFonts w:hint="eastAsia" w:ascii="宋体" w:hAnsi="宋体" w:cs="宋体"/>
                <w:color w:val="auto"/>
                <w:szCs w:val="21"/>
                <w:u w:val="single"/>
              </w:rPr>
              <w:t>　　　　　　　　　　</w:t>
            </w:r>
          </w:p>
          <w:p w14:paraId="03CE4C24">
            <w:pPr>
              <w:spacing w:line="360" w:lineRule="auto"/>
              <w:rPr>
                <w:rFonts w:ascii="宋体" w:hAnsi="宋体" w:cs="宋体"/>
                <w:color w:val="auto"/>
                <w:szCs w:val="21"/>
              </w:rPr>
            </w:pPr>
            <w:r>
              <w:rPr>
                <w:rFonts w:hint="eastAsia" w:ascii="宋体" w:hAnsi="宋体" w:cs="宋体"/>
                <w:color w:val="auto"/>
                <w:szCs w:val="21"/>
              </w:rPr>
              <w:t>法定代表人：</w:t>
            </w:r>
            <w:r>
              <w:rPr>
                <w:rFonts w:hint="eastAsia" w:ascii="宋体" w:hAnsi="宋体" w:cs="宋体"/>
                <w:color w:val="auto"/>
                <w:szCs w:val="21"/>
                <w:u w:val="single"/>
              </w:rPr>
              <w:t>　　　　　　　　　</w:t>
            </w:r>
          </w:p>
          <w:p w14:paraId="0B505D60">
            <w:pPr>
              <w:spacing w:line="360" w:lineRule="auto"/>
              <w:rPr>
                <w:rFonts w:ascii="宋体" w:hAnsi="宋体" w:cs="宋体"/>
                <w:color w:val="auto"/>
                <w:szCs w:val="21"/>
              </w:rPr>
            </w:pPr>
            <w:r>
              <w:rPr>
                <w:rFonts w:hint="eastAsia" w:ascii="宋体" w:hAnsi="宋体" w:cs="宋体"/>
                <w:color w:val="auto"/>
                <w:szCs w:val="21"/>
              </w:rPr>
              <w:t>委托代理人：</w:t>
            </w:r>
            <w:r>
              <w:rPr>
                <w:rFonts w:hint="eastAsia" w:ascii="宋体" w:hAnsi="宋体" w:cs="宋体"/>
                <w:color w:val="auto"/>
                <w:szCs w:val="21"/>
                <w:u w:val="single"/>
              </w:rPr>
              <w:t>　　　　　　　　　</w:t>
            </w:r>
          </w:p>
          <w:p w14:paraId="2FC14F5D">
            <w:pPr>
              <w:spacing w:line="360" w:lineRule="auto"/>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w:t>
            </w:r>
          </w:p>
          <w:p w14:paraId="081CFAE1">
            <w:pPr>
              <w:spacing w:line="360" w:lineRule="auto"/>
              <w:rPr>
                <w:rFonts w:ascii="宋体" w:hAnsi="宋体" w:cs="宋体"/>
                <w:color w:val="auto"/>
                <w:szCs w:val="21"/>
              </w:rPr>
            </w:pPr>
            <w:r>
              <w:rPr>
                <w:rFonts w:hint="eastAsia" w:ascii="宋体" w:hAnsi="宋体" w:cs="宋体"/>
                <w:color w:val="auto"/>
                <w:szCs w:val="21"/>
              </w:rPr>
              <w:t>传　　　　真：</w:t>
            </w:r>
            <w:r>
              <w:rPr>
                <w:rFonts w:hint="eastAsia" w:ascii="宋体" w:hAnsi="宋体" w:cs="宋体"/>
                <w:color w:val="auto"/>
                <w:szCs w:val="21"/>
                <w:u w:val="single"/>
              </w:rPr>
              <w:t>　　　　　　　　</w:t>
            </w:r>
          </w:p>
          <w:p w14:paraId="564A7361">
            <w:pPr>
              <w:spacing w:line="360" w:lineRule="auto"/>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p>
          <w:p w14:paraId="62DBF6ED">
            <w:pPr>
              <w:spacing w:line="360" w:lineRule="auto"/>
              <w:rPr>
                <w:rFonts w:ascii="宋体" w:hAnsi="宋体" w:cs="宋体"/>
                <w:color w:val="auto"/>
                <w:szCs w:val="21"/>
              </w:rPr>
            </w:pPr>
            <w:r>
              <w:rPr>
                <w:rFonts w:hint="eastAsia" w:ascii="宋体" w:hAnsi="宋体" w:cs="宋体"/>
                <w:color w:val="auto"/>
                <w:szCs w:val="21"/>
              </w:rPr>
              <w:t>开户银行：</w:t>
            </w:r>
            <w:r>
              <w:rPr>
                <w:rFonts w:hint="eastAsia" w:ascii="宋体" w:hAnsi="宋体" w:cs="宋体"/>
                <w:color w:val="auto"/>
                <w:szCs w:val="21"/>
                <w:u w:val="single"/>
              </w:rPr>
              <w:t>　　　　　　　　　　</w:t>
            </w:r>
          </w:p>
          <w:p w14:paraId="192C08D8">
            <w:pPr>
              <w:spacing w:line="360" w:lineRule="auto"/>
              <w:rPr>
                <w:rFonts w:ascii="宋体" w:hAnsi="宋体" w:cs="宋体"/>
                <w:color w:val="auto"/>
                <w:szCs w:val="21"/>
              </w:rPr>
            </w:pPr>
            <w:r>
              <w:rPr>
                <w:rFonts w:hint="eastAsia" w:ascii="宋体" w:hAnsi="宋体" w:cs="宋体"/>
                <w:color w:val="auto"/>
                <w:szCs w:val="21"/>
              </w:rPr>
              <w:t>账　　　　号：</w:t>
            </w:r>
            <w:r>
              <w:rPr>
                <w:rFonts w:hint="eastAsia" w:ascii="宋体" w:hAnsi="宋体" w:cs="宋体"/>
                <w:color w:val="auto"/>
                <w:szCs w:val="21"/>
                <w:u w:val="single"/>
              </w:rPr>
              <w:t>　　　　　　　　</w:t>
            </w:r>
          </w:p>
        </w:tc>
        <w:tc>
          <w:tcPr>
            <w:tcW w:w="4701" w:type="dxa"/>
            <w:tcBorders>
              <w:top w:val="nil"/>
              <w:left w:val="nil"/>
              <w:bottom w:val="nil"/>
              <w:right w:val="nil"/>
            </w:tcBorders>
          </w:tcPr>
          <w:p w14:paraId="55F65ABA">
            <w:pPr>
              <w:spacing w:line="360" w:lineRule="auto"/>
              <w:rPr>
                <w:rFonts w:ascii="宋体" w:hAnsi="宋体" w:cs="宋体"/>
                <w:color w:val="auto"/>
                <w:szCs w:val="21"/>
              </w:rPr>
            </w:pPr>
            <w:r>
              <w:rPr>
                <w:rFonts w:hint="eastAsia" w:ascii="宋体" w:hAnsi="宋体" w:cs="宋体"/>
                <w:color w:val="auto"/>
                <w:szCs w:val="21"/>
              </w:rPr>
              <w:t>承包人：(公章)</w:t>
            </w:r>
          </w:p>
          <w:p w14:paraId="2F9AE9BC">
            <w:pPr>
              <w:spacing w:line="360" w:lineRule="auto"/>
              <w:rPr>
                <w:rFonts w:ascii="宋体" w:hAnsi="宋体" w:cs="宋体"/>
                <w:color w:val="auto"/>
                <w:szCs w:val="21"/>
              </w:rPr>
            </w:pPr>
            <w:r>
              <w:rPr>
                <w:rFonts w:hint="eastAsia" w:ascii="宋体" w:hAnsi="宋体" w:cs="宋体"/>
                <w:color w:val="auto"/>
                <w:szCs w:val="21"/>
              </w:rPr>
              <w:t>法定代表人或其委托代理人：</w:t>
            </w:r>
          </w:p>
          <w:p w14:paraId="3B6498E2">
            <w:pPr>
              <w:spacing w:line="360" w:lineRule="auto"/>
              <w:rPr>
                <w:rFonts w:ascii="宋体" w:hAnsi="宋体" w:cs="宋体"/>
                <w:color w:val="auto"/>
                <w:szCs w:val="21"/>
              </w:rPr>
            </w:pPr>
            <w:r>
              <w:rPr>
                <w:rFonts w:hint="eastAsia" w:ascii="宋体" w:hAnsi="宋体" w:cs="宋体"/>
                <w:color w:val="auto"/>
                <w:szCs w:val="21"/>
              </w:rPr>
              <w:t>（签字）</w:t>
            </w:r>
          </w:p>
          <w:p w14:paraId="5DB29539">
            <w:pPr>
              <w:spacing w:line="360" w:lineRule="auto"/>
              <w:rPr>
                <w:rFonts w:ascii="宋体" w:hAnsi="宋体" w:cs="宋体"/>
                <w:color w:val="auto"/>
                <w:szCs w:val="21"/>
              </w:rPr>
            </w:pPr>
            <w:r>
              <w:rPr>
                <w:rFonts w:hint="eastAsia" w:ascii="宋体" w:hAnsi="宋体" w:cs="宋体"/>
                <w:color w:val="auto"/>
                <w:szCs w:val="21"/>
              </w:rPr>
              <w:t>组织机构代码：</w:t>
            </w:r>
            <w:r>
              <w:rPr>
                <w:rFonts w:hint="eastAsia" w:ascii="宋体" w:hAnsi="宋体" w:cs="宋体"/>
                <w:color w:val="auto"/>
                <w:szCs w:val="21"/>
                <w:u w:val="single"/>
              </w:rPr>
              <w:t>　　　　　　　　</w:t>
            </w:r>
          </w:p>
          <w:p w14:paraId="348444C3">
            <w:pPr>
              <w:spacing w:line="360" w:lineRule="auto"/>
              <w:rPr>
                <w:rFonts w:ascii="宋体" w:hAnsi="宋体" w:cs="宋体"/>
                <w:color w:val="auto"/>
                <w:szCs w:val="21"/>
              </w:rPr>
            </w:pPr>
            <w:r>
              <w:rPr>
                <w:rFonts w:hint="eastAsia" w:ascii="宋体" w:hAnsi="宋体" w:cs="宋体"/>
                <w:color w:val="auto"/>
                <w:szCs w:val="21"/>
              </w:rPr>
              <w:t>地　　　　址：</w:t>
            </w:r>
            <w:r>
              <w:rPr>
                <w:rFonts w:hint="eastAsia" w:ascii="宋体" w:hAnsi="宋体" w:cs="宋体"/>
                <w:color w:val="auto"/>
                <w:szCs w:val="21"/>
                <w:u w:val="single"/>
              </w:rPr>
              <w:t>　　　　　　　　</w:t>
            </w:r>
          </w:p>
          <w:p w14:paraId="44AAC489">
            <w:pPr>
              <w:spacing w:line="360" w:lineRule="auto"/>
              <w:rPr>
                <w:rFonts w:ascii="宋体" w:hAnsi="宋体" w:cs="宋体"/>
                <w:color w:val="auto"/>
                <w:szCs w:val="21"/>
              </w:rPr>
            </w:pPr>
            <w:r>
              <w:rPr>
                <w:rFonts w:hint="eastAsia" w:ascii="宋体" w:hAnsi="宋体" w:cs="宋体"/>
                <w:color w:val="auto"/>
                <w:szCs w:val="21"/>
              </w:rPr>
              <w:t>邮政编码：</w:t>
            </w:r>
            <w:r>
              <w:rPr>
                <w:rFonts w:hint="eastAsia" w:ascii="宋体" w:hAnsi="宋体" w:cs="宋体"/>
                <w:color w:val="auto"/>
                <w:szCs w:val="21"/>
                <w:u w:val="single"/>
              </w:rPr>
              <w:t>　　　　　　　　　　</w:t>
            </w:r>
          </w:p>
          <w:p w14:paraId="40734AB1">
            <w:pPr>
              <w:spacing w:line="360" w:lineRule="auto"/>
              <w:rPr>
                <w:rFonts w:ascii="宋体" w:hAnsi="宋体" w:cs="宋体"/>
                <w:color w:val="auto"/>
                <w:szCs w:val="21"/>
              </w:rPr>
            </w:pPr>
            <w:r>
              <w:rPr>
                <w:rFonts w:hint="eastAsia" w:ascii="宋体" w:hAnsi="宋体" w:cs="宋体"/>
                <w:color w:val="auto"/>
                <w:szCs w:val="21"/>
              </w:rPr>
              <w:t>法定代表人：</w:t>
            </w:r>
            <w:r>
              <w:rPr>
                <w:rFonts w:hint="eastAsia" w:ascii="宋体" w:hAnsi="宋体" w:cs="宋体"/>
                <w:color w:val="auto"/>
                <w:szCs w:val="21"/>
                <w:u w:val="single"/>
              </w:rPr>
              <w:t>　　　　　　　　　</w:t>
            </w:r>
          </w:p>
          <w:p w14:paraId="248B2C7D">
            <w:pPr>
              <w:spacing w:line="360" w:lineRule="auto"/>
              <w:rPr>
                <w:rFonts w:ascii="宋体" w:hAnsi="宋体" w:cs="宋体"/>
                <w:color w:val="auto"/>
                <w:szCs w:val="21"/>
              </w:rPr>
            </w:pPr>
            <w:r>
              <w:rPr>
                <w:rFonts w:hint="eastAsia" w:ascii="宋体" w:hAnsi="宋体" w:cs="宋体"/>
                <w:color w:val="auto"/>
                <w:szCs w:val="21"/>
              </w:rPr>
              <w:t>委托代理人：</w:t>
            </w:r>
            <w:r>
              <w:rPr>
                <w:rFonts w:hint="eastAsia" w:ascii="宋体" w:hAnsi="宋体" w:cs="宋体"/>
                <w:color w:val="auto"/>
                <w:szCs w:val="21"/>
                <w:u w:val="single"/>
              </w:rPr>
              <w:t>　　　　　　　　　</w:t>
            </w:r>
          </w:p>
          <w:p w14:paraId="7C68658C">
            <w:pPr>
              <w:spacing w:line="360" w:lineRule="auto"/>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w:t>
            </w:r>
          </w:p>
          <w:p w14:paraId="4218E6A7">
            <w:pPr>
              <w:spacing w:line="360" w:lineRule="auto"/>
              <w:rPr>
                <w:rFonts w:ascii="宋体" w:hAnsi="宋体" w:cs="宋体"/>
                <w:color w:val="auto"/>
                <w:szCs w:val="21"/>
              </w:rPr>
            </w:pPr>
            <w:r>
              <w:rPr>
                <w:rFonts w:hint="eastAsia" w:ascii="宋体" w:hAnsi="宋体" w:cs="宋体"/>
                <w:color w:val="auto"/>
                <w:szCs w:val="21"/>
              </w:rPr>
              <w:t>传　　　　真：</w:t>
            </w:r>
            <w:r>
              <w:rPr>
                <w:rFonts w:hint="eastAsia" w:ascii="宋体" w:hAnsi="宋体" w:cs="宋体"/>
                <w:color w:val="auto"/>
                <w:szCs w:val="21"/>
                <w:u w:val="single"/>
              </w:rPr>
              <w:t>　　　　　　　　</w:t>
            </w:r>
          </w:p>
          <w:p w14:paraId="7002480F">
            <w:pPr>
              <w:spacing w:line="360" w:lineRule="auto"/>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p>
          <w:p w14:paraId="73038523">
            <w:pPr>
              <w:spacing w:line="360" w:lineRule="auto"/>
              <w:rPr>
                <w:rFonts w:ascii="宋体" w:hAnsi="宋体" w:cs="宋体"/>
                <w:color w:val="auto"/>
                <w:szCs w:val="21"/>
              </w:rPr>
            </w:pPr>
            <w:r>
              <w:rPr>
                <w:rFonts w:hint="eastAsia" w:ascii="宋体" w:hAnsi="宋体" w:cs="宋体"/>
                <w:color w:val="auto"/>
                <w:szCs w:val="21"/>
              </w:rPr>
              <w:t>开户银行：</w:t>
            </w:r>
            <w:r>
              <w:rPr>
                <w:rFonts w:hint="eastAsia" w:ascii="宋体" w:hAnsi="宋体" w:cs="宋体"/>
                <w:color w:val="auto"/>
                <w:szCs w:val="21"/>
                <w:u w:val="single"/>
              </w:rPr>
              <w:t>　　　　　　　　　　</w:t>
            </w:r>
          </w:p>
          <w:p w14:paraId="4E144E75">
            <w:pPr>
              <w:spacing w:line="360" w:lineRule="auto"/>
              <w:rPr>
                <w:rFonts w:ascii="宋体" w:hAnsi="宋体" w:cs="宋体"/>
                <w:color w:val="auto"/>
                <w:szCs w:val="21"/>
              </w:rPr>
            </w:pPr>
            <w:r>
              <w:rPr>
                <w:rFonts w:hint="eastAsia" w:ascii="宋体" w:hAnsi="宋体" w:cs="宋体"/>
                <w:color w:val="auto"/>
                <w:szCs w:val="21"/>
              </w:rPr>
              <w:t>账　　　　号：</w:t>
            </w:r>
            <w:r>
              <w:rPr>
                <w:rFonts w:hint="eastAsia" w:ascii="宋体" w:hAnsi="宋体" w:cs="宋体"/>
                <w:color w:val="auto"/>
                <w:szCs w:val="21"/>
                <w:u w:val="single"/>
              </w:rPr>
              <w:t>　　　　　　　　</w:t>
            </w:r>
          </w:p>
        </w:tc>
      </w:tr>
    </w:tbl>
    <w:p w14:paraId="6FAB5487">
      <w:pPr>
        <w:ind w:firstLine="560"/>
        <w:rPr>
          <w:rFonts w:eastAsia="方正仿宋_GBK"/>
          <w:color w:val="auto"/>
          <w:sz w:val="28"/>
          <w:szCs w:val="28"/>
        </w:rPr>
        <w:sectPr>
          <w:footerReference r:id="rId12" w:type="default"/>
          <w:pgSz w:w="11905" w:h="16838"/>
          <w:pgMar w:top="1417" w:right="1247" w:bottom="1247" w:left="1553" w:header="737" w:footer="510" w:gutter="0"/>
          <w:pgBorders>
            <w:top w:val="none" w:sz="0" w:space="0"/>
            <w:left w:val="none" w:sz="0" w:space="0"/>
            <w:bottom w:val="none" w:sz="0" w:space="0"/>
            <w:right w:val="none" w:sz="0" w:space="0"/>
          </w:pgBorders>
          <w:pgNumType w:start="1"/>
          <w:cols w:space="720" w:num="1"/>
          <w:docGrid w:linePitch="272" w:charSpace="0"/>
        </w:sectPr>
      </w:pPr>
    </w:p>
    <w:p w14:paraId="7392403E">
      <w:pPr>
        <w:pStyle w:val="334"/>
        <w:spacing w:line="360" w:lineRule="auto"/>
        <w:jc w:val="center"/>
        <w:rPr>
          <w:rFonts w:ascii="宋体" w:hAnsi="宋体" w:cs="宋体"/>
          <w:b/>
          <w:color w:val="auto"/>
          <w:szCs w:val="21"/>
        </w:rPr>
      </w:pPr>
      <w:r>
        <w:rPr>
          <w:rFonts w:hint="eastAsia" w:ascii="宋体" w:hAnsi="宋体" w:cs="宋体"/>
          <w:b/>
          <w:color w:val="auto"/>
          <w:szCs w:val="21"/>
        </w:rPr>
        <w:t>第二部分　　通用条款（略）</w:t>
      </w:r>
    </w:p>
    <w:bookmarkEnd w:id="249"/>
    <w:bookmarkEnd w:id="250"/>
    <w:bookmarkEnd w:id="251"/>
    <w:p w14:paraId="02052081">
      <w:pPr>
        <w:pStyle w:val="7"/>
        <w:jc w:val="center"/>
        <w:rPr>
          <w:rFonts w:ascii="宋体" w:hAnsi="宋体" w:eastAsia="宋体" w:cs="宋体"/>
          <w:b/>
          <w:bCs/>
          <w:color w:val="auto"/>
          <w:sz w:val="21"/>
          <w:szCs w:val="21"/>
        </w:rPr>
      </w:pPr>
      <w:bookmarkStart w:id="263" w:name="_Toc9034"/>
      <w:bookmarkStart w:id="264" w:name="_Toc24576"/>
      <w:bookmarkStart w:id="265" w:name="_Toc7127"/>
      <w:bookmarkStart w:id="266" w:name="_Toc12965"/>
      <w:bookmarkStart w:id="267" w:name="_Toc9097"/>
      <w:bookmarkStart w:id="268" w:name="_Toc30727"/>
      <w:bookmarkStart w:id="269" w:name="_Toc27438"/>
      <w:bookmarkStart w:id="270" w:name="_Toc16141"/>
      <w:bookmarkStart w:id="271" w:name="_Toc11031"/>
      <w:bookmarkStart w:id="272" w:name="_Toc31520"/>
      <w:bookmarkStart w:id="273" w:name="_Toc598"/>
      <w:bookmarkStart w:id="274" w:name="_Hlt16619350"/>
      <w:bookmarkStart w:id="275" w:name="_Toc120614244"/>
      <w:bookmarkStart w:id="276" w:name="_Toc20823346"/>
      <w:bookmarkStart w:id="277" w:name="_Toc165197240"/>
      <w:bookmarkStart w:id="278" w:name="_Toc16938590"/>
      <w:bookmarkStart w:id="279" w:name="_Toc462564139"/>
      <w:bookmarkStart w:id="280" w:name="_Toc479757211"/>
      <w:r>
        <w:rPr>
          <w:rFonts w:hint="eastAsia" w:ascii="宋体" w:hAnsi="宋体" w:eastAsia="宋体" w:cs="宋体"/>
          <w:b/>
          <w:bCs/>
          <w:color w:val="auto"/>
          <w:sz w:val="21"/>
          <w:szCs w:val="21"/>
        </w:rPr>
        <w:t>第三部分　专用合同条款</w:t>
      </w:r>
      <w:bookmarkEnd w:id="263"/>
      <w:bookmarkEnd w:id="264"/>
      <w:bookmarkEnd w:id="265"/>
      <w:bookmarkEnd w:id="266"/>
      <w:bookmarkEnd w:id="267"/>
      <w:bookmarkEnd w:id="268"/>
      <w:bookmarkEnd w:id="269"/>
      <w:bookmarkEnd w:id="270"/>
      <w:bookmarkEnd w:id="271"/>
      <w:bookmarkEnd w:id="272"/>
      <w:bookmarkEnd w:id="273"/>
    </w:p>
    <w:p w14:paraId="53469752">
      <w:pPr>
        <w:spacing w:line="360" w:lineRule="auto"/>
        <w:ind w:firstLine="560"/>
        <w:rPr>
          <w:rFonts w:ascii="宋体" w:hAnsi="宋体" w:cs="宋体"/>
          <w:color w:val="auto"/>
          <w:szCs w:val="21"/>
        </w:rPr>
      </w:pPr>
      <w:r>
        <w:rPr>
          <w:rFonts w:hint="eastAsia" w:ascii="宋体" w:hAnsi="宋体" w:cs="宋体"/>
          <w:color w:val="auto"/>
          <w:szCs w:val="21"/>
        </w:rPr>
        <w:t>1.一般约定</w:t>
      </w:r>
    </w:p>
    <w:p w14:paraId="3C7E0050">
      <w:pPr>
        <w:spacing w:line="360" w:lineRule="auto"/>
        <w:ind w:firstLine="560"/>
        <w:rPr>
          <w:rFonts w:ascii="宋体" w:hAnsi="宋体" w:cs="宋体"/>
          <w:color w:val="auto"/>
          <w:szCs w:val="21"/>
        </w:rPr>
      </w:pPr>
      <w:r>
        <w:rPr>
          <w:rFonts w:hint="eastAsia" w:ascii="宋体" w:hAnsi="宋体" w:cs="宋体"/>
          <w:color w:val="auto"/>
          <w:szCs w:val="21"/>
        </w:rPr>
        <w:t>1.1词语定义</w:t>
      </w:r>
    </w:p>
    <w:p w14:paraId="366331AA">
      <w:pPr>
        <w:spacing w:line="360" w:lineRule="auto"/>
        <w:ind w:firstLine="560"/>
        <w:rPr>
          <w:rFonts w:ascii="宋体" w:hAnsi="宋体" w:cs="宋体"/>
          <w:color w:val="auto"/>
          <w:szCs w:val="21"/>
        </w:rPr>
      </w:pPr>
      <w:r>
        <w:rPr>
          <w:rFonts w:hint="eastAsia" w:ascii="宋体" w:hAnsi="宋体" w:cs="宋体"/>
          <w:color w:val="auto"/>
          <w:szCs w:val="21"/>
        </w:rPr>
        <w:t>1.1.1合同</w:t>
      </w:r>
    </w:p>
    <w:p w14:paraId="5B357A01">
      <w:pPr>
        <w:spacing w:line="360" w:lineRule="auto"/>
        <w:ind w:firstLine="560"/>
        <w:rPr>
          <w:rFonts w:ascii="宋体" w:hAnsi="宋体" w:cs="宋体"/>
          <w:color w:val="auto"/>
          <w:szCs w:val="21"/>
        </w:rPr>
      </w:pPr>
      <w:r>
        <w:rPr>
          <w:rFonts w:hint="eastAsia" w:ascii="宋体" w:hAnsi="宋体" w:cs="宋体"/>
          <w:color w:val="auto"/>
          <w:szCs w:val="21"/>
        </w:rPr>
        <w:t>1.1.1.10其他合同文件包括：</w:t>
      </w:r>
      <w:r>
        <w:rPr>
          <w:rFonts w:hint="eastAsia" w:ascii="宋体" w:hAnsi="宋体" w:cs="宋体"/>
          <w:color w:val="auto"/>
          <w:szCs w:val="21"/>
          <w:u w:val="single"/>
        </w:rPr>
        <w:t>[按通用条款执行]</w:t>
      </w:r>
      <w:r>
        <w:rPr>
          <w:rFonts w:hint="eastAsia" w:ascii="宋体" w:hAnsi="宋体" w:cs="宋体"/>
          <w:color w:val="auto"/>
          <w:szCs w:val="21"/>
        </w:rPr>
        <w:t>。</w:t>
      </w:r>
    </w:p>
    <w:p w14:paraId="57E7B951">
      <w:pPr>
        <w:spacing w:line="360" w:lineRule="auto"/>
        <w:ind w:firstLine="560"/>
        <w:rPr>
          <w:rFonts w:ascii="宋体" w:hAnsi="宋体" w:cs="宋体"/>
          <w:color w:val="auto"/>
          <w:szCs w:val="21"/>
        </w:rPr>
      </w:pPr>
      <w:r>
        <w:rPr>
          <w:rFonts w:hint="eastAsia" w:ascii="宋体" w:hAnsi="宋体" w:cs="宋体"/>
          <w:color w:val="auto"/>
          <w:szCs w:val="21"/>
        </w:rPr>
        <w:t>1.1.2合同当事人及其他相关方</w:t>
      </w:r>
    </w:p>
    <w:p w14:paraId="1E3C4168">
      <w:pPr>
        <w:spacing w:line="360" w:lineRule="auto"/>
        <w:ind w:firstLine="560"/>
        <w:rPr>
          <w:rFonts w:ascii="宋体" w:hAnsi="宋体" w:cs="宋体"/>
          <w:color w:val="auto"/>
          <w:szCs w:val="21"/>
        </w:rPr>
      </w:pPr>
      <w:r>
        <w:rPr>
          <w:rFonts w:hint="eastAsia" w:ascii="宋体" w:hAnsi="宋体" w:cs="宋体"/>
          <w:color w:val="auto"/>
          <w:szCs w:val="21"/>
        </w:rPr>
        <w:t>1.1.2.4监理人：</w:t>
      </w:r>
    </w:p>
    <w:p w14:paraId="1DEC7C89">
      <w:pPr>
        <w:spacing w:line="360" w:lineRule="auto"/>
        <w:ind w:firstLine="560"/>
        <w:rPr>
          <w:rFonts w:ascii="宋体" w:hAnsi="宋体" w:cs="宋体"/>
          <w:color w:val="auto"/>
          <w:szCs w:val="21"/>
        </w:rPr>
      </w:pPr>
      <w:r>
        <w:rPr>
          <w:rFonts w:hint="eastAsia" w:ascii="宋体" w:hAnsi="宋体" w:cs="宋体"/>
          <w:color w:val="auto"/>
          <w:szCs w:val="21"/>
        </w:rPr>
        <w:t>名称：</w:t>
      </w:r>
      <w:r>
        <w:rPr>
          <w:rFonts w:hint="eastAsia" w:ascii="宋体" w:hAnsi="宋体" w:cs="宋体"/>
          <w:color w:val="auto"/>
          <w:szCs w:val="21"/>
          <w:u w:val="single"/>
        </w:rPr>
        <w:t>　　　　　</w:t>
      </w:r>
      <w:r>
        <w:rPr>
          <w:rFonts w:hint="eastAsia" w:ascii="宋体" w:hAnsi="宋体" w:cs="宋体"/>
          <w:color w:val="auto"/>
          <w:szCs w:val="21"/>
        </w:rPr>
        <w:t>；</w:t>
      </w:r>
    </w:p>
    <w:p w14:paraId="1AC9F7EF">
      <w:pPr>
        <w:spacing w:line="360" w:lineRule="auto"/>
        <w:ind w:firstLine="560"/>
        <w:rPr>
          <w:rFonts w:ascii="宋体" w:hAnsi="宋体" w:cs="宋体"/>
          <w:color w:val="auto"/>
          <w:szCs w:val="21"/>
        </w:rPr>
      </w:pPr>
      <w:r>
        <w:rPr>
          <w:rFonts w:hint="eastAsia" w:ascii="宋体" w:hAnsi="宋体" w:cs="宋体"/>
          <w:color w:val="auto"/>
          <w:szCs w:val="21"/>
        </w:rPr>
        <w:t>资质类别和等级：</w:t>
      </w:r>
      <w:r>
        <w:rPr>
          <w:rFonts w:hint="eastAsia" w:ascii="宋体" w:hAnsi="宋体" w:cs="宋体"/>
          <w:color w:val="auto"/>
          <w:szCs w:val="21"/>
          <w:u w:val="single"/>
        </w:rPr>
        <w:t>　　　　　</w:t>
      </w:r>
      <w:r>
        <w:rPr>
          <w:rFonts w:hint="eastAsia" w:ascii="宋体" w:hAnsi="宋体" w:cs="宋体"/>
          <w:color w:val="auto"/>
          <w:szCs w:val="21"/>
        </w:rPr>
        <w:t>；</w:t>
      </w:r>
    </w:p>
    <w:p w14:paraId="459E367B">
      <w:pPr>
        <w:spacing w:line="360" w:lineRule="auto"/>
        <w:ind w:firstLine="56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　　　　　</w:t>
      </w:r>
      <w:r>
        <w:rPr>
          <w:rFonts w:hint="eastAsia" w:ascii="宋体" w:hAnsi="宋体" w:cs="宋体"/>
          <w:color w:val="auto"/>
          <w:szCs w:val="21"/>
        </w:rPr>
        <w:t>；</w:t>
      </w:r>
    </w:p>
    <w:p w14:paraId="37782C5F">
      <w:pPr>
        <w:spacing w:line="360" w:lineRule="auto"/>
        <w:ind w:firstLine="56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r>
        <w:rPr>
          <w:rFonts w:hint="eastAsia" w:ascii="宋体" w:hAnsi="宋体" w:cs="宋体"/>
          <w:color w:val="auto"/>
          <w:szCs w:val="21"/>
        </w:rPr>
        <w:t>；</w:t>
      </w:r>
    </w:p>
    <w:p w14:paraId="670CC243">
      <w:pPr>
        <w:spacing w:line="360" w:lineRule="auto"/>
        <w:ind w:firstLine="56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　　　　　</w:t>
      </w:r>
      <w:r>
        <w:rPr>
          <w:rFonts w:hint="eastAsia" w:ascii="宋体" w:hAnsi="宋体" w:cs="宋体"/>
          <w:color w:val="auto"/>
          <w:szCs w:val="21"/>
        </w:rPr>
        <w:t>。</w:t>
      </w:r>
    </w:p>
    <w:p w14:paraId="25305A95">
      <w:pPr>
        <w:spacing w:line="360" w:lineRule="auto"/>
        <w:ind w:firstLine="560"/>
        <w:rPr>
          <w:rFonts w:ascii="宋体" w:hAnsi="宋体" w:cs="宋体"/>
          <w:color w:val="auto"/>
          <w:szCs w:val="21"/>
        </w:rPr>
      </w:pPr>
      <w:r>
        <w:rPr>
          <w:rFonts w:hint="eastAsia" w:ascii="宋体" w:hAnsi="宋体" w:cs="宋体"/>
          <w:color w:val="auto"/>
          <w:szCs w:val="21"/>
        </w:rPr>
        <w:t>1.1.2.5设计人：</w:t>
      </w:r>
    </w:p>
    <w:p w14:paraId="5A75ABAC">
      <w:pPr>
        <w:spacing w:line="360" w:lineRule="auto"/>
        <w:ind w:firstLine="560"/>
        <w:rPr>
          <w:rFonts w:ascii="宋体" w:hAnsi="宋体" w:cs="宋体"/>
          <w:color w:val="auto"/>
          <w:szCs w:val="21"/>
        </w:rPr>
      </w:pPr>
      <w:r>
        <w:rPr>
          <w:rFonts w:hint="eastAsia" w:ascii="宋体" w:hAnsi="宋体" w:cs="宋体"/>
          <w:color w:val="auto"/>
          <w:szCs w:val="21"/>
        </w:rPr>
        <w:t>名称：</w:t>
      </w:r>
      <w:r>
        <w:rPr>
          <w:rFonts w:hint="eastAsia" w:ascii="宋体" w:hAnsi="宋体" w:cs="宋体"/>
          <w:color w:val="auto"/>
          <w:szCs w:val="21"/>
          <w:u w:val="single"/>
        </w:rPr>
        <w:t>　　　　　</w:t>
      </w:r>
      <w:r>
        <w:rPr>
          <w:rFonts w:hint="eastAsia" w:ascii="宋体" w:hAnsi="宋体" w:cs="宋体"/>
          <w:color w:val="auto"/>
          <w:szCs w:val="21"/>
        </w:rPr>
        <w:t>；</w:t>
      </w:r>
    </w:p>
    <w:p w14:paraId="358DD9DE">
      <w:pPr>
        <w:spacing w:line="360" w:lineRule="auto"/>
        <w:ind w:firstLine="560"/>
        <w:rPr>
          <w:rFonts w:ascii="宋体" w:hAnsi="宋体" w:cs="宋体"/>
          <w:color w:val="auto"/>
          <w:szCs w:val="21"/>
        </w:rPr>
      </w:pPr>
      <w:r>
        <w:rPr>
          <w:rFonts w:hint="eastAsia" w:ascii="宋体" w:hAnsi="宋体" w:cs="宋体"/>
          <w:color w:val="auto"/>
          <w:szCs w:val="21"/>
        </w:rPr>
        <w:t>资质类别和等级：</w:t>
      </w:r>
      <w:r>
        <w:rPr>
          <w:rFonts w:hint="eastAsia" w:ascii="宋体" w:hAnsi="宋体" w:cs="宋体"/>
          <w:color w:val="auto"/>
          <w:szCs w:val="21"/>
          <w:u w:val="single"/>
        </w:rPr>
        <w:t>　　　　　</w:t>
      </w:r>
      <w:r>
        <w:rPr>
          <w:rFonts w:hint="eastAsia" w:ascii="宋体" w:hAnsi="宋体" w:cs="宋体"/>
          <w:color w:val="auto"/>
          <w:szCs w:val="21"/>
        </w:rPr>
        <w:t>；</w:t>
      </w:r>
    </w:p>
    <w:p w14:paraId="0A5FC5B1">
      <w:pPr>
        <w:spacing w:line="360" w:lineRule="auto"/>
        <w:ind w:firstLine="56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　　　　　</w:t>
      </w:r>
      <w:r>
        <w:rPr>
          <w:rFonts w:hint="eastAsia" w:ascii="宋体" w:hAnsi="宋体" w:cs="宋体"/>
          <w:color w:val="auto"/>
          <w:szCs w:val="21"/>
        </w:rPr>
        <w:t>；</w:t>
      </w:r>
    </w:p>
    <w:p w14:paraId="0811CF95">
      <w:pPr>
        <w:spacing w:line="360" w:lineRule="auto"/>
        <w:ind w:firstLine="56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r>
        <w:rPr>
          <w:rFonts w:hint="eastAsia" w:ascii="宋体" w:hAnsi="宋体" w:cs="宋体"/>
          <w:color w:val="auto"/>
          <w:szCs w:val="21"/>
        </w:rPr>
        <w:t>；</w:t>
      </w:r>
    </w:p>
    <w:p w14:paraId="6D0F675B">
      <w:pPr>
        <w:spacing w:line="360" w:lineRule="auto"/>
        <w:ind w:firstLine="56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　　　　　</w:t>
      </w:r>
      <w:r>
        <w:rPr>
          <w:rFonts w:hint="eastAsia" w:ascii="宋体" w:hAnsi="宋体" w:cs="宋体"/>
          <w:color w:val="auto"/>
          <w:szCs w:val="21"/>
        </w:rPr>
        <w:t>。</w:t>
      </w:r>
    </w:p>
    <w:p w14:paraId="3FDA6EA0">
      <w:pPr>
        <w:spacing w:line="360" w:lineRule="auto"/>
        <w:ind w:firstLine="560"/>
        <w:rPr>
          <w:rFonts w:ascii="宋体" w:hAnsi="宋体" w:cs="宋体"/>
          <w:color w:val="auto"/>
          <w:szCs w:val="21"/>
        </w:rPr>
      </w:pPr>
      <w:r>
        <w:rPr>
          <w:rFonts w:hint="eastAsia" w:ascii="宋体" w:hAnsi="宋体" w:cs="宋体"/>
          <w:color w:val="auto"/>
          <w:szCs w:val="21"/>
        </w:rPr>
        <w:t>1.1.3工程和设备</w:t>
      </w:r>
    </w:p>
    <w:p w14:paraId="05B48AC0">
      <w:pPr>
        <w:spacing w:line="360" w:lineRule="auto"/>
        <w:ind w:firstLine="560"/>
        <w:rPr>
          <w:rFonts w:ascii="宋体" w:hAnsi="宋体" w:cs="宋体"/>
          <w:color w:val="auto"/>
          <w:szCs w:val="21"/>
        </w:rPr>
      </w:pPr>
      <w:r>
        <w:rPr>
          <w:rFonts w:hint="eastAsia" w:ascii="宋体" w:hAnsi="宋体" w:cs="宋体"/>
          <w:color w:val="auto"/>
          <w:szCs w:val="21"/>
        </w:rPr>
        <w:t>1.1.3.7作为施工现场组成部分的其他场所包括：</w:t>
      </w:r>
      <w:r>
        <w:rPr>
          <w:rFonts w:hint="eastAsia" w:ascii="宋体" w:hAnsi="宋体" w:cs="宋体"/>
          <w:color w:val="auto"/>
          <w:szCs w:val="21"/>
          <w:u w:val="single"/>
        </w:rPr>
        <w:t>[按通用条款执行]</w:t>
      </w:r>
      <w:r>
        <w:rPr>
          <w:rFonts w:hint="eastAsia" w:ascii="宋体" w:hAnsi="宋体" w:cs="宋体"/>
          <w:color w:val="auto"/>
          <w:szCs w:val="21"/>
        </w:rPr>
        <w:t>。</w:t>
      </w:r>
    </w:p>
    <w:p w14:paraId="288243A0">
      <w:pPr>
        <w:spacing w:line="360" w:lineRule="auto"/>
        <w:ind w:firstLine="560"/>
        <w:rPr>
          <w:rFonts w:ascii="宋体" w:hAnsi="宋体" w:cs="宋体"/>
          <w:color w:val="auto"/>
          <w:szCs w:val="21"/>
        </w:rPr>
      </w:pPr>
      <w:r>
        <w:rPr>
          <w:rFonts w:hint="eastAsia" w:ascii="宋体" w:hAnsi="宋体" w:cs="宋体"/>
          <w:color w:val="auto"/>
          <w:szCs w:val="21"/>
        </w:rPr>
        <w:t>1.1.3.9永久占地包括：</w:t>
      </w:r>
      <w:r>
        <w:rPr>
          <w:rFonts w:hint="eastAsia" w:ascii="宋体" w:hAnsi="宋体" w:cs="宋体"/>
          <w:color w:val="auto"/>
          <w:szCs w:val="21"/>
          <w:u w:val="single"/>
        </w:rPr>
        <w:t>按照设计图纸确定</w:t>
      </w:r>
      <w:r>
        <w:rPr>
          <w:rFonts w:hint="eastAsia" w:ascii="宋体" w:hAnsi="宋体" w:cs="宋体"/>
          <w:color w:val="auto"/>
          <w:szCs w:val="21"/>
        </w:rPr>
        <w:t>。</w:t>
      </w:r>
    </w:p>
    <w:p w14:paraId="5948969F">
      <w:pPr>
        <w:spacing w:line="360" w:lineRule="auto"/>
        <w:ind w:firstLine="560"/>
        <w:rPr>
          <w:rFonts w:ascii="宋体" w:hAnsi="宋体" w:cs="宋体"/>
          <w:color w:val="auto"/>
          <w:szCs w:val="21"/>
        </w:rPr>
      </w:pPr>
      <w:r>
        <w:rPr>
          <w:rFonts w:hint="eastAsia" w:ascii="宋体" w:hAnsi="宋体" w:cs="宋体"/>
          <w:color w:val="auto"/>
          <w:szCs w:val="21"/>
        </w:rPr>
        <w:t>1.1.3.10临时占地包括：</w:t>
      </w:r>
      <w:r>
        <w:rPr>
          <w:rFonts w:hint="eastAsia" w:ascii="宋体" w:hAnsi="宋体" w:cs="宋体"/>
          <w:color w:val="auto"/>
          <w:szCs w:val="21"/>
          <w:u w:val="single"/>
        </w:rPr>
        <w:t>双方另行确定</w:t>
      </w:r>
      <w:r>
        <w:rPr>
          <w:rFonts w:hint="eastAsia" w:ascii="宋体" w:hAnsi="宋体" w:cs="宋体"/>
          <w:color w:val="auto"/>
          <w:szCs w:val="21"/>
        </w:rPr>
        <w:t>。</w:t>
      </w:r>
    </w:p>
    <w:p w14:paraId="7B8A820F">
      <w:pPr>
        <w:spacing w:line="360" w:lineRule="auto"/>
        <w:ind w:firstLine="560"/>
        <w:rPr>
          <w:rFonts w:ascii="宋体" w:hAnsi="宋体" w:cs="宋体"/>
          <w:color w:val="auto"/>
          <w:szCs w:val="21"/>
        </w:rPr>
      </w:pPr>
      <w:r>
        <w:rPr>
          <w:rFonts w:hint="eastAsia" w:ascii="宋体" w:hAnsi="宋体" w:cs="宋体"/>
          <w:color w:val="auto"/>
          <w:szCs w:val="21"/>
        </w:rPr>
        <w:t>1.3法律</w:t>
      </w:r>
    </w:p>
    <w:p w14:paraId="01700AB3">
      <w:pPr>
        <w:spacing w:line="360" w:lineRule="auto"/>
        <w:ind w:firstLine="560"/>
        <w:rPr>
          <w:rFonts w:ascii="宋体" w:hAnsi="宋体" w:cs="宋体"/>
          <w:color w:val="auto"/>
          <w:szCs w:val="21"/>
        </w:rPr>
      </w:pPr>
      <w:r>
        <w:rPr>
          <w:rFonts w:hint="eastAsia" w:ascii="宋体" w:hAnsi="宋体" w:cs="宋体"/>
          <w:color w:val="auto"/>
          <w:szCs w:val="21"/>
        </w:rPr>
        <w:t>适用于合同的其他规范性文件：</w:t>
      </w:r>
      <w:r>
        <w:rPr>
          <w:rFonts w:hint="eastAsia" w:ascii="宋体" w:hAnsi="宋体" w:cs="宋体"/>
          <w:color w:val="auto"/>
          <w:szCs w:val="21"/>
          <w:u w:val="single"/>
        </w:rPr>
        <w:t>[按通用条款执行]</w:t>
      </w:r>
      <w:r>
        <w:rPr>
          <w:rFonts w:hint="eastAsia" w:ascii="宋体" w:hAnsi="宋体" w:cs="宋体"/>
          <w:color w:val="auto"/>
          <w:szCs w:val="21"/>
        </w:rPr>
        <w:t>。</w:t>
      </w:r>
    </w:p>
    <w:p w14:paraId="1794F8FE">
      <w:pPr>
        <w:spacing w:line="360" w:lineRule="auto"/>
        <w:ind w:firstLine="560"/>
        <w:rPr>
          <w:rFonts w:ascii="宋体" w:hAnsi="宋体" w:cs="宋体"/>
          <w:color w:val="auto"/>
          <w:szCs w:val="21"/>
        </w:rPr>
      </w:pPr>
      <w:r>
        <w:rPr>
          <w:rFonts w:hint="eastAsia" w:ascii="宋体" w:hAnsi="宋体" w:cs="宋体"/>
          <w:color w:val="auto"/>
          <w:szCs w:val="21"/>
        </w:rPr>
        <w:t>1.4标准和规范</w:t>
      </w:r>
    </w:p>
    <w:p w14:paraId="53717F29">
      <w:pPr>
        <w:spacing w:line="360" w:lineRule="auto"/>
        <w:ind w:firstLine="560"/>
        <w:rPr>
          <w:rFonts w:ascii="宋体" w:hAnsi="宋体" w:cs="宋体"/>
          <w:color w:val="auto"/>
          <w:szCs w:val="21"/>
        </w:rPr>
      </w:pPr>
      <w:r>
        <w:rPr>
          <w:rFonts w:hint="eastAsia" w:ascii="宋体" w:hAnsi="宋体" w:cs="宋体"/>
          <w:color w:val="auto"/>
          <w:szCs w:val="21"/>
        </w:rPr>
        <w:t>1.4.1适用于工程的标准规范包括：</w:t>
      </w:r>
      <w:r>
        <w:rPr>
          <w:rFonts w:hint="eastAsia" w:ascii="宋体" w:hAnsi="宋体" w:cs="宋体"/>
          <w:color w:val="auto"/>
          <w:szCs w:val="21"/>
          <w:u w:val="single"/>
        </w:rPr>
        <w:t>[按通用条款执行]</w:t>
      </w:r>
      <w:r>
        <w:rPr>
          <w:rFonts w:hint="eastAsia" w:ascii="宋体" w:hAnsi="宋体" w:cs="宋体"/>
          <w:color w:val="auto"/>
          <w:szCs w:val="21"/>
        </w:rPr>
        <w:t>。</w:t>
      </w:r>
    </w:p>
    <w:p w14:paraId="2DFCBC88">
      <w:pPr>
        <w:spacing w:line="360" w:lineRule="auto"/>
        <w:ind w:firstLine="560"/>
        <w:rPr>
          <w:rFonts w:ascii="宋体" w:hAnsi="宋体" w:cs="宋体"/>
          <w:color w:val="auto"/>
          <w:szCs w:val="21"/>
        </w:rPr>
      </w:pPr>
      <w:r>
        <w:rPr>
          <w:rFonts w:hint="eastAsia" w:ascii="宋体" w:hAnsi="宋体" w:cs="宋体"/>
          <w:color w:val="auto"/>
          <w:szCs w:val="21"/>
        </w:rPr>
        <w:t>1.4.2发包人提供国外标准、规范的名称：</w:t>
      </w:r>
      <w:r>
        <w:rPr>
          <w:rFonts w:hint="eastAsia" w:ascii="宋体" w:hAnsi="宋体" w:cs="宋体"/>
          <w:color w:val="auto"/>
          <w:szCs w:val="21"/>
          <w:u w:val="single"/>
        </w:rPr>
        <w:t>无</w:t>
      </w:r>
      <w:r>
        <w:rPr>
          <w:rFonts w:hint="eastAsia" w:ascii="宋体" w:hAnsi="宋体" w:cs="宋体"/>
          <w:color w:val="auto"/>
          <w:szCs w:val="21"/>
        </w:rPr>
        <w:t>；</w:t>
      </w:r>
    </w:p>
    <w:p w14:paraId="4BF2B122">
      <w:pPr>
        <w:spacing w:line="360" w:lineRule="auto"/>
        <w:ind w:firstLine="560"/>
        <w:rPr>
          <w:rFonts w:ascii="宋体" w:hAnsi="宋体" w:cs="宋体"/>
          <w:color w:val="auto"/>
          <w:szCs w:val="21"/>
        </w:rPr>
      </w:pPr>
      <w:r>
        <w:rPr>
          <w:rFonts w:hint="eastAsia" w:ascii="宋体" w:hAnsi="宋体" w:cs="宋体"/>
          <w:color w:val="auto"/>
          <w:szCs w:val="21"/>
        </w:rPr>
        <w:t>发包人提供国外标准、规范的份数：</w:t>
      </w:r>
      <w:r>
        <w:rPr>
          <w:rFonts w:hint="eastAsia" w:ascii="宋体" w:hAnsi="宋体" w:cs="宋体"/>
          <w:color w:val="auto"/>
          <w:szCs w:val="21"/>
          <w:u w:val="single"/>
        </w:rPr>
        <w:t>　×　</w:t>
      </w:r>
      <w:r>
        <w:rPr>
          <w:rFonts w:hint="eastAsia" w:ascii="宋体" w:hAnsi="宋体" w:cs="宋体"/>
          <w:color w:val="auto"/>
          <w:szCs w:val="21"/>
        </w:rPr>
        <w:t>；</w:t>
      </w:r>
    </w:p>
    <w:p w14:paraId="6DB7E6C5">
      <w:pPr>
        <w:spacing w:line="360" w:lineRule="auto"/>
        <w:ind w:firstLine="560"/>
        <w:rPr>
          <w:rFonts w:ascii="宋体" w:hAnsi="宋体" w:cs="宋体"/>
          <w:color w:val="auto"/>
          <w:szCs w:val="21"/>
        </w:rPr>
      </w:pPr>
      <w:r>
        <w:rPr>
          <w:rFonts w:hint="eastAsia" w:ascii="宋体" w:hAnsi="宋体" w:cs="宋体"/>
          <w:color w:val="auto"/>
          <w:szCs w:val="21"/>
        </w:rPr>
        <w:t>发包人提供国外标准、规范的名称：</w:t>
      </w:r>
      <w:r>
        <w:rPr>
          <w:rFonts w:hint="eastAsia" w:ascii="宋体" w:hAnsi="宋体" w:cs="宋体"/>
          <w:color w:val="auto"/>
          <w:szCs w:val="21"/>
          <w:u w:val="single"/>
        </w:rPr>
        <w:t>　×　</w:t>
      </w:r>
      <w:r>
        <w:rPr>
          <w:rFonts w:hint="eastAsia" w:ascii="宋体" w:hAnsi="宋体" w:cs="宋体"/>
          <w:color w:val="auto"/>
          <w:szCs w:val="21"/>
        </w:rPr>
        <w:t>。</w:t>
      </w:r>
    </w:p>
    <w:p w14:paraId="18EF2ABC">
      <w:pPr>
        <w:spacing w:line="360" w:lineRule="auto"/>
        <w:ind w:firstLine="560"/>
        <w:rPr>
          <w:rFonts w:ascii="宋体" w:hAnsi="宋体" w:cs="宋体"/>
          <w:color w:val="auto"/>
          <w:szCs w:val="21"/>
        </w:rPr>
      </w:pPr>
      <w:r>
        <w:rPr>
          <w:rFonts w:hint="eastAsia" w:ascii="宋体" w:hAnsi="宋体" w:cs="宋体"/>
          <w:color w:val="auto"/>
          <w:szCs w:val="21"/>
        </w:rPr>
        <w:t>1.4.3发包人对工程的技术标准和功能要求的特殊要求：</w:t>
      </w:r>
      <w:r>
        <w:rPr>
          <w:rFonts w:hint="eastAsia" w:ascii="宋体" w:hAnsi="宋体" w:cs="宋体"/>
          <w:color w:val="auto"/>
          <w:szCs w:val="21"/>
          <w:u w:val="single"/>
        </w:rPr>
        <w:t>无</w:t>
      </w:r>
      <w:r>
        <w:rPr>
          <w:rFonts w:hint="eastAsia" w:ascii="宋体" w:hAnsi="宋体" w:cs="宋体"/>
          <w:color w:val="auto"/>
          <w:szCs w:val="21"/>
        </w:rPr>
        <w:t>。</w:t>
      </w:r>
    </w:p>
    <w:p w14:paraId="3F7D9063">
      <w:pPr>
        <w:spacing w:line="360" w:lineRule="auto"/>
        <w:ind w:firstLine="560"/>
        <w:rPr>
          <w:rFonts w:ascii="宋体" w:hAnsi="宋体" w:cs="宋体"/>
          <w:color w:val="auto"/>
          <w:szCs w:val="21"/>
        </w:rPr>
      </w:pPr>
      <w:r>
        <w:rPr>
          <w:rFonts w:hint="eastAsia" w:ascii="宋体" w:hAnsi="宋体" w:cs="宋体"/>
          <w:color w:val="auto"/>
          <w:szCs w:val="21"/>
        </w:rPr>
        <w:t>1.5合同文件的优先顺序</w:t>
      </w:r>
    </w:p>
    <w:p w14:paraId="15FAAFC0">
      <w:pPr>
        <w:spacing w:line="360" w:lineRule="auto"/>
        <w:ind w:firstLine="560"/>
        <w:rPr>
          <w:rFonts w:ascii="宋体" w:hAnsi="宋体" w:cs="宋体"/>
          <w:color w:val="auto"/>
          <w:szCs w:val="21"/>
        </w:rPr>
      </w:pPr>
      <w:r>
        <w:rPr>
          <w:rFonts w:hint="eastAsia" w:ascii="宋体" w:hAnsi="宋体" w:cs="宋体"/>
          <w:color w:val="auto"/>
          <w:szCs w:val="21"/>
        </w:rPr>
        <w:t>合同文件组成及优先顺序为：</w:t>
      </w:r>
      <w:r>
        <w:rPr>
          <w:rFonts w:hint="eastAsia" w:ascii="宋体" w:hAnsi="宋体" w:cs="宋体"/>
          <w:color w:val="auto"/>
          <w:szCs w:val="21"/>
          <w:u w:val="single"/>
        </w:rPr>
        <w:t>[按通用条款执行]</w:t>
      </w:r>
      <w:r>
        <w:rPr>
          <w:rFonts w:hint="eastAsia" w:ascii="宋体" w:hAnsi="宋体" w:cs="宋体"/>
          <w:color w:val="auto"/>
          <w:szCs w:val="21"/>
        </w:rPr>
        <w:t>。</w:t>
      </w:r>
    </w:p>
    <w:p w14:paraId="1B61DCEF">
      <w:pPr>
        <w:spacing w:line="360" w:lineRule="auto"/>
        <w:ind w:firstLine="560"/>
        <w:rPr>
          <w:rFonts w:ascii="宋体" w:hAnsi="宋体" w:cs="宋体"/>
          <w:color w:val="auto"/>
          <w:szCs w:val="21"/>
        </w:rPr>
      </w:pPr>
      <w:r>
        <w:rPr>
          <w:rFonts w:hint="eastAsia" w:ascii="宋体" w:hAnsi="宋体" w:cs="宋体"/>
          <w:color w:val="auto"/>
          <w:szCs w:val="21"/>
        </w:rPr>
        <w:t>1.6图纸和承包人文件</w:t>
      </w:r>
    </w:p>
    <w:p w14:paraId="21245590">
      <w:pPr>
        <w:spacing w:line="360" w:lineRule="auto"/>
        <w:ind w:firstLine="560"/>
        <w:rPr>
          <w:rFonts w:ascii="宋体" w:hAnsi="宋体" w:cs="宋体"/>
          <w:color w:val="auto"/>
          <w:szCs w:val="21"/>
        </w:rPr>
      </w:pPr>
      <w:r>
        <w:rPr>
          <w:rFonts w:hint="eastAsia" w:ascii="宋体" w:hAnsi="宋体" w:cs="宋体"/>
          <w:color w:val="auto"/>
          <w:szCs w:val="21"/>
        </w:rPr>
        <w:t>1.6.1图纸的提供</w:t>
      </w:r>
    </w:p>
    <w:p w14:paraId="3FFC823F">
      <w:pPr>
        <w:spacing w:line="360" w:lineRule="auto"/>
        <w:ind w:firstLine="560"/>
        <w:rPr>
          <w:rFonts w:ascii="宋体" w:hAnsi="宋体" w:cs="宋体"/>
          <w:color w:val="auto"/>
          <w:szCs w:val="21"/>
        </w:rPr>
      </w:pPr>
      <w:r>
        <w:rPr>
          <w:rFonts w:hint="eastAsia" w:ascii="宋体" w:hAnsi="宋体" w:cs="宋体"/>
          <w:color w:val="auto"/>
          <w:szCs w:val="21"/>
        </w:rPr>
        <w:t>发包人向承包人提供图纸的期限：</w:t>
      </w:r>
      <w:r>
        <w:rPr>
          <w:rFonts w:hint="eastAsia" w:ascii="宋体" w:hAnsi="宋体" w:cs="宋体"/>
          <w:color w:val="auto"/>
          <w:szCs w:val="21"/>
          <w:u w:val="single"/>
        </w:rPr>
        <w:t>实际开工日期前14天</w:t>
      </w:r>
      <w:r>
        <w:rPr>
          <w:rFonts w:hint="eastAsia" w:ascii="宋体" w:hAnsi="宋体" w:cs="宋体"/>
          <w:color w:val="auto"/>
          <w:szCs w:val="21"/>
        </w:rPr>
        <w:t>；</w:t>
      </w:r>
    </w:p>
    <w:p w14:paraId="6125D283">
      <w:pPr>
        <w:spacing w:line="360" w:lineRule="auto"/>
        <w:ind w:firstLine="560"/>
        <w:rPr>
          <w:rFonts w:ascii="宋体" w:hAnsi="宋体" w:cs="宋体"/>
          <w:color w:val="auto"/>
          <w:szCs w:val="21"/>
        </w:rPr>
      </w:pPr>
      <w:r>
        <w:rPr>
          <w:rFonts w:hint="eastAsia" w:ascii="宋体" w:hAnsi="宋体" w:cs="宋体"/>
          <w:color w:val="auto"/>
          <w:szCs w:val="21"/>
        </w:rPr>
        <w:t>发包人向承包人提供图纸的数量：</w:t>
      </w:r>
      <w:r>
        <w:rPr>
          <w:rFonts w:hint="eastAsia" w:ascii="宋体" w:hAnsi="宋体" w:cs="宋体"/>
          <w:color w:val="auto"/>
          <w:szCs w:val="21"/>
          <w:u w:val="single"/>
        </w:rPr>
        <w:t>6套</w:t>
      </w:r>
      <w:r>
        <w:rPr>
          <w:rFonts w:hint="eastAsia" w:ascii="宋体" w:hAnsi="宋体" w:cs="宋体"/>
          <w:color w:val="auto"/>
          <w:szCs w:val="21"/>
        </w:rPr>
        <w:t>；</w:t>
      </w:r>
    </w:p>
    <w:p w14:paraId="77BAC7BF">
      <w:pPr>
        <w:spacing w:line="360" w:lineRule="auto"/>
        <w:ind w:firstLine="560"/>
        <w:rPr>
          <w:rFonts w:ascii="宋体" w:hAnsi="宋体" w:cs="宋体"/>
          <w:color w:val="auto"/>
          <w:szCs w:val="21"/>
        </w:rPr>
      </w:pPr>
      <w:r>
        <w:rPr>
          <w:rFonts w:hint="eastAsia" w:ascii="宋体" w:hAnsi="宋体" w:cs="宋体"/>
          <w:color w:val="auto"/>
          <w:szCs w:val="21"/>
        </w:rPr>
        <w:t>发包人向承包人提供图纸的内容：</w:t>
      </w:r>
      <w:r>
        <w:rPr>
          <w:rFonts w:hint="eastAsia" w:ascii="宋体" w:hAnsi="宋体" w:cs="宋体"/>
          <w:color w:val="auto"/>
          <w:szCs w:val="21"/>
          <w:u w:val="single"/>
        </w:rPr>
        <w:t>与工程承包范围相适应的</w:t>
      </w:r>
      <w:r>
        <w:rPr>
          <w:rFonts w:hint="eastAsia" w:ascii="宋体" w:hAnsi="宋体" w:cs="宋体"/>
          <w:color w:val="auto"/>
          <w:szCs w:val="21"/>
        </w:rPr>
        <w:t>。</w:t>
      </w:r>
    </w:p>
    <w:p w14:paraId="2F63D020">
      <w:pPr>
        <w:spacing w:line="360" w:lineRule="auto"/>
        <w:ind w:firstLine="560"/>
        <w:rPr>
          <w:rFonts w:ascii="宋体" w:hAnsi="宋体" w:cs="宋体"/>
          <w:color w:val="auto"/>
          <w:szCs w:val="21"/>
        </w:rPr>
      </w:pPr>
      <w:r>
        <w:rPr>
          <w:rFonts w:hint="eastAsia" w:ascii="宋体" w:hAnsi="宋体" w:cs="宋体"/>
          <w:color w:val="auto"/>
          <w:szCs w:val="21"/>
        </w:rPr>
        <w:t>1.6.4承包人文件</w:t>
      </w:r>
    </w:p>
    <w:p w14:paraId="7788F6F2">
      <w:pPr>
        <w:spacing w:line="360" w:lineRule="auto"/>
        <w:ind w:firstLine="560"/>
        <w:rPr>
          <w:rFonts w:ascii="宋体" w:hAnsi="宋体" w:cs="宋体"/>
          <w:color w:val="auto"/>
          <w:szCs w:val="21"/>
        </w:rPr>
      </w:pPr>
      <w:r>
        <w:rPr>
          <w:rFonts w:hint="eastAsia" w:ascii="宋体" w:hAnsi="宋体" w:cs="宋体"/>
          <w:color w:val="auto"/>
          <w:szCs w:val="21"/>
        </w:rPr>
        <w:t>需要由承包人提供的文件，包括：</w:t>
      </w:r>
      <w:r>
        <w:rPr>
          <w:rFonts w:hint="eastAsia" w:ascii="宋体" w:hAnsi="宋体" w:cs="宋体"/>
          <w:color w:val="auto"/>
          <w:szCs w:val="21"/>
          <w:u w:val="single"/>
        </w:rPr>
        <w:t>双方另行确定</w:t>
      </w:r>
      <w:r>
        <w:rPr>
          <w:rFonts w:hint="eastAsia" w:ascii="宋体" w:hAnsi="宋体" w:cs="宋体"/>
          <w:color w:val="auto"/>
          <w:szCs w:val="21"/>
        </w:rPr>
        <w:t>；</w:t>
      </w:r>
    </w:p>
    <w:p w14:paraId="4A0D32C2">
      <w:pPr>
        <w:spacing w:line="360" w:lineRule="auto"/>
        <w:ind w:firstLine="560"/>
        <w:rPr>
          <w:rFonts w:ascii="宋体" w:hAnsi="宋体" w:cs="宋体"/>
          <w:color w:val="auto"/>
          <w:szCs w:val="21"/>
        </w:rPr>
      </w:pPr>
      <w:r>
        <w:rPr>
          <w:rFonts w:hint="eastAsia" w:ascii="宋体" w:hAnsi="宋体" w:cs="宋体"/>
          <w:color w:val="auto"/>
          <w:szCs w:val="21"/>
        </w:rPr>
        <w:t>承包人提供的文件的期限为：</w:t>
      </w:r>
      <w:r>
        <w:rPr>
          <w:rFonts w:hint="eastAsia" w:ascii="宋体" w:hAnsi="宋体" w:cs="宋体"/>
          <w:color w:val="auto"/>
          <w:szCs w:val="21"/>
          <w:u w:val="single"/>
        </w:rPr>
        <w:t>双方另行确定</w:t>
      </w:r>
      <w:r>
        <w:rPr>
          <w:rFonts w:hint="eastAsia" w:ascii="宋体" w:hAnsi="宋体" w:cs="宋体"/>
          <w:color w:val="auto"/>
          <w:szCs w:val="21"/>
        </w:rPr>
        <w:t>；</w:t>
      </w:r>
    </w:p>
    <w:p w14:paraId="6FA46B9A">
      <w:pPr>
        <w:spacing w:line="360" w:lineRule="auto"/>
        <w:ind w:firstLine="560"/>
        <w:rPr>
          <w:rFonts w:ascii="宋体" w:hAnsi="宋体" w:cs="宋体"/>
          <w:color w:val="auto"/>
          <w:szCs w:val="21"/>
        </w:rPr>
      </w:pPr>
      <w:r>
        <w:rPr>
          <w:rFonts w:hint="eastAsia" w:ascii="宋体" w:hAnsi="宋体" w:cs="宋体"/>
          <w:color w:val="auto"/>
          <w:szCs w:val="21"/>
        </w:rPr>
        <w:t>承包人提供的文件的数量为：</w:t>
      </w:r>
      <w:r>
        <w:rPr>
          <w:rFonts w:hint="eastAsia" w:ascii="宋体" w:hAnsi="宋体" w:cs="宋体"/>
          <w:color w:val="auto"/>
          <w:szCs w:val="21"/>
          <w:u w:val="single"/>
        </w:rPr>
        <w:t>双方另行确定</w:t>
      </w:r>
      <w:r>
        <w:rPr>
          <w:rFonts w:hint="eastAsia" w:ascii="宋体" w:hAnsi="宋体" w:cs="宋体"/>
          <w:color w:val="auto"/>
          <w:szCs w:val="21"/>
        </w:rPr>
        <w:t>；</w:t>
      </w:r>
    </w:p>
    <w:p w14:paraId="3111982F">
      <w:pPr>
        <w:spacing w:line="360" w:lineRule="auto"/>
        <w:ind w:firstLine="560"/>
        <w:rPr>
          <w:rFonts w:ascii="宋体" w:hAnsi="宋体" w:cs="宋体"/>
          <w:color w:val="auto"/>
          <w:szCs w:val="21"/>
        </w:rPr>
      </w:pPr>
      <w:r>
        <w:rPr>
          <w:rFonts w:hint="eastAsia" w:ascii="宋体" w:hAnsi="宋体" w:cs="宋体"/>
          <w:color w:val="auto"/>
          <w:szCs w:val="21"/>
        </w:rPr>
        <w:t>承包人提供的文件的形式为：</w:t>
      </w:r>
      <w:r>
        <w:rPr>
          <w:rFonts w:hint="eastAsia" w:ascii="宋体" w:hAnsi="宋体" w:cs="宋体"/>
          <w:color w:val="auto"/>
          <w:szCs w:val="21"/>
          <w:u w:val="single"/>
        </w:rPr>
        <w:t>双方另行确定</w:t>
      </w:r>
      <w:r>
        <w:rPr>
          <w:rFonts w:hint="eastAsia" w:ascii="宋体" w:hAnsi="宋体" w:cs="宋体"/>
          <w:color w:val="auto"/>
          <w:szCs w:val="21"/>
        </w:rPr>
        <w:t>；</w:t>
      </w:r>
    </w:p>
    <w:p w14:paraId="30737D6D">
      <w:pPr>
        <w:spacing w:line="360" w:lineRule="auto"/>
        <w:ind w:firstLine="560"/>
        <w:rPr>
          <w:rFonts w:ascii="宋体" w:hAnsi="宋体" w:cs="宋体"/>
          <w:color w:val="auto"/>
          <w:szCs w:val="21"/>
        </w:rPr>
      </w:pPr>
      <w:r>
        <w:rPr>
          <w:rFonts w:hint="eastAsia" w:ascii="宋体" w:hAnsi="宋体" w:cs="宋体"/>
          <w:color w:val="auto"/>
          <w:szCs w:val="21"/>
        </w:rPr>
        <w:t>发包人审批承包人文件的期限：</w:t>
      </w:r>
      <w:r>
        <w:rPr>
          <w:rFonts w:hint="eastAsia" w:ascii="宋体" w:hAnsi="宋体" w:cs="宋体"/>
          <w:color w:val="auto"/>
          <w:szCs w:val="21"/>
          <w:u w:val="single"/>
        </w:rPr>
        <w:t>双方另行确定</w:t>
      </w:r>
      <w:r>
        <w:rPr>
          <w:rFonts w:hint="eastAsia" w:ascii="宋体" w:hAnsi="宋体" w:cs="宋体"/>
          <w:color w:val="auto"/>
          <w:szCs w:val="21"/>
        </w:rPr>
        <w:t>。</w:t>
      </w:r>
    </w:p>
    <w:p w14:paraId="56987542">
      <w:pPr>
        <w:spacing w:line="360" w:lineRule="auto"/>
        <w:ind w:firstLine="560"/>
        <w:rPr>
          <w:rFonts w:ascii="宋体" w:hAnsi="宋体" w:cs="宋体"/>
          <w:color w:val="auto"/>
          <w:szCs w:val="21"/>
        </w:rPr>
      </w:pPr>
      <w:r>
        <w:rPr>
          <w:rFonts w:hint="eastAsia" w:ascii="宋体" w:hAnsi="宋体" w:cs="宋体"/>
          <w:color w:val="auto"/>
          <w:szCs w:val="21"/>
        </w:rPr>
        <w:t>1.6.5现场图纸准备</w:t>
      </w:r>
    </w:p>
    <w:p w14:paraId="571250C9">
      <w:pPr>
        <w:spacing w:line="360" w:lineRule="auto"/>
        <w:ind w:firstLine="560"/>
        <w:rPr>
          <w:rFonts w:ascii="宋体" w:hAnsi="宋体" w:cs="宋体"/>
          <w:color w:val="auto"/>
          <w:szCs w:val="21"/>
        </w:rPr>
      </w:pPr>
      <w:r>
        <w:rPr>
          <w:rFonts w:hint="eastAsia" w:ascii="宋体" w:hAnsi="宋体" w:cs="宋体"/>
          <w:color w:val="auto"/>
          <w:szCs w:val="21"/>
        </w:rPr>
        <w:t>关于现场图纸准备的约定：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982493F">
      <w:pPr>
        <w:spacing w:line="360" w:lineRule="auto"/>
        <w:ind w:firstLine="560"/>
        <w:rPr>
          <w:rFonts w:ascii="宋体" w:hAnsi="宋体" w:cs="宋体"/>
          <w:color w:val="auto"/>
          <w:szCs w:val="21"/>
        </w:rPr>
      </w:pPr>
      <w:r>
        <w:rPr>
          <w:rFonts w:hint="eastAsia" w:ascii="宋体" w:hAnsi="宋体" w:cs="宋体"/>
          <w:color w:val="auto"/>
          <w:szCs w:val="21"/>
        </w:rPr>
        <w:t>1.7联络</w:t>
      </w:r>
    </w:p>
    <w:p w14:paraId="280783D3">
      <w:pPr>
        <w:spacing w:line="360" w:lineRule="auto"/>
        <w:ind w:firstLine="560"/>
        <w:rPr>
          <w:rFonts w:ascii="宋体" w:hAnsi="宋体" w:cs="宋体"/>
          <w:color w:val="auto"/>
          <w:szCs w:val="21"/>
        </w:rPr>
      </w:pPr>
      <w:r>
        <w:rPr>
          <w:rFonts w:hint="eastAsia" w:ascii="宋体" w:hAnsi="宋体" w:cs="宋体"/>
          <w:color w:val="auto"/>
          <w:szCs w:val="21"/>
        </w:rPr>
        <w:t>1.7.1发包人和承包人应当在</w:t>
      </w:r>
      <w:r>
        <w:rPr>
          <w:rFonts w:hint="eastAsia" w:ascii="宋体" w:hAnsi="宋体" w:cs="宋体"/>
          <w:color w:val="auto"/>
          <w:szCs w:val="21"/>
          <w:u w:val="single"/>
        </w:rPr>
        <w:t>3</w:t>
      </w:r>
      <w:r>
        <w:rPr>
          <w:rFonts w:hint="eastAsia" w:ascii="宋体" w:hAnsi="宋体" w:cs="宋体"/>
          <w:color w:val="auto"/>
          <w:szCs w:val="21"/>
        </w:rPr>
        <w:t>天内将与合同有关的通知、批准、证明、证书、指示、指令、要求、请求、同意、意见、确定和决定等书面函件送达对方当事人。</w:t>
      </w:r>
    </w:p>
    <w:p w14:paraId="4588C43F">
      <w:pPr>
        <w:spacing w:line="360" w:lineRule="auto"/>
        <w:ind w:firstLine="560"/>
        <w:rPr>
          <w:rFonts w:ascii="宋体" w:hAnsi="宋体" w:cs="宋体"/>
          <w:color w:val="auto"/>
          <w:szCs w:val="21"/>
        </w:rPr>
      </w:pPr>
      <w:r>
        <w:rPr>
          <w:rFonts w:hint="eastAsia" w:ascii="宋体" w:hAnsi="宋体" w:cs="宋体"/>
          <w:color w:val="auto"/>
          <w:szCs w:val="21"/>
        </w:rPr>
        <w:t>1.7.2发包人接收文件的地点：</w:t>
      </w:r>
      <w:r>
        <w:rPr>
          <w:rFonts w:hint="eastAsia" w:ascii="宋体" w:hAnsi="宋体" w:cs="宋体"/>
          <w:color w:val="auto"/>
          <w:szCs w:val="21"/>
          <w:u w:val="single"/>
        </w:rPr>
        <w:t>施工现场发包人办公室</w:t>
      </w:r>
      <w:r>
        <w:rPr>
          <w:rFonts w:hint="eastAsia" w:ascii="宋体" w:hAnsi="宋体" w:cs="宋体"/>
          <w:color w:val="auto"/>
          <w:szCs w:val="21"/>
        </w:rPr>
        <w:t>；</w:t>
      </w:r>
    </w:p>
    <w:p w14:paraId="14AEF643">
      <w:pPr>
        <w:spacing w:line="360" w:lineRule="auto"/>
        <w:ind w:firstLine="560"/>
        <w:rPr>
          <w:rFonts w:ascii="宋体" w:hAnsi="宋体" w:cs="宋体"/>
          <w:color w:val="auto"/>
          <w:szCs w:val="21"/>
        </w:rPr>
      </w:pPr>
      <w:r>
        <w:rPr>
          <w:rFonts w:hint="eastAsia" w:ascii="宋体" w:hAnsi="宋体" w:cs="宋体"/>
          <w:color w:val="auto"/>
          <w:szCs w:val="21"/>
        </w:rPr>
        <w:t>发包人指定的接收人为：</w:t>
      </w:r>
      <w:r>
        <w:rPr>
          <w:rFonts w:hint="eastAsia" w:ascii="宋体" w:hAnsi="宋体" w:cs="宋体"/>
          <w:color w:val="auto"/>
          <w:szCs w:val="21"/>
          <w:u w:val="single"/>
        </w:rPr>
        <w:t>发包人代表</w:t>
      </w:r>
      <w:r>
        <w:rPr>
          <w:rFonts w:hint="eastAsia" w:ascii="宋体" w:hAnsi="宋体" w:cs="宋体"/>
          <w:color w:val="auto"/>
          <w:szCs w:val="21"/>
        </w:rPr>
        <w:t>。</w:t>
      </w:r>
    </w:p>
    <w:p w14:paraId="740A2C76">
      <w:pPr>
        <w:spacing w:line="360" w:lineRule="auto"/>
        <w:ind w:firstLine="560"/>
        <w:rPr>
          <w:rFonts w:ascii="宋体" w:hAnsi="宋体" w:cs="宋体"/>
          <w:color w:val="auto"/>
          <w:szCs w:val="21"/>
        </w:rPr>
      </w:pPr>
      <w:r>
        <w:rPr>
          <w:rFonts w:hint="eastAsia" w:ascii="宋体" w:hAnsi="宋体" w:cs="宋体"/>
          <w:color w:val="auto"/>
          <w:szCs w:val="21"/>
        </w:rPr>
        <w:t>承包人接收文件的地点：</w:t>
      </w:r>
      <w:r>
        <w:rPr>
          <w:rFonts w:hint="eastAsia" w:ascii="宋体" w:hAnsi="宋体" w:cs="宋体"/>
          <w:color w:val="auto"/>
          <w:szCs w:val="21"/>
          <w:u w:val="single"/>
        </w:rPr>
        <w:t>施工现场承包人办公室</w:t>
      </w:r>
      <w:r>
        <w:rPr>
          <w:rFonts w:hint="eastAsia" w:ascii="宋体" w:hAnsi="宋体" w:cs="宋体"/>
          <w:color w:val="auto"/>
          <w:szCs w:val="21"/>
        </w:rPr>
        <w:t>；</w:t>
      </w:r>
    </w:p>
    <w:p w14:paraId="06AD7847">
      <w:pPr>
        <w:spacing w:line="360" w:lineRule="auto"/>
        <w:ind w:firstLine="560"/>
        <w:rPr>
          <w:rFonts w:ascii="宋体" w:hAnsi="宋体" w:cs="宋体"/>
          <w:color w:val="auto"/>
          <w:szCs w:val="21"/>
        </w:rPr>
      </w:pPr>
      <w:r>
        <w:rPr>
          <w:rFonts w:hint="eastAsia" w:ascii="宋体" w:hAnsi="宋体" w:cs="宋体"/>
          <w:color w:val="auto"/>
          <w:szCs w:val="21"/>
        </w:rPr>
        <w:t>承包人指定的接收人为：</w:t>
      </w:r>
      <w:r>
        <w:rPr>
          <w:rFonts w:hint="eastAsia" w:ascii="宋体" w:hAnsi="宋体" w:cs="宋体"/>
          <w:color w:val="auto"/>
          <w:szCs w:val="21"/>
          <w:u w:val="single"/>
        </w:rPr>
        <w:t>项目经理</w:t>
      </w:r>
      <w:r>
        <w:rPr>
          <w:rFonts w:hint="eastAsia" w:ascii="宋体" w:hAnsi="宋体" w:cs="宋体"/>
          <w:color w:val="auto"/>
          <w:szCs w:val="21"/>
        </w:rPr>
        <w:t>。</w:t>
      </w:r>
    </w:p>
    <w:p w14:paraId="619CFA63">
      <w:pPr>
        <w:spacing w:line="360" w:lineRule="auto"/>
        <w:ind w:firstLine="560"/>
        <w:rPr>
          <w:rFonts w:ascii="宋体" w:hAnsi="宋体" w:cs="宋体"/>
          <w:color w:val="auto"/>
          <w:szCs w:val="21"/>
        </w:rPr>
      </w:pPr>
      <w:r>
        <w:rPr>
          <w:rFonts w:hint="eastAsia" w:ascii="宋体" w:hAnsi="宋体" w:cs="宋体"/>
          <w:color w:val="auto"/>
          <w:szCs w:val="21"/>
        </w:rPr>
        <w:t>监理人接收文件的地点：</w:t>
      </w:r>
      <w:r>
        <w:rPr>
          <w:rFonts w:hint="eastAsia" w:ascii="宋体" w:hAnsi="宋体" w:cs="宋体"/>
          <w:color w:val="auto"/>
          <w:szCs w:val="21"/>
          <w:u w:val="single"/>
        </w:rPr>
        <w:t>施工现场监理人办公室</w:t>
      </w:r>
      <w:r>
        <w:rPr>
          <w:rFonts w:hint="eastAsia" w:ascii="宋体" w:hAnsi="宋体" w:cs="宋体"/>
          <w:color w:val="auto"/>
          <w:szCs w:val="21"/>
        </w:rPr>
        <w:t>；</w:t>
      </w:r>
    </w:p>
    <w:p w14:paraId="71102547">
      <w:pPr>
        <w:spacing w:line="360" w:lineRule="auto"/>
        <w:ind w:firstLine="560"/>
        <w:rPr>
          <w:rFonts w:ascii="宋体" w:hAnsi="宋体" w:cs="宋体"/>
          <w:color w:val="auto"/>
          <w:szCs w:val="21"/>
        </w:rPr>
      </w:pPr>
      <w:r>
        <w:rPr>
          <w:rFonts w:hint="eastAsia" w:ascii="宋体" w:hAnsi="宋体" w:cs="宋体"/>
          <w:color w:val="auto"/>
          <w:szCs w:val="21"/>
        </w:rPr>
        <w:t>监理人指定的接收人为：</w:t>
      </w:r>
      <w:r>
        <w:rPr>
          <w:rFonts w:hint="eastAsia" w:ascii="宋体" w:hAnsi="宋体" w:cs="宋体"/>
          <w:color w:val="auto"/>
          <w:szCs w:val="21"/>
          <w:u w:val="single"/>
        </w:rPr>
        <w:t>总监理工程师</w:t>
      </w:r>
      <w:r>
        <w:rPr>
          <w:rFonts w:hint="eastAsia" w:ascii="宋体" w:hAnsi="宋体" w:cs="宋体"/>
          <w:color w:val="auto"/>
          <w:szCs w:val="21"/>
        </w:rPr>
        <w:t>。</w:t>
      </w:r>
    </w:p>
    <w:p w14:paraId="47FBA06C">
      <w:pPr>
        <w:spacing w:line="360" w:lineRule="auto"/>
        <w:ind w:firstLine="560"/>
        <w:rPr>
          <w:rFonts w:ascii="宋体" w:hAnsi="宋体" w:cs="宋体"/>
          <w:color w:val="auto"/>
          <w:szCs w:val="21"/>
        </w:rPr>
      </w:pPr>
      <w:r>
        <w:rPr>
          <w:rFonts w:hint="eastAsia" w:ascii="宋体" w:hAnsi="宋体" w:cs="宋体"/>
          <w:color w:val="auto"/>
          <w:szCs w:val="21"/>
        </w:rPr>
        <w:t>1.10交通运输</w:t>
      </w:r>
    </w:p>
    <w:p w14:paraId="122E5A79">
      <w:pPr>
        <w:spacing w:line="360" w:lineRule="auto"/>
        <w:ind w:firstLine="560"/>
        <w:rPr>
          <w:rFonts w:ascii="宋体" w:hAnsi="宋体" w:cs="宋体"/>
          <w:color w:val="auto"/>
          <w:szCs w:val="21"/>
        </w:rPr>
      </w:pPr>
      <w:r>
        <w:rPr>
          <w:rFonts w:hint="eastAsia" w:ascii="宋体" w:hAnsi="宋体" w:cs="宋体"/>
          <w:color w:val="auto"/>
          <w:szCs w:val="21"/>
        </w:rPr>
        <w:t>1.10.1出入现场的权利</w:t>
      </w:r>
    </w:p>
    <w:p w14:paraId="2172B11D">
      <w:pPr>
        <w:spacing w:line="360" w:lineRule="auto"/>
        <w:ind w:firstLine="560"/>
        <w:rPr>
          <w:rFonts w:ascii="宋体" w:hAnsi="宋体" w:cs="宋体"/>
          <w:color w:val="auto"/>
          <w:szCs w:val="21"/>
        </w:rPr>
      </w:pPr>
      <w:r>
        <w:rPr>
          <w:rFonts w:hint="eastAsia" w:ascii="宋体" w:hAnsi="宋体" w:cs="宋体"/>
          <w:color w:val="auto"/>
          <w:szCs w:val="21"/>
        </w:rPr>
        <w:t>关于出入现场的权利的约定：</w:t>
      </w:r>
      <w:r>
        <w:rPr>
          <w:rFonts w:hint="eastAsia" w:ascii="宋体" w:hAnsi="宋体" w:cs="宋体"/>
          <w:color w:val="auto"/>
          <w:szCs w:val="21"/>
          <w:u w:val="single"/>
        </w:rPr>
        <w:t>由承包人根据施工需要，负责取得出入施工现场所需的批准手续和全部权利，并承担相关费用。必要时，发包人可协助承包人办理</w:t>
      </w:r>
      <w:r>
        <w:rPr>
          <w:rFonts w:hint="eastAsia" w:ascii="宋体" w:hAnsi="宋体" w:cs="宋体"/>
          <w:color w:val="auto"/>
          <w:szCs w:val="21"/>
        </w:rPr>
        <w:t>。</w:t>
      </w:r>
    </w:p>
    <w:p w14:paraId="1A87C904">
      <w:pPr>
        <w:spacing w:line="360" w:lineRule="auto"/>
        <w:ind w:firstLine="560"/>
        <w:rPr>
          <w:rFonts w:ascii="宋体" w:hAnsi="宋体" w:cs="宋体"/>
          <w:color w:val="auto"/>
          <w:szCs w:val="21"/>
        </w:rPr>
      </w:pPr>
      <w:r>
        <w:rPr>
          <w:rFonts w:hint="eastAsia" w:ascii="宋体" w:hAnsi="宋体" w:cs="宋体"/>
          <w:color w:val="auto"/>
          <w:szCs w:val="21"/>
        </w:rPr>
        <w:t>1.10.3场内交通</w:t>
      </w:r>
    </w:p>
    <w:p w14:paraId="54FBD263">
      <w:pPr>
        <w:spacing w:line="360" w:lineRule="auto"/>
        <w:ind w:firstLine="560"/>
        <w:rPr>
          <w:rFonts w:ascii="宋体" w:hAnsi="宋体" w:cs="宋体"/>
          <w:color w:val="auto"/>
          <w:szCs w:val="21"/>
        </w:rPr>
      </w:pPr>
      <w:r>
        <w:rPr>
          <w:rFonts w:hint="eastAsia" w:ascii="宋体" w:hAnsi="宋体" w:cs="宋体"/>
          <w:color w:val="auto"/>
          <w:szCs w:val="21"/>
        </w:rPr>
        <w:t>关于场外交通和场内交通的边界的约定：</w:t>
      </w:r>
      <w:r>
        <w:rPr>
          <w:rFonts w:hint="eastAsia" w:ascii="宋体" w:hAnsi="宋体" w:cs="宋体"/>
          <w:color w:val="auto"/>
          <w:szCs w:val="21"/>
          <w:u w:val="single"/>
        </w:rPr>
        <w:t>以施工围挡为边界</w:t>
      </w:r>
      <w:r>
        <w:rPr>
          <w:rFonts w:hint="eastAsia" w:ascii="宋体" w:hAnsi="宋体" w:cs="宋体"/>
          <w:color w:val="auto"/>
          <w:szCs w:val="21"/>
        </w:rPr>
        <w:t>。</w:t>
      </w:r>
    </w:p>
    <w:p w14:paraId="56D5DB12">
      <w:pPr>
        <w:spacing w:line="360" w:lineRule="auto"/>
        <w:ind w:firstLine="560"/>
        <w:rPr>
          <w:rFonts w:ascii="宋体" w:hAnsi="宋体" w:cs="宋体"/>
          <w:color w:val="auto"/>
          <w:szCs w:val="21"/>
        </w:rPr>
      </w:pPr>
      <w:r>
        <w:rPr>
          <w:rFonts w:hint="eastAsia" w:ascii="宋体" w:hAnsi="宋体" w:cs="宋体"/>
          <w:color w:val="auto"/>
          <w:szCs w:val="21"/>
        </w:rPr>
        <w:t>关于发包人向承包人免费提供满足工程施工需要的场内道路和交通设施的约定：</w:t>
      </w:r>
      <w:r>
        <w:rPr>
          <w:rFonts w:hint="eastAsia" w:ascii="宋体" w:hAnsi="宋体" w:cs="宋体"/>
          <w:color w:val="auto"/>
          <w:szCs w:val="21"/>
          <w:u w:val="single"/>
        </w:rPr>
        <w:t>在承包人进场前已有的场内道路和交通设施，发包人向承包人免费提供，但损坏修复费用由承包人承担；在承包人进场前没有的场内道路和交通设施，由承包人自行负责；发包人和分包人均可免费使用场内道路和交通设施</w:t>
      </w:r>
      <w:r>
        <w:rPr>
          <w:rFonts w:hint="eastAsia" w:ascii="宋体" w:hAnsi="宋体" w:cs="宋体"/>
          <w:color w:val="auto"/>
          <w:szCs w:val="21"/>
        </w:rPr>
        <w:t>。</w:t>
      </w:r>
    </w:p>
    <w:p w14:paraId="0CA22EDE">
      <w:pPr>
        <w:spacing w:line="360" w:lineRule="auto"/>
        <w:ind w:firstLine="560"/>
        <w:rPr>
          <w:rFonts w:ascii="宋体" w:hAnsi="宋体" w:cs="宋体"/>
          <w:color w:val="auto"/>
          <w:szCs w:val="21"/>
        </w:rPr>
      </w:pPr>
      <w:r>
        <w:rPr>
          <w:rFonts w:hint="eastAsia" w:ascii="宋体" w:hAnsi="宋体" w:cs="宋体"/>
          <w:color w:val="auto"/>
          <w:szCs w:val="21"/>
        </w:rPr>
        <w:t>1.10.4超大件和超重件的运输</w:t>
      </w:r>
    </w:p>
    <w:p w14:paraId="7D65B638">
      <w:pPr>
        <w:spacing w:line="360" w:lineRule="auto"/>
        <w:ind w:firstLine="560"/>
        <w:rPr>
          <w:rFonts w:ascii="宋体" w:hAnsi="宋体" w:cs="宋体"/>
          <w:color w:val="auto"/>
          <w:szCs w:val="21"/>
        </w:rPr>
      </w:pPr>
      <w:r>
        <w:rPr>
          <w:rFonts w:hint="eastAsia" w:ascii="宋体" w:hAnsi="宋体" w:cs="宋体"/>
          <w:color w:val="auto"/>
          <w:szCs w:val="21"/>
        </w:rPr>
        <w:t>运输超大件或超重件所需的道路和桥梁临时加固改造费用和其他有关费用由</w:t>
      </w:r>
      <w:r>
        <w:rPr>
          <w:rFonts w:hint="eastAsia" w:ascii="宋体" w:hAnsi="宋体" w:cs="宋体"/>
          <w:color w:val="auto"/>
          <w:szCs w:val="21"/>
          <w:u w:val="single"/>
        </w:rPr>
        <w:t>承包人</w:t>
      </w:r>
      <w:r>
        <w:rPr>
          <w:rFonts w:hint="eastAsia" w:ascii="宋体" w:hAnsi="宋体" w:cs="宋体"/>
          <w:color w:val="auto"/>
          <w:szCs w:val="21"/>
        </w:rPr>
        <w:t>承担。</w:t>
      </w:r>
    </w:p>
    <w:p w14:paraId="63F6E647">
      <w:pPr>
        <w:spacing w:line="360" w:lineRule="auto"/>
        <w:ind w:firstLine="560"/>
        <w:rPr>
          <w:rFonts w:ascii="宋体" w:hAnsi="宋体" w:cs="宋体"/>
          <w:color w:val="auto"/>
          <w:szCs w:val="21"/>
        </w:rPr>
      </w:pPr>
      <w:r>
        <w:rPr>
          <w:rFonts w:hint="eastAsia" w:ascii="宋体" w:hAnsi="宋体" w:cs="宋体"/>
          <w:color w:val="auto"/>
          <w:szCs w:val="21"/>
        </w:rPr>
        <w:t>1.11知识产权</w:t>
      </w:r>
    </w:p>
    <w:p w14:paraId="18EF0CCD">
      <w:pPr>
        <w:spacing w:line="360" w:lineRule="auto"/>
        <w:ind w:firstLine="560"/>
        <w:rPr>
          <w:rFonts w:ascii="宋体" w:hAnsi="宋体" w:cs="宋体"/>
          <w:color w:val="auto"/>
          <w:szCs w:val="21"/>
        </w:rPr>
      </w:pPr>
      <w:r>
        <w:rPr>
          <w:rFonts w:hint="eastAsia" w:ascii="宋体" w:hAnsi="宋体" w:cs="宋体"/>
          <w:color w:val="auto"/>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Cs w:val="21"/>
          <w:u w:val="single"/>
        </w:rPr>
        <w:t>[按通用条款执行]</w:t>
      </w:r>
      <w:r>
        <w:rPr>
          <w:rFonts w:hint="eastAsia" w:ascii="宋体" w:hAnsi="宋体" w:cs="宋体"/>
          <w:color w:val="auto"/>
          <w:szCs w:val="21"/>
        </w:rPr>
        <w:t>。</w:t>
      </w:r>
    </w:p>
    <w:p w14:paraId="751334D3">
      <w:pPr>
        <w:spacing w:line="360" w:lineRule="auto"/>
        <w:ind w:firstLine="560"/>
        <w:rPr>
          <w:rFonts w:ascii="宋体" w:hAnsi="宋体" w:cs="宋体"/>
          <w:color w:val="auto"/>
          <w:szCs w:val="21"/>
        </w:rPr>
      </w:pPr>
      <w:r>
        <w:rPr>
          <w:rFonts w:hint="eastAsia" w:ascii="宋体" w:hAnsi="宋体" w:cs="宋体"/>
          <w:color w:val="auto"/>
          <w:szCs w:val="21"/>
        </w:rPr>
        <w:t>关于发包人提供的上述文件的使用限制的要求：</w:t>
      </w:r>
      <w:r>
        <w:rPr>
          <w:rFonts w:hint="eastAsia" w:ascii="宋体" w:hAnsi="宋体" w:cs="宋体"/>
          <w:color w:val="auto"/>
          <w:szCs w:val="21"/>
          <w:u w:val="single"/>
        </w:rPr>
        <w:t>[按通用条款执行]</w:t>
      </w:r>
      <w:r>
        <w:rPr>
          <w:rFonts w:hint="eastAsia" w:ascii="宋体" w:hAnsi="宋体" w:cs="宋体"/>
          <w:color w:val="auto"/>
          <w:szCs w:val="21"/>
        </w:rPr>
        <w:t>。</w:t>
      </w:r>
    </w:p>
    <w:p w14:paraId="5C4DD47F">
      <w:pPr>
        <w:spacing w:line="360" w:lineRule="auto"/>
        <w:ind w:firstLine="560"/>
        <w:rPr>
          <w:rFonts w:ascii="宋体" w:hAnsi="宋体" w:cs="宋体"/>
          <w:color w:val="auto"/>
          <w:szCs w:val="21"/>
        </w:rPr>
      </w:pPr>
      <w:r>
        <w:rPr>
          <w:rFonts w:hint="eastAsia" w:ascii="宋体" w:hAnsi="宋体" w:cs="宋体"/>
          <w:color w:val="auto"/>
          <w:szCs w:val="21"/>
        </w:rPr>
        <w:t>1.11.2关于承包人为实施工程所编制文件的著作权的归属：</w:t>
      </w:r>
      <w:r>
        <w:rPr>
          <w:rFonts w:hint="eastAsia" w:ascii="宋体" w:hAnsi="宋体" w:cs="宋体"/>
          <w:color w:val="auto"/>
          <w:szCs w:val="21"/>
          <w:u w:val="single"/>
        </w:rPr>
        <w:t>[按通用条款执行]</w:t>
      </w:r>
      <w:r>
        <w:rPr>
          <w:rFonts w:hint="eastAsia" w:ascii="宋体" w:hAnsi="宋体" w:cs="宋体"/>
          <w:color w:val="auto"/>
          <w:szCs w:val="21"/>
        </w:rPr>
        <w:t>。</w:t>
      </w:r>
    </w:p>
    <w:p w14:paraId="662ACC4B">
      <w:pPr>
        <w:spacing w:line="360" w:lineRule="auto"/>
        <w:ind w:firstLine="560"/>
        <w:rPr>
          <w:rFonts w:ascii="宋体" w:hAnsi="宋体" w:cs="宋体"/>
          <w:color w:val="auto"/>
          <w:szCs w:val="21"/>
        </w:rPr>
      </w:pPr>
      <w:r>
        <w:rPr>
          <w:rFonts w:hint="eastAsia" w:ascii="宋体" w:hAnsi="宋体" w:cs="宋体"/>
          <w:color w:val="auto"/>
          <w:szCs w:val="21"/>
        </w:rPr>
        <w:t>关于承包人提供的上述文件的使用限制的要求：</w:t>
      </w:r>
      <w:r>
        <w:rPr>
          <w:rFonts w:hint="eastAsia" w:ascii="宋体" w:hAnsi="宋体" w:cs="宋体"/>
          <w:color w:val="auto"/>
          <w:szCs w:val="21"/>
          <w:u w:val="single"/>
        </w:rPr>
        <w:t>[按通用条款执行]</w:t>
      </w:r>
      <w:r>
        <w:rPr>
          <w:rFonts w:hint="eastAsia" w:ascii="宋体" w:hAnsi="宋体" w:cs="宋体"/>
          <w:color w:val="auto"/>
          <w:szCs w:val="21"/>
        </w:rPr>
        <w:t>。</w:t>
      </w:r>
    </w:p>
    <w:p w14:paraId="3EF13C92">
      <w:pPr>
        <w:spacing w:line="360" w:lineRule="auto"/>
        <w:ind w:firstLine="560"/>
        <w:rPr>
          <w:rFonts w:ascii="宋体" w:hAnsi="宋体" w:cs="宋体"/>
          <w:color w:val="auto"/>
          <w:szCs w:val="21"/>
        </w:rPr>
      </w:pPr>
      <w:r>
        <w:rPr>
          <w:rFonts w:hint="eastAsia" w:ascii="宋体" w:hAnsi="宋体" w:cs="宋体"/>
          <w:color w:val="auto"/>
          <w:szCs w:val="21"/>
        </w:rPr>
        <w:t>1.11.4承包人在施工过程中所采用的专利、专有技术、技术秘密的使用费的承担方式：</w:t>
      </w:r>
      <w:r>
        <w:rPr>
          <w:rFonts w:hint="eastAsia" w:ascii="宋体" w:hAnsi="宋体" w:cs="宋体"/>
          <w:color w:val="auto"/>
          <w:szCs w:val="21"/>
          <w:u w:val="single"/>
        </w:rPr>
        <w:t>[按通用条款执行]</w:t>
      </w:r>
      <w:r>
        <w:rPr>
          <w:rFonts w:hint="eastAsia" w:ascii="宋体" w:hAnsi="宋体" w:cs="宋体"/>
          <w:color w:val="auto"/>
          <w:szCs w:val="21"/>
        </w:rPr>
        <w:t>。</w:t>
      </w:r>
    </w:p>
    <w:p w14:paraId="1836CF60">
      <w:pPr>
        <w:spacing w:line="360" w:lineRule="auto"/>
        <w:ind w:firstLine="560"/>
        <w:rPr>
          <w:rFonts w:ascii="宋体" w:hAnsi="宋体" w:cs="宋体"/>
          <w:color w:val="auto"/>
          <w:szCs w:val="21"/>
        </w:rPr>
      </w:pPr>
      <w:r>
        <w:rPr>
          <w:rFonts w:hint="eastAsia" w:ascii="宋体" w:hAnsi="宋体" w:cs="宋体"/>
          <w:color w:val="auto"/>
          <w:szCs w:val="21"/>
        </w:rPr>
        <w:t>1.13工程量清单错误的修正</w:t>
      </w:r>
    </w:p>
    <w:p w14:paraId="7C2F8518">
      <w:pPr>
        <w:spacing w:line="360" w:lineRule="auto"/>
        <w:ind w:firstLine="560"/>
        <w:rPr>
          <w:rFonts w:ascii="宋体" w:hAnsi="宋体" w:cs="宋体"/>
          <w:color w:val="auto"/>
          <w:szCs w:val="21"/>
        </w:rPr>
      </w:pPr>
      <w:r>
        <w:rPr>
          <w:rFonts w:hint="eastAsia" w:ascii="宋体" w:hAnsi="宋体" w:cs="宋体"/>
          <w:color w:val="auto"/>
          <w:szCs w:val="21"/>
        </w:rPr>
        <w:t>出现工程量清单错误时，是否调整合同价格：</w:t>
      </w:r>
      <w:r>
        <w:rPr>
          <w:rFonts w:hint="eastAsia" w:ascii="宋体" w:hAnsi="宋体" w:cs="宋体"/>
          <w:color w:val="auto"/>
          <w:szCs w:val="21"/>
          <w:u w:val="single"/>
        </w:rPr>
        <w:t>是</w:t>
      </w:r>
      <w:r>
        <w:rPr>
          <w:rFonts w:hint="eastAsia" w:ascii="宋体" w:hAnsi="宋体" w:cs="宋体"/>
          <w:color w:val="auto"/>
          <w:szCs w:val="21"/>
        </w:rPr>
        <w:t>。</w:t>
      </w:r>
    </w:p>
    <w:p w14:paraId="0CD817D2">
      <w:pPr>
        <w:spacing w:line="360" w:lineRule="auto"/>
        <w:ind w:firstLine="560"/>
        <w:rPr>
          <w:rFonts w:ascii="宋体" w:hAnsi="宋体" w:cs="宋体"/>
          <w:color w:val="auto"/>
          <w:szCs w:val="21"/>
        </w:rPr>
      </w:pPr>
      <w:r>
        <w:rPr>
          <w:rFonts w:hint="eastAsia" w:ascii="宋体" w:hAnsi="宋体" w:cs="宋体"/>
          <w:color w:val="auto"/>
          <w:szCs w:val="21"/>
        </w:rPr>
        <w:t>允许调整合同价格的工程量偏差范围：</w:t>
      </w:r>
      <w:r>
        <w:rPr>
          <w:rFonts w:hint="eastAsia" w:ascii="宋体" w:hAnsi="宋体" w:cs="宋体"/>
          <w:color w:val="auto"/>
          <w:szCs w:val="21"/>
          <w:u w:val="single"/>
        </w:rPr>
        <w:t>工程量清单计量偏差按实调整，相应的综合单价不调整</w:t>
      </w:r>
      <w:r>
        <w:rPr>
          <w:rFonts w:hint="eastAsia" w:ascii="宋体" w:hAnsi="宋体" w:cs="宋体"/>
          <w:color w:val="auto"/>
          <w:szCs w:val="21"/>
        </w:rPr>
        <w:t>。</w:t>
      </w:r>
    </w:p>
    <w:p w14:paraId="37318F92">
      <w:pPr>
        <w:spacing w:line="360" w:lineRule="auto"/>
        <w:ind w:firstLine="560"/>
        <w:rPr>
          <w:rFonts w:ascii="宋体" w:hAnsi="宋体" w:cs="宋体"/>
          <w:color w:val="auto"/>
          <w:szCs w:val="21"/>
        </w:rPr>
      </w:pPr>
      <w:r>
        <w:rPr>
          <w:rFonts w:hint="eastAsia" w:ascii="宋体" w:hAnsi="宋体" w:cs="宋体"/>
          <w:color w:val="auto"/>
          <w:szCs w:val="21"/>
        </w:rPr>
        <w:t>2.发包人</w:t>
      </w:r>
    </w:p>
    <w:p w14:paraId="60728CE5">
      <w:pPr>
        <w:spacing w:line="360" w:lineRule="auto"/>
        <w:ind w:firstLine="560"/>
        <w:rPr>
          <w:rFonts w:ascii="宋体" w:hAnsi="宋体" w:cs="宋体"/>
          <w:color w:val="auto"/>
          <w:szCs w:val="21"/>
        </w:rPr>
      </w:pPr>
      <w:r>
        <w:rPr>
          <w:rFonts w:hint="eastAsia" w:ascii="宋体" w:hAnsi="宋体" w:cs="宋体"/>
          <w:color w:val="auto"/>
          <w:szCs w:val="21"/>
        </w:rPr>
        <w:t>2.2发包人代表</w:t>
      </w:r>
    </w:p>
    <w:p w14:paraId="7BB9E854">
      <w:pPr>
        <w:spacing w:line="360" w:lineRule="auto"/>
        <w:ind w:firstLine="560"/>
        <w:rPr>
          <w:rFonts w:ascii="宋体" w:hAnsi="宋体" w:cs="宋体"/>
          <w:color w:val="auto"/>
          <w:szCs w:val="21"/>
        </w:rPr>
      </w:pPr>
      <w:r>
        <w:rPr>
          <w:rFonts w:hint="eastAsia" w:ascii="宋体" w:hAnsi="宋体" w:cs="宋体"/>
          <w:color w:val="auto"/>
          <w:szCs w:val="21"/>
        </w:rPr>
        <w:t>发包人代表：</w:t>
      </w:r>
    </w:p>
    <w:p w14:paraId="0353E797">
      <w:pPr>
        <w:spacing w:line="360" w:lineRule="auto"/>
        <w:ind w:firstLine="560"/>
        <w:rPr>
          <w:rFonts w:ascii="宋体" w:hAnsi="宋体" w:cs="宋体"/>
          <w:color w:val="auto"/>
          <w:szCs w:val="21"/>
        </w:rPr>
      </w:pPr>
      <w:r>
        <w:rPr>
          <w:rFonts w:hint="eastAsia" w:ascii="宋体" w:hAnsi="宋体" w:cs="宋体"/>
          <w:color w:val="auto"/>
          <w:szCs w:val="21"/>
        </w:rPr>
        <w:t>姓名：</w:t>
      </w:r>
      <w:r>
        <w:rPr>
          <w:rFonts w:hint="eastAsia" w:ascii="宋体" w:hAnsi="宋体" w:cs="宋体"/>
          <w:color w:val="auto"/>
          <w:szCs w:val="21"/>
          <w:u w:val="single"/>
        </w:rPr>
        <w:t>　　　　　</w:t>
      </w:r>
      <w:r>
        <w:rPr>
          <w:rFonts w:hint="eastAsia" w:ascii="宋体" w:hAnsi="宋体" w:cs="宋体"/>
          <w:color w:val="auto"/>
          <w:szCs w:val="21"/>
        </w:rPr>
        <w:t>；</w:t>
      </w:r>
    </w:p>
    <w:p w14:paraId="0C8CB29D">
      <w:pPr>
        <w:spacing w:line="360" w:lineRule="auto"/>
        <w:ind w:firstLine="560"/>
        <w:rPr>
          <w:rFonts w:ascii="宋体" w:hAnsi="宋体" w:cs="宋体"/>
          <w:color w:val="auto"/>
          <w:szCs w:val="21"/>
        </w:rPr>
      </w:pPr>
      <w:r>
        <w:rPr>
          <w:rFonts w:hint="eastAsia" w:ascii="宋体" w:hAnsi="宋体" w:cs="宋体"/>
          <w:color w:val="auto"/>
          <w:szCs w:val="21"/>
        </w:rPr>
        <w:t>身份证号：</w:t>
      </w:r>
      <w:r>
        <w:rPr>
          <w:rFonts w:hint="eastAsia" w:ascii="宋体" w:hAnsi="宋体" w:cs="宋体"/>
          <w:color w:val="auto"/>
          <w:szCs w:val="21"/>
          <w:u w:val="single"/>
        </w:rPr>
        <w:t>　　　　　</w:t>
      </w:r>
      <w:r>
        <w:rPr>
          <w:rFonts w:hint="eastAsia" w:ascii="宋体" w:hAnsi="宋体" w:cs="宋体"/>
          <w:color w:val="auto"/>
          <w:szCs w:val="21"/>
        </w:rPr>
        <w:t>；</w:t>
      </w:r>
    </w:p>
    <w:p w14:paraId="2324F8EE">
      <w:pPr>
        <w:spacing w:line="360" w:lineRule="auto"/>
        <w:ind w:firstLine="560"/>
        <w:rPr>
          <w:rFonts w:ascii="宋体" w:hAnsi="宋体" w:cs="宋体"/>
          <w:color w:val="auto"/>
          <w:szCs w:val="21"/>
        </w:rPr>
      </w:pPr>
      <w:r>
        <w:rPr>
          <w:rFonts w:hint="eastAsia" w:ascii="宋体" w:hAnsi="宋体" w:cs="宋体"/>
          <w:color w:val="auto"/>
          <w:szCs w:val="21"/>
        </w:rPr>
        <w:t>职务：</w:t>
      </w:r>
      <w:r>
        <w:rPr>
          <w:rFonts w:hint="eastAsia" w:ascii="宋体" w:hAnsi="宋体" w:cs="宋体"/>
          <w:color w:val="auto"/>
          <w:szCs w:val="21"/>
          <w:u w:val="single"/>
        </w:rPr>
        <w:t>　　　　　</w:t>
      </w:r>
      <w:r>
        <w:rPr>
          <w:rFonts w:hint="eastAsia" w:ascii="宋体" w:hAnsi="宋体" w:cs="宋体"/>
          <w:color w:val="auto"/>
          <w:szCs w:val="21"/>
        </w:rPr>
        <w:t>；</w:t>
      </w:r>
    </w:p>
    <w:p w14:paraId="53F99AD0">
      <w:pPr>
        <w:spacing w:line="360" w:lineRule="auto"/>
        <w:ind w:firstLine="56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　　　　　</w:t>
      </w:r>
      <w:r>
        <w:rPr>
          <w:rFonts w:hint="eastAsia" w:ascii="宋体" w:hAnsi="宋体" w:cs="宋体"/>
          <w:color w:val="auto"/>
          <w:szCs w:val="21"/>
        </w:rPr>
        <w:t>；</w:t>
      </w:r>
    </w:p>
    <w:p w14:paraId="638DD262">
      <w:pPr>
        <w:spacing w:line="360" w:lineRule="auto"/>
        <w:ind w:firstLine="56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r>
        <w:rPr>
          <w:rFonts w:hint="eastAsia" w:ascii="宋体" w:hAnsi="宋体" w:cs="宋体"/>
          <w:color w:val="auto"/>
          <w:szCs w:val="21"/>
        </w:rPr>
        <w:t>；</w:t>
      </w:r>
    </w:p>
    <w:p w14:paraId="10EE14B4">
      <w:pPr>
        <w:spacing w:line="360" w:lineRule="auto"/>
        <w:ind w:firstLine="56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　　　　　</w:t>
      </w:r>
      <w:r>
        <w:rPr>
          <w:rFonts w:hint="eastAsia" w:ascii="宋体" w:hAnsi="宋体" w:cs="宋体"/>
          <w:color w:val="auto"/>
          <w:szCs w:val="21"/>
        </w:rPr>
        <w:t>。</w:t>
      </w:r>
    </w:p>
    <w:p w14:paraId="35431413">
      <w:pPr>
        <w:spacing w:line="360" w:lineRule="auto"/>
        <w:ind w:firstLine="560"/>
        <w:rPr>
          <w:rFonts w:ascii="宋体" w:hAnsi="宋体" w:cs="宋体"/>
          <w:color w:val="auto"/>
          <w:szCs w:val="21"/>
        </w:rPr>
      </w:pPr>
      <w:r>
        <w:rPr>
          <w:rFonts w:hint="eastAsia" w:ascii="宋体" w:hAnsi="宋体" w:cs="宋体"/>
          <w:color w:val="auto"/>
          <w:szCs w:val="21"/>
        </w:rPr>
        <w:t>发包人对发包人代表的授权范围如下：</w:t>
      </w:r>
      <w:r>
        <w:rPr>
          <w:rFonts w:hint="eastAsia" w:ascii="宋体" w:hAnsi="宋体" w:cs="宋体"/>
          <w:color w:val="auto"/>
          <w:szCs w:val="21"/>
          <w:u w:val="single"/>
        </w:rPr>
        <w:t>发包人另行授权</w:t>
      </w:r>
      <w:r>
        <w:rPr>
          <w:rFonts w:hint="eastAsia" w:ascii="宋体" w:hAnsi="宋体" w:cs="宋体"/>
          <w:color w:val="auto"/>
          <w:szCs w:val="21"/>
        </w:rPr>
        <w:t>。</w:t>
      </w:r>
    </w:p>
    <w:p w14:paraId="5CB02A0C">
      <w:pPr>
        <w:spacing w:line="360" w:lineRule="auto"/>
        <w:ind w:firstLine="560"/>
        <w:rPr>
          <w:rFonts w:ascii="宋体" w:hAnsi="宋体" w:cs="宋体"/>
          <w:color w:val="auto"/>
          <w:szCs w:val="21"/>
        </w:rPr>
      </w:pPr>
      <w:r>
        <w:rPr>
          <w:rFonts w:hint="eastAsia" w:ascii="宋体" w:hAnsi="宋体" w:cs="宋体"/>
          <w:color w:val="auto"/>
          <w:szCs w:val="21"/>
        </w:rPr>
        <w:t>2.4施工现场、施工条件和基础资料的提供</w:t>
      </w:r>
    </w:p>
    <w:p w14:paraId="75F6D1DA">
      <w:pPr>
        <w:spacing w:line="360" w:lineRule="auto"/>
        <w:ind w:firstLine="560"/>
        <w:rPr>
          <w:rFonts w:ascii="宋体" w:hAnsi="宋体" w:cs="宋体"/>
          <w:color w:val="auto"/>
          <w:szCs w:val="21"/>
        </w:rPr>
      </w:pPr>
      <w:r>
        <w:rPr>
          <w:rFonts w:hint="eastAsia" w:ascii="宋体" w:hAnsi="宋体" w:cs="宋体"/>
          <w:color w:val="auto"/>
          <w:szCs w:val="21"/>
        </w:rPr>
        <w:t>2.4.1提供施工现场</w:t>
      </w:r>
    </w:p>
    <w:p w14:paraId="2FB80BC2">
      <w:pPr>
        <w:spacing w:line="360" w:lineRule="auto"/>
        <w:ind w:firstLine="560"/>
        <w:rPr>
          <w:rFonts w:ascii="宋体" w:hAnsi="宋体" w:cs="宋体"/>
          <w:color w:val="auto"/>
          <w:szCs w:val="21"/>
        </w:rPr>
      </w:pPr>
      <w:r>
        <w:rPr>
          <w:rFonts w:hint="eastAsia" w:ascii="宋体" w:hAnsi="宋体" w:cs="宋体"/>
          <w:color w:val="auto"/>
          <w:szCs w:val="21"/>
        </w:rPr>
        <w:t>关于发包人移交施工现场的期限要求：</w:t>
      </w:r>
      <w:r>
        <w:rPr>
          <w:rFonts w:hint="eastAsia" w:ascii="宋体" w:hAnsi="宋体" w:cs="宋体"/>
          <w:color w:val="auto"/>
          <w:szCs w:val="21"/>
          <w:u w:val="single"/>
        </w:rPr>
        <w:t>[按通用条款执行]</w:t>
      </w:r>
      <w:r>
        <w:rPr>
          <w:rFonts w:hint="eastAsia" w:ascii="宋体" w:hAnsi="宋体" w:cs="宋体"/>
          <w:color w:val="auto"/>
          <w:szCs w:val="21"/>
        </w:rPr>
        <w:t>。</w:t>
      </w:r>
    </w:p>
    <w:p w14:paraId="6AA20D2A">
      <w:pPr>
        <w:spacing w:line="360" w:lineRule="auto"/>
        <w:ind w:firstLine="560"/>
        <w:rPr>
          <w:rFonts w:ascii="宋体" w:hAnsi="宋体" w:cs="宋体"/>
          <w:color w:val="auto"/>
          <w:szCs w:val="21"/>
        </w:rPr>
      </w:pPr>
      <w:r>
        <w:rPr>
          <w:rFonts w:hint="eastAsia" w:ascii="宋体" w:hAnsi="宋体" w:cs="宋体"/>
          <w:color w:val="auto"/>
          <w:szCs w:val="21"/>
        </w:rPr>
        <w:t>2.4.2提供施工条件</w:t>
      </w:r>
    </w:p>
    <w:p w14:paraId="5ED0BF6D">
      <w:pPr>
        <w:spacing w:line="360" w:lineRule="auto"/>
        <w:ind w:firstLine="560"/>
        <w:rPr>
          <w:rFonts w:ascii="宋体" w:hAnsi="宋体" w:cs="宋体"/>
          <w:color w:val="auto"/>
          <w:szCs w:val="21"/>
        </w:rPr>
      </w:pPr>
      <w:r>
        <w:rPr>
          <w:rFonts w:hint="eastAsia" w:ascii="宋体" w:hAnsi="宋体" w:cs="宋体"/>
          <w:color w:val="auto"/>
          <w:szCs w:val="21"/>
        </w:rPr>
        <w:t>关于发包人应负责提供施工所需要的条件，包括：</w:t>
      </w:r>
      <w:r>
        <w:rPr>
          <w:rFonts w:hint="eastAsia" w:ascii="宋体" w:hAnsi="宋体" w:cs="宋体"/>
          <w:color w:val="auto"/>
          <w:szCs w:val="21"/>
          <w:u w:val="single"/>
        </w:rPr>
        <w:t>[按通用条款执行]</w:t>
      </w:r>
      <w:r>
        <w:rPr>
          <w:rFonts w:hint="eastAsia" w:ascii="宋体" w:hAnsi="宋体" w:cs="宋体"/>
          <w:color w:val="auto"/>
          <w:szCs w:val="21"/>
        </w:rPr>
        <w:t>。</w:t>
      </w:r>
    </w:p>
    <w:p w14:paraId="3C256DFD">
      <w:pPr>
        <w:spacing w:line="360" w:lineRule="auto"/>
        <w:ind w:firstLine="560"/>
        <w:rPr>
          <w:rFonts w:ascii="宋体" w:hAnsi="宋体" w:cs="宋体"/>
          <w:color w:val="auto"/>
          <w:szCs w:val="21"/>
        </w:rPr>
      </w:pPr>
      <w:r>
        <w:rPr>
          <w:rFonts w:hint="eastAsia" w:ascii="宋体" w:hAnsi="宋体" w:cs="宋体"/>
          <w:color w:val="auto"/>
          <w:szCs w:val="21"/>
        </w:rPr>
        <w:t>2.5资金来源证明及支付担保</w:t>
      </w:r>
    </w:p>
    <w:p w14:paraId="19673B3A">
      <w:pPr>
        <w:spacing w:line="360" w:lineRule="auto"/>
        <w:ind w:firstLine="560"/>
        <w:rPr>
          <w:rFonts w:ascii="宋体" w:hAnsi="宋体" w:cs="宋体"/>
          <w:color w:val="auto"/>
          <w:szCs w:val="21"/>
        </w:rPr>
      </w:pPr>
      <w:r>
        <w:rPr>
          <w:rFonts w:hint="eastAsia" w:ascii="宋体" w:hAnsi="宋体" w:cs="宋体"/>
          <w:color w:val="auto"/>
          <w:szCs w:val="21"/>
        </w:rPr>
        <w:t>发包人提供资金来源证明的期限要求：</w:t>
      </w:r>
      <w:r>
        <w:rPr>
          <w:rFonts w:hint="eastAsia" w:ascii="宋体" w:hAnsi="宋体" w:cs="宋体"/>
          <w:color w:val="auto"/>
          <w:szCs w:val="21"/>
          <w:u w:val="single"/>
        </w:rPr>
        <w:t>[按通用条款执行]</w:t>
      </w:r>
      <w:r>
        <w:rPr>
          <w:rFonts w:hint="eastAsia" w:ascii="宋体" w:hAnsi="宋体" w:cs="宋体"/>
          <w:color w:val="auto"/>
          <w:szCs w:val="21"/>
        </w:rPr>
        <w:t>。</w:t>
      </w:r>
    </w:p>
    <w:p w14:paraId="5663AA7D">
      <w:pPr>
        <w:spacing w:line="360" w:lineRule="auto"/>
        <w:ind w:firstLine="560"/>
        <w:rPr>
          <w:rFonts w:ascii="宋体" w:hAnsi="宋体" w:cs="宋体"/>
          <w:color w:val="auto"/>
          <w:szCs w:val="21"/>
        </w:rPr>
      </w:pPr>
      <w:r>
        <w:rPr>
          <w:rFonts w:hint="eastAsia" w:ascii="宋体" w:hAnsi="宋体" w:cs="宋体"/>
          <w:color w:val="auto"/>
          <w:szCs w:val="21"/>
        </w:rPr>
        <w:t>发包人是否提供支付担保：</w:t>
      </w:r>
      <w:r>
        <w:rPr>
          <w:rFonts w:hint="eastAsia" w:ascii="宋体" w:hAnsi="宋体" w:cs="宋体"/>
          <w:color w:val="auto"/>
          <w:szCs w:val="21"/>
          <w:u w:val="single"/>
        </w:rPr>
        <w:t>否</w:t>
      </w:r>
      <w:r>
        <w:rPr>
          <w:rFonts w:hint="eastAsia" w:ascii="宋体" w:hAnsi="宋体" w:cs="宋体"/>
          <w:color w:val="auto"/>
          <w:szCs w:val="21"/>
        </w:rPr>
        <w:t>。</w:t>
      </w:r>
    </w:p>
    <w:p w14:paraId="4532370C">
      <w:pPr>
        <w:spacing w:line="360" w:lineRule="auto"/>
        <w:ind w:firstLine="560"/>
        <w:rPr>
          <w:rFonts w:ascii="宋体" w:hAnsi="宋体" w:cs="宋体"/>
          <w:color w:val="auto"/>
          <w:szCs w:val="21"/>
        </w:rPr>
      </w:pPr>
      <w:r>
        <w:rPr>
          <w:rFonts w:hint="eastAsia" w:ascii="宋体" w:hAnsi="宋体" w:cs="宋体"/>
          <w:color w:val="auto"/>
          <w:szCs w:val="21"/>
        </w:rPr>
        <w:t>发包人提供支付担保的形式：</w:t>
      </w:r>
      <w:r>
        <w:rPr>
          <w:rFonts w:hint="eastAsia" w:ascii="宋体" w:hAnsi="宋体" w:cs="宋体"/>
          <w:color w:val="auto"/>
          <w:szCs w:val="21"/>
          <w:u w:val="single"/>
        </w:rPr>
        <w:t>　×　</w:t>
      </w:r>
      <w:r>
        <w:rPr>
          <w:rFonts w:hint="eastAsia" w:ascii="宋体" w:hAnsi="宋体" w:cs="宋体"/>
          <w:color w:val="auto"/>
          <w:szCs w:val="21"/>
        </w:rPr>
        <w:t>。</w:t>
      </w:r>
    </w:p>
    <w:p w14:paraId="105D0924">
      <w:pPr>
        <w:spacing w:line="360" w:lineRule="auto"/>
        <w:ind w:firstLine="560"/>
        <w:rPr>
          <w:rFonts w:ascii="宋体" w:hAnsi="宋体" w:cs="宋体"/>
          <w:color w:val="auto"/>
          <w:szCs w:val="21"/>
        </w:rPr>
      </w:pPr>
      <w:r>
        <w:rPr>
          <w:rFonts w:hint="eastAsia" w:ascii="宋体" w:hAnsi="宋体" w:cs="宋体"/>
          <w:color w:val="auto"/>
          <w:szCs w:val="21"/>
        </w:rPr>
        <w:t>3.承包人</w:t>
      </w:r>
    </w:p>
    <w:p w14:paraId="15954F01">
      <w:pPr>
        <w:spacing w:line="360" w:lineRule="auto"/>
        <w:ind w:firstLine="560"/>
        <w:rPr>
          <w:rFonts w:ascii="宋体" w:hAnsi="宋体" w:cs="宋体"/>
          <w:color w:val="auto"/>
          <w:szCs w:val="21"/>
        </w:rPr>
      </w:pPr>
      <w:r>
        <w:rPr>
          <w:rFonts w:hint="eastAsia" w:ascii="宋体" w:hAnsi="宋体" w:cs="宋体"/>
          <w:color w:val="auto"/>
          <w:szCs w:val="21"/>
        </w:rPr>
        <w:t>3.1承包人的一般义务</w:t>
      </w:r>
    </w:p>
    <w:p w14:paraId="35FBA003">
      <w:pPr>
        <w:spacing w:line="360" w:lineRule="auto"/>
        <w:ind w:firstLine="560"/>
        <w:rPr>
          <w:rFonts w:ascii="宋体" w:hAnsi="宋体" w:cs="宋体"/>
          <w:color w:val="auto"/>
          <w:szCs w:val="21"/>
        </w:rPr>
      </w:pPr>
      <w:r>
        <w:rPr>
          <w:rFonts w:hint="eastAsia" w:ascii="宋体" w:hAnsi="宋体" w:cs="宋体"/>
          <w:color w:val="auto"/>
          <w:szCs w:val="21"/>
        </w:rPr>
        <w:t>（9）承包人提交的竣工资料的内容：</w:t>
      </w:r>
      <w:r>
        <w:rPr>
          <w:rFonts w:hint="eastAsia" w:ascii="宋体" w:hAnsi="宋体" w:cs="宋体"/>
          <w:color w:val="auto"/>
          <w:szCs w:val="21"/>
          <w:u w:val="single"/>
        </w:rPr>
        <w:t>[按通用条款执行]</w:t>
      </w:r>
      <w:r>
        <w:rPr>
          <w:rFonts w:hint="eastAsia" w:ascii="宋体" w:hAnsi="宋体" w:cs="宋体"/>
          <w:color w:val="auto"/>
          <w:szCs w:val="21"/>
        </w:rPr>
        <w:t>。</w:t>
      </w:r>
    </w:p>
    <w:p w14:paraId="1E159432">
      <w:pPr>
        <w:spacing w:line="360" w:lineRule="auto"/>
        <w:ind w:firstLine="560"/>
        <w:rPr>
          <w:rFonts w:ascii="宋体" w:hAnsi="宋体" w:cs="宋体"/>
          <w:color w:val="auto"/>
          <w:szCs w:val="21"/>
        </w:rPr>
      </w:pPr>
      <w:r>
        <w:rPr>
          <w:rFonts w:hint="eastAsia" w:ascii="宋体" w:hAnsi="宋体" w:cs="宋体"/>
          <w:color w:val="auto"/>
          <w:szCs w:val="21"/>
        </w:rPr>
        <w:t>承包人需要提交的竣工资料套数：</w:t>
      </w:r>
      <w:r>
        <w:rPr>
          <w:rFonts w:hint="eastAsia" w:ascii="宋体" w:hAnsi="宋体" w:cs="宋体"/>
          <w:color w:val="auto"/>
          <w:szCs w:val="21"/>
          <w:u w:val="single"/>
        </w:rPr>
        <w:t>竣工资料2套，竣工图4套</w:t>
      </w:r>
      <w:r>
        <w:rPr>
          <w:rFonts w:hint="eastAsia" w:ascii="宋体" w:hAnsi="宋体" w:cs="宋体"/>
          <w:color w:val="auto"/>
          <w:szCs w:val="21"/>
        </w:rPr>
        <w:t>。</w:t>
      </w:r>
    </w:p>
    <w:p w14:paraId="437AB065">
      <w:pPr>
        <w:spacing w:line="360" w:lineRule="auto"/>
        <w:ind w:firstLine="560"/>
        <w:rPr>
          <w:rFonts w:ascii="宋体" w:hAnsi="宋体" w:cs="宋体"/>
          <w:color w:val="auto"/>
          <w:szCs w:val="21"/>
        </w:rPr>
      </w:pPr>
      <w:r>
        <w:rPr>
          <w:rFonts w:hint="eastAsia" w:ascii="宋体" w:hAnsi="宋体" w:cs="宋体"/>
          <w:color w:val="auto"/>
          <w:szCs w:val="21"/>
        </w:rPr>
        <w:t>承包人提交的竣工资料的费用承担：</w:t>
      </w:r>
      <w:r>
        <w:rPr>
          <w:rFonts w:hint="eastAsia" w:ascii="宋体" w:hAnsi="宋体" w:cs="宋体"/>
          <w:color w:val="auto"/>
          <w:szCs w:val="21"/>
          <w:u w:val="single"/>
        </w:rPr>
        <w:t>由承包人承担</w:t>
      </w:r>
      <w:r>
        <w:rPr>
          <w:rFonts w:hint="eastAsia" w:ascii="宋体" w:hAnsi="宋体" w:cs="宋体"/>
          <w:color w:val="auto"/>
          <w:szCs w:val="21"/>
        </w:rPr>
        <w:t>。</w:t>
      </w:r>
    </w:p>
    <w:p w14:paraId="5C112717">
      <w:pPr>
        <w:spacing w:line="360" w:lineRule="auto"/>
        <w:ind w:firstLine="560"/>
        <w:rPr>
          <w:rFonts w:ascii="宋体" w:hAnsi="宋体" w:cs="宋体"/>
          <w:color w:val="auto"/>
          <w:szCs w:val="21"/>
        </w:rPr>
      </w:pPr>
      <w:r>
        <w:rPr>
          <w:rFonts w:hint="eastAsia" w:ascii="宋体" w:hAnsi="宋体" w:cs="宋体"/>
          <w:color w:val="auto"/>
          <w:szCs w:val="21"/>
        </w:rPr>
        <w:t>承包人提交的竣工资料移交时间：</w:t>
      </w:r>
      <w:r>
        <w:rPr>
          <w:rFonts w:hint="eastAsia" w:ascii="宋体" w:hAnsi="宋体" w:cs="宋体"/>
          <w:color w:val="auto"/>
          <w:szCs w:val="21"/>
          <w:u w:val="single"/>
        </w:rPr>
        <w:t>竣工验收合格后42天内，每逾期1天，承担5000元/天的违约金</w:t>
      </w:r>
      <w:r>
        <w:rPr>
          <w:rFonts w:hint="eastAsia" w:ascii="宋体" w:hAnsi="宋体" w:cs="宋体"/>
          <w:color w:val="auto"/>
          <w:szCs w:val="21"/>
        </w:rPr>
        <w:t>。</w:t>
      </w:r>
    </w:p>
    <w:p w14:paraId="2221BB1E">
      <w:pPr>
        <w:spacing w:line="360" w:lineRule="auto"/>
        <w:ind w:firstLine="560"/>
        <w:rPr>
          <w:rFonts w:ascii="宋体" w:hAnsi="宋体" w:cs="宋体"/>
          <w:color w:val="auto"/>
          <w:szCs w:val="21"/>
        </w:rPr>
      </w:pPr>
      <w:r>
        <w:rPr>
          <w:rFonts w:hint="eastAsia" w:ascii="宋体" w:hAnsi="宋体" w:cs="宋体"/>
          <w:color w:val="auto"/>
          <w:szCs w:val="21"/>
        </w:rPr>
        <w:t>承包人提交的竣工资料形式要求：</w:t>
      </w:r>
      <w:r>
        <w:rPr>
          <w:rFonts w:hint="eastAsia" w:ascii="宋体" w:hAnsi="宋体" w:cs="宋体"/>
          <w:color w:val="auto"/>
          <w:szCs w:val="21"/>
          <w:u w:val="single"/>
        </w:rPr>
        <w:t>除纸质资料外，另提供电子版1套</w:t>
      </w:r>
      <w:r>
        <w:rPr>
          <w:rFonts w:hint="eastAsia" w:ascii="宋体" w:hAnsi="宋体" w:cs="宋体"/>
          <w:color w:val="auto"/>
          <w:szCs w:val="21"/>
        </w:rPr>
        <w:t>。</w:t>
      </w:r>
    </w:p>
    <w:p w14:paraId="4DF9DE20">
      <w:pPr>
        <w:spacing w:line="360" w:lineRule="auto"/>
        <w:ind w:firstLine="560"/>
        <w:rPr>
          <w:rFonts w:ascii="宋体" w:hAnsi="宋体" w:cs="宋体"/>
          <w:color w:val="auto"/>
          <w:szCs w:val="21"/>
        </w:rPr>
      </w:pPr>
      <w:r>
        <w:rPr>
          <w:rFonts w:hint="eastAsia" w:ascii="宋体" w:hAnsi="宋体" w:cs="宋体"/>
          <w:color w:val="auto"/>
          <w:szCs w:val="21"/>
        </w:rPr>
        <w:t>（10）承包人应履行的其他义务：</w:t>
      </w:r>
      <w:r>
        <w:rPr>
          <w:rFonts w:hint="eastAsia" w:ascii="宋体" w:hAnsi="宋体" w:cs="宋体"/>
          <w:color w:val="auto"/>
          <w:szCs w:val="21"/>
          <w:u w:val="single"/>
        </w:rPr>
        <w:t>[按通用条款执行]</w:t>
      </w:r>
      <w:r>
        <w:rPr>
          <w:rFonts w:hint="eastAsia" w:ascii="宋体" w:hAnsi="宋体" w:cs="宋体"/>
          <w:color w:val="auto"/>
          <w:szCs w:val="21"/>
        </w:rPr>
        <w:t>。</w:t>
      </w:r>
    </w:p>
    <w:p w14:paraId="3F8737CE">
      <w:pPr>
        <w:spacing w:line="360" w:lineRule="auto"/>
        <w:ind w:firstLine="560"/>
        <w:rPr>
          <w:rFonts w:ascii="宋体" w:hAnsi="宋体" w:cs="宋体"/>
          <w:color w:val="auto"/>
          <w:szCs w:val="21"/>
        </w:rPr>
      </w:pPr>
      <w:r>
        <w:rPr>
          <w:rFonts w:hint="eastAsia" w:ascii="宋体" w:hAnsi="宋体" w:cs="宋体"/>
          <w:color w:val="auto"/>
          <w:szCs w:val="21"/>
        </w:rPr>
        <w:t>3.2项目经理</w:t>
      </w:r>
    </w:p>
    <w:p w14:paraId="5B32FC6C">
      <w:pPr>
        <w:spacing w:line="360" w:lineRule="auto"/>
        <w:ind w:firstLine="560"/>
        <w:rPr>
          <w:rFonts w:ascii="宋体" w:hAnsi="宋体" w:cs="宋体"/>
          <w:color w:val="auto"/>
          <w:szCs w:val="21"/>
        </w:rPr>
      </w:pPr>
      <w:r>
        <w:rPr>
          <w:rFonts w:hint="eastAsia" w:ascii="宋体" w:hAnsi="宋体" w:cs="宋体"/>
          <w:color w:val="auto"/>
          <w:szCs w:val="21"/>
        </w:rPr>
        <w:t>3.2.1项目经理：</w:t>
      </w:r>
    </w:p>
    <w:p w14:paraId="4DC6C2EE">
      <w:pPr>
        <w:spacing w:line="360" w:lineRule="auto"/>
        <w:ind w:firstLine="560"/>
        <w:rPr>
          <w:rFonts w:ascii="宋体" w:hAnsi="宋体" w:cs="宋体"/>
          <w:color w:val="auto"/>
          <w:szCs w:val="21"/>
        </w:rPr>
      </w:pPr>
      <w:r>
        <w:rPr>
          <w:rFonts w:hint="eastAsia" w:ascii="宋体" w:hAnsi="宋体" w:cs="宋体"/>
          <w:color w:val="auto"/>
          <w:szCs w:val="21"/>
        </w:rPr>
        <w:t>姓名：</w:t>
      </w:r>
      <w:r>
        <w:rPr>
          <w:rFonts w:hint="eastAsia" w:ascii="宋体" w:hAnsi="宋体" w:cs="宋体"/>
          <w:color w:val="auto"/>
          <w:szCs w:val="21"/>
          <w:u w:val="single"/>
        </w:rPr>
        <w:t>　　　　　</w:t>
      </w:r>
      <w:r>
        <w:rPr>
          <w:rFonts w:hint="eastAsia" w:ascii="宋体" w:hAnsi="宋体" w:cs="宋体"/>
          <w:color w:val="auto"/>
          <w:szCs w:val="21"/>
        </w:rPr>
        <w:t>；</w:t>
      </w:r>
    </w:p>
    <w:p w14:paraId="457950FD">
      <w:pPr>
        <w:spacing w:line="360" w:lineRule="auto"/>
        <w:ind w:firstLine="560"/>
        <w:rPr>
          <w:rFonts w:ascii="宋体" w:hAnsi="宋体" w:cs="宋体"/>
          <w:color w:val="auto"/>
          <w:szCs w:val="21"/>
        </w:rPr>
      </w:pPr>
      <w:r>
        <w:rPr>
          <w:rFonts w:hint="eastAsia" w:ascii="宋体" w:hAnsi="宋体" w:cs="宋体"/>
          <w:color w:val="auto"/>
          <w:szCs w:val="21"/>
        </w:rPr>
        <w:t>身份证号：</w:t>
      </w:r>
      <w:r>
        <w:rPr>
          <w:rFonts w:hint="eastAsia" w:ascii="宋体" w:hAnsi="宋体" w:cs="宋体"/>
          <w:color w:val="auto"/>
          <w:szCs w:val="21"/>
          <w:u w:val="single"/>
        </w:rPr>
        <w:t>　　　　　</w:t>
      </w:r>
      <w:r>
        <w:rPr>
          <w:rFonts w:hint="eastAsia" w:ascii="宋体" w:hAnsi="宋体" w:cs="宋体"/>
          <w:color w:val="auto"/>
          <w:szCs w:val="21"/>
        </w:rPr>
        <w:t>；</w:t>
      </w:r>
    </w:p>
    <w:p w14:paraId="674E16EE">
      <w:pPr>
        <w:spacing w:line="360" w:lineRule="auto"/>
        <w:ind w:firstLine="560"/>
        <w:rPr>
          <w:rFonts w:ascii="宋体" w:hAnsi="宋体" w:cs="宋体"/>
          <w:color w:val="auto"/>
          <w:szCs w:val="21"/>
        </w:rPr>
      </w:pPr>
      <w:r>
        <w:rPr>
          <w:rFonts w:hint="eastAsia" w:ascii="宋体" w:hAnsi="宋体" w:cs="宋体"/>
          <w:color w:val="auto"/>
          <w:szCs w:val="21"/>
        </w:rPr>
        <w:t>建造师执业资格等级：</w:t>
      </w:r>
      <w:r>
        <w:rPr>
          <w:rFonts w:hint="eastAsia" w:ascii="宋体" w:hAnsi="宋体" w:cs="宋体"/>
          <w:color w:val="auto"/>
          <w:szCs w:val="21"/>
          <w:u w:val="single"/>
        </w:rPr>
        <w:t>　　　　　</w:t>
      </w:r>
      <w:r>
        <w:rPr>
          <w:rFonts w:hint="eastAsia" w:ascii="宋体" w:hAnsi="宋体" w:cs="宋体"/>
          <w:color w:val="auto"/>
          <w:szCs w:val="21"/>
        </w:rPr>
        <w:t>；</w:t>
      </w:r>
    </w:p>
    <w:p w14:paraId="3F43CB87">
      <w:pPr>
        <w:spacing w:line="360" w:lineRule="auto"/>
        <w:ind w:firstLine="560"/>
        <w:rPr>
          <w:rFonts w:ascii="宋体" w:hAnsi="宋体" w:cs="宋体"/>
          <w:color w:val="auto"/>
          <w:szCs w:val="21"/>
        </w:rPr>
      </w:pPr>
      <w:r>
        <w:rPr>
          <w:rFonts w:hint="eastAsia" w:ascii="宋体" w:hAnsi="宋体" w:cs="宋体"/>
          <w:color w:val="auto"/>
          <w:szCs w:val="21"/>
        </w:rPr>
        <w:t>建造师注册证书号：</w:t>
      </w:r>
      <w:r>
        <w:rPr>
          <w:rFonts w:hint="eastAsia" w:ascii="宋体" w:hAnsi="宋体" w:cs="宋体"/>
          <w:color w:val="auto"/>
          <w:szCs w:val="21"/>
          <w:u w:val="single"/>
        </w:rPr>
        <w:t>　　　　　</w:t>
      </w:r>
      <w:r>
        <w:rPr>
          <w:rFonts w:hint="eastAsia" w:ascii="宋体" w:hAnsi="宋体" w:cs="宋体"/>
          <w:color w:val="auto"/>
          <w:szCs w:val="21"/>
        </w:rPr>
        <w:t>；</w:t>
      </w:r>
    </w:p>
    <w:p w14:paraId="21EA6D6F">
      <w:pPr>
        <w:spacing w:line="360" w:lineRule="auto"/>
        <w:ind w:firstLine="560"/>
        <w:rPr>
          <w:rFonts w:ascii="宋体" w:hAnsi="宋体" w:cs="宋体"/>
          <w:color w:val="auto"/>
          <w:szCs w:val="21"/>
        </w:rPr>
      </w:pPr>
      <w:r>
        <w:rPr>
          <w:rFonts w:hint="eastAsia" w:ascii="宋体" w:hAnsi="宋体" w:cs="宋体"/>
          <w:color w:val="auto"/>
          <w:szCs w:val="21"/>
        </w:rPr>
        <w:t>建造师执业印章号：</w:t>
      </w:r>
      <w:r>
        <w:rPr>
          <w:rFonts w:hint="eastAsia" w:ascii="宋体" w:hAnsi="宋体" w:cs="宋体"/>
          <w:color w:val="auto"/>
          <w:szCs w:val="21"/>
          <w:u w:val="single"/>
        </w:rPr>
        <w:t>　　　　　</w:t>
      </w:r>
      <w:r>
        <w:rPr>
          <w:rFonts w:hint="eastAsia" w:ascii="宋体" w:hAnsi="宋体" w:cs="宋体"/>
          <w:color w:val="auto"/>
          <w:szCs w:val="21"/>
        </w:rPr>
        <w:t>；</w:t>
      </w:r>
    </w:p>
    <w:p w14:paraId="67C59CE7">
      <w:pPr>
        <w:spacing w:line="360" w:lineRule="auto"/>
        <w:ind w:firstLine="560"/>
        <w:rPr>
          <w:rFonts w:ascii="宋体" w:hAnsi="宋体" w:cs="宋体"/>
          <w:color w:val="auto"/>
          <w:szCs w:val="21"/>
        </w:rPr>
      </w:pPr>
      <w:r>
        <w:rPr>
          <w:rFonts w:hint="eastAsia" w:ascii="宋体" w:hAnsi="宋体" w:cs="宋体"/>
          <w:color w:val="auto"/>
          <w:szCs w:val="21"/>
        </w:rPr>
        <w:t>安全生产考核合格证书号：</w:t>
      </w:r>
      <w:r>
        <w:rPr>
          <w:rFonts w:hint="eastAsia" w:ascii="宋体" w:hAnsi="宋体" w:cs="宋体"/>
          <w:color w:val="auto"/>
          <w:szCs w:val="21"/>
          <w:u w:val="single"/>
        </w:rPr>
        <w:t>　　　　　</w:t>
      </w:r>
      <w:r>
        <w:rPr>
          <w:rFonts w:hint="eastAsia" w:ascii="宋体" w:hAnsi="宋体" w:cs="宋体"/>
          <w:color w:val="auto"/>
          <w:szCs w:val="21"/>
        </w:rPr>
        <w:t>；</w:t>
      </w:r>
    </w:p>
    <w:p w14:paraId="7F5FA487">
      <w:pPr>
        <w:spacing w:line="360" w:lineRule="auto"/>
        <w:ind w:firstLine="56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　　　　　</w:t>
      </w:r>
      <w:r>
        <w:rPr>
          <w:rFonts w:hint="eastAsia" w:ascii="宋体" w:hAnsi="宋体" w:cs="宋体"/>
          <w:color w:val="auto"/>
          <w:szCs w:val="21"/>
        </w:rPr>
        <w:t>；</w:t>
      </w:r>
    </w:p>
    <w:p w14:paraId="424BF9D9">
      <w:pPr>
        <w:spacing w:line="360" w:lineRule="auto"/>
        <w:ind w:firstLine="56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r>
        <w:rPr>
          <w:rFonts w:hint="eastAsia" w:ascii="宋体" w:hAnsi="宋体" w:cs="宋体"/>
          <w:color w:val="auto"/>
          <w:szCs w:val="21"/>
        </w:rPr>
        <w:t>；</w:t>
      </w:r>
    </w:p>
    <w:p w14:paraId="631688FC">
      <w:pPr>
        <w:spacing w:line="360" w:lineRule="auto"/>
        <w:ind w:firstLine="56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　　　　　</w:t>
      </w:r>
      <w:r>
        <w:rPr>
          <w:rFonts w:hint="eastAsia" w:ascii="宋体" w:hAnsi="宋体" w:cs="宋体"/>
          <w:color w:val="auto"/>
          <w:szCs w:val="21"/>
        </w:rPr>
        <w:t>；</w:t>
      </w:r>
    </w:p>
    <w:p w14:paraId="3E123991">
      <w:pPr>
        <w:spacing w:line="360" w:lineRule="auto"/>
        <w:ind w:firstLine="560"/>
        <w:rPr>
          <w:rFonts w:ascii="宋体" w:hAnsi="宋体" w:cs="宋体"/>
          <w:color w:val="auto"/>
          <w:szCs w:val="21"/>
        </w:rPr>
      </w:pPr>
      <w:r>
        <w:rPr>
          <w:rFonts w:hint="eastAsia" w:ascii="宋体" w:hAnsi="宋体" w:cs="宋体"/>
          <w:color w:val="auto"/>
          <w:szCs w:val="21"/>
        </w:rPr>
        <w:t>承包人对项目经理的授权范围如下：</w:t>
      </w:r>
      <w:r>
        <w:rPr>
          <w:rFonts w:hint="eastAsia" w:ascii="宋体" w:hAnsi="宋体" w:cs="宋体"/>
          <w:color w:val="auto"/>
          <w:szCs w:val="21"/>
          <w:u w:val="single"/>
        </w:rPr>
        <w:t>作为承包人施工现场负责人，全面负责本工程施工现场进度、质量、安全工作，负责本合同的全面履行</w:t>
      </w:r>
      <w:r>
        <w:rPr>
          <w:rFonts w:hint="eastAsia" w:ascii="宋体" w:hAnsi="宋体" w:cs="宋体"/>
          <w:color w:val="auto"/>
          <w:szCs w:val="21"/>
        </w:rPr>
        <w:t>。</w:t>
      </w:r>
    </w:p>
    <w:p w14:paraId="485697B6">
      <w:pPr>
        <w:spacing w:line="360" w:lineRule="auto"/>
        <w:ind w:firstLine="560"/>
        <w:rPr>
          <w:rFonts w:ascii="宋体" w:hAnsi="宋体" w:cs="宋体"/>
          <w:color w:val="auto"/>
          <w:szCs w:val="21"/>
        </w:rPr>
      </w:pPr>
      <w:r>
        <w:rPr>
          <w:rFonts w:hint="eastAsia" w:ascii="宋体" w:hAnsi="宋体" w:cs="宋体"/>
          <w:color w:val="auto"/>
          <w:szCs w:val="21"/>
        </w:rPr>
        <w:t>关于项目经理每月在施工现场的时间要求：</w:t>
      </w:r>
      <w:r>
        <w:rPr>
          <w:rFonts w:hint="eastAsia" w:ascii="宋体" w:hAnsi="宋体" w:cs="宋体"/>
          <w:color w:val="auto"/>
          <w:szCs w:val="21"/>
          <w:u w:val="single"/>
        </w:rPr>
        <w:t>每月不得少于26天，每周不得少于5天，每天不少于8小时。</w:t>
      </w:r>
    </w:p>
    <w:p w14:paraId="2BA7B235">
      <w:pPr>
        <w:spacing w:line="360" w:lineRule="auto"/>
        <w:ind w:firstLine="560"/>
        <w:rPr>
          <w:rFonts w:ascii="宋体" w:hAnsi="宋体" w:cs="宋体"/>
          <w:color w:val="auto"/>
          <w:szCs w:val="21"/>
        </w:rPr>
      </w:pPr>
      <w:r>
        <w:rPr>
          <w:rFonts w:hint="eastAsia" w:ascii="宋体" w:hAnsi="宋体" w:cs="宋体"/>
          <w:color w:val="auto"/>
          <w:szCs w:val="21"/>
        </w:rPr>
        <w:t>承包人未提交劳动合同，以及没有为项目经理缴纳社会保险证明的违约责任：</w:t>
      </w:r>
      <w:r>
        <w:rPr>
          <w:rFonts w:hint="eastAsia" w:ascii="宋体" w:hAnsi="宋体" w:cs="宋体"/>
          <w:color w:val="auto"/>
          <w:szCs w:val="21"/>
          <w:u w:val="single"/>
        </w:rPr>
        <w:t>[按通用条款执行]</w:t>
      </w:r>
      <w:r>
        <w:rPr>
          <w:rFonts w:hint="eastAsia" w:ascii="宋体" w:hAnsi="宋体" w:cs="宋体"/>
          <w:color w:val="auto"/>
          <w:szCs w:val="21"/>
        </w:rPr>
        <w:t>。</w:t>
      </w:r>
    </w:p>
    <w:p w14:paraId="13A3A9C0">
      <w:pPr>
        <w:spacing w:line="360" w:lineRule="auto"/>
        <w:ind w:firstLine="560"/>
        <w:rPr>
          <w:rFonts w:ascii="宋体" w:hAnsi="宋体" w:cs="宋体"/>
          <w:color w:val="auto"/>
          <w:szCs w:val="21"/>
        </w:rPr>
      </w:pPr>
      <w:r>
        <w:rPr>
          <w:rFonts w:hint="eastAsia" w:ascii="宋体" w:hAnsi="宋体" w:cs="宋体"/>
          <w:color w:val="auto"/>
          <w:szCs w:val="21"/>
        </w:rPr>
        <w:t>项目经理未经批准，擅自离开施工现场的违约责任：</w:t>
      </w:r>
      <w:r>
        <w:rPr>
          <w:rFonts w:hint="eastAsia" w:ascii="宋体" w:hAnsi="宋体" w:cs="宋体"/>
          <w:color w:val="auto"/>
          <w:szCs w:val="21"/>
          <w:u w:val="single"/>
        </w:rPr>
        <w:t>①承包人承担2000元/天的违约金；②累计天数达10天，发包人有权要求更换项目经理；③累计天数达20天，发包人有权解除合同</w:t>
      </w:r>
      <w:r>
        <w:rPr>
          <w:rFonts w:hint="eastAsia" w:ascii="宋体" w:hAnsi="宋体" w:cs="宋体"/>
          <w:color w:val="auto"/>
          <w:szCs w:val="21"/>
        </w:rPr>
        <w:t>。</w:t>
      </w:r>
    </w:p>
    <w:p w14:paraId="6A53A77E">
      <w:pPr>
        <w:spacing w:line="360" w:lineRule="auto"/>
        <w:ind w:firstLine="560"/>
        <w:rPr>
          <w:rFonts w:ascii="宋体" w:hAnsi="宋体" w:cs="宋体"/>
          <w:color w:val="auto"/>
          <w:szCs w:val="21"/>
          <w:highlight w:val="none"/>
        </w:rPr>
      </w:pPr>
      <w:r>
        <w:rPr>
          <w:rFonts w:hint="eastAsia" w:ascii="宋体" w:hAnsi="宋体" w:cs="宋体"/>
          <w:color w:val="auto"/>
          <w:szCs w:val="21"/>
        </w:rPr>
        <w:t>3.2.3承包人擅自更换项目经理的违约责任：</w:t>
      </w:r>
      <w:r>
        <w:rPr>
          <w:rFonts w:hint="eastAsia" w:ascii="宋体" w:hAnsi="宋体" w:cs="宋体"/>
          <w:color w:val="auto"/>
          <w:szCs w:val="21"/>
          <w:u w:val="single"/>
        </w:rPr>
        <w:t>承包人承担</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万的违约金，并改正违约行为，发包人有权解除合同</w:t>
      </w:r>
      <w:r>
        <w:rPr>
          <w:rFonts w:hint="eastAsia" w:ascii="宋体" w:hAnsi="宋体" w:cs="宋体"/>
          <w:color w:val="auto"/>
          <w:szCs w:val="21"/>
          <w:highlight w:val="none"/>
        </w:rPr>
        <w:t>。</w:t>
      </w:r>
    </w:p>
    <w:p w14:paraId="66AF4DE6">
      <w:pPr>
        <w:spacing w:line="360" w:lineRule="auto"/>
        <w:ind w:firstLine="560"/>
        <w:rPr>
          <w:rFonts w:ascii="宋体" w:hAnsi="宋体" w:cs="宋体"/>
          <w:color w:val="auto"/>
          <w:szCs w:val="21"/>
        </w:rPr>
      </w:pPr>
      <w:r>
        <w:rPr>
          <w:rFonts w:hint="eastAsia" w:ascii="宋体" w:hAnsi="宋体" w:cs="宋体"/>
          <w:color w:val="auto"/>
          <w:szCs w:val="21"/>
          <w:highlight w:val="none"/>
        </w:rPr>
        <w:t>3.2.4承包人无正当理由拒绝更换项目经理的违约责任：</w:t>
      </w:r>
      <w:r>
        <w:rPr>
          <w:rFonts w:hint="eastAsia" w:ascii="宋体" w:hAnsi="宋体" w:cs="宋体"/>
          <w:color w:val="auto"/>
          <w:szCs w:val="21"/>
          <w:highlight w:val="none"/>
          <w:u w:val="single"/>
        </w:rPr>
        <w:t>承包人承担</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万的</w:t>
      </w:r>
      <w:r>
        <w:rPr>
          <w:rFonts w:hint="eastAsia" w:ascii="宋体" w:hAnsi="宋体" w:cs="宋体"/>
          <w:color w:val="auto"/>
          <w:szCs w:val="21"/>
          <w:u w:val="single"/>
        </w:rPr>
        <w:t>违约金，并改正违约行为，发包人有权解除合同</w:t>
      </w:r>
      <w:r>
        <w:rPr>
          <w:rFonts w:hint="eastAsia" w:ascii="宋体" w:hAnsi="宋体" w:cs="宋体"/>
          <w:color w:val="auto"/>
          <w:szCs w:val="21"/>
        </w:rPr>
        <w:t>。</w:t>
      </w:r>
    </w:p>
    <w:p w14:paraId="1CE54E18">
      <w:pPr>
        <w:spacing w:line="360" w:lineRule="auto"/>
        <w:ind w:firstLine="560"/>
        <w:rPr>
          <w:rFonts w:ascii="宋体" w:hAnsi="宋体" w:cs="宋体"/>
          <w:color w:val="auto"/>
          <w:szCs w:val="21"/>
        </w:rPr>
      </w:pPr>
      <w:r>
        <w:rPr>
          <w:rFonts w:hint="eastAsia" w:ascii="宋体" w:hAnsi="宋体" w:cs="宋体"/>
          <w:color w:val="auto"/>
          <w:szCs w:val="21"/>
        </w:rPr>
        <w:t>3.3承包人人员</w:t>
      </w:r>
    </w:p>
    <w:p w14:paraId="26DCC479">
      <w:pPr>
        <w:spacing w:line="360" w:lineRule="auto"/>
        <w:ind w:firstLine="560"/>
        <w:rPr>
          <w:rFonts w:ascii="宋体" w:hAnsi="宋体" w:cs="宋体"/>
          <w:color w:val="auto"/>
          <w:szCs w:val="21"/>
        </w:rPr>
      </w:pPr>
      <w:r>
        <w:rPr>
          <w:rFonts w:hint="eastAsia" w:ascii="宋体" w:hAnsi="宋体" w:cs="宋体"/>
          <w:color w:val="auto"/>
          <w:szCs w:val="21"/>
        </w:rPr>
        <w:t>3.3.1承包人提交项目管理机构及施工现场管理人员安排报告的期限：</w:t>
      </w:r>
      <w:r>
        <w:rPr>
          <w:rFonts w:hint="eastAsia" w:ascii="宋体" w:hAnsi="宋体" w:cs="宋体"/>
          <w:color w:val="auto"/>
          <w:szCs w:val="21"/>
          <w:u w:val="single"/>
        </w:rPr>
        <w:t>签订合同前</w:t>
      </w:r>
      <w:r>
        <w:rPr>
          <w:rFonts w:hint="eastAsia" w:ascii="宋体" w:hAnsi="宋体" w:cs="宋体"/>
          <w:color w:val="auto"/>
          <w:szCs w:val="21"/>
        </w:rPr>
        <w:t>。</w:t>
      </w:r>
    </w:p>
    <w:p w14:paraId="143DFF0A">
      <w:pPr>
        <w:spacing w:line="360" w:lineRule="auto"/>
        <w:ind w:firstLine="560"/>
        <w:rPr>
          <w:rFonts w:ascii="宋体" w:hAnsi="宋体" w:cs="宋体"/>
          <w:color w:val="auto"/>
          <w:szCs w:val="21"/>
        </w:rPr>
      </w:pPr>
      <w:r>
        <w:rPr>
          <w:rFonts w:hint="eastAsia" w:ascii="宋体" w:hAnsi="宋体" w:cs="宋体"/>
          <w:color w:val="auto"/>
          <w:szCs w:val="21"/>
        </w:rPr>
        <w:t>3.3.3承包人无正当理由拒绝撤换主要施工管理人员的违约责任：</w:t>
      </w:r>
      <w:r>
        <w:rPr>
          <w:rFonts w:hint="eastAsia" w:ascii="宋体" w:hAnsi="宋体" w:cs="宋体"/>
          <w:color w:val="auto"/>
          <w:szCs w:val="21"/>
          <w:u w:val="single"/>
        </w:rPr>
        <w:t>承包人承担2万元/人的违约金，发包人有权解除合同</w:t>
      </w:r>
      <w:r>
        <w:rPr>
          <w:rFonts w:hint="eastAsia" w:ascii="宋体" w:hAnsi="宋体" w:cs="宋体"/>
          <w:color w:val="auto"/>
          <w:szCs w:val="21"/>
        </w:rPr>
        <w:t>。</w:t>
      </w:r>
    </w:p>
    <w:p w14:paraId="2881CCD1">
      <w:pPr>
        <w:spacing w:line="360" w:lineRule="auto"/>
        <w:ind w:firstLine="560"/>
        <w:rPr>
          <w:rFonts w:ascii="宋体" w:hAnsi="宋体" w:cs="宋体"/>
          <w:color w:val="auto"/>
          <w:szCs w:val="21"/>
        </w:rPr>
      </w:pPr>
      <w:r>
        <w:rPr>
          <w:rFonts w:hint="eastAsia" w:ascii="宋体" w:hAnsi="宋体" w:cs="宋体"/>
          <w:color w:val="auto"/>
          <w:szCs w:val="21"/>
        </w:rPr>
        <w:t>3.3.4承包人主要施工管理人员离开施工现场的批准要求：</w:t>
      </w:r>
      <w:r>
        <w:rPr>
          <w:rFonts w:hint="eastAsia" w:ascii="宋体" w:hAnsi="宋体" w:cs="宋体"/>
          <w:color w:val="auto"/>
          <w:szCs w:val="21"/>
          <w:u w:val="single"/>
        </w:rPr>
        <w:t>[按通用条款执行]</w:t>
      </w:r>
      <w:r>
        <w:rPr>
          <w:rFonts w:hint="eastAsia" w:ascii="宋体" w:hAnsi="宋体" w:cs="宋体"/>
          <w:color w:val="auto"/>
          <w:szCs w:val="21"/>
        </w:rPr>
        <w:t>。</w:t>
      </w:r>
    </w:p>
    <w:p w14:paraId="6C17EA9E">
      <w:pPr>
        <w:spacing w:line="360" w:lineRule="auto"/>
        <w:ind w:firstLine="560"/>
        <w:rPr>
          <w:rFonts w:ascii="宋体" w:hAnsi="宋体" w:cs="宋体"/>
          <w:color w:val="auto"/>
          <w:szCs w:val="21"/>
        </w:rPr>
      </w:pPr>
      <w:r>
        <w:rPr>
          <w:rFonts w:hint="eastAsia" w:ascii="宋体" w:hAnsi="宋体" w:cs="宋体"/>
          <w:color w:val="auto"/>
          <w:szCs w:val="21"/>
        </w:rPr>
        <w:t>3.3.5承包人擅自更换主要施工管理人员的违约责任：</w:t>
      </w:r>
      <w:r>
        <w:rPr>
          <w:rFonts w:hint="eastAsia" w:ascii="宋体" w:hAnsi="宋体" w:cs="宋体"/>
          <w:color w:val="auto"/>
          <w:szCs w:val="21"/>
          <w:u w:val="single"/>
        </w:rPr>
        <w:t>承包人承担2万元/人的违约金，并改正违约行为，同时发包人有权解除合同</w:t>
      </w:r>
      <w:r>
        <w:rPr>
          <w:rFonts w:hint="eastAsia" w:ascii="宋体" w:hAnsi="宋体" w:cs="宋体"/>
          <w:color w:val="auto"/>
          <w:szCs w:val="21"/>
        </w:rPr>
        <w:t>。</w:t>
      </w:r>
    </w:p>
    <w:p w14:paraId="0C8F6067">
      <w:pPr>
        <w:spacing w:line="360" w:lineRule="auto"/>
        <w:ind w:firstLine="560"/>
        <w:rPr>
          <w:rFonts w:ascii="宋体" w:hAnsi="宋体" w:cs="宋体"/>
          <w:color w:val="auto"/>
          <w:szCs w:val="21"/>
        </w:rPr>
      </w:pPr>
      <w:r>
        <w:rPr>
          <w:rFonts w:hint="eastAsia" w:ascii="宋体" w:hAnsi="宋体" w:cs="宋体"/>
          <w:color w:val="auto"/>
          <w:szCs w:val="21"/>
        </w:rPr>
        <w:t>承包人主要施工管理人员擅自离开施工现场的违约责任：</w:t>
      </w:r>
      <w:r>
        <w:rPr>
          <w:rFonts w:hint="eastAsia" w:ascii="宋体" w:hAnsi="宋体" w:cs="宋体"/>
          <w:color w:val="auto"/>
          <w:szCs w:val="21"/>
          <w:u w:val="single"/>
        </w:rPr>
        <w:t>①承包人承担1000元/人•天的违约金，累计达30人•天，违约金加倍；②单人累计天数达10天，发包人有权要求更换该人员</w:t>
      </w:r>
      <w:r>
        <w:rPr>
          <w:rFonts w:hint="eastAsia" w:ascii="宋体" w:hAnsi="宋体" w:cs="宋体"/>
          <w:color w:val="auto"/>
          <w:szCs w:val="21"/>
        </w:rPr>
        <w:t>。</w:t>
      </w:r>
    </w:p>
    <w:p w14:paraId="4CAF2544">
      <w:pPr>
        <w:spacing w:line="360" w:lineRule="auto"/>
        <w:ind w:firstLine="560"/>
        <w:rPr>
          <w:rFonts w:ascii="宋体" w:hAnsi="宋体" w:cs="宋体"/>
          <w:color w:val="auto"/>
          <w:szCs w:val="21"/>
        </w:rPr>
      </w:pPr>
      <w:r>
        <w:rPr>
          <w:rFonts w:hint="eastAsia" w:ascii="宋体" w:hAnsi="宋体" w:cs="宋体"/>
          <w:color w:val="auto"/>
          <w:szCs w:val="21"/>
        </w:rPr>
        <w:t>3.5分包</w:t>
      </w:r>
    </w:p>
    <w:p w14:paraId="2F3113E6">
      <w:pPr>
        <w:spacing w:line="360" w:lineRule="auto"/>
        <w:ind w:firstLine="560"/>
        <w:rPr>
          <w:rFonts w:ascii="宋体" w:hAnsi="宋体" w:cs="宋体"/>
          <w:color w:val="auto"/>
          <w:szCs w:val="21"/>
        </w:rPr>
      </w:pPr>
      <w:r>
        <w:rPr>
          <w:rFonts w:hint="eastAsia" w:ascii="宋体" w:hAnsi="宋体" w:cs="宋体"/>
          <w:color w:val="auto"/>
          <w:szCs w:val="21"/>
        </w:rPr>
        <w:t>3.5.1分包的一般约定</w:t>
      </w:r>
    </w:p>
    <w:p w14:paraId="3D796EB4">
      <w:pPr>
        <w:spacing w:line="360" w:lineRule="auto"/>
        <w:ind w:firstLine="560"/>
        <w:rPr>
          <w:rFonts w:ascii="宋体" w:hAnsi="宋体" w:cs="宋体"/>
          <w:color w:val="auto"/>
          <w:szCs w:val="21"/>
        </w:rPr>
      </w:pPr>
      <w:r>
        <w:rPr>
          <w:rFonts w:hint="eastAsia" w:ascii="宋体" w:hAnsi="宋体" w:cs="宋体"/>
          <w:color w:val="auto"/>
          <w:szCs w:val="21"/>
        </w:rPr>
        <w:t>禁止分包的工程包括：</w:t>
      </w:r>
      <w:r>
        <w:rPr>
          <w:rFonts w:hint="eastAsia" w:ascii="宋体" w:hAnsi="宋体" w:cs="宋体"/>
          <w:color w:val="auto"/>
          <w:szCs w:val="21"/>
          <w:u w:val="single"/>
        </w:rPr>
        <w:t>[按通用条款执行]</w:t>
      </w:r>
      <w:r>
        <w:rPr>
          <w:rFonts w:hint="eastAsia" w:ascii="宋体" w:hAnsi="宋体" w:cs="宋体"/>
          <w:color w:val="auto"/>
          <w:szCs w:val="21"/>
        </w:rPr>
        <w:t>。</w:t>
      </w:r>
    </w:p>
    <w:p w14:paraId="7EDB39DC">
      <w:pPr>
        <w:spacing w:line="360" w:lineRule="auto"/>
        <w:ind w:firstLine="560"/>
        <w:rPr>
          <w:rFonts w:ascii="宋体" w:hAnsi="宋体" w:cs="宋体"/>
          <w:color w:val="auto"/>
          <w:szCs w:val="21"/>
        </w:rPr>
      </w:pPr>
      <w:r>
        <w:rPr>
          <w:rFonts w:hint="eastAsia" w:ascii="宋体" w:hAnsi="宋体" w:cs="宋体"/>
          <w:color w:val="auto"/>
          <w:szCs w:val="21"/>
        </w:rPr>
        <w:t>主体结构、关键性工作的范围：</w:t>
      </w:r>
      <w:r>
        <w:rPr>
          <w:rFonts w:hint="eastAsia" w:ascii="宋体" w:hAnsi="宋体" w:cs="宋体"/>
          <w:color w:val="auto"/>
          <w:szCs w:val="21"/>
          <w:u w:val="single"/>
        </w:rPr>
        <w:t>按法律规定确定</w:t>
      </w:r>
      <w:r>
        <w:rPr>
          <w:rFonts w:hint="eastAsia" w:ascii="宋体" w:hAnsi="宋体" w:cs="宋体"/>
          <w:color w:val="auto"/>
          <w:szCs w:val="21"/>
        </w:rPr>
        <w:t>。</w:t>
      </w:r>
    </w:p>
    <w:p w14:paraId="56881C5F">
      <w:pPr>
        <w:spacing w:line="360" w:lineRule="auto"/>
        <w:ind w:firstLine="560"/>
        <w:rPr>
          <w:rFonts w:ascii="宋体" w:hAnsi="宋体" w:cs="宋体"/>
          <w:color w:val="auto"/>
          <w:szCs w:val="21"/>
        </w:rPr>
      </w:pPr>
      <w:r>
        <w:rPr>
          <w:rFonts w:hint="eastAsia" w:ascii="宋体" w:hAnsi="宋体" w:cs="宋体"/>
          <w:color w:val="auto"/>
          <w:szCs w:val="21"/>
        </w:rPr>
        <w:t>3.5.2分包的确定</w:t>
      </w:r>
    </w:p>
    <w:p w14:paraId="3C51AEB1">
      <w:pPr>
        <w:spacing w:line="360" w:lineRule="auto"/>
        <w:ind w:firstLine="560"/>
        <w:rPr>
          <w:rFonts w:ascii="宋体" w:hAnsi="宋体" w:cs="宋体"/>
          <w:color w:val="auto"/>
          <w:szCs w:val="21"/>
        </w:rPr>
      </w:pPr>
      <w:r>
        <w:rPr>
          <w:rFonts w:hint="eastAsia" w:ascii="宋体" w:hAnsi="宋体" w:cs="宋体"/>
          <w:color w:val="auto"/>
          <w:szCs w:val="21"/>
        </w:rPr>
        <w:t>允许分包的专业工程包括：</w:t>
      </w:r>
      <w:r>
        <w:rPr>
          <w:rFonts w:hint="eastAsia" w:ascii="宋体" w:hAnsi="宋体" w:cs="宋体"/>
          <w:color w:val="auto"/>
          <w:szCs w:val="21"/>
          <w:u w:val="single"/>
        </w:rPr>
        <w:t>①渣土运输（必须按地方政府规定分包）；②发包人确定的暂估价项目；③发包人另行要求承包人进行总包管理的其它专业工程</w:t>
      </w:r>
      <w:r>
        <w:rPr>
          <w:rFonts w:hint="eastAsia" w:ascii="宋体" w:hAnsi="宋体" w:cs="宋体"/>
          <w:color w:val="auto"/>
          <w:szCs w:val="21"/>
        </w:rPr>
        <w:t>。</w:t>
      </w:r>
    </w:p>
    <w:p w14:paraId="37EFF658">
      <w:pPr>
        <w:spacing w:line="360" w:lineRule="auto"/>
        <w:ind w:firstLine="560"/>
        <w:rPr>
          <w:rFonts w:ascii="宋体" w:hAnsi="宋体" w:cs="宋体"/>
          <w:color w:val="auto"/>
          <w:szCs w:val="21"/>
        </w:rPr>
      </w:pPr>
      <w:r>
        <w:rPr>
          <w:rFonts w:hint="eastAsia" w:ascii="宋体" w:hAnsi="宋体" w:cs="宋体"/>
          <w:color w:val="auto"/>
          <w:szCs w:val="21"/>
        </w:rPr>
        <w:t>其他关于分包的约定：</w:t>
      </w:r>
      <w:r>
        <w:rPr>
          <w:rFonts w:hint="eastAsia" w:ascii="宋体" w:hAnsi="宋体" w:cs="宋体"/>
          <w:color w:val="auto"/>
          <w:szCs w:val="21"/>
          <w:u w:val="single"/>
        </w:rPr>
        <w:t>详合同附言21.1</w:t>
      </w:r>
      <w:r>
        <w:rPr>
          <w:rFonts w:hint="eastAsia" w:ascii="宋体" w:hAnsi="宋体" w:cs="宋体"/>
          <w:color w:val="auto"/>
          <w:szCs w:val="21"/>
        </w:rPr>
        <w:t>。</w:t>
      </w:r>
    </w:p>
    <w:p w14:paraId="10908DF8">
      <w:pPr>
        <w:spacing w:line="360" w:lineRule="auto"/>
        <w:ind w:firstLine="560"/>
        <w:rPr>
          <w:rFonts w:ascii="宋体" w:hAnsi="宋体" w:cs="宋体"/>
          <w:color w:val="auto"/>
          <w:szCs w:val="21"/>
        </w:rPr>
      </w:pPr>
      <w:r>
        <w:rPr>
          <w:rFonts w:hint="eastAsia" w:ascii="宋体" w:hAnsi="宋体" w:cs="宋体"/>
          <w:color w:val="auto"/>
          <w:szCs w:val="21"/>
        </w:rPr>
        <w:t>3.5.4分包合同价款</w:t>
      </w:r>
    </w:p>
    <w:p w14:paraId="0AB2AE8E">
      <w:pPr>
        <w:spacing w:line="360" w:lineRule="auto"/>
        <w:ind w:firstLine="560"/>
        <w:rPr>
          <w:rFonts w:ascii="宋体" w:hAnsi="宋体" w:cs="宋体"/>
          <w:color w:val="auto"/>
          <w:szCs w:val="21"/>
        </w:rPr>
      </w:pPr>
      <w:r>
        <w:rPr>
          <w:rFonts w:hint="eastAsia" w:ascii="宋体" w:hAnsi="宋体" w:cs="宋体"/>
          <w:color w:val="auto"/>
          <w:szCs w:val="21"/>
        </w:rPr>
        <w:t>关于分包合同价款支付的约定：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152FAA59">
      <w:pPr>
        <w:spacing w:line="360" w:lineRule="auto"/>
        <w:ind w:firstLine="560"/>
        <w:rPr>
          <w:rFonts w:ascii="宋体" w:hAnsi="宋体" w:cs="宋体"/>
          <w:color w:val="auto"/>
          <w:szCs w:val="21"/>
        </w:rPr>
      </w:pPr>
      <w:r>
        <w:rPr>
          <w:rFonts w:hint="eastAsia" w:ascii="宋体" w:hAnsi="宋体" w:cs="宋体"/>
          <w:color w:val="auto"/>
          <w:szCs w:val="21"/>
        </w:rPr>
        <w:t>3.6工程照管与成品、半成品保护</w:t>
      </w:r>
    </w:p>
    <w:p w14:paraId="68D12156">
      <w:pPr>
        <w:spacing w:line="360" w:lineRule="auto"/>
        <w:ind w:firstLine="560"/>
        <w:rPr>
          <w:rFonts w:ascii="宋体" w:hAnsi="宋体" w:cs="宋体"/>
          <w:color w:val="auto"/>
          <w:szCs w:val="21"/>
        </w:rPr>
      </w:pPr>
      <w:r>
        <w:rPr>
          <w:rFonts w:hint="eastAsia" w:ascii="宋体" w:hAnsi="宋体" w:cs="宋体"/>
          <w:color w:val="auto"/>
          <w:szCs w:val="21"/>
        </w:rPr>
        <w:t>承包人负责照管工程及工程相关的材料、工程设备的起始时间：</w:t>
      </w:r>
      <w:r>
        <w:rPr>
          <w:rFonts w:hint="eastAsia" w:ascii="宋体" w:hAnsi="宋体" w:cs="宋体"/>
          <w:color w:val="auto"/>
          <w:szCs w:val="21"/>
          <w:u w:val="single"/>
        </w:rPr>
        <w:t>[按通用条款执行]</w:t>
      </w:r>
      <w:r>
        <w:rPr>
          <w:rFonts w:hint="eastAsia" w:ascii="宋体" w:hAnsi="宋体" w:cs="宋体"/>
          <w:color w:val="auto"/>
          <w:szCs w:val="21"/>
        </w:rPr>
        <w:t>。</w:t>
      </w:r>
    </w:p>
    <w:p w14:paraId="0373D1E1">
      <w:pPr>
        <w:spacing w:line="360" w:lineRule="auto"/>
        <w:ind w:firstLine="560"/>
        <w:rPr>
          <w:rFonts w:ascii="宋体" w:hAnsi="宋体" w:cs="宋体"/>
          <w:color w:val="auto"/>
          <w:szCs w:val="21"/>
        </w:rPr>
      </w:pPr>
      <w:r>
        <w:rPr>
          <w:rFonts w:hint="eastAsia" w:ascii="宋体" w:hAnsi="宋体" w:cs="宋体"/>
          <w:color w:val="auto"/>
          <w:szCs w:val="21"/>
        </w:rPr>
        <w:t>3.7履约担保</w:t>
      </w:r>
    </w:p>
    <w:p w14:paraId="0E8CFFAD">
      <w:pPr>
        <w:spacing w:line="360" w:lineRule="auto"/>
        <w:ind w:firstLine="560"/>
        <w:rPr>
          <w:rFonts w:ascii="宋体" w:hAnsi="宋体" w:cs="宋体"/>
          <w:color w:val="auto"/>
          <w:szCs w:val="21"/>
        </w:rPr>
      </w:pPr>
      <w:r>
        <w:rPr>
          <w:rFonts w:hint="eastAsia" w:ascii="宋体" w:hAnsi="宋体" w:cs="宋体"/>
          <w:color w:val="auto"/>
          <w:szCs w:val="21"/>
        </w:rPr>
        <w:t>承包人是否提供履约担保：</w:t>
      </w:r>
      <w:r>
        <w:rPr>
          <w:rFonts w:hint="eastAsia" w:ascii="宋体" w:hAnsi="宋体" w:cs="宋体"/>
          <w:color w:val="auto"/>
          <w:szCs w:val="21"/>
          <w:u w:val="single"/>
        </w:rPr>
        <w:t>否</w:t>
      </w:r>
      <w:r>
        <w:rPr>
          <w:rFonts w:hint="eastAsia" w:ascii="宋体" w:hAnsi="宋体" w:cs="宋体"/>
          <w:color w:val="auto"/>
          <w:szCs w:val="21"/>
        </w:rPr>
        <w:t>。</w:t>
      </w:r>
    </w:p>
    <w:p w14:paraId="0D6CB777">
      <w:pPr>
        <w:spacing w:line="360" w:lineRule="auto"/>
        <w:ind w:firstLine="560"/>
        <w:rPr>
          <w:rFonts w:ascii="宋体" w:hAnsi="宋体" w:cs="宋体"/>
          <w:color w:val="auto"/>
          <w:szCs w:val="21"/>
        </w:rPr>
      </w:pPr>
      <w:r>
        <w:rPr>
          <w:rFonts w:hint="eastAsia" w:ascii="宋体" w:hAnsi="宋体" w:cs="宋体"/>
          <w:color w:val="auto"/>
          <w:szCs w:val="21"/>
        </w:rPr>
        <w:t>承包人提供履约担保的形式、金额及期限的：</w:t>
      </w:r>
      <w:r>
        <w:rPr>
          <w:rFonts w:hint="eastAsia" w:ascii="宋体" w:hAnsi="宋体" w:cs="宋体"/>
          <w:color w:val="auto"/>
          <w:szCs w:val="21"/>
          <w:u w:val="single"/>
        </w:rPr>
        <w:t>　×　</w:t>
      </w:r>
      <w:r>
        <w:rPr>
          <w:rFonts w:hint="eastAsia" w:ascii="宋体" w:hAnsi="宋体" w:cs="宋体"/>
          <w:color w:val="auto"/>
          <w:szCs w:val="21"/>
        </w:rPr>
        <w:t>。</w:t>
      </w:r>
    </w:p>
    <w:p w14:paraId="51C5205A">
      <w:pPr>
        <w:spacing w:line="360" w:lineRule="auto"/>
        <w:ind w:firstLine="560"/>
        <w:rPr>
          <w:rFonts w:ascii="宋体" w:hAnsi="宋体" w:cs="宋体"/>
          <w:color w:val="auto"/>
          <w:szCs w:val="21"/>
        </w:rPr>
      </w:pPr>
      <w:r>
        <w:rPr>
          <w:rFonts w:hint="eastAsia" w:ascii="宋体" w:hAnsi="宋体" w:cs="宋体"/>
          <w:color w:val="auto"/>
          <w:szCs w:val="21"/>
        </w:rPr>
        <w:t>4.监理人</w:t>
      </w:r>
    </w:p>
    <w:p w14:paraId="0C6096D4">
      <w:pPr>
        <w:spacing w:line="360" w:lineRule="auto"/>
        <w:ind w:firstLine="560"/>
        <w:rPr>
          <w:rFonts w:ascii="宋体" w:hAnsi="宋体" w:cs="宋体"/>
          <w:color w:val="auto"/>
          <w:szCs w:val="21"/>
        </w:rPr>
      </w:pPr>
      <w:r>
        <w:rPr>
          <w:rFonts w:hint="eastAsia" w:ascii="宋体" w:hAnsi="宋体" w:cs="宋体"/>
          <w:color w:val="auto"/>
          <w:szCs w:val="21"/>
        </w:rPr>
        <w:t>4.1监理人的一般规定</w:t>
      </w:r>
    </w:p>
    <w:p w14:paraId="0E62C5F2">
      <w:pPr>
        <w:spacing w:line="360" w:lineRule="auto"/>
        <w:ind w:firstLine="560"/>
        <w:rPr>
          <w:rFonts w:ascii="宋体" w:hAnsi="宋体" w:cs="宋体"/>
          <w:color w:val="auto"/>
          <w:szCs w:val="21"/>
        </w:rPr>
      </w:pPr>
      <w:r>
        <w:rPr>
          <w:rFonts w:hint="eastAsia" w:ascii="宋体" w:hAnsi="宋体" w:cs="宋体"/>
          <w:color w:val="auto"/>
          <w:szCs w:val="21"/>
        </w:rPr>
        <w:t>关于监理人的监理内容：</w:t>
      </w:r>
      <w:r>
        <w:rPr>
          <w:rFonts w:hint="eastAsia" w:ascii="宋体" w:hAnsi="宋体" w:cs="宋体"/>
          <w:color w:val="auto"/>
          <w:szCs w:val="21"/>
          <w:u w:val="single"/>
        </w:rPr>
        <w:t>详见监理合同</w:t>
      </w:r>
      <w:r>
        <w:rPr>
          <w:rFonts w:hint="eastAsia" w:ascii="宋体" w:hAnsi="宋体" w:cs="宋体"/>
          <w:color w:val="auto"/>
          <w:szCs w:val="21"/>
        </w:rPr>
        <w:t>。</w:t>
      </w:r>
    </w:p>
    <w:p w14:paraId="79AEFF99">
      <w:pPr>
        <w:spacing w:line="360" w:lineRule="auto"/>
        <w:ind w:firstLine="560"/>
        <w:rPr>
          <w:rFonts w:ascii="宋体" w:hAnsi="宋体" w:cs="宋体"/>
          <w:color w:val="auto"/>
          <w:szCs w:val="21"/>
        </w:rPr>
      </w:pPr>
      <w:r>
        <w:rPr>
          <w:rFonts w:hint="eastAsia" w:ascii="宋体" w:hAnsi="宋体" w:cs="宋体"/>
          <w:color w:val="auto"/>
          <w:szCs w:val="21"/>
        </w:rPr>
        <w:t>关于监理人的监理权限：</w:t>
      </w:r>
      <w:r>
        <w:rPr>
          <w:rFonts w:hint="eastAsia" w:ascii="宋体" w:hAnsi="宋体" w:cs="宋体"/>
          <w:color w:val="auto"/>
          <w:szCs w:val="21"/>
          <w:u w:val="single"/>
        </w:rPr>
        <w:t>详见监理合同</w:t>
      </w:r>
      <w:r>
        <w:rPr>
          <w:rFonts w:hint="eastAsia" w:ascii="宋体" w:hAnsi="宋体" w:cs="宋体"/>
          <w:color w:val="auto"/>
          <w:szCs w:val="21"/>
        </w:rPr>
        <w:t>。</w:t>
      </w:r>
    </w:p>
    <w:p w14:paraId="740DA3EB">
      <w:pPr>
        <w:spacing w:line="360" w:lineRule="auto"/>
        <w:ind w:firstLine="560"/>
        <w:rPr>
          <w:rFonts w:ascii="宋体" w:hAnsi="宋体" w:cs="宋体"/>
          <w:color w:val="auto"/>
          <w:szCs w:val="21"/>
        </w:rPr>
      </w:pPr>
      <w:r>
        <w:rPr>
          <w:rFonts w:hint="eastAsia" w:ascii="宋体" w:hAnsi="宋体" w:cs="宋体"/>
          <w:color w:val="auto"/>
          <w:szCs w:val="21"/>
        </w:rPr>
        <w:t>关于监理人在施工现场的办公场所、生活场所的提供和费用承担的约定：</w:t>
      </w:r>
      <w:r>
        <w:rPr>
          <w:rFonts w:hint="eastAsia" w:ascii="宋体" w:hAnsi="宋体" w:cs="宋体"/>
          <w:color w:val="auto"/>
          <w:szCs w:val="21"/>
          <w:u w:val="single"/>
        </w:rPr>
        <w:t>详见合同附言21.2</w:t>
      </w:r>
      <w:r>
        <w:rPr>
          <w:rFonts w:hint="eastAsia" w:ascii="宋体" w:hAnsi="宋体" w:cs="宋体"/>
          <w:color w:val="auto"/>
          <w:szCs w:val="21"/>
        </w:rPr>
        <w:t>。</w:t>
      </w:r>
    </w:p>
    <w:p w14:paraId="2D5D0427">
      <w:pPr>
        <w:spacing w:line="360" w:lineRule="auto"/>
        <w:ind w:firstLine="560"/>
        <w:rPr>
          <w:rFonts w:ascii="宋体" w:hAnsi="宋体" w:cs="宋体"/>
          <w:color w:val="auto"/>
          <w:szCs w:val="21"/>
        </w:rPr>
      </w:pPr>
      <w:r>
        <w:rPr>
          <w:rFonts w:hint="eastAsia" w:ascii="宋体" w:hAnsi="宋体" w:cs="宋体"/>
          <w:color w:val="auto"/>
          <w:szCs w:val="21"/>
        </w:rPr>
        <w:t>4.2监理人员</w:t>
      </w:r>
    </w:p>
    <w:p w14:paraId="39751287">
      <w:pPr>
        <w:spacing w:line="360" w:lineRule="auto"/>
        <w:ind w:firstLine="560"/>
        <w:rPr>
          <w:rFonts w:ascii="宋体" w:hAnsi="宋体" w:cs="宋体"/>
          <w:color w:val="auto"/>
          <w:szCs w:val="21"/>
        </w:rPr>
      </w:pPr>
      <w:r>
        <w:rPr>
          <w:rFonts w:hint="eastAsia" w:ascii="宋体" w:hAnsi="宋体" w:cs="宋体"/>
          <w:color w:val="auto"/>
          <w:szCs w:val="21"/>
        </w:rPr>
        <w:t>总监理工程师：</w:t>
      </w:r>
    </w:p>
    <w:p w14:paraId="34F5A728">
      <w:pPr>
        <w:spacing w:line="360" w:lineRule="auto"/>
        <w:ind w:firstLine="560"/>
        <w:rPr>
          <w:rFonts w:ascii="宋体" w:hAnsi="宋体" w:cs="宋体"/>
          <w:color w:val="auto"/>
          <w:szCs w:val="21"/>
        </w:rPr>
      </w:pPr>
      <w:r>
        <w:rPr>
          <w:rFonts w:hint="eastAsia" w:ascii="宋体" w:hAnsi="宋体" w:cs="宋体"/>
          <w:color w:val="auto"/>
          <w:szCs w:val="21"/>
        </w:rPr>
        <w:t>姓名：</w:t>
      </w:r>
      <w:r>
        <w:rPr>
          <w:rFonts w:hint="eastAsia" w:ascii="宋体" w:hAnsi="宋体" w:cs="宋体"/>
          <w:color w:val="auto"/>
          <w:szCs w:val="21"/>
          <w:u w:val="single"/>
        </w:rPr>
        <w:t>　　　　　</w:t>
      </w:r>
      <w:r>
        <w:rPr>
          <w:rFonts w:hint="eastAsia" w:ascii="宋体" w:hAnsi="宋体" w:cs="宋体"/>
          <w:color w:val="auto"/>
          <w:szCs w:val="21"/>
        </w:rPr>
        <w:t>；</w:t>
      </w:r>
    </w:p>
    <w:p w14:paraId="5006747F">
      <w:pPr>
        <w:spacing w:line="360" w:lineRule="auto"/>
        <w:ind w:firstLine="560"/>
        <w:rPr>
          <w:rFonts w:ascii="宋体" w:hAnsi="宋体" w:cs="宋体"/>
          <w:color w:val="auto"/>
          <w:szCs w:val="21"/>
        </w:rPr>
      </w:pPr>
      <w:r>
        <w:rPr>
          <w:rFonts w:hint="eastAsia" w:ascii="宋体" w:hAnsi="宋体" w:cs="宋体"/>
          <w:color w:val="auto"/>
          <w:szCs w:val="21"/>
        </w:rPr>
        <w:t>职务：</w:t>
      </w:r>
      <w:r>
        <w:rPr>
          <w:rFonts w:hint="eastAsia" w:ascii="宋体" w:hAnsi="宋体" w:cs="宋体"/>
          <w:color w:val="auto"/>
          <w:szCs w:val="21"/>
          <w:u w:val="single"/>
        </w:rPr>
        <w:t>　　　　　</w:t>
      </w:r>
      <w:r>
        <w:rPr>
          <w:rFonts w:hint="eastAsia" w:ascii="宋体" w:hAnsi="宋体" w:cs="宋体"/>
          <w:color w:val="auto"/>
          <w:szCs w:val="21"/>
        </w:rPr>
        <w:t>；</w:t>
      </w:r>
    </w:p>
    <w:p w14:paraId="4A2CDC95">
      <w:pPr>
        <w:spacing w:line="360" w:lineRule="auto"/>
        <w:ind w:firstLine="560"/>
        <w:rPr>
          <w:rFonts w:ascii="宋体" w:hAnsi="宋体" w:cs="宋体"/>
          <w:color w:val="auto"/>
          <w:szCs w:val="21"/>
        </w:rPr>
      </w:pPr>
      <w:r>
        <w:rPr>
          <w:rFonts w:hint="eastAsia" w:ascii="宋体" w:hAnsi="宋体" w:cs="宋体"/>
          <w:color w:val="auto"/>
          <w:szCs w:val="21"/>
        </w:rPr>
        <w:t>监理工程师执业资格证书号：</w:t>
      </w:r>
      <w:r>
        <w:rPr>
          <w:rFonts w:hint="eastAsia" w:ascii="宋体" w:hAnsi="宋体" w:cs="宋体"/>
          <w:color w:val="auto"/>
          <w:szCs w:val="21"/>
          <w:u w:val="single"/>
        </w:rPr>
        <w:t>　　　　　</w:t>
      </w:r>
      <w:r>
        <w:rPr>
          <w:rFonts w:hint="eastAsia" w:ascii="宋体" w:hAnsi="宋体" w:cs="宋体"/>
          <w:color w:val="auto"/>
          <w:szCs w:val="21"/>
        </w:rPr>
        <w:t>；</w:t>
      </w:r>
    </w:p>
    <w:p w14:paraId="285DE30D">
      <w:pPr>
        <w:spacing w:line="360" w:lineRule="auto"/>
        <w:ind w:firstLine="56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　　　　　</w:t>
      </w:r>
      <w:r>
        <w:rPr>
          <w:rFonts w:hint="eastAsia" w:ascii="宋体" w:hAnsi="宋体" w:cs="宋体"/>
          <w:color w:val="auto"/>
          <w:szCs w:val="21"/>
        </w:rPr>
        <w:t>；</w:t>
      </w:r>
    </w:p>
    <w:p w14:paraId="1B9DFA98">
      <w:pPr>
        <w:spacing w:line="360" w:lineRule="auto"/>
        <w:ind w:firstLine="56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w:t>
      </w:r>
      <w:r>
        <w:rPr>
          <w:rFonts w:hint="eastAsia" w:ascii="宋体" w:hAnsi="宋体" w:cs="宋体"/>
          <w:color w:val="auto"/>
          <w:szCs w:val="21"/>
        </w:rPr>
        <w:t>；</w:t>
      </w:r>
    </w:p>
    <w:p w14:paraId="65FE97AF">
      <w:pPr>
        <w:spacing w:line="360" w:lineRule="auto"/>
        <w:ind w:firstLine="56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　　　　　</w:t>
      </w:r>
      <w:r>
        <w:rPr>
          <w:rFonts w:hint="eastAsia" w:ascii="宋体" w:hAnsi="宋体" w:cs="宋体"/>
          <w:color w:val="auto"/>
          <w:szCs w:val="21"/>
        </w:rPr>
        <w:t>；</w:t>
      </w:r>
    </w:p>
    <w:p w14:paraId="684A1A21">
      <w:pPr>
        <w:spacing w:line="360" w:lineRule="auto"/>
        <w:ind w:firstLine="560"/>
        <w:rPr>
          <w:rFonts w:ascii="宋体" w:hAnsi="宋体" w:cs="宋体"/>
          <w:color w:val="auto"/>
          <w:szCs w:val="21"/>
        </w:rPr>
      </w:pPr>
      <w:r>
        <w:rPr>
          <w:rFonts w:hint="eastAsia" w:ascii="宋体" w:hAnsi="宋体" w:cs="宋体"/>
          <w:color w:val="auto"/>
          <w:szCs w:val="21"/>
        </w:rPr>
        <w:t>关于监理人的其他约定：</w:t>
      </w:r>
      <w:r>
        <w:rPr>
          <w:rFonts w:hint="eastAsia" w:ascii="宋体" w:hAnsi="宋体" w:cs="宋体"/>
          <w:color w:val="auto"/>
          <w:szCs w:val="21"/>
          <w:u w:val="single"/>
        </w:rPr>
        <w:t>详见监理合同</w:t>
      </w:r>
      <w:r>
        <w:rPr>
          <w:rFonts w:hint="eastAsia" w:ascii="宋体" w:hAnsi="宋体" w:cs="宋体"/>
          <w:color w:val="auto"/>
          <w:szCs w:val="21"/>
        </w:rPr>
        <w:t>。</w:t>
      </w:r>
    </w:p>
    <w:p w14:paraId="3E9FEE4F">
      <w:pPr>
        <w:spacing w:line="360" w:lineRule="auto"/>
        <w:ind w:firstLine="560"/>
        <w:rPr>
          <w:rFonts w:ascii="宋体" w:hAnsi="宋体" w:cs="宋体"/>
          <w:color w:val="auto"/>
          <w:szCs w:val="21"/>
        </w:rPr>
      </w:pPr>
      <w:r>
        <w:rPr>
          <w:rFonts w:hint="eastAsia" w:ascii="宋体" w:hAnsi="宋体" w:cs="宋体"/>
          <w:color w:val="auto"/>
          <w:szCs w:val="21"/>
        </w:rPr>
        <w:t>4.4商定或确定</w:t>
      </w:r>
    </w:p>
    <w:p w14:paraId="39457240">
      <w:pPr>
        <w:spacing w:line="360" w:lineRule="auto"/>
        <w:ind w:firstLine="560"/>
        <w:rPr>
          <w:rFonts w:ascii="宋体" w:hAnsi="宋体" w:cs="宋体"/>
          <w:color w:val="auto"/>
          <w:szCs w:val="21"/>
        </w:rPr>
      </w:pPr>
      <w:r>
        <w:rPr>
          <w:rFonts w:hint="eastAsia" w:ascii="宋体" w:hAnsi="宋体" w:cs="宋体"/>
          <w:color w:val="auto"/>
          <w:szCs w:val="21"/>
        </w:rPr>
        <w:t>在发包人和承包人不能通过协商达成一致意见时，发包人授权监理人对以下事项进行确定：</w:t>
      </w:r>
    </w:p>
    <w:p w14:paraId="60716A38">
      <w:pPr>
        <w:spacing w:line="360" w:lineRule="auto"/>
        <w:ind w:firstLine="56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　×　</w:t>
      </w:r>
      <w:r>
        <w:rPr>
          <w:rFonts w:hint="eastAsia" w:ascii="宋体" w:hAnsi="宋体" w:cs="宋体"/>
          <w:color w:val="auto"/>
          <w:szCs w:val="21"/>
        </w:rPr>
        <w:t>；</w:t>
      </w:r>
    </w:p>
    <w:p w14:paraId="6C453170">
      <w:pPr>
        <w:spacing w:line="360" w:lineRule="auto"/>
        <w:ind w:firstLine="560"/>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　×　</w:t>
      </w:r>
      <w:r>
        <w:rPr>
          <w:rFonts w:hint="eastAsia" w:ascii="宋体" w:hAnsi="宋体" w:cs="宋体"/>
          <w:color w:val="auto"/>
          <w:szCs w:val="21"/>
        </w:rPr>
        <w:t>；</w:t>
      </w:r>
    </w:p>
    <w:p w14:paraId="3D119C29">
      <w:pPr>
        <w:spacing w:line="360" w:lineRule="auto"/>
        <w:ind w:firstLine="560"/>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u w:val="single"/>
        </w:rPr>
        <w:t>　×　</w:t>
      </w:r>
      <w:r>
        <w:rPr>
          <w:rFonts w:hint="eastAsia" w:ascii="宋体" w:hAnsi="宋体" w:cs="宋体"/>
          <w:color w:val="auto"/>
          <w:szCs w:val="21"/>
        </w:rPr>
        <w:t>。</w:t>
      </w:r>
    </w:p>
    <w:p w14:paraId="3AD00AA9">
      <w:pPr>
        <w:spacing w:line="360" w:lineRule="auto"/>
        <w:ind w:firstLine="560"/>
        <w:rPr>
          <w:rFonts w:ascii="宋体" w:hAnsi="宋体" w:cs="宋体"/>
          <w:color w:val="auto"/>
          <w:szCs w:val="21"/>
        </w:rPr>
      </w:pPr>
      <w:r>
        <w:rPr>
          <w:rFonts w:hint="eastAsia" w:ascii="宋体" w:hAnsi="宋体" w:cs="宋体"/>
          <w:color w:val="auto"/>
          <w:szCs w:val="21"/>
        </w:rPr>
        <w:t>5.工程质量</w:t>
      </w:r>
    </w:p>
    <w:p w14:paraId="4955A8D2">
      <w:pPr>
        <w:spacing w:line="360" w:lineRule="auto"/>
        <w:ind w:firstLine="560"/>
        <w:rPr>
          <w:rFonts w:ascii="宋体" w:hAnsi="宋体" w:cs="宋体"/>
          <w:color w:val="auto"/>
          <w:szCs w:val="21"/>
        </w:rPr>
      </w:pPr>
      <w:r>
        <w:rPr>
          <w:rFonts w:hint="eastAsia" w:ascii="宋体" w:hAnsi="宋体" w:cs="宋体"/>
          <w:color w:val="auto"/>
          <w:szCs w:val="21"/>
        </w:rPr>
        <w:t>5.1质量要求</w:t>
      </w:r>
    </w:p>
    <w:p w14:paraId="0275ABC4">
      <w:pPr>
        <w:spacing w:line="360" w:lineRule="auto"/>
        <w:ind w:firstLine="560"/>
        <w:rPr>
          <w:rFonts w:ascii="宋体" w:hAnsi="宋体" w:cs="宋体"/>
          <w:color w:val="auto"/>
          <w:szCs w:val="21"/>
        </w:rPr>
      </w:pPr>
      <w:r>
        <w:rPr>
          <w:rFonts w:hint="eastAsia" w:ascii="宋体" w:hAnsi="宋体" w:cs="宋体"/>
          <w:color w:val="auto"/>
          <w:szCs w:val="21"/>
        </w:rPr>
        <w:t>5.1.1特殊质量标准和要求：</w:t>
      </w:r>
      <w:r>
        <w:rPr>
          <w:rFonts w:hint="eastAsia" w:ascii="宋体" w:hAnsi="宋体" w:cs="宋体"/>
          <w:color w:val="auto"/>
          <w:szCs w:val="21"/>
          <w:u w:val="single"/>
        </w:rPr>
        <w:t>　×　</w:t>
      </w:r>
      <w:r>
        <w:rPr>
          <w:rFonts w:hint="eastAsia" w:ascii="宋体" w:hAnsi="宋体" w:cs="宋体"/>
          <w:color w:val="auto"/>
          <w:szCs w:val="21"/>
        </w:rPr>
        <w:t>。</w:t>
      </w:r>
    </w:p>
    <w:p w14:paraId="2A141ECB">
      <w:pPr>
        <w:spacing w:line="360" w:lineRule="auto"/>
        <w:ind w:firstLine="560"/>
        <w:rPr>
          <w:rFonts w:ascii="宋体" w:hAnsi="宋体" w:cs="宋体"/>
          <w:color w:val="auto"/>
          <w:szCs w:val="21"/>
          <w:highlight w:val="none"/>
          <w:u w:val="singl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发包人鼓励承包人争创工程奖项，但不承担相关费用</w:t>
      </w:r>
      <w:r>
        <w:rPr>
          <w:rFonts w:hint="eastAsia" w:ascii="宋体" w:hAnsi="宋体" w:cs="宋体"/>
          <w:color w:val="auto"/>
          <w:szCs w:val="21"/>
          <w:highlight w:val="none"/>
        </w:rPr>
        <w:t>。</w:t>
      </w:r>
    </w:p>
    <w:p w14:paraId="71B7697F">
      <w:pPr>
        <w:spacing w:line="360" w:lineRule="auto"/>
        <w:ind w:firstLine="560"/>
        <w:rPr>
          <w:rFonts w:ascii="宋体" w:hAnsi="宋体" w:cs="宋体"/>
          <w:color w:val="auto"/>
          <w:szCs w:val="21"/>
        </w:rPr>
      </w:pPr>
      <w:r>
        <w:rPr>
          <w:rFonts w:hint="eastAsia" w:ascii="宋体" w:hAnsi="宋体" w:cs="宋体"/>
          <w:color w:val="auto"/>
          <w:szCs w:val="21"/>
        </w:rPr>
        <w:t>5.3隐蔽工程检查</w:t>
      </w:r>
    </w:p>
    <w:p w14:paraId="19F7E949">
      <w:pPr>
        <w:spacing w:line="360" w:lineRule="auto"/>
        <w:ind w:firstLine="560"/>
        <w:rPr>
          <w:rFonts w:ascii="宋体" w:hAnsi="宋体" w:cs="宋体"/>
          <w:color w:val="auto"/>
          <w:szCs w:val="21"/>
        </w:rPr>
      </w:pPr>
      <w:r>
        <w:rPr>
          <w:rFonts w:hint="eastAsia" w:ascii="宋体" w:hAnsi="宋体" w:cs="宋体"/>
          <w:color w:val="auto"/>
          <w:szCs w:val="21"/>
        </w:rPr>
        <w:t>5.3.2承包人提前通知监理人隐蔽工程检查的期限的约定：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2FB58C0">
      <w:pPr>
        <w:spacing w:line="360" w:lineRule="auto"/>
        <w:ind w:firstLine="560"/>
        <w:rPr>
          <w:rFonts w:ascii="宋体" w:hAnsi="宋体" w:cs="宋体"/>
          <w:color w:val="auto"/>
          <w:szCs w:val="21"/>
        </w:rPr>
      </w:pPr>
      <w:r>
        <w:rPr>
          <w:rFonts w:hint="eastAsia" w:ascii="宋体" w:hAnsi="宋体" w:cs="宋体"/>
          <w:color w:val="auto"/>
          <w:szCs w:val="21"/>
        </w:rPr>
        <w:t>监理人不能按时进行检查时，应提前</w:t>
      </w:r>
      <w:r>
        <w:rPr>
          <w:rFonts w:hint="eastAsia" w:ascii="宋体" w:hAnsi="宋体" w:cs="宋体"/>
          <w:color w:val="auto"/>
          <w:szCs w:val="21"/>
          <w:u w:val="single"/>
        </w:rPr>
        <w:t>[按通用条款执行]</w:t>
      </w:r>
      <w:r>
        <w:rPr>
          <w:rFonts w:hint="eastAsia" w:ascii="宋体" w:hAnsi="宋体" w:cs="宋体"/>
          <w:color w:val="auto"/>
          <w:szCs w:val="21"/>
        </w:rPr>
        <w:t>小时提交书面延期要求。</w:t>
      </w:r>
    </w:p>
    <w:p w14:paraId="0793BBE8">
      <w:pPr>
        <w:spacing w:line="360" w:lineRule="auto"/>
        <w:ind w:firstLine="560"/>
        <w:rPr>
          <w:rFonts w:ascii="宋体" w:hAnsi="宋体" w:cs="宋体"/>
          <w:color w:val="auto"/>
          <w:szCs w:val="21"/>
        </w:rPr>
      </w:pPr>
      <w:r>
        <w:rPr>
          <w:rFonts w:hint="eastAsia" w:ascii="宋体" w:hAnsi="宋体" w:cs="宋体"/>
          <w:color w:val="auto"/>
          <w:szCs w:val="21"/>
        </w:rPr>
        <w:t>关于延期最长不得超过：</w:t>
      </w:r>
      <w:r>
        <w:rPr>
          <w:rFonts w:hint="eastAsia" w:ascii="宋体" w:hAnsi="宋体" w:cs="宋体"/>
          <w:color w:val="auto"/>
          <w:szCs w:val="21"/>
          <w:u w:val="single"/>
        </w:rPr>
        <w:t>[按通用条款执行]</w:t>
      </w:r>
      <w:r>
        <w:rPr>
          <w:rFonts w:hint="eastAsia" w:ascii="宋体" w:hAnsi="宋体" w:cs="宋体"/>
          <w:color w:val="auto"/>
          <w:szCs w:val="21"/>
        </w:rPr>
        <w:t>小时。</w:t>
      </w:r>
    </w:p>
    <w:p w14:paraId="0E552BA0">
      <w:pPr>
        <w:spacing w:line="360" w:lineRule="auto"/>
        <w:ind w:firstLine="560"/>
        <w:rPr>
          <w:rFonts w:ascii="宋体" w:hAnsi="宋体" w:cs="宋体"/>
          <w:color w:val="auto"/>
          <w:szCs w:val="21"/>
        </w:rPr>
      </w:pPr>
      <w:r>
        <w:rPr>
          <w:rFonts w:hint="eastAsia" w:ascii="宋体" w:hAnsi="宋体" w:cs="宋体"/>
          <w:color w:val="auto"/>
          <w:szCs w:val="21"/>
        </w:rPr>
        <w:t>6.安全文明施工与环境保护</w:t>
      </w:r>
    </w:p>
    <w:p w14:paraId="2BD686F0">
      <w:pPr>
        <w:spacing w:line="360" w:lineRule="auto"/>
        <w:ind w:firstLine="560"/>
        <w:rPr>
          <w:rFonts w:ascii="宋体" w:hAnsi="宋体" w:cs="宋体"/>
          <w:color w:val="auto"/>
          <w:szCs w:val="21"/>
        </w:rPr>
      </w:pPr>
      <w:r>
        <w:rPr>
          <w:rFonts w:hint="eastAsia" w:ascii="宋体" w:hAnsi="宋体" w:cs="宋体"/>
          <w:color w:val="auto"/>
          <w:szCs w:val="21"/>
        </w:rPr>
        <w:t>6.1安全文明施工</w:t>
      </w:r>
    </w:p>
    <w:p w14:paraId="2D87F4E9">
      <w:pPr>
        <w:spacing w:line="360" w:lineRule="auto"/>
        <w:ind w:firstLine="560"/>
        <w:rPr>
          <w:rFonts w:ascii="宋体" w:hAnsi="宋体" w:cs="宋体"/>
          <w:color w:val="auto"/>
          <w:szCs w:val="21"/>
        </w:rPr>
      </w:pPr>
      <w:r>
        <w:rPr>
          <w:rFonts w:hint="eastAsia" w:ascii="宋体" w:hAnsi="宋体" w:cs="宋体"/>
          <w:color w:val="auto"/>
          <w:szCs w:val="21"/>
        </w:rPr>
        <w:t>6.1.1项目安全生产的达标目标及相应事项的约定：</w:t>
      </w:r>
      <w:r>
        <w:rPr>
          <w:rFonts w:hint="eastAsia" w:ascii="宋体" w:hAnsi="宋体" w:cs="宋体"/>
          <w:color w:val="auto"/>
          <w:szCs w:val="21"/>
          <w:u w:val="single"/>
        </w:rPr>
        <w:t>承包人应当遵守国家和工程所在地有关安全文明生产的要求；安全文明生产施工措施费仅计取基本费和扬尘污染防治增加费；发包人不要求创建市级、省级安全文明标准化示范工地，若承包人自行创建，发包人不承担由此增加的相关费用</w:t>
      </w:r>
      <w:r>
        <w:rPr>
          <w:rFonts w:hint="eastAsia" w:ascii="宋体" w:hAnsi="宋体" w:cs="宋体"/>
          <w:color w:val="auto"/>
          <w:szCs w:val="21"/>
        </w:rPr>
        <w:t>。</w:t>
      </w:r>
    </w:p>
    <w:p w14:paraId="7A64CFCD">
      <w:pPr>
        <w:spacing w:line="360" w:lineRule="auto"/>
        <w:ind w:firstLine="560"/>
        <w:rPr>
          <w:rFonts w:ascii="宋体" w:hAnsi="宋体" w:cs="宋体"/>
          <w:color w:val="auto"/>
          <w:szCs w:val="21"/>
        </w:rPr>
      </w:pPr>
      <w:r>
        <w:rPr>
          <w:rFonts w:hint="eastAsia" w:ascii="宋体" w:hAnsi="宋体" w:cs="宋体"/>
          <w:color w:val="auto"/>
          <w:szCs w:val="21"/>
        </w:rPr>
        <w:t>6.1.4关于治安保卫的特别约定：</w:t>
      </w:r>
      <w:r>
        <w:rPr>
          <w:rFonts w:hint="eastAsia" w:ascii="宋体" w:hAnsi="宋体" w:cs="宋体"/>
          <w:color w:val="auto"/>
          <w:szCs w:val="21"/>
          <w:u w:val="single"/>
        </w:rPr>
        <w:t>承包人还应遵守扬州大学校园治安保卫相关规章制度，具体要求由发包人代表明确</w:t>
      </w:r>
      <w:r>
        <w:rPr>
          <w:rFonts w:hint="eastAsia" w:ascii="宋体" w:hAnsi="宋体" w:cs="宋体"/>
          <w:color w:val="auto"/>
          <w:szCs w:val="21"/>
        </w:rPr>
        <w:t>。</w:t>
      </w:r>
    </w:p>
    <w:p w14:paraId="3E6AC750">
      <w:pPr>
        <w:spacing w:line="360" w:lineRule="auto"/>
        <w:ind w:firstLine="560"/>
        <w:rPr>
          <w:rFonts w:ascii="宋体" w:hAnsi="宋体" w:cs="宋体"/>
          <w:color w:val="auto"/>
          <w:szCs w:val="21"/>
        </w:rPr>
      </w:pPr>
      <w:r>
        <w:rPr>
          <w:rFonts w:hint="eastAsia" w:ascii="宋体" w:hAnsi="宋体" w:cs="宋体"/>
          <w:color w:val="auto"/>
          <w:szCs w:val="21"/>
        </w:rPr>
        <w:t>关于编制施工场地治安管理计划的约定：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6586C6B">
      <w:pPr>
        <w:spacing w:line="360" w:lineRule="auto"/>
        <w:ind w:firstLine="560"/>
        <w:rPr>
          <w:rFonts w:ascii="宋体" w:hAnsi="宋体" w:cs="宋体"/>
          <w:color w:val="auto"/>
          <w:szCs w:val="21"/>
        </w:rPr>
      </w:pPr>
      <w:r>
        <w:rPr>
          <w:rFonts w:hint="eastAsia" w:ascii="宋体" w:hAnsi="宋体" w:cs="宋体"/>
          <w:color w:val="auto"/>
          <w:szCs w:val="21"/>
        </w:rPr>
        <w:t>6.1.5文明施工</w:t>
      </w:r>
    </w:p>
    <w:p w14:paraId="22B4A095">
      <w:pPr>
        <w:spacing w:line="360" w:lineRule="auto"/>
        <w:ind w:firstLine="560"/>
        <w:rPr>
          <w:rFonts w:ascii="宋体" w:hAnsi="宋体" w:cs="宋体"/>
          <w:color w:val="auto"/>
          <w:szCs w:val="21"/>
        </w:rPr>
      </w:pPr>
      <w:r>
        <w:rPr>
          <w:rFonts w:hint="eastAsia" w:ascii="宋体" w:hAnsi="宋体" w:cs="宋体"/>
          <w:color w:val="auto"/>
          <w:szCs w:val="21"/>
        </w:rPr>
        <w:t>合同当事人对文明施工的要求：</w:t>
      </w:r>
      <w:r>
        <w:rPr>
          <w:rFonts w:hint="eastAsia" w:ascii="宋体" w:hAnsi="宋体" w:cs="宋体"/>
          <w:color w:val="auto"/>
          <w:szCs w:val="21"/>
          <w:u w:val="single"/>
        </w:rPr>
        <w:t>承包人还应遵守扬州大学校园文明施工相关规章制度，具体要求由发包人代表明确</w:t>
      </w:r>
      <w:r>
        <w:rPr>
          <w:rFonts w:hint="eastAsia" w:ascii="宋体" w:hAnsi="宋体" w:cs="宋体"/>
          <w:color w:val="auto"/>
          <w:szCs w:val="21"/>
        </w:rPr>
        <w:t>。</w:t>
      </w:r>
    </w:p>
    <w:p w14:paraId="3272DE89">
      <w:pPr>
        <w:spacing w:line="360" w:lineRule="auto"/>
        <w:ind w:firstLine="560"/>
        <w:rPr>
          <w:rFonts w:ascii="宋体" w:hAnsi="宋体" w:cs="宋体"/>
          <w:color w:val="auto"/>
          <w:szCs w:val="21"/>
        </w:rPr>
      </w:pPr>
      <w:r>
        <w:rPr>
          <w:rFonts w:hint="eastAsia" w:ascii="宋体" w:hAnsi="宋体" w:cs="宋体"/>
          <w:color w:val="auto"/>
          <w:szCs w:val="21"/>
        </w:rPr>
        <w:t>6.1.6关于安全文明施工费支付比例和支付期限的约定：</w:t>
      </w:r>
      <w:r>
        <w:rPr>
          <w:rFonts w:hint="eastAsia" w:ascii="宋体" w:hAnsi="宋体" w:cs="宋体"/>
          <w:color w:val="auto"/>
          <w:szCs w:val="21"/>
          <w:u w:val="single"/>
        </w:rPr>
        <w:t>按工程所在地建设行政管理部门的规定执行</w:t>
      </w:r>
      <w:r>
        <w:rPr>
          <w:rFonts w:hint="eastAsia" w:ascii="宋体" w:hAnsi="宋体" w:cs="宋体"/>
          <w:color w:val="auto"/>
          <w:szCs w:val="21"/>
        </w:rPr>
        <w:t>。</w:t>
      </w:r>
    </w:p>
    <w:p w14:paraId="00C2C629">
      <w:pPr>
        <w:spacing w:line="360" w:lineRule="auto"/>
        <w:ind w:firstLine="560"/>
        <w:rPr>
          <w:rFonts w:ascii="宋体" w:hAnsi="宋体" w:cs="宋体"/>
          <w:color w:val="auto"/>
          <w:szCs w:val="21"/>
        </w:rPr>
      </w:pPr>
      <w:r>
        <w:rPr>
          <w:rFonts w:hint="eastAsia" w:ascii="宋体" w:hAnsi="宋体" w:cs="宋体"/>
          <w:color w:val="auto"/>
          <w:szCs w:val="21"/>
        </w:rPr>
        <w:t>7.工期和进度</w:t>
      </w:r>
    </w:p>
    <w:p w14:paraId="7971E976">
      <w:pPr>
        <w:spacing w:line="360" w:lineRule="auto"/>
        <w:ind w:firstLine="560"/>
        <w:rPr>
          <w:rFonts w:ascii="宋体" w:hAnsi="宋体" w:cs="宋体"/>
          <w:color w:val="auto"/>
          <w:szCs w:val="21"/>
        </w:rPr>
      </w:pPr>
      <w:r>
        <w:rPr>
          <w:rFonts w:hint="eastAsia" w:ascii="宋体" w:hAnsi="宋体" w:cs="宋体"/>
          <w:color w:val="auto"/>
          <w:szCs w:val="21"/>
        </w:rPr>
        <w:t>7.1施工组织设计</w:t>
      </w:r>
    </w:p>
    <w:p w14:paraId="05754999">
      <w:pPr>
        <w:spacing w:line="360" w:lineRule="auto"/>
        <w:ind w:firstLine="560"/>
        <w:rPr>
          <w:rFonts w:ascii="宋体" w:hAnsi="宋体" w:cs="宋体"/>
          <w:color w:val="auto"/>
          <w:szCs w:val="21"/>
        </w:rPr>
      </w:pPr>
      <w:r>
        <w:rPr>
          <w:rFonts w:hint="eastAsia" w:ascii="宋体" w:hAnsi="宋体" w:cs="宋体"/>
          <w:color w:val="auto"/>
          <w:szCs w:val="21"/>
        </w:rPr>
        <w:t>7.1.1合同当事人约定的施工组织设计应包括的其他内容：</w:t>
      </w:r>
      <w:r>
        <w:rPr>
          <w:rFonts w:hint="eastAsia" w:ascii="宋体" w:hAnsi="宋体" w:cs="宋体"/>
          <w:color w:val="auto"/>
          <w:szCs w:val="21"/>
          <w:u w:val="single"/>
        </w:rPr>
        <w:t>由发包人代表另行明确</w:t>
      </w:r>
      <w:r>
        <w:rPr>
          <w:rFonts w:hint="eastAsia" w:ascii="宋体" w:hAnsi="宋体" w:cs="宋体"/>
          <w:color w:val="auto"/>
          <w:szCs w:val="21"/>
        </w:rPr>
        <w:t>。</w:t>
      </w:r>
    </w:p>
    <w:p w14:paraId="24F60B44">
      <w:pPr>
        <w:spacing w:line="360" w:lineRule="auto"/>
        <w:ind w:firstLine="560"/>
        <w:rPr>
          <w:rFonts w:ascii="宋体" w:hAnsi="宋体" w:cs="宋体"/>
          <w:color w:val="auto"/>
          <w:szCs w:val="21"/>
        </w:rPr>
      </w:pPr>
      <w:r>
        <w:rPr>
          <w:rFonts w:hint="eastAsia" w:ascii="宋体" w:hAnsi="宋体" w:cs="宋体"/>
          <w:color w:val="auto"/>
          <w:szCs w:val="21"/>
        </w:rPr>
        <w:t>7.1.2施工组织设计的提交和修改</w:t>
      </w:r>
    </w:p>
    <w:p w14:paraId="2437FF39">
      <w:pPr>
        <w:spacing w:line="360" w:lineRule="auto"/>
        <w:ind w:firstLine="560"/>
        <w:rPr>
          <w:rFonts w:ascii="宋体" w:hAnsi="宋体" w:cs="宋体"/>
          <w:color w:val="auto"/>
          <w:szCs w:val="21"/>
        </w:rPr>
      </w:pPr>
      <w:r>
        <w:rPr>
          <w:rFonts w:hint="eastAsia" w:ascii="宋体" w:hAnsi="宋体" w:cs="宋体"/>
          <w:color w:val="auto"/>
          <w:szCs w:val="21"/>
        </w:rPr>
        <w:t>承包人提交详细施工组织设计的期限的约定：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776EBAB4">
      <w:pPr>
        <w:spacing w:line="360" w:lineRule="auto"/>
        <w:ind w:firstLine="560"/>
        <w:rPr>
          <w:rFonts w:ascii="宋体" w:hAnsi="宋体" w:cs="宋体"/>
          <w:color w:val="auto"/>
          <w:szCs w:val="21"/>
        </w:rPr>
      </w:pPr>
      <w:r>
        <w:rPr>
          <w:rFonts w:hint="eastAsia" w:ascii="宋体" w:hAnsi="宋体" w:cs="宋体"/>
          <w:color w:val="auto"/>
          <w:szCs w:val="21"/>
        </w:rPr>
        <w:t>发包人和监理人在收到详细的施工组织设计后确认或提出修改意见的期限：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26C41D01">
      <w:pPr>
        <w:spacing w:line="360" w:lineRule="auto"/>
        <w:ind w:firstLine="560"/>
        <w:rPr>
          <w:rFonts w:ascii="宋体" w:hAnsi="宋体" w:cs="宋体"/>
          <w:color w:val="auto"/>
          <w:szCs w:val="21"/>
        </w:rPr>
      </w:pPr>
      <w:r>
        <w:rPr>
          <w:rFonts w:hint="eastAsia" w:ascii="宋体" w:hAnsi="宋体" w:cs="宋体"/>
          <w:color w:val="auto"/>
          <w:szCs w:val="21"/>
        </w:rPr>
        <w:t>7.2施工进度计划</w:t>
      </w:r>
    </w:p>
    <w:p w14:paraId="113D671F">
      <w:pPr>
        <w:spacing w:line="360" w:lineRule="auto"/>
        <w:ind w:firstLine="560"/>
        <w:rPr>
          <w:rFonts w:ascii="宋体" w:hAnsi="宋体" w:cs="宋体"/>
          <w:color w:val="auto"/>
          <w:szCs w:val="21"/>
        </w:rPr>
      </w:pPr>
      <w:r>
        <w:rPr>
          <w:rFonts w:hint="eastAsia" w:ascii="宋体" w:hAnsi="宋体" w:cs="宋体"/>
          <w:color w:val="auto"/>
          <w:szCs w:val="21"/>
        </w:rPr>
        <w:t>7.2.2施工进度计划的修订</w:t>
      </w:r>
    </w:p>
    <w:p w14:paraId="6B01A5A5">
      <w:pPr>
        <w:spacing w:line="360" w:lineRule="auto"/>
        <w:ind w:firstLine="560"/>
        <w:rPr>
          <w:rFonts w:ascii="宋体" w:hAnsi="宋体" w:cs="宋体"/>
          <w:color w:val="auto"/>
          <w:szCs w:val="21"/>
        </w:rPr>
      </w:pPr>
      <w:r>
        <w:rPr>
          <w:rFonts w:hint="eastAsia" w:ascii="宋体" w:hAnsi="宋体" w:cs="宋体"/>
          <w:color w:val="auto"/>
          <w:szCs w:val="21"/>
        </w:rPr>
        <w:t>发包人和监理人在收到修订的施工进度计划后确认或提出修改意见的期限：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723EA218">
      <w:pPr>
        <w:spacing w:line="360" w:lineRule="auto"/>
        <w:ind w:firstLine="560"/>
        <w:rPr>
          <w:rFonts w:ascii="宋体" w:hAnsi="宋体" w:cs="宋体"/>
          <w:color w:val="auto"/>
          <w:szCs w:val="21"/>
        </w:rPr>
      </w:pPr>
      <w:r>
        <w:rPr>
          <w:rFonts w:hint="eastAsia" w:ascii="宋体" w:hAnsi="宋体" w:cs="宋体"/>
          <w:color w:val="auto"/>
          <w:szCs w:val="21"/>
        </w:rPr>
        <w:t>7.3开工</w:t>
      </w:r>
    </w:p>
    <w:p w14:paraId="72184E22">
      <w:pPr>
        <w:spacing w:line="360" w:lineRule="auto"/>
        <w:ind w:firstLine="560"/>
        <w:rPr>
          <w:rFonts w:ascii="宋体" w:hAnsi="宋体" w:cs="宋体"/>
          <w:color w:val="auto"/>
          <w:szCs w:val="21"/>
        </w:rPr>
      </w:pPr>
      <w:r>
        <w:rPr>
          <w:rFonts w:hint="eastAsia" w:ascii="宋体" w:hAnsi="宋体" w:cs="宋体"/>
          <w:color w:val="auto"/>
          <w:szCs w:val="21"/>
        </w:rPr>
        <w:t>7.3.1开工准备</w:t>
      </w:r>
    </w:p>
    <w:p w14:paraId="1B84FED2">
      <w:pPr>
        <w:spacing w:line="360" w:lineRule="auto"/>
        <w:ind w:firstLine="560"/>
        <w:rPr>
          <w:rFonts w:ascii="宋体" w:hAnsi="宋体" w:cs="宋体"/>
          <w:color w:val="auto"/>
          <w:szCs w:val="21"/>
        </w:rPr>
      </w:pPr>
      <w:r>
        <w:rPr>
          <w:rFonts w:hint="eastAsia" w:ascii="宋体" w:hAnsi="宋体" w:cs="宋体"/>
          <w:color w:val="auto"/>
          <w:szCs w:val="21"/>
        </w:rPr>
        <w:t>关于承包人提交工程开工报审表的期限：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22593509">
      <w:pPr>
        <w:spacing w:line="360" w:lineRule="auto"/>
        <w:ind w:firstLine="560"/>
        <w:rPr>
          <w:rFonts w:ascii="宋体" w:hAnsi="宋体" w:cs="宋体"/>
          <w:color w:val="auto"/>
          <w:szCs w:val="21"/>
        </w:rPr>
      </w:pPr>
      <w:r>
        <w:rPr>
          <w:rFonts w:hint="eastAsia" w:ascii="宋体" w:hAnsi="宋体" w:cs="宋体"/>
          <w:color w:val="auto"/>
          <w:szCs w:val="21"/>
        </w:rPr>
        <w:t>关于发包人应完成的其他开工准备工作及期限：</w:t>
      </w:r>
      <w:r>
        <w:rPr>
          <w:rFonts w:hint="eastAsia" w:ascii="宋体" w:hAnsi="宋体" w:cs="宋体"/>
          <w:color w:val="auto"/>
          <w:szCs w:val="21"/>
          <w:u w:val="single"/>
        </w:rPr>
        <w:t>[按通用条款执行]</w:t>
      </w:r>
      <w:r>
        <w:rPr>
          <w:rFonts w:hint="eastAsia" w:ascii="宋体" w:hAnsi="宋体" w:cs="宋体"/>
          <w:color w:val="auto"/>
          <w:szCs w:val="21"/>
        </w:rPr>
        <w:t>。</w:t>
      </w:r>
    </w:p>
    <w:p w14:paraId="4731047C">
      <w:pPr>
        <w:spacing w:line="360" w:lineRule="auto"/>
        <w:ind w:firstLine="560"/>
        <w:rPr>
          <w:rFonts w:ascii="宋体" w:hAnsi="宋体" w:cs="宋体"/>
          <w:color w:val="auto"/>
          <w:szCs w:val="21"/>
        </w:rPr>
      </w:pPr>
      <w:r>
        <w:rPr>
          <w:rFonts w:hint="eastAsia" w:ascii="宋体" w:hAnsi="宋体" w:cs="宋体"/>
          <w:color w:val="auto"/>
          <w:szCs w:val="21"/>
        </w:rPr>
        <w:t>关于承包人应完成的其他开工准备工作及期限：</w:t>
      </w:r>
      <w:r>
        <w:rPr>
          <w:rFonts w:hint="eastAsia" w:ascii="宋体" w:hAnsi="宋体" w:cs="宋体"/>
          <w:color w:val="auto"/>
          <w:szCs w:val="21"/>
          <w:u w:val="single"/>
        </w:rPr>
        <w:t>[按通用条款执行]</w:t>
      </w:r>
      <w:r>
        <w:rPr>
          <w:rFonts w:hint="eastAsia" w:ascii="宋体" w:hAnsi="宋体" w:cs="宋体"/>
          <w:color w:val="auto"/>
          <w:szCs w:val="21"/>
        </w:rPr>
        <w:t>。</w:t>
      </w:r>
    </w:p>
    <w:p w14:paraId="1FD9C4DD">
      <w:pPr>
        <w:spacing w:line="360" w:lineRule="auto"/>
        <w:ind w:firstLine="560"/>
        <w:rPr>
          <w:rFonts w:ascii="宋体" w:hAnsi="宋体" w:cs="宋体"/>
          <w:color w:val="auto"/>
          <w:szCs w:val="21"/>
        </w:rPr>
      </w:pPr>
      <w:r>
        <w:rPr>
          <w:rFonts w:hint="eastAsia" w:ascii="宋体" w:hAnsi="宋体" w:cs="宋体"/>
          <w:color w:val="auto"/>
          <w:szCs w:val="21"/>
        </w:rPr>
        <w:t>7.3.2开工通知</w:t>
      </w:r>
    </w:p>
    <w:p w14:paraId="6A6E200D">
      <w:pPr>
        <w:spacing w:line="360" w:lineRule="auto"/>
        <w:ind w:firstLine="560"/>
        <w:rPr>
          <w:rFonts w:ascii="宋体" w:hAnsi="宋体" w:cs="宋体"/>
          <w:color w:val="auto"/>
          <w:szCs w:val="21"/>
        </w:rPr>
      </w:pPr>
      <w:r>
        <w:rPr>
          <w:rFonts w:hint="eastAsia" w:ascii="宋体" w:hAnsi="宋体" w:cs="宋体"/>
          <w:color w:val="auto"/>
          <w:szCs w:val="21"/>
        </w:rPr>
        <w:t>因发包人原因造成监理人未能在计划开工日期之日起</w:t>
      </w:r>
      <w:r>
        <w:rPr>
          <w:rFonts w:hint="eastAsia" w:ascii="宋体" w:hAnsi="宋体" w:cs="宋体"/>
          <w:color w:val="auto"/>
          <w:szCs w:val="21"/>
          <w:u w:val="single"/>
        </w:rPr>
        <w:t>180</w:t>
      </w:r>
      <w:r>
        <w:rPr>
          <w:rFonts w:hint="eastAsia" w:ascii="宋体" w:hAnsi="宋体" w:cs="宋体"/>
          <w:color w:val="auto"/>
          <w:szCs w:val="21"/>
        </w:rPr>
        <w:t>天内发出开工通知的，承包人有权提出价格调整要求，或者解除合同。</w:t>
      </w:r>
    </w:p>
    <w:p w14:paraId="7885D9A2">
      <w:pPr>
        <w:spacing w:line="360" w:lineRule="auto"/>
        <w:ind w:firstLine="560"/>
        <w:rPr>
          <w:rFonts w:ascii="宋体" w:hAnsi="宋体" w:cs="宋体"/>
          <w:color w:val="auto"/>
          <w:szCs w:val="21"/>
        </w:rPr>
      </w:pPr>
      <w:r>
        <w:rPr>
          <w:rFonts w:hint="eastAsia" w:ascii="宋体" w:hAnsi="宋体" w:cs="宋体"/>
          <w:color w:val="auto"/>
          <w:szCs w:val="21"/>
        </w:rPr>
        <w:t>7.4测量放线</w:t>
      </w:r>
    </w:p>
    <w:p w14:paraId="7E91A87C">
      <w:pPr>
        <w:spacing w:line="360" w:lineRule="auto"/>
        <w:ind w:firstLine="560"/>
        <w:rPr>
          <w:rFonts w:ascii="宋体" w:hAnsi="宋体" w:cs="宋体"/>
          <w:color w:val="auto"/>
          <w:szCs w:val="21"/>
        </w:rPr>
      </w:pPr>
      <w:r>
        <w:rPr>
          <w:rFonts w:hint="eastAsia" w:ascii="宋体" w:hAnsi="宋体" w:cs="宋体"/>
          <w:color w:val="auto"/>
          <w:szCs w:val="21"/>
        </w:rPr>
        <w:t>7.4.1发包人通过监理人向承包人提供测量基准点、基准线和水准点及其书面资料的期限：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49490C50">
      <w:pPr>
        <w:spacing w:line="360" w:lineRule="auto"/>
        <w:ind w:firstLine="560"/>
        <w:rPr>
          <w:rFonts w:ascii="宋体" w:hAnsi="宋体" w:cs="宋体"/>
          <w:color w:val="auto"/>
          <w:szCs w:val="21"/>
        </w:rPr>
      </w:pPr>
      <w:r>
        <w:rPr>
          <w:rFonts w:hint="eastAsia" w:ascii="宋体" w:hAnsi="宋体" w:cs="宋体"/>
          <w:color w:val="auto"/>
          <w:szCs w:val="21"/>
        </w:rPr>
        <w:t>7.5工期延误</w:t>
      </w:r>
    </w:p>
    <w:p w14:paraId="46B4B5B1">
      <w:pPr>
        <w:spacing w:line="360" w:lineRule="auto"/>
        <w:ind w:firstLine="560"/>
        <w:rPr>
          <w:rFonts w:ascii="宋体" w:hAnsi="宋体" w:cs="宋体"/>
          <w:color w:val="auto"/>
          <w:szCs w:val="21"/>
        </w:rPr>
      </w:pPr>
      <w:r>
        <w:rPr>
          <w:rFonts w:hint="eastAsia" w:ascii="宋体" w:hAnsi="宋体" w:cs="宋体"/>
          <w:color w:val="auto"/>
          <w:szCs w:val="21"/>
        </w:rPr>
        <w:t>7.5.1因发包人原因导致工期延误</w:t>
      </w:r>
    </w:p>
    <w:p w14:paraId="250BEC9F">
      <w:pPr>
        <w:spacing w:line="360" w:lineRule="auto"/>
        <w:ind w:firstLine="560"/>
        <w:rPr>
          <w:rFonts w:ascii="宋体" w:hAnsi="宋体" w:cs="宋体"/>
          <w:color w:val="auto"/>
          <w:szCs w:val="21"/>
        </w:rPr>
      </w:pPr>
      <w:r>
        <w:rPr>
          <w:rFonts w:hint="eastAsia" w:ascii="宋体" w:hAnsi="宋体" w:cs="宋体"/>
          <w:color w:val="auto"/>
          <w:szCs w:val="21"/>
        </w:rPr>
        <w:t>（7）因发包人原因导致工期延误的其他情形：</w:t>
      </w:r>
      <w:r>
        <w:rPr>
          <w:rFonts w:hint="eastAsia" w:ascii="宋体" w:hAnsi="宋体" w:cs="宋体"/>
          <w:color w:val="auto"/>
          <w:szCs w:val="21"/>
          <w:u w:val="single"/>
        </w:rPr>
        <w:t>　×　</w:t>
      </w:r>
      <w:r>
        <w:rPr>
          <w:rFonts w:hint="eastAsia" w:ascii="宋体" w:hAnsi="宋体" w:cs="宋体"/>
          <w:color w:val="auto"/>
          <w:szCs w:val="21"/>
        </w:rPr>
        <w:t>。</w:t>
      </w:r>
    </w:p>
    <w:p w14:paraId="5E1B6231">
      <w:pPr>
        <w:spacing w:line="360" w:lineRule="auto"/>
        <w:ind w:firstLine="560"/>
        <w:rPr>
          <w:rFonts w:ascii="宋体" w:hAnsi="宋体" w:cs="宋体"/>
          <w:color w:val="auto"/>
          <w:szCs w:val="21"/>
        </w:rPr>
      </w:pPr>
      <w:r>
        <w:rPr>
          <w:rFonts w:hint="eastAsia" w:ascii="宋体" w:hAnsi="宋体" w:cs="宋体"/>
          <w:color w:val="auto"/>
          <w:szCs w:val="21"/>
        </w:rPr>
        <w:t>7.5.2因承包人原因导致工期延误</w:t>
      </w:r>
    </w:p>
    <w:p w14:paraId="6D4CC940">
      <w:pPr>
        <w:spacing w:line="360" w:lineRule="auto"/>
        <w:ind w:firstLine="560"/>
        <w:rPr>
          <w:rFonts w:ascii="宋体" w:hAnsi="宋体" w:cs="宋体"/>
          <w:color w:val="auto"/>
          <w:szCs w:val="21"/>
        </w:rPr>
      </w:pPr>
      <w:r>
        <w:rPr>
          <w:rFonts w:hint="eastAsia" w:ascii="宋体" w:hAnsi="宋体" w:cs="宋体"/>
          <w:color w:val="auto"/>
          <w:szCs w:val="21"/>
        </w:rPr>
        <w:t>因承包人原因造成工期延误，逾期竣工违约金的计算方法为：</w:t>
      </w:r>
    </w:p>
    <w:p w14:paraId="58CA6C05">
      <w:pPr>
        <w:spacing w:line="360" w:lineRule="auto"/>
        <w:ind w:firstLine="560"/>
        <w:rPr>
          <w:rFonts w:ascii="宋体" w:hAnsi="宋体" w:cs="宋体"/>
          <w:color w:val="auto"/>
          <w:szCs w:val="21"/>
        </w:rPr>
      </w:pPr>
      <w:r>
        <w:rPr>
          <w:rFonts w:hint="eastAsia" w:ascii="宋体" w:hAnsi="宋体" w:cs="宋体"/>
          <w:color w:val="auto"/>
          <w:szCs w:val="21"/>
          <w:u w:val="single"/>
        </w:rPr>
        <w:t>每延误1天，按签约合同价的万分之五计算</w:t>
      </w:r>
      <w:r>
        <w:rPr>
          <w:rFonts w:hint="eastAsia" w:ascii="宋体" w:hAnsi="宋体" w:cs="宋体"/>
          <w:color w:val="auto"/>
          <w:szCs w:val="21"/>
        </w:rPr>
        <w:t>。</w:t>
      </w:r>
    </w:p>
    <w:p w14:paraId="58372B9B">
      <w:pPr>
        <w:spacing w:line="360" w:lineRule="auto"/>
        <w:ind w:firstLine="560"/>
        <w:rPr>
          <w:rFonts w:ascii="宋体" w:hAnsi="宋体" w:cs="宋体"/>
          <w:color w:val="auto"/>
          <w:szCs w:val="21"/>
        </w:rPr>
      </w:pPr>
      <w:r>
        <w:rPr>
          <w:rFonts w:hint="eastAsia" w:ascii="宋体" w:hAnsi="宋体" w:cs="宋体"/>
          <w:color w:val="auto"/>
          <w:szCs w:val="21"/>
        </w:rPr>
        <w:t>因承包人原因造成工期延误，逾期竣工违约金的上限：</w:t>
      </w:r>
      <w:r>
        <w:rPr>
          <w:rFonts w:hint="eastAsia" w:ascii="宋体" w:hAnsi="宋体" w:cs="宋体"/>
          <w:color w:val="auto"/>
          <w:szCs w:val="21"/>
          <w:u w:val="single"/>
        </w:rPr>
        <w:t>签约合同价的10%</w:t>
      </w:r>
      <w:r>
        <w:rPr>
          <w:rFonts w:hint="eastAsia" w:ascii="宋体" w:hAnsi="宋体" w:cs="宋体"/>
          <w:color w:val="auto"/>
          <w:szCs w:val="21"/>
        </w:rPr>
        <w:t>。</w:t>
      </w:r>
    </w:p>
    <w:p w14:paraId="4249D64B">
      <w:pPr>
        <w:spacing w:line="360" w:lineRule="auto"/>
        <w:ind w:firstLine="560"/>
        <w:rPr>
          <w:rFonts w:ascii="宋体" w:hAnsi="宋体" w:cs="宋体"/>
          <w:color w:val="auto"/>
          <w:szCs w:val="21"/>
        </w:rPr>
      </w:pPr>
      <w:r>
        <w:rPr>
          <w:rFonts w:hint="eastAsia" w:ascii="宋体" w:hAnsi="宋体" w:cs="宋体"/>
          <w:color w:val="auto"/>
          <w:szCs w:val="21"/>
        </w:rPr>
        <w:t>7.6不利物质条件</w:t>
      </w:r>
    </w:p>
    <w:p w14:paraId="4AA8F0F7">
      <w:pPr>
        <w:spacing w:line="360" w:lineRule="auto"/>
        <w:ind w:firstLine="560"/>
        <w:rPr>
          <w:rFonts w:ascii="宋体" w:hAnsi="宋体" w:cs="宋体"/>
          <w:color w:val="auto"/>
          <w:szCs w:val="21"/>
        </w:rPr>
      </w:pPr>
      <w:r>
        <w:rPr>
          <w:rFonts w:hint="eastAsia" w:ascii="宋体" w:hAnsi="宋体" w:cs="宋体"/>
          <w:color w:val="auto"/>
          <w:szCs w:val="21"/>
        </w:rPr>
        <w:t>不利物质条件的其他情形和有关约定：</w:t>
      </w:r>
      <w:r>
        <w:rPr>
          <w:rFonts w:hint="eastAsia" w:ascii="宋体" w:hAnsi="宋体" w:cs="宋体"/>
          <w:color w:val="auto"/>
          <w:szCs w:val="21"/>
          <w:u w:val="single"/>
        </w:rPr>
        <w:t>[按通用条款执行]</w:t>
      </w:r>
      <w:r>
        <w:rPr>
          <w:rFonts w:hint="eastAsia" w:ascii="宋体" w:hAnsi="宋体" w:cs="宋体"/>
          <w:color w:val="auto"/>
          <w:szCs w:val="21"/>
        </w:rPr>
        <w:t>。</w:t>
      </w:r>
    </w:p>
    <w:p w14:paraId="315FEFFD">
      <w:pPr>
        <w:spacing w:line="360" w:lineRule="auto"/>
        <w:ind w:firstLine="560"/>
        <w:rPr>
          <w:rFonts w:ascii="宋体" w:hAnsi="宋体" w:cs="宋体"/>
          <w:color w:val="auto"/>
          <w:szCs w:val="21"/>
        </w:rPr>
      </w:pPr>
      <w:r>
        <w:rPr>
          <w:rFonts w:hint="eastAsia" w:ascii="宋体" w:hAnsi="宋体" w:cs="宋体"/>
          <w:color w:val="auto"/>
          <w:szCs w:val="21"/>
        </w:rPr>
        <w:t>7.7异常恶劣的气候条件</w:t>
      </w:r>
    </w:p>
    <w:p w14:paraId="51E07C47">
      <w:pPr>
        <w:spacing w:line="360" w:lineRule="auto"/>
        <w:ind w:firstLine="560"/>
        <w:rPr>
          <w:rFonts w:ascii="宋体" w:hAnsi="宋体" w:cs="宋体"/>
          <w:color w:val="auto"/>
          <w:szCs w:val="21"/>
        </w:rPr>
      </w:pPr>
      <w:r>
        <w:rPr>
          <w:rFonts w:hint="eastAsia" w:ascii="宋体" w:hAnsi="宋体" w:cs="宋体"/>
          <w:color w:val="auto"/>
          <w:szCs w:val="21"/>
        </w:rPr>
        <w:t>发包人和承包人同意以下情形视为异常恶劣的气候条件：</w:t>
      </w:r>
    </w:p>
    <w:p w14:paraId="7A2FE05E">
      <w:pPr>
        <w:spacing w:line="360" w:lineRule="auto"/>
        <w:ind w:firstLine="56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工程所在地气象行政管理部门认定的情形</w:t>
      </w:r>
      <w:r>
        <w:rPr>
          <w:rFonts w:hint="eastAsia" w:ascii="宋体" w:hAnsi="宋体" w:cs="宋体"/>
          <w:color w:val="auto"/>
          <w:szCs w:val="21"/>
        </w:rPr>
        <w:t>；</w:t>
      </w:r>
    </w:p>
    <w:p w14:paraId="09866224">
      <w:pPr>
        <w:spacing w:line="360" w:lineRule="auto"/>
        <w:ind w:firstLine="560"/>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　×　</w:t>
      </w:r>
      <w:r>
        <w:rPr>
          <w:rFonts w:hint="eastAsia" w:ascii="宋体" w:hAnsi="宋体" w:cs="宋体"/>
          <w:color w:val="auto"/>
          <w:szCs w:val="21"/>
        </w:rPr>
        <w:t>；</w:t>
      </w:r>
    </w:p>
    <w:p w14:paraId="0E891527">
      <w:pPr>
        <w:spacing w:line="360" w:lineRule="auto"/>
        <w:ind w:firstLine="560"/>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u w:val="single"/>
        </w:rPr>
        <w:t>　×　</w:t>
      </w:r>
      <w:r>
        <w:rPr>
          <w:rFonts w:hint="eastAsia" w:ascii="宋体" w:hAnsi="宋体" w:cs="宋体"/>
          <w:color w:val="auto"/>
          <w:szCs w:val="21"/>
        </w:rPr>
        <w:t>。</w:t>
      </w:r>
    </w:p>
    <w:p w14:paraId="1EFCF038">
      <w:pPr>
        <w:spacing w:line="360" w:lineRule="auto"/>
        <w:ind w:firstLine="560"/>
        <w:rPr>
          <w:rFonts w:ascii="宋体" w:hAnsi="宋体" w:cs="宋体"/>
          <w:color w:val="auto"/>
          <w:szCs w:val="21"/>
        </w:rPr>
      </w:pPr>
      <w:r>
        <w:rPr>
          <w:rFonts w:hint="eastAsia" w:ascii="宋体" w:hAnsi="宋体" w:cs="宋体"/>
          <w:color w:val="auto"/>
          <w:szCs w:val="21"/>
        </w:rPr>
        <w:t>7.9提前竣工的奖励</w:t>
      </w:r>
    </w:p>
    <w:p w14:paraId="61052767">
      <w:pPr>
        <w:spacing w:line="360" w:lineRule="auto"/>
        <w:ind w:firstLine="560"/>
        <w:rPr>
          <w:rFonts w:ascii="宋体" w:hAnsi="宋体" w:cs="宋体"/>
          <w:color w:val="auto"/>
          <w:szCs w:val="21"/>
        </w:rPr>
      </w:pPr>
      <w:r>
        <w:rPr>
          <w:rFonts w:hint="eastAsia" w:ascii="宋体" w:hAnsi="宋体" w:cs="宋体"/>
          <w:color w:val="auto"/>
          <w:szCs w:val="21"/>
        </w:rPr>
        <w:t>7.9.2提前竣工的奖励：</w:t>
      </w:r>
      <w:r>
        <w:rPr>
          <w:rFonts w:hint="eastAsia" w:ascii="宋体" w:hAnsi="宋体" w:cs="宋体"/>
          <w:color w:val="auto"/>
          <w:szCs w:val="21"/>
          <w:u w:val="single"/>
        </w:rPr>
        <w:t>提前竣工无奖励</w:t>
      </w:r>
      <w:r>
        <w:rPr>
          <w:rFonts w:hint="eastAsia" w:ascii="宋体" w:hAnsi="宋体" w:cs="宋体"/>
          <w:color w:val="auto"/>
          <w:szCs w:val="21"/>
        </w:rPr>
        <w:t>。</w:t>
      </w:r>
    </w:p>
    <w:p w14:paraId="6B7EBEC5">
      <w:pPr>
        <w:spacing w:line="360" w:lineRule="auto"/>
        <w:ind w:firstLine="560"/>
        <w:rPr>
          <w:rFonts w:ascii="宋体" w:hAnsi="宋体" w:cs="宋体"/>
          <w:color w:val="auto"/>
          <w:szCs w:val="21"/>
        </w:rPr>
      </w:pPr>
      <w:r>
        <w:rPr>
          <w:rFonts w:hint="eastAsia" w:ascii="宋体" w:hAnsi="宋体" w:cs="宋体"/>
          <w:color w:val="auto"/>
          <w:szCs w:val="21"/>
        </w:rPr>
        <w:t>8.材料与设备</w:t>
      </w:r>
    </w:p>
    <w:p w14:paraId="368D672E">
      <w:pPr>
        <w:spacing w:line="360" w:lineRule="auto"/>
        <w:ind w:firstLine="560"/>
        <w:rPr>
          <w:rFonts w:ascii="宋体" w:hAnsi="宋体" w:cs="宋体"/>
          <w:color w:val="auto"/>
          <w:szCs w:val="21"/>
        </w:rPr>
      </w:pPr>
      <w:r>
        <w:rPr>
          <w:rFonts w:hint="eastAsia" w:ascii="宋体" w:hAnsi="宋体" w:cs="宋体"/>
          <w:color w:val="auto"/>
          <w:szCs w:val="21"/>
        </w:rPr>
        <w:t>8.4材料与工程设备的保管与使用</w:t>
      </w:r>
    </w:p>
    <w:p w14:paraId="6ED74DBD">
      <w:pPr>
        <w:spacing w:line="360" w:lineRule="auto"/>
        <w:ind w:firstLine="560"/>
        <w:rPr>
          <w:rFonts w:ascii="宋体" w:hAnsi="宋体" w:cs="宋体"/>
          <w:color w:val="auto"/>
          <w:szCs w:val="21"/>
        </w:rPr>
      </w:pPr>
      <w:r>
        <w:rPr>
          <w:rFonts w:hint="eastAsia" w:ascii="宋体" w:hAnsi="宋体" w:cs="宋体"/>
          <w:color w:val="auto"/>
          <w:szCs w:val="21"/>
        </w:rPr>
        <w:t>8.4.1发包人供应的材料设备的保管费用的承担：</w:t>
      </w:r>
      <w:r>
        <w:rPr>
          <w:rFonts w:hint="eastAsia" w:ascii="宋体" w:hAnsi="宋体" w:cs="宋体"/>
          <w:color w:val="auto"/>
          <w:szCs w:val="21"/>
          <w:u w:val="single"/>
        </w:rPr>
        <w:t>[按通用条款执行]</w:t>
      </w:r>
      <w:r>
        <w:rPr>
          <w:rFonts w:hint="eastAsia" w:ascii="宋体" w:hAnsi="宋体" w:cs="宋体"/>
          <w:color w:val="auto"/>
          <w:szCs w:val="21"/>
        </w:rPr>
        <w:t>。</w:t>
      </w:r>
    </w:p>
    <w:p w14:paraId="326753EC">
      <w:pPr>
        <w:spacing w:line="360" w:lineRule="auto"/>
        <w:ind w:firstLine="560"/>
        <w:rPr>
          <w:rFonts w:ascii="宋体" w:hAnsi="宋体" w:cs="宋体"/>
          <w:color w:val="auto"/>
          <w:szCs w:val="21"/>
        </w:rPr>
      </w:pPr>
      <w:r>
        <w:rPr>
          <w:rFonts w:hint="eastAsia" w:ascii="宋体" w:hAnsi="宋体" w:cs="宋体"/>
          <w:color w:val="auto"/>
          <w:szCs w:val="21"/>
        </w:rPr>
        <w:t>8.6样品</w:t>
      </w:r>
    </w:p>
    <w:p w14:paraId="6221453B">
      <w:pPr>
        <w:spacing w:line="360" w:lineRule="auto"/>
        <w:ind w:firstLine="560"/>
        <w:rPr>
          <w:rFonts w:ascii="宋体" w:hAnsi="宋体" w:cs="宋体"/>
          <w:color w:val="auto"/>
          <w:szCs w:val="21"/>
        </w:rPr>
      </w:pPr>
      <w:r>
        <w:rPr>
          <w:rFonts w:hint="eastAsia" w:ascii="宋体" w:hAnsi="宋体" w:cs="宋体"/>
          <w:color w:val="auto"/>
          <w:szCs w:val="21"/>
        </w:rPr>
        <w:t>8.6.1样品的报送与封存</w:t>
      </w:r>
    </w:p>
    <w:p w14:paraId="619F9D42">
      <w:pPr>
        <w:spacing w:line="360" w:lineRule="auto"/>
        <w:ind w:firstLine="560"/>
        <w:rPr>
          <w:rFonts w:ascii="宋体" w:hAnsi="宋体" w:cs="宋体"/>
          <w:color w:val="auto"/>
          <w:szCs w:val="21"/>
        </w:rPr>
      </w:pPr>
      <w:r>
        <w:rPr>
          <w:rFonts w:hint="eastAsia" w:ascii="宋体" w:hAnsi="宋体" w:cs="宋体"/>
          <w:color w:val="auto"/>
          <w:szCs w:val="21"/>
        </w:rPr>
        <w:t>需要承包人报送样品的材料或工程设备，样品的种类、名称、规格、数量要求：</w:t>
      </w:r>
      <w:r>
        <w:rPr>
          <w:rFonts w:hint="eastAsia" w:ascii="宋体" w:hAnsi="宋体" w:cs="宋体"/>
          <w:color w:val="auto"/>
          <w:szCs w:val="21"/>
          <w:u w:val="single"/>
        </w:rPr>
        <w:t>主要材料和工程设备均要求报送，具体要求由发包人代表明确</w:t>
      </w:r>
      <w:r>
        <w:rPr>
          <w:rFonts w:hint="eastAsia" w:ascii="宋体" w:hAnsi="宋体" w:cs="宋体"/>
          <w:color w:val="auto"/>
          <w:szCs w:val="21"/>
        </w:rPr>
        <w:t>。</w:t>
      </w:r>
    </w:p>
    <w:p w14:paraId="2514AF33">
      <w:pPr>
        <w:spacing w:line="360" w:lineRule="auto"/>
        <w:ind w:firstLine="560"/>
        <w:rPr>
          <w:rFonts w:ascii="宋体" w:hAnsi="宋体" w:cs="宋体"/>
          <w:color w:val="auto"/>
          <w:szCs w:val="21"/>
        </w:rPr>
      </w:pPr>
      <w:r>
        <w:rPr>
          <w:rFonts w:hint="eastAsia" w:ascii="宋体" w:hAnsi="宋体" w:cs="宋体"/>
          <w:color w:val="auto"/>
          <w:szCs w:val="21"/>
        </w:rPr>
        <w:t>8.8施工设备和临时设施</w:t>
      </w:r>
    </w:p>
    <w:p w14:paraId="4CC58BA2">
      <w:pPr>
        <w:spacing w:line="360" w:lineRule="auto"/>
        <w:ind w:firstLine="560"/>
        <w:rPr>
          <w:rFonts w:ascii="宋体" w:hAnsi="宋体" w:cs="宋体"/>
          <w:color w:val="auto"/>
          <w:szCs w:val="21"/>
        </w:rPr>
      </w:pPr>
      <w:r>
        <w:rPr>
          <w:rFonts w:hint="eastAsia" w:ascii="宋体" w:hAnsi="宋体" w:cs="宋体"/>
          <w:color w:val="auto"/>
          <w:szCs w:val="21"/>
        </w:rPr>
        <w:t>8.8.1承包人提供的施工设备和临时设施</w:t>
      </w:r>
    </w:p>
    <w:p w14:paraId="59A16C2D">
      <w:pPr>
        <w:spacing w:line="360" w:lineRule="auto"/>
        <w:ind w:firstLine="560"/>
        <w:rPr>
          <w:rFonts w:ascii="宋体" w:hAnsi="宋体" w:cs="宋体"/>
          <w:color w:val="auto"/>
          <w:szCs w:val="21"/>
        </w:rPr>
      </w:pPr>
      <w:r>
        <w:rPr>
          <w:rFonts w:hint="eastAsia" w:ascii="宋体" w:hAnsi="宋体" w:cs="宋体"/>
          <w:color w:val="auto"/>
          <w:szCs w:val="21"/>
        </w:rPr>
        <w:t>关于修建临时设施费用承担的约定：</w:t>
      </w:r>
      <w:r>
        <w:rPr>
          <w:rFonts w:hint="eastAsia" w:ascii="宋体" w:hAnsi="宋体" w:cs="宋体"/>
          <w:color w:val="auto"/>
          <w:szCs w:val="21"/>
          <w:u w:val="single"/>
        </w:rPr>
        <w:t>承包人应自行承担修建临时设施的费用。如临时占地发包人无使用权的，由承包人办理申请手续并承担相应费用</w:t>
      </w:r>
      <w:r>
        <w:rPr>
          <w:rFonts w:hint="eastAsia" w:ascii="宋体" w:hAnsi="宋体" w:cs="宋体"/>
          <w:color w:val="auto"/>
          <w:szCs w:val="21"/>
        </w:rPr>
        <w:t>。</w:t>
      </w:r>
    </w:p>
    <w:p w14:paraId="7957E400">
      <w:pPr>
        <w:spacing w:line="360" w:lineRule="auto"/>
        <w:ind w:firstLine="560"/>
        <w:rPr>
          <w:rFonts w:ascii="宋体" w:hAnsi="宋体" w:cs="宋体"/>
          <w:color w:val="auto"/>
          <w:szCs w:val="21"/>
        </w:rPr>
      </w:pPr>
      <w:r>
        <w:rPr>
          <w:rFonts w:hint="eastAsia" w:ascii="宋体" w:hAnsi="宋体" w:cs="宋体"/>
          <w:color w:val="auto"/>
          <w:szCs w:val="21"/>
        </w:rPr>
        <w:t>9.试验与检验</w:t>
      </w:r>
    </w:p>
    <w:p w14:paraId="05FEEDEE">
      <w:pPr>
        <w:spacing w:line="360" w:lineRule="auto"/>
        <w:ind w:firstLine="560"/>
        <w:rPr>
          <w:rFonts w:ascii="宋体" w:hAnsi="宋体" w:cs="宋体"/>
          <w:color w:val="auto"/>
          <w:szCs w:val="21"/>
        </w:rPr>
      </w:pPr>
      <w:r>
        <w:rPr>
          <w:rFonts w:hint="eastAsia" w:ascii="宋体" w:hAnsi="宋体" w:cs="宋体"/>
          <w:color w:val="auto"/>
          <w:szCs w:val="21"/>
        </w:rPr>
        <w:t>9.1试验设备与试验人员</w:t>
      </w:r>
    </w:p>
    <w:p w14:paraId="07CB1BC5">
      <w:pPr>
        <w:spacing w:line="360" w:lineRule="auto"/>
        <w:ind w:firstLine="560"/>
        <w:rPr>
          <w:rFonts w:ascii="宋体" w:hAnsi="宋体" w:cs="宋体"/>
          <w:color w:val="auto"/>
          <w:szCs w:val="21"/>
        </w:rPr>
      </w:pPr>
      <w:r>
        <w:rPr>
          <w:rFonts w:hint="eastAsia" w:ascii="宋体" w:hAnsi="宋体" w:cs="宋体"/>
          <w:color w:val="auto"/>
          <w:szCs w:val="21"/>
        </w:rPr>
        <w:t>9.1.2试验设备</w:t>
      </w:r>
    </w:p>
    <w:p w14:paraId="729B9FC4">
      <w:pPr>
        <w:spacing w:line="360" w:lineRule="auto"/>
        <w:ind w:firstLine="560"/>
        <w:rPr>
          <w:rFonts w:ascii="宋体" w:hAnsi="宋体" w:cs="宋体"/>
          <w:color w:val="auto"/>
          <w:szCs w:val="21"/>
        </w:rPr>
      </w:pPr>
      <w:r>
        <w:rPr>
          <w:rFonts w:hint="eastAsia" w:ascii="宋体" w:hAnsi="宋体" w:cs="宋体"/>
          <w:color w:val="auto"/>
          <w:szCs w:val="21"/>
        </w:rPr>
        <w:t>施工现场需要配置的试验场所：</w:t>
      </w:r>
      <w:r>
        <w:rPr>
          <w:rFonts w:hint="eastAsia" w:ascii="宋体" w:hAnsi="宋体" w:cs="宋体"/>
          <w:color w:val="auto"/>
          <w:szCs w:val="21"/>
          <w:u w:val="single"/>
        </w:rPr>
        <w:t>承包人按法律、标准和规范执行</w:t>
      </w:r>
      <w:r>
        <w:rPr>
          <w:rFonts w:hint="eastAsia" w:ascii="宋体" w:hAnsi="宋体" w:cs="宋体"/>
          <w:color w:val="auto"/>
          <w:szCs w:val="21"/>
        </w:rPr>
        <w:t>。</w:t>
      </w:r>
    </w:p>
    <w:p w14:paraId="03E4DE14">
      <w:pPr>
        <w:spacing w:line="360" w:lineRule="auto"/>
        <w:ind w:firstLine="560"/>
        <w:rPr>
          <w:rFonts w:ascii="宋体" w:hAnsi="宋体" w:cs="宋体"/>
          <w:color w:val="auto"/>
          <w:szCs w:val="21"/>
        </w:rPr>
      </w:pPr>
      <w:r>
        <w:rPr>
          <w:rFonts w:hint="eastAsia" w:ascii="宋体" w:hAnsi="宋体" w:cs="宋体"/>
          <w:color w:val="auto"/>
          <w:szCs w:val="21"/>
        </w:rPr>
        <w:t>施工现场需要配备的试验设备：</w:t>
      </w:r>
      <w:r>
        <w:rPr>
          <w:rFonts w:hint="eastAsia" w:ascii="宋体" w:hAnsi="宋体" w:cs="宋体"/>
          <w:color w:val="auto"/>
          <w:szCs w:val="21"/>
          <w:u w:val="single"/>
        </w:rPr>
        <w:t>承包人按法律、标准和规范执行</w:t>
      </w:r>
      <w:r>
        <w:rPr>
          <w:rFonts w:hint="eastAsia" w:ascii="宋体" w:hAnsi="宋体" w:cs="宋体"/>
          <w:color w:val="auto"/>
          <w:szCs w:val="21"/>
        </w:rPr>
        <w:t>。</w:t>
      </w:r>
    </w:p>
    <w:p w14:paraId="29415D44">
      <w:pPr>
        <w:spacing w:line="360" w:lineRule="auto"/>
        <w:ind w:firstLine="560"/>
        <w:rPr>
          <w:rFonts w:ascii="宋体" w:hAnsi="宋体" w:cs="宋体"/>
          <w:color w:val="auto"/>
          <w:szCs w:val="21"/>
        </w:rPr>
      </w:pPr>
      <w:r>
        <w:rPr>
          <w:rFonts w:hint="eastAsia" w:ascii="宋体" w:hAnsi="宋体" w:cs="宋体"/>
          <w:color w:val="auto"/>
          <w:szCs w:val="21"/>
        </w:rPr>
        <w:t>施工现场需要具备的其他试验条件：</w:t>
      </w:r>
      <w:r>
        <w:rPr>
          <w:rFonts w:hint="eastAsia" w:ascii="宋体" w:hAnsi="宋体" w:cs="宋体"/>
          <w:color w:val="auto"/>
          <w:szCs w:val="21"/>
          <w:u w:val="single"/>
        </w:rPr>
        <w:t>承包人按法律、标准和规范执行</w:t>
      </w:r>
      <w:r>
        <w:rPr>
          <w:rFonts w:hint="eastAsia" w:ascii="宋体" w:hAnsi="宋体" w:cs="宋体"/>
          <w:color w:val="auto"/>
          <w:szCs w:val="21"/>
        </w:rPr>
        <w:t>。</w:t>
      </w:r>
    </w:p>
    <w:p w14:paraId="11A6BF43">
      <w:pPr>
        <w:spacing w:line="360" w:lineRule="auto"/>
        <w:ind w:firstLine="560"/>
        <w:rPr>
          <w:rFonts w:ascii="宋体" w:hAnsi="宋体" w:cs="宋体"/>
          <w:color w:val="auto"/>
          <w:szCs w:val="21"/>
        </w:rPr>
      </w:pPr>
      <w:r>
        <w:rPr>
          <w:rFonts w:hint="eastAsia" w:ascii="宋体" w:hAnsi="宋体" w:cs="宋体"/>
          <w:color w:val="auto"/>
          <w:szCs w:val="21"/>
        </w:rPr>
        <w:t>9.4现场工艺试验</w:t>
      </w:r>
    </w:p>
    <w:p w14:paraId="0461EF92">
      <w:pPr>
        <w:spacing w:line="360" w:lineRule="auto"/>
        <w:ind w:firstLine="560"/>
        <w:rPr>
          <w:rFonts w:ascii="宋体" w:hAnsi="宋体" w:cs="宋体"/>
          <w:color w:val="auto"/>
          <w:szCs w:val="21"/>
        </w:rPr>
      </w:pPr>
      <w:r>
        <w:rPr>
          <w:rFonts w:hint="eastAsia" w:ascii="宋体" w:hAnsi="宋体" w:cs="宋体"/>
          <w:color w:val="auto"/>
          <w:szCs w:val="21"/>
        </w:rPr>
        <w:t>现场工艺试验的有关约定：</w:t>
      </w:r>
      <w:r>
        <w:rPr>
          <w:rFonts w:hint="eastAsia" w:ascii="宋体" w:hAnsi="宋体" w:cs="宋体"/>
          <w:color w:val="auto"/>
          <w:szCs w:val="21"/>
          <w:u w:val="single"/>
        </w:rPr>
        <w:t>按监理人指示</w:t>
      </w:r>
      <w:r>
        <w:rPr>
          <w:rFonts w:hint="eastAsia" w:ascii="宋体" w:hAnsi="宋体" w:cs="宋体"/>
          <w:color w:val="auto"/>
          <w:szCs w:val="21"/>
        </w:rPr>
        <w:t>。</w:t>
      </w:r>
    </w:p>
    <w:p w14:paraId="289079C8">
      <w:pPr>
        <w:spacing w:line="360" w:lineRule="auto"/>
        <w:ind w:firstLine="560"/>
        <w:rPr>
          <w:rFonts w:ascii="宋体" w:hAnsi="宋体" w:cs="宋体"/>
          <w:color w:val="auto"/>
          <w:szCs w:val="21"/>
        </w:rPr>
      </w:pPr>
      <w:r>
        <w:rPr>
          <w:rFonts w:hint="eastAsia" w:ascii="宋体" w:hAnsi="宋体" w:cs="宋体"/>
          <w:color w:val="auto"/>
          <w:szCs w:val="21"/>
        </w:rPr>
        <w:t>10.变更</w:t>
      </w:r>
    </w:p>
    <w:p w14:paraId="5EC427DF">
      <w:pPr>
        <w:spacing w:line="360" w:lineRule="auto"/>
        <w:ind w:firstLine="560"/>
        <w:rPr>
          <w:rFonts w:ascii="宋体" w:hAnsi="宋体" w:cs="宋体"/>
          <w:color w:val="auto"/>
          <w:szCs w:val="21"/>
        </w:rPr>
      </w:pPr>
      <w:r>
        <w:rPr>
          <w:rFonts w:hint="eastAsia" w:ascii="宋体" w:hAnsi="宋体" w:cs="宋体"/>
          <w:color w:val="auto"/>
          <w:szCs w:val="21"/>
        </w:rPr>
        <w:t>10.1变更的范围</w:t>
      </w:r>
    </w:p>
    <w:p w14:paraId="538F9932">
      <w:pPr>
        <w:spacing w:line="360" w:lineRule="auto"/>
        <w:ind w:firstLine="560"/>
        <w:rPr>
          <w:rFonts w:ascii="宋体" w:hAnsi="宋体" w:cs="宋体"/>
          <w:color w:val="auto"/>
          <w:szCs w:val="21"/>
        </w:rPr>
      </w:pPr>
      <w:r>
        <w:rPr>
          <w:rFonts w:hint="eastAsia" w:ascii="宋体" w:hAnsi="宋体" w:cs="宋体"/>
          <w:color w:val="auto"/>
          <w:szCs w:val="21"/>
        </w:rPr>
        <w:t>关于变更的范围的约定：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076CC697">
      <w:pPr>
        <w:spacing w:line="360" w:lineRule="auto"/>
        <w:ind w:firstLine="560"/>
        <w:rPr>
          <w:rFonts w:ascii="宋体" w:hAnsi="宋体" w:cs="宋体"/>
          <w:color w:val="auto"/>
          <w:szCs w:val="21"/>
        </w:rPr>
      </w:pPr>
      <w:r>
        <w:rPr>
          <w:rFonts w:hint="eastAsia" w:ascii="宋体" w:hAnsi="宋体" w:cs="宋体"/>
          <w:color w:val="auto"/>
          <w:szCs w:val="21"/>
        </w:rPr>
        <w:t>10.4变更估价</w:t>
      </w:r>
    </w:p>
    <w:p w14:paraId="62717F85">
      <w:pPr>
        <w:spacing w:line="360" w:lineRule="auto"/>
        <w:ind w:firstLine="560"/>
        <w:rPr>
          <w:rFonts w:ascii="宋体" w:hAnsi="宋体" w:cs="宋体"/>
          <w:color w:val="auto"/>
          <w:szCs w:val="21"/>
        </w:rPr>
      </w:pPr>
      <w:r>
        <w:rPr>
          <w:rFonts w:hint="eastAsia" w:ascii="宋体" w:hAnsi="宋体" w:cs="宋体"/>
          <w:color w:val="auto"/>
          <w:szCs w:val="21"/>
        </w:rPr>
        <w:t>10.4.1变更估价原则</w:t>
      </w:r>
    </w:p>
    <w:p w14:paraId="243C4E60">
      <w:pPr>
        <w:spacing w:line="360" w:lineRule="auto"/>
        <w:ind w:firstLine="560"/>
        <w:rPr>
          <w:rFonts w:ascii="宋体" w:hAnsi="宋体" w:cs="宋体"/>
          <w:color w:val="auto"/>
          <w:szCs w:val="21"/>
        </w:rPr>
      </w:pPr>
      <w:r>
        <w:rPr>
          <w:rFonts w:hint="eastAsia" w:ascii="宋体" w:hAnsi="宋体" w:cs="宋体"/>
          <w:color w:val="auto"/>
          <w:szCs w:val="21"/>
        </w:rPr>
        <w:t>关于变更估价的约定：</w:t>
      </w:r>
      <w:r>
        <w:rPr>
          <w:rFonts w:hint="eastAsia" w:ascii="宋体" w:hAnsi="宋体" w:cs="宋体"/>
          <w:color w:val="auto"/>
          <w:szCs w:val="21"/>
          <w:u w:val="single"/>
        </w:rPr>
        <w:t>详见合同附言21.4</w:t>
      </w:r>
      <w:r>
        <w:rPr>
          <w:rFonts w:hint="eastAsia" w:ascii="宋体" w:hAnsi="宋体" w:cs="宋体"/>
          <w:color w:val="auto"/>
          <w:szCs w:val="21"/>
        </w:rPr>
        <w:t>。</w:t>
      </w:r>
    </w:p>
    <w:p w14:paraId="793D4B93">
      <w:pPr>
        <w:spacing w:line="360" w:lineRule="auto"/>
        <w:ind w:firstLine="560"/>
        <w:rPr>
          <w:rFonts w:ascii="宋体" w:hAnsi="宋体" w:cs="宋体"/>
          <w:color w:val="auto"/>
          <w:szCs w:val="21"/>
        </w:rPr>
      </w:pPr>
      <w:r>
        <w:rPr>
          <w:rFonts w:hint="eastAsia" w:ascii="宋体" w:hAnsi="宋体" w:cs="宋体"/>
          <w:color w:val="auto"/>
          <w:szCs w:val="21"/>
        </w:rPr>
        <w:t>10.5承包人的合理化建议</w:t>
      </w:r>
    </w:p>
    <w:p w14:paraId="2FF3443B">
      <w:pPr>
        <w:spacing w:line="360" w:lineRule="auto"/>
        <w:ind w:firstLine="560"/>
        <w:rPr>
          <w:rFonts w:ascii="宋体" w:hAnsi="宋体" w:cs="宋体"/>
          <w:color w:val="auto"/>
          <w:szCs w:val="21"/>
        </w:rPr>
      </w:pPr>
      <w:r>
        <w:rPr>
          <w:rFonts w:hint="eastAsia" w:ascii="宋体" w:hAnsi="宋体" w:cs="宋体"/>
          <w:color w:val="auto"/>
          <w:szCs w:val="21"/>
        </w:rPr>
        <w:t>监理人审查承包人合理化建议的期限：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427F1787">
      <w:pPr>
        <w:spacing w:line="360" w:lineRule="auto"/>
        <w:ind w:firstLine="560"/>
        <w:rPr>
          <w:rFonts w:ascii="宋体" w:hAnsi="宋体" w:cs="宋体"/>
          <w:color w:val="auto"/>
          <w:szCs w:val="21"/>
        </w:rPr>
      </w:pPr>
      <w:r>
        <w:rPr>
          <w:rFonts w:hint="eastAsia" w:ascii="宋体" w:hAnsi="宋体" w:cs="宋体"/>
          <w:color w:val="auto"/>
          <w:szCs w:val="21"/>
        </w:rPr>
        <w:t>发包人审批承包人合理化建议的期限：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7D534942">
      <w:pPr>
        <w:spacing w:line="360" w:lineRule="auto"/>
        <w:ind w:firstLine="560"/>
        <w:rPr>
          <w:rFonts w:ascii="宋体" w:hAnsi="宋体" w:cs="宋体"/>
          <w:color w:val="auto"/>
          <w:szCs w:val="21"/>
        </w:rPr>
      </w:pPr>
      <w:r>
        <w:rPr>
          <w:rFonts w:hint="eastAsia" w:ascii="宋体" w:hAnsi="宋体" w:cs="宋体"/>
          <w:color w:val="auto"/>
          <w:szCs w:val="21"/>
        </w:rPr>
        <w:t>承包人提出的合理化建议降低了合同价格或者提高了工程经济效益的奖励的方法和金额为：</w:t>
      </w:r>
      <w:r>
        <w:rPr>
          <w:rFonts w:hint="eastAsia" w:ascii="宋体" w:hAnsi="宋体" w:cs="宋体"/>
          <w:color w:val="auto"/>
          <w:szCs w:val="21"/>
          <w:u w:val="single"/>
        </w:rPr>
        <w:t>甲乙双方另行协商</w:t>
      </w:r>
      <w:r>
        <w:rPr>
          <w:rFonts w:hint="eastAsia" w:ascii="宋体" w:hAnsi="宋体" w:cs="宋体"/>
          <w:color w:val="auto"/>
          <w:szCs w:val="21"/>
        </w:rPr>
        <w:t>。</w:t>
      </w:r>
    </w:p>
    <w:p w14:paraId="0F55B40E">
      <w:pPr>
        <w:spacing w:line="360" w:lineRule="auto"/>
        <w:ind w:firstLine="560"/>
        <w:rPr>
          <w:rFonts w:ascii="宋体" w:hAnsi="宋体" w:cs="宋体"/>
          <w:color w:val="auto"/>
          <w:szCs w:val="21"/>
        </w:rPr>
      </w:pPr>
      <w:r>
        <w:rPr>
          <w:rFonts w:hint="eastAsia" w:ascii="宋体" w:hAnsi="宋体" w:cs="宋体"/>
          <w:color w:val="auto"/>
          <w:szCs w:val="21"/>
        </w:rPr>
        <w:t>10.7暂估价</w:t>
      </w:r>
      <w:r>
        <w:rPr>
          <w:rFonts w:hint="eastAsia" w:ascii="宋体" w:hAnsi="宋体" w:cs="宋体"/>
          <w:color w:val="auto"/>
          <w:szCs w:val="21"/>
          <w:u w:val="single"/>
        </w:rPr>
        <w:t>（详见合同附言21.5）</w:t>
      </w:r>
    </w:p>
    <w:p w14:paraId="33F4F8C5">
      <w:pPr>
        <w:spacing w:line="360" w:lineRule="auto"/>
        <w:ind w:firstLine="560"/>
        <w:rPr>
          <w:rFonts w:ascii="宋体" w:hAnsi="宋体" w:cs="宋体"/>
          <w:color w:val="auto"/>
          <w:szCs w:val="21"/>
        </w:rPr>
      </w:pPr>
      <w:r>
        <w:rPr>
          <w:rFonts w:hint="eastAsia" w:ascii="宋体" w:hAnsi="宋体" w:cs="宋体"/>
          <w:color w:val="auto"/>
          <w:szCs w:val="21"/>
        </w:rPr>
        <w:t>暂估价材料和工程设备的明细详见附件11：《暂估价一览表》。</w:t>
      </w:r>
    </w:p>
    <w:p w14:paraId="7EAB1EBD">
      <w:pPr>
        <w:spacing w:line="360" w:lineRule="auto"/>
        <w:ind w:firstLine="560"/>
        <w:rPr>
          <w:rFonts w:ascii="宋体" w:hAnsi="宋体" w:cs="宋体"/>
          <w:color w:val="auto"/>
          <w:szCs w:val="21"/>
        </w:rPr>
      </w:pPr>
      <w:r>
        <w:rPr>
          <w:rFonts w:hint="eastAsia" w:ascii="宋体" w:hAnsi="宋体" w:cs="宋体"/>
          <w:color w:val="auto"/>
          <w:szCs w:val="21"/>
        </w:rPr>
        <w:t>10.7.1依法必须招标的暂估价项目</w:t>
      </w:r>
    </w:p>
    <w:p w14:paraId="692D2B94">
      <w:pPr>
        <w:spacing w:line="360" w:lineRule="auto"/>
        <w:ind w:firstLine="560"/>
        <w:rPr>
          <w:rFonts w:ascii="宋体" w:hAnsi="宋体" w:cs="宋体"/>
          <w:color w:val="auto"/>
          <w:szCs w:val="21"/>
        </w:rPr>
      </w:pPr>
      <w:r>
        <w:rPr>
          <w:rFonts w:hint="eastAsia" w:ascii="宋体" w:hAnsi="宋体" w:cs="宋体"/>
          <w:color w:val="auto"/>
          <w:szCs w:val="21"/>
        </w:rPr>
        <w:t>对于依法必须招标的暂估价项目的确认和批准，</w:t>
      </w:r>
      <w:r>
        <w:rPr>
          <w:rFonts w:hint="eastAsia" w:ascii="宋体" w:hAnsi="宋体" w:cs="宋体"/>
          <w:color w:val="auto"/>
          <w:szCs w:val="21"/>
          <w:u w:val="single"/>
        </w:rPr>
        <w:t>详见合同附言21.5</w:t>
      </w:r>
      <w:r>
        <w:rPr>
          <w:rFonts w:hint="eastAsia" w:ascii="宋体" w:hAnsi="宋体" w:cs="宋体"/>
          <w:color w:val="auto"/>
          <w:szCs w:val="21"/>
        </w:rPr>
        <w:t>。</w:t>
      </w:r>
    </w:p>
    <w:p w14:paraId="0C0ABFAB">
      <w:pPr>
        <w:spacing w:line="360" w:lineRule="auto"/>
        <w:ind w:firstLine="560"/>
        <w:rPr>
          <w:rFonts w:ascii="宋体" w:hAnsi="宋体" w:cs="宋体"/>
          <w:color w:val="auto"/>
          <w:szCs w:val="21"/>
        </w:rPr>
      </w:pPr>
      <w:r>
        <w:rPr>
          <w:rFonts w:hint="eastAsia" w:ascii="宋体" w:hAnsi="宋体" w:cs="宋体"/>
          <w:color w:val="auto"/>
          <w:szCs w:val="21"/>
        </w:rPr>
        <w:t>10.7.2不属于依法必须招标的暂估价项目</w:t>
      </w:r>
    </w:p>
    <w:p w14:paraId="003FB34D">
      <w:pPr>
        <w:spacing w:line="360" w:lineRule="auto"/>
        <w:ind w:firstLine="560"/>
        <w:rPr>
          <w:rFonts w:ascii="宋体" w:hAnsi="宋体" w:cs="宋体"/>
          <w:color w:val="auto"/>
          <w:szCs w:val="21"/>
        </w:rPr>
      </w:pPr>
      <w:r>
        <w:rPr>
          <w:rFonts w:hint="eastAsia" w:ascii="宋体" w:hAnsi="宋体" w:cs="宋体"/>
          <w:color w:val="auto"/>
          <w:szCs w:val="21"/>
        </w:rPr>
        <w:t>对于不属于依法必须招标的暂估价项目的确认和批准，</w:t>
      </w:r>
      <w:r>
        <w:rPr>
          <w:rFonts w:hint="eastAsia" w:ascii="宋体" w:hAnsi="宋体" w:cs="宋体"/>
          <w:color w:val="auto"/>
          <w:szCs w:val="21"/>
          <w:u w:val="single"/>
        </w:rPr>
        <w:t>详见合同附言21.5</w:t>
      </w:r>
      <w:r>
        <w:rPr>
          <w:rFonts w:hint="eastAsia" w:ascii="宋体" w:hAnsi="宋体" w:cs="宋体"/>
          <w:color w:val="auto"/>
          <w:szCs w:val="21"/>
        </w:rPr>
        <w:t>。</w:t>
      </w:r>
    </w:p>
    <w:p w14:paraId="0C05C0E9">
      <w:pPr>
        <w:spacing w:line="360" w:lineRule="auto"/>
        <w:ind w:firstLine="560"/>
        <w:rPr>
          <w:rFonts w:ascii="宋体" w:hAnsi="宋体" w:cs="宋体"/>
          <w:color w:val="auto"/>
          <w:szCs w:val="21"/>
        </w:rPr>
      </w:pPr>
      <w:r>
        <w:rPr>
          <w:rFonts w:hint="eastAsia" w:ascii="宋体" w:hAnsi="宋体" w:cs="宋体"/>
          <w:color w:val="auto"/>
          <w:szCs w:val="21"/>
        </w:rPr>
        <w:t>10.8暂列金额</w:t>
      </w:r>
    </w:p>
    <w:p w14:paraId="4274428B">
      <w:pPr>
        <w:spacing w:line="360" w:lineRule="auto"/>
        <w:ind w:firstLine="560"/>
        <w:rPr>
          <w:rFonts w:ascii="宋体" w:hAnsi="宋体" w:cs="宋体"/>
          <w:color w:val="auto"/>
          <w:szCs w:val="21"/>
        </w:rPr>
      </w:pPr>
      <w:r>
        <w:rPr>
          <w:rFonts w:hint="eastAsia" w:ascii="宋体" w:hAnsi="宋体" w:cs="宋体"/>
          <w:color w:val="auto"/>
          <w:szCs w:val="21"/>
        </w:rPr>
        <w:t>合同当事人关于暂列金额使用的约定：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64F8F9E4">
      <w:pPr>
        <w:spacing w:line="360" w:lineRule="auto"/>
        <w:ind w:firstLine="560"/>
        <w:rPr>
          <w:rFonts w:ascii="宋体" w:hAnsi="宋体" w:cs="宋体"/>
          <w:color w:val="auto"/>
          <w:szCs w:val="21"/>
        </w:rPr>
      </w:pPr>
      <w:r>
        <w:rPr>
          <w:rFonts w:hint="eastAsia" w:ascii="宋体" w:hAnsi="宋体" w:cs="宋体"/>
          <w:color w:val="auto"/>
          <w:szCs w:val="21"/>
        </w:rPr>
        <w:t>11.价格调整</w:t>
      </w:r>
    </w:p>
    <w:p w14:paraId="5B2FC415">
      <w:pPr>
        <w:spacing w:line="360" w:lineRule="auto"/>
        <w:ind w:firstLine="560"/>
        <w:rPr>
          <w:rFonts w:ascii="宋体" w:hAnsi="宋体" w:cs="宋体"/>
          <w:color w:val="auto"/>
          <w:szCs w:val="21"/>
        </w:rPr>
      </w:pPr>
      <w:r>
        <w:rPr>
          <w:rFonts w:hint="eastAsia" w:ascii="宋体" w:hAnsi="宋体" w:cs="宋体"/>
          <w:color w:val="auto"/>
          <w:szCs w:val="21"/>
        </w:rPr>
        <w:t>11.1市场价格波动引起的调整</w:t>
      </w:r>
    </w:p>
    <w:p w14:paraId="3F323F2C">
      <w:pPr>
        <w:spacing w:line="360" w:lineRule="auto"/>
        <w:ind w:firstLine="560"/>
        <w:rPr>
          <w:rFonts w:ascii="宋体" w:hAnsi="宋体" w:cs="宋体"/>
          <w:color w:val="auto"/>
          <w:szCs w:val="21"/>
        </w:rPr>
      </w:pPr>
      <w:r>
        <w:rPr>
          <w:rFonts w:hint="eastAsia" w:ascii="宋体" w:hAnsi="宋体" w:cs="宋体"/>
          <w:color w:val="auto"/>
          <w:szCs w:val="21"/>
        </w:rPr>
        <w:t>市场价格波动是否调整合同价格的约定：</w:t>
      </w:r>
      <w:r>
        <w:rPr>
          <w:rFonts w:hint="eastAsia" w:ascii="宋体" w:hAnsi="宋体" w:cs="宋体"/>
          <w:color w:val="auto"/>
          <w:szCs w:val="21"/>
          <w:u w:val="single"/>
        </w:rPr>
        <w:t>调整</w:t>
      </w:r>
      <w:r>
        <w:rPr>
          <w:rFonts w:hint="eastAsia" w:ascii="宋体" w:hAnsi="宋体" w:cs="宋体"/>
          <w:color w:val="auto"/>
          <w:szCs w:val="21"/>
        </w:rPr>
        <w:t>。</w:t>
      </w:r>
    </w:p>
    <w:p w14:paraId="1321F2FC">
      <w:pPr>
        <w:spacing w:line="360" w:lineRule="auto"/>
        <w:ind w:firstLine="560"/>
        <w:rPr>
          <w:rFonts w:ascii="宋体" w:hAnsi="宋体" w:cs="宋体"/>
          <w:color w:val="auto"/>
          <w:szCs w:val="21"/>
        </w:rPr>
      </w:pPr>
      <w:r>
        <w:rPr>
          <w:rFonts w:hint="eastAsia" w:ascii="宋体" w:hAnsi="宋体" w:cs="宋体"/>
          <w:color w:val="auto"/>
          <w:szCs w:val="21"/>
        </w:rPr>
        <w:t>因市场价格波动调整合同价格，采用以下第</w:t>
      </w:r>
      <w:r>
        <w:rPr>
          <w:rFonts w:hint="eastAsia" w:ascii="宋体" w:hAnsi="宋体" w:cs="宋体"/>
          <w:color w:val="auto"/>
          <w:szCs w:val="21"/>
          <w:u w:val="single"/>
        </w:rPr>
        <w:t>2</w:t>
      </w:r>
      <w:r>
        <w:rPr>
          <w:rFonts w:hint="eastAsia" w:ascii="宋体" w:hAnsi="宋体" w:cs="宋体"/>
          <w:color w:val="auto"/>
          <w:szCs w:val="21"/>
        </w:rPr>
        <w:t>种方式对合同价格进行调整：</w:t>
      </w:r>
    </w:p>
    <w:p w14:paraId="3D594BB7">
      <w:pPr>
        <w:spacing w:line="360" w:lineRule="auto"/>
        <w:ind w:firstLine="560"/>
        <w:rPr>
          <w:rFonts w:ascii="宋体" w:hAnsi="宋体" w:cs="宋体"/>
          <w:color w:val="auto"/>
          <w:szCs w:val="21"/>
        </w:rPr>
      </w:pPr>
      <w:r>
        <w:rPr>
          <w:rFonts w:hint="eastAsia" w:ascii="宋体" w:hAnsi="宋体" w:cs="宋体"/>
          <w:color w:val="auto"/>
          <w:szCs w:val="21"/>
        </w:rPr>
        <w:t>第1种方式：采用价格指数进行价格调整。</w:t>
      </w:r>
    </w:p>
    <w:p w14:paraId="7B03D19A">
      <w:pPr>
        <w:spacing w:line="360" w:lineRule="auto"/>
        <w:ind w:firstLine="560"/>
        <w:rPr>
          <w:rFonts w:ascii="宋体" w:hAnsi="宋体" w:cs="宋体"/>
          <w:color w:val="auto"/>
          <w:szCs w:val="21"/>
        </w:rPr>
      </w:pPr>
      <w:r>
        <w:rPr>
          <w:rFonts w:hint="eastAsia" w:ascii="宋体" w:hAnsi="宋体" w:cs="宋体"/>
          <w:color w:val="auto"/>
          <w:szCs w:val="21"/>
        </w:rPr>
        <w:t>关于各可调因子、定值和变值权重，以及基本价格指数及其来源的约定：</w:t>
      </w:r>
      <w:r>
        <w:rPr>
          <w:rFonts w:hint="eastAsia" w:ascii="宋体" w:hAnsi="宋体" w:cs="宋体"/>
          <w:color w:val="auto"/>
          <w:szCs w:val="21"/>
          <w:u w:val="single"/>
        </w:rPr>
        <w:t>　×　</w:t>
      </w:r>
      <w:r>
        <w:rPr>
          <w:rFonts w:hint="eastAsia" w:ascii="宋体" w:hAnsi="宋体" w:cs="宋体"/>
          <w:color w:val="auto"/>
          <w:szCs w:val="21"/>
        </w:rPr>
        <w:t>；</w:t>
      </w:r>
    </w:p>
    <w:p w14:paraId="3D3C289D">
      <w:pPr>
        <w:spacing w:line="360" w:lineRule="auto"/>
        <w:ind w:firstLine="560"/>
        <w:rPr>
          <w:rFonts w:ascii="宋体" w:hAnsi="宋体" w:cs="宋体"/>
          <w:color w:val="auto"/>
          <w:szCs w:val="21"/>
        </w:rPr>
      </w:pPr>
      <w:r>
        <w:rPr>
          <w:rFonts w:hint="eastAsia" w:ascii="宋体" w:hAnsi="宋体" w:cs="宋体"/>
          <w:color w:val="auto"/>
          <w:szCs w:val="21"/>
        </w:rPr>
        <w:t>第2种方式：采用造价信息进行价格调整。</w:t>
      </w:r>
    </w:p>
    <w:p w14:paraId="2D6428B1">
      <w:pPr>
        <w:spacing w:line="360" w:lineRule="auto"/>
        <w:ind w:firstLine="560"/>
        <w:rPr>
          <w:rFonts w:ascii="宋体" w:hAnsi="宋体" w:cs="宋体"/>
          <w:color w:val="auto"/>
          <w:szCs w:val="21"/>
        </w:rPr>
      </w:pPr>
      <w:r>
        <w:rPr>
          <w:rFonts w:hint="eastAsia" w:ascii="宋体" w:hAnsi="宋体" w:cs="宋体"/>
          <w:color w:val="auto"/>
          <w:szCs w:val="21"/>
        </w:rPr>
        <w:t>（2）关于基准价格的约定：</w:t>
      </w:r>
      <w:r>
        <w:rPr>
          <w:rFonts w:hint="eastAsia" w:ascii="宋体" w:hAnsi="宋体" w:cs="宋体"/>
          <w:color w:val="auto"/>
          <w:szCs w:val="21"/>
          <w:u w:val="single"/>
        </w:rPr>
        <w:t>以</w:t>
      </w:r>
      <w:r>
        <w:rPr>
          <w:rFonts w:hint="eastAsia" w:ascii="宋体" w:hAnsi="宋体" w:cs="宋体"/>
          <w:color w:val="auto"/>
          <w:szCs w:val="21"/>
          <w:u w:val="single"/>
          <w:lang w:eastAsia="zh-CN"/>
        </w:rPr>
        <w:t>磋商文件</w:t>
      </w:r>
      <w:r>
        <w:rPr>
          <w:rFonts w:hint="eastAsia" w:ascii="宋体" w:hAnsi="宋体" w:cs="宋体"/>
          <w:color w:val="auto"/>
          <w:szCs w:val="21"/>
          <w:u w:val="single"/>
        </w:rPr>
        <w:t>中《承包人提供主要材料和工程设备一览表（适用于造价信息差额调整法）》所列价格为基准价格，未列出者不予调整</w:t>
      </w:r>
      <w:r>
        <w:rPr>
          <w:rFonts w:hint="eastAsia" w:ascii="宋体" w:hAnsi="宋体" w:cs="宋体"/>
          <w:color w:val="auto"/>
          <w:szCs w:val="21"/>
        </w:rPr>
        <w:t>。</w:t>
      </w:r>
    </w:p>
    <w:p w14:paraId="2CCCC792">
      <w:pPr>
        <w:spacing w:line="360" w:lineRule="auto"/>
        <w:ind w:firstLine="560"/>
        <w:rPr>
          <w:rFonts w:ascii="宋体" w:hAnsi="宋体" w:cs="宋体"/>
          <w:color w:val="auto"/>
          <w:szCs w:val="21"/>
        </w:rPr>
      </w:pPr>
      <w:r>
        <w:rPr>
          <w:rFonts w:hint="eastAsia" w:ascii="宋体" w:hAnsi="宋体" w:cs="宋体"/>
          <w:color w:val="auto"/>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Cs w:val="21"/>
          <w:u w:val="single"/>
        </w:rPr>
        <w:t>5</w:t>
      </w:r>
      <w:r>
        <w:rPr>
          <w:rFonts w:hint="eastAsia" w:ascii="宋体" w:hAnsi="宋体" w:cs="宋体"/>
          <w:color w:val="auto"/>
          <w:szCs w:val="21"/>
        </w:rPr>
        <w:t>%时，或材料单价跌幅以已标价工程量清单或预算书中载明材料单价为基础超过</w:t>
      </w:r>
      <w:r>
        <w:rPr>
          <w:rFonts w:hint="eastAsia" w:ascii="宋体" w:hAnsi="宋体" w:cs="宋体"/>
          <w:color w:val="auto"/>
          <w:szCs w:val="21"/>
          <w:u w:val="single"/>
        </w:rPr>
        <w:t>5</w:t>
      </w:r>
      <w:r>
        <w:rPr>
          <w:rFonts w:hint="eastAsia" w:ascii="宋体" w:hAnsi="宋体" w:cs="宋体"/>
          <w:color w:val="auto"/>
          <w:szCs w:val="21"/>
        </w:rPr>
        <w:t>%时，其超过部分据实调整。</w:t>
      </w:r>
    </w:p>
    <w:p w14:paraId="29B04E24">
      <w:pPr>
        <w:spacing w:line="360" w:lineRule="auto"/>
        <w:ind w:firstLine="560"/>
        <w:rPr>
          <w:rFonts w:ascii="宋体" w:hAnsi="宋体" w:cs="宋体"/>
          <w:color w:val="auto"/>
          <w:szCs w:val="21"/>
        </w:rPr>
      </w:pPr>
      <w:r>
        <w:rPr>
          <w:rFonts w:hint="eastAsia" w:ascii="宋体" w:hAnsi="宋体" w:cs="宋体"/>
          <w:color w:val="auto"/>
          <w:szCs w:val="21"/>
        </w:rPr>
        <w:t>②承包人在已标价工程量清单或预算书中载明的材料单价高于基准价格的：专用合同条款合同履行期间材料单价跌幅以基准价格为基础超过</w:t>
      </w:r>
      <w:r>
        <w:rPr>
          <w:rFonts w:hint="eastAsia" w:ascii="宋体" w:hAnsi="宋体" w:cs="宋体"/>
          <w:color w:val="auto"/>
          <w:szCs w:val="21"/>
          <w:u w:val="single"/>
        </w:rPr>
        <w:t>5</w:t>
      </w:r>
      <w:r>
        <w:rPr>
          <w:rFonts w:hint="eastAsia" w:ascii="宋体" w:hAnsi="宋体" w:cs="宋体"/>
          <w:color w:val="auto"/>
          <w:szCs w:val="21"/>
        </w:rPr>
        <w:t>%时，材料单价涨幅以已标价工程量清单或预算书中载明材料单价为基础超过</w:t>
      </w:r>
      <w:r>
        <w:rPr>
          <w:rFonts w:hint="eastAsia" w:ascii="宋体" w:hAnsi="宋体" w:cs="宋体"/>
          <w:color w:val="auto"/>
          <w:szCs w:val="21"/>
          <w:u w:val="single"/>
        </w:rPr>
        <w:t>5</w:t>
      </w:r>
      <w:r>
        <w:rPr>
          <w:rFonts w:hint="eastAsia" w:ascii="宋体" w:hAnsi="宋体" w:cs="宋体"/>
          <w:color w:val="auto"/>
          <w:szCs w:val="21"/>
        </w:rPr>
        <w:t>%时，其超过部分据实调整。</w:t>
      </w:r>
    </w:p>
    <w:p w14:paraId="71E84045">
      <w:pPr>
        <w:spacing w:line="360" w:lineRule="auto"/>
        <w:ind w:firstLine="560"/>
        <w:rPr>
          <w:rFonts w:ascii="宋体" w:hAnsi="宋体" w:cs="宋体"/>
          <w:color w:val="auto"/>
          <w:szCs w:val="21"/>
        </w:rPr>
      </w:pPr>
      <w:r>
        <w:rPr>
          <w:rFonts w:hint="eastAsia" w:ascii="宋体" w:hAnsi="宋体" w:cs="宋体"/>
          <w:color w:val="auto"/>
          <w:szCs w:val="21"/>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u w:val="single"/>
        </w:rPr>
        <w:t>5</w:t>
      </w:r>
      <w:r>
        <w:rPr>
          <w:rFonts w:hint="eastAsia" w:ascii="宋体" w:hAnsi="宋体" w:cs="宋体"/>
          <w:color w:val="auto"/>
          <w:szCs w:val="21"/>
        </w:rPr>
        <w:t>%时，其超过部分据实调整。</w:t>
      </w:r>
    </w:p>
    <w:p w14:paraId="2972248D">
      <w:pPr>
        <w:spacing w:line="360" w:lineRule="auto"/>
        <w:ind w:firstLine="560"/>
        <w:rPr>
          <w:rFonts w:ascii="宋体" w:hAnsi="宋体" w:cs="宋体"/>
          <w:color w:val="auto"/>
          <w:szCs w:val="21"/>
        </w:rPr>
      </w:pPr>
      <w:r>
        <w:rPr>
          <w:rFonts w:hint="eastAsia" w:ascii="宋体" w:hAnsi="宋体" w:cs="宋体"/>
          <w:color w:val="auto"/>
          <w:szCs w:val="21"/>
        </w:rPr>
        <w:t>第3种方式：其他价格调整方式：</w:t>
      </w:r>
      <w:r>
        <w:rPr>
          <w:rFonts w:hint="eastAsia" w:ascii="宋体" w:hAnsi="宋体" w:cs="宋体"/>
          <w:color w:val="auto"/>
          <w:szCs w:val="21"/>
          <w:u w:val="single"/>
        </w:rPr>
        <w:t>　×　</w:t>
      </w:r>
      <w:r>
        <w:rPr>
          <w:rFonts w:hint="eastAsia" w:ascii="宋体" w:hAnsi="宋体" w:cs="宋体"/>
          <w:color w:val="auto"/>
          <w:szCs w:val="21"/>
        </w:rPr>
        <w:t>。</w:t>
      </w:r>
    </w:p>
    <w:p w14:paraId="1B20EEFB">
      <w:pPr>
        <w:spacing w:line="360" w:lineRule="auto"/>
        <w:ind w:firstLine="560"/>
        <w:rPr>
          <w:rFonts w:ascii="宋体" w:hAnsi="宋体" w:cs="宋体"/>
          <w:color w:val="auto"/>
          <w:szCs w:val="21"/>
        </w:rPr>
      </w:pPr>
      <w:r>
        <w:rPr>
          <w:rFonts w:hint="eastAsia" w:ascii="宋体" w:hAnsi="宋体" w:cs="宋体"/>
          <w:color w:val="auto"/>
          <w:szCs w:val="21"/>
        </w:rPr>
        <w:t>12.合同价格、计量与支付</w:t>
      </w:r>
    </w:p>
    <w:p w14:paraId="1BCDDF76">
      <w:pPr>
        <w:spacing w:line="360" w:lineRule="auto"/>
        <w:ind w:firstLine="560"/>
        <w:rPr>
          <w:rFonts w:ascii="宋体" w:hAnsi="宋体" w:cs="宋体"/>
          <w:color w:val="auto"/>
          <w:szCs w:val="21"/>
        </w:rPr>
      </w:pPr>
      <w:r>
        <w:rPr>
          <w:rFonts w:hint="eastAsia" w:ascii="宋体" w:hAnsi="宋体" w:cs="宋体"/>
          <w:color w:val="auto"/>
          <w:szCs w:val="21"/>
        </w:rPr>
        <w:t>12.1合同价格形式</w:t>
      </w:r>
    </w:p>
    <w:p w14:paraId="21384924">
      <w:pPr>
        <w:spacing w:line="360" w:lineRule="auto"/>
        <w:ind w:firstLine="560"/>
        <w:rPr>
          <w:rFonts w:ascii="宋体" w:hAnsi="宋体" w:cs="宋体"/>
          <w:color w:val="auto"/>
          <w:szCs w:val="21"/>
        </w:rPr>
      </w:pPr>
      <w:r>
        <w:rPr>
          <w:rFonts w:hint="eastAsia" w:ascii="宋体" w:hAnsi="宋体" w:cs="宋体"/>
          <w:color w:val="auto"/>
          <w:szCs w:val="21"/>
        </w:rPr>
        <w:t>1、单价合同。</w:t>
      </w:r>
    </w:p>
    <w:p w14:paraId="3E435E1D">
      <w:pPr>
        <w:spacing w:line="360" w:lineRule="auto"/>
        <w:ind w:firstLine="560"/>
        <w:rPr>
          <w:rFonts w:ascii="宋体" w:hAnsi="宋体" w:cs="宋体"/>
          <w:color w:val="auto"/>
          <w:szCs w:val="21"/>
        </w:rPr>
      </w:pPr>
      <w:r>
        <w:rPr>
          <w:rFonts w:hint="eastAsia" w:ascii="宋体" w:hAnsi="宋体" w:cs="宋体"/>
          <w:color w:val="auto"/>
          <w:szCs w:val="21"/>
        </w:rPr>
        <w:t>综合单价包含的风险范围：</w:t>
      </w:r>
      <w:r>
        <w:rPr>
          <w:rFonts w:hint="eastAsia" w:ascii="宋体" w:hAnsi="宋体" w:cs="宋体"/>
          <w:color w:val="auto"/>
          <w:szCs w:val="21"/>
          <w:u w:val="single"/>
        </w:rPr>
        <w:t>①专用条款第11.1款市场价格波动②工程变更③政策性调整④招标清单错误或漏项，除上述4点外均为风险</w:t>
      </w:r>
      <w:r>
        <w:rPr>
          <w:rFonts w:hint="eastAsia" w:ascii="宋体" w:hAnsi="宋体" w:cs="宋体"/>
          <w:color w:val="auto"/>
          <w:szCs w:val="21"/>
        </w:rPr>
        <w:t>。</w:t>
      </w:r>
    </w:p>
    <w:p w14:paraId="2B0443EE">
      <w:pPr>
        <w:spacing w:line="360" w:lineRule="auto"/>
        <w:ind w:firstLine="560"/>
        <w:rPr>
          <w:rFonts w:ascii="宋体" w:hAnsi="宋体" w:cs="宋体"/>
          <w:color w:val="auto"/>
          <w:szCs w:val="21"/>
        </w:rPr>
      </w:pPr>
      <w:r>
        <w:rPr>
          <w:rFonts w:hint="eastAsia" w:ascii="宋体" w:hAnsi="宋体" w:cs="宋体"/>
          <w:color w:val="auto"/>
          <w:szCs w:val="21"/>
        </w:rPr>
        <w:t>风险费用的计算方法：</w:t>
      </w:r>
      <w:r>
        <w:rPr>
          <w:rFonts w:hint="eastAsia" w:ascii="宋体" w:hAnsi="宋体" w:cs="宋体"/>
          <w:color w:val="auto"/>
          <w:szCs w:val="21"/>
          <w:u w:val="single"/>
        </w:rPr>
        <w:t>风险费用含在承包人投标报价内</w:t>
      </w:r>
      <w:r>
        <w:rPr>
          <w:rFonts w:hint="eastAsia" w:ascii="宋体" w:hAnsi="宋体" w:cs="宋体"/>
          <w:color w:val="auto"/>
          <w:szCs w:val="21"/>
        </w:rPr>
        <w:t>。</w:t>
      </w:r>
    </w:p>
    <w:p w14:paraId="6FAEE06A">
      <w:pPr>
        <w:spacing w:line="360" w:lineRule="auto"/>
        <w:ind w:firstLine="560"/>
        <w:rPr>
          <w:rFonts w:ascii="宋体" w:hAnsi="宋体" w:cs="宋体"/>
          <w:color w:val="auto"/>
          <w:szCs w:val="21"/>
        </w:rPr>
      </w:pPr>
      <w:r>
        <w:rPr>
          <w:rFonts w:hint="eastAsia" w:ascii="宋体" w:hAnsi="宋体" w:cs="宋体"/>
          <w:color w:val="auto"/>
          <w:szCs w:val="21"/>
        </w:rPr>
        <w:t>风险范围以外合同价格的调整方法：</w:t>
      </w:r>
      <w:r>
        <w:rPr>
          <w:rFonts w:hint="eastAsia" w:ascii="宋体" w:hAnsi="宋体" w:cs="宋体"/>
          <w:color w:val="auto"/>
          <w:szCs w:val="21"/>
          <w:u w:val="single"/>
        </w:rPr>
        <w:t>详见合同附言21.6</w:t>
      </w:r>
      <w:r>
        <w:rPr>
          <w:rFonts w:hint="eastAsia" w:ascii="宋体" w:hAnsi="宋体" w:cs="宋体"/>
          <w:color w:val="auto"/>
          <w:szCs w:val="21"/>
        </w:rPr>
        <w:t>。</w:t>
      </w:r>
    </w:p>
    <w:p w14:paraId="46E98A4A">
      <w:pPr>
        <w:spacing w:line="360" w:lineRule="auto"/>
        <w:ind w:firstLine="560"/>
        <w:rPr>
          <w:rFonts w:ascii="宋体" w:hAnsi="宋体" w:cs="宋体"/>
          <w:color w:val="auto"/>
          <w:szCs w:val="21"/>
        </w:rPr>
      </w:pPr>
      <w:r>
        <w:rPr>
          <w:rFonts w:hint="eastAsia" w:ascii="宋体" w:hAnsi="宋体" w:cs="宋体"/>
          <w:color w:val="auto"/>
          <w:szCs w:val="21"/>
        </w:rPr>
        <w:t>2、总价合同。</w:t>
      </w:r>
    </w:p>
    <w:p w14:paraId="11CA5253">
      <w:pPr>
        <w:spacing w:line="360" w:lineRule="auto"/>
        <w:ind w:firstLine="560"/>
        <w:rPr>
          <w:rFonts w:ascii="宋体" w:hAnsi="宋体" w:cs="宋体"/>
          <w:color w:val="auto"/>
          <w:szCs w:val="21"/>
        </w:rPr>
      </w:pPr>
      <w:r>
        <w:rPr>
          <w:rFonts w:hint="eastAsia" w:ascii="宋体" w:hAnsi="宋体" w:cs="宋体"/>
          <w:color w:val="auto"/>
          <w:szCs w:val="21"/>
        </w:rPr>
        <w:t>总价包含的风险范围：</w:t>
      </w:r>
      <w:r>
        <w:rPr>
          <w:rFonts w:hint="eastAsia" w:ascii="宋体" w:hAnsi="宋体" w:cs="宋体"/>
          <w:color w:val="auto"/>
          <w:szCs w:val="21"/>
          <w:u w:val="single"/>
        </w:rPr>
        <w:t>　×　</w:t>
      </w:r>
      <w:r>
        <w:rPr>
          <w:rFonts w:hint="eastAsia" w:ascii="宋体" w:hAnsi="宋体" w:cs="宋体"/>
          <w:color w:val="auto"/>
          <w:szCs w:val="21"/>
        </w:rPr>
        <w:t>。</w:t>
      </w:r>
    </w:p>
    <w:p w14:paraId="171EBCDA">
      <w:pPr>
        <w:spacing w:line="360" w:lineRule="auto"/>
        <w:ind w:firstLine="560"/>
        <w:rPr>
          <w:rFonts w:ascii="宋体" w:hAnsi="宋体" w:cs="宋体"/>
          <w:color w:val="auto"/>
          <w:szCs w:val="21"/>
        </w:rPr>
      </w:pPr>
      <w:r>
        <w:rPr>
          <w:rFonts w:hint="eastAsia" w:ascii="宋体" w:hAnsi="宋体" w:cs="宋体"/>
          <w:color w:val="auto"/>
          <w:szCs w:val="21"/>
        </w:rPr>
        <w:t>风险费用的计算方法：</w:t>
      </w:r>
      <w:r>
        <w:rPr>
          <w:rFonts w:hint="eastAsia" w:ascii="宋体" w:hAnsi="宋体" w:cs="宋体"/>
          <w:color w:val="auto"/>
          <w:szCs w:val="21"/>
          <w:u w:val="single"/>
        </w:rPr>
        <w:t>　×　</w:t>
      </w:r>
      <w:r>
        <w:rPr>
          <w:rFonts w:hint="eastAsia" w:ascii="宋体" w:hAnsi="宋体" w:cs="宋体"/>
          <w:color w:val="auto"/>
          <w:szCs w:val="21"/>
        </w:rPr>
        <w:t>。</w:t>
      </w:r>
    </w:p>
    <w:p w14:paraId="6B1C26B9">
      <w:pPr>
        <w:spacing w:line="360" w:lineRule="auto"/>
        <w:ind w:firstLine="560"/>
        <w:rPr>
          <w:rFonts w:ascii="宋体" w:hAnsi="宋体" w:cs="宋体"/>
          <w:color w:val="auto"/>
          <w:szCs w:val="21"/>
        </w:rPr>
      </w:pPr>
      <w:r>
        <w:rPr>
          <w:rFonts w:hint="eastAsia" w:ascii="宋体" w:hAnsi="宋体" w:cs="宋体"/>
          <w:color w:val="auto"/>
          <w:szCs w:val="21"/>
        </w:rPr>
        <w:t>风险范围以外合同价格的调整方法：</w:t>
      </w:r>
      <w:r>
        <w:rPr>
          <w:rFonts w:hint="eastAsia" w:ascii="宋体" w:hAnsi="宋体" w:cs="宋体"/>
          <w:color w:val="auto"/>
          <w:szCs w:val="21"/>
          <w:u w:val="single"/>
        </w:rPr>
        <w:t>　×　</w:t>
      </w:r>
      <w:r>
        <w:rPr>
          <w:rFonts w:hint="eastAsia" w:ascii="宋体" w:hAnsi="宋体" w:cs="宋体"/>
          <w:color w:val="auto"/>
          <w:szCs w:val="21"/>
        </w:rPr>
        <w:t>。</w:t>
      </w:r>
    </w:p>
    <w:p w14:paraId="0C58046B">
      <w:pPr>
        <w:spacing w:line="360" w:lineRule="auto"/>
        <w:ind w:firstLine="560"/>
        <w:rPr>
          <w:rFonts w:ascii="宋体" w:hAnsi="宋体" w:cs="宋体"/>
          <w:color w:val="auto"/>
          <w:szCs w:val="21"/>
        </w:rPr>
      </w:pPr>
      <w:r>
        <w:rPr>
          <w:rFonts w:hint="eastAsia" w:ascii="宋体" w:hAnsi="宋体" w:cs="宋体"/>
          <w:color w:val="auto"/>
          <w:szCs w:val="21"/>
        </w:rPr>
        <w:t>3、其他价格方式：</w:t>
      </w:r>
      <w:r>
        <w:rPr>
          <w:rFonts w:hint="eastAsia" w:ascii="宋体" w:hAnsi="宋体" w:cs="宋体"/>
          <w:color w:val="auto"/>
          <w:szCs w:val="21"/>
          <w:u w:val="single"/>
        </w:rPr>
        <w:t>　×　</w:t>
      </w:r>
      <w:r>
        <w:rPr>
          <w:rFonts w:hint="eastAsia" w:ascii="宋体" w:hAnsi="宋体" w:cs="宋体"/>
          <w:color w:val="auto"/>
          <w:szCs w:val="21"/>
        </w:rPr>
        <w:t>。</w:t>
      </w:r>
    </w:p>
    <w:p w14:paraId="6F709F7A">
      <w:pPr>
        <w:spacing w:line="360" w:lineRule="auto"/>
        <w:ind w:firstLine="560"/>
        <w:rPr>
          <w:rFonts w:ascii="宋体" w:hAnsi="宋体" w:cs="宋体"/>
          <w:color w:val="auto"/>
          <w:szCs w:val="21"/>
        </w:rPr>
      </w:pPr>
      <w:r>
        <w:rPr>
          <w:rFonts w:hint="eastAsia" w:ascii="宋体" w:hAnsi="宋体" w:cs="宋体"/>
          <w:color w:val="auto"/>
          <w:szCs w:val="21"/>
        </w:rPr>
        <w:t>12.2预付款</w:t>
      </w:r>
    </w:p>
    <w:p w14:paraId="402EBC80">
      <w:pPr>
        <w:spacing w:line="360" w:lineRule="auto"/>
        <w:ind w:firstLine="560"/>
        <w:rPr>
          <w:rFonts w:ascii="宋体" w:hAnsi="宋体" w:cs="宋体"/>
          <w:color w:val="auto"/>
          <w:szCs w:val="21"/>
        </w:rPr>
      </w:pPr>
      <w:r>
        <w:rPr>
          <w:rFonts w:hint="eastAsia" w:ascii="宋体" w:hAnsi="宋体" w:cs="宋体"/>
          <w:color w:val="auto"/>
          <w:szCs w:val="21"/>
        </w:rPr>
        <w:t>12.2.1预付款的支付</w:t>
      </w:r>
    </w:p>
    <w:p w14:paraId="17D2F648">
      <w:pPr>
        <w:spacing w:line="360" w:lineRule="auto"/>
        <w:ind w:firstLine="560"/>
        <w:rPr>
          <w:rFonts w:ascii="宋体" w:hAnsi="宋体" w:cs="宋体"/>
          <w:color w:val="auto"/>
          <w:szCs w:val="21"/>
        </w:rPr>
      </w:pPr>
      <w:r>
        <w:rPr>
          <w:rFonts w:hint="eastAsia" w:ascii="宋体" w:hAnsi="宋体" w:cs="宋体"/>
          <w:color w:val="auto"/>
          <w:szCs w:val="21"/>
        </w:rPr>
        <w:t>预付款支付比例或金额：</w:t>
      </w:r>
      <w:r>
        <w:rPr>
          <w:rFonts w:hint="eastAsia" w:ascii="宋体" w:hAnsi="宋体" w:cs="宋体"/>
          <w:color w:val="auto"/>
          <w:szCs w:val="21"/>
          <w:u w:val="single"/>
        </w:rPr>
        <w:t>除按照第6.1.6款支付安全文明措施费外，无其它预付款</w:t>
      </w:r>
      <w:r>
        <w:rPr>
          <w:rFonts w:hint="eastAsia" w:ascii="宋体" w:hAnsi="宋体" w:cs="宋体"/>
          <w:color w:val="auto"/>
          <w:szCs w:val="21"/>
        </w:rPr>
        <w:t>。</w:t>
      </w:r>
    </w:p>
    <w:p w14:paraId="342F647E">
      <w:pPr>
        <w:spacing w:line="360" w:lineRule="auto"/>
        <w:ind w:firstLine="560"/>
        <w:rPr>
          <w:rFonts w:ascii="宋体" w:hAnsi="宋体" w:cs="宋体"/>
          <w:color w:val="auto"/>
          <w:szCs w:val="21"/>
        </w:rPr>
      </w:pPr>
      <w:r>
        <w:rPr>
          <w:rFonts w:hint="eastAsia" w:ascii="宋体" w:hAnsi="宋体" w:cs="宋体"/>
          <w:color w:val="auto"/>
          <w:szCs w:val="21"/>
        </w:rPr>
        <w:t>预付款支付期限：</w:t>
      </w:r>
      <w:r>
        <w:rPr>
          <w:rFonts w:hint="eastAsia" w:ascii="宋体" w:hAnsi="宋体" w:cs="宋体"/>
          <w:color w:val="auto"/>
          <w:szCs w:val="21"/>
          <w:u w:val="single"/>
        </w:rPr>
        <w:t>安全文明措施费按相关规定执行</w:t>
      </w:r>
      <w:r>
        <w:rPr>
          <w:rFonts w:hint="eastAsia" w:ascii="宋体" w:hAnsi="宋体" w:cs="宋体"/>
          <w:color w:val="auto"/>
          <w:szCs w:val="21"/>
        </w:rPr>
        <w:t>。</w:t>
      </w:r>
    </w:p>
    <w:p w14:paraId="46F1177B">
      <w:pPr>
        <w:spacing w:line="360" w:lineRule="auto"/>
        <w:ind w:firstLine="560"/>
        <w:rPr>
          <w:rFonts w:ascii="宋体" w:hAnsi="宋体" w:cs="宋体"/>
          <w:color w:val="auto"/>
          <w:szCs w:val="21"/>
        </w:rPr>
      </w:pPr>
      <w:r>
        <w:rPr>
          <w:rFonts w:hint="eastAsia" w:ascii="宋体" w:hAnsi="宋体" w:cs="宋体"/>
          <w:color w:val="auto"/>
          <w:szCs w:val="21"/>
        </w:rPr>
        <w:t>预付款扣回的方式：</w:t>
      </w:r>
      <w:r>
        <w:rPr>
          <w:rFonts w:hint="eastAsia" w:ascii="宋体" w:hAnsi="宋体" w:cs="宋体"/>
          <w:color w:val="auto"/>
          <w:szCs w:val="21"/>
          <w:u w:val="single"/>
        </w:rPr>
        <w:t>按照合同附言21.7付款周期相关条款执行</w:t>
      </w:r>
      <w:r>
        <w:rPr>
          <w:rFonts w:hint="eastAsia" w:ascii="宋体" w:hAnsi="宋体" w:cs="宋体"/>
          <w:color w:val="auto"/>
          <w:szCs w:val="21"/>
        </w:rPr>
        <w:t>。</w:t>
      </w:r>
    </w:p>
    <w:p w14:paraId="1362C5E6">
      <w:pPr>
        <w:spacing w:line="360" w:lineRule="auto"/>
        <w:ind w:firstLine="560"/>
        <w:rPr>
          <w:rFonts w:ascii="宋体" w:hAnsi="宋体" w:cs="宋体"/>
          <w:color w:val="auto"/>
          <w:szCs w:val="21"/>
        </w:rPr>
      </w:pPr>
      <w:r>
        <w:rPr>
          <w:rFonts w:hint="eastAsia" w:ascii="宋体" w:hAnsi="宋体" w:cs="宋体"/>
          <w:color w:val="auto"/>
          <w:szCs w:val="21"/>
        </w:rPr>
        <w:t>12.2.2预付款担保</w:t>
      </w:r>
    </w:p>
    <w:p w14:paraId="3A416F0F">
      <w:pPr>
        <w:spacing w:line="360" w:lineRule="auto"/>
        <w:ind w:firstLine="560"/>
        <w:rPr>
          <w:rFonts w:ascii="宋体" w:hAnsi="宋体" w:cs="宋体"/>
          <w:color w:val="auto"/>
          <w:szCs w:val="21"/>
        </w:rPr>
      </w:pPr>
      <w:r>
        <w:rPr>
          <w:rFonts w:hint="eastAsia" w:ascii="宋体" w:hAnsi="宋体" w:cs="宋体"/>
          <w:color w:val="auto"/>
          <w:szCs w:val="21"/>
        </w:rPr>
        <w:t>承包人提交预付款担保的期限：</w:t>
      </w:r>
      <w:r>
        <w:rPr>
          <w:rFonts w:hint="eastAsia" w:ascii="宋体" w:hAnsi="宋体" w:cs="宋体"/>
          <w:color w:val="auto"/>
          <w:szCs w:val="21"/>
          <w:u w:val="single"/>
        </w:rPr>
        <w:t>　×　</w:t>
      </w:r>
      <w:r>
        <w:rPr>
          <w:rFonts w:hint="eastAsia" w:ascii="宋体" w:hAnsi="宋体" w:cs="宋体"/>
          <w:color w:val="auto"/>
          <w:szCs w:val="21"/>
        </w:rPr>
        <w:t>。</w:t>
      </w:r>
    </w:p>
    <w:p w14:paraId="28305E3F">
      <w:pPr>
        <w:spacing w:line="360" w:lineRule="auto"/>
        <w:ind w:firstLine="560"/>
        <w:rPr>
          <w:rFonts w:ascii="宋体" w:hAnsi="宋体" w:cs="宋体"/>
          <w:color w:val="auto"/>
          <w:szCs w:val="21"/>
        </w:rPr>
      </w:pPr>
      <w:r>
        <w:rPr>
          <w:rFonts w:hint="eastAsia" w:ascii="宋体" w:hAnsi="宋体" w:cs="宋体"/>
          <w:color w:val="auto"/>
          <w:szCs w:val="21"/>
        </w:rPr>
        <w:t>预付款担保的形式为：</w:t>
      </w:r>
      <w:r>
        <w:rPr>
          <w:rFonts w:hint="eastAsia" w:ascii="宋体" w:hAnsi="宋体" w:cs="宋体"/>
          <w:color w:val="auto"/>
          <w:szCs w:val="21"/>
          <w:u w:val="single"/>
        </w:rPr>
        <w:t>　×　</w:t>
      </w:r>
      <w:r>
        <w:rPr>
          <w:rFonts w:hint="eastAsia" w:ascii="宋体" w:hAnsi="宋体" w:cs="宋体"/>
          <w:color w:val="auto"/>
          <w:szCs w:val="21"/>
        </w:rPr>
        <w:t>。</w:t>
      </w:r>
    </w:p>
    <w:p w14:paraId="5704D955">
      <w:pPr>
        <w:spacing w:line="360" w:lineRule="auto"/>
        <w:ind w:firstLine="560"/>
        <w:rPr>
          <w:rFonts w:ascii="宋体" w:hAnsi="宋体" w:cs="宋体"/>
          <w:color w:val="auto"/>
          <w:szCs w:val="21"/>
        </w:rPr>
      </w:pPr>
      <w:r>
        <w:rPr>
          <w:rFonts w:hint="eastAsia" w:ascii="宋体" w:hAnsi="宋体" w:cs="宋体"/>
          <w:color w:val="auto"/>
          <w:szCs w:val="21"/>
        </w:rPr>
        <w:t>12.3计量</w:t>
      </w:r>
    </w:p>
    <w:p w14:paraId="50739BCB">
      <w:pPr>
        <w:spacing w:line="360" w:lineRule="auto"/>
        <w:ind w:firstLine="560"/>
        <w:rPr>
          <w:rFonts w:ascii="宋体" w:hAnsi="宋体" w:cs="宋体"/>
          <w:color w:val="auto"/>
          <w:szCs w:val="21"/>
        </w:rPr>
      </w:pPr>
      <w:r>
        <w:rPr>
          <w:rFonts w:hint="eastAsia" w:ascii="宋体" w:hAnsi="宋体" w:cs="宋体"/>
          <w:color w:val="auto"/>
          <w:szCs w:val="21"/>
        </w:rPr>
        <w:t>12.3.1计量原则</w:t>
      </w:r>
    </w:p>
    <w:p w14:paraId="6ECCA9A3">
      <w:pPr>
        <w:spacing w:line="360" w:lineRule="auto"/>
        <w:ind w:firstLine="560"/>
        <w:rPr>
          <w:rFonts w:ascii="宋体" w:hAnsi="宋体" w:cs="宋体"/>
          <w:color w:val="auto"/>
          <w:szCs w:val="21"/>
        </w:rPr>
      </w:pPr>
      <w:r>
        <w:rPr>
          <w:rFonts w:hint="eastAsia" w:ascii="宋体" w:hAnsi="宋体" w:cs="宋体"/>
          <w:color w:val="auto"/>
          <w:szCs w:val="21"/>
        </w:rPr>
        <w:t>工程量计算规则：</w:t>
      </w:r>
      <w:r>
        <w:rPr>
          <w:rFonts w:hint="eastAsia" w:ascii="宋体" w:hAnsi="宋体" w:cs="宋体"/>
          <w:color w:val="auto"/>
          <w:szCs w:val="21"/>
          <w:u w:val="single"/>
        </w:rPr>
        <w:t>国家计量规范规定的工程量计算规则</w:t>
      </w:r>
      <w:r>
        <w:rPr>
          <w:rFonts w:hint="eastAsia" w:ascii="宋体" w:hAnsi="宋体" w:cs="宋体"/>
          <w:color w:val="auto"/>
          <w:szCs w:val="21"/>
        </w:rPr>
        <w:t>。</w:t>
      </w:r>
    </w:p>
    <w:p w14:paraId="501D5AA2">
      <w:pPr>
        <w:spacing w:line="360" w:lineRule="auto"/>
        <w:ind w:firstLine="560"/>
        <w:rPr>
          <w:rFonts w:ascii="宋体" w:hAnsi="宋体" w:cs="宋体"/>
          <w:color w:val="auto"/>
          <w:szCs w:val="21"/>
        </w:rPr>
      </w:pPr>
      <w:r>
        <w:rPr>
          <w:rFonts w:hint="eastAsia" w:ascii="宋体" w:hAnsi="宋体" w:cs="宋体"/>
          <w:color w:val="auto"/>
          <w:szCs w:val="21"/>
        </w:rPr>
        <w:t>12.3.2计量周期</w:t>
      </w:r>
    </w:p>
    <w:p w14:paraId="6EA0B96B">
      <w:pPr>
        <w:spacing w:line="360" w:lineRule="auto"/>
        <w:ind w:firstLine="560"/>
        <w:rPr>
          <w:rFonts w:ascii="宋体" w:hAnsi="宋体" w:cs="宋体"/>
          <w:color w:val="auto"/>
          <w:szCs w:val="21"/>
        </w:rPr>
      </w:pPr>
      <w:r>
        <w:rPr>
          <w:rFonts w:hint="eastAsia" w:ascii="宋体" w:hAnsi="宋体" w:cs="宋体"/>
          <w:color w:val="auto"/>
          <w:szCs w:val="21"/>
        </w:rPr>
        <w:t>关于计量周期的约定：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BC76E24">
      <w:pPr>
        <w:spacing w:line="360" w:lineRule="auto"/>
        <w:ind w:firstLine="560"/>
        <w:rPr>
          <w:rFonts w:ascii="宋体" w:hAnsi="宋体" w:cs="宋体"/>
          <w:color w:val="auto"/>
          <w:szCs w:val="21"/>
        </w:rPr>
      </w:pPr>
      <w:r>
        <w:rPr>
          <w:rFonts w:hint="eastAsia" w:ascii="宋体" w:hAnsi="宋体" w:cs="宋体"/>
          <w:color w:val="auto"/>
          <w:szCs w:val="21"/>
        </w:rPr>
        <w:t>12.3.3单价合同的计量</w:t>
      </w:r>
    </w:p>
    <w:p w14:paraId="752E26BC">
      <w:pPr>
        <w:spacing w:line="360" w:lineRule="auto"/>
        <w:ind w:firstLine="560"/>
        <w:rPr>
          <w:rFonts w:ascii="宋体" w:hAnsi="宋体" w:cs="宋体"/>
          <w:color w:val="auto"/>
          <w:szCs w:val="21"/>
        </w:rPr>
      </w:pPr>
      <w:r>
        <w:rPr>
          <w:rFonts w:hint="eastAsia" w:ascii="宋体" w:hAnsi="宋体" w:cs="宋体"/>
          <w:color w:val="auto"/>
          <w:szCs w:val="21"/>
        </w:rPr>
        <w:t>关于单价合同计量的约定：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BE1EF45">
      <w:pPr>
        <w:spacing w:line="360" w:lineRule="auto"/>
        <w:ind w:firstLine="560"/>
        <w:rPr>
          <w:rFonts w:ascii="宋体" w:hAnsi="宋体" w:cs="宋体"/>
          <w:color w:val="auto"/>
          <w:szCs w:val="21"/>
        </w:rPr>
      </w:pPr>
      <w:r>
        <w:rPr>
          <w:rFonts w:hint="eastAsia" w:ascii="宋体" w:hAnsi="宋体" w:cs="宋体"/>
          <w:color w:val="auto"/>
          <w:szCs w:val="21"/>
        </w:rPr>
        <w:t>12.3.4总价合同的计量</w:t>
      </w:r>
    </w:p>
    <w:p w14:paraId="051E915A">
      <w:pPr>
        <w:spacing w:line="360" w:lineRule="auto"/>
        <w:ind w:firstLine="560"/>
        <w:rPr>
          <w:rFonts w:ascii="宋体" w:hAnsi="宋体" w:cs="宋体"/>
          <w:color w:val="auto"/>
          <w:szCs w:val="21"/>
        </w:rPr>
      </w:pPr>
      <w:r>
        <w:rPr>
          <w:rFonts w:hint="eastAsia" w:ascii="宋体" w:hAnsi="宋体" w:cs="宋体"/>
          <w:color w:val="auto"/>
          <w:szCs w:val="21"/>
        </w:rPr>
        <w:t>关于总价合同计量的约定：</w:t>
      </w:r>
      <w:r>
        <w:rPr>
          <w:rFonts w:hint="eastAsia" w:ascii="宋体" w:hAnsi="宋体" w:cs="宋体"/>
          <w:color w:val="auto"/>
          <w:szCs w:val="21"/>
          <w:u w:val="single"/>
        </w:rPr>
        <w:t>　×　</w:t>
      </w:r>
      <w:r>
        <w:rPr>
          <w:rFonts w:hint="eastAsia" w:ascii="宋体" w:hAnsi="宋体" w:cs="宋体"/>
          <w:color w:val="auto"/>
          <w:szCs w:val="21"/>
        </w:rPr>
        <w:t>。</w:t>
      </w:r>
    </w:p>
    <w:p w14:paraId="671A618E">
      <w:pPr>
        <w:spacing w:line="360" w:lineRule="auto"/>
        <w:ind w:firstLine="560"/>
        <w:rPr>
          <w:rFonts w:ascii="宋体" w:hAnsi="宋体" w:cs="宋体"/>
          <w:color w:val="auto"/>
          <w:szCs w:val="21"/>
        </w:rPr>
      </w:pPr>
      <w:r>
        <w:rPr>
          <w:rFonts w:hint="eastAsia" w:ascii="宋体" w:hAnsi="宋体" w:cs="宋体"/>
          <w:color w:val="auto"/>
          <w:szCs w:val="21"/>
        </w:rPr>
        <w:t>12.3.5总价合同采用支付分解表计量支付的，是否适用第12.3.4项〔总价合同的计量〕约定进行计量：</w:t>
      </w:r>
      <w:r>
        <w:rPr>
          <w:rFonts w:hint="eastAsia" w:ascii="宋体" w:hAnsi="宋体" w:cs="宋体"/>
          <w:color w:val="auto"/>
          <w:szCs w:val="21"/>
          <w:u w:val="single"/>
        </w:rPr>
        <w:t>　×　</w:t>
      </w:r>
      <w:r>
        <w:rPr>
          <w:rFonts w:hint="eastAsia" w:ascii="宋体" w:hAnsi="宋体" w:cs="宋体"/>
          <w:color w:val="auto"/>
          <w:szCs w:val="21"/>
        </w:rPr>
        <w:t>。</w:t>
      </w:r>
    </w:p>
    <w:p w14:paraId="415CEEB7">
      <w:pPr>
        <w:spacing w:line="360" w:lineRule="auto"/>
        <w:ind w:firstLine="560"/>
        <w:rPr>
          <w:rFonts w:ascii="宋体" w:hAnsi="宋体" w:cs="宋体"/>
          <w:color w:val="auto"/>
          <w:szCs w:val="21"/>
        </w:rPr>
      </w:pPr>
      <w:r>
        <w:rPr>
          <w:rFonts w:hint="eastAsia" w:ascii="宋体" w:hAnsi="宋体" w:cs="宋体"/>
          <w:color w:val="auto"/>
          <w:szCs w:val="21"/>
        </w:rPr>
        <w:t>12.3.6其他价格形式合同的计量</w:t>
      </w:r>
    </w:p>
    <w:p w14:paraId="027E812E">
      <w:pPr>
        <w:spacing w:line="360" w:lineRule="auto"/>
        <w:ind w:firstLine="560"/>
        <w:rPr>
          <w:rFonts w:ascii="宋体" w:hAnsi="宋体" w:cs="宋体"/>
          <w:color w:val="auto"/>
          <w:szCs w:val="21"/>
        </w:rPr>
      </w:pPr>
      <w:r>
        <w:rPr>
          <w:rFonts w:hint="eastAsia" w:ascii="宋体" w:hAnsi="宋体" w:cs="宋体"/>
          <w:color w:val="auto"/>
          <w:szCs w:val="21"/>
        </w:rPr>
        <w:t>其他价格形式的计量方式和程序：</w:t>
      </w:r>
      <w:r>
        <w:rPr>
          <w:rFonts w:hint="eastAsia" w:ascii="宋体" w:hAnsi="宋体" w:cs="宋体"/>
          <w:color w:val="auto"/>
          <w:szCs w:val="21"/>
          <w:u w:val="single"/>
        </w:rPr>
        <w:t>　×　</w:t>
      </w:r>
      <w:r>
        <w:rPr>
          <w:rFonts w:hint="eastAsia" w:ascii="宋体" w:hAnsi="宋体" w:cs="宋体"/>
          <w:color w:val="auto"/>
          <w:szCs w:val="21"/>
        </w:rPr>
        <w:t>。</w:t>
      </w:r>
    </w:p>
    <w:p w14:paraId="1C430B2E">
      <w:pPr>
        <w:spacing w:line="360" w:lineRule="auto"/>
        <w:ind w:firstLine="560"/>
        <w:rPr>
          <w:rFonts w:ascii="宋体" w:hAnsi="宋体" w:cs="宋体"/>
          <w:color w:val="auto"/>
          <w:szCs w:val="21"/>
        </w:rPr>
      </w:pPr>
      <w:r>
        <w:rPr>
          <w:rFonts w:hint="eastAsia" w:ascii="宋体" w:hAnsi="宋体" w:cs="宋体"/>
          <w:color w:val="auto"/>
          <w:szCs w:val="21"/>
        </w:rPr>
        <w:t>12.4工程进度款支付</w:t>
      </w:r>
    </w:p>
    <w:p w14:paraId="7F6EDE14">
      <w:pPr>
        <w:spacing w:line="360" w:lineRule="auto"/>
        <w:ind w:firstLine="560"/>
        <w:rPr>
          <w:rFonts w:ascii="宋体" w:hAnsi="宋体" w:cs="宋体"/>
          <w:color w:val="auto"/>
          <w:szCs w:val="21"/>
        </w:rPr>
      </w:pPr>
      <w:r>
        <w:rPr>
          <w:rFonts w:hint="eastAsia" w:ascii="宋体" w:hAnsi="宋体" w:cs="宋体"/>
          <w:color w:val="auto"/>
          <w:szCs w:val="21"/>
        </w:rPr>
        <w:t>12.4.1付款周期</w:t>
      </w:r>
    </w:p>
    <w:p w14:paraId="734ED217">
      <w:pPr>
        <w:spacing w:line="360" w:lineRule="auto"/>
        <w:ind w:firstLine="560"/>
        <w:rPr>
          <w:rFonts w:ascii="宋体" w:hAnsi="宋体" w:cs="宋体"/>
          <w:color w:val="auto"/>
          <w:szCs w:val="21"/>
        </w:rPr>
      </w:pPr>
      <w:r>
        <w:rPr>
          <w:rFonts w:hint="eastAsia" w:ascii="宋体" w:hAnsi="宋体" w:cs="宋体"/>
          <w:color w:val="auto"/>
          <w:szCs w:val="21"/>
        </w:rPr>
        <w:t>关于付款周期的约定：</w:t>
      </w:r>
      <w:r>
        <w:rPr>
          <w:rFonts w:hint="eastAsia" w:ascii="宋体" w:hAnsi="宋体" w:cs="宋体"/>
          <w:color w:val="auto"/>
          <w:szCs w:val="21"/>
          <w:u w:val="single"/>
        </w:rPr>
        <w:t>按工程形象进度付款，具体详见合同附言21.7</w:t>
      </w:r>
      <w:r>
        <w:rPr>
          <w:rFonts w:hint="eastAsia" w:ascii="宋体" w:hAnsi="宋体" w:cs="宋体"/>
          <w:color w:val="auto"/>
          <w:szCs w:val="21"/>
        </w:rPr>
        <w:t>。</w:t>
      </w:r>
    </w:p>
    <w:p w14:paraId="101AA682">
      <w:pPr>
        <w:spacing w:line="360" w:lineRule="auto"/>
        <w:ind w:firstLine="560"/>
        <w:rPr>
          <w:rFonts w:ascii="宋体" w:hAnsi="宋体" w:cs="宋体"/>
          <w:color w:val="auto"/>
          <w:szCs w:val="21"/>
        </w:rPr>
      </w:pPr>
      <w:r>
        <w:rPr>
          <w:rFonts w:hint="eastAsia" w:ascii="宋体" w:hAnsi="宋体" w:cs="宋体"/>
          <w:color w:val="auto"/>
          <w:szCs w:val="21"/>
        </w:rPr>
        <w:t>12.4.2进度付款申请单的编制</w:t>
      </w:r>
    </w:p>
    <w:p w14:paraId="4D36AC4F">
      <w:pPr>
        <w:spacing w:line="360" w:lineRule="auto"/>
        <w:ind w:firstLine="560"/>
        <w:rPr>
          <w:rFonts w:ascii="宋体" w:hAnsi="宋体" w:cs="宋体"/>
          <w:color w:val="auto"/>
          <w:szCs w:val="21"/>
        </w:rPr>
      </w:pPr>
      <w:r>
        <w:rPr>
          <w:rFonts w:hint="eastAsia" w:ascii="宋体" w:hAnsi="宋体" w:cs="宋体"/>
          <w:color w:val="auto"/>
          <w:szCs w:val="21"/>
        </w:rPr>
        <w:t>关于进度付款申请单编制的约定：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4FF40C85">
      <w:pPr>
        <w:spacing w:line="360" w:lineRule="auto"/>
        <w:ind w:firstLine="560"/>
        <w:rPr>
          <w:rFonts w:ascii="宋体" w:hAnsi="宋体" w:cs="宋体"/>
          <w:color w:val="auto"/>
          <w:szCs w:val="21"/>
        </w:rPr>
      </w:pPr>
      <w:r>
        <w:rPr>
          <w:rFonts w:hint="eastAsia" w:ascii="宋体" w:hAnsi="宋体" w:cs="宋体"/>
          <w:color w:val="auto"/>
          <w:szCs w:val="21"/>
        </w:rPr>
        <w:t>12.4.3进度付款申请单的提交</w:t>
      </w:r>
    </w:p>
    <w:p w14:paraId="476FEDD7">
      <w:pPr>
        <w:spacing w:line="360" w:lineRule="auto"/>
        <w:ind w:firstLine="560"/>
        <w:rPr>
          <w:rFonts w:ascii="宋体" w:hAnsi="宋体" w:cs="宋体"/>
          <w:color w:val="auto"/>
          <w:szCs w:val="21"/>
        </w:rPr>
      </w:pPr>
      <w:r>
        <w:rPr>
          <w:rFonts w:hint="eastAsia" w:ascii="宋体" w:hAnsi="宋体" w:cs="宋体"/>
          <w:color w:val="auto"/>
          <w:szCs w:val="21"/>
        </w:rPr>
        <w:t>（1）单价合同进度付款申请单提交的约定：</w:t>
      </w:r>
      <w:r>
        <w:rPr>
          <w:rFonts w:hint="eastAsia" w:ascii="宋体" w:hAnsi="宋体" w:cs="宋体"/>
          <w:color w:val="auto"/>
          <w:szCs w:val="21"/>
          <w:u w:val="single"/>
        </w:rPr>
        <w:t>按付款周期提交</w:t>
      </w:r>
      <w:r>
        <w:rPr>
          <w:rFonts w:hint="eastAsia" w:ascii="宋体" w:hAnsi="宋体" w:cs="宋体"/>
          <w:color w:val="auto"/>
          <w:szCs w:val="21"/>
        </w:rPr>
        <w:t>。</w:t>
      </w:r>
    </w:p>
    <w:p w14:paraId="4225605D">
      <w:pPr>
        <w:spacing w:line="360" w:lineRule="auto"/>
        <w:ind w:firstLine="560"/>
        <w:rPr>
          <w:rFonts w:ascii="宋体" w:hAnsi="宋体" w:cs="宋体"/>
          <w:color w:val="auto"/>
          <w:szCs w:val="21"/>
        </w:rPr>
      </w:pPr>
      <w:r>
        <w:rPr>
          <w:rFonts w:hint="eastAsia" w:ascii="宋体" w:hAnsi="宋体" w:cs="宋体"/>
          <w:color w:val="auto"/>
          <w:szCs w:val="21"/>
        </w:rPr>
        <w:t>（2）总价合同进度付款申请单提交的约定：</w:t>
      </w:r>
      <w:r>
        <w:rPr>
          <w:rFonts w:hint="eastAsia" w:ascii="宋体" w:hAnsi="宋体" w:cs="宋体"/>
          <w:color w:val="auto"/>
          <w:szCs w:val="21"/>
          <w:u w:val="single"/>
        </w:rPr>
        <w:t>　×　</w:t>
      </w:r>
      <w:r>
        <w:rPr>
          <w:rFonts w:hint="eastAsia" w:ascii="宋体" w:hAnsi="宋体" w:cs="宋体"/>
          <w:color w:val="auto"/>
          <w:szCs w:val="21"/>
        </w:rPr>
        <w:t>。</w:t>
      </w:r>
    </w:p>
    <w:p w14:paraId="6BBD5861">
      <w:pPr>
        <w:spacing w:line="360" w:lineRule="auto"/>
        <w:ind w:firstLine="560"/>
        <w:rPr>
          <w:rFonts w:ascii="宋体" w:hAnsi="宋体" w:cs="宋体"/>
          <w:color w:val="auto"/>
          <w:szCs w:val="21"/>
        </w:rPr>
      </w:pPr>
      <w:r>
        <w:rPr>
          <w:rFonts w:hint="eastAsia" w:ascii="宋体" w:hAnsi="宋体" w:cs="宋体"/>
          <w:color w:val="auto"/>
          <w:szCs w:val="21"/>
        </w:rPr>
        <w:t>（3）其他价格形式合同进度付款申请单提交的约定：</w:t>
      </w:r>
      <w:r>
        <w:rPr>
          <w:rFonts w:hint="eastAsia" w:ascii="宋体" w:hAnsi="宋体" w:cs="宋体"/>
          <w:color w:val="auto"/>
          <w:szCs w:val="21"/>
          <w:u w:val="single"/>
        </w:rPr>
        <w:t>　×　</w:t>
      </w:r>
      <w:r>
        <w:rPr>
          <w:rFonts w:hint="eastAsia" w:ascii="宋体" w:hAnsi="宋体" w:cs="宋体"/>
          <w:color w:val="auto"/>
          <w:szCs w:val="21"/>
        </w:rPr>
        <w:t>。</w:t>
      </w:r>
    </w:p>
    <w:p w14:paraId="3B765C87">
      <w:pPr>
        <w:spacing w:line="360" w:lineRule="auto"/>
        <w:ind w:firstLine="560"/>
        <w:rPr>
          <w:rFonts w:ascii="宋体" w:hAnsi="宋体" w:cs="宋体"/>
          <w:color w:val="auto"/>
          <w:szCs w:val="21"/>
        </w:rPr>
      </w:pPr>
      <w:r>
        <w:rPr>
          <w:rFonts w:hint="eastAsia" w:ascii="宋体" w:hAnsi="宋体" w:cs="宋体"/>
          <w:color w:val="auto"/>
          <w:szCs w:val="21"/>
        </w:rPr>
        <w:t>12.4.4进度款审核和支付</w:t>
      </w:r>
    </w:p>
    <w:p w14:paraId="73A65B95">
      <w:pPr>
        <w:spacing w:line="360" w:lineRule="auto"/>
        <w:ind w:firstLine="560"/>
        <w:rPr>
          <w:rFonts w:ascii="宋体" w:hAnsi="宋体" w:cs="宋体"/>
          <w:color w:val="auto"/>
          <w:szCs w:val="21"/>
        </w:rPr>
      </w:pPr>
      <w:r>
        <w:rPr>
          <w:rFonts w:hint="eastAsia" w:ascii="宋体" w:hAnsi="宋体" w:cs="宋体"/>
          <w:color w:val="auto"/>
          <w:szCs w:val="21"/>
        </w:rPr>
        <w:t>（1）监理人审查并报送发包人的期限：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7B985EBA">
      <w:pPr>
        <w:spacing w:line="360" w:lineRule="auto"/>
        <w:ind w:firstLine="560"/>
        <w:rPr>
          <w:rFonts w:ascii="宋体" w:hAnsi="宋体" w:cs="宋体"/>
          <w:color w:val="auto"/>
          <w:szCs w:val="21"/>
        </w:rPr>
      </w:pPr>
      <w:r>
        <w:rPr>
          <w:rFonts w:hint="eastAsia" w:ascii="宋体" w:hAnsi="宋体" w:cs="宋体"/>
          <w:color w:val="auto"/>
          <w:szCs w:val="21"/>
        </w:rPr>
        <w:t>发包人完成审批并签发进度款支付证书的期限：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4A46DAA3">
      <w:pPr>
        <w:spacing w:line="360" w:lineRule="auto"/>
        <w:ind w:firstLine="560"/>
        <w:rPr>
          <w:rFonts w:ascii="宋体" w:hAnsi="宋体" w:cs="宋体"/>
          <w:color w:val="auto"/>
          <w:szCs w:val="21"/>
        </w:rPr>
      </w:pPr>
      <w:r>
        <w:rPr>
          <w:rFonts w:hint="eastAsia" w:ascii="宋体" w:hAnsi="宋体" w:cs="宋体"/>
          <w:color w:val="auto"/>
          <w:szCs w:val="21"/>
        </w:rPr>
        <w:t>（2）发包人支付进度款的期限：</w:t>
      </w:r>
      <w:r>
        <w:rPr>
          <w:rFonts w:hint="eastAsia" w:ascii="宋体" w:hAnsi="宋体" w:cs="宋体"/>
          <w:color w:val="auto"/>
          <w:szCs w:val="21"/>
          <w:u w:val="single"/>
        </w:rPr>
        <w:t>28天</w:t>
      </w:r>
      <w:r>
        <w:rPr>
          <w:rFonts w:hint="eastAsia" w:ascii="宋体" w:hAnsi="宋体" w:cs="宋体"/>
          <w:color w:val="auto"/>
          <w:szCs w:val="21"/>
        </w:rPr>
        <w:t>。</w:t>
      </w:r>
    </w:p>
    <w:p w14:paraId="33DB0457">
      <w:pPr>
        <w:spacing w:line="360" w:lineRule="auto"/>
        <w:ind w:firstLine="560"/>
        <w:rPr>
          <w:rFonts w:ascii="宋体" w:hAnsi="宋体" w:cs="宋体"/>
          <w:color w:val="auto"/>
          <w:szCs w:val="21"/>
        </w:rPr>
      </w:pPr>
      <w:r>
        <w:rPr>
          <w:rFonts w:hint="eastAsia" w:ascii="宋体" w:hAnsi="宋体" w:cs="宋体"/>
          <w:color w:val="auto"/>
          <w:szCs w:val="21"/>
        </w:rPr>
        <w:t>发包人逾期支付进度款的违约金的计算方式：</w:t>
      </w:r>
      <w:r>
        <w:rPr>
          <w:rFonts w:hint="eastAsia" w:ascii="宋体" w:hAnsi="宋体" w:cs="宋体"/>
          <w:color w:val="auto"/>
          <w:szCs w:val="21"/>
          <w:u w:val="single"/>
        </w:rPr>
        <w:t>发包人不支付违约金</w:t>
      </w:r>
      <w:r>
        <w:rPr>
          <w:rFonts w:hint="eastAsia" w:ascii="宋体" w:hAnsi="宋体" w:cs="宋体"/>
          <w:color w:val="auto"/>
          <w:szCs w:val="21"/>
        </w:rPr>
        <w:t>。</w:t>
      </w:r>
    </w:p>
    <w:p w14:paraId="43C0A3AE">
      <w:pPr>
        <w:spacing w:line="360" w:lineRule="auto"/>
        <w:ind w:firstLine="560"/>
        <w:rPr>
          <w:rFonts w:ascii="宋体" w:hAnsi="宋体" w:cs="宋体"/>
          <w:color w:val="auto"/>
          <w:szCs w:val="21"/>
        </w:rPr>
      </w:pPr>
      <w:r>
        <w:rPr>
          <w:rFonts w:hint="eastAsia" w:ascii="宋体" w:hAnsi="宋体" w:cs="宋体"/>
          <w:color w:val="auto"/>
          <w:szCs w:val="21"/>
        </w:rPr>
        <w:t>12.4.6支付分解表的编制</w:t>
      </w:r>
    </w:p>
    <w:p w14:paraId="7DF27E4A">
      <w:pPr>
        <w:spacing w:line="360" w:lineRule="auto"/>
        <w:ind w:firstLine="560"/>
        <w:rPr>
          <w:rFonts w:ascii="宋体" w:hAnsi="宋体" w:cs="宋体"/>
          <w:color w:val="auto"/>
          <w:szCs w:val="21"/>
        </w:rPr>
      </w:pPr>
      <w:r>
        <w:rPr>
          <w:rFonts w:hint="eastAsia" w:ascii="宋体" w:hAnsi="宋体" w:cs="宋体"/>
          <w:color w:val="auto"/>
          <w:szCs w:val="21"/>
        </w:rPr>
        <w:t>2、总价合同支付分解表的编制与审批：</w:t>
      </w:r>
      <w:r>
        <w:rPr>
          <w:rFonts w:hint="eastAsia" w:ascii="宋体" w:hAnsi="宋体" w:cs="宋体"/>
          <w:color w:val="auto"/>
          <w:szCs w:val="21"/>
          <w:u w:val="single"/>
        </w:rPr>
        <w:t>　×　</w:t>
      </w:r>
      <w:r>
        <w:rPr>
          <w:rFonts w:hint="eastAsia" w:ascii="宋体" w:hAnsi="宋体" w:cs="宋体"/>
          <w:color w:val="auto"/>
          <w:szCs w:val="21"/>
        </w:rPr>
        <w:t>。</w:t>
      </w:r>
    </w:p>
    <w:p w14:paraId="1D13279A">
      <w:pPr>
        <w:spacing w:line="360" w:lineRule="auto"/>
        <w:ind w:firstLine="560"/>
        <w:rPr>
          <w:rFonts w:ascii="宋体" w:hAnsi="宋体" w:cs="宋体"/>
          <w:color w:val="auto"/>
          <w:szCs w:val="21"/>
        </w:rPr>
      </w:pPr>
      <w:r>
        <w:rPr>
          <w:rFonts w:hint="eastAsia" w:ascii="宋体" w:hAnsi="宋体" w:cs="宋体"/>
          <w:color w:val="auto"/>
          <w:szCs w:val="21"/>
        </w:rPr>
        <w:t>3、单价合同的总价项目支付分解表的编制与审批：</w:t>
      </w:r>
      <w:r>
        <w:rPr>
          <w:rFonts w:hint="eastAsia" w:ascii="宋体" w:hAnsi="宋体" w:cs="宋体"/>
          <w:color w:val="auto"/>
          <w:szCs w:val="21"/>
          <w:u w:val="single"/>
        </w:rPr>
        <w:t>[按通用条款执行]</w:t>
      </w:r>
      <w:r>
        <w:rPr>
          <w:rFonts w:hint="eastAsia" w:ascii="宋体" w:hAnsi="宋体" w:cs="宋体"/>
          <w:color w:val="auto"/>
          <w:szCs w:val="21"/>
        </w:rPr>
        <w:t>。</w:t>
      </w:r>
    </w:p>
    <w:p w14:paraId="449B9360">
      <w:pPr>
        <w:spacing w:line="360" w:lineRule="auto"/>
        <w:ind w:firstLine="560"/>
        <w:rPr>
          <w:rFonts w:ascii="宋体" w:hAnsi="宋体" w:cs="宋体"/>
          <w:color w:val="auto"/>
          <w:szCs w:val="21"/>
        </w:rPr>
      </w:pPr>
      <w:r>
        <w:rPr>
          <w:rFonts w:hint="eastAsia" w:ascii="宋体" w:hAnsi="宋体" w:cs="宋体"/>
          <w:color w:val="auto"/>
          <w:szCs w:val="21"/>
        </w:rPr>
        <w:t>13.验收和工程试车</w:t>
      </w:r>
    </w:p>
    <w:p w14:paraId="739885DF">
      <w:pPr>
        <w:spacing w:line="360" w:lineRule="auto"/>
        <w:ind w:firstLine="560"/>
        <w:rPr>
          <w:rFonts w:ascii="宋体" w:hAnsi="宋体" w:cs="宋体"/>
          <w:color w:val="auto"/>
          <w:szCs w:val="21"/>
        </w:rPr>
      </w:pPr>
      <w:r>
        <w:rPr>
          <w:rFonts w:hint="eastAsia" w:ascii="宋体" w:hAnsi="宋体" w:cs="宋体"/>
          <w:color w:val="auto"/>
          <w:szCs w:val="21"/>
        </w:rPr>
        <w:t>13.1分部分项工程验收</w:t>
      </w:r>
    </w:p>
    <w:p w14:paraId="7110DE8E">
      <w:pPr>
        <w:spacing w:line="360" w:lineRule="auto"/>
        <w:ind w:firstLine="560"/>
        <w:rPr>
          <w:rFonts w:ascii="宋体" w:hAnsi="宋体" w:cs="宋体"/>
          <w:color w:val="auto"/>
          <w:szCs w:val="21"/>
        </w:rPr>
      </w:pPr>
      <w:r>
        <w:rPr>
          <w:rFonts w:hint="eastAsia" w:ascii="宋体" w:hAnsi="宋体" w:cs="宋体"/>
          <w:color w:val="auto"/>
          <w:szCs w:val="21"/>
        </w:rPr>
        <w:t>13.1.2监理人不能按时进行验收时，应提前</w:t>
      </w:r>
      <w:r>
        <w:rPr>
          <w:rFonts w:hint="eastAsia" w:ascii="宋体" w:hAnsi="宋体" w:cs="宋体"/>
          <w:color w:val="auto"/>
          <w:szCs w:val="21"/>
          <w:u w:val="single"/>
        </w:rPr>
        <w:t>[按通用条款执行]</w:t>
      </w:r>
      <w:r>
        <w:rPr>
          <w:rFonts w:hint="eastAsia" w:ascii="宋体" w:hAnsi="宋体" w:cs="宋体"/>
          <w:color w:val="auto"/>
          <w:szCs w:val="21"/>
        </w:rPr>
        <w:t>小时提交书面延期要求。</w:t>
      </w:r>
    </w:p>
    <w:p w14:paraId="06FF7126">
      <w:pPr>
        <w:spacing w:line="360" w:lineRule="auto"/>
        <w:ind w:firstLine="560"/>
        <w:rPr>
          <w:rFonts w:ascii="宋体" w:hAnsi="宋体" w:cs="宋体"/>
          <w:color w:val="auto"/>
          <w:szCs w:val="21"/>
        </w:rPr>
      </w:pPr>
      <w:r>
        <w:rPr>
          <w:rFonts w:hint="eastAsia" w:ascii="宋体" w:hAnsi="宋体" w:cs="宋体"/>
          <w:color w:val="auto"/>
          <w:szCs w:val="21"/>
        </w:rPr>
        <w:t>关于延期最长不得超过：</w:t>
      </w:r>
      <w:r>
        <w:rPr>
          <w:rFonts w:hint="eastAsia" w:ascii="宋体" w:hAnsi="宋体" w:cs="宋体"/>
          <w:color w:val="auto"/>
          <w:szCs w:val="21"/>
          <w:u w:val="single"/>
        </w:rPr>
        <w:t>[按通用条款执行]</w:t>
      </w:r>
      <w:r>
        <w:rPr>
          <w:rFonts w:hint="eastAsia" w:ascii="宋体" w:hAnsi="宋体" w:cs="宋体"/>
          <w:color w:val="auto"/>
          <w:szCs w:val="21"/>
        </w:rPr>
        <w:t>小时。</w:t>
      </w:r>
    </w:p>
    <w:p w14:paraId="5419519F">
      <w:pPr>
        <w:spacing w:line="360" w:lineRule="auto"/>
        <w:ind w:firstLine="560"/>
        <w:rPr>
          <w:rFonts w:ascii="宋体" w:hAnsi="宋体" w:cs="宋体"/>
          <w:color w:val="auto"/>
          <w:szCs w:val="21"/>
        </w:rPr>
      </w:pPr>
      <w:r>
        <w:rPr>
          <w:rFonts w:hint="eastAsia" w:ascii="宋体" w:hAnsi="宋体" w:cs="宋体"/>
          <w:color w:val="auto"/>
          <w:szCs w:val="21"/>
        </w:rPr>
        <w:t>13.2竣工验收</w:t>
      </w:r>
    </w:p>
    <w:p w14:paraId="72A4008A">
      <w:pPr>
        <w:spacing w:line="360" w:lineRule="auto"/>
        <w:ind w:firstLine="560"/>
        <w:rPr>
          <w:rFonts w:ascii="宋体" w:hAnsi="宋体" w:cs="宋体"/>
          <w:color w:val="auto"/>
          <w:szCs w:val="21"/>
        </w:rPr>
      </w:pPr>
      <w:r>
        <w:rPr>
          <w:rFonts w:hint="eastAsia" w:ascii="宋体" w:hAnsi="宋体" w:cs="宋体"/>
          <w:color w:val="auto"/>
          <w:szCs w:val="21"/>
        </w:rPr>
        <w:t>13.2.2竣工验收程序</w:t>
      </w:r>
    </w:p>
    <w:p w14:paraId="08372F44">
      <w:pPr>
        <w:spacing w:line="360" w:lineRule="auto"/>
        <w:ind w:firstLine="560"/>
        <w:rPr>
          <w:rFonts w:ascii="宋体" w:hAnsi="宋体" w:cs="宋体"/>
          <w:color w:val="auto"/>
          <w:szCs w:val="21"/>
        </w:rPr>
      </w:pPr>
      <w:r>
        <w:rPr>
          <w:rFonts w:hint="eastAsia" w:ascii="宋体" w:hAnsi="宋体" w:cs="宋体"/>
          <w:color w:val="auto"/>
          <w:szCs w:val="21"/>
        </w:rPr>
        <w:t>关于竣工验收程序的约定：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2D852925">
      <w:pPr>
        <w:spacing w:line="360" w:lineRule="auto"/>
        <w:ind w:firstLine="560"/>
        <w:rPr>
          <w:rFonts w:ascii="宋体" w:hAnsi="宋体" w:cs="宋体"/>
          <w:color w:val="auto"/>
          <w:szCs w:val="21"/>
        </w:rPr>
      </w:pPr>
      <w:r>
        <w:rPr>
          <w:rFonts w:hint="eastAsia" w:ascii="宋体" w:hAnsi="宋体" w:cs="宋体"/>
          <w:color w:val="auto"/>
          <w:szCs w:val="21"/>
        </w:rPr>
        <w:t>发包人不按照本项约定组织竣工验收、颁发工程接收证书的违约金的计算方法：</w:t>
      </w:r>
      <w:r>
        <w:rPr>
          <w:rFonts w:hint="eastAsia" w:ascii="宋体" w:hAnsi="宋体" w:cs="宋体"/>
          <w:color w:val="auto"/>
          <w:szCs w:val="21"/>
          <w:u w:val="single"/>
        </w:rPr>
        <w:t>[按通用条款执行]</w:t>
      </w:r>
      <w:r>
        <w:rPr>
          <w:rFonts w:hint="eastAsia" w:ascii="宋体" w:hAnsi="宋体" w:cs="宋体"/>
          <w:color w:val="auto"/>
          <w:szCs w:val="21"/>
        </w:rPr>
        <w:t>。</w:t>
      </w:r>
    </w:p>
    <w:p w14:paraId="1F7A5930">
      <w:pPr>
        <w:spacing w:line="360" w:lineRule="auto"/>
        <w:ind w:firstLine="560"/>
        <w:rPr>
          <w:rFonts w:ascii="宋体" w:hAnsi="宋体" w:cs="宋体"/>
          <w:color w:val="auto"/>
          <w:szCs w:val="21"/>
        </w:rPr>
      </w:pPr>
      <w:r>
        <w:rPr>
          <w:rFonts w:hint="eastAsia" w:ascii="宋体" w:hAnsi="宋体" w:cs="宋体"/>
          <w:color w:val="auto"/>
          <w:szCs w:val="21"/>
        </w:rPr>
        <w:t>13.2.5移交、接收全部与部分工程</w:t>
      </w:r>
    </w:p>
    <w:p w14:paraId="07DD4BFF">
      <w:pPr>
        <w:spacing w:line="360" w:lineRule="auto"/>
        <w:ind w:firstLine="560"/>
        <w:rPr>
          <w:rFonts w:ascii="宋体" w:hAnsi="宋体" w:cs="宋体"/>
          <w:color w:val="auto"/>
          <w:szCs w:val="21"/>
        </w:rPr>
      </w:pPr>
      <w:r>
        <w:rPr>
          <w:rFonts w:hint="eastAsia" w:ascii="宋体" w:hAnsi="宋体" w:cs="宋体"/>
          <w:color w:val="auto"/>
          <w:szCs w:val="21"/>
        </w:rPr>
        <w:t>承包人向发包人移交工程的期限：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13C2C84B">
      <w:pPr>
        <w:spacing w:line="360" w:lineRule="auto"/>
        <w:ind w:firstLine="560"/>
        <w:rPr>
          <w:rFonts w:ascii="宋体" w:hAnsi="宋体" w:cs="宋体"/>
          <w:color w:val="auto"/>
          <w:szCs w:val="21"/>
        </w:rPr>
      </w:pPr>
      <w:r>
        <w:rPr>
          <w:rFonts w:hint="eastAsia" w:ascii="宋体" w:hAnsi="宋体" w:cs="宋体"/>
          <w:color w:val="auto"/>
          <w:szCs w:val="21"/>
        </w:rPr>
        <w:t>发包人未按本合同约定接收全部或部分工程的，违约金的计算方法为：</w:t>
      </w:r>
      <w:r>
        <w:rPr>
          <w:rFonts w:hint="eastAsia" w:ascii="宋体" w:hAnsi="宋体" w:cs="宋体"/>
          <w:color w:val="auto"/>
          <w:szCs w:val="21"/>
          <w:u w:val="single"/>
        </w:rPr>
        <w:t>[按通用条款执行]</w:t>
      </w:r>
      <w:r>
        <w:rPr>
          <w:rFonts w:hint="eastAsia" w:ascii="宋体" w:hAnsi="宋体" w:cs="宋体"/>
          <w:color w:val="auto"/>
          <w:szCs w:val="21"/>
        </w:rPr>
        <w:t>。</w:t>
      </w:r>
    </w:p>
    <w:p w14:paraId="652E86AC">
      <w:pPr>
        <w:spacing w:line="360" w:lineRule="auto"/>
        <w:ind w:firstLine="560"/>
        <w:rPr>
          <w:rFonts w:ascii="宋体" w:hAnsi="宋体" w:cs="宋体"/>
          <w:color w:val="auto"/>
          <w:szCs w:val="21"/>
        </w:rPr>
      </w:pPr>
      <w:r>
        <w:rPr>
          <w:rFonts w:hint="eastAsia" w:ascii="宋体" w:hAnsi="宋体" w:cs="宋体"/>
          <w:color w:val="auto"/>
          <w:szCs w:val="21"/>
        </w:rPr>
        <w:t>承包人未按时移交工程的，违约金的计算方法为：</w:t>
      </w:r>
      <w:r>
        <w:rPr>
          <w:rFonts w:hint="eastAsia" w:ascii="宋体" w:hAnsi="宋体" w:cs="宋体"/>
          <w:color w:val="auto"/>
          <w:szCs w:val="21"/>
          <w:u w:val="single"/>
        </w:rPr>
        <w:t>每逾期1天，按签约合同价的千分之一计算</w:t>
      </w:r>
      <w:r>
        <w:rPr>
          <w:rFonts w:hint="eastAsia" w:ascii="宋体" w:hAnsi="宋体" w:cs="宋体"/>
          <w:color w:val="auto"/>
          <w:szCs w:val="21"/>
        </w:rPr>
        <w:t>。</w:t>
      </w:r>
    </w:p>
    <w:p w14:paraId="6804A9AB">
      <w:pPr>
        <w:spacing w:line="360" w:lineRule="auto"/>
        <w:ind w:firstLine="560"/>
        <w:rPr>
          <w:rFonts w:ascii="宋体" w:hAnsi="宋体" w:cs="宋体"/>
          <w:color w:val="auto"/>
          <w:szCs w:val="21"/>
        </w:rPr>
      </w:pPr>
      <w:r>
        <w:rPr>
          <w:rFonts w:hint="eastAsia" w:ascii="宋体" w:hAnsi="宋体" w:cs="宋体"/>
          <w:color w:val="auto"/>
          <w:szCs w:val="21"/>
        </w:rPr>
        <w:t>13.3工程试车</w:t>
      </w:r>
    </w:p>
    <w:p w14:paraId="60D5DBA3">
      <w:pPr>
        <w:spacing w:line="360" w:lineRule="auto"/>
        <w:ind w:firstLine="560"/>
        <w:rPr>
          <w:rFonts w:ascii="宋体" w:hAnsi="宋体" w:cs="宋体"/>
          <w:color w:val="auto"/>
          <w:szCs w:val="21"/>
        </w:rPr>
      </w:pPr>
      <w:r>
        <w:rPr>
          <w:rFonts w:hint="eastAsia" w:ascii="宋体" w:hAnsi="宋体" w:cs="宋体"/>
          <w:color w:val="auto"/>
          <w:szCs w:val="21"/>
        </w:rPr>
        <w:t>13.3.1试车程序</w:t>
      </w:r>
    </w:p>
    <w:p w14:paraId="051B59C0">
      <w:pPr>
        <w:spacing w:line="360" w:lineRule="auto"/>
        <w:ind w:firstLine="560"/>
        <w:rPr>
          <w:rFonts w:ascii="宋体" w:hAnsi="宋体" w:cs="宋体"/>
          <w:color w:val="auto"/>
          <w:szCs w:val="21"/>
        </w:rPr>
      </w:pPr>
      <w:r>
        <w:rPr>
          <w:rFonts w:hint="eastAsia" w:ascii="宋体" w:hAnsi="宋体" w:cs="宋体"/>
          <w:color w:val="auto"/>
          <w:szCs w:val="21"/>
        </w:rPr>
        <w:t>工程试车内容：</w:t>
      </w:r>
      <w:r>
        <w:rPr>
          <w:rFonts w:hint="eastAsia" w:ascii="宋体" w:hAnsi="宋体" w:cs="宋体"/>
          <w:color w:val="auto"/>
          <w:szCs w:val="21"/>
          <w:u w:val="single"/>
        </w:rPr>
        <w:t>[按通用条款执行]</w:t>
      </w:r>
      <w:r>
        <w:rPr>
          <w:rFonts w:hint="eastAsia" w:ascii="宋体" w:hAnsi="宋体" w:cs="宋体"/>
          <w:color w:val="auto"/>
          <w:szCs w:val="21"/>
        </w:rPr>
        <w:t>。</w:t>
      </w:r>
    </w:p>
    <w:p w14:paraId="377C998B">
      <w:pPr>
        <w:spacing w:line="360" w:lineRule="auto"/>
        <w:ind w:firstLine="560"/>
        <w:rPr>
          <w:rFonts w:ascii="宋体" w:hAnsi="宋体" w:cs="宋体"/>
          <w:color w:val="auto"/>
          <w:szCs w:val="21"/>
        </w:rPr>
      </w:pPr>
      <w:r>
        <w:rPr>
          <w:rFonts w:hint="eastAsia" w:ascii="宋体" w:hAnsi="宋体" w:cs="宋体"/>
          <w:color w:val="auto"/>
          <w:szCs w:val="21"/>
        </w:rPr>
        <w:t>（1）单机无负荷试车费用由</w:t>
      </w:r>
      <w:r>
        <w:rPr>
          <w:rFonts w:hint="eastAsia" w:ascii="宋体" w:hAnsi="宋体" w:cs="宋体"/>
          <w:color w:val="auto"/>
          <w:szCs w:val="21"/>
          <w:u w:val="single"/>
        </w:rPr>
        <w:t>[按通用条款执行]</w:t>
      </w:r>
      <w:r>
        <w:rPr>
          <w:rFonts w:hint="eastAsia" w:ascii="宋体" w:hAnsi="宋体" w:cs="宋体"/>
          <w:color w:val="auto"/>
          <w:szCs w:val="21"/>
        </w:rPr>
        <w:t>承担；</w:t>
      </w:r>
    </w:p>
    <w:p w14:paraId="66FE05F1">
      <w:pPr>
        <w:spacing w:line="360" w:lineRule="auto"/>
        <w:ind w:firstLine="560"/>
        <w:rPr>
          <w:rFonts w:ascii="宋体" w:hAnsi="宋体" w:cs="宋体"/>
          <w:color w:val="auto"/>
          <w:szCs w:val="21"/>
        </w:rPr>
      </w:pPr>
      <w:r>
        <w:rPr>
          <w:rFonts w:hint="eastAsia" w:ascii="宋体" w:hAnsi="宋体" w:cs="宋体"/>
          <w:color w:val="auto"/>
          <w:szCs w:val="21"/>
        </w:rPr>
        <w:t>（2）无负荷联动试车费用由</w:t>
      </w:r>
      <w:r>
        <w:rPr>
          <w:rFonts w:hint="eastAsia" w:ascii="宋体" w:hAnsi="宋体" w:cs="宋体"/>
          <w:color w:val="auto"/>
          <w:szCs w:val="21"/>
          <w:u w:val="single"/>
        </w:rPr>
        <w:t>[按通用条款执行]</w:t>
      </w:r>
      <w:r>
        <w:rPr>
          <w:rFonts w:hint="eastAsia" w:ascii="宋体" w:hAnsi="宋体" w:cs="宋体"/>
          <w:color w:val="auto"/>
          <w:szCs w:val="21"/>
        </w:rPr>
        <w:t>承担。</w:t>
      </w:r>
    </w:p>
    <w:p w14:paraId="042A3CAA">
      <w:pPr>
        <w:spacing w:line="360" w:lineRule="auto"/>
        <w:ind w:firstLine="560"/>
        <w:rPr>
          <w:rFonts w:ascii="宋体" w:hAnsi="宋体" w:cs="宋体"/>
          <w:color w:val="auto"/>
          <w:szCs w:val="21"/>
        </w:rPr>
      </w:pPr>
      <w:r>
        <w:rPr>
          <w:rFonts w:hint="eastAsia" w:ascii="宋体" w:hAnsi="宋体" w:cs="宋体"/>
          <w:color w:val="auto"/>
          <w:szCs w:val="21"/>
        </w:rPr>
        <w:t>13.3.3投料试车</w:t>
      </w:r>
    </w:p>
    <w:p w14:paraId="2D72B655">
      <w:pPr>
        <w:spacing w:line="360" w:lineRule="auto"/>
        <w:ind w:firstLine="560"/>
        <w:rPr>
          <w:rFonts w:ascii="宋体" w:hAnsi="宋体" w:cs="宋体"/>
          <w:color w:val="auto"/>
          <w:szCs w:val="21"/>
        </w:rPr>
      </w:pPr>
      <w:r>
        <w:rPr>
          <w:rFonts w:hint="eastAsia" w:ascii="宋体" w:hAnsi="宋体" w:cs="宋体"/>
          <w:color w:val="auto"/>
          <w:szCs w:val="21"/>
        </w:rPr>
        <w:t>关于投料试车相关事项的约定：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2C0F3DE1">
      <w:pPr>
        <w:spacing w:line="360" w:lineRule="auto"/>
        <w:ind w:firstLine="560"/>
        <w:rPr>
          <w:rFonts w:ascii="宋体" w:hAnsi="宋体" w:cs="宋体"/>
          <w:color w:val="auto"/>
          <w:szCs w:val="21"/>
        </w:rPr>
      </w:pPr>
      <w:r>
        <w:rPr>
          <w:rFonts w:hint="eastAsia" w:ascii="宋体" w:hAnsi="宋体" w:cs="宋体"/>
          <w:color w:val="auto"/>
          <w:szCs w:val="21"/>
        </w:rPr>
        <w:t>13.6竣工退场</w:t>
      </w:r>
    </w:p>
    <w:p w14:paraId="2CB7BE7A">
      <w:pPr>
        <w:spacing w:line="360" w:lineRule="auto"/>
        <w:ind w:firstLine="560"/>
        <w:rPr>
          <w:rFonts w:ascii="宋体" w:hAnsi="宋体" w:cs="宋体"/>
          <w:color w:val="auto"/>
          <w:szCs w:val="21"/>
        </w:rPr>
      </w:pPr>
      <w:r>
        <w:rPr>
          <w:rFonts w:hint="eastAsia" w:ascii="宋体" w:hAnsi="宋体" w:cs="宋体"/>
          <w:color w:val="auto"/>
          <w:szCs w:val="21"/>
        </w:rPr>
        <w:t>13.6.1竣工退场</w:t>
      </w:r>
    </w:p>
    <w:p w14:paraId="4557F241">
      <w:pPr>
        <w:spacing w:line="360" w:lineRule="auto"/>
        <w:ind w:firstLine="560"/>
        <w:rPr>
          <w:rFonts w:ascii="宋体" w:hAnsi="宋体" w:cs="宋体"/>
          <w:color w:val="auto"/>
          <w:szCs w:val="21"/>
        </w:rPr>
      </w:pPr>
      <w:r>
        <w:rPr>
          <w:rFonts w:hint="eastAsia" w:ascii="宋体" w:hAnsi="宋体" w:cs="宋体"/>
          <w:color w:val="auto"/>
          <w:szCs w:val="21"/>
        </w:rPr>
        <w:t>承包人完成竣工退场的期限：</w:t>
      </w:r>
      <w:r>
        <w:rPr>
          <w:rFonts w:hint="eastAsia" w:ascii="宋体" w:hAnsi="宋体" w:cs="宋体"/>
          <w:color w:val="auto"/>
          <w:szCs w:val="21"/>
          <w:u w:val="single"/>
        </w:rPr>
        <w:t>颁发工程接收证书后30天内</w:t>
      </w:r>
      <w:r>
        <w:rPr>
          <w:rFonts w:hint="eastAsia" w:ascii="宋体" w:hAnsi="宋体" w:cs="宋体"/>
          <w:color w:val="auto"/>
          <w:szCs w:val="21"/>
        </w:rPr>
        <w:t>。</w:t>
      </w:r>
    </w:p>
    <w:p w14:paraId="72E52AC6">
      <w:pPr>
        <w:spacing w:line="360" w:lineRule="auto"/>
        <w:ind w:firstLine="560"/>
        <w:rPr>
          <w:rFonts w:ascii="宋体" w:hAnsi="宋体" w:cs="宋体"/>
          <w:color w:val="auto"/>
          <w:szCs w:val="21"/>
        </w:rPr>
      </w:pPr>
      <w:r>
        <w:rPr>
          <w:rFonts w:hint="eastAsia" w:ascii="宋体" w:hAnsi="宋体" w:cs="宋体"/>
          <w:color w:val="auto"/>
          <w:szCs w:val="21"/>
        </w:rPr>
        <w:t>14.竣工结算</w:t>
      </w:r>
    </w:p>
    <w:p w14:paraId="18DDDDDD">
      <w:pPr>
        <w:spacing w:line="360" w:lineRule="auto"/>
        <w:ind w:firstLine="560"/>
        <w:rPr>
          <w:rFonts w:ascii="宋体" w:hAnsi="宋体" w:cs="宋体"/>
          <w:color w:val="auto"/>
          <w:szCs w:val="21"/>
        </w:rPr>
      </w:pPr>
      <w:r>
        <w:rPr>
          <w:rFonts w:hint="eastAsia" w:ascii="宋体" w:hAnsi="宋体" w:cs="宋体"/>
          <w:color w:val="auto"/>
          <w:szCs w:val="21"/>
        </w:rPr>
        <w:t>14.1竣工结算申请</w:t>
      </w:r>
    </w:p>
    <w:p w14:paraId="07360964">
      <w:pPr>
        <w:spacing w:line="360" w:lineRule="auto"/>
        <w:ind w:firstLine="560"/>
        <w:rPr>
          <w:rFonts w:ascii="宋体" w:hAnsi="宋体" w:cs="宋体"/>
          <w:color w:val="auto"/>
          <w:szCs w:val="21"/>
        </w:rPr>
      </w:pPr>
      <w:r>
        <w:rPr>
          <w:rFonts w:hint="eastAsia" w:ascii="宋体" w:hAnsi="宋体" w:cs="宋体"/>
          <w:color w:val="auto"/>
          <w:szCs w:val="21"/>
        </w:rPr>
        <w:t>承包人提交竣工结算申请单的期限：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1D4A1827">
      <w:pPr>
        <w:spacing w:line="360" w:lineRule="auto"/>
        <w:ind w:firstLine="560"/>
        <w:rPr>
          <w:rFonts w:ascii="宋体" w:hAnsi="宋体" w:cs="宋体"/>
          <w:color w:val="auto"/>
          <w:szCs w:val="21"/>
        </w:rPr>
      </w:pPr>
      <w:r>
        <w:rPr>
          <w:rFonts w:hint="eastAsia" w:ascii="宋体" w:hAnsi="宋体" w:cs="宋体"/>
          <w:color w:val="auto"/>
          <w:szCs w:val="21"/>
        </w:rPr>
        <w:t>竣工结算申请单应包括的内容：</w:t>
      </w:r>
      <w:r>
        <w:rPr>
          <w:rFonts w:hint="eastAsia" w:ascii="宋体" w:hAnsi="宋体" w:cs="宋体"/>
          <w:color w:val="auto"/>
          <w:szCs w:val="21"/>
          <w:u w:val="single"/>
        </w:rPr>
        <w:t>[按通用条款执行]</w:t>
      </w:r>
      <w:r>
        <w:rPr>
          <w:rFonts w:hint="eastAsia" w:ascii="宋体" w:hAnsi="宋体" w:cs="宋体"/>
          <w:color w:val="auto"/>
          <w:szCs w:val="21"/>
        </w:rPr>
        <w:t>。</w:t>
      </w:r>
    </w:p>
    <w:p w14:paraId="7BCED5C0">
      <w:pPr>
        <w:spacing w:line="360" w:lineRule="auto"/>
        <w:ind w:firstLine="560"/>
        <w:rPr>
          <w:rFonts w:ascii="宋体" w:hAnsi="宋体" w:cs="宋体"/>
          <w:color w:val="auto"/>
          <w:szCs w:val="21"/>
        </w:rPr>
      </w:pPr>
      <w:r>
        <w:rPr>
          <w:rFonts w:hint="eastAsia" w:ascii="宋体" w:hAnsi="宋体" w:cs="宋体"/>
          <w:color w:val="auto"/>
          <w:szCs w:val="21"/>
        </w:rPr>
        <w:t>14.2竣工结算审核</w:t>
      </w:r>
    </w:p>
    <w:p w14:paraId="2F6D0657">
      <w:pPr>
        <w:spacing w:line="360" w:lineRule="auto"/>
        <w:ind w:firstLine="560"/>
        <w:rPr>
          <w:rFonts w:ascii="宋体" w:hAnsi="宋体" w:cs="宋体"/>
          <w:color w:val="auto"/>
          <w:szCs w:val="21"/>
        </w:rPr>
      </w:pPr>
      <w:r>
        <w:rPr>
          <w:rFonts w:hint="eastAsia" w:ascii="宋体" w:hAnsi="宋体" w:cs="宋体"/>
          <w:color w:val="auto"/>
          <w:szCs w:val="21"/>
        </w:rPr>
        <w:t>发包人审批竣工付款申请单的期限：</w:t>
      </w:r>
      <w:r>
        <w:rPr>
          <w:rFonts w:hint="eastAsia" w:ascii="宋体" w:hAnsi="宋体" w:cs="宋体"/>
          <w:color w:val="auto"/>
          <w:szCs w:val="21"/>
          <w:u w:val="single"/>
        </w:rPr>
        <w:t>双方另行协商</w:t>
      </w:r>
      <w:r>
        <w:rPr>
          <w:rFonts w:hint="eastAsia" w:ascii="宋体" w:hAnsi="宋体" w:cs="宋体"/>
          <w:color w:val="auto"/>
          <w:szCs w:val="21"/>
        </w:rPr>
        <w:t>。</w:t>
      </w:r>
    </w:p>
    <w:p w14:paraId="2C05B6C7">
      <w:pPr>
        <w:spacing w:line="360" w:lineRule="auto"/>
        <w:ind w:firstLine="560"/>
        <w:rPr>
          <w:rFonts w:ascii="宋体" w:hAnsi="宋体" w:cs="宋体"/>
          <w:color w:val="auto"/>
          <w:szCs w:val="21"/>
        </w:rPr>
      </w:pPr>
      <w:r>
        <w:rPr>
          <w:rFonts w:hint="eastAsia" w:ascii="宋体" w:hAnsi="宋体" w:cs="宋体"/>
          <w:color w:val="auto"/>
          <w:szCs w:val="21"/>
        </w:rPr>
        <w:t>发包人完成竣工付款的期限：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01F6B893">
      <w:pPr>
        <w:spacing w:line="360" w:lineRule="auto"/>
        <w:ind w:firstLine="560"/>
        <w:rPr>
          <w:rFonts w:ascii="宋体" w:hAnsi="宋体" w:cs="宋体"/>
          <w:color w:val="auto"/>
          <w:szCs w:val="21"/>
        </w:rPr>
      </w:pPr>
      <w:r>
        <w:rPr>
          <w:rFonts w:hint="eastAsia" w:ascii="宋体" w:hAnsi="宋体" w:cs="宋体"/>
          <w:color w:val="auto"/>
          <w:szCs w:val="21"/>
        </w:rPr>
        <w:t>关于竣工付款证书异议部分复核的方式和程序：</w:t>
      </w:r>
      <w:r>
        <w:rPr>
          <w:rFonts w:hint="eastAsia" w:ascii="宋体" w:hAnsi="宋体" w:cs="宋体"/>
          <w:color w:val="auto"/>
          <w:szCs w:val="21"/>
          <w:u w:val="single"/>
        </w:rPr>
        <w:t>[按通用条款执行]</w:t>
      </w:r>
      <w:r>
        <w:rPr>
          <w:rFonts w:hint="eastAsia" w:ascii="宋体" w:hAnsi="宋体" w:cs="宋体"/>
          <w:color w:val="auto"/>
          <w:szCs w:val="21"/>
        </w:rPr>
        <w:t>。</w:t>
      </w:r>
    </w:p>
    <w:p w14:paraId="7F066B86">
      <w:pPr>
        <w:spacing w:line="360" w:lineRule="auto"/>
        <w:ind w:firstLine="560"/>
        <w:rPr>
          <w:rFonts w:ascii="宋体" w:hAnsi="宋体" w:cs="宋体"/>
          <w:color w:val="auto"/>
          <w:szCs w:val="21"/>
        </w:rPr>
      </w:pPr>
      <w:r>
        <w:rPr>
          <w:rFonts w:hint="eastAsia" w:ascii="宋体" w:hAnsi="宋体" w:cs="宋体"/>
          <w:color w:val="auto"/>
          <w:szCs w:val="21"/>
        </w:rPr>
        <w:t>14.4最终结清</w:t>
      </w:r>
    </w:p>
    <w:p w14:paraId="05E78D61">
      <w:pPr>
        <w:spacing w:line="360" w:lineRule="auto"/>
        <w:ind w:firstLine="560"/>
        <w:rPr>
          <w:rFonts w:ascii="宋体" w:hAnsi="宋体" w:cs="宋体"/>
          <w:color w:val="auto"/>
          <w:szCs w:val="21"/>
        </w:rPr>
      </w:pPr>
      <w:r>
        <w:rPr>
          <w:rFonts w:hint="eastAsia" w:ascii="宋体" w:hAnsi="宋体" w:cs="宋体"/>
          <w:color w:val="auto"/>
          <w:szCs w:val="21"/>
        </w:rPr>
        <w:t>14.4.1最终结清申请单</w:t>
      </w:r>
    </w:p>
    <w:p w14:paraId="37C5E512">
      <w:pPr>
        <w:spacing w:line="360" w:lineRule="auto"/>
        <w:ind w:firstLine="560"/>
        <w:rPr>
          <w:rFonts w:ascii="宋体" w:hAnsi="宋体" w:cs="宋体"/>
          <w:color w:val="auto"/>
          <w:szCs w:val="21"/>
        </w:rPr>
      </w:pPr>
      <w:r>
        <w:rPr>
          <w:rFonts w:hint="eastAsia" w:ascii="宋体" w:hAnsi="宋体" w:cs="宋体"/>
          <w:color w:val="auto"/>
          <w:szCs w:val="21"/>
        </w:rPr>
        <w:t>承包人提交最终结清申请单的份数：</w:t>
      </w:r>
      <w:r>
        <w:rPr>
          <w:rFonts w:hint="eastAsia" w:ascii="宋体" w:hAnsi="宋体" w:cs="宋体"/>
          <w:color w:val="auto"/>
          <w:szCs w:val="21"/>
          <w:u w:val="single"/>
        </w:rPr>
        <w:t>6份</w:t>
      </w:r>
      <w:r>
        <w:rPr>
          <w:rFonts w:hint="eastAsia" w:ascii="宋体" w:hAnsi="宋体" w:cs="宋体"/>
          <w:color w:val="auto"/>
          <w:szCs w:val="21"/>
        </w:rPr>
        <w:t>。</w:t>
      </w:r>
    </w:p>
    <w:p w14:paraId="7D4E99AA">
      <w:pPr>
        <w:spacing w:line="360" w:lineRule="auto"/>
        <w:ind w:firstLine="560"/>
        <w:rPr>
          <w:rFonts w:ascii="宋体" w:hAnsi="宋体" w:cs="宋体"/>
          <w:color w:val="auto"/>
          <w:szCs w:val="21"/>
        </w:rPr>
      </w:pPr>
      <w:r>
        <w:rPr>
          <w:rFonts w:hint="eastAsia" w:ascii="宋体" w:hAnsi="宋体" w:cs="宋体"/>
          <w:color w:val="auto"/>
          <w:szCs w:val="21"/>
        </w:rPr>
        <w:t>承包人提交最终结算申请单的期限：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65178606">
      <w:pPr>
        <w:spacing w:line="360" w:lineRule="auto"/>
        <w:ind w:firstLine="560"/>
        <w:rPr>
          <w:rFonts w:ascii="宋体" w:hAnsi="宋体" w:cs="宋体"/>
          <w:color w:val="auto"/>
          <w:szCs w:val="21"/>
        </w:rPr>
      </w:pPr>
      <w:r>
        <w:rPr>
          <w:rFonts w:hint="eastAsia" w:ascii="宋体" w:hAnsi="宋体" w:cs="宋体"/>
          <w:color w:val="auto"/>
          <w:szCs w:val="21"/>
        </w:rPr>
        <w:t>14.4.2最终结清证书和支付</w:t>
      </w:r>
    </w:p>
    <w:p w14:paraId="664A9407">
      <w:pPr>
        <w:spacing w:line="360" w:lineRule="auto"/>
        <w:ind w:firstLine="560"/>
        <w:rPr>
          <w:rFonts w:ascii="宋体" w:hAnsi="宋体" w:cs="宋体"/>
          <w:color w:val="auto"/>
          <w:szCs w:val="21"/>
        </w:rPr>
      </w:pPr>
      <w:r>
        <w:rPr>
          <w:rFonts w:hint="eastAsia" w:ascii="宋体" w:hAnsi="宋体" w:cs="宋体"/>
          <w:color w:val="auto"/>
          <w:szCs w:val="21"/>
        </w:rPr>
        <w:t>（1）发包人完成最终结清申请单的审批并颁发最终结清证书的期限：</w:t>
      </w:r>
      <w:r>
        <w:rPr>
          <w:rFonts w:hint="eastAsia" w:ascii="宋体" w:hAnsi="宋体" w:cs="宋体"/>
          <w:color w:val="auto"/>
          <w:szCs w:val="21"/>
          <w:u w:val="single"/>
        </w:rPr>
        <w:t>[按通用条款执行]</w:t>
      </w:r>
      <w:r>
        <w:rPr>
          <w:rFonts w:hint="eastAsia" w:ascii="宋体" w:hAnsi="宋体" w:cs="宋体"/>
          <w:color w:val="auto"/>
          <w:szCs w:val="21"/>
        </w:rPr>
        <w:t>。</w:t>
      </w:r>
    </w:p>
    <w:p w14:paraId="0C449547">
      <w:pPr>
        <w:spacing w:line="360" w:lineRule="auto"/>
        <w:ind w:firstLine="560"/>
        <w:rPr>
          <w:rFonts w:ascii="宋体" w:hAnsi="宋体" w:cs="宋体"/>
          <w:color w:val="auto"/>
          <w:szCs w:val="21"/>
        </w:rPr>
      </w:pPr>
      <w:r>
        <w:rPr>
          <w:rFonts w:hint="eastAsia" w:ascii="宋体" w:hAnsi="宋体" w:cs="宋体"/>
          <w:color w:val="auto"/>
          <w:szCs w:val="21"/>
        </w:rPr>
        <w:t>（2）发包人完成支付的期限：</w:t>
      </w:r>
      <w:r>
        <w:rPr>
          <w:rFonts w:hint="eastAsia" w:ascii="宋体" w:hAnsi="宋体" w:cs="宋体"/>
          <w:color w:val="auto"/>
          <w:szCs w:val="21"/>
          <w:u w:val="single"/>
        </w:rPr>
        <w:t>56天</w:t>
      </w:r>
      <w:r>
        <w:rPr>
          <w:rFonts w:hint="eastAsia" w:ascii="宋体" w:hAnsi="宋体" w:cs="宋体"/>
          <w:color w:val="auto"/>
          <w:szCs w:val="21"/>
        </w:rPr>
        <w:t>。</w:t>
      </w:r>
    </w:p>
    <w:p w14:paraId="2E9041D9">
      <w:pPr>
        <w:spacing w:line="360" w:lineRule="auto"/>
        <w:ind w:firstLine="560"/>
        <w:rPr>
          <w:rFonts w:ascii="宋体" w:hAnsi="宋体" w:cs="宋体"/>
          <w:color w:val="auto"/>
          <w:szCs w:val="21"/>
        </w:rPr>
      </w:pPr>
      <w:r>
        <w:rPr>
          <w:rFonts w:hint="eastAsia" w:ascii="宋体" w:hAnsi="宋体" w:cs="宋体"/>
          <w:color w:val="auto"/>
          <w:szCs w:val="21"/>
        </w:rPr>
        <w:t>15.缺陷责任期与保修</w:t>
      </w:r>
    </w:p>
    <w:p w14:paraId="2CC1C0DC">
      <w:pPr>
        <w:spacing w:line="360" w:lineRule="auto"/>
        <w:ind w:firstLine="560"/>
        <w:rPr>
          <w:rFonts w:ascii="宋体" w:hAnsi="宋体" w:cs="宋体"/>
          <w:color w:val="auto"/>
          <w:szCs w:val="21"/>
        </w:rPr>
      </w:pPr>
      <w:r>
        <w:rPr>
          <w:rFonts w:hint="eastAsia" w:ascii="宋体" w:hAnsi="宋体" w:cs="宋体"/>
          <w:color w:val="auto"/>
          <w:szCs w:val="21"/>
        </w:rPr>
        <w:t>15.2缺陷责任期</w:t>
      </w:r>
    </w:p>
    <w:p w14:paraId="1A24A451">
      <w:pPr>
        <w:spacing w:line="360" w:lineRule="auto"/>
        <w:ind w:firstLine="560"/>
        <w:rPr>
          <w:rFonts w:ascii="宋体" w:hAnsi="宋体" w:cs="宋体"/>
          <w:color w:val="auto"/>
          <w:szCs w:val="21"/>
        </w:rPr>
      </w:pPr>
      <w:r>
        <w:rPr>
          <w:rFonts w:hint="eastAsia" w:ascii="宋体" w:hAnsi="宋体" w:cs="宋体"/>
          <w:color w:val="auto"/>
          <w:szCs w:val="21"/>
        </w:rPr>
        <w:t>缺陷责任期的具体期限：</w:t>
      </w:r>
      <w:r>
        <w:rPr>
          <w:rFonts w:hint="eastAsia" w:ascii="宋体" w:hAnsi="宋体" w:cs="宋体"/>
          <w:color w:val="auto"/>
          <w:szCs w:val="21"/>
          <w:u w:val="single"/>
        </w:rPr>
        <w:t>24个月</w:t>
      </w:r>
      <w:r>
        <w:rPr>
          <w:rFonts w:hint="eastAsia" w:ascii="宋体" w:hAnsi="宋体" w:cs="宋体"/>
          <w:color w:val="auto"/>
          <w:szCs w:val="21"/>
        </w:rPr>
        <w:t>。</w:t>
      </w:r>
    </w:p>
    <w:p w14:paraId="5D30C735">
      <w:pPr>
        <w:spacing w:line="360" w:lineRule="auto"/>
        <w:ind w:firstLine="560"/>
        <w:rPr>
          <w:rFonts w:ascii="宋体" w:hAnsi="宋体" w:cs="宋体"/>
          <w:color w:val="auto"/>
          <w:szCs w:val="21"/>
        </w:rPr>
      </w:pPr>
      <w:r>
        <w:rPr>
          <w:rFonts w:hint="eastAsia" w:ascii="宋体" w:hAnsi="宋体" w:cs="宋体"/>
          <w:color w:val="auto"/>
          <w:szCs w:val="21"/>
        </w:rPr>
        <w:t>15.3质量保证金</w:t>
      </w:r>
    </w:p>
    <w:p w14:paraId="0BEC6FFB">
      <w:pPr>
        <w:spacing w:line="360" w:lineRule="auto"/>
        <w:ind w:firstLine="560"/>
        <w:rPr>
          <w:rFonts w:ascii="宋体" w:hAnsi="宋体" w:cs="宋体"/>
          <w:color w:val="auto"/>
          <w:szCs w:val="21"/>
        </w:rPr>
      </w:pPr>
      <w:r>
        <w:rPr>
          <w:rFonts w:hint="eastAsia" w:ascii="宋体" w:hAnsi="宋体" w:cs="宋体"/>
          <w:color w:val="auto"/>
          <w:szCs w:val="21"/>
        </w:rPr>
        <w:t>关于是否扣留质量保证金的约定：</w:t>
      </w:r>
      <w:r>
        <w:rPr>
          <w:rFonts w:hint="eastAsia" w:ascii="宋体" w:hAnsi="宋体" w:cs="宋体"/>
          <w:color w:val="auto"/>
          <w:szCs w:val="21"/>
          <w:u w:val="single"/>
        </w:rPr>
        <w:t>是</w:t>
      </w:r>
      <w:r>
        <w:rPr>
          <w:rFonts w:hint="eastAsia" w:ascii="宋体" w:hAnsi="宋体" w:cs="宋体"/>
          <w:color w:val="auto"/>
          <w:szCs w:val="21"/>
        </w:rPr>
        <w:t>。在工程项目竣工前，承包人按专用合同条款第3.7条提供履约担保的，发包人不得同时预留工程质量保证金。</w:t>
      </w:r>
    </w:p>
    <w:p w14:paraId="11463336">
      <w:pPr>
        <w:spacing w:line="360" w:lineRule="auto"/>
        <w:ind w:firstLine="560"/>
        <w:rPr>
          <w:rFonts w:ascii="宋体" w:hAnsi="宋体" w:cs="宋体"/>
          <w:color w:val="auto"/>
          <w:szCs w:val="21"/>
        </w:rPr>
      </w:pPr>
      <w:r>
        <w:rPr>
          <w:rFonts w:hint="eastAsia" w:ascii="宋体" w:hAnsi="宋体" w:cs="宋体"/>
          <w:color w:val="auto"/>
          <w:szCs w:val="21"/>
        </w:rPr>
        <w:t>15.3.1承包人提供质量保证金的方式</w:t>
      </w:r>
    </w:p>
    <w:p w14:paraId="56B9043C">
      <w:pPr>
        <w:spacing w:line="360" w:lineRule="auto"/>
        <w:ind w:firstLine="560"/>
        <w:rPr>
          <w:rFonts w:ascii="宋体" w:hAnsi="宋体" w:cs="宋体"/>
          <w:color w:val="auto"/>
          <w:szCs w:val="21"/>
        </w:rPr>
      </w:pPr>
      <w:r>
        <w:rPr>
          <w:rFonts w:hint="eastAsia" w:ascii="宋体" w:hAnsi="宋体" w:cs="宋体"/>
          <w:color w:val="auto"/>
          <w:szCs w:val="21"/>
        </w:rPr>
        <w:t>质量保证金采用以下第</w:t>
      </w:r>
      <w:r>
        <w:rPr>
          <w:rFonts w:hint="eastAsia" w:ascii="宋体" w:hAnsi="宋体" w:cs="宋体"/>
          <w:color w:val="auto"/>
          <w:szCs w:val="21"/>
          <w:u w:val="single"/>
        </w:rPr>
        <w:t>（2）</w:t>
      </w:r>
      <w:r>
        <w:rPr>
          <w:rFonts w:hint="eastAsia" w:ascii="宋体" w:hAnsi="宋体" w:cs="宋体"/>
          <w:color w:val="auto"/>
          <w:szCs w:val="21"/>
        </w:rPr>
        <w:t>种方式：</w:t>
      </w:r>
    </w:p>
    <w:p w14:paraId="17D1F189">
      <w:pPr>
        <w:spacing w:line="360" w:lineRule="auto"/>
        <w:ind w:firstLine="560"/>
        <w:rPr>
          <w:rFonts w:ascii="宋体" w:hAnsi="宋体" w:cs="宋体"/>
          <w:color w:val="auto"/>
          <w:szCs w:val="21"/>
        </w:rPr>
      </w:pPr>
      <w:r>
        <w:rPr>
          <w:rFonts w:hint="eastAsia" w:ascii="宋体" w:hAnsi="宋体" w:cs="宋体"/>
          <w:color w:val="auto"/>
          <w:szCs w:val="21"/>
        </w:rPr>
        <w:t>（1）质量保证金保函，保证金额为：</w:t>
      </w:r>
      <w:r>
        <w:rPr>
          <w:rFonts w:hint="eastAsia" w:ascii="宋体" w:hAnsi="宋体" w:cs="宋体"/>
          <w:color w:val="auto"/>
          <w:szCs w:val="21"/>
          <w:u w:val="single"/>
        </w:rPr>
        <w:t>　×　</w:t>
      </w:r>
      <w:r>
        <w:rPr>
          <w:rFonts w:hint="eastAsia" w:ascii="宋体" w:hAnsi="宋体" w:cs="宋体"/>
          <w:color w:val="auto"/>
          <w:szCs w:val="21"/>
        </w:rPr>
        <w:t>；</w:t>
      </w:r>
    </w:p>
    <w:p w14:paraId="2FD04BDB">
      <w:pPr>
        <w:spacing w:line="360" w:lineRule="auto"/>
        <w:ind w:firstLine="560"/>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　3　</w:t>
      </w:r>
      <w:r>
        <w:rPr>
          <w:rFonts w:hint="eastAsia" w:ascii="宋体" w:hAnsi="宋体" w:cs="宋体"/>
          <w:color w:val="auto"/>
          <w:szCs w:val="21"/>
        </w:rPr>
        <w:t>%的工程款；</w:t>
      </w:r>
    </w:p>
    <w:p w14:paraId="7FE7D8E2">
      <w:pPr>
        <w:spacing w:line="360" w:lineRule="auto"/>
        <w:ind w:firstLine="560"/>
        <w:rPr>
          <w:rFonts w:ascii="宋体" w:hAnsi="宋体" w:cs="宋体"/>
          <w:color w:val="auto"/>
          <w:szCs w:val="21"/>
        </w:rPr>
      </w:pPr>
      <w:r>
        <w:rPr>
          <w:rFonts w:hint="eastAsia" w:ascii="宋体" w:hAnsi="宋体" w:cs="宋体"/>
          <w:color w:val="auto"/>
          <w:szCs w:val="21"/>
        </w:rPr>
        <w:t>（3）其他方式：</w:t>
      </w:r>
      <w:r>
        <w:rPr>
          <w:rFonts w:hint="eastAsia" w:ascii="宋体" w:hAnsi="宋体" w:cs="宋体"/>
          <w:color w:val="auto"/>
          <w:szCs w:val="21"/>
          <w:u w:val="single"/>
        </w:rPr>
        <w:t>　×　</w:t>
      </w:r>
      <w:r>
        <w:rPr>
          <w:rFonts w:hint="eastAsia" w:ascii="宋体" w:hAnsi="宋体" w:cs="宋体"/>
          <w:color w:val="auto"/>
          <w:szCs w:val="21"/>
        </w:rPr>
        <w:t>。</w:t>
      </w:r>
    </w:p>
    <w:p w14:paraId="1963B83F">
      <w:pPr>
        <w:spacing w:line="360" w:lineRule="auto"/>
        <w:ind w:firstLine="560"/>
        <w:rPr>
          <w:rFonts w:ascii="宋体" w:hAnsi="宋体" w:cs="宋体"/>
          <w:color w:val="auto"/>
          <w:szCs w:val="21"/>
        </w:rPr>
      </w:pPr>
      <w:r>
        <w:rPr>
          <w:rFonts w:hint="eastAsia" w:ascii="宋体" w:hAnsi="宋体" w:cs="宋体"/>
          <w:color w:val="auto"/>
          <w:szCs w:val="21"/>
        </w:rPr>
        <w:t>15.3.2质量保证金的扣留</w:t>
      </w:r>
    </w:p>
    <w:p w14:paraId="5BD00F4E">
      <w:pPr>
        <w:spacing w:line="360" w:lineRule="auto"/>
        <w:ind w:firstLine="560"/>
        <w:rPr>
          <w:rFonts w:ascii="宋体" w:hAnsi="宋体" w:cs="宋体"/>
          <w:color w:val="auto"/>
          <w:szCs w:val="21"/>
        </w:rPr>
      </w:pPr>
      <w:r>
        <w:rPr>
          <w:rFonts w:hint="eastAsia" w:ascii="宋体" w:hAnsi="宋体" w:cs="宋体"/>
          <w:color w:val="auto"/>
          <w:szCs w:val="21"/>
        </w:rPr>
        <w:t>质量保证金的扣留采取以下第</w:t>
      </w:r>
      <w:r>
        <w:rPr>
          <w:rFonts w:hint="eastAsia" w:ascii="宋体" w:hAnsi="宋体" w:cs="宋体"/>
          <w:color w:val="auto"/>
          <w:szCs w:val="21"/>
          <w:u w:val="single"/>
        </w:rPr>
        <w:t>（2）</w:t>
      </w:r>
      <w:r>
        <w:rPr>
          <w:rFonts w:hint="eastAsia" w:ascii="宋体" w:hAnsi="宋体" w:cs="宋体"/>
          <w:color w:val="auto"/>
          <w:szCs w:val="21"/>
        </w:rPr>
        <w:t>种方式：</w:t>
      </w:r>
    </w:p>
    <w:p w14:paraId="649CBEC6">
      <w:pPr>
        <w:spacing w:line="360" w:lineRule="auto"/>
        <w:ind w:firstLine="560"/>
        <w:rPr>
          <w:rFonts w:ascii="宋体" w:hAnsi="宋体" w:cs="宋体"/>
          <w:color w:val="auto"/>
          <w:szCs w:val="21"/>
        </w:rPr>
      </w:pPr>
      <w:r>
        <w:rPr>
          <w:rFonts w:hint="eastAsia" w:ascii="宋体" w:hAnsi="宋体" w:cs="宋体"/>
          <w:color w:val="auto"/>
          <w:szCs w:val="21"/>
        </w:rPr>
        <w:t>（1）在支付工程进度款时逐次扣留，在此情形下，质量保证金的计算基数不包括预付款的支付、扣回以及价格调整的金额；</w:t>
      </w:r>
    </w:p>
    <w:p w14:paraId="6C2A5398">
      <w:pPr>
        <w:spacing w:line="360" w:lineRule="auto"/>
        <w:ind w:firstLine="560"/>
        <w:rPr>
          <w:rFonts w:ascii="宋体" w:hAnsi="宋体" w:cs="宋体"/>
          <w:color w:val="auto"/>
          <w:szCs w:val="21"/>
        </w:rPr>
      </w:pPr>
      <w:r>
        <w:rPr>
          <w:rFonts w:hint="eastAsia" w:ascii="宋体" w:hAnsi="宋体" w:cs="宋体"/>
          <w:color w:val="auto"/>
          <w:szCs w:val="21"/>
        </w:rPr>
        <w:t>（2）工程竣工结算时一次性扣留质量保证金；</w:t>
      </w:r>
    </w:p>
    <w:p w14:paraId="768504C7">
      <w:pPr>
        <w:spacing w:line="360" w:lineRule="auto"/>
        <w:ind w:firstLine="560"/>
        <w:rPr>
          <w:rFonts w:ascii="宋体" w:hAnsi="宋体" w:cs="宋体"/>
          <w:color w:val="auto"/>
          <w:szCs w:val="21"/>
        </w:rPr>
      </w:pPr>
      <w:r>
        <w:rPr>
          <w:rFonts w:hint="eastAsia" w:ascii="宋体" w:hAnsi="宋体" w:cs="宋体"/>
          <w:color w:val="auto"/>
          <w:szCs w:val="21"/>
        </w:rPr>
        <w:t>（3）其他扣留方式：</w:t>
      </w:r>
      <w:r>
        <w:rPr>
          <w:rFonts w:hint="eastAsia" w:ascii="宋体" w:hAnsi="宋体" w:cs="宋体"/>
          <w:color w:val="auto"/>
          <w:szCs w:val="21"/>
          <w:u w:val="single"/>
        </w:rPr>
        <w:t>　×　</w:t>
      </w:r>
      <w:r>
        <w:rPr>
          <w:rFonts w:hint="eastAsia" w:ascii="宋体" w:hAnsi="宋体" w:cs="宋体"/>
          <w:color w:val="auto"/>
          <w:szCs w:val="21"/>
        </w:rPr>
        <w:t>。</w:t>
      </w:r>
    </w:p>
    <w:p w14:paraId="2A0A6E03">
      <w:pPr>
        <w:spacing w:line="360" w:lineRule="auto"/>
        <w:ind w:firstLine="560"/>
        <w:rPr>
          <w:rFonts w:ascii="宋体" w:hAnsi="宋体" w:cs="宋体"/>
          <w:color w:val="auto"/>
          <w:szCs w:val="21"/>
        </w:rPr>
      </w:pPr>
      <w:r>
        <w:rPr>
          <w:rFonts w:hint="eastAsia" w:ascii="宋体" w:hAnsi="宋体" w:cs="宋体"/>
          <w:color w:val="auto"/>
          <w:szCs w:val="21"/>
        </w:rPr>
        <w:t>关于质量保证金的补充约定：</w:t>
      </w:r>
      <w:r>
        <w:rPr>
          <w:rFonts w:hint="eastAsia" w:ascii="宋体" w:hAnsi="宋体" w:cs="宋体"/>
          <w:color w:val="auto"/>
          <w:szCs w:val="21"/>
          <w:u w:val="single"/>
        </w:rPr>
        <w:t>发包人在退还质量保证金时不计息</w:t>
      </w:r>
      <w:r>
        <w:rPr>
          <w:rFonts w:hint="eastAsia" w:ascii="宋体" w:hAnsi="宋体" w:cs="宋体"/>
          <w:color w:val="auto"/>
          <w:szCs w:val="21"/>
        </w:rPr>
        <w:t>。</w:t>
      </w:r>
    </w:p>
    <w:p w14:paraId="5C519898">
      <w:pPr>
        <w:spacing w:line="360" w:lineRule="auto"/>
        <w:ind w:firstLine="560"/>
        <w:rPr>
          <w:rFonts w:ascii="宋体" w:hAnsi="宋体" w:cs="宋体"/>
          <w:color w:val="auto"/>
          <w:szCs w:val="21"/>
        </w:rPr>
      </w:pPr>
      <w:r>
        <w:rPr>
          <w:rFonts w:hint="eastAsia" w:ascii="宋体" w:hAnsi="宋体" w:cs="宋体"/>
          <w:color w:val="auto"/>
          <w:szCs w:val="21"/>
        </w:rPr>
        <w:t>15.4保修</w:t>
      </w:r>
    </w:p>
    <w:p w14:paraId="39C9F341">
      <w:pPr>
        <w:spacing w:line="360" w:lineRule="auto"/>
        <w:ind w:firstLine="560"/>
        <w:rPr>
          <w:rFonts w:ascii="宋体" w:hAnsi="宋体" w:cs="宋体"/>
          <w:color w:val="auto"/>
          <w:szCs w:val="21"/>
        </w:rPr>
      </w:pPr>
      <w:r>
        <w:rPr>
          <w:rFonts w:hint="eastAsia" w:ascii="宋体" w:hAnsi="宋体" w:cs="宋体"/>
          <w:color w:val="auto"/>
          <w:szCs w:val="21"/>
        </w:rPr>
        <w:t>15.4.1保修责任</w:t>
      </w:r>
    </w:p>
    <w:p w14:paraId="34739F5E">
      <w:pPr>
        <w:spacing w:line="360" w:lineRule="auto"/>
        <w:ind w:firstLine="560"/>
        <w:rPr>
          <w:rFonts w:ascii="宋体" w:hAnsi="宋体" w:cs="宋体"/>
          <w:color w:val="auto"/>
          <w:szCs w:val="21"/>
        </w:rPr>
      </w:pPr>
      <w:r>
        <w:rPr>
          <w:rFonts w:hint="eastAsia" w:ascii="宋体" w:hAnsi="宋体" w:cs="宋体"/>
          <w:color w:val="auto"/>
          <w:szCs w:val="21"/>
        </w:rPr>
        <w:t>工程保修期为：</w:t>
      </w:r>
      <w:r>
        <w:rPr>
          <w:rFonts w:hint="eastAsia" w:ascii="宋体" w:hAnsi="宋体" w:cs="宋体"/>
          <w:color w:val="auto"/>
          <w:szCs w:val="21"/>
          <w:u w:val="single"/>
        </w:rPr>
        <w:t>详见附件《工程质量保修书》</w:t>
      </w:r>
      <w:r>
        <w:rPr>
          <w:rFonts w:hint="eastAsia" w:ascii="宋体" w:hAnsi="宋体" w:cs="宋体"/>
          <w:color w:val="auto"/>
          <w:szCs w:val="21"/>
        </w:rPr>
        <w:t>。</w:t>
      </w:r>
    </w:p>
    <w:p w14:paraId="5D96E042">
      <w:pPr>
        <w:spacing w:line="360" w:lineRule="auto"/>
        <w:ind w:firstLine="560"/>
        <w:rPr>
          <w:rFonts w:ascii="宋体" w:hAnsi="宋体" w:cs="宋体"/>
          <w:color w:val="auto"/>
          <w:szCs w:val="21"/>
        </w:rPr>
      </w:pPr>
      <w:r>
        <w:rPr>
          <w:rFonts w:hint="eastAsia" w:ascii="宋体" w:hAnsi="宋体" w:cs="宋体"/>
          <w:color w:val="auto"/>
          <w:szCs w:val="21"/>
        </w:rPr>
        <w:t>15.4.3修复通知</w:t>
      </w:r>
    </w:p>
    <w:p w14:paraId="581534CE">
      <w:pPr>
        <w:spacing w:line="360" w:lineRule="auto"/>
        <w:ind w:firstLine="560"/>
        <w:rPr>
          <w:rFonts w:ascii="宋体" w:hAnsi="宋体" w:cs="宋体"/>
          <w:color w:val="auto"/>
          <w:szCs w:val="21"/>
        </w:rPr>
      </w:pPr>
      <w:r>
        <w:rPr>
          <w:rFonts w:hint="eastAsia" w:ascii="宋体" w:hAnsi="宋体" w:cs="宋体"/>
          <w:color w:val="auto"/>
          <w:szCs w:val="21"/>
        </w:rPr>
        <w:t>承包人收到保修通知并到达工程现场的合理时间：</w:t>
      </w:r>
      <w:r>
        <w:rPr>
          <w:rFonts w:hint="eastAsia" w:ascii="宋体" w:hAnsi="宋体" w:cs="宋体"/>
          <w:color w:val="auto"/>
          <w:szCs w:val="21"/>
          <w:u w:val="single"/>
        </w:rPr>
        <w:t>3天</w:t>
      </w:r>
      <w:r>
        <w:rPr>
          <w:rFonts w:hint="eastAsia" w:ascii="宋体" w:hAnsi="宋体" w:cs="宋体"/>
          <w:color w:val="auto"/>
          <w:szCs w:val="21"/>
        </w:rPr>
        <w:t>。</w:t>
      </w:r>
    </w:p>
    <w:p w14:paraId="29213F07">
      <w:pPr>
        <w:spacing w:line="360" w:lineRule="auto"/>
        <w:ind w:firstLine="560"/>
        <w:rPr>
          <w:rFonts w:ascii="宋体" w:hAnsi="宋体" w:cs="宋体"/>
          <w:color w:val="auto"/>
          <w:szCs w:val="21"/>
        </w:rPr>
      </w:pPr>
      <w:r>
        <w:rPr>
          <w:rFonts w:hint="eastAsia" w:ascii="宋体" w:hAnsi="宋体" w:cs="宋体"/>
          <w:color w:val="auto"/>
          <w:szCs w:val="21"/>
        </w:rPr>
        <w:t>16.违约</w:t>
      </w:r>
    </w:p>
    <w:p w14:paraId="7B9B33E1">
      <w:pPr>
        <w:spacing w:line="360" w:lineRule="auto"/>
        <w:ind w:firstLine="560"/>
        <w:rPr>
          <w:rFonts w:ascii="宋体" w:hAnsi="宋体" w:cs="宋体"/>
          <w:color w:val="auto"/>
          <w:szCs w:val="21"/>
        </w:rPr>
      </w:pPr>
      <w:r>
        <w:rPr>
          <w:rFonts w:hint="eastAsia" w:ascii="宋体" w:hAnsi="宋体" w:cs="宋体"/>
          <w:color w:val="auto"/>
          <w:szCs w:val="21"/>
        </w:rPr>
        <w:t>16.1发包人违约</w:t>
      </w:r>
    </w:p>
    <w:p w14:paraId="5A2243A2">
      <w:pPr>
        <w:spacing w:line="360" w:lineRule="auto"/>
        <w:ind w:firstLine="560"/>
        <w:rPr>
          <w:rFonts w:ascii="宋体" w:hAnsi="宋体" w:cs="宋体"/>
          <w:color w:val="auto"/>
          <w:szCs w:val="21"/>
        </w:rPr>
      </w:pPr>
      <w:r>
        <w:rPr>
          <w:rFonts w:hint="eastAsia" w:ascii="宋体" w:hAnsi="宋体" w:cs="宋体"/>
          <w:color w:val="auto"/>
          <w:szCs w:val="21"/>
        </w:rPr>
        <w:t>16.1.1发包人违约的情形</w:t>
      </w:r>
    </w:p>
    <w:p w14:paraId="5630F1C9">
      <w:pPr>
        <w:spacing w:line="360" w:lineRule="auto"/>
        <w:ind w:firstLine="560"/>
        <w:rPr>
          <w:rFonts w:ascii="宋体" w:hAnsi="宋体" w:cs="宋体"/>
          <w:color w:val="auto"/>
          <w:szCs w:val="21"/>
        </w:rPr>
      </w:pPr>
      <w:r>
        <w:rPr>
          <w:rFonts w:hint="eastAsia" w:ascii="宋体" w:hAnsi="宋体" w:cs="宋体"/>
          <w:color w:val="auto"/>
          <w:szCs w:val="21"/>
        </w:rPr>
        <w:t>发包人违约的其他情形：</w:t>
      </w:r>
      <w:r>
        <w:rPr>
          <w:rFonts w:hint="eastAsia" w:ascii="宋体" w:hAnsi="宋体" w:cs="宋体"/>
          <w:color w:val="auto"/>
          <w:szCs w:val="21"/>
          <w:u w:val="single"/>
        </w:rPr>
        <w:t>[按通用条款执行]</w:t>
      </w:r>
      <w:r>
        <w:rPr>
          <w:rFonts w:hint="eastAsia" w:ascii="宋体" w:hAnsi="宋体" w:cs="宋体"/>
          <w:color w:val="auto"/>
          <w:szCs w:val="21"/>
        </w:rPr>
        <w:t>。</w:t>
      </w:r>
    </w:p>
    <w:p w14:paraId="6DCE78FF">
      <w:pPr>
        <w:spacing w:line="360" w:lineRule="auto"/>
        <w:ind w:firstLine="560"/>
        <w:rPr>
          <w:rFonts w:ascii="宋体" w:hAnsi="宋体" w:cs="宋体"/>
          <w:color w:val="auto"/>
          <w:szCs w:val="21"/>
        </w:rPr>
      </w:pPr>
      <w:r>
        <w:rPr>
          <w:rFonts w:hint="eastAsia" w:ascii="宋体" w:hAnsi="宋体" w:cs="宋体"/>
          <w:color w:val="auto"/>
          <w:szCs w:val="21"/>
        </w:rPr>
        <w:t>16.1.2发包人违约的责任</w:t>
      </w:r>
    </w:p>
    <w:p w14:paraId="5208A4CF">
      <w:pPr>
        <w:spacing w:line="360" w:lineRule="auto"/>
        <w:ind w:firstLine="560"/>
        <w:rPr>
          <w:rFonts w:ascii="宋体" w:hAnsi="宋体" w:cs="宋体"/>
          <w:color w:val="auto"/>
          <w:szCs w:val="21"/>
        </w:rPr>
      </w:pPr>
      <w:r>
        <w:rPr>
          <w:rFonts w:hint="eastAsia" w:ascii="宋体" w:hAnsi="宋体" w:cs="宋体"/>
          <w:color w:val="auto"/>
          <w:szCs w:val="21"/>
        </w:rPr>
        <w:t>发包人违约责任的承担方式和计算方法：</w:t>
      </w:r>
    </w:p>
    <w:p w14:paraId="13B500EC">
      <w:pPr>
        <w:spacing w:line="360" w:lineRule="auto"/>
        <w:ind w:firstLine="560"/>
        <w:rPr>
          <w:rFonts w:ascii="宋体" w:hAnsi="宋体" w:cs="宋体"/>
          <w:color w:val="auto"/>
          <w:szCs w:val="21"/>
        </w:rPr>
      </w:pPr>
      <w:r>
        <w:rPr>
          <w:rFonts w:hint="eastAsia" w:ascii="宋体" w:hAnsi="宋体" w:cs="宋体"/>
          <w:color w:val="auto"/>
          <w:szCs w:val="21"/>
        </w:rPr>
        <w:t>（1）因发包人原因未能在计划开工日期前7天内下达开工通知的违约责任：</w:t>
      </w:r>
      <w:r>
        <w:rPr>
          <w:rFonts w:hint="eastAsia" w:ascii="宋体" w:hAnsi="宋体" w:cs="宋体"/>
          <w:color w:val="auto"/>
          <w:szCs w:val="21"/>
          <w:u w:val="single"/>
        </w:rPr>
        <w:t>仅工期顺延</w:t>
      </w:r>
      <w:r>
        <w:rPr>
          <w:rFonts w:hint="eastAsia" w:ascii="宋体" w:hAnsi="宋体" w:cs="宋体"/>
          <w:color w:val="auto"/>
          <w:szCs w:val="21"/>
        </w:rPr>
        <w:t>。</w:t>
      </w:r>
    </w:p>
    <w:p w14:paraId="644CC878">
      <w:pPr>
        <w:spacing w:line="360" w:lineRule="auto"/>
        <w:ind w:firstLine="560"/>
        <w:rPr>
          <w:rFonts w:ascii="宋体" w:hAnsi="宋体" w:cs="宋体"/>
          <w:color w:val="auto"/>
          <w:szCs w:val="21"/>
        </w:rPr>
      </w:pPr>
      <w:r>
        <w:rPr>
          <w:rFonts w:hint="eastAsia" w:ascii="宋体" w:hAnsi="宋体" w:cs="宋体"/>
          <w:color w:val="auto"/>
          <w:szCs w:val="21"/>
        </w:rPr>
        <w:t>（2）因发包人原因未能按合同约定支付合同价款的违约责任：</w:t>
      </w:r>
      <w:r>
        <w:rPr>
          <w:rFonts w:hint="eastAsia" w:ascii="宋体" w:hAnsi="宋体" w:cs="宋体"/>
          <w:color w:val="auto"/>
          <w:szCs w:val="21"/>
          <w:u w:val="single"/>
        </w:rPr>
        <w:t>双方另行协商</w:t>
      </w:r>
      <w:r>
        <w:rPr>
          <w:rFonts w:hint="eastAsia" w:ascii="宋体" w:hAnsi="宋体" w:cs="宋体"/>
          <w:color w:val="auto"/>
          <w:szCs w:val="21"/>
        </w:rPr>
        <w:t>。</w:t>
      </w:r>
    </w:p>
    <w:p w14:paraId="311200A2">
      <w:pPr>
        <w:spacing w:line="360" w:lineRule="auto"/>
        <w:ind w:firstLine="560"/>
        <w:rPr>
          <w:rFonts w:ascii="宋体" w:hAnsi="宋体" w:cs="宋体"/>
          <w:color w:val="auto"/>
          <w:szCs w:val="21"/>
        </w:rPr>
      </w:pPr>
      <w:r>
        <w:rPr>
          <w:rFonts w:hint="eastAsia" w:ascii="宋体" w:hAnsi="宋体" w:cs="宋体"/>
          <w:color w:val="auto"/>
          <w:szCs w:val="21"/>
        </w:rPr>
        <w:t>（3）发包人违反第10.1款〔变更的范围〕第（2）项约定，自行实施被取消的工作或转由他人实施的违约责任：</w:t>
      </w:r>
      <w:r>
        <w:rPr>
          <w:rFonts w:hint="eastAsia" w:ascii="宋体" w:hAnsi="宋体" w:cs="宋体"/>
          <w:color w:val="auto"/>
          <w:szCs w:val="21"/>
          <w:u w:val="single"/>
        </w:rPr>
        <w:t>双方另行协商</w:t>
      </w:r>
      <w:r>
        <w:rPr>
          <w:rFonts w:hint="eastAsia" w:ascii="宋体" w:hAnsi="宋体" w:cs="宋体"/>
          <w:color w:val="auto"/>
          <w:szCs w:val="21"/>
        </w:rPr>
        <w:t>。</w:t>
      </w:r>
    </w:p>
    <w:p w14:paraId="7D1305D0">
      <w:pPr>
        <w:spacing w:line="360" w:lineRule="auto"/>
        <w:ind w:firstLine="560"/>
        <w:rPr>
          <w:rFonts w:ascii="宋体" w:hAnsi="宋体" w:cs="宋体"/>
          <w:color w:val="auto"/>
          <w:szCs w:val="21"/>
        </w:rPr>
      </w:pPr>
      <w:r>
        <w:rPr>
          <w:rFonts w:hint="eastAsia" w:ascii="宋体" w:hAnsi="宋体" w:cs="宋体"/>
          <w:color w:val="auto"/>
          <w:szCs w:val="21"/>
        </w:rPr>
        <w:t>（4）发包人提供的材料、工程设备的规格、数量或质量不符合合同约定，或因发包人原因导致交货日期延误或交货地点变更等情况的违约责任：</w:t>
      </w:r>
      <w:r>
        <w:rPr>
          <w:rFonts w:hint="eastAsia" w:ascii="宋体" w:hAnsi="宋体" w:cs="宋体"/>
          <w:color w:val="auto"/>
          <w:szCs w:val="21"/>
          <w:u w:val="single"/>
        </w:rPr>
        <w:t>仅工期顺延</w:t>
      </w:r>
      <w:r>
        <w:rPr>
          <w:rFonts w:hint="eastAsia" w:ascii="宋体" w:hAnsi="宋体" w:cs="宋体"/>
          <w:color w:val="auto"/>
          <w:szCs w:val="21"/>
        </w:rPr>
        <w:t>。</w:t>
      </w:r>
    </w:p>
    <w:p w14:paraId="0430D7B5">
      <w:pPr>
        <w:spacing w:line="360" w:lineRule="auto"/>
        <w:ind w:firstLine="560"/>
        <w:rPr>
          <w:rFonts w:ascii="宋体" w:hAnsi="宋体" w:cs="宋体"/>
          <w:color w:val="auto"/>
          <w:szCs w:val="21"/>
        </w:rPr>
      </w:pPr>
      <w:r>
        <w:rPr>
          <w:rFonts w:hint="eastAsia" w:ascii="宋体" w:hAnsi="宋体" w:cs="宋体"/>
          <w:color w:val="auto"/>
          <w:szCs w:val="21"/>
        </w:rPr>
        <w:t>（5）因发包人违反合同约定造成暂停施工的违约责任：</w:t>
      </w:r>
      <w:r>
        <w:rPr>
          <w:rFonts w:hint="eastAsia" w:ascii="宋体" w:hAnsi="宋体" w:cs="宋体"/>
          <w:color w:val="auto"/>
          <w:szCs w:val="21"/>
          <w:u w:val="single"/>
        </w:rPr>
        <w:t>双方另行协商</w:t>
      </w:r>
      <w:r>
        <w:rPr>
          <w:rFonts w:hint="eastAsia" w:ascii="宋体" w:hAnsi="宋体" w:cs="宋体"/>
          <w:color w:val="auto"/>
          <w:szCs w:val="21"/>
        </w:rPr>
        <w:t>。</w:t>
      </w:r>
    </w:p>
    <w:p w14:paraId="32E9E036">
      <w:pPr>
        <w:spacing w:line="360" w:lineRule="auto"/>
        <w:ind w:firstLine="560"/>
        <w:rPr>
          <w:rFonts w:ascii="宋体" w:hAnsi="宋体" w:cs="宋体"/>
          <w:color w:val="auto"/>
          <w:szCs w:val="21"/>
        </w:rPr>
      </w:pPr>
      <w:r>
        <w:rPr>
          <w:rFonts w:hint="eastAsia" w:ascii="宋体" w:hAnsi="宋体" w:cs="宋体"/>
          <w:color w:val="auto"/>
          <w:szCs w:val="21"/>
        </w:rPr>
        <w:t>（6）发包人无正当理由没有在约定期限内发出复工指示，导致承包人无法复工的违约责任：</w:t>
      </w:r>
      <w:r>
        <w:rPr>
          <w:rFonts w:hint="eastAsia" w:ascii="宋体" w:hAnsi="宋体" w:cs="宋体"/>
          <w:color w:val="auto"/>
          <w:szCs w:val="21"/>
          <w:u w:val="single"/>
        </w:rPr>
        <w:t>双方另行协商</w:t>
      </w:r>
      <w:r>
        <w:rPr>
          <w:rFonts w:hint="eastAsia" w:ascii="宋体" w:hAnsi="宋体" w:cs="宋体"/>
          <w:color w:val="auto"/>
          <w:szCs w:val="21"/>
        </w:rPr>
        <w:t>。</w:t>
      </w:r>
    </w:p>
    <w:p w14:paraId="7710A0C8">
      <w:pPr>
        <w:spacing w:line="360" w:lineRule="auto"/>
        <w:ind w:firstLine="560"/>
        <w:rPr>
          <w:rFonts w:ascii="宋体" w:hAnsi="宋体" w:cs="宋体"/>
          <w:color w:val="auto"/>
          <w:szCs w:val="21"/>
        </w:rPr>
      </w:pPr>
      <w:r>
        <w:rPr>
          <w:rFonts w:hint="eastAsia" w:ascii="宋体" w:hAnsi="宋体" w:cs="宋体"/>
          <w:color w:val="auto"/>
          <w:szCs w:val="21"/>
        </w:rPr>
        <w:t>（7）其他：</w:t>
      </w:r>
      <w:r>
        <w:rPr>
          <w:rFonts w:hint="eastAsia" w:ascii="宋体" w:hAnsi="宋体" w:cs="宋体"/>
          <w:color w:val="auto"/>
          <w:szCs w:val="21"/>
          <w:u w:val="single"/>
        </w:rPr>
        <w:t>双方另行协商</w:t>
      </w:r>
      <w:r>
        <w:rPr>
          <w:rFonts w:hint="eastAsia" w:ascii="宋体" w:hAnsi="宋体" w:cs="宋体"/>
          <w:color w:val="auto"/>
          <w:szCs w:val="21"/>
        </w:rPr>
        <w:t>。</w:t>
      </w:r>
    </w:p>
    <w:p w14:paraId="7DB5F90B">
      <w:pPr>
        <w:spacing w:line="360" w:lineRule="auto"/>
        <w:ind w:firstLine="560"/>
        <w:rPr>
          <w:rFonts w:ascii="宋体" w:hAnsi="宋体" w:cs="宋体"/>
          <w:color w:val="auto"/>
          <w:szCs w:val="21"/>
        </w:rPr>
      </w:pPr>
      <w:r>
        <w:rPr>
          <w:rFonts w:hint="eastAsia" w:ascii="宋体" w:hAnsi="宋体" w:cs="宋体"/>
          <w:color w:val="auto"/>
          <w:szCs w:val="21"/>
        </w:rPr>
        <w:t>16.1.3因发包人违约解除合同</w:t>
      </w:r>
    </w:p>
    <w:p w14:paraId="313EDF4F">
      <w:pPr>
        <w:spacing w:line="360" w:lineRule="auto"/>
        <w:ind w:firstLine="560"/>
        <w:rPr>
          <w:rFonts w:ascii="宋体" w:hAnsi="宋体" w:cs="宋体"/>
          <w:color w:val="auto"/>
          <w:szCs w:val="21"/>
        </w:rPr>
      </w:pPr>
      <w:r>
        <w:rPr>
          <w:rFonts w:hint="eastAsia" w:ascii="宋体" w:hAnsi="宋体" w:cs="宋体"/>
          <w:color w:val="auto"/>
          <w:szCs w:val="21"/>
        </w:rPr>
        <w:t>承包人按16.1.1项〔发包人违约的情形〕约定暂停施工满</w:t>
      </w:r>
      <w:r>
        <w:rPr>
          <w:rFonts w:hint="eastAsia" w:ascii="宋体" w:hAnsi="宋体" w:cs="宋体"/>
          <w:color w:val="auto"/>
          <w:szCs w:val="21"/>
          <w:u w:val="single"/>
        </w:rPr>
        <w:t>56</w:t>
      </w:r>
      <w:r>
        <w:rPr>
          <w:rFonts w:hint="eastAsia" w:ascii="宋体" w:hAnsi="宋体" w:cs="宋体"/>
          <w:color w:val="auto"/>
          <w:szCs w:val="21"/>
        </w:rPr>
        <w:t>天后发包人仍不纠正其违约行为并致使合同目的不能实现的，承包人有权解除合同。</w:t>
      </w:r>
    </w:p>
    <w:p w14:paraId="2EF4AD45">
      <w:pPr>
        <w:spacing w:line="360" w:lineRule="auto"/>
        <w:ind w:firstLine="560"/>
        <w:rPr>
          <w:rFonts w:ascii="宋体" w:hAnsi="宋体" w:cs="宋体"/>
          <w:color w:val="auto"/>
          <w:szCs w:val="21"/>
        </w:rPr>
      </w:pPr>
      <w:r>
        <w:rPr>
          <w:rFonts w:hint="eastAsia" w:ascii="宋体" w:hAnsi="宋体" w:cs="宋体"/>
          <w:color w:val="auto"/>
          <w:szCs w:val="21"/>
        </w:rPr>
        <w:t>16.2承包人违约</w:t>
      </w:r>
    </w:p>
    <w:p w14:paraId="72C04CC5">
      <w:pPr>
        <w:spacing w:line="360" w:lineRule="auto"/>
        <w:ind w:firstLine="560"/>
        <w:rPr>
          <w:rFonts w:ascii="宋体" w:hAnsi="宋体" w:cs="宋体"/>
          <w:color w:val="auto"/>
          <w:szCs w:val="21"/>
        </w:rPr>
      </w:pPr>
      <w:r>
        <w:rPr>
          <w:rFonts w:hint="eastAsia" w:ascii="宋体" w:hAnsi="宋体" w:cs="宋体"/>
          <w:color w:val="auto"/>
          <w:szCs w:val="21"/>
        </w:rPr>
        <w:t>16.2.1承包人违约的情形</w:t>
      </w:r>
    </w:p>
    <w:p w14:paraId="6DEF9476">
      <w:pPr>
        <w:spacing w:line="360" w:lineRule="auto"/>
        <w:ind w:firstLine="560"/>
        <w:rPr>
          <w:rFonts w:ascii="宋体" w:hAnsi="宋体" w:cs="宋体"/>
          <w:color w:val="auto"/>
          <w:szCs w:val="21"/>
        </w:rPr>
      </w:pPr>
      <w:r>
        <w:rPr>
          <w:rFonts w:hint="eastAsia" w:ascii="宋体" w:hAnsi="宋体" w:cs="宋体"/>
          <w:color w:val="auto"/>
          <w:szCs w:val="21"/>
        </w:rPr>
        <w:t>承包人违约的其他情形：</w:t>
      </w:r>
      <w:r>
        <w:rPr>
          <w:rFonts w:hint="eastAsia" w:ascii="宋体" w:hAnsi="宋体" w:cs="宋体"/>
          <w:color w:val="auto"/>
          <w:szCs w:val="21"/>
          <w:u w:val="single"/>
        </w:rPr>
        <w:t>[按通用条款执行]</w:t>
      </w:r>
      <w:r>
        <w:rPr>
          <w:rFonts w:hint="eastAsia" w:ascii="宋体" w:hAnsi="宋体" w:cs="宋体"/>
          <w:color w:val="auto"/>
          <w:szCs w:val="21"/>
        </w:rPr>
        <w:t>。</w:t>
      </w:r>
    </w:p>
    <w:p w14:paraId="067BDAC4">
      <w:pPr>
        <w:spacing w:line="360" w:lineRule="auto"/>
        <w:ind w:firstLine="560"/>
        <w:rPr>
          <w:rFonts w:ascii="宋体" w:hAnsi="宋体" w:cs="宋体"/>
          <w:color w:val="auto"/>
          <w:szCs w:val="21"/>
        </w:rPr>
      </w:pPr>
      <w:r>
        <w:rPr>
          <w:rFonts w:hint="eastAsia" w:ascii="宋体" w:hAnsi="宋体" w:cs="宋体"/>
          <w:color w:val="auto"/>
          <w:szCs w:val="21"/>
        </w:rPr>
        <w:t>16.2.2承包人违约的责任</w:t>
      </w:r>
    </w:p>
    <w:p w14:paraId="5B3F70F7">
      <w:pPr>
        <w:spacing w:line="360" w:lineRule="auto"/>
        <w:ind w:firstLine="560"/>
        <w:rPr>
          <w:rFonts w:ascii="宋体" w:hAnsi="宋体" w:cs="宋体"/>
          <w:color w:val="auto"/>
          <w:szCs w:val="21"/>
          <w:u w:val="single"/>
        </w:rPr>
      </w:pPr>
      <w:r>
        <w:rPr>
          <w:rFonts w:hint="eastAsia" w:ascii="宋体" w:hAnsi="宋体" w:cs="宋体"/>
          <w:color w:val="auto"/>
          <w:szCs w:val="21"/>
        </w:rPr>
        <w:t>承包人违约责任的承担方式和计算方法：</w:t>
      </w:r>
      <w:r>
        <w:rPr>
          <w:rFonts w:hint="eastAsia" w:ascii="宋体" w:hAnsi="宋体" w:cs="宋体"/>
          <w:color w:val="auto"/>
          <w:szCs w:val="21"/>
          <w:u w:val="single"/>
        </w:rPr>
        <w:t>[按通用条款执行]</w:t>
      </w:r>
      <w:r>
        <w:rPr>
          <w:rFonts w:hint="eastAsia" w:ascii="宋体" w:hAnsi="宋体" w:cs="宋体"/>
          <w:color w:val="auto"/>
          <w:szCs w:val="21"/>
        </w:rPr>
        <w:t>。</w:t>
      </w:r>
    </w:p>
    <w:p w14:paraId="54551E9D">
      <w:pPr>
        <w:spacing w:line="360" w:lineRule="auto"/>
        <w:ind w:firstLine="560"/>
        <w:rPr>
          <w:rFonts w:ascii="宋体" w:hAnsi="宋体" w:cs="宋体"/>
          <w:color w:val="auto"/>
          <w:szCs w:val="21"/>
        </w:rPr>
      </w:pPr>
      <w:r>
        <w:rPr>
          <w:rFonts w:hint="eastAsia" w:ascii="宋体" w:hAnsi="宋体" w:cs="宋体"/>
          <w:color w:val="auto"/>
          <w:szCs w:val="21"/>
        </w:rPr>
        <w:t>16.2.3因承包人违约解除合同</w:t>
      </w:r>
    </w:p>
    <w:p w14:paraId="6F3D92A2">
      <w:pPr>
        <w:spacing w:line="360" w:lineRule="auto"/>
        <w:ind w:firstLine="560"/>
        <w:rPr>
          <w:rFonts w:ascii="宋体" w:hAnsi="宋体" w:cs="宋体"/>
          <w:color w:val="auto"/>
          <w:szCs w:val="21"/>
        </w:rPr>
      </w:pPr>
      <w:r>
        <w:rPr>
          <w:rFonts w:hint="eastAsia" w:ascii="宋体" w:hAnsi="宋体" w:cs="宋体"/>
          <w:color w:val="auto"/>
          <w:szCs w:val="21"/>
        </w:rPr>
        <w:t>关于承包人违约解除合同的特别约定：</w:t>
      </w:r>
      <w:r>
        <w:rPr>
          <w:rFonts w:hint="eastAsia" w:ascii="宋体" w:hAnsi="宋体" w:cs="宋体"/>
          <w:color w:val="auto"/>
          <w:szCs w:val="21"/>
          <w:u w:val="single"/>
        </w:rPr>
        <w:t>[按通用条款执行]</w:t>
      </w:r>
      <w:r>
        <w:rPr>
          <w:rFonts w:hint="eastAsia" w:ascii="宋体" w:hAnsi="宋体" w:cs="宋体"/>
          <w:color w:val="auto"/>
          <w:szCs w:val="21"/>
        </w:rPr>
        <w:t>。</w:t>
      </w:r>
    </w:p>
    <w:p w14:paraId="4B6CB9FB">
      <w:pPr>
        <w:spacing w:line="360" w:lineRule="auto"/>
        <w:ind w:firstLine="560"/>
        <w:rPr>
          <w:rFonts w:ascii="宋体" w:hAnsi="宋体" w:cs="宋体"/>
          <w:color w:val="auto"/>
          <w:szCs w:val="21"/>
        </w:rPr>
      </w:pPr>
      <w:r>
        <w:rPr>
          <w:rFonts w:hint="eastAsia" w:ascii="宋体" w:hAnsi="宋体" w:cs="宋体"/>
          <w:color w:val="auto"/>
          <w:szCs w:val="21"/>
        </w:rPr>
        <w:t>发包人继续使用承包人在施工现场的材料、设备、临时工程、承包人文件和由承包人或以其名义编制的其他文件的费用承担方式：</w:t>
      </w:r>
      <w:r>
        <w:rPr>
          <w:rFonts w:hint="eastAsia" w:ascii="宋体" w:hAnsi="宋体" w:cs="宋体"/>
          <w:color w:val="auto"/>
          <w:szCs w:val="21"/>
          <w:u w:val="single"/>
        </w:rPr>
        <w:t>双方另行协商</w:t>
      </w:r>
      <w:r>
        <w:rPr>
          <w:rFonts w:hint="eastAsia" w:ascii="宋体" w:hAnsi="宋体" w:cs="宋体"/>
          <w:color w:val="auto"/>
          <w:szCs w:val="21"/>
        </w:rPr>
        <w:t>。</w:t>
      </w:r>
    </w:p>
    <w:p w14:paraId="0A7EF2A8">
      <w:pPr>
        <w:spacing w:line="360" w:lineRule="auto"/>
        <w:ind w:firstLine="560"/>
        <w:rPr>
          <w:rFonts w:ascii="宋体" w:hAnsi="宋体" w:cs="宋体"/>
          <w:color w:val="auto"/>
          <w:szCs w:val="21"/>
        </w:rPr>
      </w:pPr>
      <w:r>
        <w:rPr>
          <w:rFonts w:hint="eastAsia" w:ascii="宋体" w:hAnsi="宋体" w:cs="宋体"/>
          <w:color w:val="auto"/>
          <w:szCs w:val="21"/>
        </w:rPr>
        <w:t>17.不可抗力</w:t>
      </w:r>
    </w:p>
    <w:p w14:paraId="33200FEC">
      <w:pPr>
        <w:spacing w:line="360" w:lineRule="auto"/>
        <w:ind w:firstLine="560"/>
        <w:rPr>
          <w:rFonts w:ascii="宋体" w:hAnsi="宋体" w:cs="宋体"/>
          <w:color w:val="auto"/>
          <w:szCs w:val="21"/>
        </w:rPr>
      </w:pPr>
      <w:r>
        <w:rPr>
          <w:rFonts w:hint="eastAsia" w:ascii="宋体" w:hAnsi="宋体" w:cs="宋体"/>
          <w:color w:val="auto"/>
          <w:szCs w:val="21"/>
        </w:rPr>
        <w:t>17.1不可抗力的确认</w:t>
      </w:r>
    </w:p>
    <w:p w14:paraId="6542040A">
      <w:pPr>
        <w:spacing w:line="360" w:lineRule="auto"/>
        <w:ind w:firstLine="560"/>
        <w:rPr>
          <w:rFonts w:ascii="宋体" w:hAnsi="宋体" w:cs="宋体"/>
          <w:color w:val="auto"/>
          <w:szCs w:val="21"/>
        </w:rPr>
      </w:pPr>
      <w:r>
        <w:rPr>
          <w:rFonts w:hint="eastAsia" w:ascii="宋体" w:hAnsi="宋体" w:cs="宋体"/>
          <w:color w:val="auto"/>
          <w:szCs w:val="21"/>
        </w:rPr>
        <w:t>除通用合同条款约定的不可抗力事件之外，视为不可抗力的其他情形：</w:t>
      </w:r>
      <w:r>
        <w:rPr>
          <w:rFonts w:hint="eastAsia" w:ascii="宋体" w:hAnsi="宋体" w:cs="宋体"/>
          <w:color w:val="auto"/>
          <w:szCs w:val="21"/>
          <w:u w:val="single"/>
        </w:rPr>
        <w:t>　×　</w:t>
      </w:r>
      <w:r>
        <w:rPr>
          <w:rFonts w:hint="eastAsia" w:ascii="宋体" w:hAnsi="宋体" w:cs="宋体"/>
          <w:color w:val="auto"/>
          <w:szCs w:val="21"/>
        </w:rPr>
        <w:t>。</w:t>
      </w:r>
    </w:p>
    <w:p w14:paraId="0F266422">
      <w:pPr>
        <w:spacing w:line="360" w:lineRule="auto"/>
        <w:ind w:firstLine="560"/>
        <w:rPr>
          <w:rFonts w:ascii="宋体" w:hAnsi="宋体" w:cs="宋体"/>
          <w:color w:val="auto"/>
          <w:szCs w:val="21"/>
        </w:rPr>
      </w:pPr>
      <w:r>
        <w:rPr>
          <w:rFonts w:hint="eastAsia" w:ascii="宋体" w:hAnsi="宋体" w:cs="宋体"/>
          <w:color w:val="auto"/>
          <w:szCs w:val="21"/>
        </w:rPr>
        <w:t>17.4因不可抗力解除合同</w:t>
      </w:r>
    </w:p>
    <w:p w14:paraId="6904BD0D">
      <w:pPr>
        <w:spacing w:line="360" w:lineRule="auto"/>
        <w:ind w:firstLine="560"/>
        <w:rPr>
          <w:rFonts w:ascii="宋体" w:hAnsi="宋体" w:cs="宋体"/>
          <w:color w:val="auto"/>
          <w:szCs w:val="21"/>
        </w:rPr>
      </w:pPr>
      <w:r>
        <w:rPr>
          <w:rFonts w:hint="eastAsia" w:ascii="宋体" w:hAnsi="宋体" w:cs="宋体"/>
          <w:color w:val="auto"/>
          <w:szCs w:val="21"/>
        </w:rPr>
        <w:t>合同解除后，发包人应在商定或确定发包人应支付款项后</w:t>
      </w:r>
      <w:r>
        <w:rPr>
          <w:rFonts w:hint="eastAsia" w:ascii="宋体" w:hAnsi="宋体" w:cs="宋体"/>
          <w:color w:val="auto"/>
          <w:szCs w:val="21"/>
          <w:u w:val="single"/>
        </w:rPr>
        <w:t>56</w:t>
      </w:r>
      <w:r>
        <w:rPr>
          <w:rFonts w:hint="eastAsia" w:ascii="宋体" w:hAnsi="宋体" w:cs="宋体"/>
          <w:color w:val="auto"/>
          <w:szCs w:val="21"/>
        </w:rPr>
        <w:t>天内完成款项的支付。</w:t>
      </w:r>
    </w:p>
    <w:p w14:paraId="37EFD128">
      <w:pPr>
        <w:spacing w:line="360" w:lineRule="auto"/>
        <w:ind w:firstLine="560"/>
        <w:rPr>
          <w:rFonts w:ascii="宋体" w:hAnsi="宋体" w:cs="宋体"/>
          <w:color w:val="auto"/>
          <w:szCs w:val="21"/>
        </w:rPr>
      </w:pPr>
      <w:r>
        <w:rPr>
          <w:rFonts w:hint="eastAsia" w:ascii="宋体" w:hAnsi="宋体" w:cs="宋体"/>
          <w:color w:val="auto"/>
          <w:szCs w:val="21"/>
        </w:rPr>
        <w:t>18.保险</w:t>
      </w:r>
    </w:p>
    <w:p w14:paraId="53609F2D">
      <w:pPr>
        <w:spacing w:line="360" w:lineRule="auto"/>
        <w:ind w:firstLine="560"/>
        <w:rPr>
          <w:rFonts w:ascii="宋体" w:hAnsi="宋体" w:cs="宋体"/>
          <w:color w:val="auto"/>
          <w:szCs w:val="21"/>
        </w:rPr>
      </w:pPr>
      <w:r>
        <w:rPr>
          <w:rFonts w:hint="eastAsia" w:ascii="宋体" w:hAnsi="宋体" w:cs="宋体"/>
          <w:color w:val="auto"/>
          <w:szCs w:val="21"/>
        </w:rPr>
        <w:t>18.1工程保险</w:t>
      </w:r>
    </w:p>
    <w:p w14:paraId="7A794C19">
      <w:pPr>
        <w:spacing w:line="360" w:lineRule="auto"/>
        <w:ind w:firstLine="560"/>
        <w:rPr>
          <w:rFonts w:ascii="宋体" w:hAnsi="宋体" w:cs="宋体"/>
          <w:color w:val="auto"/>
          <w:szCs w:val="21"/>
        </w:rPr>
      </w:pPr>
      <w:r>
        <w:rPr>
          <w:rFonts w:hint="eastAsia" w:ascii="宋体" w:hAnsi="宋体" w:cs="宋体"/>
          <w:color w:val="auto"/>
          <w:szCs w:val="21"/>
        </w:rPr>
        <w:t>关于工程保险的特别约定：</w:t>
      </w:r>
      <w:r>
        <w:rPr>
          <w:rFonts w:hint="eastAsia" w:ascii="宋体" w:hAnsi="宋体" w:cs="宋体"/>
          <w:color w:val="auto"/>
          <w:szCs w:val="21"/>
          <w:u w:val="single"/>
        </w:rPr>
        <w:t>[按通用条款执行]</w:t>
      </w:r>
      <w:r>
        <w:rPr>
          <w:rFonts w:hint="eastAsia" w:ascii="宋体" w:hAnsi="宋体" w:cs="宋体"/>
          <w:color w:val="auto"/>
          <w:szCs w:val="21"/>
        </w:rPr>
        <w:t>。</w:t>
      </w:r>
    </w:p>
    <w:p w14:paraId="30E52B1E">
      <w:pPr>
        <w:spacing w:line="360" w:lineRule="auto"/>
        <w:ind w:firstLine="560"/>
        <w:rPr>
          <w:rFonts w:ascii="宋体" w:hAnsi="宋体" w:cs="宋体"/>
          <w:color w:val="auto"/>
          <w:szCs w:val="21"/>
        </w:rPr>
      </w:pPr>
      <w:r>
        <w:rPr>
          <w:rFonts w:hint="eastAsia" w:ascii="宋体" w:hAnsi="宋体" w:cs="宋体"/>
          <w:color w:val="auto"/>
          <w:szCs w:val="21"/>
        </w:rPr>
        <w:t>18.3其他保险</w:t>
      </w:r>
    </w:p>
    <w:p w14:paraId="5A707A83">
      <w:pPr>
        <w:spacing w:line="360" w:lineRule="auto"/>
        <w:ind w:firstLine="560"/>
        <w:rPr>
          <w:rFonts w:ascii="宋体" w:hAnsi="宋体" w:cs="宋体"/>
          <w:color w:val="auto"/>
          <w:szCs w:val="21"/>
        </w:rPr>
      </w:pPr>
      <w:r>
        <w:rPr>
          <w:rFonts w:hint="eastAsia" w:ascii="宋体" w:hAnsi="宋体" w:cs="宋体"/>
          <w:color w:val="auto"/>
          <w:szCs w:val="21"/>
        </w:rPr>
        <w:t>关于其他保险的约定：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210AD175">
      <w:pPr>
        <w:spacing w:line="360" w:lineRule="auto"/>
        <w:ind w:firstLine="560"/>
        <w:rPr>
          <w:rFonts w:ascii="宋体" w:hAnsi="宋体" w:cs="宋体"/>
          <w:color w:val="auto"/>
          <w:szCs w:val="21"/>
        </w:rPr>
      </w:pPr>
      <w:r>
        <w:rPr>
          <w:rFonts w:hint="eastAsia" w:ascii="宋体" w:hAnsi="宋体" w:cs="宋体"/>
          <w:color w:val="auto"/>
          <w:szCs w:val="21"/>
        </w:rPr>
        <w:t>承包人是否应为其施工设备等办理财产保险：</w:t>
      </w:r>
      <w:r>
        <w:rPr>
          <w:rFonts w:hint="eastAsia" w:ascii="宋体" w:hAnsi="宋体" w:cs="宋体"/>
          <w:color w:val="auto"/>
          <w:szCs w:val="21"/>
          <w:u w:val="single"/>
        </w:rPr>
        <w:t>[按通用条款执行]</w:t>
      </w:r>
      <w:r>
        <w:rPr>
          <w:rFonts w:hint="eastAsia" w:ascii="宋体" w:hAnsi="宋体" w:cs="宋体"/>
          <w:color w:val="auto"/>
          <w:szCs w:val="21"/>
        </w:rPr>
        <w:t>。</w:t>
      </w:r>
    </w:p>
    <w:p w14:paraId="047A3F8F">
      <w:pPr>
        <w:spacing w:line="360" w:lineRule="auto"/>
        <w:ind w:firstLine="560"/>
        <w:rPr>
          <w:rFonts w:ascii="宋体" w:hAnsi="宋体" w:cs="宋体"/>
          <w:color w:val="auto"/>
          <w:szCs w:val="21"/>
        </w:rPr>
      </w:pPr>
      <w:r>
        <w:rPr>
          <w:rFonts w:hint="eastAsia" w:ascii="宋体" w:hAnsi="宋体" w:cs="宋体"/>
          <w:color w:val="auto"/>
          <w:szCs w:val="21"/>
        </w:rPr>
        <w:t>18.7通知义务</w:t>
      </w:r>
    </w:p>
    <w:p w14:paraId="26E04C86">
      <w:pPr>
        <w:spacing w:line="360" w:lineRule="auto"/>
        <w:ind w:firstLine="560"/>
        <w:rPr>
          <w:rFonts w:ascii="宋体" w:hAnsi="宋体" w:cs="宋体"/>
          <w:color w:val="auto"/>
          <w:szCs w:val="21"/>
        </w:rPr>
      </w:pPr>
      <w:r>
        <w:rPr>
          <w:rFonts w:hint="eastAsia" w:ascii="宋体" w:hAnsi="宋体" w:cs="宋体"/>
          <w:color w:val="auto"/>
          <w:szCs w:val="21"/>
        </w:rPr>
        <w:t>关于变更保险合同时的通知义务的约定：</w:t>
      </w:r>
      <w:r>
        <w:rPr>
          <w:rFonts w:hint="eastAsia" w:ascii="宋体" w:hAnsi="宋体" w:cs="宋体"/>
          <w:color w:val="auto"/>
          <w:szCs w:val="21"/>
          <w:u w:val="single"/>
        </w:rPr>
        <w:t>[按通用条款执行]</w:t>
      </w:r>
      <w:r>
        <w:rPr>
          <w:rFonts w:hint="eastAsia" w:ascii="宋体" w:hAnsi="宋体" w:cs="宋体"/>
          <w:color w:val="auto"/>
          <w:szCs w:val="21"/>
        </w:rPr>
        <w:t>。</w:t>
      </w:r>
    </w:p>
    <w:p w14:paraId="55DCFB21">
      <w:pPr>
        <w:spacing w:line="360" w:lineRule="auto"/>
        <w:ind w:firstLine="560"/>
        <w:rPr>
          <w:rFonts w:ascii="宋体" w:hAnsi="宋体" w:cs="宋体"/>
          <w:color w:val="auto"/>
          <w:szCs w:val="21"/>
        </w:rPr>
      </w:pPr>
      <w:r>
        <w:rPr>
          <w:rFonts w:hint="eastAsia" w:ascii="宋体" w:hAnsi="宋体" w:cs="宋体"/>
          <w:color w:val="auto"/>
          <w:szCs w:val="21"/>
        </w:rPr>
        <w:t>20.争议解决</w:t>
      </w:r>
    </w:p>
    <w:p w14:paraId="22EA74FC">
      <w:pPr>
        <w:spacing w:line="360" w:lineRule="auto"/>
        <w:ind w:firstLine="560"/>
        <w:rPr>
          <w:rFonts w:ascii="宋体" w:hAnsi="宋体" w:cs="宋体"/>
          <w:color w:val="auto"/>
          <w:szCs w:val="21"/>
        </w:rPr>
      </w:pPr>
      <w:r>
        <w:rPr>
          <w:rFonts w:hint="eastAsia" w:ascii="宋体" w:hAnsi="宋体" w:cs="宋体"/>
          <w:color w:val="auto"/>
          <w:szCs w:val="21"/>
        </w:rPr>
        <w:t>20.3争议评审</w:t>
      </w:r>
    </w:p>
    <w:p w14:paraId="32207C14">
      <w:pPr>
        <w:spacing w:line="360" w:lineRule="auto"/>
        <w:ind w:firstLine="560"/>
        <w:rPr>
          <w:rFonts w:ascii="宋体" w:hAnsi="宋体" w:cs="宋体"/>
          <w:color w:val="auto"/>
          <w:szCs w:val="21"/>
        </w:rPr>
      </w:pPr>
      <w:r>
        <w:rPr>
          <w:rFonts w:hint="eastAsia" w:ascii="宋体" w:hAnsi="宋体" w:cs="宋体"/>
          <w:color w:val="auto"/>
          <w:szCs w:val="21"/>
        </w:rPr>
        <w:t>合同当事人是否同意将工程争议提交争议评审小组决定：</w:t>
      </w:r>
      <w:r>
        <w:rPr>
          <w:rFonts w:hint="eastAsia" w:ascii="宋体" w:hAnsi="宋体" w:cs="宋体"/>
          <w:color w:val="auto"/>
          <w:szCs w:val="21"/>
          <w:u w:val="single"/>
        </w:rPr>
        <w:t>否</w:t>
      </w:r>
      <w:r>
        <w:rPr>
          <w:rFonts w:hint="eastAsia" w:ascii="宋体" w:hAnsi="宋体" w:cs="宋体"/>
          <w:color w:val="auto"/>
          <w:szCs w:val="21"/>
        </w:rPr>
        <w:t>。</w:t>
      </w:r>
    </w:p>
    <w:p w14:paraId="6C6552B6">
      <w:pPr>
        <w:spacing w:line="360" w:lineRule="auto"/>
        <w:ind w:firstLine="560"/>
        <w:rPr>
          <w:rFonts w:ascii="宋体" w:hAnsi="宋体" w:cs="宋体"/>
          <w:color w:val="auto"/>
          <w:szCs w:val="21"/>
        </w:rPr>
      </w:pPr>
      <w:r>
        <w:rPr>
          <w:rFonts w:hint="eastAsia" w:ascii="宋体" w:hAnsi="宋体" w:cs="宋体"/>
          <w:color w:val="auto"/>
          <w:szCs w:val="21"/>
        </w:rPr>
        <w:t>20.3.1争议评审小组的确定</w:t>
      </w:r>
    </w:p>
    <w:p w14:paraId="1164557D">
      <w:pPr>
        <w:spacing w:line="360" w:lineRule="auto"/>
        <w:ind w:firstLine="560"/>
        <w:rPr>
          <w:rFonts w:ascii="宋体" w:hAnsi="宋体" w:cs="宋体"/>
          <w:color w:val="auto"/>
          <w:szCs w:val="21"/>
        </w:rPr>
      </w:pPr>
      <w:r>
        <w:rPr>
          <w:rFonts w:hint="eastAsia" w:ascii="宋体" w:hAnsi="宋体" w:cs="宋体"/>
          <w:color w:val="auto"/>
          <w:szCs w:val="21"/>
        </w:rPr>
        <w:t>争议评审小组成员的确定：</w:t>
      </w:r>
      <w:r>
        <w:rPr>
          <w:rFonts w:hint="eastAsia" w:ascii="宋体" w:hAnsi="宋体" w:cs="宋体"/>
          <w:color w:val="auto"/>
          <w:szCs w:val="21"/>
          <w:u w:val="single"/>
        </w:rPr>
        <w:t>　×　</w:t>
      </w:r>
      <w:r>
        <w:rPr>
          <w:rFonts w:hint="eastAsia" w:ascii="宋体" w:hAnsi="宋体" w:cs="宋体"/>
          <w:color w:val="auto"/>
          <w:szCs w:val="21"/>
        </w:rPr>
        <w:t>。</w:t>
      </w:r>
    </w:p>
    <w:p w14:paraId="079FF96C">
      <w:pPr>
        <w:spacing w:line="360" w:lineRule="auto"/>
        <w:ind w:firstLine="560"/>
        <w:rPr>
          <w:rFonts w:ascii="宋体" w:hAnsi="宋体" w:cs="宋体"/>
          <w:color w:val="auto"/>
          <w:szCs w:val="21"/>
        </w:rPr>
      </w:pPr>
      <w:r>
        <w:rPr>
          <w:rFonts w:hint="eastAsia" w:ascii="宋体" w:hAnsi="宋体" w:cs="宋体"/>
          <w:color w:val="auto"/>
          <w:szCs w:val="21"/>
        </w:rPr>
        <w:t>选定争议评审员的期限：</w:t>
      </w:r>
      <w:r>
        <w:rPr>
          <w:rFonts w:hint="eastAsia" w:ascii="宋体" w:hAnsi="宋体" w:cs="宋体"/>
          <w:color w:val="auto"/>
          <w:szCs w:val="21"/>
          <w:u w:val="single"/>
        </w:rPr>
        <w:t>　×　</w:t>
      </w:r>
      <w:r>
        <w:rPr>
          <w:rFonts w:hint="eastAsia" w:ascii="宋体" w:hAnsi="宋体" w:cs="宋体"/>
          <w:color w:val="auto"/>
          <w:szCs w:val="21"/>
        </w:rPr>
        <w:t>。</w:t>
      </w:r>
    </w:p>
    <w:p w14:paraId="65475B49">
      <w:pPr>
        <w:spacing w:line="360" w:lineRule="auto"/>
        <w:ind w:firstLine="560"/>
        <w:rPr>
          <w:rFonts w:ascii="宋体" w:hAnsi="宋体" w:cs="宋体"/>
          <w:color w:val="auto"/>
          <w:szCs w:val="21"/>
        </w:rPr>
      </w:pPr>
      <w:r>
        <w:rPr>
          <w:rFonts w:hint="eastAsia" w:ascii="宋体" w:hAnsi="宋体" w:cs="宋体"/>
          <w:color w:val="auto"/>
          <w:szCs w:val="21"/>
        </w:rPr>
        <w:t>争议评审小组成员的报酬承担方式：</w:t>
      </w:r>
      <w:r>
        <w:rPr>
          <w:rFonts w:hint="eastAsia" w:ascii="宋体" w:hAnsi="宋体" w:cs="宋体"/>
          <w:color w:val="auto"/>
          <w:szCs w:val="21"/>
          <w:u w:val="single"/>
        </w:rPr>
        <w:t>　×　</w:t>
      </w:r>
      <w:r>
        <w:rPr>
          <w:rFonts w:hint="eastAsia" w:ascii="宋体" w:hAnsi="宋体" w:cs="宋体"/>
          <w:color w:val="auto"/>
          <w:szCs w:val="21"/>
        </w:rPr>
        <w:t>。</w:t>
      </w:r>
    </w:p>
    <w:p w14:paraId="5C183AA9">
      <w:pPr>
        <w:spacing w:line="360" w:lineRule="auto"/>
        <w:ind w:firstLine="560"/>
        <w:rPr>
          <w:rFonts w:ascii="宋体" w:hAnsi="宋体" w:cs="宋体"/>
          <w:color w:val="auto"/>
          <w:szCs w:val="21"/>
        </w:rPr>
      </w:pPr>
      <w:r>
        <w:rPr>
          <w:rFonts w:hint="eastAsia" w:ascii="宋体" w:hAnsi="宋体" w:cs="宋体"/>
          <w:color w:val="auto"/>
          <w:szCs w:val="21"/>
        </w:rPr>
        <w:t>其他事项的约定：</w:t>
      </w:r>
      <w:r>
        <w:rPr>
          <w:rFonts w:hint="eastAsia" w:ascii="宋体" w:hAnsi="宋体" w:cs="宋体"/>
          <w:color w:val="auto"/>
          <w:szCs w:val="21"/>
          <w:u w:val="single"/>
        </w:rPr>
        <w:t>　×　</w:t>
      </w:r>
      <w:r>
        <w:rPr>
          <w:rFonts w:hint="eastAsia" w:ascii="宋体" w:hAnsi="宋体" w:cs="宋体"/>
          <w:color w:val="auto"/>
          <w:szCs w:val="21"/>
        </w:rPr>
        <w:t>。</w:t>
      </w:r>
    </w:p>
    <w:p w14:paraId="143B2C74">
      <w:pPr>
        <w:spacing w:line="360" w:lineRule="auto"/>
        <w:ind w:firstLine="560"/>
        <w:rPr>
          <w:rFonts w:ascii="宋体" w:hAnsi="宋体" w:cs="宋体"/>
          <w:color w:val="auto"/>
          <w:szCs w:val="21"/>
        </w:rPr>
      </w:pPr>
      <w:r>
        <w:rPr>
          <w:rFonts w:hint="eastAsia" w:ascii="宋体" w:hAnsi="宋体" w:cs="宋体"/>
          <w:color w:val="auto"/>
          <w:szCs w:val="21"/>
        </w:rPr>
        <w:t>20.3.2争议评审小组的决定</w:t>
      </w:r>
    </w:p>
    <w:p w14:paraId="743EB697">
      <w:pPr>
        <w:spacing w:line="360" w:lineRule="auto"/>
        <w:ind w:firstLine="560"/>
        <w:rPr>
          <w:rFonts w:ascii="宋体" w:hAnsi="宋体" w:cs="宋体"/>
          <w:color w:val="auto"/>
          <w:szCs w:val="21"/>
        </w:rPr>
      </w:pPr>
      <w:r>
        <w:rPr>
          <w:rFonts w:hint="eastAsia" w:ascii="宋体" w:hAnsi="宋体" w:cs="宋体"/>
          <w:color w:val="auto"/>
          <w:szCs w:val="21"/>
        </w:rPr>
        <w:t>合同当事人关于本项的约定：</w:t>
      </w:r>
      <w:r>
        <w:rPr>
          <w:rFonts w:hint="eastAsia" w:ascii="宋体" w:hAnsi="宋体" w:cs="宋体"/>
          <w:color w:val="auto"/>
          <w:szCs w:val="21"/>
          <w:u w:val="single"/>
        </w:rPr>
        <w:t>　×　</w:t>
      </w:r>
      <w:r>
        <w:rPr>
          <w:rFonts w:hint="eastAsia" w:ascii="宋体" w:hAnsi="宋体" w:cs="宋体"/>
          <w:color w:val="auto"/>
          <w:szCs w:val="21"/>
        </w:rPr>
        <w:t>。</w:t>
      </w:r>
    </w:p>
    <w:p w14:paraId="67B9A8CD">
      <w:pPr>
        <w:spacing w:line="360" w:lineRule="auto"/>
        <w:ind w:firstLine="560"/>
        <w:rPr>
          <w:rFonts w:ascii="宋体" w:hAnsi="宋体" w:cs="宋体"/>
          <w:color w:val="auto"/>
          <w:szCs w:val="21"/>
        </w:rPr>
      </w:pPr>
      <w:r>
        <w:rPr>
          <w:rFonts w:hint="eastAsia" w:ascii="宋体" w:hAnsi="宋体" w:cs="宋体"/>
          <w:color w:val="auto"/>
          <w:szCs w:val="21"/>
        </w:rPr>
        <w:t>20.4仲裁或诉讼</w:t>
      </w:r>
    </w:p>
    <w:p w14:paraId="78FB59A7">
      <w:pPr>
        <w:spacing w:line="360" w:lineRule="auto"/>
        <w:ind w:firstLine="560"/>
        <w:rPr>
          <w:rFonts w:ascii="宋体" w:hAnsi="宋体" w:cs="宋体"/>
          <w:color w:val="auto"/>
          <w:szCs w:val="21"/>
        </w:rPr>
      </w:pPr>
      <w:r>
        <w:rPr>
          <w:rFonts w:hint="eastAsia" w:ascii="宋体" w:hAnsi="宋体" w:cs="宋体"/>
          <w:color w:val="auto"/>
          <w:szCs w:val="21"/>
        </w:rPr>
        <w:t>因合同及合同有关事项发生的争议，按下列第</w:t>
      </w:r>
      <w:r>
        <w:rPr>
          <w:rFonts w:hint="eastAsia" w:ascii="宋体" w:hAnsi="宋体" w:cs="宋体"/>
          <w:color w:val="auto"/>
          <w:szCs w:val="21"/>
          <w:u w:val="single"/>
        </w:rPr>
        <w:t>（2）</w:t>
      </w:r>
      <w:r>
        <w:rPr>
          <w:rFonts w:hint="eastAsia" w:ascii="宋体" w:hAnsi="宋体" w:cs="宋体"/>
          <w:color w:val="auto"/>
          <w:szCs w:val="21"/>
        </w:rPr>
        <w:t>种方式解决：</w:t>
      </w:r>
    </w:p>
    <w:p w14:paraId="47377BA3">
      <w:pPr>
        <w:spacing w:line="360" w:lineRule="auto"/>
        <w:ind w:firstLine="560"/>
        <w:rPr>
          <w:rFonts w:ascii="宋体" w:hAnsi="宋体" w:cs="宋体"/>
          <w:color w:val="auto"/>
          <w:szCs w:val="21"/>
        </w:rPr>
      </w:pPr>
      <w:r>
        <w:rPr>
          <w:rFonts w:hint="eastAsia" w:ascii="宋体" w:hAnsi="宋体" w:cs="宋体"/>
          <w:color w:val="auto"/>
          <w:szCs w:val="21"/>
        </w:rPr>
        <w:t>（1）向</w:t>
      </w:r>
      <w:r>
        <w:rPr>
          <w:rFonts w:hint="eastAsia" w:ascii="宋体" w:hAnsi="宋体" w:cs="宋体"/>
          <w:color w:val="auto"/>
          <w:szCs w:val="21"/>
          <w:u w:val="single"/>
        </w:rPr>
        <w:t>　×　</w:t>
      </w:r>
      <w:r>
        <w:rPr>
          <w:rFonts w:hint="eastAsia" w:ascii="宋体" w:hAnsi="宋体" w:cs="宋体"/>
          <w:color w:val="auto"/>
          <w:szCs w:val="21"/>
        </w:rPr>
        <w:t>仲裁委员会申请仲裁；</w:t>
      </w:r>
    </w:p>
    <w:p w14:paraId="10932BA1">
      <w:pPr>
        <w:spacing w:line="360" w:lineRule="auto"/>
        <w:ind w:firstLine="560"/>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docGrid w:linePitch="272" w:charSpace="0"/>
        </w:sectPr>
      </w:pPr>
      <w:r>
        <w:rPr>
          <w:rFonts w:hint="eastAsia" w:ascii="宋体" w:hAnsi="宋体" w:cs="宋体"/>
          <w:color w:val="auto"/>
          <w:szCs w:val="21"/>
        </w:rPr>
        <w:t>（2）向</w:t>
      </w:r>
      <w:r>
        <w:rPr>
          <w:rFonts w:hint="eastAsia" w:ascii="宋体" w:hAnsi="宋体" w:cs="宋体"/>
          <w:color w:val="auto"/>
          <w:szCs w:val="21"/>
          <w:u w:val="single"/>
        </w:rPr>
        <w:t>工程所在地</w:t>
      </w:r>
      <w:r>
        <w:rPr>
          <w:rFonts w:hint="eastAsia" w:ascii="宋体" w:hAnsi="宋体" w:cs="宋体"/>
          <w:color w:val="auto"/>
          <w:szCs w:val="21"/>
        </w:rPr>
        <w:t>人民法院起诉。</w:t>
      </w:r>
    </w:p>
    <w:p w14:paraId="10F05B6D">
      <w:pPr>
        <w:spacing w:line="360" w:lineRule="auto"/>
        <w:ind w:firstLine="560"/>
        <w:rPr>
          <w:rFonts w:ascii="宋体" w:hAnsi="宋体" w:cs="宋体"/>
          <w:color w:val="auto"/>
          <w:szCs w:val="21"/>
        </w:rPr>
      </w:pPr>
      <w:r>
        <w:rPr>
          <w:rFonts w:hint="eastAsia" w:ascii="宋体" w:hAnsi="宋体" w:cs="宋体"/>
          <w:color w:val="auto"/>
          <w:szCs w:val="21"/>
        </w:rPr>
        <w:t>21.合同附言</w:t>
      </w:r>
    </w:p>
    <w:p w14:paraId="43EA83A8">
      <w:pPr>
        <w:spacing w:line="360" w:lineRule="auto"/>
        <w:ind w:firstLine="560"/>
        <w:rPr>
          <w:rFonts w:ascii="宋体" w:hAnsi="宋体" w:cs="宋体"/>
          <w:color w:val="auto"/>
          <w:szCs w:val="21"/>
        </w:rPr>
      </w:pPr>
      <w:r>
        <w:rPr>
          <w:rFonts w:hint="eastAsia" w:ascii="宋体" w:hAnsi="宋体" w:cs="宋体"/>
          <w:color w:val="auto"/>
          <w:szCs w:val="21"/>
        </w:rPr>
        <w:t>本合同附言如与通用条款和专用条款前述相关内容表述不一致的，以本合同附言为准。</w:t>
      </w:r>
    </w:p>
    <w:p w14:paraId="03FC421A">
      <w:pPr>
        <w:spacing w:line="360" w:lineRule="auto"/>
        <w:ind w:firstLine="560"/>
        <w:rPr>
          <w:rFonts w:ascii="宋体" w:hAnsi="宋体" w:cs="宋体"/>
          <w:color w:val="auto"/>
          <w:szCs w:val="21"/>
        </w:rPr>
      </w:pPr>
      <w:r>
        <w:rPr>
          <w:rFonts w:hint="eastAsia" w:ascii="宋体" w:hAnsi="宋体" w:cs="宋体"/>
          <w:color w:val="auto"/>
          <w:szCs w:val="21"/>
        </w:rPr>
        <w:t>21.1分包（专用条款3.5）</w:t>
      </w:r>
    </w:p>
    <w:p w14:paraId="5FF4AD00">
      <w:pPr>
        <w:spacing w:line="360" w:lineRule="auto"/>
        <w:ind w:firstLine="560"/>
        <w:rPr>
          <w:rFonts w:ascii="宋体" w:hAnsi="宋体" w:cs="宋体"/>
          <w:color w:val="auto"/>
          <w:szCs w:val="21"/>
        </w:rPr>
      </w:pPr>
      <w:r>
        <w:rPr>
          <w:rFonts w:hint="eastAsia" w:ascii="宋体" w:hAnsi="宋体" w:cs="宋体"/>
          <w:color w:val="auto"/>
          <w:szCs w:val="21"/>
        </w:rPr>
        <w:t>（1）根据分包项目的具体情况，按下列标准计算总承包服务费：</w:t>
      </w:r>
    </w:p>
    <w:p w14:paraId="149196AB">
      <w:pPr>
        <w:spacing w:line="360" w:lineRule="auto"/>
        <w:ind w:firstLine="560"/>
        <w:rPr>
          <w:rFonts w:ascii="宋体" w:hAnsi="宋体" w:cs="宋体"/>
          <w:color w:val="auto"/>
          <w:szCs w:val="21"/>
        </w:rPr>
      </w:pPr>
      <w:r>
        <w:rPr>
          <w:rFonts w:hint="eastAsia" w:ascii="宋体" w:hAnsi="宋体" w:cs="宋体"/>
          <w:color w:val="auto"/>
          <w:szCs w:val="21"/>
        </w:rPr>
        <w:t>①发包人仅要求对分包的专业工程进行总承包管理和协调时，按分包的专业工程结算价的1%计算总承包服务费；</w:t>
      </w:r>
    </w:p>
    <w:p w14:paraId="3D142E8C">
      <w:pPr>
        <w:spacing w:line="360" w:lineRule="auto"/>
        <w:ind w:firstLine="560"/>
        <w:rPr>
          <w:rFonts w:ascii="宋体" w:hAnsi="宋体" w:cs="宋体"/>
          <w:color w:val="auto"/>
          <w:szCs w:val="21"/>
        </w:rPr>
      </w:pPr>
      <w:r>
        <w:rPr>
          <w:rFonts w:hint="eastAsia" w:ascii="宋体" w:hAnsi="宋体" w:cs="宋体"/>
          <w:color w:val="auto"/>
          <w:szCs w:val="21"/>
        </w:rPr>
        <w:t>②发包人要求对分包的专业工程进行总承包管理和协调，同时要求提供配合服务时，按分包的专业工程结算价的2%计算总承包服务费；</w:t>
      </w:r>
    </w:p>
    <w:p w14:paraId="6543EF3A">
      <w:pPr>
        <w:spacing w:line="360" w:lineRule="auto"/>
        <w:ind w:firstLine="560"/>
        <w:rPr>
          <w:rFonts w:ascii="宋体" w:hAnsi="宋体" w:cs="宋体"/>
          <w:color w:val="auto"/>
          <w:szCs w:val="21"/>
        </w:rPr>
      </w:pPr>
      <w:r>
        <w:rPr>
          <w:rFonts w:hint="eastAsia" w:ascii="宋体" w:hAnsi="宋体" w:cs="宋体"/>
          <w:color w:val="auto"/>
          <w:szCs w:val="21"/>
        </w:rPr>
        <w:t>（2）上述费用在分包合同中明确，承包人不得再向发包人收取。</w:t>
      </w:r>
    </w:p>
    <w:p w14:paraId="07844E8F">
      <w:pPr>
        <w:spacing w:line="360" w:lineRule="auto"/>
        <w:ind w:firstLine="560"/>
        <w:rPr>
          <w:rFonts w:ascii="宋体" w:hAnsi="宋体" w:cs="宋体"/>
          <w:color w:val="auto"/>
          <w:szCs w:val="21"/>
        </w:rPr>
      </w:pPr>
      <w:r>
        <w:rPr>
          <w:rFonts w:hint="eastAsia" w:ascii="宋体" w:hAnsi="宋体" w:cs="宋体"/>
          <w:color w:val="auto"/>
          <w:szCs w:val="21"/>
        </w:rPr>
        <w:t>（3）渣土运输由承包人自行管理和协调，发包人不承担承包人总包服务费。</w:t>
      </w:r>
    </w:p>
    <w:p w14:paraId="4C4243A1">
      <w:pPr>
        <w:spacing w:line="360" w:lineRule="auto"/>
        <w:ind w:firstLine="560"/>
        <w:rPr>
          <w:rFonts w:ascii="宋体" w:hAnsi="宋体" w:cs="宋体"/>
          <w:color w:val="auto"/>
          <w:szCs w:val="21"/>
        </w:rPr>
      </w:pPr>
      <w:r>
        <w:rPr>
          <w:rFonts w:hint="eastAsia" w:ascii="宋体" w:hAnsi="宋体" w:cs="宋体"/>
          <w:color w:val="auto"/>
          <w:szCs w:val="21"/>
        </w:rPr>
        <w:t>21.2发包人及监理人在现场的办公场所、生活场所（专用条款4.1）</w:t>
      </w:r>
    </w:p>
    <w:p w14:paraId="25E25D00">
      <w:pPr>
        <w:spacing w:line="360" w:lineRule="auto"/>
        <w:ind w:firstLine="560"/>
        <w:rPr>
          <w:rFonts w:ascii="宋体" w:hAnsi="宋体" w:cs="宋体"/>
          <w:color w:val="auto"/>
          <w:szCs w:val="21"/>
        </w:rPr>
      </w:pPr>
      <w:r>
        <w:rPr>
          <w:rFonts w:hint="eastAsia" w:ascii="宋体" w:hAnsi="宋体" w:cs="宋体"/>
          <w:color w:val="auto"/>
          <w:szCs w:val="21"/>
        </w:rPr>
        <w:t>发包人、监理人以及发包人委托的与本工程建设相关的其他咨询人员在施工现场的办公场所由承包人提供，所发生的费用由承包人承担。</w:t>
      </w:r>
    </w:p>
    <w:p w14:paraId="79F03078">
      <w:pPr>
        <w:spacing w:line="360" w:lineRule="auto"/>
        <w:ind w:firstLine="560"/>
        <w:rPr>
          <w:rFonts w:ascii="宋体" w:hAnsi="宋体" w:cs="宋体"/>
          <w:color w:val="auto"/>
          <w:szCs w:val="21"/>
        </w:rPr>
      </w:pPr>
      <w:r>
        <w:rPr>
          <w:rFonts w:hint="eastAsia" w:ascii="宋体" w:hAnsi="宋体" w:cs="宋体"/>
          <w:color w:val="auto"/>
          <w:szCs w:val="21"/>
        </w:rPr>
        <w:t>21.3甲供材料和工程设备（专用条款8.1）</w:t>
      </w:r>
    </w:p>
    <w:p w14:paraId="645EDB03">
      <w:pPr>
        <w:spacing w:line="360" w:lineRule="auto"/>
        <w:ind w:firstLine="560"/>
        <w:rPr>
          <w:rFonts w:ascii="宋体" w:hAnsi="宋体" w:cs="宋体"/>
          <w:color w:val="auto"/>
          <w:szCs w:val="21"/>
        </w:rPr>
      </w:pPr>
      <w:r>
        <w:rPr>
          <w:rFonts w:hint="eastAsia" w:ascii="宋体" w:hAnsi="宋体" w:cs="宋体"/>
          <w:color w:val="auto"/>
          <w:szCs w:val="21"/>
        </w:rPr>
        <w:t>（1）发包人提供的材料和工程设备，承包人应提前60天（特殊材料和工程设备应提前90天）填报《扬州大学基建工程甲供货物计划单》通知发包人。</w:t>
      </w:r>
    </w:p>
    <w:p w14:paraId="71B19D32">
      <w:pPr>
        <w:spacing w:line="360" w:lineRule="auto"/>
        <w:ind w:firstLine="560"/>
        <w:rPr>
          <w:rFonts w:ascii="宋体" w:hAnsi="宋体" w:cs="宋体"/>
          <w:color w:val="auto"/>
          <w:szCs w:val="21"/>
        </w:rPr>
      </w:pPr>
      <w:r>
        <w:rPr>
          <w:rFonts w:hint="eastAsia" w:ascii="宋体" w:hAnsi="宋体" w:cs="宋体"/>
          <w:color w:val="auto"/>
          <w:szCs w:val="21"/>
        </w:rPr>
        <w:t>（2）如因承包人计划错误或不及时，造成发包人提供的材料和工程设备的品种、规格、数量、供应时间等与工程实际需求不符，由此增加的费用和（或）延误的工期，由承包人承担。</w:t>
      </w:r>
    </w:p>
    <w:p w14:paraId="051658D0">
      <w:pPr>
        <w:spacing w:line="360" w:lineRule="auto"/>
        <w:ind w:firstLine="560"/>
        <w:rPr>
          <w:rFonts w:ascii="宋体" w:hAnsi="宋体" w:cs="宋体"/>
          <w:color w:val="auto"/>
          <w:szCs w:val="21"/>
        </w:rPr>
      </w:pPr>
      <w:r>
        <w:rPr>
          <w:rFonts w:hint="eastAsia" w:ascii="宋体" w:hAnsi="宋体" w:cs="宋体"/>
          <w:color w:val="auto"/>
          <w:szCs w:val="21"/>
        </w:rPr>
        <w:t>（3）发包人提供的材料和工程设备，承包人应及时清点、检验和接收，并及时开具《扬州大学基建工程货物收货（验收）单》，承包人无故推迟或不开具收货单，承包人承担每天2000元的违约金。</w:t>
      </w:r>
    </w:p>
    <w:p w14:paraId="08B88B91">
      <w:pPr>
        <w:spacing w:line="360" w:lineRule="auto"/>
        <w:ind w:firstLine="560"/>
        <w:rPr>
          <w:rFonts w:ascii="宋体" w:hAnsi="宋体" w:cs="宋体"/>
          <w:color w:val="auto"/>
          <w:szCs w:val="21"/>
        </w:rPr>
      </w:pPr>
      <w:r>
        <w:rPr>
          <w:rFonts w:hint="eastAsia" w:ascii="宋体" w:hAnsi="宋体" w:cs="宋体"/>
          <w:color w:val="auto"/>
          <w:szCs w:val="21"/>
        </w:rPr>
        <w:t>（4）承包人应在通过竣工验收之日后14天内与发包人完成甲供材对账工作。</w:t>
      </w:r>
    </w:p>
    <w:p w14:paraId="6151E384">
      <w:pPr>
        <w:spacing w:line="360" w:lineRule="auto"/>
        <w:ind w:firstLine="560"/>
        <w:rPr>
          <w:rFonts w:ascii="宋体" w:hAnsi="宋体" w:cs="宋体"/>
          <w:color w:val="auto"/>
          <w:szCs w:val="21"/>
        </w:rPr>
      </w:pPr>
      <w:r>
        <w:rPr>
          <w:rFonts w:hint="eastAsia" w:ascii="宋体" w:hAnsi="宋体" w:cs="宋体"/>
          <w:color w:val="auto"/>
          <w:szCs w:val="21"/>
        </w:rPr>
        <w:t>（5）发包人提供的材料和工程设备未经检验或检验不合格的，承包人不得使用，否则，由此产生的后果由承包人承担。</w:t>
      </w:r>
    </w:p>
    <w:p w14:paraId="16079481">
      <w:pPr>
        <w:spacing w:line="360" w:lineRule="auto"/>
        <w:ind w:firstLine="560"/>
        <w:rPr>
          <w:rFonts w:ascii="宋体" w:hAnsi="宋体" w:cs="宋体"/>
          <w:color w:val="auto"/>
          <w:szCs w:val="21"/>
        </w:rPr>
      </w:pPr>
      <w:r>
        <w:rPr>
          <w:rFonts w:hint="eastAsia" w:ascii="宋体" w:hAnsi="宋体" w:cs="宋体"/>
          <w:color w:val="auto"/>
          <w:szCs w:val="21"/>
        </w:rPr>
        <w:t>21.4变更估价的约定（专用条款10.4.1）</w:t>
      </w:r>
    </w:p>
    <w:p w14:paraId="05F353EE">
      <w:pPr>
        <w:spacing w:line="360" w:lineRule="auto"/>
        <w:ind w:firstLine="560"/>
        <w:rPr>
          <w:rFonts w:ascii="宋体" w:hAnsi="宋体" w:cs="宋体"/>
          <w:color w:val="auto"/>
          <w:szCs w:val="21"/>
        </w:rPr>
      </w:pPr>
      <w:r>
        <w:rPr>
          <w:rFonts w:hint="eastAsia" w:ascii="宋体" w:hAnsi="宋体" w:cs="宋体"/>
          <w:color w:val="auto"/>
          <w:szCs w:val="21"/>
        </w:rPr>
        <w:t>（1）已标价工程量清单中有适用于变更工程项目的，应采用该项目的单价；</w:t>
      </w:r>
    </w:p>
    <w:p w14:paraId="46A6338D">
      <w:pPr>
        <w:spacing w:line="360" w:lineRule="auto"/>
        <w:ind w:firstLine="560"/>
        <w:rPr>
          <w:rFonts w:ascii="宋体" w:hAnsi="宋体" w:cs="宋体"/>
          <w:color w:val="auto"/>
          <w:szCs w:val="21"/>
        </w:rPr>
      </w:pPr>
      <w:r>
        <w:rPr>
          <w:rFonts w:hint="eastAsia" w:ascii="宋体" w:hAnsi="宋体" w:cs="宋体"/>
          <w:color w:val="auto"/>
          <w:szCs w:val="21"/>
        </w:rPr>
        <w:t>（2）已标价工程量清单没有适用但有类似于变更工程项目的，可在合理范围内参照类似项目的单价；</w:t>
      </w:r>
    </w:p>
    <w:p w14:paraId="747E9991">
      <w:pPr>
        <w:spacing w:line="360" w:lineRule="auto"/>
        <w:ind w:firstLine="560"/>
        <w:rPr>
          <w:rFonts w:ascii="宋体" w:hAnsi="宋体" w:cs="宋体"/>
          <w:color w:val="auto"/>
          <w:szCs w:val="21"/>
        </w:rPr>
      </w:pPr>
      <w:r>
        <w:rPr>
          <w:rFonts w:hint="eastAsia" w:ascii="宋体" w:hAnsi="宋体" w:cs="宋体"/>
          <w:color w:val="auto"/>
          <w:szCs w:val="21"/>
        </w:rPr>
        <w:t>（3）已标价工程量清单中没有适用也没有类似变更工程项目的，由承包人根据变更工程资料、计量规则和计价办法、工程造价管理机构发布的信息价格和承包人报价浮动率提出变更工程项目的单价，并报发包人确认后调整。承包人报价浮动率按以下公式计算：</w:t>
      </w:r>
    </w:p>
    <w:p w14:paraId="4A6D78B0">
      <w:pPr>
        <w:spacing w:line="360" w:lineRule="auto"/>
        <w:ind w:firstLine="560"/>
        <w:rPr>
          <w:rFonts w:ascii="宋体" w:hAnsi="宋体" w:cs="宋体"/>
          <w:color w:val="auto"/>
          <w:szCs w:val="21"/>
        </w:rPr>
      </w:pPr>
      <w:r>
        <w:rPr>
          <w:rFonts w:hint="eastAsia" w:ascii="宋体" w:hAnsi="宋体" w:cs="宋体"/>
          <w:color w:val="auto"/>
          <w:szCs w:val="21"/>
        </w:rPr>
        <w:t>承包人报价浮动率L=[1－（中标价－暂估价－暂列金额）/（招标控制价－暂估价－暂列金额）]×100%</w:t>
      </w:r>
    </w:p>
    <w:p w14:paraId="3E6D1DD6">
      <w:pPr>
        <w:spacing w:line="360" w:lineRule="auto"/>
        <w:ind w:firstLine="560"/>
        <w:rPr>
          <w:rFonts w:ascii="宋体" w:hAnsi="宋体" w:cs="宋体"/>
          <w:color w:val="auto"/>
          <w:szCs w:val="21"/>
        </w:rPr>
      </w:pPr>
      <w:r>
        <w:rPr>
          <w:rFonts w:hint="eastAsia" w:ascii="宋体" w:hAnsi="宋体" w:cs="宋体"/>
          <w:color w:val="auto"/>
          <w:szCs w:val="21"/>
        </w:rPr>
        <w:t>工程造价管理机构发布的信息价格缺价的，应通过市场调查等取得有合法依据的市场价格；</w:t>
      </w:r>
    </w:p>
    <w:p w14:paraId="544DA9EB">
      <w:pPr>
        <w:spacing w:line="360" w:lineRule="auto"/>
        <w:ind w:firstLine="560"/>
        <w:rPr>
          <w:rFonts w:ascii="宋体" w:hAnsi="宋体" w:cs="宋体"/>
          <w:color w:val="auto"/>
          <w:szCs w:val="21"/>
        </w:rPr>
      </w:pPr>
      <w:r>
        <w:rPr>
          <w:rFonts w:hint="eastAsia" w:ascii="宋体" w:hAnsi="宋体" w:cs="宋体"/>
          <w:color w:val="auto"/>
          <w:szCs w:val="21"/>
        </w:rPr>
        <w:t>（4）工程变更引起施工方案改变并使措施项目发生变化时，承包人提出调整措施项目费的，应事先将拟实施的方案提交发包人确认，并应详细说明与原方案措施项目相比的变化情况。拟实施的方案经发承包双方确认后执行，按下列规定调整措施项目费：①单价措施项目变更原则同分部分项工程；②总价措施项目中以费率报价的，费率不变；③总价措施项目中以费用报价的，按投标时口径折算成费率调整；④原措施费中没有的措施项目，由承包人提出适当的措施变更要求，经发包人确认后调整；⑤如果承包人未事先将拟实施的方案提交给发包人确认，则应视为工程变更不引起措施项目费的调整或承包人放弃调整措施项目费的权利；</w:t>
      </w:r>
    </w:p>
    <w:p w14:paraId="0FDD5A90">
      <w:pPr>
        <w:spacing w:line="360" w:lineRule="auto"/>
        <w:ind w:firstLine="560"/>
        <w:rPr>
          <w:rFonts w:ascii="宋体" w:hAnsi="宋体" w:cs="宋体"/>
          <w:color w:val="auto"/>
          <w:szCs w:val="21"/>
        </w:rPr>
      </w:pPr>
      <w:r>
        <w:rPr>
          <w:rFonts w:hint="eastAsia" w:ascii="宋体" w:hAnsi="宋体" w:cs="宋体"/>
          <w:color w:val="auto"/>
          <w:szCs w:val="21"/>
        </w:rPr>
        <w:t>（5）变更导致实际完成的工程量与已标价工程量清单中列明的该项目工程量有变化的，综合单价不调整；</w:t>
      </w:r>
    </w:p>
    <w:p w14:paraId="38A1C74F">
      <w:pPr>
        <w:spacing w:line="360" w:lineRule="auto"/>
        <w:ind w:firstLine="560"/>
        <w:rPr>
          <w:rFonts w:ascii="宋体" w:hAnsi="宋体" w:cs="宋体"/>
          <w:color w:val="auto"/>
          <w:szCs w:val="21"/>
        </w:rPr>
      </w:pPr>
      <w:r>
        <w:rPr>
          <w:rFonts w:hint="eastAsia" w:ascii="宋体" w:hAnsi="宋体" w:cs="宋体"/>
          <w:color w:val="auto"/>
          <w:szCs w:val="21"/>
        </w:rPr>
        <w:t>（6）通过以上调整原则，发包人和承包人之间仍存在异议的，由合同当事人按照第4.4款[商定与确定]确定变更工作的单价。</w:t>
      </w:r>
    </w:p>
    <w:p w14:paraId="4E74BD13">
      <w:pPr>
        <w:spacing w:line="360" w:lineRule="auto"/>
        <w:ind w:firstLine="560"/>
        <w:rPr>
          <w:rFonts w:ascii="宋体" w:hAnsi="宋体" w:cs="宋体"/>
          <w:color w:val="auto"/>
          <w:szCs w:val="21"/>
        </w:rPr>
      </w:pPr>
      <w:r>
        <w:rPr>
          <w:rFonts w:hint="eastAsia" w:ascii="宋体" w:hAnsi="宋体" w:cs="宋体"/>
          <w:color w:val="auto"/>
          <w:szCs w:val="21"/>
        </w:rPr>
        <w:t>21.5专业工程暂估价项目（专用条款10.7）</w:t>
      </w:r>
    </w:p>
    <w:p w14:paraId="040D8D8C">
      <w:pPr>
        <w:spacing w:line="360" w:lineRule="auto"/>
        <w:ind w:firstLine="560"/>
        <w:rPr>
          <w:rFonts w:ascii="宋体" w:hAnsi="宋体" w:cs="宋体"/>
          <w:color w:val="auto"/>
          <w:szCs w:val="21"/>
        </w:rPr>
      </w:pPr>
      <w:r>
        <w:rPr>
          <w:rFonts w:hint="eastAsia" w:ascii="宋体" w:hAnsi="宋体" w:cs="宋体"/>
          <w:color w:val="auto"/>
          <w:szCs w:val="21"/>
        </w:rPr>
        <w:t>（1）依法必须招标的专业工程暂估价项目由发包人和承包人共同依法招标。</w:t>
      </w:r>
    </w:p>
    <w:p w14:paraId="0FE1F52E">
      <w:pPr>
        <w:spacing w:line="360" w:lineRule="auto"/>
        <w:ind w:firstLine="560"/>
        <w:rPr>
          <w:rFonts w:ascii="宋体" w:hAnsi="宋体" w:cs="宋体"/>
          <w:color w:val="auto"/>
          <w:szCs w:val="21"/>
        </w:rPr>
      </w:pPr>
      <w:r>
        <w:rPr>
          <w:rFonts w:hint="eastAsia" w:ascii="宋体" w:hAnsi="宋体" w:cs="宋体"/>
          <w:color w:val="auto"/>
          <w:szCs w:val="21"/>
        </w:rPr>
        <w:t>（2）不属于依法必须招标的专业工程暂估价项目由发包人和承包人参照现行的《扬州大学采购管理办法（试行）》共同确定分包人。</w:t>
      </w:r>
    </w:p>
    <w:p w14:paraId="55CD271A">
      <w:pPr>
        <w:spacing w:line="360" w:lineRule="auto"/>
        <w:ind w:firstLine="560"/>
        <w:rPr>
          <w:rFonts w:ascii="宋体" w:hAnsi="宋体" w:cs="宋体"/>
          <w:color w:val="auto"/>
          <w:szCs w:val="21"/>
        </w:rPr>
      </w:pPr>
      <w:r>
        <w:rPr>
          <w:rFonts w:hint="eastAsia" w:ascii="宋体" w:hAnsi="宋体" w:cs="宋体"/>
          <w:color w:val="auto"/>
          <w:szCs w:val="21"/>
        </w:rPr>
        <w:t>（3）发包人、承包人与分包人共同签订专业工程暂估价项目分包合同（合同价中含总承包服务费，分包合同中应明确费率）。</w:t>
      </w:r>
    </w:p>
    <w:p w14:paraId="5FA4C1D3">
      <w:pPr>
        <w:spacing w:line="360" w:lineRule="auto"/>
        <w:ind w:firstLine="560"/>
        <w:rPr>
          <w:rFonts w:ascii="宋体" w:hAnsi="宋体" w:cs="宋体"/>
          <w:color w:val="auto"/>
          <w:szCs w:val="21"/>
        </w:rPr>
      </w:pPr>
      <w:r>
        <w:rPr>
          <w:rFonts w:hint="eastAsia" w:ascii="宋体" w:hAnsi="宋体" w:cs="宋体"/>
          <w:color w:val="auto"/>
          <w:szCs w:val="21"/>
        </w:rPr>
        <w:t>（4）分包人向发包人进行分包合同的价款结算；承包人进行总承包管理，并向分包人收取总承包服务费。</w:t>
      </w:r>
    </w:p>
    <w:p w14:paraId="70385DB1">
      <w:pPr>
        <w:spacing w:line="360" w:lineRule="auto"/>
        <w:ind w:firstLine="560"/>
        <w:rPr>
          <w:rFonts w:ascii="宋体" w:hAnsi="宋体" w:cs="宋体"/>
          <w:color w:val="auto"/>
          <w:szCs w:val="21"/>
        </w:rPr>
      </w:pPr>
      <w:r>
        <w:rPr>
          <w:rFonts w:hint="eastAsia" w:ascii="宋体" w:hAnsi="宋体" w:cs="宋体"/>
          <w:color w:val="auto"/>
          <w:szCs w:val="21"/>
        </w:rPr>
        <w:t>21.6风险范围以外合同价格的调整方法（专用条款12.1）</w:t>
      </w:r>
    </w:p>
    <w:p w14:paraId="753856E0">
      <w:pPr>
        <w:spacing w:line="360" w:lineRule="auto"/>
        <w:ind w:firstLine="560"/>
        <w:rPr>
          <w:rFonts w:ascii="宋体" w:hAnsi="宋体" w:cs="宋体"/>
          <w:color w:val="auto"/>
          <w:szCs w:val="21"/>
        </w:rPr>
      </w:pPr>
      <w:r>
        <w:rPr>
          <w:rFonts w:hint="eastAsia" w:ascii="宋体" w:hAnsi="宋体" w:cs="宋体"/>
          <w:color w:val="auto"/>
          <w:szCs w:val="21"/>
        </w:rPr>
        <w:t>（1）承包人采购的主要材料和工程设备按专用条款第11.1款[采用造价信息进行价格调整]的方法调整，调整的费用仅计取税金，不作为计算其他费用的基数。价格波动以工程所在地建设行业主管部门或其授权的工程造价管理机构发布的材料信息价为准，缺项的以双方认定的价格为准。</w:t>
      </w:r>
    </w:p>
    <w:p w14:paraId="38168AA9">
      <w:pPr>
        <w:spacing w:line="360" w:lineRule="auto"/>
        <w:ind w:firstLine="560"/>
        <w:rPr>
          <w:rFonts w:ascii="宋体" w:hAnsi="宋体" w:cs="宋体"/>
          <w:color w:val="auto"/>
          <w:szCs w:val="21"/>
        </w:rPr>
      </w:pPr>
      <w:r>
        <w:rPr>
          <w:rFonts w:hint="eastAsia" w:ascii="宋体" w:hAnsi="宋体" w:cs="宋体"/>
          <w:color w:val="auto"/>
          <w:szCs w:val="21"/>
        </w:rPr>
        <w:t>（2）工程变更按第21.4款执行。</w:t>
      </w:r>
    </w:p>
    <w:p w14:paraId="104E8655">
      <w:pPr>
        <w:spacing w:line="360" w:lineRule="auto"/>
        <w:ind w:firstLine="560"/>
        <w:rPr>
          <w:rFonts w:ascii="宋体" w:hAnsi="宋体" w:cs="宋体"/>
          <w:color w:val="auto"/>
          <w:szCs w:val="21"/>
        </w:rPr>
      </w:pPr>
      <w:r>
        <w:rPr>
          <w:rFonts w:hint="eastAsia" w:ascii="宋体" w:hAnsi="宋体" w:cs="宋体"/>
          <w:color w:val="auto"/>
          <w:szCs w:val="21"/>
        </w:rPr>
        <w:t>（3）政策性调整按相关政策执行。其中，人工费用的调整按省级行业建设主管部门或其授权的工程造价管理机构执行，人工工资调整的费用仅计取税金，不作为计算其他费用的基数。</w:t>
      </w:r>
    </w:p>
    <w:p w14:paraId="52658ED6">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（4）清单错误或漏项，前述专用条款已有约定的按约定执行；无约定的按国家相关规定执行。</w:t>
      </w:r>
    </w:p>
    <w:p w14:paraId="730DC99A">
      <w:pPr>
        <w:spacing w:line="360" w:lineRule="auto"/>
        <w:ind w:firstLine="560"/>
        <w:rPr>
          <w:rFonts w:ascii="宋体" w:hAnsi="宋体" w:cs="宋体"/>
          <w:color w:val="auto"/>
          <w:szCs w:val="21"/>
        </w:rPr>
      </w:pPr>
      <w:r>
        <w:rPr>
          <w:rFonts w:hint="eastAsia" w:ascii="宋体" w:hAnsi="宋体" w:cs="宋体"/>
          <w:color w:val="auto"/>
          <w:szCs w:val="21"/>
        </w:rPr>
        <w:t>21.7付款周期（专用条款12.4.1）</w:t>
      </w:r>
    </w:p>
    <w:p w14:paraId="66E54D9F">
      <w:pPr>
        <w:spacing w:line="360" w:lineRule="auto"/>
        <w:ind w:firstLine="560"/>
        <w:rPr>
          <w:rFonts w:ascii="宋体" w:hAnsi="宋体" w:cs="宋体"/>
          <w:color w:val="auto"/>
          <w:szCs w:val="21"/>
        </w:rPr>
      </w:pPr>
      <w:r>
        <w:rPr>
          <w:rFonts w:hint="eastAsia" w:ascii="宋体" w:hAnsi="宋体" w:cs="宋体"/>
          <w:color w:val="auto"/>
          <w:szCs w:val="21"/>
        </w:rPr>
        <w:t>（1）农民工工资</w:t>
      </w:r>
    </w:p>
    <w:p w14:paraId="701440DB">
      <w:pPr>
        <w:spacing w:line="360" w:lineRule="auto"/>
        <w:ind w:firstLine="560"/>
        <w:rPr>
          <w:rFonts w:ascii="宋体" w:hAnsi="宋体" w:cs="宋体"/>
          <w:color w:val="auto"/>
          <w:szCs w:val="21"/>
        </w:rPr>
      </w:pPr>
      <w:r>
        <w:rPr>
          <w:rFonts w:hint="eastAsia" w:ascii="宋体" w:hAnsi="宋体" w:cs="宋体"/>
          <w:color w:val="auto"/>
          <w:szCs w:val="21"/>
        </w:rPr>
        <w:t>农民工工资支付要求：农民工工资支付按有关文件规定执行。因承包人拖欠农民工工资所造成的一切后果均由其全部承担。</w:t>
      </w:r>
    </w:p>
    <w:p w14:paraId="5B25A5E2">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（2）工程进度款付款</w:t>
      </w:r>
    </w:p>
    <w:p w14:paraId="41FE9717">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发包人按工程进度付款：每月按应予计量的已完工程合同价格的</w:t>
      </w:r>
      <w:r>
        <w:rPr>
          <w:rFonts w:hint="eastAsia" w:ascii="宋体" w:hAnsi="宋体" w:cs="宋体"/>
          <w:color w:val="auto"/>
          <w:szCs w:val="21"/>
          <w:highlight w:val="none"/>
          <w:lang w:val="en-US" w:eastAsia="zh-CN"/>
        </w:rPr>
        <w:t>80</w:t>
      </w:r>
      <w:r>
        <w:rPr>
          <w:rFonts w:hint="eastAsia" w:ascii="宋体" w:hAnsi="宋体" w:cs="宋体"/>
          <w:color w:val="auto"/>
          <w:szCs w:val="21"/>
          <w:highlight w:val="none"/>
        </w:rPr>
        <w:t>%支付（不包含设计变更、签证等合同价以外调整费用）。付款时，发包人还应扣除①发包人代缴的相关费用；②计入合同价格的甲供材料和设备费用；③暂列金额。</w:t>
      </w:r>
    </w:p>
    <w:p w14:paraId="13473393">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工程竣工，付至应予计量的已完工程合同价格的</w:t>
      </w:r>
      <w:r>
        <w:rPr>
          <w:rFonts w:hint="eastAsia" w:ascii="宋体" w:hAnsi="宋体" w:cs="宋体"/>
          <w:color w:val="auto"/>
          <w:szCs w:val="21"/>
          <w:highlight w:val="none"/>
          <w:lang w:val="en-US" w:eastAsia="zh-CN"/>
        </w:rPr>
        <w:t>80</w:t>
      </w:r>
      <w:r>
        <w:rPr>
          <w:rFonts w:hint="eastAsia" w:ascii="宋体" w:hAnsi="宋体" w:cs="宋体"/>
          <w:color w:val="auto"/>
          <w:szCs w:val="21"/>
          <w:highlight w:val="none"/>
        </w:rPr>
        <w:t>%（不包含设计变更、签证等合同价以外调整费用），同时扣清预付的安全文明措施费用。发包人和监理人对进度款的审核仅作为进度付款依据。</w:t>
      </w:r>
    </w:p>
    <w:p w14:paraId="1A44E6A6">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（3）竣工结算</w:t>
      </w:r>
    </w:p>
    <w:p w14:paraId="165453CC">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发包人审计完成后，结付至审计价的97%。余款3%作为工程质量保证金，待工程缺陷责任期满且履行了缺陷修复义务后一次性结清（不计利息）。</w:t>
      </w:r>
    </w:p>
    <w:p w14:paraId="46CB3FD8">
      <w:pPr>
        <w:spacing w:line="360" w:lineRule="auto"/>
        <w:ind w:firstLine="560"/>
        <w:rPr>
          <w:rFonts w:ascii="宋体" w:hAnsi="宋体" w:cs="宋体"/>
          <w:color w:val="auto"/>
          <w:szCs w:val="21"/>
          <w:highlight w:val="none"/>
        </w:rPr>
      </w:pPr>
      <w:r>
        <w:rPr>
          <w:rFonts w:hint="eastAsia" w:ascii="宋体" w:hAnsi="宋体" w:cs="宋体"/>
          <w:color w:val="auto"/>
          <w:szCs w:val="21"/>
          <w:highlight w:val="none"/>
        </w:rPr>
        <w:t>上述款项的支付，须以承包人提供合法票据为前提。</w:t>
      </w:r>
    </w:p>
    <w:p w14:paraId="5F1D7D7F">
      <w:pPr>
        <w:spacing w:line="360" w:lineRule="auto"/>
        <w:ind w:firstLine="560"/>
        <w:rPr>
          <w:rFonts w:ascii="宋体" w:hAnsi="宋体" w:cs="宋体"/>
          <w:color w:val="auto"/>
          <w:szCs w:val="21"/>
        </w:rPr>
      </w:pPr>
      <w:r>
        <w:rPr>
          <w:rFonts w:hint="eastAsia" w:ascii="宋体" w:hAnsi="宋体" w:cs="宋体"/>
          <w:color w:val="auto"/>
          <w:szCs w:val="21"/>
        </w:rPr>
        <w:t>21.8竣工结算审核和审计（专用条款14.2）</w:t>
      </w:r>
    </w:p>
    <w:p w14:paraId="207D1F11">
      <w:pPr>
        <w:spacing w:line="360" w:lineRule="auto"/>
        <w:ind w:firstLine="560"/>
        <w:rPr>
          <w:rFonts w:ascii="宋体" w:hAnsi="宋体" w:cs="宋体"/>
          <w:color w:val="auto"/>
          <w:szCs w:val="21"/>
        </w:rPr>
      </w:pPr>
      <w:r>
        <w:rPr>
          <w:rFonts w:hint="eastAsia" w:ascii="宋体" w:hAnsi="宋体" w:cs="宋体"/>
          <w:b/>
          <w:color w:val="auto"/>
          <w:szCs w:val="21"/>
        </w:rPr>
        <w:t>（</w:t>
      </w:r>
      <w:r>
        <w:rPr>
          <w:rFonts w:hint="eastAsia" w:ascii="宋体" w:hAnsi="宋体" w:cs="宋体"/>
          <w:color w:val="auto"/>
          <w:szCs w:val="21"/>
        </w:rPr>
        <w:t>1）发包人委托监理人对承包人的竣工结算进行初步审核，监理人初审时间为</w:t>
      </w:r>
      <w:r>
        <w:rPr>
          <w:rFonts w:hint="eastAsia" w:ascii="宋体" w:hAnsi="宋体" w:cs="宋体"/>
          <w:color w:val="auto"/>
          <w:szCs w:val="21"/>
          <w:u w:val="single"/>
        </w:rPr>
        <w:t>56</w:t>
      </w:r>
      <w:r>
        <w:rPr>
          <w:rFonts w:hint="eastAsia" w:ascii="宋体" w:hAnsi="宋体" w:cs="宋体"/>
          <w:color w:val="auto"/>
          <w:szCs w:val="21"/>
        </w:rPr>
        <w:t>天。</w:t>
      </w:r>
    </w:p>
    <w:p w14:paraId="358391DD">
      <w:pPr>
        <w:spacing w:line="360" w:lineRule="auto"/>
        <w:ind w:firstLine="560"/>
        <w:rPr>
          <w:rFonts w:ascii="宋体" w:hAnsi="宋体" w:cs="宋体"/>
          <w:color w:val="auto"/>
          <w:szCs w:val="21"/>
        </w:rPr>
      </w:pPr>
      <w:r>
        <w:rPr>
          <w:rFonts w:hint="eastAsia" w:ascii="宋体" w:hAnsi="宋体" w:cs="宋体"/>
          <w:color w:val="auto"/>
          <w:szCs w:val="21"/>
        </w:rPr>
        <w:t>（2）经初步审核后的竣工结算由发包人委托的结算单审位进行审计；经审计后的竣工结算由发包人组织复审，以复审结果为最终结算依据。发包人审批竣工付款申请单的期限双方另行协商。</w:t>
      </w:r>
    </w:p>
    <w:p w14:paraId="73A7FCAF">
      <w:pPr>
        <w:spacing w:line="360" w:lineRule="auto"/>
        <w:ind w:firstLine="562"/>
        <w:rPr>
          <w:rFonts w:ascii="宋体" w:hAnsi="宋体" w:cs="宋体"/>
          <w:color w:val="auto"/>
          <w:szCs w:val="21"/>
        </w:rPr>
      </w:pPr>
      <w:r>
        <w:rPr>
          <w:rFonts w:hint="eastAsia" w:ascii="宋体" w:hAnsi="宋体" w:cs="宋体"/>
          <w:color w:val="auto"/>
          <w:szCs w:val="21"/>
        </w:rPr>
        <w:t>（3）承包人应积极配合初审和审计工作，如因承包人送审资料不完整、配合工作不力、双方达不成一致性意见，造成初审和审计工作延后，发包人不承担相应责任。</w:t>
      </w:r>
    </w:p>
    <w:p w14:paraId="5FC816E4">
      <w:pPr>
        <w:spacing w:line="360" w:lineRule="auto"/>
        <w:ind w:firstLine="560"/>
        <w:rPr>
          <w:rFonts w:ascii="宋体" w:hAnsi="宋体" w:cs="宋体"/>
          <w:color w:val="auto"/>
          <w:szCs w:val="21"/>
        </w:rPr>
      </w:pPr>
      <w:r>
        <w:rPr>
          <w:rFonts w:hint="eastAsia" w:ascii="宋体" w:hAnsi="宋体" w:cs="宋体"/>
          <w:color w:val="auto"/>
          <w:szCs w:val="21"/>
        </w:rPr>
        <w:t>（4）为加强结算审计的严肃性，避免承包人虚报结算价款，对净核减率在5%及以上的单项工程，发包人将向承包人收取一定的审计费，具体收费标准及规则明确如下：</w:t>
      </w:r>
    </w:p>
    <w:p w14:paraId="0DCC0F7F">
      <w:pPr>
        <w:spacing w:line="360" w:lineRule="auto"/>
        <w:ind w:firstLine="560"/>
        <w:rPr>
          <w:rFonts w:ascii="宋体" w:hAnsi="宋体" w:cs="宋体"/>
          <w:color w:val="auto"/>
          <w:szCs w:val="21"/>
        </w:rPr>
      </w:pPr>
      <w:r>
        <w:rPr>
          <w:rFonts w:hint="eastAsia" w:ascii="宋体" w:hAnsi="宋体" w:cs="宋体"/>
          <w:color w:val="auto"/>
          <w:szCs w:val="21"/>
        </w:rPr>
        <w:t>①审计净核减率在5%以内的，不收取审计费用；</w:t>
      </w:r>
    </w:p>
    <w:p w14:paraId="51041A30">
      <w:pPr>
        <w:spacing w:line="360" w:lineRule="auto"/>
        <w:ind w:firstLine="560"/>
        <w:rPr>
          <w:rFonts w:ascii="宋体" w:hAnsi="宋体" w:cs="宋体"/>
          <w:color w:val="auto"/>
          <w:szCs w:val="21"/>
        </w:rPr>
      </w:pPr>
      <w:r>
        <w:rPr>
          <w:rFonts w:hint="eastAsia" w:ascii="宋体" w:hAnsi="宋体" w:cs="宋体"/>
          <w:color w:val="auto"/>
          <w:szCs w:val="21"/>
        </w:rPr>
        <w:t>②净核减率在5%~10%的（含5%），按净核减额的5%收取审计费；</w:t>
      </w:r>
    </w:p>
    <w:p w14:paraId="1990524A">
      <w:pPr>
        <w:spacing w:line="360" w:lineRule="auto"/>
        <w:ind w:firstLine="560"/>
        <w:rPr>
          <w:rFonts w:ascii="宋体" w:hAnsi="宋体" w:cs="宋体"/>
          <w:color w:val="auto"/>
          <w:szCs w:val="21"/>
        </w:rPr>
      </w:pPr>
      <w:r>
        <w:rPr>
          <w:rFonts w:hint="eastAsia" w:ascii="宋体" w:hAnsi="宋体" w:cs="宋体"/>
          <w:color w:val="auto"/>
          <w:szCs w:val="21"/>
        </w:rPr>
        <w:t>③净核减率在10%以上（含10%），按净核减额的10%收取审计费。</w:t>
      </w:r>
    </w:p>
    <w:p w14:paraId="279FCBB6">
      <w:pPr>
        <w:spacing w:line="360" w:lineRule="auto"/>
        <w:ind w:firstLine="560"/>
        <w:rPr>
          <w:rFonts w:ascii="宋体" w:hAnsi="宋体" w:cs="宋体"/>
          <w:color w:val="auto"/>
          <w:szCs w:val="21"/>
        </w:rPr>
      </w:pPr>
      <w:r>
        <w:rPr>
          <w:rFonts w:hint="eastAsia" w:ascii="宋体" w:hAnsi="宋体" w:cs="宋体"/>
          <w:b/>
          <w:color w:val="auto"/>
          <w:szCs w:val="21"/>
        </w:rPr>
        <w:t>净核减额=送审金额－审定金额；净核减率=[净核减额/送审金额]×100%</w:t>
      </w:r>
      <w:r>
        <w:rPr>
          <w:rFonts w:hint="eastAsia" w:ascii="宋体" w:hAnsi="宋体" w:cs="宋体"/>
          <w:color w:val="auto"/>
          <w:szCs w:val="21"/>
        </w:rPr>
        <w:t>。</w:t>
      </w:r>
    </w:p>
    <w:p w14:paraId="57C3F971">
      <w:pPr>
        <w:spacing w:line="360" w:lineRule="auto"/>
        <w:ind w:firstLine="560"/>
        <w:rPr>
          <w:rFonts w:ascii="宋体" w:hAnsi="宋体" w:cs="宋体"/>
          <w:color w:val="auto"/>
          <w:szCs w:val="21"/>
        </w:rPr>
      </w:pPr>
      <w:r>
        <w:rPr>
          <w:rFonts w:hint="eastAsia" w:ascii="宋体" w:hAnsi="宋体" w:cs="宋体"/>
          <w:color w:val="auto"/>
          <w:szCs w:val="21"/>
        </w:rPr>
        <w:t>对净核减率达到30%及以上，或经司法部门确认有触犯法律构成犯罪行为的，学校可取消该承包人及项目经理1~3年参加学校工程项目投标资格。</w:t>
      </w:r>
    </w:p>
    <w:p w14:paraId="3D394FE8">
      <w:pPr>
        <w:spacing w:line="360" w:lineRule="auto"/>
        <w:ind w:firstLine="560"/>
        <w:rPr>
          <w:rFonts w:ascii="宋体" w:hAnsi="宋体" w:cs="宋体"/>
          <w:color w:val="auto"/>
          <w:szCs w:val="21"/>
        </w:rPr>
      </w:pPr>
      <w:r>
        <w:rPr>
          <w:rFonts w:hint="eastAsia" w:ascii="宋体" w:hAnsi="宋体" w:cs="宋体"/>
          <w:color w:val="auto"/>
          <w:szCs w:val="21"/>
        </w:rPr>
        <w:t>21.9甲供材退价及水电费结算办法</w:t>
      </w:r>
    </w:p>
    <w:p w14:paraId="14C838E1">
      <w:pPr>
        <w:spacing w:line="360" w:lineRule="auto"/>
        <w:ind w:firstLine="560"/>
        <w:rPr>
          <w:rFonts w:ascii="宋体" w:hAnsi="宋体" w:cs="宋体"/>
          <w:color w:val="auto"/>
          <w:szCs w:val="21"/>
        </w:rPr>
      </w:pPr>
      <w:r>
        <w:rPr>
          <w:rFonts w:hint="eastAsia" w:ascii="宋体" w:hAnsi="宋体" w:cs="宋体"/>
          <w:color w:val="auto"/>
          <w:szCs w:val="21"/>
        </w:rPr>
        <w:t>本条款所指“甲供材”，是指发包人提供用于本工程的材料和工程设备。</w:t>
      </w:r>
    </w:p>
    <w:p w14:paraId="0EC50ABE">
      <w:pPr>
        <w:spacing w:line="360" w:lineRule="auto"/>
        <w:ind w:firstLine="560"/>
        <w:rPr>
          <w:rFonts w:ascii="宋体" w:hAnsi="宋体" w:cs="宋体"/>
          <w:color w:val="auto"/>
          <w:szCs w:val="21"/>
        </w:rPr>
      </w:pPr>
      <w:r>
        <w:rPr>
          <w:rFonts w:hint="eastAsia" w:ascii="宋体" w:hAnsi="宋体" w:cs="宋体"/>
          <w:color w:val="auto"/>
          <w:szCs w:val="21"/>
        </w:rPr>
        <w:t>（1）甲供材结算要求</w:t>
      </w:r>
    </w:p>
    <w:p w14:paraId="6234AD4A">
      <w:pPr>
        <w:spacing w:line="360" w:lineRule="auto"/>
        <w:ind w:firstLine="560"/>
        <w:rPr>
          <w:rFonts w:ascii="宋体" w:hAnsi="宋体" w:cs="宋体"/>
          <w:color w:val="auto"/>
          <w:szCs w:val="21"/>
        </w:rPr>
      </w:pPr>
      <w:r>
        <w:rPr>
          <w:rFonts w:hint="eastAsia" w:ascii="宋体" w:hAnsi="宋体" w:cs="宋体"/>
          <w:color w:val="auto"/>
          <w:szCs w:val="21"/>
        </w:rPr>
        <w:t>承包人在竣工结算时应编制“甲供材退价表”并报发包人审核。承包人应保证甲供材退价资料齐全、手续完备。发包人在收到甲供材退价资料后将及时审核并出具审核意见。</w:t>
      </w:r>
    </w:p>
    <w:p w14:paraId="18CD4659">
      <w:pPr>
        <w:spacing w:line="360" w:lineRule="auto"/>
        <w:ind w:firstLine="560"/>
        <w:rPr>
          <w:rFonts w:ascii="宋体" w:hAnsi="宋体" w:cs="宋体"/>
          <w:color w:val="auto"/>
          <w:szCs w:val="21"/>
        </w:rPr>
      </w:pPr>
      <w:r>
        <w:rPr>
          <w:rFonts w:hint="eastAsia" w:ascii="宋体" w:hAnsi="宋体" w:cs="宋体"/>
          <w:color w:val="auto"/>
          <w:szCs w:val="21"/>
        </w:rPr>
        <w:t>（2）甲供材结算方法</w:t>
      </w:r>
    </w:p>
    <w:p w14:paraId="609A46BA">
      <w:pPr>
        <w:spacing w:line="360" w:lineRule="auto"/>
        <w:ind w:firstLine="560"/>
        <w:rPr>
          <w:rFonts w:ascii="宋体" w:hAnsi="宋体" w:cs="宋体"/>
          <w:color w:val="auto"/>
          <w:szCs w:val="21"/>
        </w:rPr>
      </w:pPr>
      <w:r>
        <w:rPr>
          <w:rFonts w:hint="eastAsia" w:ascii="宋体" w:hAnsi="宋体" w:cs="宋体"/>
          <w:color w:val="auto"/>
          <w:szCs w:val="21"/>
        </w:rPr>
        <w:t>应退甲供材金额=超（欠）供数量×超（欠）供单价</w:t>
      </w:r>
    </w:p>
    <w:p w14:paraId="04CAB948">
      <w:pPr>
        <w:spacing w:line="360" w:lineRule="auto"/>
        <w:ind w:firstLine="560"/>
        <w:rPr>
          <w:rFonts w:ascii="宋体" w:hAnsi="宋体" w:cs="宋体"/>
          <w:color w:val="auto"/>
          <w:szCs w:val="21"/>
        </w:rPr>
      </w:pPr>
      <w:r>
        <w:rPr>
          <w:rFonts w:hint="eastAsia" w:ascii="宋体" w:hAnsi="宋体" w:cs="宋体"/>
          <w:color w:val="auto"/>
          <w:szCs w:val="21"/>
        </w:rPr>
        <w:t>超（欠）供数量=实供数量－结算数量。</w:t>
      </w:r>
    </w:p>
    <w:p w14:paraId="731FF122">
      <w:pPr>
        <w:spacing w:line="360" w:lineRule="auto"/>
        <w:ind w:firstLine="560"/>
        <w:rPr>
          <w:rFonts w:ascii="宋体" w:hAnsi="宋体" w:cs="宋体"/>
          <w:color w:val="auto"/>
          <w:szCs w:val="21"/>
        </w:rPr>
      </w:pPr>
      <w:r>
        <w:rPr>
          <w:rFonts w:hint="eastAsia" w:ascii="宋体" w:hAnsi="宋体" w:cs="宋体"/>
          <w:color w:val="auto"/>
          <w:szCs w:val="21"/>
        </w:rPr>
        <w:t>注：超供（实供数量&gt;结算数量）时，超供单价取结算单价与实供单价中的较高者；欠供（实供数量&lt;结算数量）时，欠供单价取结算单价与实供单价中的较低者。</w:t>
      </w:r>
    </w:p>
    <w:p w14:paraId="14017E96">
      <w:pPr>
        <w:spacing w:line="360" w:lineRule="auto"/>
        <w:ind w:firstLine="560"/>
        <w:rPr>
          <w:rFonts w:ascii="宋体" w:hAnsi="宋体" w:cs="宋体"/>
          <w:color w:val="auto"/>
          <w:szCs w:val="21"/>
        </w:rPr>
      </w:pPr>
      <w:r>
        <w:rPr>
          <w:rFonts w:hint="eastAsia" w:ascii="宋体" w:hAnsi="宋体" w:cs="宋体"/>
          <w:color w:val="auto"/>
          <w:szCs w:val="21"/>
        </w:rPr>
        <w:t>甲供材应当计算现场保管费，现场保管费按下列公式计算：</w:t>
      </w:r>
    </w:p>
    <w:p w14:paraId="276C17A0">
      <w:pPr>
        <w:spacing w:line="360" w:lineRule="auto"/>
        <w:ind w:firstLine="560"/>
        <w:rPr>
          <w:rFonts w:ascii="宋体" w:hAnsi="宋体" w:cs="宋体"/>
          <w:color w:val="auto"/>
          <w:szCs w:val="21"/>
        </w:rPr>
      </w:pPr>
      <w:r>
        <w:rPr>
          <w:rFonts w:hint="eastAsia" w:ascii="宋体" w:hAnsi="宋体" w:cs="宋体"/>
          <w:color w:val="auto"/>
          <w:szCs w:val="21"/>
        </w:rPr>
        <w:t>甲供材现场保管费＝甲供材实供单价×实供数量×1%</w:t>
      </w:r>
    </w:p>
    <w:p w14:paraId="306BA023">
      <w:pPr>
        <w:spacing w:line="360" w:lineRule="auto"/>
        <w:ind w:firstLine="560"/>
        <w:rPr>
          <w:rFonts w:ascii="宋体" w:hAnsi="宋体" w:cs="宋体"/>
          <w:color w:val="auto"/>
          <w:szCs w:val="21"/>
        </w:rPr>
      </w:pPr>
      <w:r>
        <w:rPr>
          <w:rFonts w:hint="eastAsia" w:ascii="宋体" w:hAnsi="宋体" w:cs="宋体"/>
          <w:color w:val="auto"/>
          <w:szCs w:val="21"/>
        </w:rPr>
        <w:t>发包人按应退甲供材金额扣除甲供材现场保管费后结算。</w:t>
      </w:r>
    </w:p>
    <w:p w14:paraId="45A406F4">
      <w:pPr>
        <w:spacing w:line="360" w:lineRule="auto"/>
        <w:ind w:firstLine="560"/>
        <w:rPr>
          <w:rFonts w:ascii="宋体" w:hAnsi="宋体" w:cs="宋体"/>
          <w:color w:val="auto"/>
          <w:szCs w:val="21"/>
        </w:rPr>
      </w:pPr>
      <w:r>
        <w:rPr>
          <w:rFonts w:hint="eastAsia" w:ascii="宋体" w:hAnsi="宋体" w:cs="宋体"/>
          <w:color w:val="auto"/>
          <w:szCs w:val="21"/>
        </w:rPr>
        <w:t>（3）水电费结算办法和程序</w:t>
      </w:r>
    </w:p>
    <w:p w14:paraId="6FE0ACCF">
      <w:pPr>
        <w:spacing w:line="360" w:lineRule="auto"/>
        <w:ind w:firstLine="560"/>
        <w:rPr>
          <w:rFonts w:ascii="宋体" w:hAnsi="宋体" w:cs="宋体"/>
          <w:color w:val="auto"/>
          <w:szCs w:val="21"/>
        </w:rPr>
      </w:pPr>
      <w:r>
        <w:rPr>
          <w:rFonts w:hint="eastAsia" w:ascii="宋体" w:hAnsi="宋体" w:cs="宋体"/>
          <w:color w:val="auto"/>
          <w:szCs w:val="21"/>
        </w:rPr>
        <w:t>承包人使用的水电由发包人供应，承包人必须挂表计量，生活用水电与施工用水电分开计量和结算。</w:t>
      </w:r>
    </w:p>
    <w:p w14:paraId="487A872C">
      <w:pPr>
        <w:spacing w:line="360" w:lineRule="auto"/>
        <w:ind w:firstLine="560"/>
        <w:rPr>
          <w:rFonts w:ascii="宋体" w:hAnsi="宋体" w:cs="宋体"/>
          <w:color w:val="auto"/>
          <w:szCs w:val="21"/>
        </w:rPr>
      </w:pPr>
      <w:r>
        <w:rPr>
          <w:rFonts w:hint="eastAsia" w:ascii="宋体" w:hAnsi="宋体" w:cs="宋体"/>
          <w:color w:val="auto"/>
          <w:szCs w:val="21"/>
        </w:rPr>
        <w:t>①施工用水电，按水、电表读数乘以结算单价计算扣回；</w:t>
      </w:r>
    </w:p>
    <w:p w14:paraId="31A5C796">
      <w:pPr>
        <w:spacing w:line="360" w:lineRule="auto"/>
        <w:ind w:firstLine="560"/>
        <w:rPr>
          <w:rFonts w:ascii="宋体" w:hAnsi="宋体" w:cs="宋体"/>
          <w:color w:val="auto"/>
          <w:szCs w:val="21"/>
        </w:rPr>
      </w:pPr>
      <w:r>
        <w:rPr>
          <w:rFonts w:hint="eastAsia" w:ascii="宋体" w:hAnsi="宋体" w:cs="宋体"/>
          <w:color w:val="auto"/>
          <w:szCs w:val="21"/>
        </w:rPr>
        <w:t>②生活用水电，按水、电表读数乘以市场价格计算扣回。</w:t>
      </w:r>
    </w:p>
    <w:p w14:paraId="25C0BC35">
      <w:pPr>
        <w:spacing w:line="360" w:lineRule="auto"/>
        <w:ind w:firstLine="560"/>
        <w:rPr>
          <w:rFonts w:ascii="宋体" w:hAnsi="宋体" w:cs="宋体"/>
          <w:color w:val="auto"/>
          <w:szCs w:val="21"/>
        </w:rPr>
      </w:pPr>
      <w:r>
        <w:rPr>
          <w:rFonts w:hint="eastAsia" w:ascii="宋体" w:hAnsi="宋体" w:cs="宋体"/>
          <w:color w:val="auto"/>
          <w:szCs w:val="21"/>
        </w:rPr>
        <w:t>承包人应当填写“工程施工用水电费结算表”，送发包人审核，未经审核，发包人不办理竣工结算。</w:t>
      </w:r>
    </w:p>
    <w:p w14:paraId="7AD1893A">
      <w:pPr>
        <w:spacing w:line="360" w:lineRule="auto"/>
        <w:ind w:firstLine="560"/>
        <w:rPr>
          <w:rFonts w:ascii="宋体" w:hAnsi="宋体" w:cs="宋体"/>
          <w:color w:val="auto"/>
          <w:szCs w:val="21"/>
        </w:rPr>
      </w:pPr>
      <w:r>
        <w:rPr>
          <w:rFonts w:hint="eastAsia" w:ascii="宋体" w:hAnsi="宋体" w:cs="宋体"/>
          <w:color w:val="auto"/>
          <w:szCs w:val="21"/>
        </w:rPr>
        <w:t>21.10跟踪审计</w:t>
      </w:r>
    </w:p>
    <w:p w14:paraId="740366BC">
      <w:pPr>
        <w:spacing w:line="360" w:lineRule="auto"/>
        <w:ind w:firstLine="560"/>
        <w:rPr>
          <w:rFonts w:ascii="宋体" w:hAnsi="宋体" w:cs="宋体"/>
          <w:color w:val="auto"/>
          <w:szCs w:val="21"/>
        </w:rPr>
      </w:pPr>
      <w:r>
        <w:rPr>
          <w:rFonts w:hint="eastAsia" w:ascii="宋体" w:hAnsi="宋体" w:cs="宋体"/>
          <w:color w:val="auto"/>
          <w:szCs w:val="21"/>
        </w:rPr>
        <w:t>本工程发包人委托</w:t>
      </w:r>
      <w:r>
        <w:rPr>
          <w:rFonts w:hint="eastAsia" w:ascii="宋体" w:hAnsi="宋体" w:cs="宋体"/>
          <w:color w:val="auto"/>
          <w:szCs w:val="21"/>
          <w:u w:val="single"/>
        </w:rPr>
        <w:t>　　　　　　　　</w:t>
      </w:r>
      <w:r>
        <w:rPr>
          <w:rFonts w:hint="eastAsia" w:ascii="宋体" w:hAnsi="宋体" w:cs="宋体"/>
          <w:color w:val="auto"/>
          <w:szCs w:val="21"/>
        </w:rPr>
        <w:t>作为审计代表参与本工程的跟踪审计工作。</w:t>
      </w:r>
    </w:p>
    <w:p w14:paraId="6F3E8EF3">
      <w:pPr>
        <w:spacing w:line="360" w:lineRule="auto"/>
        <w:ind w:firstLine="560"/>
        <w:rPr>
          <w:rFonts w:ascii="宋体" w:hAnsi="宋体" w:cs="宋体"/>
          <w:color w:val="auto"/>
          <w:szCs w:val="21"/>
        </w:rPr>
      </w:pPr>
      <w:r>
        <w:rPr>
          <w:rFonts w:hint="eastAsia" w:ascii="宋体" w:hAnsi="宋体" w:cs="宋体"/>
          <w:color w:val="auto"/>
          <w:szCs w:val="21"/>
        </w:rPr>
        <w:t>21.11其他</w:t>
      </w:r>
    </w:p>
    <w:p w14:paraId="2E543ED2">
      <w:pPr>
        <w:spacing w:line="360" w:lineRule="auto"/>
        <w:ind w:firstLine="560"/>
        <w:rPr>
          <w:rFonts w:ascii="宋体" w:hAnsi="宋体" w:cs="宋体"/>
          <w:color w:val="auto"/>
          <w:szCs w:val="21"/>
        </w:rPr>
      </w:pPr>
      <w:r>
        <w:rPr>
          <w:rFonts w:hint="eastAsia" w:ascii="宋体" w:hAnsi="宋体" w:cs="宋体"/>
          <w:color w:val="auto"/>
          <w:szCs w:val="21"/>
        </w:rPr>
        <w:t>（1）周边关系协调、噪音污染等辅助工作由承包人负责，发包人不另外支付费用。</w:t>
      </w:r>
    </w:p>
    <w:p w14:paraId="42F6CBF1">
      <w:pPr>
        <w:spacing w:line="360" w:lineRule="auto"/>
        <w:ind w:firstLine="560"/>
        <w:rPr>
          <w:rFonts w:ascii="宋体" w:hAnsi="宋体" w:cs="宋体"/>
          <w:color w:val="auto"/>
          <w:szCs w:val="21"/>
        </w:rPr>
      </w:pPr>
      <w:r>
        <w:rPr>
          <w:rFonts w:hint="eastAsia" w:ascii="宋体" w:hAnsi="宋体" w:cs="宋体"/>
          <w:color w:val="auto"/>
          <w:szCs w:val="21"/>
        </w:rPr>
        <w:t>（2）如图纸与工程量清单出现矛盾，以图纸为准。</w:t>
      </w:r>
    </w:p>
    <w:p w14:paraId="7ADD3E9B">
      <w:pPr>
        <w:ind w:firstLine="560"/>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linePitch="272" w:charSpace="0"/>
        </w:sectPr>
      </w:pPr>
    </w:p>
    <w:p w14:paraId="21CB9901">
      <w:pPr>
        <w:spacing w:line="360" w:lineRule="auto"/>
        <w:jc w:val="left"/>
        <w:rPr>
          <w:rFonts w:ascii="宋体" w:hAnsi="宋体" w:cs="宋体"/>
          <w:b/>
          <w:color w:val="auto"/>
          <w:szCs w:val="21"/>
        </w:rPr>
      </w:pPr>
      <w:bookmarkStart w:id="281" w:name="_Toc351203652"/>
      <w:r>
        <w:rPr>
          <w:rFonts w:hint="eastAsia" w:ascii="宋体" w:hAnsi="宋体" w:cs="宋体"/>
          <w:b/>
          <w:color w:val="auto"/>
          <w:szCs w:val="21"/>
        </w:rPr>
        <w:t>附件</w:t>
      </w:r>
      <w:bookmarkEnd w:id="281"/>
    </w:p>
    <w:p w14:paraId="467F5EF3">
      <w:pPr>
        <w:spacing w:line="360" w:lineRule="auto"/>
        <w:jc w:val="left"/>
        <w:rPr>
          <w:rFonts w:ascii="宋体" w:hAnsi="宋体" w:cs="宋体"/>
          <w:color w:val="auto"/>
          <w:szCs w:val="21"/>
        </w:rPr>
      </w:pPr>
      <w:r>
        <w:rPr>
          <w:rFonts w:hint="eastAsia" w:ascii="宋体" w:hAnsi="宋体" w:cs="宋体"/>
          <w:color w:val="auto"/>
          <w:szCs w:val="21"/>
        </w:rPr>
        <w:t>协议书附件：</w:t>
      </w:r>
    </w:p>
    <w:p w14:paraId="25B1F1D0">
      <w:pPr>
        <w:spacing w:line="360" w:lineRule="auto"/>
        <w:jc w:val="left"/>
        <w:rPr>
          <w:rFonts w:ascii="宋体" w:hAnsi="宋体" w:cs="宋体"/>
          <w:color w:val="auto"/>
          <w:szCs w:val="21"/>
        </w:rPr>
      </w:pPr>
      <w:r>
        <w:rPr>
          <w:rFonts w:hint="eastAsia" w:ascii="宋体" w:hAnsi="宋体" w:cs="宋体"/>
          <w:color w:val="auto"/>
          <w:szCs w:val="21"/>
        </w:rPr>
        <w:t>附件1：承包人承揽工程项目一览表</w:t>
      </w:r>
    </w:p>
    <w:p w14:paraId="6078B91A">
      <w:pPr>
        <w:spacing w:line="360" w:lineRule="auto"/>
        <w:jc w:val="left"/>
        <w:rPr>
          <w:rFonts w:ascii="宋体" w:hAnsi="宋体" w:cs="宋体"/>
          <w:color w:val="auto"/>
          <w:szCs w:val="21"/>
        </w:rPr>
      </w:pPr>
      <w:r>
        <w:rPr>
          <w:rFonts w:hint="eastAsia" w:ascii="宋体" w:hAnsi="宋体" w:cs="宋体"/>
          <w:color w:val="auto"/>
          <w:szCs w:val="21"/>
        </w:rPr>
        <w:t>专用合同条款附件：</w:t>
      </w:r>
    </w:p>
    <w:p w14:paraId="2824FE15">
      <w:pPr>
        <w:spacing w:line="360" w:lineRule="auto"/>
        <w:jc w:val="left"/>
        <w:rPr>
          <w:rFonts w:ascii="宋体" w:hAnsi="宋体" w:cs="宋体"/>
          <w:color w:val="auto"/>
          <w:szCs w:val="21"/>
        </w:rPr>
      </w:pPr>
      <w:r>
        <w:rPr>
          <w:rFonts w:hint="eastAsia" w:ascii="宋体" w:hAnsi="宋体" w:cs="宋体"/>
          <w:color w:val="auto"/>
          <w:szCs w:val="21"/>
        </w:rPr>
        <w:t>附件2：发包人供应材料设备一览表</w:t>
      </w:r>
    </w:p>
    <w:p w14:paraId="679C362F">
      <w:pPr>
        <w:spacing w:line="360" w:lineRule="auto"/>
        <w:jc w:val="left"/>
        <w:rPr>
          <w:rFonts w:ascii="宋体" w:hAnsi="宋体" w:cs="宋体"/>
          <w:color w:val="auto"/>
          <w:szCs w:val="21"/>
        </w:rPr>
      </w:pPr>
      <w:r>
        <w:rPr>
          <w:rFonts w:hint="eastAsia" w:ascii="宋体" w:hAnsi="宋体" w:cs="宋体"/>
          <w:color w:val="auto"/>
          <w:szCs w:val="21"/>
        </w:rPr>
        <w:t>附件3：工程质量保修书</w:t>
      </w:r>
    </w:p>
    <w:p w14:paraId="5227419F">
      <w:pPr>
        <w:spacing w:line="360" w:lineRule="auto"/>
        <w:jc w:val="left"/>
        <w:rPr>
          <w:rFonts w:ascii="宋体" w:hAnsi="宋体" w:cs="宋体"/>
          <w:color w:val="auto"/>
          <w:szCs w:val="21"/>
        </w:rPr>
      </w:pPr>
      <w:r>
        <w:rPr>
          <w:rFonts w:hint="eastAsia" w:ascii="宋体" w:hAnsi="宋体" w:cs="宋体"/>
          <w:color w:val="auto"/>
          <w:szCs w:val="21"/>
        </w:rPr>
        <w:t>附件4：主要建设工程文件目录</w:t>
      </w:r>
    </w:p>
    <w:p w14:paraId="56C01E93">
      <w:pPr>
        <w:spacing w:line="360" w:lineRule="auto"/>
        <w:jc w:val="left"/>
        <w:rPr>
          <w:rFonts w:ascii="宋体" w:hAnsi="宋体" w:cs="宋体"/>
          <w:color w:val="auto"/>
          <w:szCs w:val="21"/>
        </w:rPr>
      </w:pPr>
      <w:r>
        <w:rPr>
          <w:rFonts w:hint="eastAsia" w:ascii="宋体" w:hAnsi="宋体" w:cs="宋体"/>
          <w:color w:val="auto"/>
          <w:szCs w:val="21"/>
        </w:rPr>
        <w:t>附件5：承包人用于本工程施工的机械设备表</w:t>
      </w:r>
    </w:p>
    <w:p w14:paraId="1A15C25F">
      <w:pPr>
        <w:spacing w:line="360" w:lineRule="auto"/>
        <w:jc w:val="left"/>
        <w:rPr>
          <w:rFonts w:ascii="宋体" w:hAnsi="宋体" w:cs="宋体"/>
          <w:color w:val="auto"/>
          <w:szCs w:val="21"/>
        </w:rPr>
      </w:pPr>
      <w:r>
        <w:rPr>
          <w:rFonts w:hint="eastAsia" w:ascii="宋体" w:hAnsi="宋体" w:cs="宋体"/>
          <w:color w:val="auto"/>
          <w:szCs w:val="21"/>
        </w:rPr>
        <w:t>附件6：承包人主要施工管理人员表</w:t>
      </w:r>
    </w:p>
    <w:p w14:paraId="4B9A70E7">
      <w:pPr>
        <w:spacing w:line="360" w:lineRule="auto"/>
        <w:jc w:val="left"/>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linePitch="272" w:charSpace="0"/>
        </w:sectPr>
      </w:pPr>
    </w:p>
    <w:p w14:paraId="0296E9A8">
      <w:pPr>
        <w:spacing w:beforeLines="50" w:afterLines="50" w:line="440" w:lineRule="exact"/>
        <w:jc w:val="left"/>
        <w:rPr>
          <w:rFonts w:ascii="宋体" w:hAnsi="宋体" w:cs="宋体"/>
          <w:color w:val="auto"/>
          <w:szCs w:val="21"/>
        </w:rPr>
      </w:pPr>
      <w:r>
        <w:rPr>
          <w:rFonts w:hint="eastAsia" w:ascii="宋体" w:hAnsi="宋体" w:cs="宋体"/>
          <w:color w:val="auto"/>
          <w:szCs w:val="21"/>
        </w:rPr>
        <w:t>附件1：</w:t>
      </w:r>
    </w:p>
    <w:p w14:paraId="7C91BA45">
      <w:pPr>
        <w:spacing w:beforeLines="50" w:afterLines="50" w:line="440" w:lineRule="exact"/>
        <w:jc w:val="center"/>
        <w:rPr>
          <w:rFonts w:ascii="宋体" w:hAnsi="宋体" w:cs="宋体"/>
          <w:color w:val="auto"/>
          <w:szCs w:val="21"/>
        </w:rPr>
      </w:pPr>
      <w:r>
        <w:rPr>
          <w:rFonts w:hint="eastAsia" w:ascii="宋体" w:hAnsi="宋体" w:cs="宋体"/>
          <w:color w:val="auto"/>
          <w:szCs w:val="21"/>
        </w:rPr>
        <w:t>承包人承揽工程项目一览表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8"/>
        <w:gridCol w:w="956"/>
        <w:gridCol w:w="1459"/>
        <w:gridCol w:w="927"/>
        <w:gridCol w:w="543"/>
        <w:gridCol w:w="977"/>
        <w:gridCol w:w="913"/>
        <w:gridCol w:w="1300"/>
        <w:gridCol w:w="544"/>
        <w:gridCol w:w="544"/>
      </w:tblGrid>
      <w:tr w14:paraId="2FB50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8" w:type="dxa"/>
            <w:tcBorders>
              <w:top w:val="single" w:color="auto" w:sz="12" w:space="0"/>
              <w:bottom w:val="double" w:color="auto" w:sz="6" w:space="0"/>
            </w:tcBorders>
            <w:vAlign w:val="center"/>
          </w:tcPr>
          <w:p w14:paraId="39B30272">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单位工程名称</w:t>
            </w:r>
          </w:p>
        </w:tc>
        <w:tc>
          <w:tcPr>
            <w:tcW w:w="956" w:type="dxa"/>
            <w:tcBorders>
              <w:top w:val="single" w:color="auto" w:sz="12" w:space="0"/>
              <w:bottom w:val="double" w:color="auto" w:sz="6" w:space="0"/>
            </w:tcBorders>
            <w:vAlign w:val="center"/>
          </w:tcPr>
          <w:p w14:paraId="09CFB5F9">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建设规模</w:t>
            </w:r>
          </w:p>
        </w:tc>
        <w:tc>
          <w:tcPr>
            <w:tcW w:w="1459" w:type="dxa"/>
            <w:tcBorders>
              <w:top w:val="single" w:color="auto" w:sz="12" w:space="0"/>
              <w:bottom w:val="double" w:color="auto" w:sz="6" w:space="0"/>
            </w:tcBorders>
            <w:vAlign w:val="center"/>
          </w:tcPr>
          <w:p w14:paraId="1896F633">
            <w:pPr>
              <w:pStyle w:val="19"/>
              <w:keepNext/>
              <w:spacing w:line="440" w:lineRule="exact"/>
              <w:jc w:val="center"/>
              <w:rPr>
                <w:rFonts w:hint="eastAsia" w:ascii="宋体" w:hAnsi="宋体" w:eastAsia="宋体" w:cs="宋体"/>
                <w:color w:val="auto"/>
                <w:kern w:val="2"/>
              </w:rPr>
            </w:pPr>
            <w:r>
              <w:rPr>
                <w:rFonts w:hint="eastAsia" w:ascii="宋体" w:hAnsi="宋体" w:eastAsia="宋体" w:cs="宋体"/>
                <w:color w:val="auto"/>
                <w:kern w:val="2"/>
              </w:rPr>
              <w:t>建筑面积</w:t>
            </w:r>
          </w:p>
          <w:p w14:paraId="7F01FA9C">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(平方米)</w:t>
            </w:r>
          </w:p>
        </w:tc>
        <w:tc>
          <w:tcPr>
            <w:tcW w:w="927" w:type="dxa"/>
            <w:tcBorders>
              <w:top w:val="single" w:color="auto" w:sz="12" w:space="0"/>
              <w:bottom w:val="double" w:color="auto" w:sz="6" w:space="0"/>
            </w:tcBorders>
            <w:vAlign w:val="center"/>
          </w:tcPr>
          <w:p w14:paraId="1A2D27C4">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结构形式</w:t>
            </w:r>
          </w:p>
        </w:tc>
        <w:tc>
          <w:tcPr>
            <w:tcW w:w="543" w:type="dxa"/>
            <w:tcBorders>
              <w:top w:val="single" w:color="auto" w:sz="12" w:space="0"/>
              <w:bottom w:val="double" w:color="auto" w:sz="6" w:space="0"/>
            </w:tcBorders>
            <w:vAlign w:val="center"/>
          </w:tcPr>
          <w:p w14:paraId="0F4A43E6">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层数</w:t>
            </w:r>
          </w:p>
        </w:tc>
        <w:tc>
          <w:tcPr>
            <w:tcW w:w="977" w:type="dxa"/>
            <w:tcBorders>
              <w:top w:val="single" w:color="auto" w:sz="12" w:space="0"/>
              <w:bottom w:val="double" w:color="auto" w:sz="6" w:space="0"/>
            </w:tcBorders>
            <w:vAlign w:val="center"/>
          </w:tcPr>
          <w:p w14:paraId="243B915F">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生产能力</w:t>
            </w:r>
          </w:p>
        </w:tc>
        <w:tc>
          <w:tcPr>
            <w:tcW w:w="913" w:type="dxa"/>
            <w:tcBorders>
              <w:top w:val="single" w:color="auto" w:sz="12" w:space="0"/>
              <w:bottom w:val="double" w:color="auto" w:sz="6" w:space="0"/>
            </w:tcBorders>
            <w:vAlign w:val="center"/>
          </w:tcPr>
          <w:p w14:paraId="213E6DFB">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设备安装内容</w:t>
            </w:r>
          </w:p>
        </w:tc>
        <w:tc>
          <w:tcPr>
            <w:tcW w:w="1300" w:type="dxa"/>
            <w:tcBorders>
              <w:top w:val="single" w:color="auto" w:sz="12" w:space="0"/>
              <w:bottom w:val="double" w:color="auto" w:sz="6" w:space="0"/>
            </w:tcBorders>
            <w:vAlign w:val="center"/>
          </w:tcPr>
          <w:p w14:paraId="7435D4C9">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合同价格（元）</w:t>
            </w:r>
          </w:p>
        </w:tc>
        <w:tc>
          <w:tcPr>
            <w:tcW w:w="544" w:type="dxa"/>
            <w:tcBorders>
              <w:top w:val="single" w:color="auto" w:sz="12" w:space="0"/>
              <w:bottom w:val="double" w:color="auto" w:sz="6" w:space="0"/>
            </w:tcBorders>
            <w:vAlign w:val="center"/>
          </w:tcPr>
          <w:p w14:paraId="1E6DFD05">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开工日期</w:t>
            </w:r>
          </w:p>
        </w:tc>
        <w:tc>
          <w:tcPr>
            <w:tcW w:w="544" w:type="dxa"/>
            <w:tcBorders>
              <w:top w:val="single" w:color="auto" w:sz="12" w:space="0"/>
              <w:bottom w:val="double" w:color="auto" w:sz="6" w:space="0"/>
            </w:tcBorders>
            <w:vAlign w:val="center"/>
          </w:tcPr>
          <w:p w14:paraId="36513173">
            <w:pPr>
              <w:pStyle w:val="19"/>
              <w:keepNext/>
              <w:spacing w:line="440" w:lineRule="exact"/>
              <w:jc w:val="center"/>
              <w:rPr>
                <w:rFonts w:ascii="宋体" w:hAnsi="宋体" w:eastAsia="宋体" w:cs="宋体"/>
                <w:color w:val="auto"/>
                <w:kern w:val="2"/>
              </w:rPr>
            </w:pPr>
            <w:r>
              <w:rPr>
                <w:rFonts w:hint="eastAsia" w:ascii="宋体" w:hAnsi="宋体" w:eastAsia="宋体" w:cs="宋体"/>
                <w:color w:val="auto"/>
                <w:kern w:val="2"/>
              </w:rPr>
              <w:t>竣工日期</w:t>
            </w:r>
          </w:p>
        </w:tc>
      </w:tr>
      <w:tr w14:paraId="30F78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double" w:color="auto" w:sz="6" w:space="0"/>
              <w:bottom w:val="single" w:color="auto" w:sz="6" w:space="0"/>
            </w:tcBorders>
            <w:vAlign w:val="center"/>
          </w:tcPr>
          <w:p w14:paraId="60C78C01">
            <w:pPr>
              <w:pStyle w:val="19"/>
              <w:keepNext/>
              <w:spacing w:line="440" w:lineRule="exact"/>
              <w:rPr>
                <w:rFonts w:ascii="宋体" w:hAnsi="宋体" w:eastAsia="宋体" w:cs="宋体"/>
                <w:color w:val="auto"/>
                <w:kern w:val="2"/>
              </w:rPr>
            </w:pPr>
          </w:p>
        </w:tc>
        <w:tc>
          <w:tcPr>
            <w:tcW w:w="956" w:type="dxa"/>
            <w:tcBorders>
              <w:top w:val="double" w:color="auto" w:sz="6" w:space="0"/>
              <w:bottom w:val="single" w:color="auto" w:sz="6" w:space="0"/>
            </w:tcBorders>
            <w:vAlign w:val="center"/>
          </w:tcPr>
          <w:p w14:paraId="25A777ED">
            <w:pPr>
              <w:pStyle w:val="19"/>
              <w:keepNext/>
              <w:spacing w:line="440" w:lineRule="exact"/>
              <w:rPr>
                <w:rFonts w:ascii="宋体" w:hAnsi="宋体" w:eastAsia="宋体" w:cs="宋体"/>
                <w:color w:val="auto"/>
                <w:kern w:val="2"/>
              </w:rPr>
            </w:pPr>
          </w:p>
        </w:tc>
        <w:tc>
          <w:tcPr>
            <w:tcW w:w="1459" w:type="dxa"/>
            <w:tcBorders>
              <w:top w:val="double" w:color="auto" w:sz="6" w:space="0"/>
              <w:bottom w:val="single" w:color="auto" w:sz="6" w:space="0"/>
            </w:tcBorders>
            <w:vAlign w:val="center"/>
          </w:tcPr>
          <w:p w14:paraId="63CE87E9">
            <w:pPr>
              <w:pStyle w:val="19"/>
              <w:keepNext/>
              <w:spacing w:line="440" w:lineRule="exact"/>
              <w:rPr>
                <w:rFonts w:ascii="宋体" w:hAnsi="宋体" w:eastAsia="宋体" w:cs="宋体"/>
                <w:color w:val="auto"/>
                <w:kern w:val="2"/>
              </w:rPr>
            </w:pPr>
          </w:p>
        </w:tc>
        <w:tc>
          <w:tcPr>
            <w:tcW w:w="927" w:type="dxa"/>
            <w:tcBorders>
              <w:top w:val="double" w:color="auto" w:sz="6" w:space="0"/>
              <w:bottom w:val="single" w:color="auto" w:sz="6" w:space="0"/>
            </w:tcBorders>
            <w:vAlign w:val="center"/>
          </w:tcPr>
          <w:p w14:paraId="0355B5B8">
            <w:pPr>
              <w:pStyle w:val="19"/>
              <w:keepNext/>
              <w:spacing w:line="440" w:lineRule="exact"/>
              <w:rPr>
                <w:rFonts w:ascii="宋体" w:hAnsi="宋体" w:eastAsia="宋体" w:cs="宋体"/>
                <w:color w:val="auto"/>
                <w:kern w:val="2"/>
              </w:rPr>
            </w:pPr>
          </w:p>
        </w:tc>
        <w:tc>
          <w:tcPr>
            <w:tcW w:w="543" w:type="dxa"/>
            <w:tcBorders>
              <w:top w:val="double" w:color="auto" w:sz="6" w:space="0"/>
              <w:bottom w:val="single" w:color="auto" w:sz="6" w:space="0"/>
            </w:tcBorders>
            <w:vAlign w:val="center"/>
          </w:tcPr>
          <w:p w14:paraId="6381B476">
            <w:pPr>
              <w:pStyle w:val="19"/>
              <w:keepNext/>
              <w:spacing w:line="440" w:lineRule="exact"/>
              <w:rPr>
                <w:rFonts w:ascii="宋体" w:hAnsi="宋体" w:eastAsia="宋体" w:cs="宋体"/>
                <w:color w:val="auto"/>
                <w:kern w:val="2"/>
              </w:rPr>
            </w:pPr>
          </w:p>
        </w:tc>
        <w:tc>
          <w:tcPr>
            <w:tcW w:w="977" w:type="dxa"/>
            <w:tcBorders>
              <w:top w:val="double" w:color="auto" w:sz="6" w:space="0"/>
              <w:bottom w:val="single" w:color="auto" w:sz="6" w:space="0"/>
            </w:tcBorders>
            <w:vAlign w:val="center"/>
          </w:tcPr>
          <w:p w14:paraId="0649B198">
            <w:pPr>
              <w:pStyle w:val="19"/>
              <w:keepNext/>
              <w:spacing w:line="440" w:lineRule="exact"/>
              <w:rPr>
                <w:rFonts w:ascii="宋体" w:hAnsi="宋体" w:eastAsia="宋体" w:cs="宋体"/>
                <w:color w:val="auto"/>
                <w:kern w:val="2"/>
              </w:rPr>
            </w:pPr>
          </w:p>
        </w:tc>
        <w:tc>
          <w:tcPr>
            <w:tcW w:w="913" w:type="dxa"/>
            <w:tcBorders>
              <w:top w:val="double" w:color="auto" w:sz="6" w:space="0"/>
              <w:bottom w:val="single" w:color="auto" w:sz="6" w:space="0"/>
            </w:tcBorders>
            <w:vAlign w:val="center"/>
          </w:tcPr>
          <w:p w14:paraId="769BDAD6">
            <w:pPr>
              <w:pStyle w:val="19"/>
              <w:keepNext/>
              <w:spacing w:line="440" w:lineRule="exact"/>
              <w:rPr>
                <w:rFonts w:ascii="宋体" w:hAnsi="宋体" w:eastAsia="宋体" w:cs="宋体"/>
                <w:color w:val="auto"/>
                <w:kern w:val="2"/>
              </w:rPr>
            </w:pPr>
          </w:p>
        </w:tc>
        <w:tc>
          <w:tcPr>
            <w:tcW w:w="1300" w:type="dxa"/>
            <w:tcBorders>
              <w:top w:val="double" w:color="auto" w:sz="6" w:space="0"/>
              <w:bottom w:val="single" w:color="auto" w:sz="6" w:space="0"/>
            </w:tcBorders>
            <w:vAlign w:val="center"/>
          </w:tcPr>
          <w:p w14:paraId="6AB85601">
            <w:pPr>
              <w:pStyle w:val="19"/>
              <w:keepNext/>
              <w:spacing w:line="440" w:lineRule="exact"/>
              <w:rPr>
                <w:rFonts w:ascii="宋体" w:hAnsi="宋体" w:eastAsia="宋体" w:cs="宋体"/>
                <w:color w:val="auto"/>
                <w:kern w:val="2"/>
              </w:rPr>
            </w:pPr>
          </w:p>
        </w:tc>
        <w:tc>
          <w:tcPr>
            <w:tcW w:w="544" w:type="dxa"/>
            <w:tcBorders>
              <w:top w:val="double" w:color="auto" w:sz="6" w:space="0"/>
              <w:bottom w:val="single" w:color="auto" w:sz="6" w:space="0"/>
            </w:tcBorders>
            <w:vAlign w:val="center"/>
          </w:tcPr>
          <w:p w14:paraId="24CF28D8">
            <w:pPr>
              <w:pStyle w:val="19"/>
              <w:keepNext/>
              <w:spacing w:line="440" w:lineRule="exact"/>
              <w:rPr>
                <w:rFonts w:ascii="宋体" w:hAnsi="宋体" w:eastAsia="宋体" w:cs="宋体"/>
                <w:color w:val="auto"/>
                <w:kern w:val="2"/>
              </w:rPr>
            </w:pPr>
          </w:p>
        </w:tc>
        <w:tc>
          <w:tcPr>
            <w:tcW w:w="544" w:type="dxa"/>
            <w:tcBorders>
              <w:top w:val="double" w:color="auto" w:sz="6" w:space="0"/>
              <w:bottom w:val="single" w:color="auto" w:sz="6" w:space="0"/>
            </w:tcBorders>
            <w:vAlign w:val="center"/>
          </w:tcPr>
          <w:p w14:paraId="248D44A8">
            <w:pPr>
              <w:pStyle w:val="19"/>
              <w:keepNext/>
              <w:spacing w:line="440" w:lineRule="exact"/>
              <w:rPr>
                <w:rFonts w:ascii="宋体" w:hAnsi="宋体" w:eastAsia="宋体" w:cs="宋体"/>
                <w:color w:val="auto"/>
                <w:kern w:val="2"/>
              </w:rPr>
            </w:pPr>
          </w:p>
        </w:tc>
      </w:tr>
      <w:tr w14:paraId="7E878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21E8F08C">
            <w:pPr>
              <w:pStyle w:val="19"/>
              <w:keepNext/>
              <w:spacing w:line="440" w:lineRule="exact"/>
              <w:rPr>
                <w:rFonts w:ascii="宋体" w:hAnsi="宋体" w:eastAsia="宋体" w:cs="宋体"/>
                <w:color w:val="auto"/>
                <w:kern w:val="2"/>
              </w:rPr>
            </w:pPr>
          </w:p>
        </w:tc>
        <w:tc>
          <w:tcPr>
            <w:tcW w:w="956" w:type="dxa"/>
            <w:tcBorders>
              <w:top w:val="nil"/>
            </w:tcBorders>
            <w:vAlign w:val="center"/>
          </w:tcPr>
          <w:p w14:paraId="34FD9356">
            <w:pPr>
              <w:pStyle w:val="19"/>
              <w:keepNext/>
              <w:spacing w:line="440" w:lineRule="exact"/>
              <w:rPr>
                <w:rFonts w:ascii="宋体" w:hAnsi="宋体" w:eastAsia="宋体" w:cs="宋体"/>
                <w:color w:val="auto"/>
                <w:kern w:val="2"/>
              </w:rPr>
            </w:pPr>
          </w:p>
        </w:tc>
        <w:tc>
          <w:tcPr>
            <w:tcW w:w="1459" w:type="dxa"/>
            <w:tcBorders>
              <w:top w:val="nil"/>
            </w:tcBorders>
            <w:vAlign w:val="center"/>
          </w:tcPr>
          <w:p w14:paraId="7A7A75CA">
            <w:pPr>
              <w:pStyle w:val="19"/>
              <w:keepNext/>
              <w:spacing w:line="440" w:lineRule="exact"/>
              <w:rPr>
                <w:rFonts w:ascii="宋体" w:hAnsi="宋体" w:eastAsia="宋体" w:cs="宋体"/>
                <w:color w:val="auto"/>
                <w:kern w:val="2"/>
              </w:rPr>
            </w:pPr>
          </w:p>
        </w:tc>
        <w:tc>
          <w:tcPr>
            <w:tcW w:w="927" w:type="dxa"/>
            <w:tcBorders>
              <w:top w:val="nil"/>
            </w:tcBorders>
            <w:vAlign w:val="center"/>
          </w:tcPr>
          <w:p w14:paraId="4D1575B9">
            <w:pPr>
              <w:pStyle w:val="19"/>
              <w:keepNext/>
              <w:spacing w:line="440" w:lineRule="exact"/>
              <w:rPr>
                <w:rFonts w:ascii="宋体" w:hAnsi="宋体" w:eastAsia="宋体" w:cs="宋体"/>
                <w:color w:val="auto"/>
                <w:kern w:val="2"/>
              </w:rPr>
            </w:pPr>
          </w:p>
        </w:tc>
        <w:tc>
          <w:tcPr>
            <w:tcW w:w="543" w:type="dxa"/>
            <w:tcBorders>
              <w:top w:val="nil"/>
            </w:tcBorders>
            <w:vAlign w:val="center"/>
          </w:tcPr>
          <w:p w14:paraId="25317A46">
            <w:pPr>
              <w:pStyle w:val="19"/>
              <w:keepNext/>
              <w:spacing w:line="440" w:lineRule="exact"/>
              <w:rPr>
                <w:rFonts w:ascii="宋体" w:hAnsi="宋体" w:eastAsia="宋体" w:cs="宋体"/>
                <w:color w:val="auto"/>
                <w:kern w:val="2"/>
              </w:rPr>
            </w:pPr>
          </w:p>
        </w:tc>
        <w:tc>
          <w:tcPr>
            <w:tcW w:w="977" w:type="dxa"/>
            <w:tcBorders>
              <w:top w:val="nil"/>
            </w:tcBorders>
            <w:vAlign w:val="center"/>
          </w:tcPr>
          <w:p w14:paraId="44AAD4A6">
            <w:pPr>
              <w:pStyle w:val="19"/>
              <w:keepNext/>
              <w:spacing w:line="440" w:lineRule="exact"/>
              <w:rPr>
                <w:rFonts w:ascii="宋体" w:hAnsi="宋体" w:eastAsia="宋体" w:cs="宋体"/>
                <w:color w:val="auto"/>
                <w:kern w:val="2"/>
              </w:rPr>
            </w:pPr>
          </w:p>
        </w:tc>
        <w:tc>
          <w:tcPr>
            <w:tcW w:w="913" w:type="dxa"/>
            <w:tcBorders>
              <w:top w:val="nil"/>
            </w:tcBorders>
            <w:vAlign w:val="center"/>
          </w:tcPr>
          <w:p w14:paraId="42FB2EF3">
            <w:pPr>
              <w:pStyle w:val="19"/>
              <w:keepNext/>
              <w:spacing w:line="440" w:lineRule="exact"/>
              <w:rPr>
                <w:rFonts w:ascii="宋体" w:hAnsi="宋体" w:eastAsia="宋体" w:cs="宋体"/>
                <w:color w:val="auto"/>
                <w:kern w:val="2"/>
              </w:rPr>
            </w:pPr>
          </w:p>
        </w:tc>
        <w:tc>
          <w:tcPr>
            <w:tcW w:w="1300" w:type="dxa"/>
            <w:tcBorders>
              <w:top w:val="nil"/>
            </w:tcBorders>
            <w:vAlign w:val="center"/>
          </w:tcPr>
          <w:p w14:paraId="14B262DA">
            <w:pPr>
              <w:pStyle w:val="19"/>
              <w:keepNext/>
              <w:spacing w:line="440" w:lineRule="exact"/>
              <w:rPr>
                <w:rFonts w:ascii="宋体" w:hAnsi="宋体" w:eastAsia="宋体" w:cs="宋体"/>
                <w:color w:val="auto"/>
                <w:kern w:val="2"/>
              </w:rPr>
            </w:pPr>
          </w:p>
        </w:tc>
        <w:tc>
          <w:tcPr>
            <w:tcW w:w="544" w:type="dxa"/>
            <w:tcBorders>
              <w:top w:val="nil"/>
            </w:tcBorders>
            <w:vAlign w:val="center"/>
          </w:tcPr>
          <w:p w14:paraId="4E155843">
            <w:pPr>
              <w:pStyle w:val="19"/>
              <w:keepNext/>
              <w:spacing w:line="440" w:lineRule="exact"/>
              <w:rPr>
                <w:rFonts w:ascii="宋体" w:hAnsi="宋体" w:eastAsia="宋体" w:cs="宋体"/>
                <w:color w:val="auto"/>
                <w:kern w:val="2"/>
              </w:rPr>
            </w:pPr>
          </w:p>
        </w:tc>
        <w:tc>
          <w:tcPr>
            <w:tcW w:w="544" w:type="dxa"/>
            <w:tcBorders>
              <w:top w:val="nil"/>
            </w:tcBorders>
            <w:vAlign w:val="center"/>
          </w:tcPr>
          <w:p w14:paraId="6643D685">
            <w:pPr>
              <w:pStyle w:val="19"/>
              <w:keepNext/>
              <w:spacing w:line="440" w:lineRule="exact"/>
              <w:rPr>
                <w:rFonts w:ascii="宋体" w:hAnsi="宋体" w:eastAsia="宋体" w:cs="宋体"/>
                <w:color w:val="auto"/>
                <w:kern w:val="2"/>
              </w:rPr>
            </w:pPr>
          </w:p>
        </w:tc>
      </w:tr>
      <w:tr w14:paraId="75729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2F7022FD">
            <w:pPr>
              <w:pStyle w:val="19"/>
              <w:keepNext/>
              <w:spacing w:line="440" w:lineRule="exact"/>
              <w:rPr>
                <w:rFonts w:ascii="宋体" w:hAnsi="宋体" w:eastAsia="宋体" w:cs="宋体"/>
                <w:color w:val="auto"/>
                <w:kern w:val="2"/>
              </w:rPr>
            </w:pPr>
          </w:p>
        </w:tc>
        <w:tc>
          <w:tcPr>
            <w:tcW w:w="956" w:type="dxa"/>
            <w:tcBorders>
              <w:top w:val="nil"/>
            </w:tcBorders>
            <w:vAlign w:val="center"/>
          </w:tcPr>
          <w:p w14:paraId="2F420F6C">
            <w:pPr>
              <w:pStyle w:val="19"/>
              <w:keepNext/>
              <w:spacing w:line="440" w:lineRule="exact"/>
              <w:rPr>
                <w:rFonts w:ascii="宋体" w:hAnsi="宋体" w:eastAsia="宋体" w:cs="宋体"/>
                <w:color w:val="auto"/>
                <w:kern w:val="2"/>
              </w:rPr>
            </w:pPr>
          </w:p>
        </w:tc>
        <w:tc>
          <w:tcPr>
            <w:tcW w:w="1459" w:type="dxa"/>
            <w:tcBorders>
              <w:top w:val="nil"/>
            </w:tcBorders>
            <w:vAlign w:val="center"/>
          </w:tcPr>
          <w:p w14:paraId="7393689B">
            <w:pPr>
              <w:pStyle w:val="19"/>
              <w:keepNext/>
              <w:spacing w:line="440" w:lineRule="exact"/>
              <w:rPr>
                <w:rFonts w:ascii="宋体" w:hAnsi="宋体" w:eastAsia="宋体" w:cs="宋体"/>
                <w:color w:val="auto"/>
                <w:kern w:val="2"/>
              </w:rPr>
            </w:pPr>
          </w:p>
        </w:tc>
        <w:tc>
          <w:tcPr>
            <w:tcW w:w="927" w:type="dxa"/>
            <w:tcBorders>
              <w:top w:val="nil"/>
            </w:tcBorders>
            <w:vAlign w:val="center"/>
          </w:tcPr>
          <w:p w14:paraId="18AEF278">
            <w:pPr>
              <w:pStyle w:val="19"/>
              <w:keepNext/>
              <w:spacing w:line="440" w:lineRule="exact"/>
              <w:rPr>
                <w:rFonts w:ascii="宋体" w:hAnsi="宋体" w:eastAsia="宋体" w:cs="宋体"/>
                <w:color w:val="auto"/>
                <w:kern w:val="2"/>
              </w:rPr>
            </w:pPr>
          </w:p>
        </w:tc>
        <w:tc>
          <w:tcPr>
            <w:tcW w:w="543" w:type="dxa"/>
            <w:tcBorders>
              <w:top w:val="nil"/>
            </w:tcBorders>
            <w:vAlign w:val="center"/>
          </w:tcPr>
          <w:p w14:paraId="43B230CD">
            <w:pPr>
              <w:pStyle w:val="19"/>
              <w:keepNext/>
              <w:spacing w:line="440" w:lineRule="exact"/>
              <w:rPr>
                <w:rFonts w:ascii="宋体" w:hAnsi="宋体" w:eastAsia="宋体" w:cs="宋体"/>
                <w:color w:val="auto"/>
                <w:kern w:val="2"/>
              </w:rPr>
            </w:pPr>
          </w:p>
        </w:tc>
        <w:tc>
          <w:tcPr>
            <w:tcW w:w="977" w:type="dxa"/>
            <w:tcBorders>
              <w:top w:val="nil"/>
            </w:tcBorders>
            <w:vAlign w:val="center"/>
          </w:tcPr>
          <w:p w14:paraId="0B34EC76">
            <w:pPr>
              <w:pStyle w:val="19"/>
              <w:keepNext/>
              <w:spacing w:line="440" w:lineRule="exact"/>
              <w:rPr>
                <w:rFonts w:ascii="宋体" w:hAnsi="宋体" w:eastAsia="宋体" w:cs="宋体"/>
                <w:color w:val="auto"/>
                <w:kern w:val="2"/>
              </w:rPr>
            </w:pPr>
          </w:p>
        </w:tc>
        <w:tc>
          <w:tcPr>
            <w:tcW w:w="913" w:type="dxa"/>
            <w:tcBorders>
              <w:top w:val="nil"/>
            </w:tcBorders>
            <w:vAlign w:val="center"/>
          </w:tcPr>
          <w:p w14:paraId="144BE8CB">
            <w:pPr>
              <w:pStyle w:val="19"/>
              <w:keepNext/>
              <w:spacing w:line="440" w:lineRule="exact"/>
              <w:rPr>
                <w:rFonts w:ascii="宋体" w:hAnsi="宋体" w:eastAsia="宋体" w:cs="宋体"/>
                <w:color w:val="auto"/>
                <w:kern w:val="2"/>
              </w:rPr>
            </w:pPr>
          </w:p>
        </w:tc>
        <w:tc>
          <w:tcPr>
            <w:tcW w:w="1300" w:type="dxa"/>
            <w:tcBorders>
              <w:top w:val="nil"/>
            </w:tcBorders>
            <w:vAlign w:val="center"/>
          </w:tcPr>
          <w:p w14:paraId="4D114FDD">
            <w:pPr>
              <w:pStyle w:val="19"/>
              <w:keepNext/>
              <w:spacing w:line="440" w:lineRule="exact"/>
              <w:rPr>
                <w:rFonts w:ascii="宋体" w:hAnsi="宋体" w:eastAsia="宋体" w:cs="宋体"/>
                <w:color w:val="auto"/>
                <w:kern w:val="2"/>
              </w:rPr>
            </w:pPr>
          </w:p>
        </w:tc>
        <w:tc>
          <w:tcPr>
            <w:tcW w:w="544" w:type="dxa"/>
            <w:tcBorders>
              <w:top w:val="nil"/>
            </w:tcBorders>
            <w:vAlign w:val="center"/>
          </w:tcPr>
          <w:p w14:paraId="1F11595F">
            <w:pPr>
              <w:pStyle w:val="19"/>
              <w:keepNext/>
              <w:spacing w:line="440" w:lineRule="exact"/>
              <w:rPr>
                <w:rFonts w:ascii="宋体" w:hAnsi="宋体" w:eastAsia="宋体" w:cs="宋体"/>
                <w:color w:val="auto"/>
                <w:kern w:val="2"/>
              </w:rPr>
            </w:pPr>
          </w:p>
        </w:tc>
        <w:tc>
          <w:tcPr>
            <w:tcW w:w="544" w:type="dxa"/>
            <w:tcBorders>
              <w:top w:val="nil"/>
            </w:tcBorders>
            <w:vAlign w:val="center"/>
          </w:tcPr>
          <w:p w14:paraId="1DFA2767">
            <w:pPr>
              <w:pStyle w:val="19"/>
              <w:keepNext/>
              <w:spacing w:line="440" w:lineRule="exact"/>
              <w:rPr>
                <w:rFonts w:ascii="宋体" w:hAnsi="宋体" w:eastAsia="宋体" w:cs="宋体"/>
                <w:color w:val="auto"/>
                <w:kern w:val="2"/>
              </w:rPr>
            </w:pPr>
          </w:p>
        </w:tc>
      </w:tr>
      <w:tr w14:paraId="42C75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vAlign w:val="center"/>
          </w:tcPr>
          <w:p w14:paraId="1AC4F482">
            <w:pPr>
              <w:pStyle w:val="19"/>
              <w:keepNext/>
              <w:spacing w:line="440" w:lineRule="exact"/>
              <w:rPr>
                <w:rFonts w:ascii="宋体" w:hAnsi="宋体" w:eastAsia="宋体" w:cs="宋体"/>
                <w:color w:val="auto"/>
                <w:kern w:val="2"/>
              </w:rPr>
            </w:pPr>
          </w:p>
        </w:tc>
        <w:tc>
          <w:tcPr>
            <w:tcW w:w="956" w:type="dxa"/>
            <w:vAlign w:val="center"/>
          </w:tcPr>
          <w:p w14:paraId="2753E55A">
            <w:pPr>
              <w:pStyle w:val="19"/>
              <w:keepNext/>
              <w:spacing w:line="440" w:lineRule="exact"/>
              <w:rPr>
                <w:rFonts w:ascii="宋体" w:hAnsi="宋体" w:eastAsia="宋体" w:cs="宋体"/>
                <w:color w:val="auto"/>
                <w:kern w:val="2"/>
              </w:rPr>
            </w:pPr>
          </w:p>
        </w:tc>
        <w:tc>
          <w:tcPr>
            <w:tcW w:w="1459" w:type="dxa"/>
            <w:vAlign w:val="center"/>
          </w:tcPr>
          <w:p w14:paraId="2FB8CBBC">
            <w:pPr>
              <w:pStyle w:val="19"/>
              <w:keepNext/>
              <w:spacing w:line="440" w:lineRule="exact"/>
              <w:rPr>
                <w:rFonts w:ascii="宋体" w:hAnsi="宋体" w:eastAsia="宋体" w:cs="宋体"/>
                <w:color w:val="auto"/>
                <w:kern w:val="2"/>
              </w:rPr>
            </w:pPr>
          </w:p>
        </w:tc>
        <w:tc>
          <w:tcPr>
            <w:tcW w:w="927" w:type="dxa"/>
            <w:vAlign w:val="center"/>
          </w:tcPr>
          <w:p w14:paraId="77CD443D">
            <w:pPr>
              <w:pStyle w:val="19"/>
              <w:keepNext/>
              <w:spacing w:line="440" w:lineRule="exact"/>
              <w:rPr>
                <w:rFonts w:ascii="宋体" w:hAnsi="宋体" w:eastAsia="宋体" w:cs="宋体"/>
                <w:color w:val="auto"/>
                <w:kern w:val="2"/>
              </w:rPr>
            </w:pPr>
          </w:p>
        </w:tc>
        <w:tc>
          <w:tcPr>
            <w:tcW w:w="543" w:type="dxa"/>
            <w:vAlign w:val="center"/>
          </w:tcPr>
          <w:p w14:paraId="11031632">
            <w:pPr>
              <w:pStyle w:val="19"/>
              <w:keepNext/>
              <w:spacing w:line="440" w:lineRule="exact"/>
              <w:rPr>
                <w:rFonts w:ascii="宋体" w:hAnsi="宋体" w:eastAsia="宋体" w:cs="宋体"/>
                <w:color w:val="auto"/>
                <w:kern w:val="2"/>
              </w:rPr>
            </w:pPr>
          </w:p>
        </w:tc>
        <w:tc>
          <w:tcPr>
            <w:tcW w:w="977" w:type="dxa"/>
            <w:vAlign w:val="center"/>
          </w:tcPr>
          <w:p w14:paraId="5834C2B5">
            <w:pPr>
              <w:pStyle w:val="19"/>
              <w:keepNext/>
              <w:spacing w:line="440" w:lineRule="exact"/>
              <w:rPr>
                <w:rFonts w:ascii="宋体" w:hAnsi="宋体" w:eastAsia="宋体" w:cs="宋体"/>
                <w:color w:val="auto"/>
                <w:kern w:val="2"/>
              </w:rPr>
            </w:pPr>
          </w:p>
        </w:tc>
        <w:tc>
          <w:tcPr>
            <w:tcW w:w="913" w:type="dxa"/>
            <w:vAlign w:val="center"/>
          </w:tcPr>
          <w:p w14:paraId="37279183">
            <w:pPr>
              <w:pStyle w:val="19"/>
              <w:keepNext/>
              <w:spacing w:line="440" w:lineRule="exact"/>
              <w:rPr>
                <w:rFonts w:ascii="宋体" w:hAnsi="宋体" w:eastAsia="宋体" w:cs="宋体"/>
                <w:color w:val="auto"/>
                <w:kern w:val="2"/>
              </w:rPr>
            </w:pPr>
          </w:p>
        </w:tc>
        <w:tc>
          <w:tcPr>
            <w:tcW w:w="1300" w:type="dxa"/>
            <w:vAlign w:val="center"/>
          </w:tcPr>
          <w:p w14:paraId="4CE7FE5D">
            <w:pPr>
              <w:pStyle w:val="19"/>
              <w:keepNext/>
              <w:spacing w:line="440" w:lineRule="exact"/>
              <w:rPr>
                <w:rFonts w:ascii="宋体" w:hAnsi="宋体" w:eastAsia="宋体" w:cs="宋体"/>
                <w:color w:val="auto"/>
                <w:kern w:val="2"/>
              </w:rPr>
            </w:pPr>
          </w:p>
        </w:tc>
        <w:tc>
          <w:tcPr>
            <w:tcW w:w="544" w:type="dxa"/>
            <w:vAlign w:val="center"/>
          </w:tcPr>
          <w:p w14:paraId="1FCEA2BA">
            <w:pPr>
              <w:pStyle w:val="19"/>
              <w:keepNext/>
              <w:spacing w:line="440" w:lineRule="exact"/>
              <w:rPr>
                <w:rFonts w:ascii="宋体" w:hAnsi="宋体" w:eastAsia="宋体" w:cs="宋体"/>
                <w:color w:val="auto"/>
                <w:kern w:val="2"/>
              </w:rPr>
            </w:pPr>
          </w:p>
        </w:tc>
        <w:tc>
          <w:tcPr>
            <w:tcW w:w="544" w:type="dxa"/>
            <w:vAlign w:val="center"/>
          </w:tcPr>
          <w:p w14:paraId="6C571705">
            <w:pPr>
              <w:pStyle w:val="19"/>
              <w:keepNext/>
              <w:spacing w:line="440" w:lineRule="exact"/>
              <w:rPr>
                <w:rFonts w:ascii="宋体" w:hAnsi="宋体" w:eastAsia="宋体" w:cs="宋体"/>
                <w:color w:val="auto"/>
                <w:kern w:val="2"/>
              </w:rPr>
            </w:pPr>
          </w:p>
        </w:tc>
      </w:tr>
      <w:tr w14:paraId="7B6E2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0DA4D089">
            <w:pPr>
              <w:pStyle w:val="19"/>
              <w:keepNext/>
              <w:spacing w:line="440" w:lineRule="exact"/>
              <w:rPr>
                <w:rFonts w:ascii="宋体" w:hAnsi="宋体" w:eastAsia="宋体" w:cs="宋体"/>
                <w:color w:val="auto"/>
                <w:kern w:val="2"/>
              </w:rPr>
            </w:pPr>
          </w:p>
        </w:tc>
        <w:tc>
          <w:tcPr>
            <w:tcW w:w="956" w:type="dxa"/>
            <w:tcBorders>
              <w:top w:val="nil"/>
            </w:tcBorders>
            <w:vAlign w:val="center"/>
          </w:tcPr>
          <w:p w14:paraId="67422AAC">
            <w:pPr>
              <w:pStyle w:val="19"/>
              <w:keepNext/>
              <w:spacing w:line="440" w:lineRule="exact"/>
              <w:rPr>
                <w:rFonts w:ascii="宋体" w:hAnsi="宋体" w:eastAsia="宋体" w:cs="宋体"/>
                <w:color w:val="auto"/>
                <w:kern w:val="2"/>
              </w:rPr>
            </w:pPr>
          </w:p>
        </w:tc>
        <w:tc>
          <w:tcPr>
            <w:tcW w:w="1459" w:type="dxa"/>
            <w:tcBorders>
              <w:top w:val="nil"/>
            </w:tcBorders>
            <w:vAlign w:val="center"/>
          </w:tcPr>
          <w:p w14:paraId="447CE9A8">
            <w:pPr>
              <w:pStyle w:val="19"/>
              <w:keepNext/>
              <w:spacing w:line="440" w:lineRule="exact"/>
              <w:rPr>
                <w:rFonts w:ascii="宋体" w:hAnsi="宋体" w:eastAsia="宋体" w:cs="宋体"/>
                <w:color w:val="auto"/>
                <w:kern w:val="2"/>
              </w:rPr>
            </w:pPr>
          </w:p>
        </w:tc>
        <w:tc>
          <w:tcPr>
            <w:tcW w:w="927" w:type="dxa"/>
            <w:tcBorders>
              <w:top w:val="nil"/>
            </w:tcBorders>
            <w:vAlign w:val="center"/>
          </w:tcPr>
          <w:p w14:paraId="0D45B576">
            <w:pPr>
              <w:pStyle w:val="19"/>
              <w:keepNext/>
              <w:spacing w:line="440" w:lineRule="exact"/>
              <w:rPr>
                <w:rFonts w:ascii="宋体" w:hAnsi="宋体" w:eastAsia="宋体" w:cs="宋体"/>
                <w:color w:val="auto"/>
                <w:kern w:val="2"/>
              </w:rPr>
            </w:pPr>
          </w:p>
        </w:tc>
        <w:tc>
          <w:tcPr>
            <w:tcW w:w="543" w:type="dxa"/>
            <w:tcBorders>
              <w:top w:val="nil"/>
            </w:tcBorders>
            <w:vAlign w:val="center"/>
          </w:tcPr>
          <w:p w14:paraId="6C4C86B6">
            <w:pPr>
              <w:pStyle w:val="19"/>
              <w:keepNext/>
              <w:spacing w:line="440" w:lineRule="exact"/>
              <w:rPr>
                <w:rFonts w:ascii="宋体" w:hAnsi="宋体" w:eastAsia="宋体" w:cs="宋体"/>
                <w:color w:val="auto"/>
                <w:kern w:val="2"/>
              </w:rPr>
            </w:pPr>
          </w:p>
        </w:tc>
        <w:tc>
          <w:tcPr>
            <w:tcW w:w="977" w:type="dxa"/>
            <w:tcBorders>
              <w:top w:val="nil"/>
            </w:tcBorders>
            <w:vAlign w:val="center"/>
          </w:tcPr>
          <w:p w14:paraId="4D42F460">
            <w:pPr>
              <w:pStyle w:val="19"/>
              <w:keepNext/>
              <w:spacing w:line="440" w:lineRule="exact"/>
              <w:rPr>
                <w:rFonts w:ascii="宋体" w:hAnsi="宋体" w:eastAsia="宋体" w:cs="宋体"/>
                <w:color w:val="auto"/>
                <w:kern w:val="2"/>
              </w:rPr>
            </w:pPr>
          </w:p>
        </w:tc>
        <w:tc>
          <w:tcPr>
            <w:tcW w:w="913" w:type="dxa"/>
            <w:tcBorders>
              <w:top w:val="nil"/>
            </w:tcBorders>
            <w:vAlign w:val="center"/>
          </w:tcPr>
          <w:p w14:paraId="5387C619">
            <w:pPr>
              <w:pStyle w:val="19"/>
              <w:keepNext/>
              <w:spacing w:line="440" w:lineRule="exact"/>
              <w:rPr>
                <w:rFonts w:ascii="宋体" w:hAnsi="宋体" w:eastAsia="宋体" w:cs="宋体"/>
                <w:color w:val="auto"/>
                <w:kern w:val="2"/>
              </w:rPr>
            </w:pPr>
          </w:p>
        </w:tc>
        <w:tc>
          <w:tcPr>
            <w:tcW w:w="1300" w:type="dxa"/>
            <w:tcBorders>
              <w:top w:val="nil"/>
            </w:tcBorders>
            <w:vAlign w:val="center"/>
          </w:tcPr>
          <w:p w14:paraId="03632C87">
            <w:pPr>
              <w:pStyle w:val="19"/>
              <w:keepNext/>
              <w:spacing w:line="440" w:lineRule="exact"/>
              <w:rPr>
                <w:rFonts w:ascii="宋体" w:hAnsi="宋体" w:eastAsia="宋体" w:cs="宋体"/>
                <w:color w:val="auto"/>
                <w:kern w:val="2"/>
              </w:rPr>
            </w:pPr>
          </w:p>
        </w:tc>
        <w:tc>
          <w:tcPr>
            <w:tcW w:w="544" w:type="dxa"/>
            <w:tcBorders>
              <w:top w:val="nil"/>
            </w:tcBorders>
            <w:vAlign w:val="center"/>
          </w:tcPr>
          <w:p w14:paraId="64EE9ACB">
            <w:pPr>
              <w:pStyle w:val="19"/>
              <w:keepNext/>
              <w:spacing w:line="440" w:lineRule="exact"/>
              <w:rPr>
                <w:rFonts w:ascii="宋体" w:hAnsi="宋体" w:eastAsia="宋体" w:cs="宋体"/>
                <w:color w:val="auto"/>
                <w:kern w:val="2"/>
              </w:rPr>
            </w:pPr>
          </w:p>
        </w:tc>
        <w:tc>
          <w:tcPr>
            <w:tcW w:w="544" w:type="dxa"/>
            <w:tcBorders>
              <w:top w:val="nil"/>
            </w:tcBorders>
            <w:vAlign w:val="center"/>
          </w:tcPr>
          <w:p w14:paraId="2FDA0BFA">
            <w:pPr>
              <w:pStyle w:val="19"/>
              <w:keepNext/>
              <w:spacing w:line="440" w:lineRule="exact"/>
              <w:rPr>
                <w:rFonts w:ascii="宋体" w:hAnsi="宋体" w:eastAsia="宋体" w:cs="宋体"/>
                <w:color w:val="auto"/>
                <w:kern w:val="2"/>
              </w:rPr>
            </w:pPr>
          </w:p>
        </w:tc>
      </w:tr>
      <w:tr w14:paraId="2D347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vAlign w:val="center"/>
          </w:tcPr>
          <w:p w14:paraId="79157D74">
            <w:pPr>
              <w:pStyle w:val="19"/>
              <w:keepNext/>
              <w:spacing w:line="440" w:lineRule="exact"/>
              <w:rPr>
                <w:rFonts w:ascii="宋体" w:hAnsi="宋体" w:eastAsia="宋体" w:cs="宋体"/>
                <w:color w:val="auto"/>
                <w:kern w:val="2"/>
              </w:rPr>
            </w:pPr>
          </w:p>
        </w:tc>
        <w:tc>
          <w:tcPr>
            <w:tcW w:w="956" w:type="dxa"/>
            <w:vAlign w:val="center"/>
          </w:tcPr>
          <w:p w14:paraId="3784A26F">
            <w:pPr>
              <w:pStyle w:val="19"/>
              <w:keepNext/>
              <w:spacing w:line="440" w:lineRule="exact"/>
              <w:rPr>
                <w:rFonts w:ascii="宋体" w:hAnsi="宋体" w:eastAsia="宋体" w:cs="宋体"/>
                <w:color w:val="auto"/>
                <w:kern w:val="2"/>
              </w:rPr>
            </w:pPr>
          </w:p>
        </w:tc>
        <w:tc>
          <w:tcPr>
            <w:tcW w:w="1459" w:type="dxa"/>
            <w:vAlign w:val="center"/>
          </w:tcPr>
          <w:p w14:paraId="340934E4">
            <w:pPr>
              <w:pStyle w:val="19"/>
              <w:keepNext/>
              <w:spacing w:line="440" w:lineRule="exact"/>
              <w:rPr>
                <w:rFonts w:ascii="宋体" w:hAnsi="宋体" w:eastAsia="宋体" w:cs="宋体"/>
                <w:color w:val="auto"/>
                <w:kern w:val="2"/>
              </w:rPr>
            </w:pPr>
          </w:p>
        </w:tc>
        <w:tc>
          <w:tcPr>
            <w:tcW w:w="927" w:type="dxa"/>
            <w:vAlign w:val="center"/>
          </w:tcPr>
          <w:p w14:paraId="233D04B6">
            <w:pPr>
              <w:pStyle w:val="19"/>
              <w:keepNext/>
              <w:spacing w:line="440" w:lineRule="exact"/>
              <w:rPr>
                <w:rFonts w:ascii="宋体" w:hAnsi="宋体" w:eastAsia="宋体" w:cs="宋体"/>
                <w:color w:val="auto"/>
                <w:kern w:val="2"/>
              </w:rPr>
            </w:pPr>
          </w:p>
        </w:tc>
        <w:tc>
          <w:tcPr>
            <w:tcW w:w="543" w:type="dxa"/>
            <w:vAlign w:val="center"/>
          </w:tcPr>
          <w:p w14:paraId="770E0CC9">
            <w:pPr>
              <w:pStyle w:val="19"/>
              <w:keepNext/>
              <w:spacing w:line="440" w:lineRule="exact"/>
              <w:rPr>
                <w:rFonts w:ascii="宋体" w:hAnsi="宋体" w:eastAsia="宋体" w:cs="宋体"/>
                <w:color w:val="auto"/>
                <w:kern w:val="2"/>
              </w:rPr>
            </w:pPr>
          </w:p>
        </w:tc>
        <w:tc>
          <w:tcPr>
            <w:tcW w:w="977" w:type="dxa"/>
            <w:vAlign w:val="center"/>
          </w:tcPr>
          <w:p w14:paraId="6CCE32C6">
            <w:pPr>
              <w:pStyle w:val="19"/>
              <w:keepNext/>
              <w:spacing w:line="440" w:lineRule="exact"/>
              <w:rPr>
                <w:rFonts w:ascii="宋体" w:hAnsi="宋体" w:eastAsia="宋体" w:cs="宋体"/>
                <w:color w:val="auto"/>
                <w:kern w:val="2"/>
              </w:rPr>
            </w:pPr>
          </w:p>
        </w:tc>
        <w:tc>
          <w:tcPr>
            <w:tcW w:w="913" w:type="dxa"/>
            <w:vAlign w:val="center"/>
          </w:tcPr>
          <w:p w14:paraId="12BDA086">
            <w:pPr>
              <w:pStyle w:val="19"/>
              <w:keepNext/>
              <w:spacing w:line="440" w:lineRule="exact"/>
              <w:rPr>
                <w:rFonts w:ascii="宋体" w:hAnsi="宋体" w:eastAsia="宋体" w:cs="宋体"/>
                <w:color w:val="auto"/>
                <w:kern w:val="2"/>
              </w:rPr>
            </w:pPr>
          </w:p>
        </w:tc>
        <w:tc>
          <w:tcPr>
            <w:tcW w:w="1300" w:type="dxa"/>
            <w:vAlign w:val="center"/>
          </w:tcPr>
          <w:p w14:paraId="1C05ED83">
            <w:pPr>
              <w:pStyle w:val="19"/>
              <w:keepNext/>
              <w:spacing w:line="440" w:lineRule="exact"/>
              <w:rPr>
                <w:rFonts w:ascii="宋体" w:hAnsi="宋体" w:eastAsia="宋体" w:cs="宋体"/>
                <w:color w:val="auto"/>
                <w:kern w:val="2"/>
              </w:rPr>
            </w:pPr>
          </w:p>
        </w:tc>
        <w:tc>
          <w:tcPr>
            <w:tcW w:w="544" w:type="dxa"/>
            <w:vAlign w:val="center"/>
          </w:tcPr>
          <w:p w14:paraId="61FA8BAA">
            <w:pPr>
              <w:pStyle w:val="19"/>
              <w:keepNext/>
              <w:spacing w:line="440" w:lineRule="exact"/>
              <w:rPr>
                <w:rFonts w:ascii="宋体" w:hAnsi="宋体" w:eastAsia="宋体" w:cs="宋体"/>
                <w:color w:val="auto"/>
                <w:kern w:val="2"/>
              </w:rPr>
            </w:pPr>
          </w:p>
        </w:tc>
        <w:tc>
          <w:tcPr>
            <w:tcW w:w="544" w:type="dxa"/>
            <w:vAlign w:val="center"/>
          </w:tcPr>
          <w:p w14:paraId="7B2448AC">
            <w:pPr>
              <w:pStyle w:val="19"/>
              <w:keepNext/>
              <w:spacing w:line="440" w:lineRule="exact"/>
              <w:rPr>
                <w:rFonts w:ascii="宋体" w:hAnsi="宋体" w:eastAsia="宋体" w:cs="宋体"/>
                <w:color w:val="auto"/>
                <w:kern w:val="2"/>
              </w:rPr>
            </w:pPr>
          </w:p>
        </w:tc>
      </w:tr>
      <w:tr w14:paraId="080F0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4770D7FF">
            <w:pPr>
              <w:pStyle w:val="19"/>
              <w:keepNext/>
              <w:spacing w:line="440" w:lineRule="exact"/>
              <w:rPr>
                <w:rFonts w:ascii="宋体" w:hAnsi="宋体" w:eastAsia="宋体" w:cs="宋体"/>
                <w:color w:val="auto"/>
                <w:kern w:val="2"/>
              </w:rPr>
            </w:pPr>
          </w:p>
        </w:tc>
        <w:tc>
          <w:tcPr>
            <w:tcW w:w="956" w:type="dxa"/>
            <w:tcBorders>
              <w:top w:val="nil"/>
            </w:tcBorders>
            <w:vAlign w:val="center"/>
          </w:tcPr>
          <w:p w14:paraId="15C92CFA">
            <w:pPr>
              <w:pStyle w:val="19"/>
              <w:keepNext/>
              <w:spacing w:line="440" w:lineRule="exact"/>
              <w:rPr>
                <w:rFonts w:ascii="宋体" w:hAnsi="宋体" w:eastAsia="宋体" w:cs="宋体"/>
                <w:color w:val="auto"/>
                <w:kern w:val="2"/>
              </w:rPr>
            </w:pPr>
          </w:p>
        </w:tc>
        <w:tc>
          <w:tcPr>
            <w:tcW w:w="1459" w:type="dxa"/>
            <w:tcBorders>
              <w:top w:val="nil"/>
            </w:tcBorders>
            <w:vAlign w:val="center"/>
          </w:tcPr>
          <w:p w14:paraId="312F2FC7">
            <w:pPr>
              <w:pStyle w:val="19"/>
              <w:keepNext/>
              <w:spacing w:line="440" w:lineRule="exact"/>
              <w:rPr>
                <w:rFonts w:ascii="宋体" w:hAnsi="宋体" w:eastAsia="宋体" w:cs="宋体"/>
                <w:color w:val="auto"/>
                <w:kern w:val="2"/>
              </w:rPr>
            </w:pPr>
          </w:p>
        </w:tc>
        <w:tc>
          <w:tcPr>
            <w:tcW w:w="927" w:type="dxa"/>
            <w:tcBorders>
              <w:top w:val="nil"/>
            </w:tcBorders>
            <w:vAlign w:val="center"/>
          </w:tcPr>
          <w:p w14:paraId="7DFDFA8E">
            <w:pPr>
              <w:pStyle w:val="19"/>
              <w:keepNext/>
              <w:spacing w:line="440" w:lineRule="exact"/>
              <w:rPr>
                <w:rFonts w:ascii="宋体" w:hAnsi="宋体" w:eastAsia="宋体" w:cs="宋体"/>
                <w:color w:val="auto"/>
                <w:kern w:val="2"/>
              </w:rPr>
            </w:pPr>
          </w:p>
        </w:tc>
        <w:tc>
          <w:tcPr>
            <w:tcW w:w="543" w:type="dxa"/>
            <w:tcBorders>
              <w:top w:val="nil"/>
            </w:tcBorders>
            <w:vAlign w:val="center"/>
          </w:tcPr>
          <w:p w14:paraId="57356064">
            <w:pPr>
              <w:pStyle w:val="19"/>
              <w:keepNext/>
              <w:spacing w:line="440" w:lineRule="exact"/>
              <w:rPr>
                <w:rFonts w:ascii="宋体" w:hAnsi="宋体" w:eastAsia="宋体" w:cs="宋体"/>
                <w:color w:val="auto"/>
                <w:kern w:val="2"/>
              </w:rPr>
            </w:pPr>
          </w:p>
        </w:tc>
        <w:tc>
          <w:tcPr>
            <w:tcW w:w="977" w:type="dxa"/>
            <w:tcBorders>
              <w:top w:val="nil"/>
            </w:tcBorders>
            <w:vAlign w:val="center"/>
          </w:tcPr>
          <w:p w14:paraId="785B0A25">
            <w:pPr>
              <w:pStyle w:val="19"/>
              <w:keepNext/>
              <w:spacing w:line="440" w:lineRule="exact"/>
              <w:rPr>
                <w:rFonts w:ascii="宋体" w:hAnsi="宋体" w:eastAsia="宋体" w:cs="宋体"/>
                <w:color w:val="auto"/>
                <w:kern w:val="2"/>
              </w:rPr>
            </w:pPr>
          </w:p>
        </w:tc>
        <w:tc>
          <w:tcPr>
            <w:tcW w:w="913" w:type="dxa"/>
            <w:tcBorders>
              <w:top w:val="nil"/>
            </w:tcBorders>
            <w:vAlign w:val="center"/>
          </w:tcPr>
          <w:p w14:paraId="3AB50B30">
            <w:pPr>
              <w:pStyle w:val="19"/>
              <w:keepNext/>
              <w:spacing w:line="440" w:lineRule="exact"/>
              <w:rPr>
                <w:rFonts w:ascii="宋体" w:hAnsi="宋体" w:eastAsia="宋体" w:cs="宋体"/>
                <w:color w:val="auto"/>
                <w:kern w:val="2"/>
              </w:rPr>
            </w:pPr>
          </w:p>
        </w:tc>
        <w:tc>
          <w:tcPr>
            <w:tcW w:w="1300" w:type="dxa"/>
            <w:tcBorders>
              <w:top w:val="nil"/>
            </w:tcBorders>
            <w:vAlign w:val="center"/>
          </w:tcPr>
          <w:p w14:paraId="28F3573C">
            <w:pPr>
              <w:pStyle w:val="19"/>
              <w:keepNext/>
              <w:spacing w:line="440" w:lineRule="exact"/>
              <w:rPr>
                <w:rFonts w:ascii="宋体" w:hAnsi="宋体" w:eastAsia="宋体" w:cs="宋体"/>
                <w:color w:val="auto"/>
                <w:kern w:val="2"/>
              </w:rPr>
            </w:pPr>
          </w:p>
        </w:tc>
        <w:tc>
          <w:tcPr>
            <w:tcW w:w="544" w:type="dxa"/>
            <w:tcBorders>
              <w:top w:val="nil"/>
            </w:tcBorders>
            <w:vAlign w:val="center"/>
          </w:tcPr>
          <w:p w14:paraId="4E64226E">
            <w:pPr>
              <w:pStyle w:val="19"/>
              <w:keepNext/>
              <w:spacing w:line="440" w:lineRule="exact"/>
              <w:rPr>
                <w:rFonts w:ascii="宋体" w:hAnsi="宋体" w:eastAsia="宋体" w:cs="宋体"/>
                <w:color w:val="auto"/>
                <w:kern w:val="2"/>
              </w:rPr>
            </w:pPr>
          </w:p>
        </w:tc>
        <w:tc>
          <w:tcPr>
            <w:tcW w:w="544" w:type="dxa"/>
            <w:tcBorders>
              <w:top w:val="nil"/>
            </w:tcBorders>
            <w:vAlign w:val="center"/>
          </w:tcPr>
          <w:p w14:paraId="7CA80E4B">
            <w:pPr>
              <w:pStyle w:val="19"/>
              <w:keepNext/>
              <w:spacing w:line="440" w:lineRule="exact"/>
              <w:rPr>
                <w:rFonts w:ascii="宋体" w:hAnsi="宋体" w:eastAsia="宋体" w:cs="宋体"/>
                <w:color w:val="auto"/>
                <w:kern w:val="2"/>
              </w:rPr>
            </w:pPr>
          </w:p>
        </w:tc>
      </w:tr>
      <w:tr w14:paraId="238DD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2C4703F6">
            <w:pPr>
              <w:pStyle w:val="19"/>
              <w:keepNext/>
              <w:spacing w:line="440" w:lineRule="exact"/>
              <w:rPr>
                <w:rFonts w:ascii="宋体" w:hAnsi="宋体" w:eastAsia="宋体" w:cs="宋体"/>
                <w:color w:val="auto"/>
                <w:kern w:val="2"/>
              </w:rPr>
            </w:pPr>
          </w:p>
        </w:tc>
        <w:tc>
          <w:tcPr>
            <w:tcW w:w="956" w:type="dxa"/>
            <w:tcBorders>
              <w:top w:val="nil"/>
            </w:tcBorders>
            <w:vAlign w:val="center"/>
          </w:tcPr>
          <w:p w14:paraId="37A193EE">
            <w:pPr>
              <w:pStyle w:val="19"/>
              <w:keepNext/>
              <w:spacing w:line="440" w:lineRule="exact"/>
              <w:rPr>
                <w:rFonts w:ascii="宋体" w:hAnsi="宋体" w:eastAsia="宋体" w:cs="宋体"/>
                <w:color w:val="auto"/>
                <w:kern w:val="2"/>
              </w:rPr>
            </w:pPr>
          </w:p>
        </w:tc>
        <w:tc>
          <w:tcPr>
            <w:tcW w:w="1459" w:type="dxa"/>
            <w:tcBorders>
              <w:top w:val="nil"/>
            </w:tcBorders>
            <w:vAlign w:val="center"/>
          </w:tcPr>
          <w:p w14:paraId="0E792E42">
            <w:pPr>
              <w:pStyle w:val="19"/>
              <w:keepNext/>
              <w:spacing w:line="440" w:lineRule="exact"/>
              <w:rPr>
                <w:rFonts w:ascii="宋体" w:hAnsi="宋体" w:eastAsia="宋体" w:cs="宋体"/>
                <w:color w:val="auto"/>
                <w:kern w:val="2"/>
              </w:rPr>
            </w:pPr>
          </w:p>
        </w:tc>
        <w:tc>
          <w:tcPr>
            <w:tcW w:w="927" w:type="dxa"/>
            <w:tcBorders>
              <w:top w:val="nil"/>
            </w:tcBorders>
            <w:vAlign w:val="center"/>
          </w:tcPr>
          <w:p w14:paraId="7B2D40E9">
            <w:pPr>
              <w:pStyle w:val="19"/>
              <w:keepNext/>
              <w:spacing w:line="440" w:lineRule="exact"/>
              <w:rPr>
                <w:rFonts w:ascii="宋体" w:hAnsi="宋体" w:eastAsia="宋体" w:cs="宋体"/>
                <w:color w:val="auto"/>
                <w:kern w:val="2"/>
              </w:rPr>
            </w:pPr>
          </w:p>
        </w:tc>
        <w:tc>
          <w:tcPr>
            <w:tcW w:w="543" w:type="dxa"/>
            <w:tcBorders>
              <w:top w:val="nil"/>
            </w:tcBorders>
            <w:vAlign w:val="center"/>
          </w:tcPr>
          <w:p w14:paraId="36EE538E">
            <w:pPr>
              <w:pStyle w:val="19"/>
              <w:keepNext/>
              <w:spacing w:line="440" w:lineRule="exact"/>
              <w:rPr>
                <w:rFonts w:ascii="宋体" w:hAnsi="宋体" w:eastAsia="宋体" w:cs="宋体"/>
                <w:color w:val="auto"/>
                <w:kern w:val="2"/>
              </w:rPr>
            </w:pPr>
          </w:p>
        </w:tc>
        <w:tc>
          <w:tcPr>
            <w:tcW w:w="977" w:type="dxa"/>
            <w:tcBorders>
              <w:top w:val="nil"/>
            </w:tcBorders>
            <w:vAlign w:val="center"/>
          </w:tcPr>
          <w:p w14:paraId="5E193407">
            <w:pPr>
              <w:pStyle w:val="19"/>
              <w:keepNext/>
              <w:spacing w:line="440" w:lineRule="exact"/>
              <w:rPr>
                <w:rFonts w:ascii="宋体" w:hAnsi="宋体" w:eastAsia="宋体" w:cs="宋体"/>
                <w:color w:val="auto"/>
                <w:kern w:val="2"/>
              </w:rPr>
            </w:pPr>
          </w:p>
        </w:tc>
        <w:tc>
          <w:tcPr>
            <w:tcW w:w="913" w:type="dxa"/>
            <w:tcBorders>
              <w:top w:val="nil"/>
            </w:tcBorders>
            <w:vAlign w:val="center"/>
          </w:tcPr>
          <w:p w14:paraId="7D82F2B9">
            <w:pPr>
              <w:pStyle w:val="19"/>
              <w:keepNext/>
              <w:spacing w:line="440" w:lineRule="exact"/>
              <w:rPr>
                <w:rFonts w:ascii="宋体" w:hAnsi="宋体" w:eastAsia="宋体" w:cs="宋体"/>
                <w:color w:val="auto"/>
                <w:kern w:val="2"/>
              </w:rPr>
            </w:pPr>
          </w:p>
        </w:tc>
        <w:tc>
          <w:tcPr>
            <w:tcW w:w="1300" w:type="dxa"/>
            <w:tcBorders>
              <w:top w:val="nil"/>
            </w:tcBorders>
            <w:vAlign w:val="center"/>
          </w:tcPr>
          <w:p w14:paraId="65B0EEF1">
            <w:pPr>
              <w:pStyle w:val="19"/>
              <w:keepNext/>
              <w:spacing w:line="440" w:lineRule="exact"/>
              <w:rPr>
                <w:rFonts w:ascii="宋体" w:hAnsi="宋体" w:eastAsia="宋体" w:cs="宋体"/>
                <w:color w:val="auto"/>
                <w:kern w:val="2"/>
              </w:rPr>
            </w:pPr>
          </w:p>
        </w:tc>
        <w:tc>
          <w:tcPr>
            <w:tcW w:w="544" w:type="dxa"/>
            <w:tcBorders>
              <w:top w:val="nil"/>
            </w:tcBorders>
            <w:vAlign w:val="center"/>
          </w:tcPr>
          <w:p w14:paraId="42DE3975">
            <w:pPr>
              <w:pStyle w:val="19"/>
              <w:keepNext/>
              <w:spacing w:line="440" w:lineRule="exact"/>
              <w:rPr>
                <w:rFonts w:ascii="宋体" w:hAnsi="宋体" w:eastAsia="宋体" w:cs="宋体"/>
                <w:color w:val="auto"/>
                <w:kern w:val="2"/>
              </w:rPr>
            </w:pPr>
          </w:p>
        </w:tc>
        <w:tc>
          <w:tcPr>
            <w:tcW w:w="544" w:type="dxa"/>
            <w:tcBorders>
              <w:top w:val="nil"/>
            </w:tcBorders>
            <w:vAlign w:val="center"/>
          </w:tcPr>
          <w:p w14:paraId="7D69953A">
            <w:pPr>
              <w:pStyle w:val="19"/>
              <w:keepNext/>
              <w:spacing w:line="440" w:lineRule="exact"/>
              <w:rPr>
                <w:rFonts w:ascii="宋体" w:hAnsi="宋体" w:eastAsia="宋体" w:cs="宋体"/>
                <w:color w:val="auto"/>
                <w:kern w:val="2"/>
              </w:rPr>
            </w:pPr>
          </w:p>
        </w:tc>
      </w:tr>
      <w:tr w14:paraId="56CCE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vAlign w:val="center"/>
          </w:tcPr>
          <w:p w14:paraId="49BABF9D">
            <w:pPr>
              <w:pStyle w:val="19"/>
              <w:keepNext/>
              <w:spacing w:line="440" w:lineRule="exact"/>
              <w:rPr>
                <w:rFonts w:ascii="宋体" w:hAnsi="宋体" w:eastAsia="宋体" w:cs="宋体"/>
                <w:color w:val="auto"/>
                <w:kern w:val="2"/>
              </w:rPr>
            </w:pPr>
          </w:p>
        </w:tc>
        <w:tc>
          <w:tcPr>
            <w:tcW w:w="956" w:type="dxa"/>
            <w:vAlign w:val="center"/>
          </w:tcPr>
          <w:p w14:paraId="46F128D2">
            <w:pPr>
              <w:pStyle w:val="19"/>
              <w:keepNext/>
              <w:spacing w:line="440" w:lineRule="exact"/>
              <w:rPr>
                <w:rFonts w:ascii="宋体" w:hAnsi="宋体" w:eastAsia="宋体" w:cs="宋体"/>
                <w:color w:val="auto"/>
                <w:kern w:val="2"/>
              </w:rPr>
            </w:pPr>
          </w:p>
        </w:tc>
        <w:tc>
          <w:tcPr>
            <w:tcW w:w="1459" w:type="dxa"/>
            <w:vAlign w:val="center"/>
          </w:tcPr>
          <w:p w14:paraId="42EF7AA6">
            <w:pPr>
              <w:pStyle w:val="19"/>
              <w:keepNext/>
              <w:spacing w:line="440" w:lineRule="exact"/>
              <w:rPr>
                <w:rFonts w:ascii="宋体" w:hAnsi="宋体" w:eastAsia="宋体" w:cs="宋体"/>
                <w:color w:val="auto"/>
                <w:kern w:val="2"/>
              </w:rPr>
            </w:pPr>
          </w:p>
        </w:tc>
        <w:tc>
          <w:tcPr>
            <w:tcW w:w="927" w:type="dxa"/>
            <w:vAlign w:val="center"/>
          </w:tcPr>
          <w:p w14:paraId="45FB1E8A">
            <w:pPr>
              <w:pStyle w:val="19"/>
              <w:keepNext/>
              <w:spacing w:line="440" w:lineRule="exact"/>
              <w:rPr>
                <w:rFonts w:ascii="宋体" w:hAnsi="宋体" w:eastAsia="宋体" w:cs="宋体"/>
                <w:color w:val="auto"/>
                <w:kern w:val="2"/>
              </w:rPr>
            </w:pPr>
          </w:p>
        </w:tc>
        <w:tc>
          <w:tcPr>
            <w:tcW w:w="543" w:type="dxa"/>
            <w:vAlign w:val="center"/>
          </w:tcPr>
          <w:p w14:paraId="0448739A">
            <w:pPr>
              <w:pStyle w:val="19"/>
              <w:keepNext/>
              <w:spacing w:line="440" w:lineRule="exact"/>
              <w:rPr>
                <w:rFonts w:ascii="宋体" w:hAnsi="宋体" w:eastAsia="宋体" w:cs="宋体"/>
                <w:color w:val="auto"/>
                <w:kern w:val="2"/>
              </w:rPr>
            </w:pPr>
          </w:p>
        </w:tc>
        <w:tc>
          <w:tcPr>
            <w:tcW w:w="977" w:type="dxa"/>
            <w:vAlign w:val="center"/>
          </w:tcPr>
          <w:p w14:paraId="1D4D233E">
            <w:pPr>
              <w:pStyle w:val="19"/>
              <w:keepNext/>
              <w:spacing w:line="440" w:lineRule="exact"/>
              <w:rPr>
                <w:rFonts w:ascii="宋体" w:hAnsi="宋体" w:eastAsia="宋体" w:cs="宋体"/>
                <w:color w:val="auto"/>
                <w:kern w:val="2"/>
              </w:rPr>
            </w:pPr>
          </w:p>
        </w:tc>
        <w:tc>
          <w:tcPr>
            <w:tcW w:w="913" w:type="dxa"/>
            <w:vAlign w:val="center"/>
          </w:tcPr>
          <w:p w14:paraId="7C95023A">
            <w:pPr>
              <w:pStyle w:val="19"/>
              <w:keepNext/>
              <w:spacing w:line="440" w:lineRule="exact"/>
              <w:rPr>
                <w:rFonts w:ascii="宋体" w:hAnsi="宋体" w:eastAsia="宋体" w:cs="宋体"/>
                <w:color w:val="auto"/>
                <w:kern w:val="2"/>
              </w:rPr>
            </w:pPr>
          </w:p>
        </w:tc>
        <w:tc>
          <w:tcPr>
            <w:tcW w:w="1300" w:type="dxa"/>
            <w:vAlign w:val="center"/>
          </w:tcPr>
          <w:p w14:paraId="13A8ECFF">
            <w:pPr>
              <w:pStyle w:val="19"/>
              <w:keepNext/>
              <w:spacing w:line="440" w:lineRule="exact"/>
              <w:rPr>
                <w:rFonts w:ascii="宋体" w:hAnsi="宋体" w:eastAsia="宋体" w:cs="宋体"/>
                <w:color w:val="auto"/>
                <w:kern w:val="2"/>
              </w:rPr>
            </w:pPr>
          </w:p>
        </w:tc>
        <w:tc>
          <w:tcPr>
            <w:tcW w:w="544" w:type="dxa"/>
            <w:vAlign w:val="center"/>
          </w:tcPr>
          <w:p w14:paraId="713857AB">
            <w:pPr>
              <w:pStyle w:val="19"/>
              <w:keepNext/>
              <w:spacing w:line="440" w:lineRule="exact"/>
              <w:rPr>
                <w:rFonts w:ascii="宋体" w:hAnsi="宋体" w:eastAsia="宋体" w:cs="宋体"/>
                <w:color w:val="auto"/>
                <w:kern w:val="2"/>
              </w:rPr>
            </w:pPr>
          </w:p>
        </w:tc>
        <w:tc>
          <w:tcPr>
            <w:tcW w:w="544" w:type="dxa"/>
            <w:vAlign w:val="center"/>
          </w:tcPr>
          <w:p w14:paraId="33ADC9CE">
            <w:pPr>
              <w:pStyle w:val="19"/>
              <w:keepNext/>
              <w:spacing w:line="440" w:lineRule="exact"/>
              <w:rPr>
                <w:rFonts w:ascii="宋体" w:hAnsi="宋体" w:eastAsia="宋体" w:cs="宋体"/>
                <w:color w:val="auto"/>
                <w:kern w:val="2"/>
              </w:rPr>
            </w:pPr>
          </w:p>
        </w:tc>
      </w:tr>
      <w:tr w14:paraId="3115F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tcBorders>
              <w:top w:val="nil"/>
            </w:tcBorders>
            <w:vAlign w:val="center"/>
          </w:tcPr>
          <w:p w14:paraId="3C7592CF">
            <w:pPr>
              <w:pStyle w:val="19"/>
              <w:keepNext/>
              <w:spacing w:line="440" w:lineRule="exact"/>
              <w:rPr>
                <w:rFonts w:ascii="宋体" w:hAnsi="宋体" w:eastAsia="宋体" w:cs="宋体"/>
                <w:color w:val="auto"/>
                <w:kern w:val="2"/>
              </w:rPr>
            </w:pPr>
          </w:p>
        </w:tc>
        <w:tc>
          <w:tcPr>
            <w:tcW w:w="956" w:type="dxa"/>
            <w:tcBorders>
              <w:top w:val="nil"/>
            </w:tcBorders>
            <w:vAlign w:val="center"/>
          </w:tcPr>
          <w:p w14:paraId="52A21145">
            <w:pPr>
              <w:pStyle w:val="19"/>
              <w:keepNext/>
              <w:spacing w:line="440" w:lineRule="exact"/>
              <w:rPr>
                <w:rFonts w:ascii="宋体" w:hAnsi="宋体" w:eastAsia="宋体" w:cs="宋体"/>
                <w:color w:val="auto"/>
                <w:kern w:val="2"/>
              </w:rPr>
            </w:pPr>
          </w:p>
        </w:tc>
        <w:tc>
          <w:tcPr>
            <w:tcW w:w="1459" w:type="dxa"/>
            <w:tcBorders>
              <w:top w:val="nil"/>
            </w:tcBorders>
            <w:vAlign w:val="center"/>
          </w:tcPr>
          <w:p w14:paraId="2DE837DE">
            <w:pPr>
              <w:pStyle w:val="19"/>
              <w:keepNext/>
              <w:spacing w:line="440" w:lineRule="exact"/>
              <w:rPr>
                <w:rFonts w:ascii="宋体" w:hAnsi="宋体" w:eastAsia="宋体" w:cs="宋体"/>
                <w:color w:val="auto"/>
                <w:kern w:val="2"/>
              </w:rPr>
            </w:pPr>
          </w:p>
        </w:tc>
        <w:tc>
          <w:tcPr>
            <w:tcW w:w="927" w:type="dxa"/>
            <w:tcBorders>
              <w:top w:val="nil"/>
            </w:tcBorders>
            <w:vAlign w:val="center"/>
          </w:tcPr>
          <w:p w14:paraId="57DD86C5">
            <w:pPr>
              <w:pStyle w:val="19"/>
              <w:keepNext/>
              <w:spacing w:line="440" w:lineRule="exact"/>
              <w:rPr>
                <w:rFonts w:ascii="宋体" w:hAnsi="宋体" w:eastAsia="宋体" w:cs="宋体"/>
                <w:color w:val="auto"/>
                <w:kern w:val="2"/>
              </w:rPr>
            </w:pPr>
          </w:p>
        </w:tc>
        <w:tc>
          <w:tcPr>
            <w:tcW w:w="543" w:type="dxa"/>
            <w:tcBorders>
              <w:top w:val="nil"/>
            </w:tcBorders>
            <w:vAlign w:val="center"/>
          </w:tcPr>
          <w:p w14:paraId="40744E2C">
            <w:pPr>
              <w:pStyle w:val="19"/>
              <w:keepNext/>
              <w:spacing w:line="440" w:lineRule="exact"/>
              <w:rPr>
                <w:rFonts w:ascii="宋体" w:hAnsi="宋体" w:eastAsia="宋体" w:cs="宋体"/>
                <w:color w:val="auto"/>
                <w:kern w:val="2"/>
              </w:rPr>
            </w:pPr>
          </w:p>
        </w:tc>
        <w:tc>
          <w:tcPr>
            <w:tcW w:w="977" w:type="dxa"/>
            <w:tcBorders>
              <w:top w:val="nil"/>
            </w:tcBorders>
            <w:vAlign w:val="center"/>
          </w:tcPr>
          <w:p w14:paraId="6F1ED28F">
            <w:pPr>
              <w:pStyle w:val="19"/>
              <w:keepNext/>
              <w:spacing w:line="440" w:lineRule="exact"/>
              <w:rPr>
                <w:rFonts w:ascii="宋体" w:hAnsi="宋体" w:eastAsia="宋体" w:cs="宋体"/>
                <w:color w:val="auto"/>
                <w:kern w:val="2"/>
              </w:rPr>
            </w:pPr>
          </w:p>
        </w:tc>
        <w:tc>
          <w:tcPr>
            <w:tcW w:w="913" w:type="dxa"/>
            <w:tcBorders>
              <w:top w:val="nil"/>
            </w:tcBorders>
            <w:vAlign w:val="center"/>
          </w:tcPr>
          <w:p w14:paraId="37B45246">
            <w:pPr>
              <w:pStyle w:val="19"/>
              <w:keepNext/>
              <w:spacing w:line="440" w:lineRule="exact"/>
              <w:rPr>
                <w:rFonts w:ascii="宋体" w:hAnsi="宋体" w:eastAsia="宋体" w:cs="宋体"/>
                <w:color w:val="auto"/>
                <w:kern w:val="2"/>
              </w:rPr>
            </w:pPr>
          </w:p>
        </w:tc>
        <w:tc>
          <w:tcPr>
            <w:tcW w:w="1300" w:type="dxa"/>
            <w:tcBorders>
              <w:top w:val="nil"/>
            </w:tcBorders>
            <w:vAlign w:val="center"/>
          </w:tcPr>
          <w:p w14:paraId="254C52EB">
            <w:pPr>
              <w:pStyle w:val="19"/>
              <w:keepNext/>
              <w:spacing w:line="440" w:lineRule="exact"/>
              <w:rPr>
                <w:rFonts w:ascii="宋体" w:hAnsi="宋体" w:eastAsia="宋体" w:cs="宋体"/>
                <w:color w:val="auto"/>
                <w:kern w:val="2"/>
              </w:rPr>
            </w:pPr>
          </w:p>
        </w:tc>
        <w:tc>
          <w:tcPr>
            <w:tcW w:w="544" w:type="dxa"/>
            <w:tcBorders>
              <w:top w:val="nil"/>
            </w:tcBorders>
            <w:vAlign w:val="center"/>
          </w:tcPr>
          <w:p w14:paraId="6D787131">
            <w:pPr>
              <w:pStyle w:val="19"/>
              <w:keepNext/>
              <w:spacing w:line="440" w:lineRule="exact"/>
              <w:rPr>
                <w:rFonts w:ascii="宋体" w:hAnsi="宋体" w:eastAsia="宋体" w:cs="宋体"/>
                <w:color w:val="auto"/>
                <w:kern w:val="2"/>
              </w:rPr>
            </w:pPr>
          </w:p>
        </w:tc>
        <w:tc>
          <w:tcPr>
            <w:tcW w:w="544" w:type="dxa"/>
            <w:tcBorders>
              <w:top w:val="nil"/>
            </w:tcBorders>
            <w:vAlign w:val="center"/>
          </w:tcPr>
          <w:p w14:paraId="1EF159C2">
            <w:pPr>
              <w:pStyle w:val="19"/>
              <w:keepNext/>
              <w:spacing w:line="440" w:lineRule="exact"/>
              <w:rPr>
                <w:rFonts w:ascii="宋体" w:hAnsi="宋体" w:eastAsia="宋体" w:cs="宋体"/>
                <w:color w:val="auto"/>
                <w:kern w:val="2"/>
              </w:rPr>
            </w:pPr>
          </w:p>
        </w:tc>
      </w:tr>
      <w:tr w14:paraId="7E9F9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998" w:type="dxa"/>
            <w:vAlign w:val="center"/>
          </w:tcPr>
          <w:p w14:paraId="0B2FF662">
            <w:pPr>
              <w:pStyle w:val="19"/>
              <w:keepNext/>
              <w:spacing w:line="440" w:lineRule="exact"/>
              <w:rPr>
                <w:rFonts w:ascii="宋体" w:hAnsi="宋体" w:eastAsia="宋体" w:cs="宋体"/>
                <w:color w:val="auto"/>
                <w:kern w:val="2"/>
              </w:rPr>
            </w:pPr>
          </w:p>
        </w:tc>
        <w:tc>
          <w:tcPr>
            <w:tcW w:w="956" w:type="dxa"/>
            <w:vAlign w:val="center"/>
          </w:tcPr>
          <w:p w14:paraId="3E9C4DC5">
            <w:pPr>
              <w:pStyle w:val="19"/>
              <w:keepNext/>
              <w:spacing w:line="440" w:lineRule="exact"/>
              <w:rPr>
                <w:rFonts w:ascii="宋体" w:hAnsi="宋体" w:eastAsia="宋体" w:cs="宋体"/>
                <w:color w:val="auto"/>
                <w:kern w:val="2"/>
              </w:rPr>
            </w:pPr>
          </w:p>
        </w:tc>
        <w:tc>
          <w:tcPr>
            <w:tcW w:w="1459" w:type="dxa"/>
            <w:vAlign w:val="center"/>
          </w:tcPr>
          <w:p w14:paraId="3ABDB5AB">
            <w:pPr>
              <w:pStyle w:val="19"/>
              <w:keepNext/>
              <w:spacing w:line="440" w:lineRule="exact"/>
              <w:rPr>
                <w:rFonts w:ascii="宋体" w:hAnsi="宋体" w:eastAsia="宋体" w:cs="宋体"/>
                <w:color w:val="auto"/>
                <w:kern w:val="2"/>
              </w:rPr>
            </w:pPr>
          </w:p>
        </w:tc>
        <w:tc>
          <w:tcPr>
            <w:tcW w:w="927" w:type="dxa"/>
            <w:vAlign w:val="center"/>
          </w:tcPr>
          <w:p w14:paraId="4392C7AD">
            <w:pPr>
              <w:pStyle w:val="19"/>
              <w:keepNext/>
              <w:spacing w:line="440" w:lineRule="exact"/>
              <w:rPr>
                <w:rFonts w:ascii="宋体" w:hAnsi="宋体" w:eastAsia="宋体" w:cs="宋体"/>
                <w:color w:val="auto"/>
                <w:kern w:val="2"/>
              </w:rPr>
            </w:pPr>
          </w:p>
        </w:tc>
        <w:tc>
          <w:tcPr>
            <w:tcW w:w="543" w:type="dxa"/>
            <w:vAlign w:val="center"/>
          </w:tcPr>
          <w:p w14:paraId="797DF6AB">
            <w:pPr>
              <w:pStyle w:val="19"/>
              <w:keepNext/>
              <w:spacing w:line="440" w:lineRule="exact"/>
              <w:rPr>
                <w:rFonts w:ascii="宋体" w:hAnsi="宋体" w:eastAsia="宋体" w:cs="宋体"/>
                <w:color w:val="auto"/>
                <w:kern w:val="2"/>
              </w:rPr>
            </w:pPr>
          </w:p>
        </w:tc>
        <w:tc>
          <w:tcPr>
            <w:tcW w:w="977" w:type="dxa"/>
            <w:vAlign w:val="center"/>
          </w:tcPr>
          <w:p w14:paraId="2E283530">
            <w:pPr>
              <w:pStyle w:val="19"/>
              <w:keepNext/>
              <w:spacing w:line="440" w:lineRule="exact"/>
              <w:rPr>
                <w:rFonts w:ascii="宋体" w:hAnsi="宋体" w:eastAsia="宋体" w:cs="宋体"/>
                <w:color w:val="auto"/>
                <w:kern w:val="2"/>
              </w:rPr>
            </w:pPr>
          </w:p>
        </w:tc>
        <w:tc>
          <w:tcPr>
            <w:tcW w:w="913" w:type="dxa"/>
            <w:vAlign w:val="center"/>
          </w:tcPr>
          <w:p w14:paraId="306FA897">
            <w:pPr>
              <w:pStyle w:val="19"/>
              <w:keepNext/>
              <w:spacing w:line="440" w:lineRule="exact"/>
              <w:rPr>
                <w:rFonts w:ascii="宋体" w:hAnsi="宋体" w:eastAsia="宋体" w:cs="宋体"/>
                <w:color w:val="auto"/>
                <w:kern w:val="2"/>
              </w:rPr>
            </w:pPr>
          </w:p>
        </w:tc>
        <w:tc>
          <w:tcPr>
            <w:tcW w:w="1300" w:type="dxa"/>
            <w:vAlign w:val="center"/>
          </w:tcPr>
          <w:p w14:paraId="07ACB4F0">
            <w:pPr>
              <w:pStyle w:val="19"/>
              <w:keepNext/>
              <w:spacing w:line="440" w:lineRule="exact"/>
              <w:rPr>
                <w:rFonts w:ascii="宋体" w:hAnsi="宋体" w:eastAsia="宋体" w:cs="宋体"/>
                <w:color w:val="auto"/>
                <w:kern w:val="2"/>
              </w:rPr>
            </w:pPr>
          </w:p>
        </w:tc>
        <w:tc>
          <w:tcPr>
            <w:tcW w:w="544" w:type="dxa"/>
            <w:vAlign w:val="center"/>
          </w:tcPr>
          <w:p w14:paraId="222BDB66">
            <w:pPr>
              <w:pStyle w:val="19"/>
              <w:keepNext/>
              <w:spacing w:line="440" w:lineRule="exact"/>
              <w:rPr>
                <w:rFonts w:ascii="宋体" w:hAnsi="宋体" w:eastAsia="宋体" w:cs="宋体"/>
                <w:color w:val="auto"/>
                <w:kern w:val="2"/>
              </w:rPr>
            </w:pPr>
          </w:p>
        </w:tc>
        <w:tc>
          <w:tcPr>
            <w:tcW w:w="544" w:type="dxa"/>
            <w:vAlign w:val="center"/>
          </w:tcPr>
          <w:p w14:paraId="113FEBD5">
            <w:pPr>
              <w:pStyle w:val="19"/>
              <w:keepNext/>
              <w:spacing w:line="440" w:lineRule="exact"/>
              <w:rPr>
                <w:rFonts w:ascii="宋体" w:hAnsi="宋体" w:eastAsia="宋体" w:cs="宋体"/>
                <w:color w:val="auto"/>
                <w:kern w:val="2"/>
              </w:rPr>
            </w:pPr>
          </w:p>
        </w:tc>
      </w:tr>
    </w:tbl>
    <w:p w14:paraId="33BD39B6">
      <w:pPr>
        <w:spacing w:line="440" w:lineRule="exact"/>
        <w:rPr>
          <w:rFonts w:ascii="宋体" w:hAnsi="宋体" w:cs="宋体"/>
          <w:b/>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type="linesAndChars" w:linePitch="312" w:charSpace="0"/>
        </w:sectPr>
      </w:pPr>
    </w:p>
    <w:p w14:paraId="3E63D498">
      <w:pPr>
        <w:spacing w:line="440" w:lineRule="exact"/>
        <w:rPr>
          <w:rFonts w:ascii="宋体" w:hAnsi="宋体" w:cs="宋体"/>
          <w:color w:val="auto"/>
          <w:szCs w:val="21"/>
        </w:rPr>
      </w:pPr>
      <w:r>
        <w:rPr>
          <w:rFonts w:hint="eastAsia" w:ascii="宋体" w:hAnsi="宋体" w:cs="宋体"/>
          <w:color w:val="auto"/>
          <w:szCs w:val="21"/>
        </w:rPr>
        <w:t>附</w:t>
      </w:r>
      <w:bookmarkStart w:id="282" w:name="_Toc296347224"/>
      <w:bookmarkStart w:id="283" w:name="_Toc296503225"/>
      <w:bookmarkStart w:id="284" w:name="_Toc296346726"/>
      <w:bookmarkStart w:id="285" w:name="_Toc267261692"/>
      <w:bookmarkStart w:id="286" w:name="_Toc296891265"/>
      <w:bookmarkStart w:id="287" w:name="_Toc296944564"/>
      <w:bookmarkStart w:id="288" w:name="_Toc296891053"/>
      <w:r>
        <w:rPr>
          <w:rFonts w:hint="eastAsia" w:ascii="宋体" w:hAnsi="宋体" w:cs="宋体"/>
          <w:color w:val="auto"/>
          <w:szCs w:val="21"/>
        </w:rPr>
        <w:t>件2：</w:t>
      </w:r>
    </w:p>
    <w:bookmarkEnd w:id="282"/>
    <w:bookmarkEnd w:id="283"/>
    <w:bookmarkEnd w:id="284"/>
    <w:bookmarkEnd w:id="285"/>
    <w:bookmarkEnd w:id="286"/>
    <w:bookmarkEnd w:id="287"/>
    <w:bookmarkEnd w:id="288"/>
    <w:p w14:paraId="47A3903E">
      <w:pPr>
        <w:spacing w:beforeLines="50" w:afterLines="50" w:line="440" w:lineRule="exact"/>
        <w:jc w:val="center"/>
        <w:rPr>
          <w:rFonts w:ascii="宋体" w:hAnsi="宋体" w:cs="宋体"/>
          <w:color w:val="auto"/>
          <w:szCs w:val="21"/>
        </w:rPr>
      </w:pPr>
      <w:r>
        <w:rPr>
          <w:rFonts w:hint="eastAsia" w:ascii="宋体" w:hAnsi="宋体" w:cs="宋体"/>
          <w:color w:val="auto"/>
          <w:szCs w:val="21"/>
        </w:rPr>
        <w:t>发包人供应材料设备一览表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100"/>
        <w:gridCol w:w="1221"/>
        <w:gridCol w:w="813"/>
        <w:gridCol w:w="737"/>
        <w:gridCol w:w="902"/>
        <w:gridCol w:w="958"/>
        <w:gridCol w:w="958"/>
        <w:gridCol w:w="958"/>
        <w:gridCol w:w="857"/>
      </w:tblGrid>
      <w:tr w14:paraId="6427D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7" w:type="dxa"/>
            <w:tcBorders>
              <w:top w:val="single" w:color="auto" w:sz="12" w:space="0"/>
              <w:bottom w:val="double" w:color="auto" w:sz="6" w:space="0"/>
            </w:tcBorders>
            <w:vAlign w:val="center"/>
          </w:tcPr>
          <w:p w14:paraId="1578A8A4">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序号</w:t>
            </w:r>
          </w:p>
        </w:tc>
        <w:tc>
          <w:tcPr>
            <w:tcW w:w="1100" w:type="dxa"/>
            <w:tcBorders>
              <w:top w:val="single" w:color="auto" w:sz="12" w:space="0"/>
              <w:bottom w:val="double" w:color="auto" w:sz="6" w:space="0"/>
            </w:tcBorders>
            <w:vAlign w:val="center"/>
          </w:tcPr>
          <w:p w14:paraId="350A280A">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材料、</w:t>
            </w:r>
          </w:p>
          <w:p w14:paraId="3C901DB9">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设备品种</w:t>
            </w:r>
          </w:p>
        </w:tc>
        <w:tc>
          <w:tcPr>
            <w:tcW w:w="1221" w:type="dxa"/>
            <w:tcBorders>
              <w:top w:val="single" w:color="auto" w:sz="12" w:space="0"/>
              <w:bottom w:val="double" w:color="auto" w:sz="6" w:space="0"/>
            </w:tcBorders>
            <w:vAlign w:val="center"/>
          </w:tcPr>
          <w:p w14:paraId="6C4999A4">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规格型号</w:t>
            </w:r>
          </w:p>
        </w:tc>
        <w:tc>
          <w:tcPr>
            <w:tcW w:w="813" w:type="dxa"/>
            <w:tcBorders>
              <w:top w:val="single" w:color="auto" w:sz="12" w:space="0"/>
              <w:bottom w:val="double" w:color="auto" w:sz="6" w:space="0"/>
            </w:tcBorders>
            <w:vAlign w:val="center"/>
          </w:tcPr>
          <w:p w14:paraId="22A49FC4">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单位</w:t>
            </w:r>
          </w:p>
        </w:tc>
        <w:tc>
          <w:tcPr>
            <w:tcW w:w="737" w:type="dxa"/>
            <w:tcBorders>
              <w:top w:val="single" w:color="auto" w:sz="12" w:space="0"/>
              <w:bottom w:val="double" w:color="auto" w:sz="6" w:space="0"/>
            </w:tcBorders>
            <w:vAlign w:val="center"/>
          </w:tcPr>
          <w:p w14:paraId="4EE2E557">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数量</w:t>
            </w:r>
          </w:p>
        </w:tc>
        <w:tc>
          <w:tcPr>
            <w:tcW w:w="902" w:type="dxa"/>
            <w:tcBorders>
              <w:top w:val="single" w:color="auto" w:sz="12" w:space="0"/>
              <w:bottom w:val="double" w:color="auto" w:sz="6" w:space="0"/>
            </w:tcBorders>
            <w:vAlign w:val="center"/>
          </w:tcPr>
          <w:p w14:paraId="3C6FC7BF">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单价（元）</w:t>
            </w:r>
          </w:p>
        </w:tc>
        <w:tc>
          <w:tcPr>
            <w:tcW w:w="958" w:type="dxa"/>
            <w:tcBorders>
              <w:top w:val="single" w:color="auto" w:sz="12" w:space="0"/>
              <w:bottom w:val="double" w:color="auto" w:sz="6" w:space="0"/>
            </w:tcBorders>
            <w:vAlign w:val="center"/>
          </w:tcPr>
          <w:p w14:paraId="40023957">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质量等级</w:t>
            </w:r>
          </w:p>
        </w:tc>
        <w:tc>
          <w:tcPr>
            <w:tcW w:w="958" w:type="dxa"/>
            <w:tcBorders>
              <w:top w:val="single" w:color="auto" w:sz="12" w:space="0"/>
              <w:bottom w:val="double" w:color="auto" w:sz="6" w:space="0"/>
            </w:tcBorders>
            <w:vAlign w:val="center"/>
          </w:tcPr>
          <w:p w14:paraId="5EE47FBA">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供应时间</w:t>
            </w:r>
          </w:p>
        </w:tc>
        <w:tc>
          <w:tcPr>
            <w:tcW w:w="958" w:type="dxa"/>
            <w:tcBorders>
              <w:top w:val="single" w:color="auto" w:sz="12" w:space="0"/>
              <w:bottom w:val="double" w:color="auto" w:sz="6" w:space="0"/>
            </w:tcBorders>
            <w:vAlign w:val="center"/>
          </w:tcPr>
          <w:p w14:paraId="62490809">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送达地点</w:t>
            </w:r>
          </w:p>
        </w:tc>
        <w:tc>
          <w:tcPr>
            <w:tcW w:w="857" w:type="dxa"/>
            <w:tcBorders>
              <w:top w:val="single" w:color="auto" w:sz="12" w:space="0"/>
              <w:bottom w:val="double" w:color="auto" w:sz="6" w:space="0"/>
            </w:tcBorders>
            <w:vAlign w:val="center"/>
          </w:tcPr>
          <w:p w14:paraId="74C2CFFD">
            <w:pPr>
              <w:pStyle w:val="19"/>
              <w:keepNext/>
              <w:ind w:right="30"/>
              <w:jc w:val="center"/>
              <w:rPr>
                <w:rFonts w:ascii="宋体" w:hAnsi="宋体" w:eastAsia="宋体" w:cs="宋体"/>
                <w:color w:val="auto"/>
                <w:kern w:val="2"/>
              </w:rPr>
            </w:pPr>
            <w:r>
              <w:rPr>
                <w:rFonts w:hint="eastAsia" w:ascii="宋体" w:hAnsi="宋体" w:eastAsia="宋体" w:cs="宋体"/>
                <w:color w:val="auto"/>
                <w:kern w:val="2"/>
              </w:rPr>
              <w:t>备注</w:t>
            </w:r>
          </w:p>
        </w:tc>
      </w:tr>
      <w:tr w14:paraId="35819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tcBorders>
              <w:top w:val="double" w:color="auto" w:sz="6" w:space="0"/>
              <w:bottom w:val="single" w:color="auto" w:sz="6" w:space="0"/>
            </w:tcBorders>
            <w:vAlign w:val="center"/>
          </w:tcPr>
          <w:p w14:paraId="427152D5">
            <w:pPr>
              <w:pStyle w:val="19"/>
              <w:keepNext/>
              <w:spacing w:line="440" w:lineRule="exact"/>
              <w:rPr>
                <w:rFonts w:ascii="宋体" w:hAnsi="宋体" w:eastAsia="宋体" w:cs="宋体"/>
                <w:color w:val="auto"/>
                <w:kern w:val="2"/>
              </w:rPr>
            </w:pPr>
          </w:p>
        </w:tc>
        <w:tc>
          <w:tcPr>
            <w:tcW w:w="1100" w:type="dxa"/>
            <w:tcBorders>
              <w:top w:val="double" w:color="auto" w:sz="6" w:space="0"/>
              <w:bottom w:val="single" w:color="auto" w:sz="6" w:space="0"/>
            </w:tcBorders>
            <w:vAlign w:val="center"/>
          </w:tcPr>
          <w:p w14:paraId="5E32C50F">
            <w:pPr>
              <w:pStyle w:val="19"/>
              <w:keepNext/>
              <w:spacing w:line="440" w:lineRule="exact"/>
              <w:rPr>
                <w:rFonts w:ascii="宋体" w:hAnsi="宋体" w:eastAsia="宋体" w:cs="宋体"/>
                <w:color w:val="auto"/>
                <w:kern w:val="2"/>
              </w:rPr>
            </w:pPr>
          </w:p>
        </w:tc>
        <w:tc>
          <w:tcPr>
            <w:tcW w:w="1221" w:type="dxa"/>
            <w:tcBorders>
              <w:top w:val="double" w:color="auto" w:sz="6" w:space="0"/>
              <w:bottom w:val="single" w:color="auto" w:sz="6" w:space="0"/>
            </w:tcBorders>
            <w:vAlign w:val="center"/>
          </w:tcPr>
          <w:p w14:paraId="3558160C">
            <w:pPr>
              <w:pStyle w:val="19"/>
              <w:keepNext/>
              <w:spacing w:line="440" w:lineRule="exact"/>
              <w:rPr>
                <w:rFonts w:ascii="宋体" w:hAnsi="宋体" w:eastAsia="宋体" w:cs="宋体"/>
                <w:color w:val="auto"/>
                <w:kern w:val="2"/>
              </w:rPr>
            </w:pPr>
          </w:p>
        </w:tc>
        <w:tc>
          <w:tcPr>
            <w:tcW w:w="813" w:type="dxa"/>
            <w:tcBorders>
              <w:top w:val="double" w:color="auto" w:sz="6" w:space="0"/>
              <w:bottom w:val="single" w:color="auto" w:sz="6" w:space="0"/>
            </w:tcBorders>
            <w:vAlign w:val="center"/>
          </w:tcPr>
          <w:p w14:paraId="2AEFB372">
            <w:pPr>
              <w:pStyle w:val="19"/>
              <w:keepNext/>
              <w:spacing w:line="440" w:lineRule="exact"/>
              <w:rPr>
                <w:rFonts w:ascii="宋体" w:hAnsi="宋体" w:eastAsia="宋体" w:cs="宋体"/>
                <w:color w:val="auto"/>
                <w:kern w:val="2"/>
              </w:rPr>
            </w:pPr>
          </w:p>
        </w:tc>
        <w:tc>
          <w:tcPr>
            <w:tcW w:w="737" w:type="dxa"/>
            <w:tcBorders>
              <w:top w:val="double" w:color="auto" w:sz="6" w:space="0"/>
              <w:bottom w:val="single" w:color="auto" w:sz="6" w:space="0"/>
            </w:tcBorders>
            <w:vAlign w:val="center"/>
          </w:tcPr>
          <w:p w14:paraId="675A03BF">
            <w:pPr>
              <w:pStyle w:val="19"/>
              <w:keepNext/>
              <w:spacing w:line="440" w:lineRule="exact"/>
              <w:rPr>
                <w:rFonts w:ascii="宋体" w:hAnsi="宋体" w:eastAsia="宋体" w:cs="宋体"/>
                <w:color w:val="auto"/>
                <w:kern w:val="2"/>
              </w:rPr>
            </w:pPr>
          </w:p>
        </w:tc>
        <w:tc>
          <w:tcPr>
            <w:tcW w:w="902" w:type="dxa"/>
            <w:tcBorders>
              <w:top w:val="double" w:color="auto" w:sz="6" w:space="0"/>
              <w:bottom w:val="single" w:color="auto" w:sz="6" w:space="0"/>
            </w:tcBorders>
            <w:vAlign w:val="center"/>
          </w:tcPr>
          <w:p w14:paraId="5F49B0FC">
            <w:pPr>
              <w:pStyle w:val="19"/>
              <w:keepNext/>
              <w:spacing w:line="440" w:lineRule="exact"/>
              <w:rPr>
                <w:rFonts w:ascii="宋体" w:hAnsi="宋体" w:eastAsia="宋体" w:cs="宋体"/>
                <w:color w:val="auto"/>
                <w:kern w:val="2"/>
              </w:rPr>
            </w:pPr>
          </w:p>
        </w:tc>
        <w:tc>
          <w:tcPr>
            <w:tcW w:w="958" w:type="dxa"/>
            <w:tcBorders>
              <w:top w:val="double" w:color="auto" w:sz="6" w:space="0"/>
              <w:bottom w:val="single" w:color="auto" w:sz="6" w:space="0"/>
            </w:tcBorders>
            <w:vAlign w:val="center"/>
          </w:tcPr>
          <w:p w14:paraId="515489BA">
            <w:pPr>
              <w:pStyle w:val="19"/>
              <w:keepNext/>
              <w:spacing w:line="440" w:lineRule="exact"/>
              <w:rPr>
                <w:rFonts w:ascii="宋体" w:hAnsi="宋体" w:eastAsia="宋体" w:cs="宋体"/>
                <w:color w:val="auto"/>
                <w:kern w:val="2"/>
              </w:rPr>
            </w:pPr>
          </w:p>
        </w:tc>
        <w:tc>
          <w:tcPr>
            <w:tcW w:w="958" w:type="dxa"/>
            <w:tcBorders>
              <w:top w:val="double" w:color="auto" w:sz="6" w:space="0"/>
              <w:bottom w:val="single" w:color="auto" w:sz="6" w:space="0"/>
            </w:tcBorders>
            <w:vAlign w:val="center"/>
          </w:tcPr>
          <w:p w14:paraId="3E992B29">
            <w:pPr>
              <w:pStyle w:val="19"/>
              <w:keepNext/>
              <w:spacing w:line="440" w:lineRule="exact"/>
              <w:rPr>
                <w:rFonts w:ascii="宋体" w:hAnsi="宋体" w:eastAsia="宋体" w:cs="宋体"/>
                <w:color w:val="auto"/>
                <w:kern w:val="2"/>
              </w:rPr>
            </w:pPr>
          </w:p>
        </w:tc>
        <w:tc>
          <w:tcPr>
            <w:tcW w:w="958" w:type="dxa"/>
            <w:tcBorders>
              <w:top w:val="double" w:color="auto" w:sz="6" w:space="0"/>
              <w:bottom w:val="single" w:color="auto" w:sz="6" w:space="0"/>
            </w:tcBorders>
            <w:vAlign w:val="center"/>
          </w:tcPr>
          <w:p w14:paraId="1F494CEA">
            <w:pPr>
              <w:pStyle w:val="19"/>
              <w:keepNext/>
              <w:spacing w:line="440" w:lineRule="exact"/>
              <w:rPr>
                <w:rFonts w:ascii="宋体" w:hAnsi="宋体" w:eastAsia="宋体" w:cs="宋体"/>
                <w:color w:val="auto"/>
                <w:kern w:val="2"/>
              </w:rPr>
            </w:pPr>
          </w:p>
        </w:tc>
        <w:tc>
          <w:tcPr>
            <w:tcW w:w="857" w:type="dxa"/>
            <w:tcBorders>
              <w:top w:val="double" w:color="auto" w:sz="6" w:space="0"/>
              <w:bottom w:val="single" w:color="auto" w:sz="6" w:space="0"/>
            </w:tcBorders>
            <w:vAlign w:val="center"/>
          </w:tcPr>
          <w:p w14:paraId="4E62F1CE">
            <w:pPr>
              <w:pStyle w:val="19"/>
              <w:keepNext/>
              <w:spacing w:line="440" w:lineRule="exact"/>
              <w:rPr>
                <w:rFonts w:ascii="宋体" w:hAnsi="宋体" w:eastAsia="宋体" w:cs="宋体"/>
                <w:color w:val="auto"/>
                <w:kern w:val="2"/>
              </w:rPr>
            </w:pPr>
          </w:p>
        </w:tc>
      </w:tr>
      <w:tr w14:paraId="22C00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tcBorders>
              <w:top w:val="nil"/>
            </w:tcBorders>
            <w:vAlign w:val="center"/>
          </w:tcPr>
          <w:p w14:paraId="7DAA0609">
            <w:pPr>
              <w:pStyle w:val="19"/>
              <w:keepNext/>
              <w:spacing w:line="440" w:lineRule="exact"/>
              <w:rPr>
                <w:rFonts w:ascii="宋体" w:hAnsi="宋体" w:eastAsia="宋体" w:cs="宋体"/>
                <w:color w:val="auto"/>
                <w:kern w:val="2"/>
              </w:rPr>
            </w:pPr>
          </w:p>
        </w:tc>
        <w:tc>
          <w:tcPr>
            <w:tcW w:w="1100" w:type="dxa"/>
            <w:tcBorders>
              <w:top w:val="nil"/>
            </w:tcBorders>
            <w:vAlign w:val="center"/>
          </w:tcPr>
          <w:p w14:paraId="2BD6910C">
            <w:pPr>
              <w:pStyle w:val="19"/>
              <w:keepNext/>
              <w:spacing w:line="440" w:lineRule="exact"/>
              <w:rPr>
                <w:rFonts w:ascii="宋体" w:hAnsi="宋体" w:eastAsia="宋体" w:cs="宋体"/>
                <w:color w:val="auto"/>
                <w:kern w:val="2"/>
              </w:rPr>
            </w:pPr>
          </w:p>
        </w:tc>
        <w:tc>
          <w:tcPr>
            <w:tcW w:w="1221" w:type="dxa"/>
            <w:tcBorders>
              <w:top w:val="nil"/>
            </w:tcBorders>
            <w:vAlign w:val="center"/>
          </w:tcPr>
          <w:p w14:paraId="2454AF01">
            <w:pPr>
              <w:pStyle w:val="19"/>
              <w:keepNext/>
              <w:spacing w:line="440" w:lineRule="exact"/>
              <w:rPr>
                <w:rFonts w:ascii="宋体" w:hAnsi="宋体" w:eastAsia="宋体" w:cs="宋体"/>
                <w:color w:val="auto"/>
                <w:kern w:val="2"/>
              </w:rPr>
            </w:pPr>
          </w:p>
        </w:tc>
        <w:tc>
          <w:tcPr>
            <w:tcW w:w="813" w:type="dxa"/>
            <w:tcBorders>
              <w:top w:val="nil"/>
            </w:tcBorders>
            <w:vAlign w:val="center"/>
          </w:tcPr>
          <w:p w14:paraId="1D77C801">
            <w:pPr>
              <w:pStyle w:val="19"/>
              <w:keepNext/>
              <w:spacing w:line="440" w:lineRule="exact"/>
              <w:rPr>
                <w:rFonts w:ascii="宋体" w:hAnsi="宋体" w:eastAsia="宋体" w:cs="宋体"/>
                <w:color w:val="auto"/>
                <w:kern w:val="2"/>
              </w:rPr>
            </w:pPr>
          </w:p>
        </w:tc>
        <w:tc>
          <w:tcPr>
            <w:tcW w:w="737" w:type="dxa"/>
            <w:tcBorders>
              <w:top w:val="nil"/>
            </w:tcBorders>
            <w:vAlign w:val="center"/>
          </w:tcPr>
          <w:p w14:paraId="1F8B2D83">
            <w:pPr>
              <w:pStyle w:val="19"/>
              <w:keepNext/>
              <w:spacing w:line="440" w:lineRule="exact"/>
              <w:rPr>
                <w:rFonts w:ascii="宋体" w:hAnsi="宋体" w:eastAsia="宋体" w:cs="宋体"/>
                <w:color w:val="auto"/>
                <w:kern w:val="2"/>
              </w:rPr>
            </w:pPr>
          </w:p>
        </w:tc>
        <w:tc>
          <w:tcPr>
            <w:tcW w:w="902" w:type="dxa"/>
            <w:tcBorders>
              <w:top w:val="nil"/>
            </w:tcBorders>
            <w:vAlign w:val="center"/>
          </w:tcPr>
          <w:p w14:paraId="071719E9">
            <w:pPr>
              <w:pStyle w:val="19"/>
              <w:keepNext/>
              <w:spacing w:line="440" w:lineRule="exact"/>
              <w:rPr>
                <w:rFonts w:ascii="宋体" w:hAnsi="宋体" w:eastAsia="宋体" w:cs="宋体"/>
                <w:color w:val="auto"/>
                <w:kern w:val="2"/>
              </w:rPr>
            </w:pPr>
          </w:p>
        </w:tc>
        <w:tc>
          <w:tcPr>
            <w:tcW w:w="958" w:type="dxa"/>
            <w:tcBorders>
              <w:top w:val="nil"/>
            </w:tcBorders>
            <w:vAlign w:val="center"/>
          </w:tcPr>
          <w:p w14:paraId="087DDEEF">
            <w:pPr>
              <w:pStyle w:val="19"/>
              <w:keepNext/>
              <w:spacing w:line="440" w:lineRule="exact"/>
              <w:rPr>
                <w:rFonts w:ascii="宋体" w:hAnsi="宋体" w:eastAsia="宋体" w:cs="宋体"/>
                <w:color w:val="auto"/>
                <w:kern w:val="2"/>
              </w:rPr>
            </w:pPr>
          </w:p>
        </w:tc>
        <w:tc>
          <w:tcPr>
            <w:tcW w:w="958" w:type="dxa"/>
            <w:tcBorders>
              <w:top w:val="nil"/>
            </w:tcBorders>
            <w:vAlign w:val="center"/>
          </w:tcPr>
          <w:p w14:paraId="4522C91D">
            <w:pPr>
              <w:pStyle w:val="19"/>
              <w:keepNext/>
              <w:spacing w:line="440" w:lineRule="exact"/>
              <w:rPr>
                <w:rFonts w:ascii="宋体" w:hAnsi="宋体" w:eastAsia="宋体" w:cs="宋体"/>
                <w:color w:val="auto"/>
                <w:kern w:val="2"/>
              </w:rPr>
            </w:pPr>
          </w:p>
        </w:tc>
        <w:tc>
          <w:tcPr>
            <w:tcW w:w="958" w:type="dxa"/>
            <w:tcBorders>
              <w:top w:val="nil"/>
            </w:tcBorders>
            <w:vAlign w:val="center"/>
          </w:tcPr>
          <w:p w14:paraId="630CEC1C">
            <w:pPr>
              <w:pStyle w:val="19"/>
              <w:keepNext/>
              <w:spacing w:line="440" w:lineRule="exact"/>
              <w:rPr>
                <w:rFonts w:ascii="宋体" w:hAnsi="宋体" w:eastAsia="宋体" w:cs="宋体"/>
                <w:color w:val="auto"/>
                <w:kern w:val="2"/>
              </w:rPr>
            </w:pPr>
          </w:p>
        </w:tc>
        <w:tc>
          <w:tcPr>
            <w:tcW w:w="857" w:type="dxa"/>
            <w:tcBorders>
              <w:top w:val="nil"/>
            </w:tcBorders>
            <w:vAlign w:val="center"/>
          </w:tcPr>
          <w:p w14:paraId="1927A21D">
            <w:pPr>
              <w:pStyle w:val="19"/>
              <w:keepNext/>
              <w:spacing w:line="440" w:lineRule="exact"/>
              <w:rPr>
                <w:rFonts w:ascii="宋体" w:hAnsi="宋体" w:eastAsia="宋体" w:cs="宋体"/>
                <w:color w:val="auto"/>
                <w:kern w:val="2"/>
              </w:rPr>
            </w:pPr>
          </w:p>
        </w:tc>
      </w:tr>
      <w:tr w14:paraId="46756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1FD4A134">
            <w:pPr>
              <w:pStyle w:val="19"/>
              <w:keepNext/>
              <w:spacing w:line="440" w:lineRule="exact"/>
              <w:rPr>
                <w:rFonts w:ascii="宋体" w:hAnsi="宋体" w:eastAsia="宋体" w:cs="宋体"/>
                <w:color w:val="auto"/>
                <w:kern w:val="2"/>
              </w:rPr>
            </w:pPr>
          </w:p>
        </w:tc>
        <w:tc>
          <w:tcPr>
            <w:tcW w:w="1100" w:type="dxa"/>
            <w:vAlign w:val="center"/>
          </w:tcPr>
          <w:p w14:paraId="137D550C">
            <w:pPr>
              <w:pStyle w:val="19"/>
              <w:keepNext/>
              <w:spacing w:line="440" w:lineRule="exact"/>
              <w:rPr>
                <w:rFonts w:ascii="宋体" w:hAnsi="宋体" w:eastAsia="宋体" w:cs="宋体"/>
                <w:color w:val="auto"/>
                <w:kern w:val="2"/>
              </w:rPr>
            </w:pPr>
          </w:p>
        </w:tc>
        <w:tc>
          <w:tcPr>
            <w:tcW w:w="1221" w:type="dxa"/>
            <w:vAlign w:val="center"/>
          </w:tcPr>
          <w:p w14:paraId="42CB7949">
            <w:pPr>
              <w:pStyle w:val="19"/>
              <w:keepNext/>
              <w:spacing w:line="440" w:lineRule="exact"/>
              <w:rPr>
                <w:rFonts w:ascii="宋体" w:hAnsi="宋体" w:eastAsia="宋体" w:cs="宋体"/>
                <w:color w:val="auto"/>
                <w:kern w:val="2"/>
              </w:rPr>
            </w:pPr>
          </w:p>
        </w:tc>
        <w:tc>
          <w:tcPr>
            <w:tcW w:w="813" w:type="dxa"/>
            <w:vAlign w:val="center"/>
          </w:tcPr>
          <w:p w14:paraId="2B475E1C">
            <w:pPr>
              <w:pStyle w:val="19"/>
              <w:keepNext/>
              <w:spacing w:line="440" w:lineRule="exact"/>
              <w:rPr>
                <w:rFonts w:ascii="宋体" w:hAnsi="宋体" w:eastAsia="宋体" w:cs="宋体"/>
                <w:color w:val="auto"/>
                <w:kern w:val="2"/>
              </w:rPr>
            </w:pPr>
          </w:p>
        </w:tc>
        <w:tc>
          <w:tcPr>
            <w:tcW w:w="737" w:type="dxa"/>
            <w:vAlign w:val="center"/>
          </w:tcPr>
          <w:p w14:paraId="6695FB64">
            <w:pPr>
              <w:pStyle w:val="19"/>
              <w:keepNext/>
              <w:spacing w:line="440" w:lineRule="exact"/>
              <w:rPr>
                <w:rFonts w:ascii="宋体" w:hAnsi="宋体" w:eastAsia="宋体" w:cs="宋体"/>
                <w:color w:val="auto"/>
                <w:kern w:val="2"/>
              </w:rPr>
            </w:pPr>
          </w:p>
        </w:tc>
        <w:tc>
          <w:tcPr>
            <w:tcW w:w="902" w:type="dxa"/>
            <w:vAlign w:val="center"/>
          </w:tcPr>
          <w:p w14:paraId="30FB85AD">
            <w:pPr>
              <w:pStyle w:val="19"/>
              <w:keepNext/>
              <w:spacing w:line="440" w:lineRule="exact"/>
              <w:rPr>
                <w:rFonts w:ascii="宋体" w:hAnsi="宋体" w:eastAsia="宋体" w:cs="宋体"/>
                <w:color w:val="auto"/>
                <w:kern w:val="2"/>
              </w:rPr>
            </w:pPr>
          </w:p>
        </w:tc>
        <w:tc>
          <w:tcPr>
            <w:tcW w:w="958" w:type="dxa"/>
            <w:vAlign w:val="center"/>
          </w:tcPr>
          <w:p w14:paraId="66705224">
            <w:pPr>
              <w:pStyle w:val="19"/>
              <w:keepNext/>
              <w:spacing w:line="440" w:lineRule="exact"/>
              <w:rPr>
                <w:rFonts w:ascii="宋体" w:hAnsi="宋体" w:eastAsia="宋体" w:cs="宋体"/>
                <w:color w:val="auto"/>
                <w:kern w:val="2"/>
              </w:rPr>
            </w:pPr>
          </w:p>
        </w:tc>
        <w:tc>
          <w:tcPr>
            <w:tcW w:w="958" w:type="dxa"/>
            <w:vAlign w:val="center"/>
          </w:tcPr>
          <w:p w14:paraId="51EBAC65">
            <w:pPr>
              <w:pStyle w:val="19"/>
              <w:keepNext/>
              <w:spacing w:line="440" w:lineRule="exact"/>
              <w:rPr>
                <w:rFonts w:ascii="宋体" w:hAnsi="宋体" w:eastAsia="宋体" w:cs="宋体"/>
                <w:color w:val="auto"/>
                <w:kern w:val="2"/>
              </w:rPr>
            </w:pPr>
          </w:p>
        </w:tc>
        <w:tc>
          <w:tcPr>
            <w:tcW w:w="958" w:type="dxa"/>
            <w:vAlign w:val="center"/>
          </w:tcPr>
          <w:p w14:paraId="05D29D7C">
            <w:pPr>
              <w:pStyle w:val="19"/>
              <w:keepNext/>
              <w:spacing w:line="440" w:lineRule="exact"/>
              <w:rPr>
                <w:rFonts w:ascii="宋体" w:hAnsi="宋体" w:eastAsia="宋体" w:cs="宋体"/>
                <w:color w:val="auto"/>
                <w:kern w:val="2"/>
              </w:rPr>
            </w:pPr>
          </w:p>
        </w:tc>
        <w:tc>
          <w:tcPr>
            <w:tcW w:w="857" w:type="dxa"/>
            <w:vAlign w:val="center"/>
          </w:tcPr>
          <w:p w14:paraId="10D74F29">
            <w:pPr>
              <w:pStyle w:val="19"/>
              <w:keepNext/>
              <w:spacing w:line="440" w:lineRule="exact"/>
              <w:rPr>
                <w:rFonts w:ascii="宋体" w:hAnsi="宋体" w:eastAsia="宋体" w:cs="宋体"/>
                <w:color w:val="auto"/>
                <w:kern w:val="2"/>
              </w:rPr>
            </w:pPr>
          </w:p>
        </w:tc>
      </w:tr>
      <w:tr w14:paraId="5351C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5CCF41D3">
            <w:pPr>
              <w:pStyle w:val="19"/>
              <w:keepNext/>
              <w:spacing w:line="440" w:lineRule="exact"/>
              <w:rPr>
                <w:rFonts w:ascii="宋体" w:hAnsi="宋体" w:eastAsia="宋体" w:cs="宋体"/>
                <w:color w:val="auto"/>
                <w:kern w:val="2"/>
              </w:rPr>
            </w:pPr>
          </w:p>
        </w:tc>
        <w:tc>
          <w:tcPr>
            <w:tcW w:w="1100" w:type="dxa"/>
            <w:vAlign w:val="center"/>
          </w:tcPr>
          <w:p w14:paraId="001B3605">
            <w:pPr>
              <w:pStyle w:val="19"/>
              <w:keepNext/>
              <w:spacing w:line="440" w:lineRule="exact"/>
              <w:rPr>
                <w:rFonts w:ascii="宋体" w:hAnsi="宋体" w:eastAsia="宋体" w:cs="宋体"/>
                <w:color w:val="auto"/>
                <w:kern w:val="2"/>
              </w:rPr>
            </w:pPr>
          </w:p>
        </w:tc>
        <w:tc>
          <w:tcPr>
            <w:tcW w:w="1221" w:type="dxa"/>
            <w:vAlign w:val="center"/>
          </w:tcPr>
          <w:p w14:paraId="71F8E6EF">
            <w:pPr>
              <w:pStyle w:val="19"/>
              <w:keepNext/>
              <w:spacing w:line="440" w:lineRule="exact"/>
              <w:rPr>
                <w:rFonts w:ascii="宋体" w:hAnsi="宋体" w:eastAsia="宋体" w:cs="宋体"/>
                <w:color w:val="auto"/>
                <w:kern w:val="2"/>
              </w:rPr>
            </w:pPr>
          </w:p>
        </w:tc>
        <w:tc>
          <w:tcPr>
            <w:tcW w:w="813" w:type="dxa"/>
            <w:vAlign w:val="center"/>
          </w:tcPr>
          <w:p w14:paraId="6DF9176C">
            <w:pPr>
              <w:pStyle w:val="19"/>
              <w:keepNext/>
              <w:spacing w:line="440" w:lineRule="exact"/>
              <w:rPr>
                <w:rFonts w:ascii="宋体" w:hAnsi="宋体" w:eastAsia="宋体" w:cs="宋体"/>
                <w:color w:val="auto"/>
                <w:kern w:val="2"/>
              </w:rPr>
            </w:pPr>
          </w:p>
        </w:tc>
        <w:tc>
          <w:tcPr>
            <w:tcW w:w="737" w:type="dxa"/>
            <w:vAlign w:val="center"/>
          </w:tcPr>
          <w:p w14:paraId="231B588E">
            <w:pPr>
              <w:pStyle w:val="19"/>
              <w:keepNext/>
              <w:spacing w:line="440" w:lineRule="exact"/>
              <w:rPr>
                <w:rFonts w:ascii="宋体" w:hAnsi="宋体" w:eastAsia="宋体" w:cs="宋体"/>
                <w:color w:val="auto"/>
                <w:kern w:val="2"/>
              </w:rPr>
            </w:pPr>
          </w:p>
        </w:tc>
        <w:tc>
          <w:tcPr>
            <w:tcW w:w="902" w:type="dxa"/>
            <w:vAlign w:val="center"/>
          </w:tcPr>
          <w:p w14:paraId="5D8947FB">
            <w:pPr>
              <w:pStyle w:val="19"/>
              <w:keepNext/>
              <w:spacing w:line="440" w:lineRule="exact"/>
              <w:rPr>
                <w:rFonts w:ascii="宋体" w:hAnsi="宋体" w:eastAsia="宋体" w:cs="宋体"/>
                <w:color w:val="auto"/>
                <w:kern w:val="2"/>
              </w:rPr>
            </w:pPr>
          </w:p>
        </w:tc>
        <w:tc>
          <w:tcPr>
            <w:tcW w:w="958" w:type="dxa"/>
            <w:vAlign w:val="center"/>
          </w:tcPr>
          <w:p w14:paraId="74AF45F8">
            <w:pPr>
              <w:pStyle w:val="19"/>
              <w:keepNext/>
              <w:spacing w:line="440" w:lineRule="exact"/>
              <w:rPr>
                <w:rFonts w:ascii="宋体" w:hAnsi="宋体" w:eastAsia="宋体" w:cs="宋体"/>
                <w:color w:val="auto"/>
                <w:kern w:val="2"/>
              </w:rPr>
            </w:pPr>
          </w:p>
        </w:tc>
        <w:tc>
          <w:tcPr>
            <w:tcW w:w="958" w:type="dxa"/>
            <w:vAlign w:val="center"/>
          </w:tcPr>
          <w:p w14:paraId="097CEEBE">
            <w:pPr>
              <w:pStyle w:val="19"/>
              <w:keepNext/>
              <w:spacing w:line="440" w:lineRule="exact"/>
              <w:rPr>
                <w:rFonts w:ascii="宋体" w:hAnsi="宋体" w:eastAsia="宋体" w:cs="宋体"/>
                <w:color w:val="auto"/>
                <w:kern w:val="2"/>
              </w:rPr>
            </w:pPr>
          </w:p>
        </w:tc>
        <w:tc>
          <w:tcPr>
            <w:tcW w:w="958" w:type="dxa"/>
            <w:vAlign w:val="center"/>
          </w:tcPr>
          <w:p w14:paraId="0490A05B">
            <w:pPr>
              <w:pStyle w:val="19"/>
              <w:keepNext/>
              <w:spacing w:line="440" w:lineRule="exact"/>
              <w:rPr>
                <w:rFonts w:ascii="宋体" w:hAnsi="宋体" w:eastAsia="宋体" w:cs="宋体"/>
                <w:color w:val="auto"/>
                <w:kern w:val="2"/>
              </w:rPr>
            </w:pPr>
          </w:p>
        </w:tc>
        <w:tc>
          <w:tcPr>
            <w:tcW w:w="857" w:type="dxa"/>
            <w:vAlign w:val="center"/>
          </w:tcPr>
          <w:p w14:paraId="76CCAB43">
            <w:pPr>
              <w:pStyle w:val="19"/>
              <w:keepNext/>
              <w:spacing w:line="440" w:lineRule="exact"/>
              <w:rPr>
                <w:rFonts w:ascii="宋体" w:hAnsi="宋体" w:eastAsia="宋体" w:cs="宋体"/>
                <w:color w:val="auto"/>
                <w:kern w:val="2"/>
              </w:rPr>
            </w:pPr>
          </w:p>
        </w:tc>
      </w:tr>
      <w:tr w14:paraId="468E4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0146C9BC">
            <w:pPr>
              <w:pStyle w:val="19"/>
              <w:keepNext/>
              <w:spacing w:line="440" w:lineRule="exact"/>
              <w:rPr>
                <w:rFonts w:ascii="宋体" w:hAnsi="宋体" w:eastAsia="宋体" w:cs="宋体"/>
                <w:color w:val="auto"/>
                <w:kern w:val="2"/>
              </w:rPr>
            </w:pPr>
          </w:p>
        </w:tc>
        <w:tc>
          <w:tcPr>
            <w:tcW w:w="1100" w:type="dxa"/>
            <w:vAlign w:val="center"/>
          </w:tcPr>
          <w:p w14:paraId="1E264DB9">
            <w:pPr>
              <w:pStyle w:val="19"/>
              <w:keepNext/>
              <w:spacing w:line="440" w:lineRule="exact"/>
              <w:rPr>
                <w:rFonts w:ascii="宋体" w:hAnsi="宋体" w:eastAsia="宋体" w:cs="宋体"/>
                <w:color w:val="auto"/>
                <w:kern w:val="2"/>
              </w:rPr>
            </w:pPr>
          </w:p>
        </w:tc>
        <w:tc>
          <w:tcPr>
            <w:tcW w:w="1221" w:type="dxa"/>
            <w:vAlign w:val="center"/>
          </w:tcPr>
          <w:p w14:paraId="304D0498">
            <w:pPr>
              <w:pStyle w:val="19"/>
              <w:keepNext/>
              <w:spacing w:line="440" w:lineRule="exact"/>
              <w:rPr>
                <w:rFonts w:ascii="宋体" w:hAnsi="宋体" w:eastAsia="宋体" w:cs="宋体"/>
                <w:color w:val="auto"/>
                <w:kern w:val="2"/>
              </w:rPr>
            </w:pPr>
          </w:p>
        </w:tc>
        <w:tc>
          <w:tcPr>
            <w:tcW w:w="813" w:type="dxa"/>
            <w:vAlign w:val="center"/>
          </w:tcPr>
          <w:p w14:paraId="61849388">
            <w:pPr>
              <w:pStyle w:val="19"/>
              <w:keepNext/>
              <w:spacing w:line="440" w:lineRule="exact"/>
              <w:rPr>
                <w:rFonts w:ascii="宋体" w:hAnsi="宋体" w:eastAsia="宋体" w:cs="宋体"/>
                <w:color w:val="auto"/>
                <w:kern w:val="2"/>
              </w:rPr>
            </w:pPr>
          </w:p>
        </w:tc>
        <w:tc>
          <w:tcPr>
            <w:tcW w:w="737" w:type="dxa"/>
            <w:vAlign w:val="center"/>
          </w:tcPr>
          <w:p w14:paraId="796D595F">
            <w:pPr>
              <w:pStyle w:val="19"/>
              <w:keepNext/>
              <w:spacing w:line="440" w:lineRule="exact"/>
              <w:rPr>
                <w:rFonts w:ascii="宋体" w:hAnsi="宋体" w:eastAsia="宋体" w:cs="宋体"/>
                <w:color w:val="auto"/>
                <w:kern w:val="2"/>
              </w:rPr>
            </w:pPr>
          </w:p>
        </w:tc>
        <w:tc>
          <w:tcPr>
            <w:tcW w:w="902" w:type="dxa"/>
            <w:vAlign w:val="center"/>
          </w:tcPr>
          <w:p w14:paraId="66734443">
            <w:pPr>
              <w:pStyle w:val="19"/>
              <w:keepNext/>
              <w:spacing w:line="440" w:lineRule="exact"/>
              <w:rPr>
                <w:rFonts w:ascii="宋体" w:hAnsi="宋体" w:eastAsia="宋体" w:cs="宋体"/>
                <w:color w:val="auto"/>
                <w:kern w:val="2"/>
              </w:rPr>
            </w:pPr>
          </w:p>
        </w:tc>
        <w:tc>
          <w:tcPr>
            <w:tcW w:w="958" w:type="dxa"/>
            <w:vAlign w:val="center"/>
          </w:tcPr>
          <w:p w14:paraId="63804ED6">
            <w:pPr>
              <w:pStyle w:val="19"/>
              <w:keepNext/>
              <w:spacing w:line="440" w:lineRule="exact"/>
              <w:rPr>
                <w:rFonts w:ascii="宋体" w:hAnsi="宋体" w:eastAsia="宋体" w:cs="宋体"/>
                <w:color w:val="auto"/>
                <w:kern w:val="2"/>
              </w:rPr>
            </w:pPr>
          </w:p>
        </w:tc>
        <w:tc>
          <w:tcPr>
            <w:tcW w:w="958" w:type="dxa"/>
            <w:vAlign w:val="center"/>
          </w:tcPr>
          <w:p w14:paraId="6AD9F5AA">
            <w:pPr>
              <w:pStyle w:val="19"/>
              <w:keepNext/>
              <w:spacing w:line="440" w:lineRule="exact"/>
              <w:rPr>
                <w:rFonts w:ascii="宋体" w:hAnsi="宋体" w:eastAsia="宋体" w:cs="宋体"/>
                <w:color w:val="auto"/>
                <w:kern w:val="2"/>
              </w:rPr>
            </w:pPr>
          </w:p>
        </w:tc>
        <w:tc>
          <w:tcPr>
            <w:tcW w:w="958" w:type="dxa"/>
            <w:vAlign w:val="center"/>
          </w:tcPr>
          <w:p w14:paraId="78E98260">
            <w:pPr>
              <w:pStyle w:val="19"/>
              <w:keepNext/>
              <w:spacing w:line="440" w:lineRule="exact"/>
              <w:rPr>
                <w:rFonts w:ascii="宋体" w:hAnsi="宋体" w:eastAsia="宋体" w:cs="宋体"/>
                <w:color w:val="auto"/>
                <w:kern w:val="2"/>
              </w:rPr>
            </w:pPr>
          </w:p>
        </w:tc>
        <w:tc>
          <w:tcPr>
            <w:tcW w:w="857" w:type="dxa"/>
            <w:vAlign w:val="center"/>
          </w:tcPr>
          <w:p w14:paraId="360610C2">
            <w:pPr>
              <w:pStyle w:val="19"/>
              <w:keepNext/>
              <w:spacing w:line="440" w:lineRule="exact"/>
              <w:rPr>
                <w:rFonts w:ascii="宋体" w:hAnsi="宋体" w:eastAsia="宋体" w:cs="宋体"/>
                <w:color w:val="auto"/>
                <w:kern w:val="2"/>
              </w:rPr>
            </w:pPr>
          </w:p>
        </w:tc>
      </w:tr>
      <w:tr w14:paraId="4F855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3EAACAF9">
            <w:pPr>
              <w:pStyle w:val="19"/>
              <w:keepNext/>
              <w:spacing w:line="440" w:lineRule="exact"/>
              <w:rPr>
                <w:rFonts w:ascii="宋体" w:hAnsi="宋体" w:eastAsia="宋体" w:cs="宋体"/>
                <w:color w:val="auto"/>
                <w:kern w:val="2"/>
              </w:rPr>
            </w:pPr>
          </w:p>
        </w:tc>
        <w:tc>
          <w:tcPr>
            <w:tcW w:w="1100" w:type="dxa"/>
            <w:vAlign w:val="center"/>
          </w:tcPr>
          <w:p w14:paraId="77C93DB4">
            <w:pPr>
              <w:pStyle w:val="19"/>
              <w:keepNext/>
              <w:spacing w:line="440" w:lineRule="exact"/>
              <w:rPr>
                <w:rFonts w:ascii="宋体" w:hAnsi="宋体" w:eastAsia="宋体" w:cs="宋体"/>
                <w:color w:val="auto"/>
                <w:kern w:val="2"/>
              </w:rPr>
            </w:pPr>
          </w:p>
        </w:tc>
        <w:tc>
          <w:tcPr>
            <w:tcW w:w="1221" w:type="dxa"/>
            <w:vAlign w:val="center"/>
          </w:tcPr>
          <w:p w14:paraId="01F0D7B0">
            <w:pPr>
              <w:pStyle w:val="19"/>
              <w:keepNext/>
              <w:spacing w:line="440" w:lineRule="exact"/>
              <w:rPr>
                <w:rFonts w:ascii="宋体" w:hAnsi="宋体" w:eastAsia="宋体" w:cs="宋体"/>
                <w:color w:val="auto"/>
                <w:kern w:val="2"/>
              </w:rPr>
            </w:pPr>
          </w:p>
        </w:tc>
        <w:tc>
          <w:tcPr>
            <w:tcW w:w="813" w:type="dxa"/>
            <w:vAlign w:val="center"/>
          </w:tcPr>
          <w:p w14:paraId="2FDF4104">
            <w:pPr>
              <w:pStyle w:val="19"/>
              <w:keepNext/>
              <w:spacing w:line="440" w:lineRule="exact"/>
              <w:rPr>
                <w:rFonts w:ascii="宋体" w:hAnsi="宋体" w:eastAsia="宋体" w:cs="宋体"/>
                <w:color w:val="auto"/>
                <w:kern w:val="2"/>
              </w:rPr>
            </w:pPr>
          </w:p>
        </w:tc>
        <w:tc>
          <w:tcPr>
            <w:tcW w:w="737" w:type="dxa"/>
            <w:vAlign w:val="center"/>
          </w:tcPr>
          <w:p w14:paraId="5F2CA6D2">
            <w:pPr>
              <w:pStyle w:val="19"/>
              <w:keepNext/>
              <w:spacing w:line="440" w:lineRule="exact"/>
              <w:rPr>
                <w:rFonts w:ascii="宋体" w:hAnsi="宋体" w:eastAsia="宋体" w:cs="宋体"/>
                <w:color w:val="auto"/>
                <w:kern w:val="2"/>
              </w:rPr>
            </w:pPr>
          </w:p>
        </w:tc>
        <w:tc>
          <w:tcPr>
            <w:tcW w:w="902" w:type="dxa"/>
            <w:vAlign w:val="center"/>
          </w:tcPr>
          <w:p w14:paraId="5F82026E">
            <w:pPr>
              <w:pStyle w:val="19"/>
              <w:keepNext/>
              <w:spacing w:line="440" w:lineRule="exact"/>
              <w:rPr>
                <w:rFonts w:ascii="宋体" w:hAnsi="宋体" w:eastAsia="宋体" w:cs="宋体"/>
                <w:color w:val="auto"/>
                <w:kern w:val="2"/>
              </w:rPr>
            </w:pPr>
          </w:p>
        </w:tc>
        <w:tc>
          <w:tcPr>
            <w:tcW w:w="958" w:type="dxa"/>
            <w:vAlign w:val="center"/>
          </w:tcPr>
          <w:p w14:paraId="1BD82452">
            <w:pPr>
              <w:pStyle w:val="19"/>
              <w:keepNext/>
              <w:spacing w:line="440" w:lineRule="exact"/>
              <w:rPr>
                <w:rFonts w:ascii="宋体" w:hAnsi="宋体" w:eastAsia="宋体" w:cs="宋体"/>
                <w:color w:val="auto"/>
                <w:kern w:val="2"/>
              </w:rPr>
            </w:pPr>
          </w:p>
        </w:tc>
        <w:tc>
          <w:tcPr>
            <w:tcW w:w="958" w:type="dxa"/>
            <w:vAlign w:val="center"/>
          </w:tcPr>
          <w:p w14:paraId="2B2729BD">
            <w:pPr>
              <w:pStyle w:val="19"/>
              <w:keepNext/>
              <w:spacing w:line="440" w:lineRule="exact"/>
              <w:rPr>
                <w:rFonts w:ascii="宋体" w:hAnsi="宋体" w:eastAsia="宋体" w:cs="宋体"/>
                <w:color w:val="auto"/>
                <w:kern w:val="2"/>
              </w:rPr>
            </w:pPr>
          </w:p>
        </w:tc>
        <w:tc>
          <w:tcPr>
            <w:tcW w:w="958" w:type="dxa"/>
            <w:vAlign w:val="center"/>
          </w:tcPr>
          <w:p w14:paraId="2824F95E">
            <w:pPr>
              <w:pStyle w:val="19"/>
              <w:keepNext/>
              <w:spacing w:line="440" w:lineRule="exact"/>
              <w:rPr>
                <w:rFonts w:ascii="宋体" w:hAnsi="宋体" w:eastAsia="宋体" w:cs="宋体"/>
                <w:color w:val="auto"/>
                <w:kern w:val="2"/>
              </w:rPr>
            </w:pPr>
          </w:p>
        </w:tc>
        <w:tc>
          <w:tcPr>
            <w:tcW w:w="857" w:type="dxa"/>
            <w:vAlign w:val="center"/>
          </w:tcPr>
          <w:p w14:paraId="026D8066">
            <w:pPr>
              <w:pStyle w:val="19"/>
              <w:keepNext/>
              <w:spacing w:line="440" w:lineRule="exact"/>
              <w:rPr>
                <w:rFonts w:ascii="宋体" w:hAnsi="宋体" w:eastAsia="宋体" w:cs="宋体"/>
                <w:color w:val="auto"/>
                <w:kern w:val="2"/>
              </w:rPr>
            </w:pPr>
          </w:p>
        </w:tc>
      </w:tr>
      <w:tr w14:paraId="04EE5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08A05A40">
            <w:pPr>
              <w:pStyle w:val="19"/>
              <w:keepNext/>
              <w:spacing w:line="440" w:lineRule="exact"/>
              <w:rPr>
                <w:rFonts w:ascii="宋体" w:hAnsi="宋体" w:eastAsia="宋体" w:cs="宋体"/>
                <w:color w:val="auto"/>
                <w:kern w:val="2"/>
              </w:rPr>
            </w:pPr>
          </w:p>
        </w:tc>
        <w:tc>
          <w:tcPr>
            <w:tcW w:w="1100" w:type="dxa"/>
            <w:vAlign w:val="center"/>
          </w:tcPr>
          <w:p w14:paraId="6BB355A9">
            <w:pPr>
              <w:pStyle w:val="19"/>
              <w:keepNext/>
              <w:spacing w:line="440" w:lineRule="exact"/>
              <w:rPr>
                <w:rFonts w:ascii="宋体" w:hAnsi="宋体" w:eastAsia="宋体" w:cs="宋体"/>
                <w:color w:val="auto"/>
                <w:kern w:val="2"/>
              </w:rPr>
            </w:pPr>
          </w:p>
        </w:tc>
        <w:tc>
          <w:tcPr>
            <w:tcW w:w="1221" w:type="dxa"/>
            <w:vAlign w:val="center"/>
          </w:tcPr>
          <w:p w14:paraId="2F4E9FDB">
            <w:pPr>
              <w:pStyle w:val="19"/>
              <w:keepNext/>
              <w:spacing w:line="440" w:lineRule="exact"/>
              <w:rPr>
                <w:rFonts w:ascii="宋体" w:hAnsi="宋体" w:eastAsia="宋体" w:cs="宋体"/>
                <w:color w:val="auto"/>
                <w:kern w:val="2"/>
              </w:rPr>
            </w:pPr>
          </w:p>
        </w:tc>
        <w:tc>
          <w:tcPr>
            <w:tcW w:w="813" w:type="dxa"/>
            <w:vAlign w:val="center"/>
          </w:tcPr>
          <w:p w14:paraId="65865114">
            <w:pPr>
              <w:pStyle w:val="19"/>
              <w:keepNext/>
              <w:spacing w:line="440" w:lineRule="exact"/>
              <w:rPr>
                <w:rFonts w:ascii="宋体" w:hAnsi="宋体" w:eastAsia="宋体" w:cs="宋体"/>
                <w:color w:val="auto"/>
                <w:kern w:val="2"/>
              </w:rPr>
            </w:pPr>
          </w:p>
        </w:tc>
        <w:tc>
          <w:tcPr>
            <w:tcW w:w="737" w:type="dxa"/>
            <w:vAlign w:val="center"/>
          </w:tcPr>
          <w:p w14:paraId="3A0334AB">
            <w:pPr>
              <w:pStyle w:val="19"/>
              <w:keepNext/>
              <w:spacing w:line="440" w:lineRule="exact"/>
              <w:rPr>
                <w:rFonts w:ascii="宋体" w:hAnsi="宋体" w:eastAsia="宋体" w:cs="宋体"/>
                <w:color w:val="auto"/>
                <w:kern w:val="2"/>
              </w:rPr>
            </w:pPr>
          </w:p>
        </w:tc>
        <w:tc>
          <w:tcPr>
            <w:tcW w:w="902" w:type="dxa"/>
            <w:vAlign w:val="center"/>
          </w:tcPr>
          <w:p w14:paraId="1440FD44">
            <w:pPr>
              <w:pStyle w:val="19"/>
              <w:keepNext/>
              <w:spacing w:line="440" w:lineRule="exact"/>
              <w:rPr>
                <w:rFonts w:ascii="宋体" w:hAnsi="宋体" w:eastAsia="宋体" w:cs="宋体"/>
                <w:color w:val="auto"/>
                <w:kern w:val="2"/>
              </w:rPr>
            </w:pPr>
          </w:p>
        </w:tc>
        <w:tc>
          <w:tcPr>
            <w:tcW w:w="958" w:type="dxa"/>
            <w:vAlign w:val="center"/>
          </w:tcPr>
          <w:p w14:paraId="3CF9C198">
            <w:pPr>
              <w:pStyle w:val="19"/>
              <w:keepNext/>
              <w:spacing w:line="440" w:lineRule="exact"/>
              <w:rPr>
                <w:rFonts w:ascii="宋体" w:hAnsi="宋体" w:eastAsia="宋体" w:cs="宋体"/>
                <w:color w:val="auto"/>
                <w:kern w:val="2"/>
              </w:rPr>
            </w:pPr>
          </w:p>
        </w:tc>
        <w:tc>
          <w:tcPr>
            <w:tcW w:w="958" w:type="dxa"/>
            <w:vAlign w:val="center"/>
          </w:tcPr>
          <w:p w14:paraId="6C1A9C6E">
            <w:pPr>
              <w:pStyle w:val="19"/>
              <w:keepNext/>
              <w:spacing w:line="440" w:lineRule="exact"/>
              <w:rPr>
                <w:rFonts w:ascii="宋体" w:hAnsi="宋体" w:eastAsia="宋体" w:cs="宋体"/>
                <w:color w:val="auto"/>
                <w:kern w:val="2"/>
              </w:rPr>
            </w:pPr>
          </w:p>
        </w:tc>
        <w:tc>
          <w:tcPr>
            <w:tcW w:w="958" w:type="dxa"/>
            <w:vAlign w:val="center"/>
          </w:tcPr>
          <w:p w14:paraId="496B14C5">
            <w:pPr>
              <w:pStyle w:val="19"/>
              <w:keepNext/>
              <w:spacing w:line="440" w:lineRule="exact"/>
              <w:rPr>
                <w:rFonts w:ascii="宋体" w:hAnsi="宋体" w:eastAsia="宋体" w:cs="宋体"/>
                <w:color w:val="auto"/>
                <w:kern w:val="2"/>
              </w:rPr>
            </w:pPr>
          </w:p>
        </w:tc>
        <w:tc>
          <w:tcPr>
            <w:tcW w:w="857" w:type="dxa"/>
            <w:vAlign w:val="center"/>
          </w:tcPr>
          <w:p w14:paraId="21D08AF4">
            <w:pPr>
              <w:pStyle w:val="19"/>
              <w:keepNext/>
              <w:spacing w:line="440" w:lineRule="exact"/>
              <w:rPr>
                <w:rFonts w:ascii="宋体" w:hAnsi="宋体" w:eastAsia="宋体" w:cs="宋体"/>
                <w:color w:val="auto"/>
                <w:kern w:val="2"/>
              </w:rPr>
            </w:pPr>
          </w:p>
        </w:tc>
      </w:tr>
      <w:tr w14:paraId="72D63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6469CB79">
            <w:pPr>
              <w:pStyle w:val="19"/>
              <w:keepNext/>
              <w:spacing w:line="440" w:lineRule="exact"/>
              <w:rPr>
                <w:rFonts w:ascii="宋体" w:hAnsi="宋体" w:eastAsia="宋体" w:cs="宋体"/>
                <w:color w:val="auto"/>
                <w:kern w:val="2"/>
              </w:rPr>
            </w:pPr>
          </w:p>
        </w:tc>
        <w:tc>
          <w:tcPr>
            <w:tcW w:w="1100" w:type="dxa"/>
            <w:vAlign w:val="center"/>
          </w:tcPr>
          <w:p w14:paraId="4E31DA87">
            <w:pPr>
              <w:pStyle w:val="19"/>
              <w:keepNext/>
              <w:spacing w:line="440" w:lineRule="exact"/>
              <w:rPr>
                <w:rFonts w:ascii="宋体" w:hAnsi="宋体" w:eastAsia="宋体" w:cs="宋体"/>
                <w:color w:val="auto"/>
                <w:kern w:val="2"/>
              </w:rPr>
            </w:pPr>
          </w:p>
        </w:tc>
        <w:tc>
          <w:tcPr>
            <w:tcW w:w="1221" w:type="dxa"/>
            <w:vAlign w:val="center"/>
          </w:tcPr>
          <w:p w14:paraId="3004670B">
            <w:pPr>
              <w:pStyle w:val="19"/>
              <w:keepNext/>
              <w:spacing w:line="440" w:lineRule="exact"/>
              <w:rPr>
                <w:rFonts w:ascii="宋体" w:hAnsi="宋体" w:eastAsia="宋体" w:cs="宋体"/>
                <w:color w:val="auto"/>
                <w:kern w:val="2"/>
              </w:rPr>
            </w:pPr>
          </w:p>
        </w:tc>
        <w:tc>
          <w:tcPr>
            <w:tcW w:w="813" w:type="dxa"/>
            <w:vAlign w:val="center"/>
          </w:tcPr>
          <w:p w14:paraId="4C999D88">
            <w:pPr>
              <w:pStyle w:val="19"/>
              <w:keepNext/>
              <w:spacing w:line="440" w:lineRule="exact"/>
              <w:rPr>
                <w:rFonts w:ascii="宋体" w:hAnsi="宋体" w:eastAsia="宋体" w:cs="宋体"/>
                <w:color w:val="auto"/>
                <w:kern w:val="2"/>
              </w:rPr>
            </w:pPr>
          </w:p>
        </w:tc>
        <w:tc>
          <w:tcPr>
            <w:tcW w:w="737" w:type="dxa"/>
            <w:vAlign w:val="center"/>
          </w:tcPr>
          <w:p w14:paraId="5431265C">
            <w:pPr>
              <w:pStyle w:val="19"/>
              <w:keepNext/>
              <w:spacing w:line="440" w:lineRule="exact"/>
              <w:rPr>
                <w:rFonts w:ascii="宋体" w:hAnsi="宋体" w:eastAsia="宋体" w:cs="宋体"/>
                <w:color w:val="auto"/>
                <w:kern w:val="2"/>
              </w:rPr>
            </w:pPr>
          </w:p>
        </w:tc>
        <w:tc>
          <w:tcPr>
            <w:tcW w:w="902" w:type="dxa"/>
            <w:vAlign w:val="center"/>
          </w:tcPr>
          <w:p w14:paraId="639008EC">
            <w:pPr>
              <w:pStyle w:val="19"/>
              <w:keepNext/>
              <w:spacing w:line="440" w:lineRule="exact"/>
              <w:rPr>
                <w:rFonts w:ascii="宋体" w:hAnsi="宋体" w:eastAsia="宋体" w:cs="宋体"/>
                <w:color w:val="auto"/>
                <w:kern w:val="2"/>
              </w:rPr>
            </w:pPr>
          </w:p>
        </w:tc>
        <w:tc>
          <w:tcPr>
            <w:tcW w:w="958" w:type="dxa"/>
            <w:vAlign w:val="center"/>
          </w:tcPr>
          <w:p w14:paraId="4D16A648">
            <w:pPr>
              <w:pStyle w:val="19"/>
              <w:keepNext/>
              <w:spacing w:line="440" w:lineRule="exact"/>
              <w:rPr>
                <w:rFonts w:ascii="宋体" w:hAnsi="宋体" w:eastAsia="宋体" w:cs="宋体"/>
                <w:color w:val="auto"/>
                <w:kern w:val="2"/>
              </w:rPr>
            </w:pPr>
          </w:p>
        </w:tc>
        <w:tc>
          <w:tcPr>
            <w:tcW w:w="958" w:type="dxa"/>
            <w:vAlign w:val="center"/>
          </w:tcPr>
          <w:p w14:paraId="0EE98DA2">
            <w:pPr>
              <w:pStyle w:val="19"/>
              <w:keepNext/>
              <w:spacing w:line="440" w:lineRule="exact"/>
              <w:rPr>
                <w:rFonts w:ascii="宋体" w:hAnsi="宋体" w:eastAsia="宋体" w:cs="宋体"/>
                <w:color w:val="auto"/>
                <w:kern w:val="2"/>
              </w:rPr>
            </w:pPr>
          </w:p>
        </w:tc>
        <w:tc>
          <w:tcPr>
            <w:tcW w:w="958" w:type="dxa"/>
            <w:vAlign w:val="center"/>
          </w:tcPr>
          <w:p w14:paraId="6EA352DB">
            <w:pPr>
              <w:pStyle w:val="19"/>
              <w:keepNext/>
              <w:spacing w:line="440" w:lineRule="exact"/>
              <w:rPr>
                <w:rFonts w:ascii="宋体" w:hAnsi="宋体" w:eastAsia="宋体" w:cs="宋体"/>
                <w:color w:val="auto"/>
                <w:kern w:val="2"/>
              </w:rPr>
            </w:pPr>
          </w:p>
        </w:tc>
        <w:tc>
          <w:tcPr>
            <w:tcW w:w="857" w:type="dxa"/>
            <w:vAlign w:val="center"/>
          </w:tcPr>
          <w:p w14:paraId="369F6750">
            <w:pPr>
              <w:pStyle w:val="19"/>
              <w:keepNext/>
              <w:spacing w:line="440" w:lineRule="exact"/>
              <w:rPr>
                <w:rFonts w:ascii="宋体" w:hAnsi="宋体" w:eastAsia="宋体" w:cs="宋体"/>
                <w:color w:val="auto"/>
                <w:kern w:val="2"/>
              </w:rPr>
            </w:pPr>
          </w:p>
        </w:tc>
      </w:tr>
      <w:tr w14:paraId="734B9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2708010D">
            <w:pPr>
              <w:jc w:val="center"/>
              <w:rPr>
                <w:rFonts w:ascii="宋体" w:hAnsi="宋体" w:cs="宋体"/>
                <w:color w:val="auto"/>
                <w:szCs w:val="21"/>
              </w:rPr>
            </w:pPr>
          </w:p>
        </w:tc>
        <w:tc>
          <w:tcPr>
            <w:tcW w:w="1100" w:type="dxa"/>
            <w:vAlign w:val="center"/>
          </w:tcPr>
          <w:p w14:paraId="7F5CB0C7">
            <w:pPr>
              <w:jc w:val="center"/>
              <w:rPr>
                <w:rFonts w:ascii="宋体" w:hAnsi="宋体" w:cs="宋体"/>
                <w:color w:val="auto"/>
                <w:szCs w:val="21"/>
              </w:rPr>
            </w:pPr>
          </w:p>
        </w:tc>
        <w:tc>
          <w:tcPr>
            <w:tcW w:w="1221" w:type="dxa"/>
            <w:vAlign w:val="center"/>
          </w:tcPr>
          <w:p w14:paraId="4DC83FE6">
            <w:pPr>
              <w:jc w:val="center"/>
              <w:rPr>
                <w:rFonts w:ascii="宋体" w:hAnsi="宋体" w:cs="宋体"/>
                <w:color w:val="auto"/>
                <w:szCs w:val="21"/>
              </w:rPr>
            </w:pPr>
          </w:p>
        </w:tc>
        <w:tc>
          <w:tcPr>
            <w:tcW w:w="813" w:type="dxa"/>
            <w:vAlign w:val="center"/>
          </w:tcPr>
          <w:p w14:paraId="339A2F0C">
            <w:pPr>
              <w:jc w:val="center"/>
              <w:rPr>
                <w:rFonts w:ascii="宋体" w:hAnsi="宋体" w:cs="宋体"/>
                <w:color w:val="auto"/>
                <w:szCs w:val="21"/>
              </w:rPr>
            </w:pPr>
          </w:p>
        </w:tc>
        <w:tc>
          <w:tcPr>
            <w:tcW w:w="737" w:type="dxa"/>
            <w:vAlign w:val="center"/>
          </w:tcPr>
          <w:p w14:paraId="00996E65">
            <w:pPr>
              <w:jc w:val="center"/>
              <w:rPr>
                <w:rFonts w:ascii="宋体" w:hAnsi="宋体" w:cs="宋体"/>
                <w:color w:val="auto"/>
                <w:szCs w:val="21"/>
              </w:rPr>
            </w:pPr>
          </w:p>
        </w:tc>
        <w:tc>
          <w:tcPr>
            <w:tcW w:w="902" w:type="dxa"/>
            <w:vAlign w:val="center"/>
          </w:tcPr>
          <w:p w14:paraId="5E01A961">
            <w:pPr>
              <w:jc w:val="center"/>
              <w:rPr>
                <w:rFonts w:ascii="宋体" w:hAnsi="宋体" w:cs="宋体"/>
                <w:color w:val="auto"/>
                <w:szCs w:val="21"/>
              </w:rPr>
            </w:pPr>
          </w:p>
        </w:tc>
        <w:tc>
          <w:tcPr>
            <w:tcW w:w="958" w:type="dxa"/>
            <w:vAlign w:val="center"/>
          </w:tcPr>
          <w:p w14:paraId="3CAF4003">
            <w:pPr>
              <w:jc w:val="center"/>
              <w:rPr>
                <w:rFonts w:ascii="宋体" w:hAnsi="宋体" w:cs="宋体"/>
                <w:color w:val="auto"/>
                <w:szCs w:val="21"/>
              </w:rPr>
            </w:pPr>
          </w:p>
        </w:tc>
        <w:tc>
          <w:tcPr>
            <w:tcW w:w="958" w:type="dxa"/>
            <w:vAlign w:val="center"/>
          </w:tcPr>
          <w:p w14:paraId="6B08FBD9">
            <w:pPr>
              <w:jc w:val="center"/>
              <w:rPr>
                <w:rFonts w:ascii="宋体" w:hAnsi="宋体" w:cs="宋体"/>
                <w:color w:val="auto"/>
                <w:szCs w:val="21"/>
              </w:rPr>
            </w:pPr>
          </w:p>
        </w:tc>
        <w:tc>
          <w:tcPr>
            <w:tcW w:w="958" w:type="dxa"/>
            <w:vAlign w:val="center"/>
          </w:tcPr>
          <w:p w14:paraId="7F1AED21">
            <w:pPr>
              <w:jc w:val="center"/>
              <w:rPr>
                <w:rFonts w:ascii="宋体" w:hAnsi="宋体" w:cs="宋体"/>
                <w:color w:val="auto"/>
                <w:szCs w:val="21"/>
              </w:rPr>
            </w:pPr>
          </w:p>
        </w:tc>
        <w:tc>
          <w:tcPr>
            <w:tcW w:w="857" w:type="dxa"/>
            <w:vAlign w:val="center"/>
          </w:tcPr>
          <w:p w14:paraId="74AB74D6">
            <w:pPr>
              <w:jc w:val="center"/>
              <w:rPr>
                <w:rFonts w:ascii="宋体" w:hAnsi="宋体" w:cs="宋体"/>
                <w:color w:val="auto"/>
                <w:szCs w:val="21"/>
              </w:rPr>
            </w:pPr>
          </w:p>
        </w:tc>
      </w:tr>
      <w:tr w14:paraId="3A20B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040A6100">
            <w:pPr>
              <w:pStyle w:val="19"/>
              <w:keepNext/>
              <w:spacing w:line="440" w:lineRule="exact"/>
              <w:rPr>
                <w:rFonts w:ascii="宋体" w:hAnsi="宋体" w:eastAsia="宋体" w:cs="宋体"/>
                <w:color w:val="auto"/>
                <w:kern w:val="2"/>
              </w:rPr>
            </w:pPr>
          </w:p>
        </w:tc>
        <w:tc>
          <w:tcPr>
            <w:tcW w:w="1100" w:type="dxa"/>
            <w:vAlign w:val="center"/>
          </w:tcPr>
          <w:p w14:paraId="3BECA4CC">
            <w:pPr>
              <w:pStyle w:val="19"/>
              <w:keepNext/>
              <w:spacing w:line="440" w:lineRule="exact"/>
              <w:rPr>
                <w:rFonts w:ascii="宋体" w:hAnsi="宋体" w:eastAsia="宋体" w:cs="宋体"/>
                <w:color w:val="auto"/>
                <w:kern w:val="2"/>
              </w:rPr>
            </w:pPr>
          </w:p>
        </w:tc>
        <w:tc>
          <w:tcPr>
            <w:tcW w:w="1221" w:type="dxa"/>
            <w:vAlign w:val="center"/>
          </w:tcPr>
          <w:p w14:paraId="70FCA4FB">
            <w:pPr>
              <w:pStyle w:val="19"/>
              <w:keepNext/>
              <w:spacing w:line="440" w:lineRule="exact"/>
              <w:rPr>
                <w:rFonts w:ascii="宋体" w:hAnsi="宋体" w:eastAsia="宋体" w:cs="宋体"/>
                <w:color w:val="auto"/>
                <w:kern w:val="2"/>
              </w:rPr>
            </w:pPr>
          </w:p>
        </w:tc>
        <w:tc>
          <w:tcPr>
            <w:tcW w:w="813" w:type="dxa"/>
            <w:vAlign w:val="center"/>
          </w:tcPr>
          <w:p w14:paraId="3176B25E">
            <w:pPr>
              <w:pStyle w:val="19"/>
              <w:keepNext/>
              <w:spacing w:line="440" w:lineRule="exact"/>
              <w:rPr>
                <w:rFonts w:ascii="宋体" w:hAnsi="宋体" w:eastAsia="宋体" w:cs="宋体"/>
                <w:color w:val="auto"/>
                <w:kern w:val="2"/>
              </w:rPr>
            </w:pPr>
          </w:p>
        </w:tc>
        <w:tc>
          <w:tcPr>
            <w:tcW w:w="737" w:type="dxa"/>
            <w:vAlign w:val="center"/>
          </w:tcPr>
          <w:p w14:paraId="13042778">
            <w:pPr>
              <w:pStyle w:val="19"/>
              <w:keepNext/>
              <w:spacing w:line="440" w:lineRule="exact"/>
              <w:rPr>
                <w:rFonts w:ascii="宋体" w:hAnsi="宋体" w:eastAsia="宋体" w:cs="宋体"/>
                <w:color w:val="auto"/>
                <w:kern w:val="2"/>
              </w:rPr>
            </w:pPr>
          </w:p>
        </w:tc>
        <w:tc>
          <w:tcPr>
            <w:tcW w:w="902" w:type="dxa"/>
            <w:vAlign w:val="center"/>
          </w:tcPr>
          <w:p w14:paraId="5E78A84A">
            <w:pPr>
              <w:pStyle w:val="19"/>
              <w:keepNext/>
              <w:spacing w:line="440" w:lineRule="exact"/>
              <w:rPr>
                <w:rFonts w:ascii="宋体" w:hAnsi="宋体" w:eastAsia="宋体" w:cs="宋体"/>
                <w:color w:val="auto"/>
                <w:kern w:val="2"/>
              </w:rPr>
            </w:pPr>
          </w:p>
        </w:tc>
        <w:tc>
          <w:tcPr>
            <w:tcW w:w="958" w:type="dxa"/>
            <w:vAlign w:val="center"/>
          </w:tcPr>
          <w:p w14:paraId="79DD6F7D">
            <w:pPr>
              <w:pStyle w:val="19"/>
              <w:keepNext/>
              <w:spacing w:line="440" w:lineRule="exact"/>
              <w:rPr>
                <w:rFonts w:ascii="宋体" w:hAnsi="宋体" w:eastAsia="宋体" w:cs="宋体"/>
                <w:color w:val="auto"/>
                <w:kern w:val="2"/>
              </w:rPr>
            </w:pPr>
          </w:p>
        </w:tc>
        <w:tc>
          <w:tcPr>
            <w:tcW w:w="958" w:type="dxa"/>
            <w:vAlign w:val="center"/>
          </w:tcPr>
          <w:p w14:paraId="0364D391">
            <w:pPr>
              <w:pStyle w:val="19"/>
              <w:keepNext/>
              <w:spacing w:line="440" w:lineRule="exact"/>
              <w:rPr>
                <w:rFonts w:ascii="宋体" w:hAnsi="宋体" w:eastAsia="宋体" w:cs="宋体"/>
                <w:color w:val="auto"/>
                <w:kern w:val="2"/>
              </w:rPr>
            </w:pPr>
          </w:p>
        </w:tc>
        <w:tc>
          <w:tcPr>
            <w:tcW w:w="958" w:type="dxa"/>
            <w:vAlign w:val="center"/>
          </w:tcPr>
          <w:p w14:paraId="73404A44">
            <w:pPr>
              <w:pStyle w:val="19"/>
              <w:keepNext/>
              <w:spacing w:line="440" w:lineRule="exact"/>
              <w:rPr>
                <w:rFonts w:ascii="宋体" w:hAnsi="宋体" w:eastAsia="宋体" w:cs="宋体"/>
                <w:color w:val="auto"/>
                <w:kern w:val="2"/>
              </w:rPr>
            </w:pPr>
          </w:p>
        </w:tc>
        <w:tc>
          <w:tcPr>
            <w:tcW w:w="857" w:type="dxa"/>
            <w:vAlign w:val="center"/>
          </w:tcPr>
          <w:p w14:paraId="2530B0C1">
            <w:pPr>
              <w:pStyle w:val="19"/>
              <w:keepNext/>
              <w:spacing w:line="440" w:lineRule="exact"/>
              <w:rPr>
                <w:rFonts w:ascii="宋体" w:hAnsi="宋体" w:eastAsia="宋体" w:cs="宋体"/>
                <w:color w:val="auto"/>
                <w:kern w:val="2"/>
              </w:rPr>
            </w:pPr>
          </w:p>
        </w:tc>
      </w:tr>
      <w:tr w14:paraId="32234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47F96D3A">
            <w:pPr>
              <w:jc w:val="center"/>
              <w:rPr>
                <w:rFonts w:ascii="宋体" w:hAnsi="宋体" w:cs="宋体"/>
                <w:color w:val="auto"/>
                <w:szCs w:val="21"/>
              </w:rPr>
            </w:pPr>
          </w:p>
        </w:tc>
        <w:tc>
          <w:tcPr>
            <w:tcW w:w="1100" w:type="dxa"/>
            <w:vAlign w:val="center"/>
          </w:tcPr>
          <w:p w14:paraId="20A30745">
            <w:pPr>
              <w:jc w:val="center"/>
              <w:rPr>
                <w:rFonts w:ascii="宋体" w:hAnsi="宋体" w:cs="宋体"/>
                <w:color w:val="auto"/>
                <w:szCs w:val="21"/>
              </w:rPr>
            </w:pPr>
          </w:p>
        </w:tc>
        <w:tc>
          <w:tcPr>
            <w:tcW w:w="1221" w:type="dxa"/>
            <w:vAlign w:val="center"/>
          </w:tcPr>
          <w:p w14:paraId="5413E743">
            <w:pPr>
              <w:jc w:val="center"/>
              <w:rPr>
                <w:rFonts w:ascii="宋体" w:hAnsi="宋体" w:cs="宋体"/>
                <w:color w:val="auto"/>
                <w:szCs w:val="21"/>
              </w:rPr>
            </w:pPr>
          </w:p>
        </w:tc>
        <w:tc>
          <w:tcPr>
            <w:tcW w:w="813" w:type="dxa"/>
            <w:vAlign w:val="center"/>
          </w:tcPr>
          <w:p w14:paraId="2B7FBC58">
            <w:pPr>
              <w:jc w:val="center"/>
              <w:rPr>
                <w:rFonts w:ascii="宋体" w:hAnsi="宋体" w:cs="宋体"/>
                <w:color w:val="auto"/>
                <w:szCs w:val="21"/>
              </w:rPr>
            </w:pPr>
          </w:p>
        </w:tc>
        <w:tc>
          <w:tcPr>
            <w:tcW w:w="737" w:type="dxa"/>
            <w:vAlign w:val="center"/>
          </w:tcPr>
          <w:p w14:paraId="1E8874F6">
            <w:pPr>
              <w:jc w:val="center"/>
              <w:rPr>
                <w:rFonts w:ascii="宋体" w:hAnsi="宋体" w:cs="宋体"/>
                <w:color w:val="auto"/>
                <w:szCs w:val="21"/>
              </w:rPr>
            </w:pPr>
          </w:p>
        </w:tc>
        <w:tc>
          <w:tcPr>
            <w:tcW w:w="902" w:type="dxa"/>
            <w:vAlign w:val="center"/>
          </w:tcPr>
          <w:p w14:paraId="7BA598D0">
            <w:pPr>
              <w:jc w:val="center"/>
              <w:rPr>
                <w:rFonts w:ascii="宋体" w:hAnsi="宋体" w:cs="宋体"/>
                <w:color w:val="auto"/>
                <w:szCs w:val="21"/>
              </w:rPr>
            </w:pPr>
          </w:p>
        </w:tc>
        <w:tc>
          <w:tcPr>
            <w:tcW w:w="958" w:type="dxa"/>
            <w:vAlign w:val="center"/>
          </w:tcPr>
          <w:p w14:paraId="693F71FA">
            <w:pPr>
              <w:jc w:val="center"/>
              <w:rPr>
                <w:rFonts w:ascii="宋体" w:hAnsi="宋体" w:cs="宋体"/>
                <w:color w:val="auto"/>
                <w:szCs w:val="21"/>
              </w:rPr>
            </w:pPr>
          </w:p>
        </w:tc>
        <w:tc>
          <w:tcPr>
            <w:tcW w:w="958" w:type="dxa"/>
            <w:vAlign w:val="center"/>
          </w:tcPr>
          <w:p w14:paraId="5E09D618">
            <w:pPr>
              <w:jc w:val="center"/>
              <w:rPr>
                <w:rFonts w:ascii="宋体" w:hAnsi="宋体" w:cs="宋体"/>
                <w:color w:val="auto"/>
                <w:szCs w:val="21"/>
              </w:rPr>
            </w:pPr>
          </w:p>
        </w:tc>
        <w:tc>
          <w:tcPr>
            <w:tcW w:w="958" w:type="dxa"/>
            <w:vAlign w:val="center"/>
          </w:tcPr>
          <w:p w14:paraId="3E2787B3">
            <w:pPr>
              <w:jc w:val="center"/>
              <w:rPr>
                <w:rFonts w:ascii="宋体" w:hAnsi="宋体" w:cs="宋体"/>
                <w:color w:val="auto"/>
                <w:szCs w:val="21"/>
              </w:rPr>
            </w:pPr>
          </w:p>
        </w:tc>
        <w:tc>
          <w:tcPr>
            <w:tcW w:w="857" w:type="dxa"/>
            <w:vAlign w:val="center"/>
          </w:tcPr>
          <w:p w14:paraId="7F07CBB6">
            <w:pPr>
              <w:jc w:val="center"/>
              <w:rPr>
                <w:rFonts w:ascii="宋体" w:hAnsi="宋体" w:cs="宋体"/>
                <w:color w:val="auto"/>
                <w:szCs w:val="21"/>
              </w:rPr>
            </w:pPr>
          </w:p>
        </w:tc>
      </w:tr>
      <w:tr w14:paraId="5B5B6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55FD4942">
            <w:pPr>
              <w:jc w:val="center"/>
              <w:rPr>
                <w:rFonts w:ascii="宋体" w:hAnsi="宋体" w:cs="宋体"/>
                <w:color w:val="auto"/>
                <w:szCs w:val="21"/>
              </w:rPr>
            </w:pPr>
          </w:p>
        </w:tc>
        <w:tc>
          <w:tcPr>
            <w:tcW w:w="1100" w:type="dxa"/>
            <w:vAlign w:val="center"/>
          </w:tcPr>
          <w:p w14:paraId="256C1D80">
            <w:pPr>
              <w:jc w:val="center"/>
              <w:rPr>
                <w:rFonts w:ascii="宋体" w:hAnsi="宋体" w:cs="宋体"/>
                <w:color w:val="auto"/>
                <w:szCs w:val="21"/>
              </w:rPr>
            </w:pPr>
          </w:p>
        </w:tc>
        <w:tc>
          <w:tcPr>
            <w:tcW w:w="1221" w:type="dxa"/>
            <w:vAlign w:val="center"/>
          </w:tcPr>
          <w:p w14:paraId="45463B9C">
            <w:pPr>
              <w:jc w:val="center"/>
              <w:rPr>
                <w:rFonts w:ascii="宋体" w:hAnsi="宋体" w:cs="宋体"/>
                <w:color w:val="auto"/>
                <w:szCs w:val="21"/>
              </w:rPr>
            </w:pPr>
          </w:p>
        </w:tc>
        <w:tc>
          <w:tcPr>
            <w:tcW w:w="813" w:type="dxa"/>
            <w:vAlign w:val="center"/>
          </w:tcPr>
          <w:p w14:paraId="4BECD063">
            <w:pPr>
              <w:jc w:val="center"/>
              <w:rPr>
                <w:rFonts w:ascii="宋体" w:hAnsi="宋体" w:cs="宋体"/>
                <w:color w:val="auto"/>
                <w:szCs w:val="21"/>
              </w:rPr>
            </w:pPr>
          </w:p>
        </w:tc>
        <w:tc>
          <w:tcPr>
            <w:tcW w:w="737" w:type="dxa"/>
            <w:vAlign w:val="center"/>
          </w:tcPr>
          <w:p w14:paraId="67EB75D2">
            <w:pPr>
              <w:jc w:val="center"/>
              <w:rPr>
                <w:rFonts w:ascii="宋体" w:hAnsi="宋体" w:cs="宋体"/>
                <w:color w:val="auto"/>
                <w:szCs w:val="21"/>
              </w:rPr>
            </w:pPr>
          </w:p>
        </w:tc>
        <w:tc>
          <w:tcPr>
            <w:tcW w:w="902" w:type="dxa"/>
            <w:vAlign w:val="center"/>
          </w:tcPr>
          <w:p w14:paraId="228CB2F0">
            <w:pPr>
              <w:jc w:val="center"/>
              <w:rPr>
                <w:rFonts w:ascii="宋体" w:hAnsi="宋体" w:cs="宋体"/>
                <w:color w:val="auto"/>
                <w:szCs w:val="21"/>
              </w:rPr>
            </w:pPr>
          </w:p>
        </w:tc>
        <w:tc>
          <w:tcPr>
            <w:tcW w:w="958" w:type="dxa"/>
            <w:vAlign w:val="center"/>
          </w:tcPr>
          <w:p w14:paraId="1DE449E2">
            <w:pPr>
              <w:jc w:val="center"/>
              <w:rPr>
                <w:rFonts w:ascii="宋体" w:hAnsi="宋体" w:cs="宋体"/>
                <w:color w:val="auto"/>
                <w:szCs w:val="21"/>
              </w:rPr>
            </w:pPr>
          </w:p>
        </w:tc>
        <w:tc>
          <w:tcPr>
            <w:tcW w:w="958" w:type="dxa"/>
            <w:vAlign w:val="center"/>
          </w:tcPr>
          <w:p w14:paraId="189A03DB">
            <w:pPr>
              <w:jc w:val="center"/>
              <w:rPr>
                <w:rFonts w:ascii="宋体" w:hAnsi="宋体" w:cs="宋体"/>
                <w:color w:val="auto"/>
                <w:szCs w:val="21"/>
              </w:rPr>
            </w:pPr>
          </w:p>
        </w:tc>
        <w:tc>
          <w:tcPr>
            <w:tcW w:w="958" w:type="dxa"/>
            <w:vAlign w:val="center"/>
          </w:tcPr>
          <w:p w14:paraId="2F2C6078">
            <w:pPr>
              <w:jc w:val="center"/>
              <w:rPr>
                <w:rFonts w:ascii="宋体" w:hAnsi="宋体" w:cs="宋体"/>
                <w:color w:val="auto"/>
                <w:szCs w:val="21"/>
              </w:rPr>
            </w:pPr>
          </w:p>
        </w:tc>
        <w:tc>
          <w:tcPr>
            <w:tcW w:w="857" w:type="dxa"/>
            <w:vAlign w:val="center"/>
          </w:tcPr>
          <w:p w14:paraId="38712F9D">
            <w:pPr>
              <w:jc w:val="center"/>
              <w:rPr>
                <w:rFonts w:ascii="宋体" w:hAnsi="宋体" w:cs="宋体"/>
                <w:color w:val="auto"/>
                <w:szCs w:val="21"/>
              </w:rPr>
            </w:pPr>
          </w:p>
        </w:tc>
      </w:tr>
      <w:tr w14:paraId="36341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5C847277">
            <w:pPr>
              <w:jc w:val="center"/>
              <w:rPr>
                <w:rFonts w:ascii="宋体" w:hAnsi="宋体" w:cs="宋体"/>
                <w:color w:val="auto"/>
                <w:szCs w:val="21"/>
              </w:rPr>
            </w:pPr>
          </w:p>
        </w:tc>
        <w:tc>
          <w:tcPr>
            <w:tcW w:w="1100" w:type="dxa"/>
            <w:vAlign w:val="center"/>
          </w:tcPr>
          <w:p w14:paraId="561F9DB7">
            <w:pPr>
              <w:jc w:val="center"/>
              <w:rPr>
                <w:rFonts w:ascii="宋体" w:hAnsi="宋体" w:cs="宋体"/>
                <w:color w:val="auto"/>
                <w:szCs w:val="21"/>
              </w:rPr>
            </w:pPr>
          </w:p>
        </w:tc>
        <w:tc>
          <w:tcPr>
            <w:tcW w:w="1221" w:type="dxa"/>
            <w:vAlign w:val="center"/>
          </w:tcPr>
          <w:p w14:paraId="0FC3E97A">
            <w:pPr>
              <w:jc w:val="center"/>
              <w:rPr>
                <w:rFonts w:ascii="宋体" w:hAnsi="宋体" w:cs="宋体"/>
                <w:color w:val="auto"/>
                <w:szCs w:val="21"/>
              </w:rPr>
            </w:pPr>
          </w:p>
        </w:tc>
        <w:tc>
          <w:tcPr>
            <w:tcW w:w="813" w:type="dxa"/>
            <w:vAlign w:val="center"/>
          </w:tcPr>
          <w:p w14:paraId="711278DD">
            <w:pPr>
              <w:jc w:val="center"/>
              <w:rPr>
                <w:rFonts w:ascii="宋体" w:hAnsi="宋体" w:cs="宋体"/>
                <w:color w:val="auto"/>
                <w:szCs w:val="21"/>
              </w:rPr>
            </w:pPr>
          </w:p>
        </w:tc>
        <w:tc>
          <w:tcPr>
            <w:tcW w:w="737" w:type="dxa"/>
            <w:vAlign w:val="center"/>
          </w:tcPr>
          <w:p w14:paraId="22C5C00D">
            <w:pPr>
              <w:jc w:val="center"/>
              <w:rPr>
                <w:rFonts w:ascii="宋体" w:hAnsi="宋体" w:cs="宋体"/>
                <w:color w:val="auto"/>
                <w:szCs w:val="21"/>
              </w:rPr>
            </w:pPr>
          </w:p>
        </w:tc>
        <w:tc>
          <w:tcPr>
            <w:tcW w:w="902" w:type="dxa"/>
            <w:vAlign w:val="center"/>
          </w:tcPr>
          <w:p w14:paraId="6299BF4F">
            <w:pPr>
              <w:jc w:val="center"/>
              <w:rPr>
                <w:rFonts w:ascii="宋体" w:hAnsi="宋体" w:cs="宋体"/>
                <w:color w:val="auto"/>
                <w:szCs w:val="21"/>
              </w:rPr>
            </w:pPr>
          </w:p>
        </w:tc>
        <w:tc>
          <w:tcPr>
            <w:tcW w:w="958" w:type="dxa"/>
            <w:vAlign w:val="center"/>
          </w:tcPr>
          <w:p w14:paraId="4D00174B">
            <w:pPr>
              <w:jc w:val="center"/>
              <w:rPr>
                <w:rFonts w:ascii="宋体" w:hAnsi="宋体" w:cs="宋体"/>
                <w:color w:val="auto"/>
                <w:szCs w:val="21"/>
              </w:rPr>
            </w:pPr>
          </w:p>
        </w:tc>
        <w:tc>
          <w:tcPr>
            <w:tcW w:w="958" w:type="dxa"/>
            <w:vAlign w:val="center"/>
          </w:tcPr>
          <w:p w14:paraId="7F53076F">
            <w:pPr>
              <w:jc w:val="center"/>
              <w:rPr>
                <w:rFonts w:ascii="宋体" w:hAnsi="宋体" w:cs="宋体"/>
                <w:color w:val="auto"/>
                <w:szCs w:val="21"/>
              </w:rPr>
            </w:pPr>
          </w:p>
        </w:tc>
        <w:tc>
          <w:tcPr>
            <w:tcW w:w="958" w:type="dxa"/>
            <w:vAlign w:val="center"/>
          </w:tcPr>
          <w:p w14:paraId="6C9B3C4C">
            <w:pPr>
              <w:jc w:val="center"/>
              <w:rPr>
                <w:rFonts w:ascii="宋体" w:hAnsi="宋体" w:cs="宋体"/>
                <w:color w:val="auto"/>
                <w:szCs w:val="21"/>
              </w:rPr>
            </w:pPr>
          </w:p>
        </w:tc>
        <w:tc>
          <w:tcPr>
            <w:tcW w:w="857" w:type="dxa"/>
            <w:vAlign w:val="center"/>
          </w:tcPr>
          <w:p w14:paraId="201B6273">
            <w:pPr>
              <w:jc w:val="center"/>
              <w:rPr>
                <w:rFonts w:ascii="宋体" w:hAnsi="宋体" w:cs="宋体"/>
                <w:color w:val="auto"/>
                <w:szCs w:val="21"/>
              </w:rPr>
            </w:pPr>
          </w:p>
        </w:tc>
      </w:tr>
      <w:tr w14:paraId="1E284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4FE944E0">
            <w:pPr>
              <w:jc w:val="center"/>
              <w:rPr>
                <w:rFonts w:ascii="宋体" w:hAnsi="宋体" w:cs="宋体"/>
                <w:color w:val="auto"/>
                <w:szCs w:val="21"/>
              </w:rPr>
            </w:pPr>
          </w:p>
        </w:tc>
        <w:tc>
          <w:tcPr>
            <w:tcW w:w="1100" w:type="dxa"/>
            <w:vAlign w:val="center"/>
          </w:tcPr>
          <w:p w14:paraId="1FE07323">
            <w:pPr>
              <w:jc w:val="center"/>
              <w:rPr>
                <w:rFonts w:ascii="宋体" w:hAnsi="宋体" w:cs="宋体"/>
                <w:color w:val="auto"/>
                <w:szCs w:val="21"/>
              </w:rPr>
            </w:pPr>
          </w:p>
        </w:tc>
        <w:tc>
          <w:tcPr>
            <w:tcW w:w="1221" w:type="dxa"/>
            <w:vAlign w:val="center"/>
          </w:tcPr>
          <w:p w14:paraId="0D3FD218">
            <w:pPr>
              <w:jc w:val="center"/>
              <w:rPr>
                <w:rFonts w:ascii="宋体" w:hAnsi="宋体" w:cs="宋体"/>
                <w:color w:val="auto"/>
                <w:szCs w:val="21"/>
              </w:rPr>
            </w:pPr>
          </w:p>
        </w:tc>
        <w:tc>
          <w:tcPr>
            <w:tcW w:w="813" w:type="dxa"/>
            <w:vAlign w:val="center"/>
          </w:tcPr>
          <w:p w14:paraId="6C435E66">
            <w:pPr>
              <w:jc w:val="center"/>
              <w:rPr>
                <w:rFonts w:ascii="宋体" w:hAnsi="宋体" w:cs="宋体"/>
                <w:color w:val="auto"/>
                <w:szCs w:val="21"/>
              </w:rPr>
            </w:pPr>
          </w:p>
        </w:tc>
        <w:tc>
          <w:tcPr>
            <w:tcW w:w="737" w:type="dxa"/>
            <w:vAlign w:val="center"/>
          </w:tcPr>
          <w:p w14:paraId="05C87EAB">
            <w:pPr>
              <w:jc w:val="center"/>
              <w:rPr>
                <w:rFonts w:ascii="宋体" w:hAnsi="宋体" w:cs="宋体"/>
                <w:color w:val="auto"/>
                <w:szCs w:val="21"/>
              </w:rPr>
            </w:pPr>
          </w:p>
        </w:tc>
        <w:tc>
          <w:tcPr>
            <w:tcW w:w="902" w:type="dxa"/>
            <w:vAlign w:val="center"/>
          </w:tcPr>
          <w:p w14:paraId="042650EF">
            <w:pPr>
              <w:jc w:val="center"/>
              <w:rPr>
                <w:rFonts w:ascii="宋体" w:hAnsi="宋体" w:cs="宋体"/>
                <w:color w:val="auto"/>
                <w:szCs w:val="21"/>
              </w:rPr>
            </w:pPr>
          </w:p>
        </w:tc>
        <w:tc>
          <w:tcPr>
            <w:tcW w:w="958" w:type="dxa"/>
            <w:vAlign w:val="center"/>
          </w:tcPr>
          <w:p w14:paraId="0AE6124A">
            <w:pPr>
              <w:jc w:val="center"/>
              <w:rPr>
                <w:rFonts w:ascii="宋体" w:hAnsi="宋体" w:cs="宋体"/>
                <w:color w:val="auto"/>
                <w:szCs w:val="21"/>
              </w:rPr>
            </w:pPr>
          </w:p>
        </w:tc>
        <w:tc>
          <w:tcPr>
            <w:tcW w:w="958" w:type="dxa"/>
            <w:vAlign w:val="center"/>
          </w:tcPr>
          <w:p w14:paraId="63565F2B">
            <w:pPr>
              <w:jc w:val="center"/>
              <w:rPr>
                <w:rFonts w:ascii="宋体" w:hAnsi="宋体" w:cs="宋体"/>
                <w:color w:val="auto"/>
                <w:szCs w:val="21"/>
              </w:rPr>
            </w:pPr>
          </w:p>
        </w:tc>
        <w:tc>
          <w:tcPr>
            <w:tcW w:w="958" w:type="dxa"/>
            <w:vAlign w:val="center"/>
          </w:tcPr>
          <w:p w14:paraId="680F49F4">
            <w:pPr>
              <w:jc w:val="center"/>
              <w:rPr>
                <w:rFonts w:ascii="宋体" w:hAnsi="宋体" w:cs="宋体"/>
                <w:color w:val="auto"/>
                <w:szCs w:val="21"/>
              </w:rPr>
            </w:pPr>
          </w:p>
        </w:tc>
        <w:tc>
          <w:tcPr>
            <w:tcW w:w="857" w:type="dxa"/>
            <w:vAlign w:val="center"/>
          </w:tcPr>
          <w:p w14:paraId="2FC3B9D7">
            <w:pPr>
              <w:jc w:val="center"/>
              <w:rPr>
                <w:rFonts w:ascii="宋体" w:hAnsi="宋体" w:cs="宋体"/>
                <w:color w:val="auto"/>
                <w:szCs w:val="21"/>
              </w:rPr>
            </w:pPr>
          </w:p>
        </w:tc>
      </w:tr>
      <w:tr w14:paraId="59E22D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50C9241D">
            <w:pPr>
              <w:jc w:val="center"/>
              <w:rPr>
                <w:rFonts w:ascii="宋体" w:hAnsi="宋体" w:cs="宋体"/>
                <w:color w:val="auto"/>
                <w:szCs w:val="21"/>
              </w:rPr>
            </w:pPr>
          </w:p>
        </w:tc>
        <w:tc>
          <w:tcPr>
            <w:tcW w:w="1100" w:type="dxa"/>
            <w:vAlign w:val="center"/>
          </w:tcPr>
          <w:p w14:paraId="1A1DB158">
            <w:pPr>
              <w:jc w:val="center"/>
              <w:rPr>
                <w:rFonts w:ascii="宋体" w:hAnsi="宋体" w:cs="宋体"/>
                <w:color w:val="auto"/>
                <w:szCs w:val="21"/>
              </w:rPr>
            </w:pPr>
          </w:p>
        </w:tc>
        <w:tc>
          <w:tcPr>
            <w:tcW w:w="1221" w:type="dxa"/>
            <w:vAlign w:val="center"/>
          </w:tcPr>
          <w:p w14:paraId="14374AE1">
            <w:pPr>
              <w:jc w:val="center"/>
              <w:rPr>
                <w:rFonts w:ascii="宋体" w:hAnsi="宋体" w:cs="宋体"/>
                <w:color w:val="auto"/>
                <w:szCs w:val="21"/>
              </w:rPr>
            </w:pPr>
          </w:p>
        </w:tc>
        <w:tc>
          <w:tcPr>
            <w:tcW w:w="813" w:type="dxa"/>
            <w:vAlign w:val="center"/>
          </w:tcPr>
          <w:p w14:paraId="0E423497">
            <w:pPr>
              <w:jc w:val="center"/>
              <w:rPr>
                <w:rFonts w:ascii="宋体" w:hAnsi="宋体" w:cs="宋体"/>
                <w:color w:val="auto"/>
                <w:szCs w:val="21"/>
              </w:rPr>
            </w:pPr>
          </w:p>
        </w:tc>
        <w:tc>
          <w:tcPr>
            <w:tcW w:w="737" w:type="dxa"/>
            <w:vAlign w:val="center"/>
          </w:tcPr>
          <w:p w14:paraId="4D861E45">
            <w:pPr>
              <w:jc w:val="center"/>
              <w:rPr>
                <w:rFonts w:ascii="宋体" w:hAnsi="宋体" w:cs="宋体"/>
                <w:color w:val="auto"/>
                <w:szCs w:val="21"/>
              </w:rPr>
            </w:pPr>
          </w:p>
        </w:tc>
        <w:tc>
          <w:tcPr>
            <w:tcW w:w="902" w:type="dxa"/>
            <w:vAlign w:val="center"/>
          </w:tcPr>
          <w:p w14:paraId="0CBF9085">
            <w:pPr>
              <w:jc w:val="center"/>
              <w:rPr>
                <w:rFonts w:ascii="宋体" w:hAnsi="宋体" w:cs="宋体"/>
                <w:color w:val="auto"/>
                <w:szCs w:val="21"/>
              </w:rPr>
            </w:pPr>
          </w:p>
        </w:tc>
        <w:tc>
          <w:tcPr>
            <w:tcW w:w="958" w:type="dxa"/>
            <w:vAlign w:val="center"/>
          </w:tcPr>
          <w:p w14:paraId="0DD4B76D">
            <w:pPr>
              <w:jc w:val="center"/>
              <w:rPr>
                <w:rFonts w:ascii="宋体" w:hAnsi="宋体" w:cs="宋体"/>
                <w:color w:val="auto"/>
                <w:szCs w:val="21"/>
              </w:rPr>
            </w:pPr>
          </w:p>
        </w:tc>
        <w:tc>
          <w:tcPr>
            <w:tcW w:w="958" w:type="dxa"/>
            <w:vAlign w:val="center"/>
          </w:tcPr>
          <w:p w14:paraId="5BF08E65">
            <w:pPr>
              <w:jc w:val="center"/>
              <w:rPr>
                <w:rFonts w:ascii="宋体" w:hAnsi="宋体" w:cs="宋体"/>
                <w:color w:val="auto"/>
                <w:szCs w:val="21"/>
              </w:rPr>
            </w:pPr>
          </w:p>
        </w:tc>
        <w:tc>
          <w:tcPr>
            <w:tcW w:w="958" w:type="dxa"/>
            <w:vAlign w:val="center"/>
          </w:tcPr>
          <w:p w14:paraId="50459FF6">
            <w:pPr>
              <w:jc w:val="center"/>
              <w:rPr>
                <w:rFonts w:ascii="宋体" w:hAnsi="宋体" w:cs="宋体"/>
                <w:color w:val="auto"/>
                <w:szCs w:val="21"/>
              </w:rPr>
            </w:pPr>
          </w:p>
        </w:tc>
        <w:tc>
          <w:tcPr>
            <w:tcW w:w="857" w:type="dxa"/>
            <w:vAlign w:val="center"/>
          </w:tcPr>
          <w:p w14:paraId="1D500A82">
            <w:pPr>
              <w:jc w:val="center"/>
              <w:rPr>
                <w:rFonts w:ascii="宋体" w:hAnsi="宋体" w:cs="宋体"/>
                <w:color w:val="auto"/>
                <w:szCs w:val="21"/>
              </w:rPr>
            </w:pPr>
          </w:p>
        </w:tc>
      </w:tr>
      <w:tr w14:paraId="7D6A8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16C87095">
            <w:pPr>
              <w:jc w:val="center"/>
              <w:rPr>
                <w:rFonts w:ascii="宋体" w:hAnsi="宋体" w:cs="宋体"/>
                <w:color w:val="auto"/>
                <w:szCs w:val="21"/>
              </w:rPr>
            </w:pPr>
          </w:p>
        </w:tc>
        <w:tc>
          <w:tcPr>
            <w:tcW w:w="1100" w:type="dxa"/>
            <w:vAlign w:val="center"/>
          </w:tcPr>
          <w:p w14:paraId="71D99F44">
            <w:pPr>
              <w:jc w:val="center"/>
              <w:rPr>
                <w:rFonts w:ascii="宋体" w:hAnsi="宋体" w:cs="宋体"/>
                <w:color w:val="auto"/>
                <w:szCs w:val="21"/>
              </w:rPr>
            </w:pPr>
          </w:p>
        </w:tc>
        <w:tc>
          <w:tcPr>
            <w:tcW w:w="1221" w:type="dxa"/>
            <w:vAlign w:val="center"/>
          </w:tcPr>
          <w:p w14:paraId="4F99B031">
            <w:pPr>
              <w:jc w:val="center"/>
              <w:rPr>
                <w:rFonts w:ascii="宋体" w:hAnsi="宋体" w:cs="宋体"/>
                <w:color w:val="auto"/>
                <w:szCs w:val="21"/>
              </w:rPr>
            </w:pPr>
          </w:p>
        </w:tc>
        <w:tc>
          <w:tcPr>
            <w:tcW w:w="813" w:type="dxa"/>
            <w:vAlign w:val="center"/>
          </w:tcPr>
          <w:p w14:paraId="3E9D946E">
            <w:pPr>
              <w:jc w:val="center"/>
              <w:rPr>
                <w:rFonts w:ascii="宋体" w:hAnsi="宋体" w:cs="宋体"/>
                <w:color w:val="auto"/>
                <w:szCs w:val="21"/>
              </w:rPr>
            </w:pPr>
          </w:p>
        </w:tc>
        <w:tc>
          <w:tcPr>
            <w:tcW w:w="737" w:type="dxa"/>
            <w:vAlign w:val="center"/>
          </w:tcPr>
          <w:p w14:paraId="487EBB66">
            <w:pPr>
              <w:jc w:val="center"/>
              <w:rPr>
                <w:rFonts w:ascii="宋体" w:hAnsi="宋体" w:cs="宋体"/>
                <w:color w:val="auto"/>
                <w:szCs w:val="21"/>
              </w:rPr>
            </w:pPr>
          </w:p>
        </w:tc>
        <w:tc>
          <w:tcPr>
            <w:tcW w:w="902" w:type="dxa"/>
            <w:vAlign w:val="center"/>
          </w:tcPr>
          <w:p w14:paraId="5E26563A">
            <w:pPr>
              <w:jc w:val="center"/>
              <w:rPr>
                <w:rFonts w:ascii="宋体" w:hAnsi="宋体" w:cs="宋体"/>
                <w:color w:val="auto"/>
                <w:szCs w:val="21"/>
              </w:rPr>
            </w:pPr>
          </w:p>
        </w:tc>
        <w:tc>
          <w:tcPr>
            <w:tcW w:w="958" w:type="dxa"/>
            <w:vAlign w:val="center"/>
          </w:tcPr>
          <w:p w14:paraId="22B05EAF">
            <w:pPr>
              <w:jc w:val="center"/>
              <w:rPr>
                <w:rFonts w:ascii="宋体" w:hAnsi="宋体" w:cs="宋体"/>
                <w:color w:val="auto"/>
                <w:szCs w:val="21"/>
              </w:rPr>
            </w:pPr>
          </w:p>
        </w:tc>
        <w:tc>
          <w:tcPr>
            <w:tcW w:w="958" w:type="dxa"/>
            <w:vAlign w:val="center"/>
          </w:tcPr>
          <w:p w14:paraId="2EE31933">
            <w:pPr>
              <w:jc w:val="center"/>
              <w:rPr>
                <w:rFonts w:ascii="宋体" w:hAnsi="宋体" w:cs="宋体"/>
                <w:color w:val="auto"/>
                <w:szCs w:val="21"/>
              </w:rPr>
            </w:pPr>
          </w:p>
        </w:tc>
        <w:tc>
          <w:tcPr>
            <w:tcW w:w="958" w:type="dxa"/>
            <w:vAlign w:val="center"/>
          </w:tcPr>
          <w:p w14:paraId="695AF87A">
            <w:pPr>
              <w:jc w:val="center"/>
              <w:rPr>
                <w:rFonts w:ascii="宋体" w:hAnsi="宋体" w:cs="宋体"/>
                <w:color w:val="auto"/>
                <w:szCs w:val="21"/>
              </w:rPr>
            </w:pPr>
          </w:p>
        </w:tc>
        <w:tc>
          <w:tcPr>
            <w:tcW w:w="857" w:type="dxa"/>
            <w:vAlign w:val="center"/>
          </w:tcPr>
          <w:p w14:paraId="1E9DD9DD">
            <w:pPr>
              <w:jc w:val="center"/>
              <w:rPr>
                <w:rFonts w:ascii="宋体" w:hAnsi="宋体" w:cs="宋体"/>
                <w:color w:val="auto"/>
                <w:szCs w:val="21"/>
              </w:rPr>
            </w:pPr>
          </w:p>
        </w:tc>
      </w:tr>
      <w:tr w14:paraId="56462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1359F3EE">
            <w:pPr>
              <w:jc w:val="center"/>
              <w:rPr>
                <w:rFonts w:ascii="宋体" w:hAnsi="宋体" w:cs="宋体"/>
                <w:color w:val="auto"/>
                <w:szCs w:val="21"/>
              </w:rPr>
            </w:pPr>
          </w:p>
        </w:tc>
        <w:tc>
          <w:tcPr>
            <w:tcW w:w="1100" w:type="dxa"/>
            <w:vAlign w:val="center"/>
          </w:tcPr>
          <w:p w14:paraId="71FDE26E">
            <w:pPr>
              <w:jc w:val="center"/>
              <w:rPr>
                <w:rFonts w:ascii="宋体" w:hAnsi="宋体" w:cs="宋体"/>
                <w:color w:val="auto"/>
                <w:szCs w:val="21"/>
              </w:rPr>
            </w:pPr>
          </w:p>
        </w:tc>
        <w:tc>
          <w:tcPr>
            <w:tcW w:w="1221" w:type="dxa"/>
            <w:vAlign w:val="center"/>
          </w:tcPr>
          <w:p w14:paraId="1EFE8294">
            <w:pPr>
              <w:jc w:val="center"/>
              <w:rPr>
                <w:rFonts w:ascii="宋体" w:hAnsi="宋体" w:cs="宋体"/>
                <w:color w:val="auto"/>
                <w:szCs w:val="21"/>
              </w:rPr>
            </w:pPr>
          </w:p>
        </w:tc>
        <w:tc>
          <w:tcPr>
            <w:tcW w:w="813" w:type="dxa"/>
            <w:vAlign w:val="center"/>
          </w:tcPr>
          <w:p w14:paraId="0A519ED5">
            <w:pPr>
              <w:jc w:val="center"/>
              <w:rPr>
                <w:rFonts w:ascii="宋体" w:hAnsi="宋体" w:cs="宋体"/>
                <w:color w:val="auto"/>
                <w:szCs w:val="21"/>
              </w:rPr>
            </w:pPr>
          </w:p>
        </w:tc>
        <w:tc>
          <w:tcPr>
            <w:tcW w:w="737" w:type="dxa"/>
            <w:vAlign w:val="center"/>
          </w:tcPr>
          <w:p w14:paraId="5851A7F7">
            <w:pPr>
              <w:jc w:val="center"/>
              <w:rPr>
                <w:rFonts w:ascii="宋体" w:hAnsi="宋体" w:cs="宋体"/>
                <w:color w:val="auto"/>
                <w:szCs w:val="21"/>
              </w:rPr>
            </w:pPr>
          </w:p>
        </w:tc>
        <w:tc>
          <w:tcPr>
            <w:tcW w:w="902" w:type="dxa"/>
            <w:vAlign w:val="center"/>
          </w:tcPr>
          <w:p w14:paraId="24E91F40">
            <w:pPr>
              <w:jc w:val="center"/>
              <w:rPr>
                <w:rFonts w:ascii="宋体" w:hAnsi="宋体" w:cs="宋体"/>
                <w:color w:val="auto"/>
                <w:szCs w:val="21"/>
              </w:rPr>
            </w:pPr>
          </w:p>
        </w:tc>
        <w:tc>
          <w:tcPr>
            <w:tcW w:w="958" w:type="dxa"/>
            <w:vAlign w:val="center"/>
          </w:tcPr>
          <w:p w14:paraId="5541B028">
            <w:pPr>
              <w:jc w:val="center"/>
              <w:rPr>
                <w:rFonts w:ascii="宋体" w:hAnsi="宋体" w:cs="宋体"/>
                <w:color w:val="auto"/>
                <w:szCs w:val="21"/>
              </w:rPr>
            </w:pPr>
          </w:p>
        </w:tc>
        <w:tc>
          <w:tcPr>
            <w:tcW w:w="958" w:type="dxa"/>
            <w:vAlign w:val="center"/>
          </w:tcPr>
          <w:p w14:paraId="51C38A60">
            <w:pPr>
              <w:jc w:val="center"/>
              <w:rPr>
                <w:rFonts w:ascii="宋体" w:hAnsi="宋体" w:cs="宋体"/>
                <w:color w:val="auto"/>
                <w:szCs w:val="21"/>
              </w:rPr>
            </w:pPr>
          </w:p>
        </w:tc>
        <w:tc>
          <w:tcPr>
            <w:tcW w:w="958" w:type="dxa"/>
            <w:vAlign w:val="center"/>
          </w:tcPr>
          <w:p w14:paraId="27199450">
            <w:pPr>
              <w:jc w:val="center"/>
              <w:rPr>
                <w:rFonts w:ascii="宋体" w:hAnsi="宋体" w:cs="宋体"/>
                <w:color w:val="auto"/>
                <w:szCs w:val="21"/>
              </w:rPr>
            </w:pPr>
          </w:p>
        </w:tc>
        <w:tc>
          <w:tcPr>
            <w:tcW w:w="857" w:type="dxa"/>
            <w:vAlign w:val="center"/>
          </w:tcPr>
          <w:p w14:paraId="0A2710F3">
            <w:pPr>
              <w:jc w:val="center"/>
              <w:rPr>
                <w:rFonts w:ascii="宋体" w:hAnsi="宋体" w:cs="宋体"/>
                <w:color w:val="auto"/>
                <w:szCs w:val="21"/>
              </w:rPr>
            </w:pPr>
          </w:p>
        </w:tc>
      </w:tr>
      <w:tr w14:paraId="79368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7" w:type="dxa"/>
            <w:vAlign w:val="center"/>
          </w:tcPr>
          <w:p w14:paraId="4A9A22E3">
            <w:pPr>
              <w:jc w:val="center"/>
              <w:rPr>
                <w:rFonts w:ascii="宋体" w:hAnsi="宋体" w:cs="宋体"/>
                <w:color w:val="auto"/>
                <w:szCs w:val="21"/>
              </w:rPr>
            </w:pPr>
          </w:p>
        </w:tc>
        <w:tc>
          <w:tcPr>
            <w:tcW w:w="1100" w:type="dxa"/>
            <w:vAlign w:val="center"/>
          </w:tcPr>
          <w:p w14:paraId="460FFEF0">
            <w:pPr>
              <w:jc w:val="center"/>
              <w:rPr>
                <w:rFonts w:ascii="宋体" w:hAnsi="宋体" w:cs="宋体"/>
                <w:color w:val="auto"/>
                <w:szCs w:val="21"/>
              </w:rPr>
            </w:pPr>
          </w:p>
        </w:tc>
        <w:tc>
          <w:tcPr>
            <w:tcW w:w="1221" w:type="dxa"/>
            <w:vAlign w:val="center"/>
          </w:tcPr>
          <w:p w14:paraId="1AAFCA61">
            <w:pPr>
              <w:jc w:val="center"/>
              <w:rPr>
                <w:rFonts w:ascii="宋体" w:hAnsi="宋体" w:cs="宋体"/>
                <w:color w:val="auto"/>
                <w:szCs w:val="21"/>
              </w:rPr>
            </w:pPr>
          </w:p>
        </w:tc>
        <w:tc>
          <w:tcPr>
            <w:tcW w:w="813" w:type="dxa"/>
            <w:vAlign w:val="center"/>
          </w:tcPr>
          <w:p w14:paraId="16C867DE">
            <w:pPr>
              <w:jc w:val="center"/>
              <w:rPr>
                <w:rFonts w:ascii="宋体" w:hAnsi="宋体" w:cs="宋体"/>
                <w:color w:val="auto"/>
                <w:szCs w:val="21"/>
              </w:rPr>
            </w:pPr>
          </w:p>
        </w:tc>
        <w:tc>
          <w:tcPr>
            <w:tcW w:w="737" w:type="dxa"/>
            <w:vAlign w:val="center"/>
          </w:tcPr>
          <w:p w14:paraId="43442E0B">
            <w:pPr>
              <w:jc w:val="center"/>
              <w:rPr>
                <w:rFonts w:ascii="宋体" w:hAnsi="宋体" w:cs="宋体"/>
                <w:color w:val="auto"/>
                <w:szCs w:val="21"/>
              </w:rPr>
            </w:pPr>
          </w:p>
        </w:tc>
        <w:tc>
          <w:tcPr>
            <w:tcW w:w="902" w:type="dxa"/>
            <w:vAlign w:val="center"/>
          </w:tcPr>
          <w:p w14:paraId="32D871F1">
            <w:pPr>
              <w:jc w:val="center"/>
              <w:rPr>
                <w:rFonts w:ascii="宋体" w:hAnsi="宋体" w:cs="宋体"/>
                <w:color w:val="auto"/>
                <w:szCs w:val="21"/>
              </w:rPr>
            </w:pPr>
          </w:p>
        </w:tc>
        <w:tc>
          <w:tcPr>
            <w:tcW w:w="958" w:type="dxa"/>
            <w:vAlign w:val="center"/>
          </w:tcPr>
          <w:p w14:paraId="6A2FFFF4">
            <w:pPr>
              <w:jc w:val="center"/>
              <w:rPr>
                <w:rFonts w:ascii="宋体" w:hAnsi="宋体" w:cs="宋体"/>
                <w:color w:val="auto"/>
                <w:szCs w:val="21"/>
              </w:rPr>
            </w:pPr>
          </w:p>
        </w:tc>
        <w:tc>
          <w:tcPr>
            <w:tcW w:w="958" w:type="dxa"/>
            <w:vAlign w:val="center"/>
          </w:tcPr>
          <w:p w14:paraId="155847A4">
            <w:pPr>
              <w:jc w:val="center"/>
              <w:rPr>
                <w:rFonts w:ascii="宋体" w:hAnsi="宋体" w:cs="宋体"/>
                <w:color w:val="auto"/>
                <w:szCs w:val="21"/>
              </w:rPr>
            </w:pPr>
          </w:p>
        </w:tc>
        <w:tc>
          <w:tcPr>
            <w:tcW w:w="958" w:type="dxa"/>
            <w:vAlign w:val="center"/>
          </w:tcPr>
          <w:p w14:paraId="7F78E0EF">
            <w:pPr>
              <w:jc w:val="center"/>
              <w:rPr>
                <w:rFonts w:ascii="宋体" w:hAnsi="宋体" w:cs="宋体"/>
                <w:color w:val="auto"/>
                <w:szCs w:val="21"/>
              </w:rPr>
            </w:pPr>
          </w:p>
        </w:tc>
        <w:tc>
          <w:tcPr>
            <w:tcW w:w="857" w:type="dxa"/>
            <w:vAlign w:val="center"/>
          </w:tcPr>
          <w:p w14:paraId="0F88D12B">
            <w:pPr>
              <w:jc w:val="center"/>
              <w:rPr>
                <w:rFonts w:ascii="宋体" w:hAnsi="宋体" w:cs="宋体"/>
                <w:color w:val="auto"/>
                <w:szCs w:val="21"/>
              </w:rPr>
            </w:pPr>
          </w:p>
        </w:tc>
      </w:tr>
    </w:tbl>
    <w:p w14:paraId="76350C1D">
      <w:pPr>
        <w:spacing w:line="440" w:lineRule="exact"/>
        <w:rPr>
          <w:rFonts w:ascii="宋体" w:hAnsi="宋体" w:cs="宋体"/>
          <w:color w:val="auto"/>
          <w:szCs w:val="21"/>
        </w:rPr>
      </w:pPr>
    </w:p>
    <w:p w14:paraId="2BA7BC70">
      <w:pPr>
        <w:spacing w:line="360" w:lineRule="auto"/>
        <w:ind w:firstLine="600"/>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linePitch="272" w:charSpace="0"/>
        </w:sectPr>
      </w:pPr>
    </w:p>
    <w:p w14:paraId="5B253672">
      <w:pPr>
        <w:spacing w:line="360" w:lineRule="auto"/>
        <w:ind w:firstLine="600"/>
        <w:rPr>
          <w:rFonts w:ascii="宋体" w:hAnsi="宋体" w:cs="宋体"/>
          <w:color w:val="auto"/>
          <w:szCs w:val="21"/>
        </w:rPr>
      </w:pPr>
      <w:r>
        <w:rPr>
          <w:rFonts w:hint="eastAsia" w:ascii="宋体" w:hAnsi="宋体" w:cs="宋体"/>
          <w:color w:val="auto"/>
          <w:szCs w:val="21"/>
        </w:rPr>
        <w:t>附</w:t>
      </w:r>
      <w:bookmarkStart w:id="289" w:name="_Toc296347225"/>
      <w:bookmarkStart w:id="290" w:name="_Toc296346727"/>
      <w:bookmarkStart w:id="291" w:name="_Toc296891266"/>
      <w:bookmarkStart w:id="292" w:name="_Toc296503226"/>
      <w:bookmarkStart w:id="293" w:name="_Toc267261693"/>
      <w:bookmarkStart w:id="294" w:name="_Toc296944565"/>
      <w:bookmarkStart w:id="295" w:name="_Toc296891054"/>
      <w:r>
        <w:rPr>
          <w:rFonts w:hint="eastAsia" w:ascii="宋体" w:hAnsi="宋体" w:cs="宋体"/>
          <w:color w:val="auto"/>
          <w:szCs w:val="21"/>
        </w:rPr>
        <w:t>件3：</w:t>
      </w:r>
      <w:bookmarkEnd w:id="289"/>
      <w:bookmarkEnd w:id="290"/>
      <w:bookmarkEnd w:id="291"/>
      <w:bookmarkEnd w:id="292"/>
      <w:bookmarkEnd w:id="293"/>
      <w:bookmarkEnd w:id="294"/>
      <w:bookmarkEnd w:id="295"/>
    </w:p>
    <w:p w14:paraId="52E69565">
      <w:pPr>
        <w:spacing w:beforeLines="50" w:afterLines="50" w:line="360" w:lineRule="auto"/>
        <w:ind w:firstLine="600"/>
        <w:jc w:val="center"/>
        <w:rPr>
          <w:rFonts w:ascii="宋体" w:hAnsi="宋体" w:cs="宋体"/>
          <w:color w:val="auto"/>
          <w:szCs w:val="21"/>
        </w:rPr>
      </w:pPr>
      <w:r>
        <w:rPr>
          <w:rFonts w:hint="eastAsia" w:ascii="宋体" w:hAnsi="宋体" w:cs="宋体"/>
          <w:color w:val="auto"/>
          <w:szCs w:val="21"/>
        </w:rPr>
        <w:t>工程质量保修书</w:t>
      </w:r>
    </w:p>
    <w:p w14:paraId="3091E218">
      <w:pPr>
        <w:spacing w:line="360" w:lineRule="auto"/>
        <w:ind w:firstLine="600"/>
        <w:rPr>
          <w:rFonts w:ascii="宋体" w:hAnsi="宋体" w:cs="宋体"/>
          <w:color w:val="auto"/>
          <w:szCs w:val="21"/>
        </w:rPr>
      </w:pPr>
      <w:r>
        <w:rPr>
          <w:rFonts w:hint="eastAsia" w:ascii="宋体" w:hAnsi="宋体" w:cs="宋体"/>
          <w:color w:val="auto"/>
          <w:szCs w:val="21"/>
        </w:rPr>
        <w:t>发包人（全称）：</w:t>
      </w:r>
      <w:r>
        <w:rPr>
          <w:rFonts w:hint="eastAsia" w:ascii="宋体" w:hAnsi="宋体" w:cs="宋体"/>
          <w:color w:val="auto"/>
          <w:szCs w:val="21"/>
          <w:u w:val="single"/>
        </w:rPr>
        <w:t>　　　　　　　　</w:t>
      </w:r>
      <w:r>
        <w:rPr>
          <w:rFonts w:hint="eastAsia" w:ascii="宋体" w:hAnsi="宋体" w:cs="宋体"/>
          <w:color w:val="auto"/>
          <w:szCs w:val="21"/>
        </w:rPr>
        <w:t xml:space="preserve"> </w:t>
      </w:r>
    </w:p>
    <w:p w14:paraId="5D4495E2">
      <w:pPr>
        <w:spacing w:line="360" w:lineRule="auto"/>
        <w:ind w:firstLine="600"/>
        <w:rPr>
          <w:rFonts w:ascii="宋体" w:hAnsi="宋体" w:cs="宋体"/>
          <w:color w:val="auto"/>
          <w:szCs w:val="21"/>
        </w:rPr>
      </w:pPr>
      <w:r>
        <w:rPr>
          <w:rFonts w:hint="eastAsia" w:ascii="宋体" w:hAnsi="宋体" w:cs="宋体"/>
          <w:color w:val="auto"/>
          <w:szCs w:val="21"/>
        </w:rPr>
        <w:t>承包人（全称）：</w:t>
      </w:r>
      <w:r>
        <w:rPr>
          <w:rFonts w:hint="eastAsia" w:ascii="宋体" w:hAnsi="宋体" w:cs="宋体"/>
          <w:color w:val="auto"/>
          <w:szCs w:val="21"/>
          <w:u w:val="single"/>
        </w:rPr>
        <w:t>　　　　　　　　</w:t>
      </w:r>
      <w:r>
        <w:rPr>
          <w:rFonts w:hint="eastAsia" w:ascii="宋体" w:hAnsi="宋体" w:cs="宋体"/>
          <w:color w:val="auto"/>
          <w:szCs w:val="21"/>
        </w:rPr>
        <w:t xml:space="preserve"> </w:t>
      </w:r>
    </w:p>
    <w:p w14:paraId="6BA9EB33">
      <w:pPr>
        <w:spacing w:line="360" w:lineRule="auto"/>
        <w:ind w:firstLine="600"/>
        <w:rPr>
          <w:rFonts w:ascii="宋体" w:hAnsi="宋体" w:cs="宋体"/>
          <w:color w:val="auto"/>
          <w:szCs w:val="21"/>
        </w:rPr>
      </w:pPr>
    </w:p>
    <w:p w14:paraId="49D61A72">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发包人和承包人根据《中华人民共和国建筑法》和《建设工程质量管理条例》，经协商一致就</w:t>
      </w:r>
      <w:r>
        <w:rPr>
          <w:rFonts w:hint="eastAsia" w:ascii="宋体" w:hAnsi="宋体" w:cs="宋体"/>
          <w:color w:val="auto"/>
          <w:szCs w:val="21"/>
          <w:u w:val="single"/>
        </w:rPr>
        <w:t>　　　　　　　　</w:t>
      </w:r>
      <w:r>
        <w:rPr>
          <w:rFonts w:hint="eastAsia" w:ascii="宋体" w:hAnsi="宋体" w:cs="宋体"/>
          <w:color w:val="auto"/>
          <w:szCs w:val="21"/>
        </w:rPr>
        <w:t>（工程全称）签订工程质量保修书。</w:t>
      </w:r>
    </w:p>
    <w:p w14:paraId="66EE2701">
      <w:pPr>
        <w:adjustRightInd w:val="0"/>
        <w:snapToGrid w:val="0"/>
        <w:spacing w:line="360" w:lineRule="auto"/>
        <w:ind w:firstLine="600"/>
        <w:outlineLvl w:val="9"/>
        <w:rPr>
          <w:rFonts w:ascii="宋体" w:hAnsi="宋体" w:cs="宋体"/>
          <w:color w:val="auto"/>
          <w:szCs w:val="21"/>
        </w:rPr>
      </w:pPr>
      <w:bookmarkStart w:id="296" w:name="_Toc19432"/>
      <w:bookmarkStart w:id="297" w:name="_Toc31283"/>
      <w:r>
        <w:rPr>
          <w:rFonts w:hint="eastAsia" w:ascii="宋体" w:hAnsi="宋体" w:cs="宋体"/>
          <w:color w:val="auto"/>
          <w:szCs w:val="21"/>
        </w:rPr>
        <w:t>一、工程质量保修范围和内容</w:t>
      </w:r>
      <w:bookmarkEnd w:id="296"/>
      <w:bookmarkEnd w:id="297"/>
    </w:p>
    <w:p w14:paraId="20EA99D9">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承包人在质量保修期内，按照有关法律规定和合同约定，承担工程质量保修责任。</w:t>
      </w:r>
    </w:p>
    <w:p w14:paraId="284FD694">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F34E46E">
      <w:pPr>
        <w:adjustRightInd w:val="0"/>
        <w:snapToGrid w:val="0"/>
        <w:spacing w:line="360" w:lineRule="auto"/>
        <w:ind w:firstLine="560"/>
        <w:rPr>
          <w:rFonts w:ascii="宋体" w:hAnsi="宋体" w:cs="宋体"/>
          <w:color w:val="auto"/>
          <w:szCs w:val="21"/>
        </w:rPr>
      </w:pPr>
      <w:r>
        <w:rPr>
          <w:rFonts w:hint="eastAsia" w:ascii="宋体" w:hAnsi="宋体" w:cs="宋体"/>
          <w:color w:val="auto"/>
          <w:szCs w:val="21"/>
          <w:u w:val="single"/>
        </w:rPr>
        <w:t>承包人工程承包范围内的所有工程（含分包工程）</w:t>
      </w:r>
      <w:r>
        <w:rPr>
          <w:rFonts w:hint="eastAsia" w:ascii="宋体" w:hAnsi="宋体" w:cs="宋体"/>
          <w:color w:val="auto"/>
          <w:szCs w:val="21"/>
        </w:rPr>
        <w:t>。</w:t>
      </w:r>
    </w:p>
    <w:p w14:paraId="7A340144">
      <w:pPr>
        <w:adjustRightInd w:val="0"/>
        <w:snapToGrid w:val="0"/>
        <w:spacing w:line="360" w:lineRule="auto"/>
        <w:ind w:firstLine="600"/>
        <w:outlineLvl w:val="9"/>
        <w:rPr>
          <w:rFonts w:ascii="宋体" w:hAnsi="宋体" w:cs="宋体"/>
          <w:color w:val="auto"/>
          <w:szCs w:val="21"/>
        </w:rPr>
      </w:pPr>
      <w:bookmarkStart w:id="298" w:name="_Toc32027"/>
      <w:bookmarkStart w:id="299" w:name="_Toc14197"/>
      <w:r>
        <w:rPr>
          <w:rFonts w:hint="eastAsia" w:ascii="宋体" w:hAnsi="宋体" w:cs="宋体"/>
          <w:color w:val="auto"/>
          <w:szCs w:val="21"/>
        </w:rPr>
        <w:t>二、质量保修期</w:t>
      </w:r>
      <w:bookmarkEnd w:id="298"/>
      <w:bookmarkEnd w:id="299"/>
    </w:p>
    <w:p w14:paraId="66D9B512">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根据《建设工程质量管理条例》及有关规定，工程的质量保修期如下：</w:t>
      </w:r>
    </w:p>
    <w:p w14:paraId="3F11E6FF">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1．地基基础工程和主体结构工程为设计文件规定的工程合理使用年限；</w:t>
      </w:r>
    </w:p>
    <w:p w14:paraId="1FE309C7">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2．屋面防水工程、有防水要求的卫生间、房间和外墙面的防渗为</w:t>
      </w:r>
      <w:r>
        <w:rPr>
          <w:rFonts w:hint="eastAsia" w:ascii="宋体" w:hAnsi="宋体" w:cs="宋体"/>
          <w:color w:val="auto"/>
          <w:szCs w:val="21"/>
          <w:u w:val="single"/>
        </w:rPr>
        <w:t>5</w:t>
      </w:r>
      <w:r>
        <w:rPr>
          <w:rFonts w:hint="eastAsia" w:ascii="宋体" w:hAnsi="宋体" w:cs="宋体"/>
          <w:color w:val="auto"/>
          <w:szCs w:val="21"/>
        </w:rPr>
        <w:t>年；</w:t>
      </w:r>
    </w:p>
    <w:p w14:paraId="4E20EB59">
      <w:pPr>
        <w:adjustRightInd w:val="0"/>
        <w:snapToGrid w:val="0"/>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3．装修工程为</w:t>
      </w:r>
      <w:r>
        <w:rPr>
          <w:rFonts w:hint="eastAsia" w:ascii="宋体" w:hAnsi="宋体" w:cs="宋体"/>
          <w:color w:val="auto"/>
          <w:szCs w:val="21"/>
          <w:u w:val="single"/>
        </w:rPr>
        <w:t>2</w:t>
      </w:r>
      <w:r>
        <w:rPr>
          <w:rFonts w:hint="eastAsia" w:ascii="宋体" w:hAnsi="宋体" w:cs="宋体"/>
          <w:color w:val="auto"/>
          <w:szCs w:val="21"/>
        </w:rPr>
        <w:t>年；</w:t>
      </w:r>
    </w:p>
    <w:p w14:paraId="6309C16C">
      <w:pPr>
        <w:adjustRightInd w:val="0"/>
        <w:snapToGrid w:val="0"/>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4．电气管线、给排水管道、设备安装工程为</w:t>
      </w:r>
      <w:r>
        <w:rPr>
          <w:rFonts w:hint="eastAsia" w:ascii="宋体" w:hAnsi="宋体" w:cs="宋体"/>
          <w:color w:val="auto"/>
          <w:szCs w:val="21"/>
          <w:u w:val="single"/>
        </w:rPr>
        <w:t>2</w:t>
      </w:r>
      <w:r>
        <w:rPr>
          <w:rFonts w:hint="eastAsia" w:ascii="宋体" w:hAnsi="宋体" w:cs="宋体"/>
          <w:color w:val="auto"/>
          <w:szCs w:val="21"/>
        </w:rPr>
        <w:t>年；</w:t>
      </w:r>
    </w:p>
    <w:p w14:paraId="2493D542">
      <w:pPr>
        <w:adjustRightInd w:val="0"/>
        <w:snapToGrid w:val="0"/>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5．供热与供冷系统为</w:t>
      </w:r>
      <w:r>
        <w:rPr>
          <w:rFonts w:hint="eastAsia" w:ascii="宋体" w:hAnsi="宋体" w:cs="宋体"/>
          <w:color w:val="auto"/>
          <w:szCs w:val="21"/>
          <w:u w:val="single"/>
        </w:rPr>
        <w:t>2</w:t>
      </w:r>
      <w:r>
        <w:rPr>
          <w:rFonts w:hint="eastAsia" w:ascii="宋体" w:hAnsi="宋体" w:cs="宋体"/>
          <w:color w:val="auto"/>
          <w:szCs w:val="21"/>
        </w:rPr>
        <w:t>个采暖期、供冷期；</w:t>
      </w:r>
    </w:p>
    <w:p w14:paraId="5197378A">
      <w:pPr>
        <w:adjustRightInd w:val="0"/>
        <w:snapToGrid w:val="0"/>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6．住宅小区内的给排水设施、道路等配套工程为</w:t>
      </w:r>
      <w:r>
        <w:rPr>
          <w:rFonts w:hint="eastAsia" w:ascii="宋体" w:hAnsi="宋体" w:cs="宋体"/>
          <w:color w:val="auto"/>
          <w:szCs w:val="21"/>
          <w:u w:val="single"/>
        </w:rPr>
        <w:t>1</w:t>
      </w:r>
      <w:r>
        <w:rPr>
          <w:rFonts w:hint="eastAsia" w:ascii="宋体" w:hAnsi="宋体" w:cs="宋体"/>
          <w:color w:val="auto"/>
          <w:szCs w:val="21"/>
        </w:rPr>
        <w:t>年；</w:t>
      </w:r>
    </w:p>
    <w:p w14:paraId="6733B189">
      <w:pPr>
        <w:adjustRightInd w:val="0"/>
        <w:snapToGrid w:val="0"/>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7．其他项目保修期限约定如下：</w:t>
      </w:r>
    </w:p>
    <w:p w14:paraId="605076B7">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u w:val="single"/>
          <w:lang w:eastAsia="zh-CN"/>
        </w:rPr>
        <w:t>绿化工程养护期（含顺延养护期）两年，养护期内发生苗木等植物死亡，应按原设计品种、规格一周内及时更换到位，更换后苗木养护期顺延计算</w:t>
      </w:r>
      <w:r>
        <w:rPr>
          <w:rFonts w:hint="eastAsia" w:ascii="宋体" w:hAnsi="宋体" w:cs="宋体"/>
          <w:color w:val="auto"/>
          <w:szCs w:val="21"/>
        </w:rPr>
        <w:t>。</w:t>
      </w:r>
    </w:p>
    <w:p w14:paraId="60D57237">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质量保修期自工程竣工验收合格之日起计算。</w:t>
      </w:r>
    </w:p>
    <w:p w14:paraId="6B7DC0BC">
      <w:pPr>
        <w:adjustRightInd w:val="0"/>
        <w:snapToGrid w:val="0"/>
        <w:spacing w:line="360" w:lineRule="auto"/>
        <w:ind w:firstLine="600"/>
        <w:outlineLvl w:val="9"/>
        <w:rPr>
          <w:rFonts w:ascii="宋体" w:hAnsi="宋体" w:cs="宋体"/>
          <w:color w:val="auto"/>
          <w:szCs w:val="21"/>
        </w:rPr>
      </w:pPr>
      <w:bookmarkStart w:id="300" w:name="_Toc3619"/>
      <w:bookmarkStart w:id="301" w:name="_Toc31306"/>
      <w:r>
        <w:rPr>
          <w:rFonts w:hint="eastAsia" w:ascii="宋体" w:hAnsi="宋体" w:cs="宋体"/>
          <w:color w:val="auto"/>
          <w:szCs w:val="21"/>
        </w:rPr>
        <w:t>三、缺陷责任期</w:t>
      </w:r>
      <w:bookmarkEnd w:id="300"/>
      <w:bookmarkEnd w:id="301"/>
    </w:p>
    <w:p w14:paraId="1F10308E">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工程缺陷责任期为</w:t>
      </w:r>
      <w:r>
        <w:rPr>
          <w:rFonts w:hint="eastAsia" w:ascii="宋体" w:hAnsi="宋体" w:cs="宋体"/>
          <w:color w:val="auto"/>
          <w:szCs w:val="21"/>
          <w:u w:val="single"/>
        </w:rPr>
        <w:t>24</w:t>
      </w:r>
      <w:r>
        <w:rPr>
          <w:rFonts w:hint="eastAsia" w:ascii="宋体" w:hAnsi="宋体" w:cs="宋体"/>
          <w:color w:val="auto"/>
          <w:szCs w:val="21"/>
        </w:rPr>
        <w:t>个月，缺陷责任期自工程通过竣工验收之日起计算。单位工程先于全部工程进行验收，单位工程缺陷责任期自单位工程验收合格之日起算。</w:t>
      </w:r>
    </w:p>
    <w:p w14:paraId="1731B867">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缺陷责任期终止后，发包人应退还剩余的质量保证金。</w:t>
      </w:r>
    </w:p>
    <w:p w14:paraId="0C22DB49">
      <w:pPr>
        <w:adjustRightInd w:val="0"/>
        <w:snapToGrid w:val="0"/>
        <w:spacing w:line="360" w:lineRule="auto"/>
        <w:ind w:firstLine="600"/>
        <w:outlineLvl w:val="9"/>
        <w:rPr>
          <w:rFonts w:ascii="宋体" w:hAnsi="宋体" w:cs="宋体"/>
          <w:color w:val="auto"/>
          <w:szCs w:val="21"/>
        </w:rPr>
      </w:pPr>
      <w:bookmarkStart w:id="302" w:name="_Toc7404"/>
      <w:bookmarkStart w:id="303" w:name="_Toc13267"/>
      <w:r>
        <w:rPr>
          <w:rFonts w:hint="eastAsia" w:ascii="宋体" w:hAnsi="宋体" w:cs="宋体"/>
          <w:color w:val="auto"/>
          <w:szCs w:val="21"/>
        </w:rPr>
        <w:t>四、质量保修责任</w:t>
      </w:r>
      <w:bookmarkEnd w:id="302"/>
      <w:bookmarkEnd w:id="303"/>
    </w:p>
    <w:p w14:paraId="67AD608E">
      <w:pPr>
        <w:adjustRightInd w:val="0"/>
        <w:snapToGrid w:val="0"/>
        <w:spacing w:line="360" w:lineRule="auto"/>
        <w:ind w:left="105" w:leftChars="50" w:firstLine="430" w:firstLineChars="205"/>
        <w:rPr>
          <w:rFonts w:ascii="宋体" w:hAnsi="宋体" w:cs="宋体"/>
          <w:color w:val="auto"/>
          <w:szCs w:val="21"/>
        </w:rPr>
      </w:pPr>
      <w:r>
        <w:rPr>
          <w:rFonts w:hint="eastAsia" w:ascii="宋体" w:hAnsi="宋体" w:cs="宋体"/>
          <w:color w:val="auto"/>
          <w:szCs w:val="21"/>
        </w:rPr>
        <w:t>1．属于保修范围、内容的项目，承包人应当在接到保修通知之日起7天内派人保修。承包人不在约定期限内派人保修的，发包人可以委托他人修理。</w:t>
      </w:r>
    </w:p>
    <w:p w14:paraId="0F2F59D1">
      <w:pPr>
        <w:adjustRightInd w:val="0"/>
        <w:snapToGrid w:val="0"/>
        <w:spacing w:line="360" w:lineRule="auto"/>
        <w:ind w:left="105" w:leftChars="50" w:firstLine="430" w:firstLineChars="205"/>
        <w:rPr>
          <w:rFonts w:ascii="宋体" w:hAnsi="宋体" w:cs="宋体"/>
          <w:color w:val="auto"/>
          <w:szCs w:val="21"/>
        </w:rPr>
      </w:pPr>
      <w:r>
        <w:rPr>
          <w:rFonts w:hint="eastAsia" w:ascii="宋体" w:hAnsi="宋体" w:cs="宋体"/>
          <w:color w:val="auto"/>
          <w:szCs w:val="21"/>
        </w:rPr>
        <w:t>2．发生紧急事故需抢修的，承包人在接到事故通知后，应当立即到达事故现场抢修。</w:t>
      </w:r>
    </w:p>
    <w:p w14:paraId="652E6F17">
      <w:pPr>
        <w:adjustRightInd w:val="0"/>
        <w:snapToGrid w:val="0"/>
        <w:spacing w:line="360" w:lineRule="auto"/>
        <w:ind w:left="105" w:leftChars="50" w:firstLine="430" w:firstLineChars="205"/>
        <w:rPr>
          <w:rFonts w:ascii="宋体" w:hAnsi="宋体" w:cs="宋体"/>
          <w:color w:val="auto"/>
          <w:szCs w:val="21"/>
        </w:rPr>
      </w:pPr>
      <w:r>
        <w:rPr>
          <w:rFonts w:hint="eastAsia" w:ascii="宋体" w:hAnsi="宋体" w:cs="宋体"/>
          <w:color w:val="auto"/>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3A8E562">
      <w:pPr>
        <w:adjustRightInd w:val="0"/>
        <w:snapToGrid w:val="0"/>
        <w:spacing w:line="360" w:lineRule="auto"/>
        <w:ind w:left="420" w:leftChars="200" w:firstLine="105" w:firstLineChars="50"/>
        <w:rPr>
          <w:rFonts w:ascii="宋体" w:hAnsi="宋体" w:cs="宋体"/>
          <w:color w:val="auto"/>
          <w:szCs w:val="21"/>
        </w:rPr>
      </w:pPr>
      <w:r>
        <w:rPr>
          <w:rFonts w:hint="eastAsia" w:ascii="宋体" w:hAnsi="宋体" w:cs="宋体"/>
          <w:color w:val="auto"/>
          <w:szCs w:val="21"/>
        </w:rPr>
        <w:t>4．质量保修完成后，由发包人组织验收。</w:t>
      </w:r>
    </w:p>
    <w:p w14:paraId="24B91DE8">
      <w:pPr>
        <w:adjustRightInd w:val="0"/>
        <w:snapToGrid w:val="0"/>
        <w:spacing w:line="360" w:lineRule="auto"/>
        <w:ind w:firstLine="600"/>
        <w:outlineLvl w:val="9"/>
        <w:rPr>
          <w:rFonts w:ascii="宋体" w:hAnsi="宋体" w:cs="宋体"/>
          <w:color w:val="auto"/>
          <w:szCs w:val="21"/>
        </w:rPr>
      </w:pPr>
      <w:bookmarkStart w:id="304" w:name="_Toc8913"/>
      <w:bookmarkStart w:id="305" w:name="_Toc9301"/>
      <w:r>
        <w:rPr>
          <w:rFonts w:hint="eastAsia" w:ascii="宋体" w:hAnsi="宋体" w:cs="宋体"/>
          <w:color w:val="auto"/>
          <w:szCs w:val="21"/>
        </w:rPr>
        <w:t>五、保修费用</w:t>
      </w:r>
      <w:bookmarkEnd w:id="304"/>
      <w:bookmarkEnd w:id="305"/>
    </w:p>
    <w:p w14:paraId="6D5BA526">
      <w:pPr>
        <w:adjustRightInd w:val="0"/>
        <w:snapToGrid w:val="0"/>
        <w:spacing w:line="360" w:lineRule="auto"/>
        <w:ind w:firstLine="600"/>
        <w:rPr>
          <w:rFonts w:ascii="宋体" w:hAnsi="宋体" w:cs="宋体"/>
          <w:color w:val="auto"/>
          <w:szCs w:val="21"/>
        </w:rPr>
      </w:pPr>
      <w:r>
        <w:rPr>
          <w:rFonts w:hint="eastAsia" w:ascii="宋体" w:hAnsi="宋体" w:cs="宋体"/>
          <w:color w:val="auto"/>
          <w:szCs w:val="21"/>
        </w:rPr>
        <w:t>保修费用由造成质量缺陷的责任方承担。</w:t>
      </w:r>
    </w:p>
    <w:p w14:paraId="18E6154D">
      <w:pPr>
        <w:adjustRightInd w:val="0"/>
        <w:snapToGrid w:val="0"/>
        <w:spacing w:line="360" w:lineRule="auto"/>
        <w:ind w:firstLine="600"/>
        <w:outlineLvl w:val="9"/>
        <w:rPr>
          <w:rFonts w:ascii="宋体" w:hAnsi="宋体" w:cs="宋体"/>
          <w:color w:val="auto"/>
          <w:szCs w:val="21"/>
        </w:rPr>
      </w:pPr>
      <w:r>
        <w:rPr>
          <w:rFonts w:hint="eastAsia" w:ascii="宋体" w:hAnsi="宋体" w:cs="宋体"/>
          <w:b w:val="0"/>
          <w:color w:val="auto"/>
          <w:szCs w:val="21"/>
        </w:rPr>
        <w:t>六</w:t>
      </w:r>
      <w:r>
        <w:rPr>
          <w:rFonts w:hint="eastAsia" w:ascii="宋体" w:hAnsi="宋体" w:cs="宋体"/>
          <w:color w:val="auto"/>
          <w:szCs w:val="21"/>
        </w:rPr>
        <w:t>、双方约定的其他工程质量保修事项：</w:t>
      </w:r>
    </w:p>
    <w:p w14:paraId="731F8E56">
      <w:pPr>
        <w:adjustRightInd w:val="0"/>
        <w:snapToGrid w:val="0"/>
        <w:spacing w:line="360" w:lineRule="auto"/>
        <w:ind w:firstLine="560"/>
        <w:rPr>
          <w:rFonts w:ascii="宋体" w:hAnsi="宋体" w:cs="宋体"/>
          <w:color w:val="auto"/>
          <w:szCs w:val="21"/>
          <w:u w:val="single"/>
        </w:rPr>
      </w:pPr>
      <w:r>
        <w:rPr>
          <w:rFonts w:hint="eastAsia" w:ascii="宋体" w:hAnsi="宋体" w:cs="宋体"/>
          <w:color w:val="auto"/>
          <w:szCs w:val="21"/>
          <w:u w:val="single"/>
        </w:rPr>
        <w:t>（1）承包人应主动做好缺陷责任期间的回访和维保工作。缺陷责任期的前三个月内应至少每月提交一份回访和维保情况报告，之后每三个月提交一份回访和维保情况报告；一年后，每六个月提交一份回访和维保情况报告，直至缺陷责任期满。期间，如遇大风、大雨、暴雪等极端天气，需另行做好维保预案工作。（2）属于保修范围、内容的项目，承包人应当在接到保修通知之日起3天内派人保修。（3）如果维保工作不力，则视情节轻重酌情扣除质保金。（4）未尽事宜按法律执行。</w:t>
      </w:r>
    </w:p>
    <w:p w14:paraId="07C6208F">
      <w:pPr>
        <w:adjustRightInd w:val="0"/>
        <w:snapToGrid w:val="0"/>
        <w:spacing w:line="360" w:lineRule="auto"/>
        <w:ind w:firstLine="399" w:firstLineChars="190"/>
        <w:rPr>
          <w:rFonts w:ascii="宋体" w:hAnsi="宋体" w:cs="宋体"/>
          <w:color w:val="auto"/>
          <w:szCs w:val="21"/>
        </w:rPr>
      </w:pPr>
      <w:r>
        <w:rPr>
          <w:rFonts w:hint="eastAsia" w:ascii="宋体" w:hAnsi="宋体" w:cs="宋体"/>
          <w:color w:val="auto"/>
          <w:szCs w:val="21"/>
        </w:rPr>
        <w:t>工程质量保修书由发包人、承包人在工程竣工验收前共同签署，作为施工合同附件，其有效期限至保修期满。</w:t>
      </w:r>
    </w:p>
    <w:p w14:paraId="07319C67">
      <w:pPr>
        <w:spacing w:line="360" w:lineRule="auto"/>
        <w:ind w:firstLine="600"/>
        <w:rPr>
          <w:rFonts w:ascii="宋体" w:hAnsi="宋体" w:cs="宋体"/>
          <w:color w:val="auto"/>
          <w:szCs w:val="21"/>
        </w:rPr>
      </w:pPr>
    </w:p>
    <w:p w14:paraId="20057FD5">
      <w:pPr>
        <w:spacing w:line="360" w:lineRule="auto"/>
        <w:rPr>
          <w:rFonts w:ascii="宋体" w:hAnsi="宋体" w:cs="宋体"/>
          <w:color w:val="auto"/>
          <w:szCs w:val="21"/>
        </w:rPr>
      </w:pPr>
      <w:r>
        <w:rPr>
          <w:rFonts w:hint="eastAsia" w:ascii="宋体" w:hAnsi="宋体" w:cs="宋体"/>
          <w:color w:val="auto"/>
          <w:szCs w:val="21"/>
        </w:rPr>
        <w:t>发包人(公章)：</w:t>
      </w:r>
      <w:r>
        <w:rPr>
          <w:rFonts w:hint="eastAsia" w:ascii="宋体" w:hAnsi="宋体" w:cs="宋体"/>
          <w:color w:val="auto"/>
          <w:szCs w:val="21"/>
          <w:u w:val="single"/>
        </w:rPr>
        <w:t xml:space="preserve">        </w:t>
      </w:r>
      <w:r>
        <w:rPr>
          <w:rFonts w:hint="eastAsia" w:ascii="宋体" w:hAnsi="宋体" w:cs="宋体"/>
          <w:color w:val="auto"/>
          <w:szCs w:val="21"/>
        </w:rPr>
        <w:t xml:space="preserve"> 承包人(公章)：</w:t>
      </w:r>
      <w:r>
        <w:rPr>
          <w:rFonts w:hint="eastAsia" w:ascii="宋体" w:hAnsi="宋体" w:cs="宋体"/>
          <w:color w:val="auto"/>
          <w:szCs w:val="21"/>
          <w:u w:val="single"/>
        </w:rPr>
        <w:t xml:space="preserve">           </w:t>
      </w:r>
    </w:p>
    <w:p w14:paraId="65E5FBF0">
      <w:pPr>
        <w:spacing w:line="360" w:lineRule="auto"/>
        <w:rPr>
          <w:rFonts w:ascii="宋体" w:hAnsi="宋体" w:cs="宋体"/>
          <w:color w:val="auto"/>
          <w:szCs w:val="21"/>
        </w:rPr>
      </w:pPr>
      <w:r>
        <w:rPr>
          <w:rFonts w:hint="eastAsia" w:ascii="宋体" w:hAnsi="宋体" w:cs="宋体"/>
          <w:color w:val="auto"/>
          <w:szCs w:val="21"/>
        </w:rPr>
        <w:t>地  址：</w:t>
      </w:r>
      <w:r>
        <w:rPr>
          <w:rFonts w:hint="eastAsia" w:ascii="宋体" w:hAnsi="宋体" w:cs="宋体"/>
          <w:color w:val="auto"/>
          <w:szCs w:val="21"/>
          <w:u w:val="single"/>
        </w:rPr>
        <w:t xml:space="preserve">     </w:t>
      </w:r>
      <w:r>
        <w:rPr>
          <w:rFonts w:hint="eastAsia" w:ascii="宋体" w:hAnsi="宋体" w:cs="宋体"/>
          <w:color w:val="auto"/>
          <w:szCs w:val="21"/>
        </w:rPr>
        <w:t xml:space="preserve"> 地  址：</w:t>
      </w:r>
      <w:r>
        <w:rPr>
          <w:rFonts w:hint="eastAsia" w:ascii="宋体" w:hAnsi="宋体" w:cs="宋体"/>
          <w:color w:val="auto"/>
          <w:szCs w:val="21"/>
          <w:u w:val="single"/>
        </w:rPr>
        <w:t xml:space="preserve">       </w:t>
      </w:r>
    </w:p>
    <w:p w14:paraId="04E6E7D7">
      <w:pPr>
        <w:spacing w:line="360" w:lineRule="auto"/>
        <w:rPr>
          <w:rFonts w:ascii="宋体" w:hAnsi="宋体" w:cs="宋体"/>
          <w:color w:val="auto"/>
          <w:szCs w:val="21"/>
        </w:rPr>
      </w:pPr>
      <w:r>
        <w:rPr>
          <w:rFonts w:hint="eastAsia" w:ascii="宋体" w:hAnsi="宋体" w:cs="宋体"/>
          <w:color w:val="auto"/>
          <w:szCs w:val="21"/>
        </w:rPr>
        <w:t>法定代表人(签字)：</w:t>
      </w:r>
      <w:r>
        <w:rPr>
          <w:rFonts w:hint="eastAsia" w:ascii="宋体" w:hAnsi="宋体" w:cs="宋体"/>
          <w:color w:val="auto"/>
          <w:szCs w:val="21"/>
          <w:u w:val="single"/>
        </w:rPr>
        <w:t xml:space="preserve">      </w:t>
      </w:r>
      <w:r>
        <w:rPr>
          <w:rFonts w:hint="eastAsia" w:ascii="宋体" w:hAnsi="宋体" w:cs="宋体"/>
          <w:color w:val="auto"/>
          <w:szCs w:val="21"/>
        </w:rPr>
        <w:t xml:space="preserve"> 法定代表人(签字)：</w:t>
      </w:r>
      <w:r>
        <w:rPr>
          <w:rFonts w:hint="eastAsia" w:ascii="宋体" w:hAnsi="宋体" w:cs="宋体"/>
          <w:color w:val="auto"/>
          <w:szCs w:val="21"/>
          <w:u w:val="single"/>
        </w:rPr>
        <w:t xml:space="preserve">       </w:t>
      </w:r>
    </w:p>
    <w:p w14:paraId="35E9D458">
      <w:pPr>
        <w:spacing w:line="360" w:lineRule="auto"/>
        <w:rPr>
          <w:rFonts w:ascii="宋体" w:hAnsi="宋体" w:cs="宋体"/>
          <w:color w:val="auto"/>
          <w:szCs w:val="21"/>
        </w:rPr>
      </w:pPr>
      <w:r>
        <w:rPr>
          <w:rFonts w:hint="eastAsia" w:ascii="宋体" w:hAnsi="宋体" w:cs="宋体"/>
          <w:color w:val="auto"/>
          <w:szCs w:val="21"/>
        </w:rPr>
        <w:t>委托代理人(签字)：</w:t>
      </w:r>
      <w:r>
        <w:rPr>
          <w:rFonts w:hint="eastAsia" w:ascii="宋体" w:hAnsi="宋体" w:cs="宋体"/>
          <w:color w:val="auto"/>
          <w:szCs w:val="21"/>
          <w:u w:val="single"/>
        </w:rPr>
        <w:t xml:space="preserve">      </w:t>
      </w:r>
      <w:r>
        <w:rPr>
          <w:rFonts w:hint="eastAsia" w:ascii="宋体" w:hAnsi="宋体" w:cs="宋体"/>
          <w:color w:val="auto"/>
          <w:szCs w:val="21"/>
        </w:rPr>
        <w:t xml:space="preserve"> 委托代理人(签字)：</w:t>
      </w:r>
      <w:r>
        <w:rPr>
          <w:rFonts w:hint="eastAsia" w:ascii="宋体" w:hAnsi="宋体" w:cs="宋体"/>
          <w:color w:val="auto"/>
          <w:szCs w:val="21"/>
          <w:u w:val="single"/>
        </w:rPr>
        <w:t xml:space="preserve">       </w:t>
      </w:r>
    </w:p>
    <w:p w14:paraId="7D8D014D">
      <w:pPr>
        <w:spacing w:line="360" w:lineRule="auto"/>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xml:space="preserve">   </w:t>
      </w:r>
      <w:r>
        <w:rPr>
          <w:rFonts w:hint="eastAsia" w:ascii="宋体" w:hAnsi="宋体" w:cs="宋体"/>
          <w:color w:val="auto"/>
          <w:szCs w:val="21"/>
        </w:rPr>
        <w:t xml:space="preserve"> 电  话：</w:t>
      </w:r>
      <w:r>
        <w:rPr>
          <w:rFonts w:hint="eastAsia" w:ascii="宋体" w:hAnsi="宋体" w:cs="宋体"/>
          <w:color w:val="auto"/>
          <w:szCs w:val="21"/>
          <w:u w:val="single"/>
        </w:rPr>
        <w:t xml:space="preserve">     </w:t>
      </w:r>
    </w:p>
    <w:p w14:paraId="71FA90AC">
      <w:pPr>
        <w:spacing w:line="360" w:lineRule="auto"/>
        <w:rPr>
          <w:rFonts w:ascii="宋体" w:hAnsi="宋体" w:cs="宋体"/>
          <w:color w:val="auto"/>
          <w:szCs w:val="21"/>
        </w:rPr>
      </w:pPr>
      <w:r>
        <w:rPr>
          <w:rFonts w:hint="eastAsia" w:ascii="宋体" w:hAnsi="宋体" w:cs="宋体"/>
          <w:color w:val="auto"/>
          <w:szCs w:val="21"/>
        </w:rPr>
        <w:t>传  真：</w:t>
      </w:r>
      <w:r>
        <w:rPr>
          <w:rFonts w:hint="eastAsia" w:ascii="宋体" w:hAnsi="宋体" w:cs="宋体"/>
          <w:color w:val="auto"/>
          <w:szCs w:val="21"/>
          <w:u w:val="single"/>
        </w:rPr>
        <w:t xml:space="preserve">   </w:t>
      </w:r>
      <w:r>
        <w:rPr>
          <w:rFonts w:hint="eastAsia" w:ascii="宋体" w:hAnsi="宋体" w:cs="宋体"/>
          <w:color w:val="auto"/>
          <w:szCs w:val="21"/>
        </w:rPr>
        <w:t xml:space="preserve"> 传  真：</w:t>
      </w:r>
      <w:r>
        <w:rPr>
          <w:rFonts w:hint="eastAsia" w:ascii="宋体" w:hAnsi="宋体" w:cs="宋体"/>
          <w:color w:val="auto"/>
          <w:szCs w:val="21"/>
          <w:u w:val="single"/>
        </w:rPr>
        <w:t xml:space="preserve">     </w:t>
      </w:r>
    </w:p>
    <w:p w14:paraId="4582730B">
      <w:pPr>
        <w:spacing w:line="360" w:lineRule="auto"/>
        <w:rPr>
          <w:rFonts w:ascii="宋体" w:hAnsi="宋体" w:cs="宋体"/>
          <w:color w:val="auto"/>
          <w:szCs w:val="21"/>
        </w:rPr>
      </w:pPr>
      <w:r>
        <w:rPr>
          <w:rFonts w:hint="eastAsia" w:ascii="宋体" w:hAnsi="宋体" w:cs="宋体"/>
          <w:color w:val="auto"/>
          <w:szCs w:val="21"/>
        </w:rPr>
        <w:t>开户银行：</w:t>
      </w:r>
      <w:r>
        <w:rPr>
          <w:rFonts w:hint="eastAsia" w:ascii="宋体" w:hAnsi="宋体" w:cs="宋体"/>
          <w:color w:val="auto"/>
          <w:szCs w:val="21"/>
          <w:u w:val="single"/>
        </w:rPr>
        <w:t xml:space="preserve">   </w:t>
      </w:r>
      <w:r>
        <w:rPr>
          <w:rFonts w:hint="eastAsia" w:ascii="宋体" w:hAnsi="宋体" w:cs="宋体"/>
          <w:color w:val="auto"/>
          <w:szCs w:val="21"/>
        </w:rPr>
        <w:t xml:space="preserve"> 开户银行：</w:t>
      </w:r>
      <w:r>
        <w:rPr>
          <w:rFonts w:hint="eastAsia" w:ascii="宋体" w:hAnsi="宋体" w:cs="宋体"/>
          <w:color w:val="auto"/>
          <w:szCs w:val="21"/>
          <w:u w:val="single"/>
        </w:rPr>
        <w:t xml:space="preserve">   </w:t>
      </w:r>
    </w:p>
    <w:p w14:paraId="46190C4B">
      <w:pPr>
        <w:spacing w:line="360" w:lineRule="auto"/>
        <w:rPr>
          <w:rFonts w:ascii="宋体" w:hAnsi="宋体" w:cs="宋体"/>
          <w:color w:val="auto"/>
          <w:szCs w:val="21"/>
        </w:rPr>
      </w:pPr>
      <w:r>
        <w:rPr>
          <w:rFonts w:hint="eastAsia" w:ascii="宋体" w:hAnsi="宋体" w:cs="宋体"/>
          <w:color w:val="auto"/>
          <w:szCs w:val="21"/>
        </w:rPr>
        <w:t>账  号：</w:t>
      </w:r>
      <w:r>
        <w:rPr>
          <w:rFonts w:hint="eastAsia" w:ascii="宋体" w:hAnsi="宋体" w:cs="宋体"/>
          <w:color w:val="auto"/>
          <w:szCs w:val="21"/>
          <w:u w:val="single"/>
        </w:rPr>
        <w:t xml:space="preserve">       </w:t>
      </w:r>
      <w:r>
        <w:rPr>
          <w:rFonts w:hint="eastAsia" w:ascii="宋体" w:hAnsi="宋体" w:cs="宋体"/>
          <w:color w:val="auto"/>
          <w:szCs w:val="21"/>
        </w:rPr>
        <w:t xml:space="preserve">  账  号：</w:t>
      </w:r>
      <w:r>
        <w:rPr>
          <w:rFonts w:hint="eastAsia" w:ascii="宋体" w:hAnsi="宋体" w:cs="宋体"/>
          <w:color w:val="auto"/>
          <w:szCs w:val="21"/>
          <w:u w:val="single"/>
        </w:rPr>
        <w:t xml:space="preserve">     </w:t>
      </w:r>
    </w:p>
    <w:p w14:paraId="115E9584">
      <w:pPr>
        <w:spacing w:line="360" w:lineRule="auto"/>
        <w:rPr>
          <w:rFonts w:ascii="宋体" w:hAnsi="宋体" w:cs="宋体"/>
          <w:color w:val="auto"/>
          <w:szCs w:val="21"/>
        </w:rPr>
      </w:pPr>
      <w:r>
        <w:rPr>
          <w:rFonts w:hint="eastAsia" w:ascii="宋体" w:hAnsi="宋体" w:cs="宋体"/>
          <w:color w:val="auto"/>
          <w:szCs w:val="21"/>
        </w:rPr>
        <w:t>邮政编码：</w:t>
      </w:r>
      <w:r>
        <w:rPr>
          <w:rFonts w:hint="eastAsia" w:ascii="宋体" w:hAnsi="宋体" w:cs="宋体"/>
          <w:color w:val="auto"/>
          <w:szCs w:val="21"/>
          <w:u w:val="single"/>
        </w:rPr>
        <w:t xml:space="preserve">     </w:t>
      </w:r>
      <w:r>
        <w:rPr>
          <w:rFonts w:hint="eastAsia" w:ascii="宋体" w:hAnsi="宋体" w:cs="宋体"/>
          <w:color w:val="auto"/>
          <w:szCs w:val="21"/>
        </w:rPr>
        <w:t xml:space="preserve"> 邮政编码：</w:t>
      </w:r>
      <w:r>
        <w:rPr>
          <w:rFonts w:hint="eastAsia" w:ascii="宋体" w:hAnsi="宋体" w:cs="宋体"/>
          <w:color w:val="auto"/>
          <w:szCs w:val="21"/>
          <w:u w:val="single"/>
        </w:rPr>
        <w:t xml:space="preserve">   </w:t>
      </w:r>
    </w:p>
    <w:p w14:paraId="498E6DC2">
      <w:pPr>
        <w:spacing w:line="360" w:lineRule="auto"/>
        <w:rPr>
          <w:rFonts w:ascii="宋体" w:hAnsi="宋体" w:cs="宋体"/>
          <w:color w:val="auto"/>
          <w:szCs w:val="21"/>
        </w:rPr>
      </w:pPr>
    </w:p>
    <w:p w14:paraId="004F3D3D">
      <w:pPr>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linePitch="272" w:charSpace="0"/>
        </w:sectPr>
      </w:pPr>
    </w:p>
    <w:p w14:paraId="28E378B2">
      <w:pPr>
        <w:spacing w:line="440" w:lineRule="exact"/>
        <w:rPr>
          <w:rFonts w:ascii="宋体" w:hAnsi="宋体" w:cs="宋体"/>
          <w:color w:val="auto"/>
          <w:szCs w:val="21"/>
        </w:rPr>
      </w:pPr>
      <w:r>
        <w:rPr>
          <w:rFonts w:hint="eastAsia" w:ascii="宋体" w:hAnsi="宋体" w:cs="宋体"/>
          <w:color w:val="auto"/>
          <w:szCs w:val="21"/>
        </w:rPr>
        <w:t>附件4：</w:t>
      </w:r>
    </w:p>
    <w:p w14:paraId="792209BF">
      <w:pPr>
        <w:spacing w:beforeLines="50" w:afterLines="50" w:line="440" w:lineRule="exact"/>
        <w:jc w:val="center"/>
        <w:rPr>
          <w:rFonts w:ascii="宋体" w:hAnsi="宋体" w:cs="宋体"/>
          <w:color w:val="auto"/>
          <w:szCs w:val="21"/>
        </w:rPr>
      </w:pPr>
      <w:r>
        <w:rPr>
          <w:rFonts w:hint="eastAsia" w:ascii="宋体" w:hAnsi="宋体" w:cs="宋体"/>
          <w:color w:val="auto"/>
          <w:szCs w:val="21"/>
        </w:rPr>
        <w:t>主要建设工程文件目录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9B97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51F12F75">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文件名称</w:t>
            </w:r>
          </w:p>
        </w:tc>
        <w:tc>
          <w:tcPr>
            <w:tcW w:w="1276" w:type="dxa"/>
            <w:tcBorders>
              <w:top w:val="single" w:color="auto" w:sz="12" w:space="0"/>
              <w:bottom w:val="double" w:color="auto" w:sz="6" w:space="0"/>
            </w:tcBorders>
            <w:vAlign w:val="center"/>
          </w:tcPr>
          <w:p w14:paraId="3947359F">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套数</w:t>
            </w:r>
          </w:p>
        </w:tc>
        <w:tc>
          <w:tcPr>
            <w:tcW w:w="1450" w:type="dxa"/>
            <w:tcBorders>
              <w:top w:val="single" w:color="auto" w:sz="12" w:space="0"/>
              <w:bottom w:val="double" w:color="auto" w:sz="6" w:space="0"/>
            </w:tcBorders>
            <w:vAlign w:val="center"/>
          </w:tcPr>
          <w:p w14:paraId="063A95D3">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费用（元）</w:t>
            </w:r>
          </w:p>
        </w:tc>
        <w:tc>
          <w:tcPr>
            <w:tcW w:w="1243" w:type="dxa"/>
            <w:tcBorders>
              <w:top w:val="single" w:color="auto" w:sz="12" w:space="0"/>
              <w:bottom w:val="double" w:color="auto" w:sz="6" w:space="0"/>
            </w:tcBorders>
            <w:vAlign w:val="center"/>
          </w:tcPr>
          <w:p w14:paraId="1277E203">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质量</w:t>
            </w:r>
          </w:p>
        </w:tc>
        <w:tc>
          <w:tcPr>
            <w:tcW w:w="1450" w:type="dxa"/>
            <w:tcBorders>
              <w:top w:val="single" w:color="auto" w:sz="12" w:space="0"/>
              <w:bottom w:val="double" w:color="auto" w:sz="6" w:space="0"/>
            </w:tcBorders>
          </w:tcPr>
          <w:p w14:paraId="31BD1FBA">
            <w:pPr>
              <w:spacing w:line="440" w:lineRule="exact"/>
              <w:jc w:val="center"/>
              <w:rPr>
                <w:rFonts w:ascii="宋体" w:hAnsi="宋体" w:cs="宋体"/>
                <w:color w:val="auto"/>
                <w:szCs w:val="21"/>
              </w:rPr>
            </w:pPr>
            <w:r>
              <w:rPr>
                <w:rFonts w:hint="eastAsia" w:ascii="宋体" w:hAnsi="宋体" w:cs="宋体"/>
                <w:color w:val="auto"/>
                <w:szCs w:val="21"/>
              </w:rPr>
              <w:t>移交时间</w:t>
            </w:r>
          </w:p>
        </w:tc>
        <w:tc>
          <w:tcPr>
            <w:tcW w:w="1667" w:type="dxa"/>
            <w:tcBorders>
              <w:top w:val="single" w:color="auto" w:sz="12" w:space="0"/>
              <w:bottom w:val="double" w:color="auto" w:sz="6" w:space="0"/>
            </w:tcBorders>
          </w:tcPr>
          <w:p w14:paraId="779AB3C9">
            <w:pPr>
              <w:spacing w:line="440" w:lineRule="exact"/>
              <w:jc w:val="center"/>
              <w:rPr>
                <w:rFonts w:ascii="宋体" w:hAnsi="宋体" w:cs="宋体"/>
                <w:color w:val="auto"/>
                <w:szCs w:val="21"/>
              </w:rPr>
            </w:pPr>
            <w:r>
              <w:rPr>
                <w:rFonts w:hint="eastAsia" w:ascii="宋体" w:hAnsi="宋体" w:cs="宋体"/>
                <w:color w:val="auto"/>
                <w:szCs w:val="21"/>
              </w:rPr>
              <w:t>责任人</w:t>
            </w:r>
          </w:p>
        </w:tc>
      </w:tr>
      <w:tr w14:paraId="1C972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0CC495">
            <w:pPr>
              <w:pStyle w:val="19"/>
              <w:keepNext/>
              <w:spacing w:line="440" w:lineRule="exact"/>
              <w:rPr>
                <w:rFonts w:ascii="宋体" w:hAnsi="宋体" w:eastAsia="宋体" w:cs="宋体"/>
                <w:color w:val="auto"/>
                <w:kern w:val="2"/>
              </w:rPr>
            </w:pPr>
          </w:p>
        </w:tc>
        <w:tc>
          <w:tcPr>
            <w:tcW w:w="1276" w:type="dxa"/>
            <w:tcBorders>
              <w:top w:val="double" w:color="auto" w:sz="6" w:space="0"/>
              <w:bottom w:val="single" w:color="auto" w:sz="6" w:space="0"/>
            </w:tcBorders>
            <w:vAlign w:val="center"/>
          </w:tcPr>
          <w:p w14:paraId="67BDFD61">
            <w:pPr>
              <w:pStyle w:val="19"/>
              <w:keepNext/>
              <w:spacing w:line="440" w:lineRule="exact"/>
              <w:rPr>
                <w:rFonts w:ascii="宋体" w:hAnsi="宋体" w:eastAsia="宋体" w:cs="宋体"/>
                <w:color w:val="auto"/>
                <w:kern w:val="2"/>
              </w:rPr>
            </w:pPr>
          </w:p>
        </w:tc>
        <w:tc>
          <w:tcPr>
            <w:tcW w:w="1450" w:type="dxa"/>
            <w:tcBorders>
              <w:top w:val="double" w:color="auto" w:sz="6" w:space="0"/>
              <w:bottom w:val="single" w:color="auto" w:sz="6" w:space="0"/>
            </w:tcBorders>
            <w:vAlign w:val="center"/>
          </w:tcPr>
          <w:p w14:paraId="467FA7D5">
            <w:pPr>
              <w:pStyle w:val="19"/>
              <w:keepNext/>
              <w:spacing w:line="440" w:lineRule="exact"/>
              <w:rPr>
                <w:rFonts w:ascii="宋体" w:hAnsi="宋体" w:eastAsia="宋体" w:cs="宋体"/>
                <w:color w:val="auto"/>
                <w:kern w:val="2"/>
              </w:rPr>
            </w:pPr>
          </w:p>
        </w:tc>
        <w:tc>
          <w:tcPr>
            <w:tcW w:w="1243" w:type="dxa"/>
            <w:tcBorders>
              <w:top w:val="double" w:color="auto" w:sz="6" w:space="0"/>
              <w:bottom w:val="single" w:color="auto" w:sz="6" w:space="0"/>
            </w:tcBorders>
            <w:vAlign w:val="center"/>
          </w:tcPr>
          <w:p w14:paraId="74D5A5D3">
            <w:pPr>
              <w:pStyle w:val="19"/>
              <w:keepNext/>
              <w:spacing w:line="440" w:lineRule="exact"/>
              <w:rPr>
                <w:rFonts w:ascii="宋体" w:hAnsi="宋体" w:eastAsia="宋体" w:cs="宋体"/>
                <w:color w:val="auto"/>
                <w:kern w:val="2"/>
              </w:rPr>
            </w:pPr>
          </w:p>
        </w:tc>
        <w:tc>
          <w:tcPr>
            <w:tcW w:w="1450" w:type="dxa"/>
            <w:tcBorders>
              <w:top w:val="double" w:color="auto" w:sz="6" w:space="0"/>
              <w:bottom w:val="single" w:color="auto" w:sz="6" w:space="0"/>
            </w:tcBorders>
            <w:vAlign w:val="center"/>
          </w:tcPr>
          <w:p w14:paraId="1066C89A">
            <w:pPr>
              <w:pStyle w:val="19"/>
              <w:keepNext/>
              <w:spacing w:line="440" w:lineRule="exact"/>
              <w:rPr>
                <w:rFonts w:ascii="宋体" w:hAnsi="宋体" w:eastAsia="宋体" w:cs="宋体"/>
                <w:color w:val="auto"/>
                <w:kern w:val="2"/>
              </w:rPr>
            </w:pPr>
          </w:p>
        </w:tc>
        <w:tc>
          <w:tcPr>
            <w:tcW w:w="1667" w:type="dxa"/>
            <w:tcBorders>
              <w:top w:val="double" w:color="auto" w:sz="6" w:space="0"/>
              <w:bottom w:val="single" w:color="auto" w:sz="6" w:space="0"/>
            </w:tcBorders>
            <w:vAlign w:val="center"/>
          </w:tcPr>
          <w:p w14:paraId="38D43D4A">
            <w:pPr>
              <w:pStyle w:val="19"/>
              <w:keepNext/>
              <w:spacing w:line="440" w:lineRule="exact"/>
              <w:rPr>
                <w:rFonts w:ascii="宋体" w:hAnsi="宋体" w:eastAsia="宋体" w:cs="宋体"/>
                <w:color w:val="auto"/>
                <w:kern w:val="2"/>
              </w:rPr>
            </w:pPr>
          </w:p>
        </w:tc>
      </w:tr>
      <w:tr w14:paraId="20B7B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17ED422A">
            <w:pPr>
              <w:pStyle w:val="19"/>
              <w:keepNext/>
              <w:spacing w:line="440" w:lineRule="exact"/>
              <w:rPr>
                <w:rFonts w:ascii="宋体" w:hAnsi="宋体" w:eastAsia="宋体" w:cs="宋体"/>
                <w:color w:val="auto"/>
                <w:kern w:val="2"/>
              </w:rPr>
            </w:pPr>
          </w:p>
        </w:tc>
        <w:tc>
          <w:tcPr>
            <w:tcW w:w="1276" w:type="dxa"/>
            <w:tcBorders>
              <w:top w:val="nil"/>
            </w:tcBorders>
            <w:vAlign w:val="center"/>
          </w:tcPr>
          <w:p w14:paraId="65F40011">
            <w:pPr>
              <w:pStyle w:val="19"/>
              <w:keepNext/>
              <w:spacing w:line="440" w:lineRule="exact"/>
              <w:rPr>
                <w:rFonts w:ascii="宋体" w:hAnsi="宋体" w:eastAsia="宋体" w:cs="宋体"/>
                <w:color w:val="auto"/>
                <w:kern w:val="2"/>
              </w:rPr>
            </w:pPr>
          </w:p>
        </w:tc>
        <w:tc>
          <w:tcPr>
            <w:tcW w:w="1450" w:type="dxa"/>
            <w:tcBorders>
              <w:top w:val="nil"/>
            </w:tcBorders>
            <w:vAlign w:val="center"/>
          </w:tcPr>
          <w:p w14:paraId="4979520A">
            <w:pPr>
              <w:pStyle w:val="19"/>
              <w:keepNext/>
              <w:spacing w:line="440" w:lineRule="exact"/>
              <w:rPr>
                <w:rFonts w:ascii="宋体" w:hAnsi="宋体" w:eastAsia="宋体" w:cs="宋体"/>
                <w:color w:val="auto"/>
                <w:kern w:val="2"/>
              </w:rPr>
            </w:pPr>
          </w:p>
        </w:tc>
        <w:tc>
          <w:tcPr>
            <w:tcW w:w="1243" w:type="dxa"/>
            <w:tcBorders>
              <w:top w:val="nil"/>
            </w:tcBorders>
            <w:vAlign w:val="center"/>
          </w:tcPr>
          <w:p w14:paraId="54B5ADFD">
            <w:pPr>
              <w:pStyle w:val="19"/>
              <w:keepNext/>
              <w:spacing w:line="440" w:lineRule="exact"/>
              <w:rPr>
                <w:rFonts w:ascii="宋体" w:hAnsi="宋体" w:eastAsia="宋体" w:cs="宋体"/>
                <w:color w:val="auto"/>
                <w:kern w:val="2"/>
              </w:rPr>
            </w:pPr>
          </w:p>
        </w:tc>
        <w:tc>
          <w:tcPr>
            <w:tcW w:w="1450" w:type="dxa"/>
            <w:tcBorders>
              <w:top w:val="nil"/>
            </w:tcBorders>
            <w:vAlign w:val="center"/>
          </w:tcPr>
          <w:p w14:paraId="2C10EFE8">
            <w:pPr>
              <w:pStyle w:val="19"/>
              <w:keepNext/>
              <w:spacing w:line="440" w:lineRule="exact"/>
              <w:rPr>
                <w:rFonts w:ascii="宋体" w:hAnsi="宋体" w:eastAsia="宋体" w:cs="宋体"/>
                <w:color w:val="auto"/>
                <w:kern w:val="2"/>
              </w:rPr>
            </w:pPr>
          </w:p>
        </w:tc>
        <w:tc>
          <w:tcPr>
            <w:tcW w:w="1667" w:type="dxa"/>
            <w:tcBorders>
              <w:top w:val="nil"/>
            </w:tcBorders>
            <w:vAlign w:val="center"/>
          </w:tcPr>
          <w:p w14:paraId="5CE29596">
            <w:pPr>
              <w:pStyle w:val="19"/>
              <w:keepNext/>
              <w:spacing w:line="440" w:lineRule="exact"/>
              <w:rPr>
                <w:rFonts w:ascii="宋体" w:hAnsi="宋体" w:eastAsia="宋体" w:cs="宋体"/>
                <w:color w:val="auto"/>
                <w:kern w:val="2"/>
              </w:rPr>
            </w:pPr>
          </w:p>
        </w:tc>
      </w:tr>
      <w:tr w14:paraId="0FEC5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56207CA">
            <w:pPr>
              <w:pStyle w:val="19"/>
              <w:keepNext/>
              <w:spacing w:line="440" w:lineRule="exact"/>
              <w:rPr>
                <w:rFonts w:ascii="宋体" w:hAnsi="宋体" w:eastAsia="宋体" w:cs="宋体"/>
                <w:color w:val="auto"/>
                <w:kern w:val="2"/>
              </w:rPr>
            </w:pPr>
          </w:p>
        </w:tc>
        <w:tc>
          <w:tcPr>
            <w:tcW w:w="1276" w:type="dxa"/>
            <w:vAlign w:val="center"/>
          </w:tcPr>
          <w:p w14:paraId="0418F853">
            <w:pPr>
              <w:pStyle w:val="19"/>
              <w:keepNext/>
              <w:spacing w:line="440" w:lineRule="exact"/>
              <w:rPr>
                <w:rFonts w:ascii="宋体" w:hAnsi="宋体" w:eastAsia="宋体" w:cs="宋体"/>
                <w:color w:val="auto"/>
                <w:kern w:val="2"/>
              </w:rPr>
            </w:pPr>
          </w:p>
        </w:tc>
        <w:tc>
          <w:tcPr>
            <w:tcW w:w="1450" w:type="dxa"/>
            <w:vAlign w:val="center"/>
          </w:tcPr>
          <w:p w14:paraId="57629076">
            <w:pPr>
              <w:pStyle w:val="19"/>
              <w:keepNext/>
              <w:spacing w:line="440" w:lineRule="exact"/>
              <w:rPr>
                <w:rFonts w:ascii="宋体" w:hAnsi="宋体" w:eastAsia="宋体" w:cs="宋体"/>
                <w:color w:val="auto"/>
                <w:kern w:val="2"/>
              </w:rPr>
            </w:pPr>
          </w:p>
        </w:tc>
        <w:tc>
          <w:tcPr>
            <w:tcW w:w="1243" w:type="dxa"/>
            <w:vAlign w:val="center"/>
          </w:tcPr>
          <w:p w14:paraId="0E448C0B">
            <w:pPr>
              <w:pStyle w:val="19"/>
              <w:keepNext/>
              <w:spacing w:line="440" w:lineRule="exact"/>
              <w:rPr>
                <w:rFonts w:ascii="宋体" w:hAnsi="宋体" w:eastAsia="宋体" w:cs="宋体"/>
                <w:color w:val="auto"/>
                <w:kern w:val="2"/>
              </w:rPr>
            </w:pPr>
          </w:p>
        </w:tc>
        <w:tc>
          <w:tcPr>
            <w:tcW w:w="1450" w:type="dxa"/>
            <w:vAlign w:val="center"/>
          </w:tcPr>
          <w:p w14:paraId="7C4753CC">
            <w:pPr>
              <w:pStyle w:val="19"/>
              <w:keepNext/>
              <w:spacing w:line="440" w:lineRule="exact"/>
              <w:rPr>
                <w:rFonts w:ascii="宋体" w:hAnsi="宋体" w:eastAsia="宋体" w:cs="宋体"/>
                <w:color w:val="auto"/>
                <w:kern w:val="2"/>
              </w:rPr>
            </w:pPr>
          </w:p>
        </w:tc>
        <w:tc>
          <w:tcPr>
            <w:tcW w:w="1667" w:type="dxa"/>
            <w:vAlign w:val="center"/>
          </w:tcPr>
          <w:p w14:paraId="10426178">
            <w:pPr>
              <w:pStyle w:val="19"/>
              <w:keepNext/>
              <w:spacing w:line="440" w:lineRule="exact"/>
              <w:rPr>
                <w:rFonts w:ascii="宋体" w:hAnsi="宋体" w:eastAsia="宋体" w:cs="宋体"/>
                <w:color w:val="auto"/>
                <w:kern w:val="2"/>
              </w:rPr>
            </w:pPr>
          </w:p>
        </w:tc>
      </w:tr>
      <w:tr w14:paraId="16E42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A53829B">
            <w:pPr>
              <w:pStyle w:val="19"/>
              <w:keepNext/>
              <w:spacing w:line="440" w:lineRule="exact"/>
              <w:rPr>
                <w:rFonts w:ascii="宋体" w:hAnsi="宋体" w:eastAsia="宋体" w:cs="宋体"/>
                <w:color w:val="auto"/>
                <w:kern w:val="2"/>
              </w:rPr>
            </w:pPr>
          </w:p>
        </w:tc>
        <w:tc>
          <w:tcPr>
            <w:tcW w:w="1276" w:type="dxa"/>
            <w:vAlign w:val="center"/>
          </w:tcPr>
          <w:p w14:paraId="3C955F96">
            <w:pPr>
              <w:pStyle w:val="19"/>
              <w:keepNext/>
              <w:spacing w:line="440" w:lineRule="exact"/>
              <w:rPr>
                <w:rFonts w:ascii="宋体" w:hAnsi="宋体" w:eastAsia="宋体" w:cs="宋体"/>
                <w:color w:val="auto"/>
                <w:kern w:val="2"/>
              </w:rPr>
            </w:pPr>
          </w:p>
        </w:tc>
        <w:tc>
          <w:tcPr>
            <w:tcW w:w="1450" w:type="dxa"/>
            <w:vAlign w:val="center"/>
          </w:tcPr>
          <w:p w14:paraId="03941FB3">
            <w:pPr>
              <w:pStyle w:val="19"/>
              <w:keepNext/>
              <w:spacing w:line="440" w:lineRule="exact"/>
              <w:rPr>
                <w:rFonts w:ascii="宋体" w:hAnsi="宋体" w:eastAsia="宋体" w:cs="宋体"/>
                <w:color w:val="auto"/>
                <w:kern w:val="2"/>
              </w:rPr>
            </w:pPr>
          </w:p>
        </w:tc>
        <w:tc>
          <w:tcPr>
            <w:tcW w:w="1243" w:type="dxa"/>
            <w:vAlign w:val="center"/>
          </w:tcPr>
          <w:p w14:paraId="18913821">
            <w:pPr>
              <w:pStyle w:val="19"/>
              <w:keepNext/>
              <w:spacing w:line="440" w:lineRule="exact"/>
              <w:rPr>
                <w:rFonts w:ascii="宋体" w:hAnsi="宋体" w:eastAsia="宋体" w:cs="宋体"/>
                <w:color w:val="auto"/>
                <w:kern w:val="2"/>
              </w:rPr>
            </w:pPr>
          </w:p>
        </w:tc>
        <w:tc>
          <w:tcPr>
            <w:tcW w:w="1450" w:type="dxa"/>
            <w:vAlign w:val="center"/>
          </w:tcPr>
          <w:p w14:paraId="06DF6E1F">
            <w:pPr>
              <w:pStyle w:val="19"/>
              <w:keepNext/>
              <w:spacing w:line="440" w:lineRule="exact"/>
              <w:rPr>
                <w:rFonts w:ascii="宋体" w:hAnsi="宋体" w:eastAsia="宋体" w:cs="宋体"/>
                <w:color w:val="auto"/>
                <w:kern w:val="2"/>
              </w:rPr>
            </w:pPr>
          </w:p>
        </w:tc>
        <w:tc>
          <w:tcPr>
            <w:tcW w:w="1667" w:type="dxa"/>
            <w:vAlign w:val="center"/>
          </w:tcPr>
          <w:p w14:paraId="311CA1AF">
            <w:pPr>
              <w:pStyle w:val="19"/>
              <w:keepNext/>
              <w:spacing w:line="440" w:lineRule="exact"/>
              <w:rPr>
                <w:rFonts w:ascii="宋体" w:hAnsi="宋体" w:eastAsia="宋体" w:cs="宋体"/>
                <w:color w:val="auto"/>
                <w:kern w:val="2"/>
              </w:rPr>
            </w:pPr>
          </w:p>
        </w:tc>
      </w:tr>
      <w:tr w14:paraId="6C1E2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2ED59EF">
            <w:pPr>
              <w:pStyle w:val="19"/>
              <w:keepNext/>
              <w:spacing w:line="440" w:lineRule="exact"/>
              <w:rPr>
                <w:rFonts w:ascii="宋体" w:hAnsi="宋体" w:eastAsia="宋体" w:cs="宋体"/>
                <w:color w:val="auto"/>
                <w:kern w:val="2"/>
              </w:rPr>
            </w:pPr>
          </w:p>
        </w:tc>
        <w:tc>
          <w:tcPr>
            <w:tcW w:w="1276" w:type="dxa"/>
            <w:vAlign w:val="center"/>
          </w:tcPr>
          <w:p w14:paraId="1EC84EEB">
            <w:pPr>
              <w:pStyle w:val="19"/>
              <w:keepNext/>
              <w:spacing w:line="440" w:lineRule="exact"/>
              <w:rPr>
                <w:rFonts w:ascii="宋体" w:hAnsi="宋体" w:eastAsia="宋体" w:cs="宋体"/>
                <w:color w:val="auto"/>
                <w:kern w:val="2"/>
              </w:rPr>
            </w:pPr>
          </w:p>
        </w:tc>
        <w:tc>
          <w:tcPr>
            <w:tcW w:w="1450" w:type="dxa"/>
            <w:vAlign w:val="center"/>
          </w:tcPr>
          <w:p w14:paraId="69E5C57C">
            <w:pPr>
              <w:pStyle w:val="19"/>
              <w:keepNext/>
              <w:spacing w:line="440" w:lineRule="exact"/>
              <w:rPr>
                <w:rFonts w:ascii="宋体" w:hAnsi="宋体" w:eastAsia="宋体" w:cs="宋体"/>
                <w:color w:val="auto"/>
                <w:kern w:val="2"/>
              </w:rPr>
            </w:pPr>
          </w:p>
        </w:tc>
        <w:tc>
          <w:tcPr>
            <w:tcW w:w="1243" w:type="dxa"/>
            <w:vAlign w:val="center"/>
          </w:tcPr>
          <w:p w14:paraId="18C2C3C7">
            <w:pPr>
              <w:pStyle w:val="19"/>
              <w:keepNext/>
              <w:spacing w:line="440" w:lineRule="exact"/>
              <w:rPr>
                <w:rFonts w:ascii="宋体" w:hAnsi="宋体" w:eastAsia="宋体" w:cs="宋体"/>
                <w:color w:val="auto"/>
                <w:kern w:val="2"/>
              </w:rPr>
            </w:pPr>
          </w:p>
        </w:tc>
        <w:tc>
          <w:tcPr>
            <w:tcW w:w="1450" w:type="dxa"/>
            <w:vAlign w:val="center"/>
          </w:tcPr>
          <w:p w14:paraId="530FB90F">
            <w:pPr>
              <w:pStyle w:val="19"/>
              <w:keepNext/>
              <w:spacing w:line="440" w:lineRule="exact"/>
              <w:rPr>
                <w:rFonts w:ascii="宋体" w:hAnsi="宋体" w:eastAsia="宋体" w:cs="宋体"/>
                <w:color w:val="auto"/>
                <w:kern w:val="2"/>
              </w:rPr>
            </w:pPr>
          </w:p>
        </w:tc>
        <w:tc>
          <w:tcPr>
            <w:tcW w:w="1667" w:type="dxa"/>
            <w:vAlign w:val="center"/>
          </w:tcPr>
          <w:p w14:paraId="2919EC35">
            <w:pPr>
              <w:pStyle w:val="19"/>
              <w:keepNext/>
              <w:spacing w:line="440" w:lineRule="exact"/>
              <w:rPr>
                <w:rFonts w:ascii="宋体" w:hAnsi="宋体" w:eastAsia="宋体" w:cs="宋体"/>
                <w:color w:val="auto"/>
                <w:kern w:val="2"/>
              </w:rPr>
            </w:pPr>
          </w:p>
        </w:tc>
      </w:tr>
      <w:tr w14:paraId="46C82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7C35E4A">
            <w:pPr>
              <w:pStyle w:val="19"/>
              <w:keepNext/>
              <w:spacing w:line="440" w:lineRule="exact"/>
              <w:rPr>
                <w:rFonts w:ascii="宋体" w:hAnsi="宋体" w:eastAsia="宋体" w:cs="宋体"/>
                <w:color w:val="auto"/>
                <w:kern w:val="2"/>
              </w:rPr>
            </w:pPr>
          </w:p>
        </w:tc>
        <w:tc>
          <w:tcPr>
            <w:tcW w:w="1276" w:type="dxa"/>
            <w:vAlign w:val="center"/>
          </w:tcPr>
          <w:p w14:paraId="69CE2CC6">
            <w:pPr>
              <w:pStyle w:val="19"/>
              <w:keepNext/>
              <w:spacing w:line="440" w:lineRule="exact"/>
              <w:rPr>
                <w:rFonts w:ascii="宋体" w:hAnsi="宋体" w:eastAsia="宋体" w:cs="宋体"/>
                <w:color w:val="auto"/>
                <w:kern w:val="2"/>
              </w:rPr>
            </w:pPr>
          </w:p>
        </w:tc>
        <w:tc>
          <w:tcPr>
            <w:tcW w:w="1450" w:type="dxa"/>
            <w:vAlign w:val="center"/>
          </w:tcPr>
          <w:p w14:paraId="75B0BF04">
            <w:pPr>
              <w:pStyle w:val="19"/>
              <w:keepNext/>
              <w:spacing w:line="440" w:lineRule="exact"/>
              <w:rPr>
                <w:rFonts w:ascii="宋体" w:hAnsi="宋体" w:eastAsia="宋体" w:cs="宋体"/>
                <w:color w:val="auto"/>
                <w:kern w:val="2"/>
              </w:rPr>
            </w:pPr>
          </w:p>
        </w:tc>
        <w:tc>
          <w:tcPr>
            <w:tcW w:w="1243" w:type="dxa"/>
            <w:vAlign w:val="center"/>
          </w:tcPr>
          <w:p w14:paraId="31CED41E">
            <w:pPr>
              <w:pStyle w:val="19"/>
              <w:keepNext/>
              <w:spacing w:line="440" w:lineRule="exact"/>
              <w:rPr>
                <w:rFonts w:ascii="宋体" w:hAnsi="宋体" w:eastAsia="宋体" w:cs="宋体"/>
                <w:color w:val="auto"/>
                <w:kern w:val="2"/>
              </w:rPr>
            </w:pPr>
          </w:p>
        </w:tc>
        <w:tc>
          <w:tcPr>
            <w:tcW w:w="1450" w:type="dxa"/>
            <w:vAlign w:val="center"/>
          </w:tcPr>
          <w:p w14:paraId="5A3EFCF9">
            <w:pPr>
              <w:pStyle w:val="19"/>
              <w:keepNext/>
              <w:spacing w:line="440" w:lineRule="exact"/>
              <w:rPr>
                <w:rFonts w:ascii="宋体" w:hAnsi="宋体" w:eastAsia="宋体" w:cs="宋体"/>
                <w:color w:val="auto"/>
                <w:kern w:val="2"/>
              </w:rPr>
            </w:pPr>
          </w:p>
        </w:tc>
        <w:tc>
          <w:tcPr>
            <w:tcW w:w="1667" w:type="dxa"/>
            <w:vAlign w:val="center"/>
          </w:tcPr>
          <w:p w14:paraId="7C98D04D">
            <w:pPr>
              <w:pStyle w:val="19"/>
              <w:keepNext/>
              <w:spacing w:line="440" w:lineRule="exact"/>
              <w:rPr>
                <w:rFonts w:ascii="宋体" w:hAnsi="宋体" w:eastAsia="宋体" w:cs="宋体"/>
                <w:color w:val="auto"/>
                <w:kern w:val="2"/>
              </w:rPr>
            </w:pPr>
          </w:p>
        </w:tc>
      </w:tr>
      <w:tr w14:paraId="5D175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76C6D2">
            <w:pPr>
              <w:pStyle w:val="19"/>
              <w:keepNext/>
              <w:spacing w:line="440" w:lineRule="exact"/>
              <w:rPr>
                <w:rFonts w:ascii="宋体" w:hAnsi="宋体" w:eastAsia="宋体" w:cs="宋体"/>
                <w:color w:val="auto"/>
                <w:kern w:val="2"/>
              </w:rPr>
            </w:pPr>
          </w:p>
        </w:tc>
        <w:tc>
          <w:tcPr>
            <w:tcW w:w="1276" w:type="dxa"/>
            <w:vAlign w:val="center"/>
          </w:tcPr>
          <w:p w14:paraId="07FEF9ED">
            <w:pPr>
              <w:pStyle w:val="19"/>
              <w:keepNext/>
              <w:spacing w:line="440" w:lineRule="exact"/>
              <w:rPr>
                <w:rFonts w:ascii="宋体" w:hAnsi="宋体" w:eastAsia="宋体" w:cs="宋体"/>
                <w:color w:val="auto"/>
                <w:kern w:val="2"/>
              </w:rPr>
            </w:pPr>
          </w:p>
        </w:tc>
        <w:tc>
          <w:tcPr>
            <w:tcW w:w="1450" w:type="dxa"/>
            <w:vAlign w:val="center"/>
          </w:tcPr>
          <w:p w14:paraId="00E541FF">
            <w:pPr>
              <w:pStyle w:val="19"/>
              <w:keepNext/>
              <w:spacing w:line="440" w:lineRule="exact"/>
              <w:rPr>
                <w:rFonts w:ascii="宋体" w:hAnsi="宋体" w:eastAsia="宋体" w:cs="宋体"/>
                <w:color w:val="auto"/>
                <w:kern w:val="2"/>
              </w:rPr>
            </w:pPr>
          </w:p>
        </w:tc>
        <w:tc>
          <w:tcPr>
            <w:tcW w:w="1243" w:type="dxa"/>
            <w:vAlign w:val="center"/>
          </w:tcPr>
          <w:p w14:paraId="168EC840">
            <w:pPr>
              <w:pStyle w:val="19"/>
              <w:keepNext/>
              <w:spacing w:line="440" w:lineRule="exact"/>
              <w:rPr>
                <w:rFonts w:ascii="宋体" w:hAnsi="宋体" w:eastAsia="宋体" w:cs="宋体"/>
                <w:color w:val="auto"/>
                <w:kern w:val="2"/>
              </w:rPr>
            </w:pPr>
          </w:p>
        </w:tc>
        <w:tc>
          <w:tcPr>
            <w:tcW w:w="1450" w:type="dxa"/>
            <w:vAlign w:val="center"/>
          </w:tcPr>
          <w:p w14:paraId="0DA81750">
            <w:pPr>
              <w:pStyle w:val="19"/>
              <w:keepNext/>
              <w:spacing w:line="440" w:lineRule="exact"/>
              <w:rPr>
                <w:rFonts w:ascii="宋体" w:hAnsi="宋体" w:eastAsia="宋体" w:cs="宋体"/>
                <w:color w:val="auto"/>
                <w:kern w:val="2"/>
              </w:rPr>
            </w:pPr>
          </w:p>
        </w:tc>
        <w:tc>
          <w:tcPr>
            <w:tcW w:w="1667" w:type="dxa"/>
            <w:vAlign w:val="center"/>
          </w:tcPr>
          <w:p w14:paraId="5155AC28">
            <w:pPr>
              <w:pStyle w:val="19"/>
              <w:keepNext/>
              <w:spacing w:line="440" w:lineRule="exact"/>
              <w:rPr>
                <w:rFonts w:ascii="宋体" w:hAnsi="宋体" w:eastAsia="宋体" w:cs="宋体"/>
                <w:color w:val="auto"/>
                <w:kern w:val="2"/>
              </w:rPr>
            </w:pPr>
          </w:p>
        </w:tc>
      </w:tr>
      <w:tr w14:paraId="4FE1B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3390453">
            <w:pPr>
              <w:pStyle w:val="19"/>
              <w:keepNext/>
              <w:spacing w:line="440" w:lineRule="exact"/>
              <w:rPr>
                <w:rFonts w:ascii="宋体" w:hAnsi="宋体" w:eastAsia="宋体" w:cs="宋体"/>
                <w:color w:val="auto"/>
                <w:kern w:val="2"/>
              </w:rPr>
            </w:pPr>
          </w:p>
        </w:tc>
        <w:tc>
          <w:tcPr>
            <w:tcW w:w="1276" w:type="dxa"/>
            <w:vAlign w:val="center"/>
          </w:tcPr>
          <w:p w14:paraId="0B55159F">
            <w:pPr>
              <w:pStyle w:val="19"/>
              <w:keepNext/>
              <w:spacing w:line="440" w:lineRule="exact"/>
              <w:rPr>
                <w:rFonts w:ascii="宋体" w:hAnsi="宋体" w:eastAsia="宋体" w:cs="宋体"/>
                <w:color w:val="auto"/>
                <w:kern w:val="2"/>
              </w:rPr>
            </w:pPr>
          </w:p>
        </w:tc>
        <w:tc>
          <w:tcPr>
            <w:tcW w:w="1450" w:type="dxa"/>
            <w:vAlign w:val="center"/>
          </w:tcPr>
          <w:p w14:paraId="1B2E2216">
            <w:pPr>
              <w:pStyle w:val="19"/>
              <w:keepNext/>
              <w:spacing w:line="440" w:lineRule="exact"/>
              <w:rPr>
                <w:rFonts w:ascii="宋体" w:hAnsi="宋体" w:eastAsia="宋体" w:cs="宋体"/>
                <w:color w:val="auto"/>
                <w:kern w:val="2"/>
              </w:rPr>
            </w:pPr>
          </w:p>
        </w:tc>
        <w:tc>
          <w:tcPr>
            <w:tcW w:w="1243" w:type="dxa"/>
            <w:vAlign w:val="center"/>
          </w:tcPr>
          <w:p w14:paraId="48432201">
            <w:pPr>
              <w:pStyle w:val="19"/>
              <w:keepNext/>
              <w:spacing w:line="440" w:lineRule="exact"/>
              <w:rPr>
                <w:rFonts w:ascii="宋体" w:hAnsi="宋体" w:eastAsia="宋体" w:cs="宋体"/>
                <w:color w:val="auto"/>
                <w:kern w:val="2"/>
              </w:rPr>
            </w:pPr>
          </w:p>
        </w:tc>
        <w:tc>
          <w:tcPr>
            <w:tcW w:w="1450" w:type="dxa"/>
            <w:vAlign w:val="center"/>
          </w:tcPr>
          <w:p w14:paraId="701EFADB">
            <w:pPr>
              <w:pStyle w:val="19"/>
              <w:keepNext/>
              <w:spacing w:line="440" w:lineRule="exact"/>
              <w:rPr>
                <w:rFonts w:ascii="宋体" w:hAnsi="宋体" w:eastAsia="宋体" w:cs="宋体"/>
                <w:color w:val="auto"/>
                <w:kern w:val="2"/>
              </w:rPr>
            </w:pPr>
          </w:p>
        </w:tc>
        <w:tc>
          <w:tcPr>
            <w:tcW w:w="1667" w:type="dxa"/>
            <w:vAlign w:val="center"/>
          </w:tcPr>
          <w:p w14:paraId="1452A478">
            <w:pPr>
              <w:pStyle w:val="19"/>
              <w:keepNext/>
              <w:spacing w:line="440" w:lineRule="exact"/>
              <w:rPr>
                <w:rFonts w:ascii="宋体" w:hAnsi="宋体" w:eastAsia="宋体" w:cs="宋体"/>
                <w:color w:val="auto"/>
                <w:kern w:val="2"/>
              </w:rPr>
            </w:pPr>
          </w:p>
        </w:tc>
      </w:tr>
      <w:tr w14:paraId="6A439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D609EC1">
            <w:pPr>
              <w:rPr>
                <w:rFonts w:ascii="宋体" w:hAnsi="宋体" w:cs="宋体"/>
                <w:color w:val="auto"/>
                <w:szCs w:val="21"/>
              </w:rPr>
            </w:pPr>
          </w:p>
        </w:tc>
        <w:tc>
          <w:tcPr>
            <w:tcW w:w="1276" w:type="dxa"/>
          </w:tcPr>
          <w:p w14:paraId="69BA754B">
            <w:pPr>
              <w:rPr>
                <w:rFonts w:ascii="宋体" w:hAnsi="宋体" w:cs="宋体"/>
                <w:color w:val="auto"/>
                <w:szCs w:val="21"/>
              </w:rPr>
            </w:pPr>
          </w:p>
        </w:tc>
        <w:tc>
          <w:tcPr>
            <w:tcW w:w="1450" w:type="dxa"/>
          </w:tcPr>
          <w:p w14:paraId="47A43910">
            <w:pPr>
              <w:rPr>
                <w:rFonts w:ascii="宋体" w:hAnsi="宋体" w:cs="宋体"/>
                <w:color w:val="auto"/>
                <w:szCs w:val="21"/>
              </w:rPr>
            </w:pPr>
          </w:p>
        </w:tc>
        <w:tc>
          <w:tcPr>
            <w:tcW w:w="1243" w:type="dxa"/>
          </w:tcPr>
          <w:p w14:paraId="57142F5F">
            <w:pPr>
              <w:rPr>
                <w:rFonts w:ascii="宋体" w:hAnsi="宋体" w:cs="宋体"/>
                <w:color w:val="auto"/>
                <w:szCs w:val="21"/>
              </w:rPr>
            </w:pPr>
          </w:p>
        </w:tc>
        <w:tc>
          <w:tcPr>
            <w:tcW w:w="1450" w:type="dxa"/>
          </w:tcPr>
          <w:p w14:paraId="15BEA546">
            <w:pPr>
              <w:rPr>
                <w:rFonts w:ascii="宋体" w:hAnsi="宋体" w:cs="宋体"/>
                <w:color w:val="auto"/>
                <w:szCs w:val="21"/>
              </w:rPr>
            </w:pPr>
          </w:p>
        </w:tc>
        <w:tc>
          <w:tcPr>
            <w:tcW w:w="1667" w:type="dxa"/>
          </w:tcPr>
          <w:p w14:paraId="05EC8CFC">
            <w:pPr>
              <w:rPr>
                <w:rFonts w:ascii="宋体" w:hAnsi="宋体" w:cs="宋体"/>
                <w:color w:val="auto"/>
                <w:szCs w:val="21"/>
              </w:rPr>
            </w:pPr>
          </w:p>
        </w:tc>
      </w:tr>
      <w:tr w14:paraId="40E08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CBCC876">
            <w:pPr>
              <w:pStyle w:val="19"/>
              <w:keepNext/>
              <w:spacing w:line="440" w:lineRule="exact"/>
              <w:rPr>
                <w:rFonts w:ascii="宋体" w:hAnsi="宋体" w:eastAsia="宋体" w:cs="宋体"/>
                <w:color w:val="auto"/>
                <w:kern w:val="2"/>
              </w:rPr>
            </w:pPr>
          </w:p>
        </w:tc>
        <w:tc>
          <w:tcPr>
            <w:tcW w:w="1276" w:type="dxa"/>
            <w:vAlign w:val="center"/>
          </w:tcPr>
          <w:p w14:paraId="42F1884D">
            <w:pPr>
              <w:pStyle w:val="19"/>
              <w:keepNext/>
              <w:spacing w:line="440" w:lineRule="exact"/>
              <w:rPr>
                <w:rFonts w:ascii="宋体" w:hAnsi="宋体" w:eastAsia="宋体" w:cs="宋体"/>
                <w:color w:val="auto"/>
                <w:kern w:val="2"/>
              </w:rPr>
            </w:pPr>
          </w:p>
        </w:tc>
        <w:tc>
          <w:tcPr>
            <w:tcW w:w="1450" w:type="dxa"/>
            <w:vAlign w:val="center"/>
          </w:tcPr>
          <w:p w14:paraId="5E778BF4">
            <w:pPr>
              <w:pStyle w:val="19"/>
              <w:keepNext/>
              <w:spacing w:line="440" w:lineRule="exact"/>
              <w:rPr>
                <w:rFonts w:ascii="宋体" w:hAnsi="宋体" w:eastAsia="宋体" w:cs="宋体"/>
                <w:color w:val="auto"/>
                <w:kern w:val="2"/>
              </w:rPr>
            </w:pPr>
          </w:p>
        </w:tc>
        <w:tc>
          <w:tcPr>
            <w:tcW w:w="1243" w:type="dxa"/>
            <w:vAlign w:val="center"/>
          </w:tcPr>
          <w:p w14:paraId="4CFAC561">
            <w:pPr>
              <w:pStyle w:val="19"/>
              <w:keepNext/>
              <w:spacing w:line="440" w:lineRule="exact"/>
              <w:rPr>
                <w:rFonts w:ascii="宋体" w:hAnsi="宋体" w:eastAsia="宋体" w:cs="宋体"/>
                <w:color w:val="auto"/>
                <w:kern w:val="2"/>
              </w:rPr>
            </w:pPr>
          </w:p>
        </w:tc>
        <w:tc>
          <w:tcPr>
            <w:tcW w:w="1450" w:type="dxa"/>
            <w:vAlign w:val="center"/>
          </w:tcPr>
          <w:p w14:paraId="1F2F58F0">
            <w:pPr>
              <w:pStyle w:val="19"/>
              <w:keepNext/>
              <w:spacing w:line="440" w:lineRule="exact"/>
              <w:rPr>
                <w:rFonts w:ascii="宋体" w:hAnsi="宋体" w:eastAsia="宋体" w:cs="宋体"/>
                <w:color w:val="auto"/>
                <w:kern w:val="2"/>
              </w:rPr>
            </w:pPr>
          </w:p>
        </w:tc>
        <w:tc>
          <w:tcPr>
            <w:tcW w:w="1667" w:type="dxa"/>
            <w:vAlign w:val="center"/>
          </w:tcPr>
          <w:p w14:paraId="769AC0C3">
            <w:pPr>
              <w:pStyle w:val="19"/>
              <w:keepNext/>
              <w:spacing w:line="440" w:lineRule="exact"/>
              <w:rPr>
                <w:rFonts w:ascii="宋体" w:hAnsi="宋体" w:eastAsia="宋体" w:cs="宋体"/>
                <w:color w:val="auto"/>
                <w:kern w:val="2"/>
              </w:rPr>
            </w:pPr>
          </w:p>
        </w:tc>
      </w:tr>
      <w:tr w14:paraId="7F11B3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2B9B2C0">
            <w:pPr>
              <w:rPr>
                <w:rFonts w:ascii="宋体" w:hAnsi="宋体" w:cs="宋体"/>
                <w:color w:val="auto"/>
                <w:szCs w:val="21"/>
              </w:rPr>
            </w:pPr>
          </w:p>
        </w:tc>
        <w:tc>
          <w:tcPr>
            <w:tcW w:w="1276" w:type="dxa"/>
          </w:tcPr>
          <w:p w14:paraId="5D6473C7">
            <w:pPr>
              <w:rPr>
                <w:rFonts w:ascii="宋体" w:hAnsi="宋体" w:cs="宋体"/>
                <w:color w:val="auto"/>
                <w:szCs w:val="21"/>
              </w:rPr>
            </w:pPr>
          </w:p>
        </w:tc>
        <w:tc>
          <w:tcPr>
            <w:tcW w:w="1450" w:type="dxa"/>
          </w:tcPr>
          <w:p w14:paraId="198EAB62">
            <w:pPr>
              <w:rPr>
                <w:rFonts w:ascii="宋体" w:hAnsi="宋体" w:cs="宋体"/>
                <w:color w:val="auto"/>
                <w:szCs w:val="21"/>
              </w:rPr>
            </w:pPr>
          </w:p>
        </w:tc>
        <w:tc>
          <w:tcPr>
            <w:tcW w:w="1243" w:type="dxa"/>
          </w:tcPr>
          <w:p w14:paraId="68B37EA0">
            <w:pPr>
              <w:rPr>
                <w:rFonts w:ascii="宋体" w:hAnsi="宋体" w:cs="宋体"/>
                <w:color w:val="auto"/>
                <w:szCs w:val="21"/>
              </w:rPr>
            </w:pPr>
          </w:p>
        </w:tc>
        <w:tc>
          <w:tcPr>
            <w:tcW w:w="1450" w:type="dxa"/>
          </w:tcPr>
          <w:p w14:paraId="09196899">
            <w:pPr>
              <w:rPr>
                <w:rFonts w:ascii="宋体" w:hAnsi="宋体" w:cs="宋体"/>
                <w:color w:val="auto"/>
                <w:szCs w:val="21"/>
              </w:rPr>
            </w:pPr>
          </w:p>
        </w:tc>
        <w:tc>
          <w:tcPr>
            <w:tcW w:w="1667" w:type="dxa"/>
          </w:tcPr>
          <w:p w14:paraId="269AFCA1">
            <w:pPr>
              <w:rPr>
                <w:rFonts w:ascii="宋体" w:hAnsi="宋体" w:cs="宋体"/>
                <w:color w:val="auto"/>
                <w:szCs w:val="21"/>
              </w:rPr>
            </w:pPr>
          </w:p>
        </w:tc>
      </w:tr>
      <w:tr w14:paraId="7986B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9F87884">
            <w:pPr>
              <w:rPr>
                <w:rFonts w:ascii="宋体" w:hAnsi="宋体" w:cs="宋体"/>
                <w:color w:val="auto"/>
                <w:szCs w:val="21"/>
              </w:rPr>
            </w:pPr>
          </w:p>
        </w:tc>
        <w:tc>
          <w:tcPr>
            <w:tcW w:w="1276" w:type="dxa"/>
          </w:tcPr>
          <w:p w14:paraId="5A5D803C">
            <w:pPr>
              <w:rPr>
                <w:rFonts w:ascii="宋体" w:hAnsi="宋体" w:cs="宋体"/>
                <w:color w:val="auto"/>
                <w:szCs w:val="21"/>
              </w:rPr>
            </w:pPr>
          </w:p>
        </w:tc>
        <w:tc>
          <w:tcPr>
            <w:tcW w:w="1450" w:type="dxa"/>
          </w:tcPr>
          <w:p w14:paraId="05424518">
            <w:pPr>
              <w:rPr>
                <w:rFonts w:ascii="宋体" w:hAnsi="宋体" w:cs="宋体"/>
                <w:color w:val="auto"/>
                <w:szCs w:val="21"/>
              </w:rPr>
            </w:pPr>
          </w:p>
        </w:tc>
        <w:tc>
          <w:tcPr>
            <w:tcW w:w="1243" w:type="dxa"/>
          </w:tcPr>
          <w:p w14:paraId="18CDE9EF">
            <w:pPr>
              <w:rPr>
                <w:rFonts w:ascii="宋体" w:hAnsi="宋体" w:cs="宋体"/>
                <w:color w:val="auto"/>
                <w:szCs w:val="21"/>
              </w:rPr>
            </w:pPr>
          </w:p>
        </w:tc>
        <w:tc>
          <w:tcPr>
            <w:tcW w:w="1450" w:type="dxa"/>
          </w:tcPr>
          <w:p w14:paraId="0860387C">
            <w:pPr>
              <w:rPr>
                <w:rFonts w:ascii="宋体" w:hAnsi="宋体" w:cs="宋体"/>
                <w:color w:val="auto"/>
                <w:szCs w:val="21"/>
              </w:rPr>
            </w:pPr>
          </w:p>
        </w:tc>
        <w:tc>
          <w:tcPr>
            <w:tcW w:w="1667" w:type="dxa"/>
          </w:tcPr>
          <w:p w14:paraId="2EC1FBB7">
            <w:pPr>
              <w:rPr>
                <w:rFonts w:ascii="宋体" w:hAnsi="宋体" w:cs="宋体"/>
                <w:color w:val="auto"/>
                <w:szCs w:val="21"/>
              </w:rPr>
            </w:pPr>
          </w:p>
        </w:tc>
      </w:tr>
      <w:tr w14:paraId="4BF97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42EA720">
            <w:pPr>
              <w:rPr>
                <w:rFonts w:ascii="宋体" w:hAnsi="宋体" w:cs="宋体"/>
                <w:color w:val="auto"/>
                <w:szCs w:val="21"/>
              </w:rPr>
            </w:pPr>
          </w:p>
        </w:tc>
        <w:tc>
          <w:tcPr>
            <w:tcW w:w="1276" w:type="dxa"/>
          </w:tcPr>
          <w:p w14:paraId="2D1620C0">
            <w:pPr>
              <w:rPr>
                <w:rFonts w:ascii="宋体" w:hAnsi="宋体" w:cs="宋体"/>
                <w:color w:val="auto"/>
                <w:szCs w:val="21"/>
              </w:rPr>
            </w:pPr>
          </w:p>
        </w:tc>
        <w:tc>
          <w:tcPr>
            <w:tcW w:w="1450" w:type="dxa"/>
          </w:tcPr>
          <w:p w14:paraId="1F254F84">
            <w:pPr>
              <w:rPr>
                <w:rFonts w:ascii="宋体" w:hAnsi="宋体" w:cs="宋体"/>
                <w:color w:val="auto"/>
                <w:szCs w:val="21"/>
              </w:rPr>
            </w:pPr>
          </w:p>
        </w:tc>
        <w:tc>
          <w:tcPr>
            <w:tcW w:w="1243" w:type="dxa"/>
          </w:tcPr>
          <w:p w14:paraId="794620B1">
            <w:pPr>
              <w:rPr>
                <w:rFonts w:ascii="宋体" w:hAnsi="宋体" w:cs="宋体"/>
                <w:color w:val="auto"/>
                <w:szCs w:val="21"/>
              </w:rPr>
            </w:pPr>
          </w:p>
        </w:tc>
        <w:tc>
          <w:tcPr>
            <w:tcW w:w="1450" w:type="dxa"/>
          </w:tcPr>
          <w:p w14:paraId="03573E89">
            <w:pPr>
              <w:rPr>
                <w:rFonts w:ascii="宋体" w:hAnsi="宋体" w:cs="宋体"/>
                <w:color w:val="auto"/>
                <w:szCs w:val="21"/>
              </w:rPr>
            </w:pPr>
          </w:p>
        </w:tc>
        <w:tc>
          <w:tcPr>
            <w:tcW w:w="1667" w:type="dxa"/>
          </w:tcPr>
          <w:p w14:paraId="62ABA278">
            <w:pPr>
              <w:rPr>
                <w:rFonts w:ascii="宋体" w:hAnsi="宋体" w:cs="宋体"/>
                <w:color w:val="auto"/>
                <w:szCs w:val="21"/>
              </w:rPr>
            </w:pPr>
          </w:p>
        </w:tc>
      </w:tr>
      <w:tr w14:paraId="70299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408173">
            <w:pPr>
              <w:rPr>
                <w:rFonts w:ascii="宋体" w:hAnsi="宋体" w:cs="宋体"/>
                <w:color w:val="auto"/>
                <w:szCs w:val="21"/>
              </w:rPr>
            </w:pPr>
          </w:p>
        </w:tc>
        <w:tc>
          <w:tcPr>
            <w:tcW w:w="1276" w:type="dxa"/>
          </w:tcPr>
          <w:p w14:paraId="201DD7A4">
            <w:pPr>
              <w:rPr>
                <w:rFonts w:ascii="宋体" w:hAnsi="宋体" w:cs="宋体"/>
                <w:color w:val="auto"/>
                <w:szCs w:val="21"/>
              </w:rPr>
            </w:pPr>
          </w:p>
        </w:tc>
        <w:tc>
          <w:tcPr>
            <w:tcW w:w="1450" w:type="dxa"/>
          </w:tcPr>
          <w:p w14:paraId="175982A7">
            <w:pPr>
              <w:rPr>
                <w:rFonts w:ascii="宋体" w:hAnsi="宋体" w:cs="宋体"/>
                <w:color w:val="auto"/>
                <w:szCs w:val="21"/>
              </w:rPr>
            </w:pPr>
          </w:p>
        </w:tc>
        <w:tc>
          <w:tcPr>
            <w:tcW w:w="1243" w:type="dxa"/>
          </w:tcPr>
          <w:p w14:paraId="6D036370">
            <w:pPr>
              <w:rPr>
                <w:rFonts w:ascii="宋体" w:hAnsi="宋体" w:cs="宋体"/>
                <w:color w:val="auto"/>
                <w:szCs w:val="21"/>
              </w:rPr>
            </w:pPr>
          </w:p>
        </w:tc>
        <w:tc>
          <w:tcPr>
            <w:tcW w:w="1450" w:type="dxa"/>
          </w:tcPr>
          <w:p w14:paraId="1B6144A8">
            <w:pPr>
              <w:rPr>
                <w:rFonts w:ascii="宋体" w:hAnsi="宋体" w:cs="宋体"/>
                <w:color w:val="auto"/>
                <w:szCs w:val="21"/>
              </w:rPr>
            </w:pPr>
          </w:p>
        </w:tc>
        <w:tc>
          <w:tcPr>
            <w:tcW w:w="1667" w:type="dxa"/>
          </w:tcPr>
          <w:p w14:paraId="0B67A961">
            <w:pPr>
              <w:rPr>
                <w:rFonts w:ascii="宋体" w:hAnsi="宋体" w:cs="宋体"/>
                <w:color w:val="auto"/>
                <w:szCs w:val="21"/>
              </w:rPr>
            </w:pPr>
          </w:p>
        </w:tc>
      </w:tr>
      <w:tr w14:paraId="1BC48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6C309B1">
            <w:pPr>
              <w:rPr>
                <w:rFonts w:ascii="宋体" w:hAnsi="宋体" w:cs="宋体"/>
                <w:color w:val="auto"/>
                <w:szCs w:val="21"/>
              </w:rPr>
            </w:pPr>
          </w:p>
        </w:tc>
        <w:tc>
          <w:tcPr>
            <w:tcW w:w="1276" w:type="dxa"/>
          </w:tcPr>
          <w:p w14:paraId="060C0297">
            <w:pPr>
              <w:rPr>
                <w:rFonts w:ascii="宋体" w:hAnsi="宋体" w:cs="宋体"/>
                <w:color w:val="auto"/>
                <w:szCs w:val="21"/>
              </w:rPr>
            </w:pPr>
          </w:p>
        </w:tc>
        <w:tc>
          <w:tcPr>
            <w:tcW w:w="1450" w:type="dxa"/>
          </w:tcPr>
          <w:p w14:paraId="7BD826F2">
            <w:pPr>
              <w:rPr>
                <w:rFonts w:ascii="宋体" w:hAnsi="宋体" w:cs="宋体"/>
                <w:color w:val="auto"/>
                <w:szCs w:val="21"/>
              </w:rPr>
            </w:pPr>
          </w:p>
        </w:tc>
        <w:tc>
          <w:tcPr>
            <w:tcW w:w="1243" w:type="dxa"/>
          </w:tcPr>
          <w:p w14:paraId="4258E380">
            <w:pPr>
              <w:rPr>
                <w:rFonts w:ascii="宋体" w:hAnsi="宋体" w:cs="宋体"/>
                <w:color w:val="auto"/>
                <w:szCs w:val="21"/>
              </w:rPr>
            </w:pPr>
          </w:p>
        </w:tc>
        <w:tc>
          <w:tcPr>
            <w:tcW w:w="1450" w:type="dxa"/>
          </w:tcPr>
          <w:p w14:paraId="5FAC4FCA">
            <w:pPr>
              <w:rPr>
                <w:rFonts w:ascii="宋体" w:hAnsi="宋体" w:cs="宋体"/>
                <w:color w:val="auto"/>
                <w:szCs w:val="21"/>
              </w:rPr>
            </w:pPr>
          </w:p>
        </w:tc>
        <w:tc>
          <w:tcPr>
            <w:tcW w:w="1667" w:type="dxa"/>
          </w:tcPr>
          <w:p w14:paraId="3E86DE3A">
            <w:pPr>
              <w:rPr>
                <w:rFonts w:ascii="宋体" w:hAnsi="宋体" w:cs="宋体"/>
                <w:color w:val="auto"/>
                <w:szCs w:val="21"/>
              </w:rPr>
            </w:pPr>
          </w:p>
        </w:tc>
      </w:tr>
      <w:tr w14:paraId="36857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4F305B4">
            <w:pPr>
              <w:rPr>
                <w:rFonts w:ascii="宋体" w:hAnsi="宋体" w:cs="宋体"/>
                <w:color w:val="auto"/>
                <w:szCs w:val="21"/>
              </w:rPr>
            </w:pPr>
          </w:p>
        </w:tc>
        <w:tc>
          <w:tcPr>
            <w:tcW w:w="1276" w:type="dxa"/>
          </w:tcPr>
          <w:p w14:paraId="56EB5DE2">
            <w:pPr>
              <w:rPr>
                <w:rFonts w:ascii="宋体" w:hAnsi="宋体" w:cs="宋体"/>
                <w:color w:val="auto"/>
                <w:szCs w:val="21"/>
              </w:rPr>
            </w:pPr>
          </w:p>
        </w:tc>
        <w:tc>
          <w:tcPr>
            <w:tcW w:w="1450" w:type="dxa"/>
          </w:tcPr>
          <w:p w14:paraId="7F25BB82">
            <w:pPr>
              <w:rPr>
                <w:rFonts w:ascii="宋体" w:hAnsi="宋体" w:cs="宋体"/>
                <w:color w:val="auto"/>
                <w:szCs w:val="21"/>
              </w:rPr>
            </w:pPr>
          </w:p>
        </w:tc>
        <w:tc>
          <w:tcPr>
            <w:tcW w:w="1243" w:type="dxa"/>
          </w:tcPr>
          <w:p w14:paraId="2A9B03EE">
            <w:pPr>
              <w:rPr>
                <w:rFonts w:ascii="宋体" w:hAnsi="宋体" w:cs="宋体"/>
                <w:color w:val="auto"/>
                <w:szCs w:val="21"/>
              </w:rPr>
            </w:pPr>
          </w:p>
        </w:tc>
        <w:tc>
          <w:tcPr>
            <w:tcW w:w="1450" w:type="dxa"/>
          </w:tcPr>
          <w:p w14:paraId="776403B5">
            <w:pPr>
              <w:rPr>
                <w:rFonts w:ascii="宋体" w:hAnsi="宋体" w:cs="宋体"/>
                <w:color w:val="auto"/>
                <w:szCs w:val="21"/>
              </w:rPr>
            </w:pPr>
          </w:p>
        </w:tc>
        <w:tc>
          <w:tcPr>
            <w:tcW w:w="1667" w:type="dxa"/>
          </w:tcPr>
          <w:p w14:paraId="7FBDCD58">
            <w:pPr>
              <w:rPr>
                <w:rFonts w:ascii="宋体" w:hAnsi="宋体" w:cs="宋体"/>
                <w:color w:val="auto"/>
                <w:szCs w:val="21"/>
              </w:rPr>
            </w:pPr>
          </w:p>
        </w:tc>
      </w:tr>
      <w:tr w14:paraId="0AF8F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473DF6C">
            <w:pPr>
              <w:rPr>
                <w:rFonts w:ascii="宋体" w:hAnsi="宋体" w:cs="宋体"/>
                <w:color w:val="auto"/>
                <w:szCs w:val="21"/>
              </w:rPr>
            </w:pPr>
          </w:p>
        </w:tc>
        <w:tc>
          <w:tcPr>
            <w:tcW w:w="1276" w:type="dxa"/>
          </w:tcPr>
          <w:p w14:paraId="180191BE">
            <w:pPr>
              <w:rPr>
                <w:rFonts w:ascii="宋体" w:hAnsi="宋体" w:cs="宋体"/>
                <w:color w:val="auto"/>
                <w:szCs w:val="21"/>
              </w:rPr>
            </w:pPr>
          </w:p>
        </w:tc>
        <w:tc>
          <w:tcPr>
            <w:tcW w:w="1450" w:type="dxa"/>
          </w:tcPr>
          <w:p w14:paraId="5F0F2A42">
            <w:pPr>
              <w:rPr>
                <w:rFonts w:ascii="宋体" w:hAnsi="宋体" w:cs="宋体"/>
                <w:color w:val="auto"/>
                <w:szCs w:val="21"/>
              </w:rPr>
            </w:pPr>
          </w:p>
        </w:tc>
        <w:tc>
          <w:tcPr>
            <w:tcW w:w="1243" w:type="dxa"/>
          </w:tcPr>
          <w:p w14:paraId="1C20CA3A">
            <w:pPr>
              <w:rPr>
                <w:rFonts w:ascii="宋体" w:hAnsi="宋体" w:cs="宋体"/>
                <w:color w:val="auto"/>
                <w:szCs w:val="21"/>
              </w:rPr>
            </w:pPr>
          </w:p>
        </w:tc>
        <w:tc>
          <w:tcPr>
            <w:tcW w:w="1450" w:type="dxa"/>
          </w:tcPr>
          <w:p w14:paraId="18E3A19E">
            <w:pPr>
              <w:rPr>
                <w:rFonts w:ascii="宋体" w:hAnsi="宋体" w:cs="宋体"/>
                <w:color w:val="auto"/>
                <w:szCs w:val="21"/>
              </w:rPr>
            </w:pPr>
          </w:p>
        </w:tc>
        <w:tc>
          <w:tcPr>
            <w:tcW w:w="1667" w:type="dxa"/>
          </w:tcPr>
          <w:p w14:paraId="4B63B1C2">
            <w:pPr>
              <w:rPr>
                <w:rFonts w:ascii="宋体" w:hAnsi="宋体" w:cs="宋体"/>
                <w:color w:val="auto"/>
                <w:szCs w:val="21"/>
              </w:rPr>
            </w:pPr>
          </w:p>
        </w:tc>
      </w:tr>
      <w:tr w14:paraId="0131B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87946AB">
            <w:pPr>
              <w:rPr>
                <w:rFonts w:ascii="宋体" w:hAnsi="宋体" w:cs="宋体"/>
                <w:color w:val="auto"/>
                <w:szCs w:val="21"/>
              </w:rPr>
            </w:pPr>
          </w:p>
        </w:tc>
        <w:tc>
          <w:tcPr>
            <w:tcW w:w="1276" w:type="dxa"/>
          </w:tcPr>
          <w:p w14:paraId="3D422FB1">
            <w:pPr>
              <w:rPr>
                <w:rFonts w:ascii="宋体" w:hAnsi="宋体" w:cs="宋体"/>
                <w:color w:val="auto"/>
                <w:szCs w:val="21"/>
              </w:rPr>
            </w:pPr>
          </w:p>
        </w:tc>
        <w:tc>
          <w:tcPr>
            <w:tcW w:w="1450" w:type="dxa"/>
          </w:tcPr>
          <w:p w14:paraId="20EDA363">
            <w:pPr>
              <w:rPr>
                <w:rFonts w:ascii="宋体" w:hAnsi="宋体" w:cs="宋体"/>
                <w:color w:val="auto"/>
                <w:szCs w:val="21"/>
              </w:rPr>
            </w:pPr>
          </w:p>
        </w:tc>
        <w:tc>
          <w:tcPr>
            <w:tcW w:w="1243" w:type="dxa"/>
          </w:tcPr>
          <w:p w14:paraId="6EEF609A">
            <w:pPr>
              <w:rPr>
                <w:rFonts w:ascii="宋体" w:hAnsi="宋体" w:cs="宋体"/>
                <w:color w:val="auto"/>
                <w:szCs w:val="21"/>
              </w:rPr>
            </w:pPr>
          </w:p>
        </w:tc>
        <w:tc>
          <w:tcPr>
            <w:tcW w:w="1450" w:type="dxa"/>
          </w:tcPr>
          <w:p w14:paraId="2E398268">
            <w:pPr>
              <w:rPr>
                <w:rFonts w:ascii="宋体" w:hAnsi="宋体" w:cs="宋体"/>
                <w:color w:val="auto"/>
                <w:szCs w:val="21"/>
              </w:rPr>
            </w:pPr>
          </w:p>
        </w:tc>
        <w:tc>
          <w:tcPr>
            <w:tcW w:w="1667" w:type="dxa"/>
          </w:tcPr>
          <w:p w14:paraId="586E273D">
            <w:pPr>
              <w:rPr>
                <w:rFonts w:ascii="宋体" w:hAnsi="宋体" w:cs="宋体"/>
                <w:color w:val="auto"/>
                <w:szCs w:val="21"/>
              </w:rPr>
            </w:pPr>
          </w:p>
        </w:tc>
      </w:tr>
      <w:tr w14:paraId="46695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02AC1FC">
            <w:pPr>
              <w:rPr>
                <w:rFonts w:ascii="宋体" w:hAnsi="宋体" w:cs="宋体"/>
                <w:color w:val="auto"/>
                <w:szCs w:val="21"/>
              </w:rPr>
            </w:pPr>
          </w:p>
        </w:tc>
        <w:tc>
          <w:tcPr>
            <w:tcW w:w="1276" w:type="dxa"/>
          </w:tcPr>
          <w:p w14:paraId="115265DF">
            <w:pPr>
              <w:rPr>
                <w:rFonts w:ascii="宋体" w:hAnsi="宋体" w:cs="宋体"/>
                <w:color w:val="auto"/>
                <w:szCs w:val="21"/>
              </w:rPr>
            </w:pPr>
          </w:p>
        </w:tc>
        <w:tc>
          <w:tcPr>
            <w:tcW w:w="1450" w:type="dxa"/>
          </w:tcPr>
          <w:p w14:paraId="6933356E">
            <w:pPr>
              <w:rPr>
                <w:rFonts w:ascii="宋体" w:hAnsi="宋体" w:cs="宋体"/>
                <w:color w:val="auto"/>
                <w:szCs w:val="21"/>
              </w:rPr>
            </w:pPr>
          </w:p>
        </w:tc>
        <w:tc>
          <w:tcPr>
            <w:tcW w:w="1243" w:type="dxa"/>
          </w:tcPr>
          <w:p w14:paraId="723F17A5">
            <w:pPr>
              <w:rPr>
                <w:rFonts w:ascii="宋体" w:hAnsi="宋体" w:cs="宋体"/>
                <w:color w:val="auto"/>
                <w:szCs w:val="21"/>
              </w:rPr>
            </w:pPr>
          </w:p>
        </w:tc>
        <w:tc>
          <w:tcPr>
            <w:tcW w:w="1450" w:type="dxa"/>
          </w:tcPr>
          <w:p w14:paraId="0EA308B5">
            <w:pPr>
              <w:rPr>
                <w:rFonts w:ascii="宋体" w:hAnsi="宋体" w:cs="宋体"/>
                <w:color w:val="auto"/>
                <w:szCs w:val="21"/>
              </w:rPr>
            </w:pPr>
          </w:p>
        </w:tc>
        <w:tc>
          <w:tcPr>
            <w:tcW w:w="1667" w:type="dxa"/>
          </w:tcPr>
          <w:p w14:paraId="011010C7">
            <w:pPr>
              <w:rPr>
                <w:rFonts w:ascii="宋体" w:hAnsi="宋体" w:cs="宋体"/>
                <w:color w:val="auto"/>
                <w:szCs w:val="21"/>
              </w:rPr>
            </w:pPr>
          </w:p>
        </w:tc>
      </w:tr>
    </w:tbl>
    <w:p w14:paraId="03A33292">
      <w:pPr>
        <w:spacing w:line="440" w:lineRule="exact"/>
        <w:rPr>
          <w:rFonts w:ascii="宋体" w:hAnsi="宋体" w:cs="宋体"/>
          <w:color w:val="auto"/>
          <w:szCs w:val="21"/>
        </w:rPr>
      </w:pPr>
    </w:p>
    <w:p w14:paraId="5020E5D1">
      <w:pPr>
        <w:spacing w:line="440" w:lineRule="exact"/>
        <w:rPr>
          <w:rFonts w:ascii="宋体" w:hAnsi="宋体" w:cs="宋体"/>
          <w:color w:val="auto"/>
          <w:szCs w:val="21"/>
        </w:rPr>
      </w:pPr>
      <w:r>
        <w:rPr>
          <w:rFonts w:hint="eastAsia" w:ascii="宋体" w:hAnsi="宋体" w:cs="宋体"/>
          <w:color w:val="auto"/>
          <w:szCs w:val="21"/>
        </w:rPr>
        <w:br w:type="page"/>
      </w:r>
      <w:r>
        <w:rPr>
          <w:rFonts w:hint="eastAsia" w:ascii="宋体" w:hAnsi="宋体" w:cs="宋体"/>
          <w:color w:val="auto"/>
          <w:szCs w:val="21"/>
        </w:rPr>
        <w:t>附</w:t>
      </w:r>
      <w:bookmarkStart w:id="306" w:name="_Toc296891055"/>
      <w:bookmarkStart w:id="307" w:name="_Toc267261698"/>
      <w:bookmarkStart w:id="308" w:name="_Toc296347226"/>
      <w:bookmarkStart w:id="309" w:name="_Toc296503227"/>
      <w:bookmarkStart w:id="310" w:name="_Toc296891267"/>
      <w:bookmarkStart w:id="311" w:name="_Toc296346728"/>
      <w:bookmarkStart w:id="312" w:name="_Toc296944566"/>
      <w:r>
        <w:rPr>
          <w:rFonts w:hint="eastAsia" w:ascii="宋体" w:hAnsi="宋体" w:cs="宋体"/>
          <w:color w:val="auto"/>
          <w:szCs w:val="21"/>
        </w:rPr>
        <w:t>件5：</w:t>
      </w:r>
    </w:p>
    <w:bookmarkEnd w:id="306"/>
    <w:bookmarkEnd w:id="307"/>
    <w:bookmarkEnd w:id="308"/>
    <w:bookmarkEnd w:id="309"/>
    <w:bookmarkEnd w:id="310"/>
    <w:bookmarkEnd w:id="311"/>
    <w:bookmarkEnd w:id="312"/>
    <w:p w14:paraId="20466FE0">
      <w:pPr>
        <w:spacing w:beforeLines="50" w:afterLines="50" w:line="440" w:lineRule="exact"/>
        <w:jc w:val="center"/>
        <w:rPr>
          <w:rFonts w:ascii="宋体" w:hAnsi="宋体" w:cs="宋体"/>
          <w:color w:val="auto"/>
          <w:szCs w:val="21"/>
        </w:rPr>
      </w:pPr>
      <w:r>
        <w:rPr>
          <w:rFonts w:hint="eastAsia" w:ascii="宋体" w:hAnsi="宋体" w:cs="宋体"/>
          <w:color w:val="auto"/>
          <w:szCs w:val="21"/>
        </w:rPr>
        <w:t>承包人用于本工程施工的机械设备表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51"/>
        <w:gridCol w:w="1281"/>
        <w:gridCol w:w="771"/>
        <w:gridCol w:w="958"/>
        <w:gridCol w:w="798"/>
        <w:gridCol w:w="1020"/>
        <w:gridCol w:w="1239"/>
        <w:gridCol w:w="1071"/>
        <w:gridCol w:w="687"/>
      </w:tblGrid>
      <w:tr w14:paraId="79AA0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51" w:type="dxa"/>
            <w:tcBorders>
              <w:top w:val="single" w:color="auto" w:sz="12" w:space="0"/>
              <w:bottom w:val="double" w:color="auto" w:sz="6" w:space="0"/>
            </w:tcBorders>
            <w:vAlign w:val="center"/>
          </w:tcPr>
          <w:p w14:paraId="5EC2FE58">
            <w:pPr>
              <w:pStyle w:val="19"/>
              <w:keepNext/>
              <w:ind w:right="30"/>
              <w:rPr>
                <w:rFonts w:ascii="宋体" w:hAnsi="宋体" w:eastAsia="宋体" w:cs="宋体"/>
                <w:color w:val="auto"/>
                <w:kern w:val="2"/>
              </w:rPr>
            </w:pPr>
            <w:r>
              <w:rPr>
                <w:rFonts w:hint="eastAsia" w:ascii="宋体" w:hAnsi="宋体" w:eastAsia="宋体" w:cs="宋体"/>
                <w:color w:val="auto"/>
                <w:kern w:val="2"/>
              </w:rPr>
              <w:t>序号</w:t>
            </w:r>
          </w:p>
        </w:tc>
        <w:tc>
          <w:tcPr>
            <w:tcW w:w="1281" w:type="dxa"/>
            <w:tcBorders>
              <w:top w:val="single" w:color="auto" w:sz="12" w:space="0"/>
              <w:bottom w:val="double" w:color="auto" w:sz="6" w:space="0"/>
            </w:tcBorders>
            <w:vAlign w:val="center"/>
          </w:tcPr>
          <w:p w14:paraId="34214C33">
            <w:pPr>
              <w:pStyle w:val="19"/>
              <w:keepNext/>
              <w:ind w:right="30"/>
              <w:rPr>
                <w:rFonts w:ascii="宋体" w:hAnsi="宋体" w:eastAsia="宋体" w:cs="宋体"/>
                <w:color w:val="auto"/>
                <w:kern w:val="2"/>
              </w:rPr>
            </w:pPr>
            <w:r>
              <w:rPr>
                <w:rFonts w:hint="eastAsia" w:ascii="宋体" w:hAnsi="宋体" w:eastAsia="宋体" w:cs="宋体"/>
                <w:color w:val="auto"/>
                <w:kern w:val="2"/>
              </w:rPr>
              <w:t>机械或设备名称</w:t>
            </w:r>
          </w:p>
        </w:tc>
        <w:tc>
          <w:tcPr>
            <w:tcW w:w="771" w:type="dxa"/>
            <w:tcBorders>
              <w:top w:val="single" w:color="auto" w:sz="12" w:space="0"/>
              <w:bottom w:val="double" w:color="auto" w:sz="6" w:space="0"/>
            </w:tcBorders>
            <w:vAlign w:val="center"/>
          </w:tcPr>
          <w:p w14:paraId="16C09441">
            <w:pPr>
              <w:pStyle w:val="19"/>
              <w:keepNext/>
              <w:ind w:right="30"/>
              <w:rPr>
                <w:rFonts w:ascii="宋体" w:hAnsi="宋体" w:eastAsia="宋体" w:cs="宋体"/>
                <w:color w:val="auto"/>
                <w:kern w:val="2"/>
              </w:rPr>
            </w:pPr>
            <w:r>
              <w:rPr>
                <w:rFonts w:hint="eastAsia" w:ascii="宋体" w:hAnsi="宋体" w:eastAsia="宋体" w:cs="宋体"/>
                <w:color w:val="auto"/>
                <w:kern w:val="2"/>
              </w:rPr>
              <w:t>规格型号</w:t>
            </w:r>
          </w:p>
        </w:tc>
        <w:tc>
          <w:tcPr>
            <w:tcW w:w="958" w:type="dxa"/>
            <w:tcBorders>
              <w:top w:val="single" w:color="auto" w:sz="12" w:space="0"/>
              <w:bottom w:val="double" w:color="auto" w:sz="6" w:space="0"/>
            </w:tcBorders>
            <w:vAlign w:val="center"/>
          </w:tcPr>
          <w:p w14:paraId="3E96B167">
            <w:pPr>
              <w:pStyle w:val="19"/>
              <w:keepNext/>
              <w:ind w:right="30"/>
              <w:rPr>
                <w:rFonts w:ascii="宋体" w:hAnsi="宋体" w:eastAsia="宋体" w:cs="宋体"/>
                <w:color w:val="auto"/>
                <w:kern w:val="2"/>
              </w:rPr>
            </w:pPr>
            <w:r>
              <w:rPr>
                <w:rFonts w:hint="eastAsia" w:ascii="宋体" w:hAnsi="宋体" w:eastAsia="宋体" w:cs="宋体"/>
                <w:color w:val="auto"/>
                <w:kern w:val="2"/>
              </w:rPr>
              <w:t>数量</w:t>
            </w:r>
          </w:p>
        </w:tc>
        <w:tc>
          <w:tcPr>
            <w:tcW w:w="798" w:type="dxa"/>
            <w:tcBorders>
              <w:top w:val="single" w:color="auto" w:sz="12" w:space="0"/>
              <w:bottom w:val="double" w:color="auto" w:sz="6" w:space="0"/>
            </w:tcBorders>
            <w:vAlign w:val="center"/>
          </w:tcPr>
          <w:p w14:paraId="006439D1">
            <w:pPr>
              <w:pStyle w:val="19"/>
              <w:keepNext/>
              <w:ind w:right="30"/>
              <w:rPr>
                <w:rFonts w:ascii="宋体" w:hAnsi="宋体" w:eastAsia="宋体" w:cs="宋体"/>
                <w:color w:val="auto"/>
                <w:kern w:val="2"/>
              </w:rPr>
            </w:pPr>
            <w:r>
              <w:rPr>
                <w:rFonts w:hint="eastAsia" w:ascii="宋体" w:hAnsi="宋体" w:eastAsia="宋体" w:cs="宋体"/>
                <w:color w:val="auto"/>
                <w:kern w:val="2"/>
              </w:rPr>
              <w:t>产地</w:t>
            </w:r>
          </w:p>
        </w:tc>
        <w:tc>
          <w:tcPr>
            <w:tcW w:w="1020" w:type="dxa"/>
            <w:tcBorders>
              <w:top w:val="single" w:color="auto" w:sz="12" w:space="0"/>
              <w:bottom w:val="double" w:color="auto" w:sz="6" w:space="0"/>
            </w:tcBorders>
            <w:vAlign w:val="center"/>
          </w:tcPr>
          <w:p w14:paraId="660CBA77">
            <w:pPr>
              <w:pStyle w:val="19"/>
              <w:keepNext/>
              <w:ind w:right="30"/>
              <w:rPr>
                <w:rFonts w:ascii="宋体" w:hAnsi="宋体" w:eastAsia="宋体" w:cs="宋体"/>
                <w:color w:val="auto"/>
                <w:kern w:val="2"/>
              </w:rPr>
            </w:pPr>
            <w:r>
              <w:rPr>
                <w:rFonts w:hint="eastAsia" w:ascii="宋体" w:hAnsi="宋体" w:eastAsia="宋体" w:cs="宋体"/>
                <w:color w:val="auto"/>
                <w:kern w:val="2"/>
              </w:rPr>
              <w:t>制造年份</w:t>
            </w:r>
          </w:p>
        </w:tc>
        <w:tc>
          <w:tcPr>
            <w:tcW w:w="1239" w:type="dxa"/>
            <w:tcBorders>
              <w:top w:val="single" w:color="auto" w:sz="12" w:space="0"/>
              <w:bottom w:val="double" w:color="auto" w:sz="6" w:space="0"/>
            </w:tcBorders>
            <w:vAlign w:val="center"/>
          </w:tcPr>
          <w:p w14:paraId="1A422B92">
            <w:pPr>
              <w:pStyle w:val="19"/>
              <w:keepNext/>
              <w:ind w:right="30"/>
              <w:rPr>
                <w:rFonts w:ascii="宋体" w:hAnsi="宋体" w:eastAsia="宋体" w:cs="宋体"/>
                <w:color w:val="auto"/>
                <w:kern w:val="2"/>
              </w:rPr>
            </w:pPr>
            <w:r>
              <w:rPr>
                <w:rFonts w:hint="eastAsia" w:ascii="宋体" w:hAnsi="宋体" w:eastAsia="宋体" w:cs="宋体"/>
                <w:color w:val="auto"/>
                <w:kern w:val="2"/>
              </w:rPr>
              <w:t>额定功率(kW)</w:t>
            </w:r>
          </w:p>
        </w:tc>
        <w:tc>
          <w:tcPr>
            <w:tcW w:w="1071" w:type="dxa"/>
            <w:tcBorders>
              <w:top w:val="single" w:color="auto" w:sz="12" w:space="0"/>
              <w:bottom w:val="double" w:color="auto" w:sz="6" w:space="0"/>
            </w:tcBorders>
            <w:vAlign w:val="center"/>
          </w:tcPr>
          <w:p w14:paraId="13A6E431">
            <w:pPr>
              <w:pStyle w:val="19"/>
              <w:keepNext/>
              <w:ind w:right="30"/>
              <w:rPr>
                <w:rFonts w:ascii="宋体" w:hAnsi="宋体" w:eastAsia="宋体" w:cs="宋体"/>
                <w:color w:val="auto"/>
                <w:kern w:val="2"/>
              </w:rPr>
            </w:pPr>
            <w:r>
              <w:rPr>
                <w:rFonts w:hint="eastAsia" w:ascii="宋体" w:hAnsi="宋体" w:eastAsia="宋体" w:cs="宋体"/>
                <w:color w:val="auto"/>
                <w:kern w:val="2"/>
              </w:rPr>
              <w:t>生产能力</w:t>
            </w:r>
          </w:p>
        </w:tc>
        <w:tc>
          <w:tcPr>
            <w:tcW w:w="687" w:type="dxa"/>
            <w:tcBorders>
              <w:top w:val="single" w:color="auto" w:sz="12" w:space="0"/>
              <w:bottom w:val="double" w:color="auto" w:sz="6" w:space="0"/>
            </w:tcBorders>
            <w:vAlign w:val="center"/>
          </w:tcPr>
          <w:p w14:paraId="76E69B4C">
            <w:pPr>
              <w:pStyle w:val="19"/>
              <w:keepNext/>
              <w:ind w:right="30"/>
              <w:rPr>
                <w:rFonts w:ascii="宋体" w:hAnsi="宋体" w:eastAsia="宋体" w:cs="宋体"/>
                <w:color w:val="auto"/>
                <w:kern w:val="2"/>
              </w:rPr>
            </w:pPr>
            <w:r>
              <w:rPr>
                <w:rFonts w:hint="eastAsia" w:ascii="宋体" w:hAnsi="宋体" w:eastAsia="宋体" w:cs="宋体"/>
                <w:color w:val="auto"/>
                <w:kern w:val="2"/>
              </w:rPr>
              <w:t>备注</w:t>
            </w:r>
          </w:p>
        </w:tc>
      </w:tr>
      <w:tr w14:paraId="5F88E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Borders>
              <w:top w:val="double" w:color="auto" w:sz="6" w:space="0"/>
              <w:bottom w:val="single" w:color="auto" w:sz="6" w:space="0"/>
            </w:tcBorders>
            <w:vAlign w:val="center"/>
          </w:tcPr>
          <w:p w14:paraId="1CD36950">
            <w:pPr>
              <w:pStyle w:val="19"/>
              <w:keepNext/>
              <w:ind w:right="30"/>
              <w:rPr>
                <w:rFonts w:ascii="宋体" w:hAnsi="宋体" w:eastAsia="宋体" w:cs="宋体"/>
                <w:color w:val="auto"/>
                <w:kern w:val="2"/>
              </w:rPr>
            </w:pPr>
          </w:p>
        </w:tc>
        <w:tc>
          <w:tcPr>
            <w:tcW w:w="1281" w:type="dxa"/>
            <w:tcBorders>
              <w:top w:val="double" w:color="auto" w:sz="6" w:space="0"/>
              <w:bottom w:val="single" w:color="auto" w:sz="6" w:space="0"/>
            </w:tcBorders>
            <w:vAlign w:val="center"/>
          </w:tcPr>
          <w:p w14:paraId="4803AE20">
            <w:pPr>
              <w:pStyle w:val="19"/>
              <w:keepNext/>
              <w:ind w:right="30"/>
              <w:rPr>
                <w:rFonts w:ascii="宋体" w:hAnsi="宋体" w:eastAsia="宋体" w:cs="宋体"/>
                <w:color w:val="auto"/>
                <w:kern w:val="2"/>
              </w:rPr>
            </w:pPr>
          </w:p>
        </w:tc>
        <w:tc>
          <w:tcPr>
            <w:tcW w:w="771" w:type="dxa"/>
            <w:tcBorders>
              <w:top w:val="double" w:color="auto" w:sz="6" w:space="0"/>
              <w:bottom w:val="single" w:color="auto" w:sz="6" w:space="0"/>
            </w:tcBorders>
            <w:vAlign w:val="center"/>
          </w:tcPr>
          <w:p w14:paraId="6B2C1D28">
            <w:pPr>
              <w:pStyle w:val="19"/>
              <w:keepNext/>
              <w:ind w:right="30"/>
              <w:rPr>
                <w:rFonts w:ascii="宋体" w:hAnsi="宋体" w:eastAsia="宋体" w:cs="宋体"/>
                <w:color w:val="auto"/>
                <w:kern w:val="2"/>
              </w:rPr>
            </w:pPr>
          </w:p>
        </w:tc>
        <w:tc>
          <w:tcPr>
            <w:tcW w:w="958" w:type="dxa"/>
            <w:tcBorders>
              <w:top w:val="double" w:color="auto" w:sz="6" w:space="0"/>
              <w:bottom w:val="single" w:color="auto" w:sz="6" w:space="0"/>
            </w:tcBorders>
            <w:vAlign w:val="center"/>
          </w:tcPr>
          <w:p w14:paraId="5AEFDBF4">
            <w:pPr>
              <w:pStyle w:val="19"/>
              <w:keepNext/>
              <w:ind w:right="30"/>
              <w:rPr>
                <w:rFonts w:ascii="宋体" w:hAnsi="宋体" w:eastAsia="宋体" w:cs="宋体"/>
                <w:color w:val="auto"/>
                <w:kern w:val="2"/>
              </w:rPr>
            </w:pPr>
          </w:p>
        </w:tc>
        <w:tc>
          <w:tcPr>
            <w:tcW w:w="798" w:type="dxa"/>
            <w:tcBorders>
              <w:top w:val="double" w:color="auto" w:sz="6" w:space="0"/>
              <w:bottom w:val="single" w:color="auto" w:sz="6" w:space="0"/>
            </w:tcBorders>
            <w:vAlign w:val="center"/>
          </w:tcPr>
          <w:p w14:paraId="695EAB7B">
            <w:pPr>
              <w:pStyle w:val="19"/>
              <w:keepNext/>
              <w:ind w:right="30"/>
              <w:rPr>
                <w:rFonts w:ascii="宋体" w:hAnsi="宋体" w:eastAsia="宋体" w:cs="宋体"/>
                <w:color w:val="auto"/>
                <w:kern w:val="2"/>
              </w:rPr>
            </w:pPr>
          </w:p>
        </w:tc>
        <w:tc>
          <w:tcPr>
            <w:tcW w:w="1020" w:type="dxa"/>
            <w:tcBorders>
              <w:top w:val="double" w:color="auto" w:sz="6" w:space="0"/>
              <w:bottom w:val="single" w:color="auto" w:sz="6" w:space="0"/>
            </w:tcBorders>
            <w:vAlign w:val="center"/>
          </w:tcPr>
          <w:p w14:paraId="6C5CD5F8">
            <w:pPr>
              <w:pStyle w:val="19"/>
              <w:keepNext/>
              <w:ind w:right="30"/>
              <w:rPr>
                <w:rFonts w:ascii="宋体" w:hAnsi="宋体" w:eastAsia="宋体" w:cs="宋体"/>
                <w:color w:val="auto"/>
                <w:kern w:val="2"/>
              </w:rPr>
            </w:pPr>
          </w:p>
        </w:tc>
        <w:tc>
          <w:tcPr>
            <w:tcW w:w="1239" w:type="dxa"/>
            <w:tcBorders>
              <w:top w:val="double" w:color="auto" w:sz="6" w:space="0"/>
              <w:bottom w:val="single" w:color="auto" w:sz="6" w:space="0"/>
            </w:tcBorders>
            <w:vAlign w:val="center"/>
          </w:tcPr>
          <w:p w14:paraId="6D1F5E70">
            <w:pPr>
              <w:pStyle w:val="19"/>
              <w:keepNext/>
              <w:ind w:right="30"/>
              <w:rPr>
                <w:rFonts w:ascii="宋体" w:hAnsi="宋体" w:eastAsia="宋体" w:cs="宋体"/>
                <w:color w:val="auto"/>
                <w:kern w:val="2"/>
              </w:rPr>
            </w:pPr>
          </w:p>
        </w:tc>
        <w:tc>
          <w:tcPr>
            <w:tcW w:w="1071" w:type="dxa"/>
            <w:tcBorders>
              <w:top w:val="double" w:color="auto" w:sz="6" w:space="0"/>
              <w:bottom w:val="single" w:color="auto" w:sz="6" w:space="0"/>
            </w:tcBorders>
            <w:vAlign w:val="center"/>
          </w:tcPr>
          <w:p w14:paraId="693C341B">
            <w:pPr>
              <w:pStyle w:val="19"/>
              <w:keepNext/>
              <w:ind w:right="30"/>
              <w:rPr>
                <w:rFonts w:ascii="宋体" w:hAnsi="宋体" w:eastAsia="宋体" w:cs="宋体"/>
                <w:color w:val="auto"/>
                <w:kern w:val="2"/>
              </w:rPr>
            </w:pPr>
          </w:p>
        </w:tc>
        <w:tc>
          <w:tcPr>
            <w:tcW w:w="687" w:type="dxa"/>
            <w:tcBorders>
              <w:top w:val="double" w:color="auto" w:sz="6" w:space="0"/>
              <w:bottom w:val="single" w:color="auto" w:sz="6" w:space="0"/>
            </w:tcBorders>
            <w:vAlign w:val="center"/>
          </w:tcPr>
          <w:p w14:paraId="65C68A4D">
            <w:pPr>
              <w:pStyle w:val="19"/>
              <w:keepNext/>
              <w:ind w:right="30"/>
              <w:rPr>
                <w:rFonts w:ascii="宋体" w:hAnsi="宋体" w:eastAsia="宋体" w:cs="宋体"/>
                <w:color w:val="auto"/>
                <w:kern w:val="2"/>
              </w:rPr>
            </w:pPr>
          </w:p>
        </w:tc>
      </w:tr>
      <w:tr w14:paraId="6C030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Borders>
              <w:top w:val="nil"/>
            </w:tcBorders>
            <w:vAlign w:val="center"/>
          </w:tcPr>
          <w:p w14:paraId="29B62782">
            <w:pPr>
              <w:pStyle w:val="19"/>
              <w:keepNext/>
              <w:ind w:right="30"/>
              <w:rPr>
                <w:rFonts w:ascii="宋体" w:hAnsi="宋体" w:eastAsia="宋体" w:cs="宋体"/>
                <w:color w:val="auto"/>
                <w:kern w:val="2"/>
              </w:rPr>
            </w:pPr>
          </w:p>
        </w:tc>
        <w:tc>
          <w:tcPr>
            <w:tcW w:w="1281" w:type="dxa"/>
            <w:tcBorders>
              <w:top w:val="nil"/>
            </w:tcBorders>
            <w:vAlign w:val="center"/>
          </w:tcPr>
          <w:p w14:paraId="306B1C5C">
            <w:pPr>
              <w:pStyle w:val="19"/>
              <w:keepNext/>
              <w:ind w:right="30"/>
              <w:rPr>
                <w:rFonts w:ascii="宋体" w:hAnsi="宋体" w:eastAsia="宋体" w:cs="宋体"/>
                <w:color w:val="auto"/>
                <w:kern w:val="2"/>
              </w:rPr>
            </w:pPr>
          </w:p>
        </w:tc>
        <w:tc>
          <w:tcPr>
            <w:tcW w:w="771" w:type="dxa"/>
            <w:tcBorders>
              <w:top w:val="nil"/>
            </w:tcBorders>
            <w:vAlign w:val="center"/>
          </w:tcPr>
          <w:p w14:paraId="5E05D195">
            <w:pPr>
              <w:pStyle w:val="19"/>
              <w:keepNext/>
              <w:ind w:right="30"/>
              <w:rPr>
                <w:rFonts w:ascii="宋体" w:hAnsi="宋体" w:eastAsia="宋体" w:cs="宋体"/>
                <w:color w:val="auto"/>
                <w:kern w:val="2"/>
              </w:rPr>
            </w:pPr>
          </w:p>
        </w:tc>
        <w:tc>
          <w:tcPr>
            <w:tcW w:w="958" w:type="dxa"/>
            <w:tcBorders>
              <w:top w:val="nil"/>
            </w:tcBorders>
            <w:vAlign w:val="center"/>
          </w:tcPr>
          <w:p w14:paraId="14DB2D78">
            <w:pPr>
              <w:pStyle w:val="19"/>
              <w:keepNext/>
              <w:ind w:right="30"/>
              <w:rPr>
                <w:rFonts w:ascii="宋体" w:hAnsi="宋体" w:eastAsia="宋体" w:cs="宋体"/>
                <w:color w:val="auto"/>
                <w:kern w:val="2"/>
              </w:rPr>
            </w:pPr>
          </w:p>
        </w:tc>
        <w:tc>
          <w:tcPr>
            <w:tcW w:w="798" w:type="dxa"/>
            <w:tcBorders>
              <w:top w:val="nil"/>
            </w:tcBorders>
            <w:vAlign w:val="center"/>
          </w:tcPr>
          <w:p w14:paraId="60138911">
            <w:pPr>
              <w:pStyle w:val="19"/>
              <w:keepNext/>
              <w:ind w:right="30"/>
              <w:rPr>
                <w:rFonts w:ascii="宋体" w:hAnsi="宋体" w:eastAsia="宋体" w:cs="宋体"/>
                <w:color w:val="auto"/>
                <w:kern w:val="2"/>
              </w:rPr>
            </w:pPr>
          </w:p>
        </w:tc>
        <w:tc>
          <w:tcPr>
            <w:tcW w:w="1020" w:type="dxa"/>
            <w:tcBorders>
              <w:top w:val="nil"/>
            </w:tcBorders>
            <w:vAlign w:val="center"/>
          </w:tcPr>
          <w:p w14:paraId="26867220">
            <w:pPr>
              <w:pStyle w:val="19"/>
              <w:keepNext/>
              <w:ind w:right="30"/>
              <w:rPr>
                <w:rFonts w:ascii="宋体" w:hAnsi="宋体" w:eastAsia="宋体" w:cs="宋体"/>
                <w:color w:val="auto"/>
                <w:kern w:val="2"/>
              </w:rPr>
            </w:pPr>
          </w:p>
        </w:tc>
        <w:tc>
          <w:tcPr>
            <w:tcW w:w="1239" w:type="dxa"/>
            <w:tcBorders>
              <w:top w:val="nil"/>
            </w:tcBorders>
            <w:vAlign w:val="center"/>
          </w:tcPr>
          <w:p w14:paraId="6324E04E">
            <w:pPr>
              <w:pStyle w:val="19"/>
              <w:keepNext/>
              <w:ind w:right="30"/>
              <w:rPr>
                <w:rFonts w:ascii="宋体" w:hAnsi="宋体" w:eastAsia="宋体" w:cs="宋体"/>
                <w:color w:val="auto"/>
                <w:kern w:val="2"/>
              </w:rPr>
            </w:pPr>
          </w:p>
        </w:tc>
        <w:tc>
          <w:tcPr>
            <w:tcW w:w="1071" w:type="dxa"/>
            <w:tcBorders>
              <w:top w:val="nil"/>
            </w:tcBorders>
            <w:vAlign w:val="center"/>
          </w:tcPr>
          <w:p w14:paraId="10CD4D4D">
            <w:pPr>
              <w:pStyle w:val="19"/>
              <w:keepNext/>
              <w:ind w:right="30"/>
              <w:rPr>
                <w:rFonts w:ascii="宋体" w:hAnsi="宋体" w:eastAsia="宋体" w:cs="宋体"/>
                <w:color w:val="auto"/>
                <w:kern w:val="2"/>
              </w:rPr>
            </w:pPr>
          </w:p>
        </w:tc>
        <w:tc>
          <w:tcPr>
            <w:tcW w:w="687" w:type="dxa"/>
            <w:tcBorders>
              <w:top w:val="nil"/>
            </w:tcBorders>
            <w:vAlign w:val="center"/>
          </w:tcPr>
          <w:p w14:paraId="269BC71D">
            <w:pPr>
              <w:pStyle w:val="19"/>
              <w:keepNext/>
              <w:ind w:right="30"/>
              <w:rPr>
                <w:rFonts w:ascii="宋体" w:hAnsi="宋体" w:eastAsia="宋体" w:cs="宋体"/>
                <w:color w:val="auto"/>
                <w:kern w:val="2"/>
              </w:rPr>
            </w:pPr>
          </w:p>
        </w:tc>
      </w:tr>
      <w:tr w14:paraId="05BE4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0CABBE1E">
            <w:pPr>
              <w:pStyle w:val="19"/>
              <w:keepNext/>
              <w:ind w:right="30"/>
              <w:rPr>
                <w:rFonts w:ascii="宋体" w:hAnsi="宋体" w:eastAsia="宋体" w:cs="宋体"/>
                <w:color w:val="auto"/>
                <w:kern w:val="2"/>
              </w:rPr>
            </w:pPr>
          </w:p>
        </w:tc>
        <w:tc>
          <w:tcPr>
            <w:tcW w:w="1281" w:type="dxa"/>
            <w:vAlign w:val="center"/>
          </w:tcPr>
          <w:p w14:paraId="2A4128FF">
            <w:pPr>
              <w:pStyle w:val="19"/>
              <w:keepNext/>
              <w:ind w:right="30"/>
              <w:rPr>
                <w:rFonts w:ascii="宋体" w:hAnsi="宋体" w:eastAsia="宋体" w:cs="宋体"/>
                <w:color w:val="auto"/>
                <w:kern w:val="2"/>
              </w:rPr>
            </w:pPr>
          </w:p>
        </w:tc>
        <w:tc>
          <w:tcPr>
            <w:tcW w:w="771" w:type="dxa"/>
            <w:vAlign w:val="center"/>
          </w:tcPr>
          <w:p w14:paraId="4B04B259">
            <w:pPr>
              <w:pStyle w:val="19"/>
              <w:keepNext/>
              <w:ind w:right="30"/>
              <w:rPr>
                <w:rFonts w:ascii="宋体" w:hAnsi="宋体" w:eastAsia="宋体" w:cs="宋体"/>
                <w:color w:val="auto"/>
                <w:kern w:val="2"/>
              </w:rPr>
            </w:pPr>
          </w:p>
        </w:tc>
        <w:tc>
          <w:tcPr>
            <w:tcW w:w="958" w:type="dxa"/>
            <w:vAlign w:val="center"/>
          </w:tcPr>
          <w:p w14:paraId="66292D24">
            <w:pPr>
              <w:pStyle w:val="19"/>
              <w:keepNext/>
              <w:ind w:right="30"/>
              <w:rPr>
                <w:rFonts w:ascii="宋体" w:hAnsi="宋体" w:eastAsia="宋体" w:cs="宋体"/>
                <w:color w:val="auto"/>
                <w:kern w:val="2"/>
              </w:rPr>
            </w:pPr>
          </w:p>
        </w:tc>
        <w:tc>
          <w:tcPr>
            <w:tcW w:w="798" w:type="dxa"/>
            <w:vAlign w:val="center"/>
          </w:tcPr>
          <w:p w14:paraId="169AABAB">
            <w:pPr>
              <w:pStyle w:val="19"/>
              <w:keepNext/>
              <w:ind w:right="30"/>
              <w:rPr>
                <w:rFonts w:ascii="宋体" w:hAnsi="宋体" w:eastAsia="宋体" w:cs="宋体"/>
                <w:color w:val="auto"/>
                <w:kern w:val="2"/>
              </w:rPr>
            </w:pPr>
          </w:p>
        </w:tc>
        <w:tc>
          <w:tcPr>
            <w:tcW w:w="1020" w:type="dxa"/>
            <w:vAlign w:val="center"/>
          </w:tcPr>
          <w:p w14:paraId="5D576E02">
            <w:pPr>
              <w:pStyle w:val="19"/>
              <w:keepNext/>
              <w:ind w:right="30"/>
              <w:rPr>
                <w:rFonts w:ascii="宋体" w:hAnsi="宋体" w:eastAsia="宋体" w:cs="宋体"/>
                <w:color w:val="auto"/>
                <w:kern w:val="2"/>
              </w:rPr>
            </w:pPr>
          </w:p>
        </w:tc>
        <w:tc>
          <w:tcPr>
            <w:tcW w:w="1239" w:type="dxa"/>
            <w:vAlign w:val="center"/>
          </w:tcPr>
          <w:p w14:paraId="2A16BB61">
            <w:pPr>
              <w:pStyle w:val="19"/>
              <w:keepNext/>
              <w:ind w:right="30"/>
              <w:rPr>
                <w:rFonts w:ascii="宋体" w:hAnsi="宋体" w:eastAsia="宋体" w:cs="宋体"/>
                <w:color w:val="auto"/>
                <w:kern w:val="2"/>
              </w:rPr>
            </w:pPr>
          </w:p>
        </w:tc>
        <w:tc>
          <w:tcPr>
            <w:tcW w:w="1071" w:type="dxa"/>
            <w:vAlign w:val="center"/>
          </w:tcPr>
          <w:p w14:paraId="4FE9BD3C">
            <w:pPr>
              <w:pStyle w:val="19"/>
              <w:keepNext/>
              <w:ind w:right="30"/>
              <w:rPr>
                <w:rFonts w:ascii="宋体" w:hAnsi="宋体" w:eastAsia="宋体" w:cs="宋体"/>
                <w:color w:val="auto"/>
                <w:kern w:val="2"/>
              </w:rPr>
            </w:pPr>
          </w:p>
        </w:tc>
        <w:tc>
          <w:tcPr>
            <w:tcW w:w="687" w:type="dxa"/>
            <w:vAlign w:val="center"/>
          </w:tcPr>
          <w:p w14:paraId="54707873">
            <w:pPr>
              <w:pStyle w:val="19"/>
              <w:keepNext/>
              <w:ind w:right="30"/>
              <w:rPr>
                <w:rFonts w:ascii="宋体" w:hAnsi="宋体" w:eastAsia="宋体" w:cs="宋体"/>
                <w:color w:val="auto"/>
                <w:kern w:val="2"/>
              </w:rPr>
            </w:pPr>
          </w:p>
        </w:tc>
      </w:tr>
      <w:tr w14:paraId="5DBA4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797274BD">
            <w:pPr>
              <w:pStyle w:val="19"/>
              <w:keepNext/>
              <w:ind w:right="30"/>
              <w:rPr>
                <w:rFonts w:ascii="宋体" w:hAnsi="宋体" w:eastAsia="宋体" w:cs="宋体"/>
                <w:color w:val="auto"/>
                <w:kern w:val="2"/>
              </w:rPr>
            </w:pPr>
          </w:p>
        </w:tc>
        <w:tc>
          <w:tcPr>
            <w:tcW w:w="1281" w:type="dxa"/>
            <w:vAlign w:val="center"/>
          </w:tcPr>
          <w:p w14:paraId="255FB9F1">
            <w:pPr>
              <w:pStyle w:val="19"/>
              <w:keepNext/>
              <w:ind w:right="30"/>
              <w:rPr>
                <w:rFonts w:ascii="宋体" w:hAnsi="宋体" w:eastAsia="宋体" w:cs="宋体"/>
                <w:color w:val="auto"/>
                <w:kern w:val="2"/>
              </w:rPr>
            </w:pPr>
          </w:p>
        </w:tc>
        <w:tc>
          <w:tcPr>
            <w:tcW w:w="771" w:type="dxa"/>
            <w:vAlign w:val="center"/>
          </w:tcPr>
          <w:p w14:paraId="2F01A681">
            <w:pPr>
              <w:pStyle w:val="19"/>
              <w:keepNext/>
              <w:ind w:right="30"/>
              <w:rPr>
                <w:rFonts w:ascii="宋体" w:hAnsi="宋体" w:eastAsia="宋体" w:cs="宋体"/>
                <w:color w:val="auto"/>
                <w:kern w:val="2"/>
              </w:rPr>
            </w:pPr>
          </w:p>
        </w:tc>
        <w:tc>
          <w:tcPr>
            <w:tcW w:w="958" w:type="dxa"/>
            <w:vAlign w:val="center"/>
          </w:tcPr>
          <w:p w14:paraId="26391647">
            <w:pPr>
              <w:pStyle w:val="19"/>
              <w:keepNext/>
              <w:ind w:right="30"/>
              <w:rPr>
                <w:rFonts w:ascii="宋体" w:hAnsi="宋体" w:eastAsia="宋体" w:cs="宋体"/>
                <w:color w:val="auto"/>
                <w:kern w:val="2"/>
              </w:rPr>
            </w:pPr>
          </w:p>
        </w:tc>
        <w:tc>
          <w:tcPr>
            <w:tcW w:w="798" w:type="dxa"/>
            <w:vAlign w:val="center"/>
          </w:tcPr>
          <w:p w14:paraId="2F315526">
            <w:pPr>
              <w:pStyle w:val="19"/>
              <w:keepNext/>
              <w:ind w:right="30"/>
              <w:rPr>
                <w:rFonts w:ascii="宋体" w:hAnsi="宋体" w:eastAsia="宋体" w:cs="宋体"/>
                <w:color w:val="auto"/>
                <w:kern w:val="2"/>
              </w:rPr>
            </w:pPr>
          </w:p>
        </w:tc>
        <w:tc>
          <w:tcPr>
            <w:tcW w:w="1020" w:type="dxa"/>
            <w:vAlign w:val="center"/>
          </w:tcPr>
          <w:p w14:paraId="1C96C2A0">
            <w:pPr>
              <w:pStyle w:val="19"/>
              <w:keepNext/>
              <w:ind w:right="30"/>
              <w:rPr>
                <w:rFonts w:ascii="宋体" w:hAnsi="宋体" w:eastAsia="宋体" w:cs="宋体"/>
                <w:color w:val="auto"/>
                <w:kern w:val="2"/>
              </w:rPr>
            </w:pPr>
          </w:p>
        </w:tc>
        <w:tc>
          <w:tcPr>
            <w:tcW w:w="1239" w:type="dxa"/>
            <w:vAlign w:val="center"/>
          </w:tcPr>
          <w:p w14:paraId="0F5E7C07">
            <w:pPr>
              <w:pStyle w:val="19"/>
              <w:keepNext/>
              <w:ind w:right="30"/>
              <w:rPr>
                <w:rFonts w:ascii="宋体" w:hAnsi="宋体" w:eastAsia="宋体" w:cs="宋体"/>
                <w:color w:val="auto"/>
                <w:kern w:val="2"/>
              </w:rPr>
            </w:pPr>
          </w:p>
        </w:tc>
        <w:tc>
          <w:tcPr>
            <w:tcW w:w="1071" w:type="dxa"/>
            <w:vAlign w:val="center"/>
          </w:tcPr>
          <w:p w14:paraId="32369E13">
            <w:pPr>
              <w:pStyle w:val="19"/>
              <w:keepNext/>
              <w:ind w:right="30"/>
              <w:rPr>
                <w:rFonts w:ascii="宋体" w:hAnsi="宋体" w:eastAsia="宋体" w:cs="宋体"/>
                <w:color w:val="auto"/>
                <w:kern w:val="2"/>
              </w:rPr>
            </w:pPr>
          </w:p>
        </w:tc>
        <w:tc>
          <w:tcPr>
            <w:tcW w:w="687" w:type="dxa"/>
            <w:vAlign w:val="center"/>
          </w:tcPr>
          <w:p w14:paraId="3FB43332">
            <w:pPr>
              <w:pStyle w:val="19"/>
              <w:keepNext/>
              <w:ind w:right="30"/>
              <w:rPr>
                <w:rFonts w:ascii="宋体" w:hAnsi="宋体" w:eastAsia="宋体" w:cs="宋体"/>
                <w:color w:val="auto"/>
                <w:kern w:val="2"/>
              </w:rPr>
            </w:pPr>
          </w:p>
        </w:tc>
      </w:tr>
      <w:tr w14:paraId="413C61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5871EF05">
            <w:pPr>
              <w:pStyle w:val="19"/>
              <w:keepNext/>
              <w:ind w:right="30"/>
              <w:rPr>
                <w:rFonts w:ascii="宋体" w:hAnsi="宋体" w:eastAsia="宋体" w:cs="宋体"/>
                <w:color w:val="auto"/>
                <w:kern w:val="2"/>
              </w:rPr>
            </w:pPr>
          </w:p>
        </w:tc>
        <w:tc>
          <w:tcPr>
            <w:tcW w:w="1281" w:type="dxa"/>
            <w:vAlign w:val="center"/>
          </w:tcPr>
          <w:p w14:paraId="4DF43782">
            <w:pPr>
              <w:pStyle w:val="19"/>
              <w:keepNext/>
              <w:ind w:right="30"/>
              <w:rPr>
                <w:rFonts w:ascii="宋体" w:hAnsi="宋体" w:eastAsia="宋体" w:cs="宋体"/>
                <w:color w:val="auto"/>
                <w:kern w:val="2"/>
              </w:rPr>
            </w:pPr>
          </w:p>
        </w:tc>
        <w:tc>
          <w:tcPr>
            <w:tcW w:w="771" w:type="dxa"/>
            <w:vAlign w:val="center"/>
          </w:tcPr>
          <w:p w14:paraId="209D9F18">
            <w:pPr>
              <w:pStyle w:val="19"/>
              <w:keepNext/>
              <w:ind w:right="30"/>
              <w:rPr>
                <w:rFonts w:ascii="宋体" w:hAnsi="宋体" w:eastAsia="宋体" w:cs="宋体"/>
                <w:color w:val="auto"/>
                <w:kern w:val="2"/>
              </w:rPr>
            </w:pPr>
          </w:p>
        </w:tc>
        <w:tc>
          <w:tcPr>
            <w:tcW w:w="958" w:type="dxa"/>
            <w:vAlign w:val="center"/>
          </w:tcPr>
          <w:p w14:paraId="180DED9F">
            <w:pPr>
              <w:pStyle w:val="19"/>
              <w:keepNext/>
              <w:ind w:right="30"/>
              <w:rPr>
                <w:rFonts w:ascii="宋体" w:hAnsi="宋体" w:eastAsia="宋体" w:cs="宋体"/>
                <w:color w:val="auto"/>
                <w:kern w:val="2"/>
              </w:rPr>
            </w:pPr>
          </w:p>
        </w:tc>
        <w:tc>
          <w:tcPr>
            <w:tcW w:w="798" w:type="dxa"/>
            <w:vAlign w:val="center"/>
          </w:tcPr>
          <w:p w14:paraId="17DC2A22">
            <w:pPr>
              <w:pStyle w:val="19"/>
              <w:keepNext/>
              <w:ind w:right="30"/>
              <w:rPr>
                <w:rFonts w:ascii="宋体" w:hAnsi="宋体" w:eastAsia="宋体" w:cs="宋体"/>
                <w:color w:val="auto"/>
                <w:kern w:val="2"/>
              </w:rPr>
            </w:pPr>
          </w:p>
        </w:tc>
        <w:tc>
          <w:tcPr>
            <w:tcW w:w="1020" w:type="dxa"/>
            <w:vAlign w:val="center"/>
          </w:tcPr>
          <w:p w14:paraId="0A8B9F9D">
            <w:pPr>
              <w:pStyle w:val="19"/>
              <w:keepNext/>
              <w:ind w:right="30"/>
              <w:rPr>
                <w:rFonts w:ascii="宋体" w:hAnsi="宋体" w:eastAsia="宋体" w:cs="宋体"/>
                <w:color w:val="auto"/>
                <w:kern w:val="2"/>
              </w:rPr>
            </w:pPr>
          </w:p>
        </w:tc>
        <w:tc>
          <w:tcPr>
            <w:tcW w:w="1239" w:type="dxa"/>
            <w:vAlign w:val="center"/>
          </w:tcPr>
          <w:p w14:paraId="04DD6A3F">
            <w:pPr>
              <w:pStyle w:val="19"/>
              <w:keepNext/>
              <w:ind w:right="30"/>
              <w:rPr>
                <w:rFonts w:ascii="宋体" w:hAnsi="宋体" w:eastAsia="宋体" w:cs="宋体"/>
                <w:color w:val="auto"/>
                <w:kern w:val="2"/>
              </w:rPr>
            </w:pPr>
          </w:p>
        </w:tc>
        <w:tc>
          <w:tcPr>
            <w:tcW w:w="1071" w:type="dxa"/>
            <w:vAlign w:val="center"/>
          </w:tcPr>
          <w:p w14:paraId="7364E156">
            <w:pPr>
              <w:pStyle w:val="19"/>
              <w:keepNext/>
              <w:ind w:right="30"/>
              <w:rPr>
                <w:rFonts w:ascii="宋体" w:hAnsi="宋体" w:eastAsia="宋体" w:cs="宋体"/>
                <w:color w:val="auto"/>
                <w:kern w:val="2"/>
              </w:rPr>
            </w:pPr>
          </w:p>
        </w:tc>
        <w:tc>
          <w:tcPr>
            <w:tcW w:w="687" w:type="dxa"/>
            <w:vAlign w:val="center"/>
          </w:tcPr>
          <w:p w14:paraId="75CC878E">
            <w:pPr>
              <w:pStyle w:val="19"/>
              <w:keepNext/>
              <w:ind w:right="30"/>
              <w:rPr>
                <w:rFonts w:ascii="宋体" w:hAnsi="宋体" w:eastAsia="宋体" w:cs="宋体"/>
                <w:color w:val="auto"/>
                <w:kern w:val="2"/>
              </w:rPr>
            </w:pPr>
          </w:p>
        </w:tc>
      </w:tr>
      <w:tr w14:paraId="2D4E7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16466459">
            <w:pPr>
              <w:pStyle w:val="19"/>
              <w:keepNext/>
              <w:ind w:right="30"/>
              <w:rPr>
                <w:rFonts w:ascii="宋体" w:hAnsi="宋体" w:eastAsia="宋体" w:cs="宋体"/>
                <w:color w:val="auto"/>
                <w:kern w:val="2"/>
              </w:rPr>
            </w:pPr>
          </w:p>
        </w:tc>
        <w:tc>
          <w:tcPr>
            <w:tcW w:w="1281" w:type="dxa"/>
            <w:vAlign w:val="center"/>
          </w:tcPr>
          <w:p w14:paraId="0F01023B">
            <w:pPr>
              <w:pStyle w:val="19"/>
              <w:keepNext/>
              <w:ind w:right="30"/>
              <w:rPr>
                <w:rFonts w:ascii="宋体" w:hAnsi="宋体" w:eastAsia="宋体" w:cs="宋体"/>
                <w:color w:val="auto"/>
                <w:kern w:val="2"/>
              </w:rPr>
            </w:pPr>
          </w:p>
        </w:tc>
        <w:tc>
          <w:tcPr>
            <w:tcW w:w="771" w:type="dxa"/>
            <w:vAlign w:val="center"/>
          </w:tcPr>
          <w:p w14:paraId="5C02E71B">
            <w:pPr>
              <w:pStyle w:val="19"/>
              <w:keepNext/>
              <w:ind w:right="30"/>
              <w:rPr>
                <w:rFonts w:ascii="宋体" w:hAnsi="宋体" w:eastAsia="宋体" w:cs="宋体"/>
                <w:color w:val="auto"/>
                <w:kern w:val="2"/>
              </w:rPr>
            </w:pPr>
          </w:p>
        </w:tc>
        <w:tc>
          <w:tcPr>
            <w:tcW w:w="958" w:type="dxa"/>
            <w:vAlign w:val="center"/>
          </w:tcPr>
          <w:p w14:paraId="047E7C34">
            <w:pPr>
              <w:pStyle w:val="19"/>
              <w:keepNext/>
              <w:ind w:right="30"/>
              <w:rPr>
                <w:rFonts w:ascii="宋体" w:hAnsi="宋体" w:eastAsia="宋体" w:cs="宋体"/>
                <w:color w:val="auto"/>
                <w:kern w:val="2"/>
              </w:rPr>
            </w:pPr>
          </w:p>
        </w:tc>
        <w:tc>
          <w:tcPr>
            <w:tcW w:w="798" w:type="dxa"/>
            <w:vAlign w:val="center"/>
          </w:tcPr>
          <w:p w14:paraId="2A274B13">
            <w:pPr>
              <w:pStyle w:val="19"/>
              <w:keepNext/>
              <w:ind w:right="30"/>
              <w:rPr>
                <w:rFonts w:ascii="宋体" w:hAnsi="宋体" w:eastAsia="宋体" w:cs="宋体"/>
                <w:color w:val="auto"/>
                <w:kern w:val="2"/>
              </w:rPr>
            </w:pPr>
          </w:p>
        </w:tc>
        <w:tc>
          <w:tcPr>
            <w:tcW w:w="1020" w:type="dxa"/>
            <w:vAlign w:val="center"/>
          </w:tcPr>
          <w:p w14:paraId="3184934F">
            <w:pPr>
              <w:pStyle w:val="19"/>
              <w:keepNext/>
              <w:ind w:right="30"/>
              <w:rPr>
                <w:rFonts w:ascii="宋体" w:hAnsi="宋体" w:eastAsia="宋体" w:cs="宋体"/>
                <w:color w:val="auto"/>
                <w:kern w:val="2"/>
              </w:rPr>
            </w:pPr>
          </w:p>
        </w:tc>
        <w:tc>
          <w:tcPr>
            <w:tcW w:w="1239" w:type="dxa"/>
            <w:vAlign w:val="center"/>
          </w:tcPr>
          <w:p w14:paraId="5EBA8D22">
            <w:pPr>
              <w:pStyle w:val="19"/>
              <w:keepNext/>
              <w:ind w:right="30"/>
              <w:rPr>
                <w:rFonts w:ascii="宋体" w:hAnsi="宋体" w:eastAsia="宋体" w:cs="宋体"/>
                <w:color w:val="auto"/>
                <w:kern w:val="2"/>
              </w:rPr>
            </w:pPr>
          </w:p>
        </w:tc>
        <w:tc>
          <w:tcPr>
            <w:tcW w:w="1071" w:type="dxa"/>
            <w:vAlign w:val="center"/>
          </w:tcPr>
          <w:p w14:paraId="52DD697E">
            <w:pPr>
              <w:pStyle w:val="19"/>
              <w:keepNext/>
              <w:ind w:right="30"/>
              <w:rPr>
                <w:rFonts w:ascii="宋体" w:hAnsi="宋体" w:eastAsia="宋体" w:cs="宋体"/>
                <w:color w:val="auto"/>
                <w:kern w:val="2"/>
              </w:rPr>
            </w:pPr>
          </w:p>
        </w:tc>
        <w:tc>
          <w:tcPr>
            <w:tcW w:w="687" w:type="dxa"/>
            <w:vAlign w:val="center"/>
          </w:tcPr>
          <w:p w14:paraId="3EB50EDA">
            <w:pPr>
              <w:pStyle w:val="19"/>
              <w:keepNext/>
              <w:ind w:right="30"/>
              <w:rPr>
                <w:rFonts w:ascii="宋体" w:hAnsi="宋体" w:eastAsia="宋体" w:cs="宋体"/>
                <w:color w:val="auto"/>
                <w:kern w:val="2"/>
              </w:rPr>
            </w:pPr>
          </w:p>
        </w:tc>
      </w:tr>
      <w:tr w14:paraId="7B93B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20AD16CF">
            <w:pPr>
              <w:pStyle w:val="19"/>
              <w:keepNext/>
              <w:ind w:right="30"/>
              <w:rPr>
                <w:rFonts w:ascii="宋体" w:hAnsi="宋体" w:eastAsia="宋体" w:cs="宋体"/>
                <w:color w:val="auto"/>
                <w:kern w:val="2"/>
              </w:rPr>
            </w:pPr>
          </w:p>
        </w:tc>
        <w:tc>
          <w:tcPr>
            <w:tcW w:w="1281" w:type="dxa"/>
            <w:vAlign w:val="center"/>
          </w:tcPr>
          <w:p w14:paraId="5B8102D6">
            <w:pPr>
              <w:pStyle w:val="19"/>
              <w:keepNext/>
              <w:ind w:right="30"/>
              <w:rPr>
                <w:rFonts w:ascii="宋体" w:hAnsi="宋体" w:eastAsia="宋体" w:cs="宋体"/>
                <w:color w:val="auto"/>
                <w:kern w:val="2"/>
              </w:rPr>
            </w:pPr>
          </w:p>
        </w:tc>
        <w:tc>
          <w:tcPr>
            <w:tcW w:w="771" w:type="dxa"/>
            <w:vAlign w:val="center"/>
          </w:tcPr>
          <w:p w14:paraId="53984302">
            <w:pPr>
              <w:pStyle w:val="19"/>
              <w:keepNext/>
              <w:ind w:right="30"/>
              <w:rPr>
                <w:rFonts w:ascii="宋体" w:hAnsi="宋体" w:eastAsia="宋体" w:cs="宋体"/>
                <w:color w:val="auto"/>
                <w:kern w:val="2"/>
              </w:rPr>
            </w:pPr>
          </w:p>
        </w:tc>
        <w:tc>
          <w:tcPr>
            <w:tcW w:w="958" w:type="dxa"/>
            <w:vAlign w:val="center"/>
          </w:tcPr>
          <w:p w14:paraId="0F6FAF58">
            <w:pPr>
              <w:pStyle w:val="19"/>
              <w:keepNext/>
              <w:ind w:right="30"/>
              <w:rPr>
                <w:rFonts w:ascii="宋体" w:hAnsi="宋体" w:eastAsia="宋体" w:cs="宋体"/>
                <w:color w:val="auto"/>
                <w:kern w:val="2"/>
              </w:rPr>
            </w:pPr>
          </w:p>
        </w:tc>
        <w:tc>
          <w:tcPr>
            <w:tcW w:w="798" w:type="dxa"/>
            <w:vAlign w:val="center"/>
          </w:tcPr>
          <w:p w14:paraId="6E1F7087">
            <w:pPr>
              <w:pStyle w:val="19"/>
              <w:keepNext/>
              <w:ind w:right="30"/>
              <w:rPr>
                <w:rFonts w:ascii="宋体" w:hAnsi="宋体" w:eastAsia="宋体" w:cs="宋体"/>
                <w:color w:val="auto"/>
                <w:kern w:val="2"/>
              </w:rPr>
            </w:pPr>
          </w:p>
        </w:tc>
        <w:tc>
          <w:tcPr>
            <w:tcW w:w="1020" w:type="dxa"/>
            <w:vAlign w:val="center"/>
          </w:tcPr>
          <w:p w14:paraId="69DB3C79">
            <w:pPr>
              <w:pStyle w:val="19"/>
              <w:keepNext/>
              <w:ind w:right="30"/>
              <w:rPr>
                <w:rFonts w:ascii="宋体" w:hAnsi="宋体" w:eastAsia="宋体" w:cs="宋体"/>
                <w:color w:val="auto"/>
                <w:kern w:val="2"/>
              </w:rPr>
            </w:pPr>
          </w:p>
        </w:tc>
        <w:tc>
          <w:tcPr>
            <w:tcW w:w="1239" w:type="dxa"/>
            <w:vAlign w:val="center"/>
          </w:tcPr>
          <w:p w14:paraId="0EC84E82">
            <w:pPr>
              <w:pStyle w:val="19"/>
              <w:keepNext/>
              <w:ind w:right="30"/>
              <w:rPr>
                <w:rFonts w:ascii="宋体" w:hAnsi="宋体" w:eastAsia="宋体" w:cs="宋体"/>
                <w:color w:val="auto"/>
                <w:kern w:val="2"/>
              </w:rPr>
            </w:pPr>
          </w:p>
        </w:tc>
        <w:tc>
          <w:tcPr>
            <w:tcW w:w="1071" w:type="dxa"/>
            <w:vAlign w:val="center"/>
          </w:tcPr>
          <w:p w14:paraId="42DC1EB5">
            <w:pPr>
              <w:pStyle w:val="19"/>
              <w:keepNext/>
              <w:ind w:right="30"/>
              <w:rPr>
                <w:rFonts w:ascii="宋体" w:hAnsi="宋体" w:eastAsia="宋体" w:cs="宋体"/>
                <w:color w:val="auto"/>
                <w:kern w:val="2"/>
              </w:rPr>
            </w:pPr>
          </w:p>
        </w:tc>
        <w:tc>
          <w:tcPr>
            <w:tcW w:w="687" w:type="dxa"/>
            <w:vAlign w:val="center"/>
          </w:tcPr>
          <w:p w14:paraId="7BB4C6C7">
            <w:pPr>
              <w:pStyle w:val="19"/>
              <w:keepNext/>
              <w:ind w:right="30"/>
              <w:rPr>
                <w:rFonts w:ascii="宋体" w:hAnsi="宋体" w:eastAsia="宋体" w:cs="宋体"/>
                <w:color w:val="auto"/>
                <w:kern w:val="2"/>
              </w:rPr>
            </w:pPr>
          </w:p>
        </w:tc>
      </w:tr>
      <w:tr w14:paraId="571AB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2B9779F5">
            <w:pPr>
              <w:pStyle w:val="19"/>
              <w:keepNext/>
              <w:ind w:right="30"/>
              <w:rPr>
                <w:rFonts w:ascii="宋体" w:hAnsi="宋体" w:eastAsia="宋体" w:cs="宋体"/>
                <w:color w:val="auto"/>
                <w:kern w:val="2"/>
              </w:rPr>
            </w:pPr>
          </w:p>
        </w:tc>
        <w:tc>
          <w:tcPr>
            <w:tcW w:w="1281" w:type="dxa"/>
            <w:vAlign w:val="center"/>
          </w:tcPr>
          <w:p w14:paraId="360AFBDE">
            <w:pPr>
              <w:pStyle w:val="19"/>
              <w:keepNext/>
              <w:ind w:right="30"/>
              <w:rPr>
                <w:rFonts w:ascii="宋体" w:hAnsi="宋体" w:eastAsia="宋体" w:cs="宋体"/>
                <w:color w:val="auto"/>
                <w:kern w:val="2"/>
              </w:rPr>
            </w:pPr>
          </w:p>
        </w:tc>
        <w:tc>
          <w:tcPr>
            <w:tcW w:w="771" w:type="dxa"/>
            <w:vAlign w:val="center"/>
          </w:tcPr>
          <w:p w14:paraId="1CC8578E">
            <w:pPr>
              <w:pStyle w:val="19"/>
              <w:keepNext/>
              <w:ind w:right="30"/>
              <w:rPr>
                <w:rFonts w:ascii="宋体" w:hAnsi="宋体" w:eastAsia="宋体" w:cs="宋体"/>
                <w:color w:val="auto"/>
                <w:kern w:val="2"/>
              </w:rPr>
            </w:pPr>
          </w:p>
        </w:tc>
        <w:tc>
          <w:tcPr>
            <w:tcW w:w="958" w:type="dxa"/>
            <w:vAlign w:val="center"/>
          </w:tcPr>
          <w:p w14:paraId="173DB963">
            <w:pPr>
              <w:pStyle w:val="19"/>
              <w:keepNext/>
              <w:ind w:right="30"/>
              <w:rPr>
                <w:rFonts w:ascii="宋体" w:hAnsi="宋体" w:eastAsia="宋体" w:cs="宋体"/>
                <w:color w:val="auto"/>
                <w:kern w:val="2"/>
              </w:rPr>
            </w:pPr>
          </w:p>
        </w:tc>
        <w:tc>
          <w:tcPr>
            <w:tcW w:w="798" w:type="dxa"/>
            <w:vAlign w:val="center"/>
          </w:tcPr>
          <w:p w14:paraId="29C17FF9">
            <w:pPr>
              <w:pStyle w:val="19"/>
              <w:keepNext/>
              <w:ind w:right="30"/>
              <w:rPr>
                <w:rFonts w:ascii="宋体" w:hAnsi="宋体" w:eastAsia="宋体" w:cs="宋体"/>
                <w:color w:val="auto"/>
                <w:kern w:val="2"/>
              </w:rPr>
            </w:pPr>
          </w:p>
        </w:tc>
        <w:tc>
          <w:tcPr>
            <w:tcW w:w="1020" w:type="dxa"/>
            <w:vAlign w:val="center"/>
          </w:tcPr>
          <w:p w14:paraId="1846704A">
            <w:pPr>
              <w:pStyle w:val="19"/>
              <w:keepNext/>
              <w:ind w:right="30"/>
              <w:rPr>
                <w:rFonts w:ascii="宋体" w:hAnsi="宋体" w:eastAsia="宋体" w:cs="宋体"/>
                <w:color w:val="auto"/>
                <w:kern w:val="2"/>
              </w:rPr>
            </w:pPr>
          </w:p>
        </w:tc>
        <w:tc>
          <w:tcPr>
            <w:tcW w:w="1239" w:type="dxa"/>
            <w:vAlign w:val="center"/>
          </w:tcPr>
          <w:p w14:paraId="1221800C">
            <w:pPr>
              <w:pStyle w:val="19"/>
              <w:keepNext/>
              <w:ind w:right="30"/>
              <w:rPr>
                <w:rFonts w:ascii="宋体" w:hAnsi="宋体" w:eastAsia="宋体" w:cs="宋体"/>
                <w:color w:val="auto"/>
                <w:kern w:val="2"/>
              </w:rPr>
            </w:pPr>
          </w:p>
        </w:tc>
        <w:tc>
          <w:tcPr>
            <w:tcW w:w="1071" w:type="dxa"/>
            <w:vAlign w:val="center"/>
          </w:tcPr>
          <w:p w14:paraId="60341F50">
            <w:pPr>
              <w:pStyle w:val="19"/>
              <w:keepNext/>
              <w:ind w:right="30"/>
              <w:rPr>
                <w:rFonts w:ascii="宋体" w:hAnsi="宋体" w:eastAsia="宋体" w:cs="宋体"/>
                <w:color w:val="auto"/>
                <w:kern w:val="2"/>
              </w:rPr>
            </w:pPr>
          </w:p>
        </w:tc>
        <w:tc>
          <w:tcPr>
            <w:tcW w:w="687" w:type="dxa"/>
            <w:vAlign w:val="center"/>
          </w:tcPr>
          <w:p w14:paraId="0AB5E6FA">
            <w:pPr>
              <w:pStyle w:val="19"/>
              <w:keepNext/>
              <w:ind w:right="30"/>
              <w:rPr>
                <w:rFonts w:ascii="宋体" w:hAnsi="宋体" w:eastAsia="宋体" w:cs="宋体"/>
                <w:color w:val="auto"/>
                <w:kern w:val="2"/>
              </w:rPr>
            </w:pPr>
          </w:p>
        </w:tc>
      </w:tr>
      <w:tr w14:paraId="03A23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1094DCDC">
            <w:pPr>
              <w:jc w:val="center"/>
              <w:rPr>
                <w:rFonts w:ascii="宋体" w:hAnsi="宋体" w:cs="宋体"/>
                <w:color w:val="auto"/>
                <w:szCs w:val="21"/>
              </w:rPr>
            </w:pPr>
          </w:p>
        </w:tc>
        <w:tc>
          <w:tcPr>
            <w:tcW w:w="1281" w:type="dxa"/>
          </w:tcPr>
          <w:p w14:paraId="6D33BA0A">
            <w:pPr>
              <w:jc w:val="center"/>
              <w:rPr>
                <w:rFonts w:ascii="宋体" w:hAnsi="宋体" w:cs="宋体"/>
                <w:color w:val="auto"/>
                <w:szCs w:val="21"/>
              </w:rPr>
            </w:pPr>
          </w:p>
        </w:tc>
        <w:tc>
          <w:tcPr>
            <w:tcW w:w="771" w:type="dxa"/>
          </w:tcPr>
          <w:p w14:paraId="0E9EBEA4">
            <w:pPr>
              <w:jc w:val="center"/>
              <w:rPr>
                <w:rFonts w:ascii="宋体" w:hAnsi="宋体" w:cs="宋体"/>
                <w:color w:val="auto"/>
                <w:szCs w:val="21"/>
              </w:rPr>
            </w:pPr>
          </w:p>
        </w:tc>
        <w:tc>
          <w:tcPr>
            <w:tcW w:w="958" w:type="dxa"/>
          </w:tcPr>
          <w:p w14:paraId="2B445A98">
            <w:pPr>
              <w:jc w:val="center"/>
              <w:rPr>
                <w:rFonts w:ascii="宋体" w:hAnsi="宋体" w:cs="宋体"/>
                <w:color w:val="auto"/>
                <w:szCs w:val="21"/>
              </w:rPr>
            </w:pPr>
          </w:p>
        </w:tc>
        <w:tc>
          <w:tcPr>
            <w:tcW w:w="798" w:type="dxa"/>
          </w:tcPr>
          <w:p w14:paraId="08B57EF6">
            <w:pPr>
              <w:jc w:val="center"/>
              <w:rPr>
                <w:rFonts w:ascii="宋体" w:hAnsi="宋体" w:cs="宋体"/>
                <w:color w:val="auto"/>
                <w:szCs w:val="21"/>
              </w:rPr>
            </w:pPr>
          </w:p>
        </w:tc>
        <w:tc>
          <w:tcPr>
            <w:tcW w:w="1020" w:type="dxa"/>
          </w:tcPr>
          <w:p w14:paraId="2E2E5A9E">
            <w:pPr>
              <w:jc w:val="center"/>
              <w:rPr>
                <w:rFonts w:ascii="宋体" w:hAnsi="宋体" w:cs="宋体"/>
                <w:color w:val="auto"/>
                <w:szCs w:val="21"/>
              </w:rPr>
            </w:pPr>
          </w:p>
        </w:tc>
        <w:tc>
          <w:tcPr>
            <w:tcW w:w="1239" w:type="dxa"/>
          </w:tcPr>
          <w:p w14:paraId="3D3C15FC">
            <w:pPr>
              <w:jc w:val="center"/>
              <w:rPr>
                <w:rFonts w:ascii="宋体" w:hAnsi="宋体" w:cs="宋体"/>
                <w:color w:val="auto"/>
                <w:szCs w:val="21"/>
              </w:rPr>
            </w:pPr>
          </w:p>
        </w:tc>
        <w:tc>
          <w:tcPr>
            <w:tcW w:w="1071" w:type="dxa"/>
          </w:tcPr>
          <w:p w14:paraId="24C49D78">
            <w:pPr>
              <w:jc w:val="center"/>
              <w:rPr>
                <w:rFonts w:ascii="宋体" w:hAnsi="宋体" w:cs="宋体"/>
                <w:color w:val="auto"/>
                <w:szCs w:val="21"/>
              </w:rPr>
            </w:pPr>
          </w:p>
        </w:tc>
        <w:tc>
          <w:tcPr>
            <w:tcW w:w="687" w:type="dxa"/>
          </w:tcPr>
          <w:p w14:paraId="6C4C6C17">
            <w:pPr>
              <w:jc w:val="center"/>
              <w:rPr>
                <w:rFonts w:ascii="宋体" w:hAnsi="宋体" w:cs="宋体"/>
                <w:color w:val="auto"/>
                <w:szCs w:val="21"/>
              </w:rPr>
            </w:pPr>
          </w:p>
        </w:tc>
      </w:tr>
      <w:tr w14:paraId="207F5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vAlign w:val="center"/>
          </w:tcPr>
          <w:p w14:paraId="369BD594">
            <w:pPr>
              <w:pStyle w:val="19"/>
              <w:keepNext/>
              <w:ind w:right="30"/>
              <w:rPr>
                <w:rFonts w:ascii="宋体" w:hAnsi="宋体" w:eastAsia="宋体" w:cs="宋体"/>
                <w:color w:val="auto"/>
                <w:kern w:val="2"/>
              </w:rPr>
            </w:pPr>
          </w:p>
        </w:tc>
        <w:tc>
          <w:tcPr>
            <w:tcW w:w="1281" w:type="dxa"/>
            <w:vAlign w:val="center"/>
          </w:tcPr>
          <w:p w14:paraId="1E314705">
            <w:pPr>
              <w:pStyle w:val="19"/>
              <w:keepNext/>
              <w:ind w:right="30"/>
              <w:rPr>
                <w:rFonts w:ascii="宋体" w:hAnsi="宋体" w:eastAsia="宋体" w:cs="宋体"/>
                <w:color w:val="auto"/>
                <w:kern w:val="2"/>
              </w:rPr>
            </w:pPr>
          </w:p>
        </w:tc>
        <w:tc>
          <w:tcPr>
            <w:tcW w:w="771" w:type="dxa"/>
            <w:vAlign w:val="center"/>
          </w:tcPr>
          <w:p w14:paraId="1A4F7EAE">
            <w:pPr>
              <w:pStyle w:val="19"/>
              <w:keepNext/>
              <w:ind w:right="30"/>
              <w:rPr>
                <w:rFonts w:ascii="宋体" w:hAnsi="宋体" w:eastAsia="宋体" w:cs="宋体"/>
                <w:color w:val="auto"/>
                <w:kern w:val="2"/>
              </w:rPr>
            </w:pPr>
          </w:p>
        </w:tc>
        <w:tc>
          <w:tcPr>
            <w:tcW w:w="958" w:type="dxa"/>
            <w:vAlign w:val="center"/>
          </w:tcPr>
          <w:p w14:paraId="0D9EDD56">
            <w:pPr>
              <w:pStyle w:val="19"/>
              <w:keepNext/>
              <w:ind w:right="30"/>
              <w:rPr>
                <w:rFonts w:ascii="宋体" w:hAnsi="宋体" w:eastAsia="宋体" w:cs="宋体"/>
                <w:color w:val="auto"/>
                <w:kern w:val="2"/>
              </w:rPr>
            </w:pPr>
          </w:p>
        </w:tc>
        <w:tc>
          <w:tcPr>
            <w:tcW w:w="798" w:type="dxa"/>
            <w:vAlign w:val="center"/>
          </w:tcPr>
          <w:p w14:paraId="67C9708A">
            <w:pPr>
              <w:pStyle w:val="19"/>
              <w:keepNext/>
              <w:ind w:right="30"/>
              <w:rPr>
                <w:rFonts w:ascii="宋体" w:hAnsi="宋体" w:eastAsia="宋体" w:cs="宋体"/>
                <w:color w:val="auto"/>
                <w:kern w:val="2"/>
              </w:rPr>
            </w:pPr>
          </w:p>
        </w:tc>
        <w:tc>
          <w:tcPr>
            <w:tcW w:w="1020" w:type="dxa"/>
            <w:vAlign w:val="center"/>
          </w:tcPr>
          <w:p w14:paraId="2A5F99BA">
            <w:pPr>
              <w:pStyle w:val="19"/>
              <w:keepNext/>
              <w:ind w:right="30"/>
              <w:rPr>
                <w:rFonts w:ascii="宋体" w:hAnsi="宋体" w:eastAsia="宋体" w:cs="宋体"/>
                <w:color w:val="auto"/>
                <w:kern w:val="2"/>
              </w:rPr>
            </w:pPr>
          </w:p>
        </w:tc>
        <w:tc>
          <w:tcPr>
            <w:tcW w:w="1239" w:type="dxa"/>
            <w:vAlign w:val="center"/>
          </w:tcPr>
          <w:p w14:paraId="33A8303E">
            <w:pPr>
              <w:pStyle w:val="19"/>
              <w:keepNext/>
              <w:ind w:right="30"/>
              <w:rPr>
                <w:rFonts w:ascii="宋体" w:hAnsi="宋体" w:eastAsia="宋体" w:cs="宋体"/>
                <w:color w:val="auto"/>
                <w:kern w:val="2"/>
              </w:rPr>
            </w:pPr>
          </w:p>
        </w:tc>
        <w:tc>
          <w:tcPr>
            <w:tcW w:w="1071" w:type="dxa"/>
            <w:vAlign w:val="center"/>
          </w:tcPr>
          <w:p w14:paraId="3A9FB875">
            <w:pPr>
              <w:pStyle w:val="19"/>
              <w:keepNext/>
              <w:ind w:right="30"/>
              <w:rPr>
                <w:rFonts w:ascii="宋体" w:hAnsi="宋体" w:eastAsia="宋体" w:cs="宋体"/>
                <w:color w:val="auto"/>
                <w:kern w:val="2"/>
              </w:rPr>
            </w:pPr>
          </w:p>
        </w:tc>
        <w:tc>
          <w:tcPr>
            <w:tcW w:w="687" w:type="dxa"/>
            <w:vAlign w:val="center"/>
          </w:tcPr>
          <w:p w14:paraId="59783CA2">
            <w:pPr>
              <w:pStyle w:val="19"/>
              <w:keepNext/>
              <w:ind w:right="30"/>
              <w:rPr>
                <w:rFonts w:ascii="宋体" w:hAnsi="宋体" w:eastAsia="宋体" w:cs="宋体"/>
                <w:color w:val="auto"/>
                <w:kern w:val="2"/>
              </w:rPr>
            </w:pPr>
          </w:p>
        </w:tc>
      </w:tr>
      <w:tr w14:paraId="4F29A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10A0E38E">
            <w:pPr>
              <w:jc w:val="center"/>
              <w:rPr>
                <w:rFonts w:ascii="宋体" w:hAnsi="宋体" w:cs="宋体"/>
                <w:color w:val="auto"/>
                <w:szCs w:val="21"/>
              </w:rPr>
            </w:pPr>
          </w:p>
        </w:tc>
        <w:tc>
          <w:tcPr>
            <w:tcW w:w="1281" w:type="dxa"/>
          </w:tcPr>
          <w:p w14:paraId="5FAC5458">
            <w:pPr>
              <w:jc w:val="center"/>
              <w:rPr>
                <w:rFonts w:ascii="宋体" w:hAnsi="宋体" w:cs="宋体"/>
                <w:color w:val="auto"/>
                <w:szCs w:val="21"/>
              </w:rPr>
            </w:pPr>
          </w:p>
        </w:tc>
        <w:tc>
          <w:tcPr>
            <w:tcW w:w="771" w:type="dxa"/>
          </w:tcPr>
          <w:p w14:paraId="3C70D119">
            <w:pPr>
              <w:jc w:val="center"/>
              <w:rPr>
                <w:rFonts w:ascii="宋体" w:hAnsi="宋体" w:cs="宋体"/>
                <w:color w:val="auto"/>
                <w:szCs w:val="21"/>
              </w:rPr>
            </w:pPr>
          </w:p>
        </w:tc>
        <w:tc>
          <w:tcPr>
            <w:tcW w:w="958" w:type="dxa"/>
          </w:tcPr>
          <w:p w14:paraId="72767866">
            <w:pPr>
              <w:jc w:val="center"/>
              <w:rPr>
                <w:rFonts w:ascii="宋体" w:hAnsi="宋体" w:cs="宋体"/>
                <w:color w:val="auto"/>
                <w:szCs w:val="21"/>
              </w:rPr>
            </w:pPr>
          </w:p>
        </w:tc>
        <w:tc>
          <w:tcPr>
            <w:tcW w:w="798" w:type="dxa"/>
          </w:tcPr>
          <w:p w14:paraId="2C40A9D1">
            <w:pPr>
              <w:jc w:val="center"/>
              <w:rPr>
                <w:rFonts w:ascii="宋体" w:hAnsi="宋体" w:cs="宋体"/>
                <w:color w:val="auto"/>
                <w:szCs w:val="21"/>
              </w:rPr>
            </w:pPr>
          </w:p>
        </w:tc>
        <w:tc>
          <w:tcPr>
            <w:tcW w:w="1020" w:type="dxa"/>
          </w:tcPr>
          <w:p w14:paraId="5AC0D7AD">
            <w:pPr>
              <w:jc w:val="center"/>
              <w:rPr>
                <w:rFonts w:ascii="宋体" w:hAnsi="宋体" w:cs="宋体"/>
                <w:color w:val="auto"/>
                <w:szCs w:val="21"/>
              </w:rPr>
            </w:pPr>
          </w:p>
        </w:tc>
        <w:tc>
          <w:tcPr>
            <w:tcW w:w="1239" w:type="dxa"/>
          </w:tcPr>
          <w:p w14:paraId="2B3B0936">
            <w:pPr>
              <w:jc w:val="center"/>
              <w:rPr>
                <w:rFonts w:ascii="宋体" w:hAnsi="宋体" w:cs="宋体"/>
                <w:color w:val="auto"/>
                <w:szCs w:val="21"/>
              </w:rPr>
            </w:pPr>
          </w:p>
        </w:tc>
        <w:tc>
          <w:tcPr>
            <w:tcW w:w="1071" w:type="dxa"/>
          </w:tcPr>
          <w:p w14:paraId="7B24FDEE">
            <w:pPr>
              <w:jc w:val="center"/>
              <w:rPr>
                <w:rFonts w:ascii="宋体" w:hAnsi="宋体" w:cs="宋体"/>
                <w:color w:val="auto"/>
                <w:szCs w:val="21"/>
              </w:rPr>
            </w:pPr>
          </w:p>
        </w:tc>
        <w:tc>
          <w:tcPr>
            <w:tcW w:w="687" w:type="dxa"/>
          </w:tcPr>
          <w:p w14:paraId="51C3DAC8">
            <w:pPr>
              <w:jc w:val="center"/>
              <w:rPr>
                <w:rFonts w:ascii="宋体" w:hAnsi="宋体" w:cs="宋体"/>
                <w:color w:val="auto"/>
                <w:szCs w:val="21"/>
              </w:rPr>
            </w:pPr>
          </w:p>
        </w:tc>
      </w:tr>
      <w:tr w14:paraId="32ADF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2D653CD4">
            <w:pPr>
              <w:jc w:val="center"/>
              <w:rPr>
                <w:rFonts w:ascii="宋体" w:hAnsi="宋体" w:cs="宋体"/>
                <w:color w:val="auto"/>
                <w:szCs w:val="21"/>
              </w:rPr>
            </w:pPr>
          </w:p>
        </w:tc>
        <w:tc>
          <w:tcPr>
            <w:tcW w:w="1281" w:type="dxa"/>
          </w:tcPr>
          <w:p w14:paraId="2E7834CE">
            <w:pPr>
              <w:jc w:val="center"/>
              <w:rPr>
                <w:rFonts w:ascii="宋体" w:hAnsi="宋体" w:cs="宋体"/>
                <w:color w:val="auto"/>
                <w:szCs w:val="21"/>
              </w:rPr>
            </w:pPr>
          </w:p>
        </w:tc>
        <w:tc>
          <w:tcPr>
            <w:tcW w:w="771" w:type="dxa"/>
          </w:tcPr>
          <w:p w14:paraId="19AC4D29">
            <w:pPr>
              <w:jc w:val="center"/>
              <w:rPr>
                <w:rFonts w:ascii="宋体" w:hAnsi="宋体" w:cs="宋体"/>
                <w:color w:val="auto"/>
                <w:szCs w:val="21"/>
              </w:rPr>
            </w:pPr>
          </w:p>
        </w:tc>
        <w:tc>
          <w:tcPr>
            <w:tcW w:w="958" w:type="dxa"/>
          </w:tcPr>
          <w:p w14:paraId="650E1803">
            <w:pPr>
              <w:jc w:val="center"/>
              <w:rPr>
                <w:rFonts w:ascii="宋体" w:hAnsi="宋体" w:cs="宋体"/>
                <w:color w:val="auto"/>
                <w:szCs w:val="21"/>
              </w:rPr>
            </w:pPr>
          </w:p>
        </w:tc>
        <w:tc>
          <w:tcPr>
            <w:tcW w:w="798" w:type="dxa"/>
          </w:tcPr>
          <w:p w14:paraId="1914A12F">
            <w:pPr>
              <w:jc w:val="center"/>
              <w:rPr>
                <w:rFonts w:ascii="宋体" w:hAnsi="宋体" w:cs="宋体"/>
                <w:color w:val="auto"/>
                <w:szCs w:val="21"/>
              </w:rPr>
            </w:pPr>
          </w:p>
        </w:tc>
        <w:tc>
          <w:tcPr>
            <w:tcW w:w="1020" w:type="dxa"/>
          </w:tcPr>
          <w:p w14:paraId="7358D33F">
            <w:pPr>
              <w:jc w:val="center"/>
              <w:rPr>
                <w:rFonts w:ascii="宋体" w:hAnsi="宋体" w:cs="宋体"/>
                <w:color w:val="auto"/>
                <w:szCs w:val="21"/>
              </w:rPr>
            </w:pPr>
          </w:p>
        </w:tc>
        <w:tc>
          <w:tcPr>
            <w:tcW w:w="1239" w:type="dxa"/>
          </w:tcPr>
          <w:p w14:paraId="0A0BDC28">
            <w:pPr>
              <w:jc w:val="center"/>
              <w:rPr>
                <w:rFonts w:ascii="宋体" w:hAnsi="宋体" w:cs="宋体"/>
                <w:color w:val="auto"/>
                <w:szCs w:val="21"/>
              </w:rPr>
            </w:pPr>
          </w:p>
        </w:tc>
        <w:tc>
          <w:tcPr>
            <w:tcW w:w="1071" w:type="dxa"/>
          </w:tcPr>
          <w:p w14:paraId="61991C7D">
            <w:pPr>
              <w:jc w:val="center"/>
              <w:rPr>
                <w:rFonts w:ascii="宋体" w:hAnsi="宋体" w:cs="宋体"/>
                <w:color w:val="auto"/>
                <w:szCs w:val="21"/>
              </w:rPr>
            </w:pPr>
          </w:p>
        </w:tc>
        <w:tc>
          <w:tcPr>
            <w:tcW w:w="687" w:type="dxa"/>
          </w:tcPr>
          <w:p w14:paraId="242D6F60">
            <w:pPr>
              <w:jc w:val="center"/>
              <w:rPr>
                <w:rFonts w:ascii="宋体" w:hAnsi="宋体" w:cs="宋体"/>
                <w:color w:val="auto"/>
                <w:szCs w:val="21"/>
              </w:rPr>
            </w:pPr>
          </w:p>
        </w:tc>
      </w:tr>
      <w:tr w14:paraId="6A927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7A779F9D">
            <w:pPr>
              <w:jc w:val="center"/>
              <w:rPr>
                <w:rFonts w:ascii="宋体" w:hAnsi="宋体" w:cs="宋体"/>
                <w:color w:val="auto"/>
                <w:szCs w:val="21"/>
              </w:rPr>
            </w:pPr>
          </w:p>
        </w:tc>
        <w:tc>
          <w:tcPr>
            <w:tcW w:w="1281" w:type="dxa"/>
          </w:tcPr>
          <w:p w14:paraId="761C492B">
            <w:pPr>
              <w:jc w:val="center"/>
              <w:rPr>
                <w:rFonts w:ascii="宋体" w:hAnsi="宋体" w:cs="宋体"/>
                <w:color w:val="auto"/>
                <w:szCs w:val="21"/>
              </w:rPr>
            </w:pPr>
          </w:p>
        </w:tc>
        <w:tc>
          <w:tcPr>
            <w:tcW w:w="771" w:type="dxa"/>
          </w:tcPr>
          <w:p w14:paraId="1447FC3D">
            <w:pPr>
              <w:jc w:val="center"/>
              <w:rPr>
                <w:rFonts w:ascii="宋体" w:hAnsi="宋体" w:cs="宋体"/>
                <w:color w:val="auto"/>
                <w:szCs w:val="21"/>
              </w:rPr>
            </w:pPr>
          </w:p>
        </w:tc>
        <w:tc>
          <w:tcPr>
            <w:tcW w:w="958" w:type="dxa"/>
          </w:tcPr>
          <w:p w14:paraId="3E0D6501">
            <w:pPr>
              <w:jc w:val="center"/>
              <w:rPr>
                <w:rFonts w:ascii="宋体" w:hAnsi="宋体" w:cs="宋体"/>
                <w:color w:val="auto"/>
                <w:szCs w:val="21"/>
              </w:rPr>
            </w:pPr>
          </w:p>
        </w:tc>
        <w:tc>
          <w:tcPr>
            <w:tcW w:w="798" w:type="dxa"/>
          </w:tcPr>
          <w:p w14:paraId="01FC928B">
            <w:pPr>
              <w:jc w:val="center"/>
              <w:rPr>
                <w:rFonts w:ascii="宋体" w:hAnsi="宋体" w:cs="宋体"/>
                <w:color w:val="auto"/>
                <w:szCs w:val="21"/>
              </w:rPr>
            </w:pPr>
          </w:p>
        </w:tc>
        <w:tc>
          <w:tcPr>
            <w:tcW w:w="1020" w:type="dxa"/>
          </w:tcPr>
          <w:p w14:paraId="208C88B4">
            <w:pPr>
              <w:jc w:val="center"/>
              <w:rPr>
                <w:rFonts w:ascii="宋体" w:hAnsi="宋体" w:cs="宋体"/>
                <w:color w:val="auto"/>
                <w:szCs w:val="21"/>
              </w:rPr>
            </w:pPr>
          </w:p>
        </w:tc>
        <w:tc>
          <w:tcPr>
            <w:tcW w:w="1239" w:type="dxa"/>
          </w:tcPr>
          <w:p w14:paraId="365EFD4F">
            <w:pPr>
              <w:jc w:val="center"/>
              <w:rPr>
                <w:rFonts w:ascii="宋体" w:hAnsi="宋体" w:cs="宋体"/>
                <w:color w:val="auto"/>
                <w:szCs w:val="21"/>
              </w:rPr>
            </w:pPr>
          </w:p>
        </w:tc>
        <w:tc>
          <w:tcPr>
            <w:tcW w:w="1071" w:type="dxa"/>
          </w:tcPr>
          <w:p w14:paraId="66E6B9E4">
            <w:pPr>
              <w:jc w:val="center"/>
              <w:rPr>
                <w:rFonts w:ascii="宋体" w:hAnsi="宋体" w:cs="宋体"/>
                <w:color w:val="auto"/>
                <w:szCs w:val="21"/>
              </w:rPr>
            </w:pPr>
          </w:p>
        </w:tc>
        <w:tc>
          <w:tcPr>
            <w:tcW w:w="687" w:type="dxa"/>
          </w:tcPr>
          <w:p w14:paraId="61059E92">
            <w:pPr>
              <w:jc w:val="center"/>
              <w:rPr>
                <w:rFonts w:ascii="宋体" w:hAnsi="宋体" w:cs="宋体"/>
                <w:color w:val="auto"/>
                <w:szCs w:val="21"/>
              </w:rPr>
            </w:pPr>
          </w:p>
        </w:tc>
      </w:tr>
      <w:tr w14:paraId="180B6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770866E4">
            <w:pPr>
              <w:jc w:val="center"/>
              <w:rPr>
                <w:rFonts w:ascii="宋体" w:hAnsi="宋体" w:cs="宋体"/>
                <w:color w:val="auto"/>
                <w:szCs w:val="21"/>
              </w:rPr>
            </w:pPr>
          </w:p>
        </w:tc>
        <w:tc>
          <w:tcPr>
            <w:tcW w:w="1281" w:type="dxa"/>
          </w:tcPr>
          <w:p w14:paraId="112965DC">
            <w:pPr>
              <w:jc w:val="center"/>
              <w:rPr>
                <w:rFonts w:ascii="宋体" w:hAnsi="宋体" w:cs="宋体"/>
                <w:color w:val="auto"/>
                <w:szCs w:val="21"/>
              </w:rPr>
            </w:pPr>
          </w:p>
        </w:tc>
        <w:tc>
          <w:tcPr>
            <w:tcW w:w="771" w:type="dxa"/>
          </w:tcPr>
          <w:p w14:paraId="29C73733">
            <w:pPr>
              <w:jc w:val="center"/>
              <w:rPr>
                <w:rFonts w:ascii="宋体" w:hAnsi="宋体" w:cs="宋体"/>
                <w:color w:val="auto"/>
                <w:szCs w:val="21"/>
              </w:rPr>
            </w:pPr>
          </w:p>
        </w:tc>
        <w:tc>
          <w:tcPr>
            <w:tcW w:w="958" w:type="dxa"/>
          </w:tcPr>
          <w:p w14:paraId="085086F4">
            <w:pPr>
              <w:jc w:val="center"/>
              <w:rPr>
                <w:rFonts w:ascii="宋体" w:hAnsi="宋体" w:cs="宋体"/>
                <w:color w:val="auto"/>
                <w:szCs w:val="21"/>
              </w:rPr>
            </w:pPr>
          </w:p>
        </w:tc>
        <w:tc>
          <w:tcPr>
            <w:tcW w:w="798" w:type="dxa"/>
          </w:tcPr>
          <w:p w14:paraId="5986D6C7">
            <w:pPr>
              <w:jc w:val="center"/>
              <w:rPr>
                <w:rFonts w:ascii="宋体" w:hAnsi="宋体" w:cs="宋体"/>
                <w:color w:val="auto"/>
                <w:szCs w:val="21"/>
              </w:rPr>
            </w:pPr>
          </w:p>
        </w:tc>
        <w:tc>
          <w:tcPr>
            <w:tcW w:w="1020" w:type="dxa"/>
          </w:tcPr>
          <w:p w14:paraId="41D36FAB">
            <w:pPr>
              <w:jc w:val="center"/>
              <w:rPr>
                <w:rFonts w:ascii="宋体" w:hAnsi="宋体" w:cs="宋体"/>
                <w:color w:val="auto"/>
                <w:szCs w:val="21"/>
              </w:rPr>
            </w:pPr>
          </w:p>
        </w:tc>
        <w:tc>
          <w:tcPr>
            <w:tcW w:w="1239" w:type="dxa"/>
          </w:tcPr>
          <w:p w14:paraId="4F961937">
            <w:pPr>
              <w:jc w:val="center"/>
              <w:rPr>
                <w:rFonts w:ascii="宋体" w:hAnsi="宋体" w:cs="宋体"/>
                <w:color w:val="auto"/>
                <w:szCs w:val="21"/>
              </w:rPr>
            </w:pPr>
          </w:p>
        </w:tc>
        <w:tc>
          <w:tcPr>
            <w:tcW w:w="1071" w:type="dxa"/>
          </w:tcPr>
          <w:p w14:paraId="23CD6BD9">
            <w:pPr>
              <w:jc w:val="center"/>
              <w:rPr>
                <w:rFonts w:ascii="宋体" w:hAnsi="宋体" w:cs="宋体"/>
                <w:color w:val="auto"/>
                <w:szCs w:val="21"/>
              </w:rPr>
            </w:pPr>
          </w:p>
        </w:tc>
        <w:tc>
          <w:tcPr>
            <w:tcW w:w="687" w:type="dxa"/>
          </w:tcPr>
          <w:p w14:paraId="7EAE8AD8">
            <w:pPr>
              <w:jc w:val="center"/>
              <w:rPr>
                <w:rFonts w:ascii="宋体" w:hAnsi="宋体" w:cs="宋体"/>
                <w:color w:val="auto"/>
                <w:szCs w:val="21"/>
              </w:rPr>
            </w:pPr>
          </w:p>
        </w:tc>
      </w:tr>
      <w:tr w14:paraId="76A73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3E9E3890">
            <w:pPr>
              <w:jc w:val="center"/>
              <w:rPr>
                <w:rFonts w:ascii="宋体" w:hAnsi="宋体" w:cs="宋体"/>
                <w:color w:val="auto"/>
                <w:szCs w:val="21"/>
              </w:rPr>
            </w:pPr>
          </w:p>
        </w:tc>
        <w:tc>
          <w:tcPr>
            <w:tcW w:w="1281" w:type="dxa"/>
          </w:tcPr>
          <w:p w14:paraId="45468CCD">
            <w:pPr>
              <w:jc w:val="center"/>
              <w:rPr>
                <w:rFonts w:ascii="宋体" w:hAnsi="宋体" w:cs="宋体"/>
                <w:color w:val="auto"/>
                <w:szCs w:val="21"/>
              </w:rPr>
            </w:pPr>
          </w:p>
        </w:tc>
        <w:tc>
          <w:tcPr>
            <w:tcW w:w="771" w:type="dxa"/>
          </w:tcPr>
          <w:p w14:paraId="6FA8198A">
            <w:pPr>
              <w:jc w:val="center"/>
              <w:rPr>
                <w:rFonts w:ascii="宋体" w:hAnsi="宋体" w:cs="宋体"/>
                <w:color w:val="auto"/>
                <w:szCs w:val="21"/>
              </w:rPr>
            </w:pPr>
          </w:p>
        </w:tc>
        <w:tc>
          <w:tcPr>
            <w:tcW w:w="958" w:type="dxa"/>
          </w:tcPr>
          <w:p w14:paraId="716D1A4F">
            <w:pPr>
              <w:jc w:val="center"/>
              <w:rPr>
                <w:rFonts w:ascii="宋体" w:hAnsi="宋体" w:cs="宋体"/>
                <w:color w:val="auto"/>
                <w:szCs w:val="21"/>
              </w:rPr>
            </w:pPr>
          </w:p>
        </w:tc>
        <w:tc>
          <w:tcPr>
            <w:tcW w:w="798" w:type="dxa"/>
          </w:tcPr>
          <w:p w14:paraId="3DA33FF8">
            <w:pPr>
              <w:jc w:val="center"/>
              <w:rPr>
                <w:rFonts w:ascii="宋体" w:hAnsi="宋体" w:cs="宋体"/>
                <w:color w:val="auto"/>
                <w:szCs w:val="21"/>
              </w:rPr>
            </w:pPr>
          </w:p>
        </w:tc>
        <w:tc>
          <w:tcPr>
            <w:tcW w:w="1020" w:type="dxa"/>
          </w:tcPr>
          <w:p w14:paraId="2D8F5C1D">
            <w:pPr>
              <w:jc w:val="center"/>
              <w:rPr>
                <w:rFonts w:ascii="宋体" w:hAnsi="宋体" w:cs="宋体"/>
                <w:color w:val="auto"/>
                <w:szCs w:val="21"/>
              </w:rPr>
            </w:pPr>
          </w:p>
        </w:tc>
        <w:tc>
          <w:tcPr>
            <w:tcW w:w="1239" w:type="dxa"/>
          </w:tcPr>
          <w:p w14:paraId="1BBAE081">
            <w:pPr>
              <w:jc w:val="center"/>
              <w:rPr>
                <w:rFonts w:ascii="宋体" w:hAnsi="宋体" w:cs="宋体"/>
                <w:color w:val="auto"/>
                <w:szCs w:val="21"/>
              </w:rPr>
            </w:pPr>
          </w:p>
        </w:tc>
        <w:tc>
          <w:tcPr>
            <w:tcW w:w="1071" w:type="dxa"/>
          </w:tcPr>
          <w:p w14:paraId="11C0BE80">
            <w:pPr>
              <w:jc w:val="center"/>
              <w:rPr>
                <w:rFonts w:ascii="宋体" w:hAnsi="宋体" w:cs="宋体"/>
                <w:color w:val="auto"/>
                <w:szCs w:val="21"/>
              </w:rPr>
            </w:pPr>
          </w:p>
        </w:tc>
        <w:tc>
          <w:tcPr>
            <w:tcW w:w="687" w:type="dxa"/>
          </w:tcPr>
          <w:p w14:paraId="093922CE">
            <w:pPr>
              <w:jc w:val="center"/>
              <w:rPr>
                <w:rFonts w:ascii="宋体" w:hAnsi="宋体" w:cs="宋体"/>
                <w:color w:val="auto"/>
                <w:szCs w:val="21"/>
              </w:rPr>
            </w:pPr>
          </w:p>
        </w:tc>
      </w:tr>
      <w:tr w14:paraId="6F982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393D7824">
            <w:pPr>
              <w:jc w:val="center"/>
              <w:rPr>
                <w:rFonts w:ascii="宋体" w:hAnsi="宋体" w:cs="宋体"/>
                <w:color w:val="auto"/>
                <w:szCs w:val="21"/>
              </w:rPr>
            </w:pPr>
          </w:p>
        </w:tc>
        <w:tc>
          <w:tcPr>
            <w:tcW w:w="1281" w:type="dxa"/>
          </w:tcPr>
          <w:p w14:paraId="4CBAC850">
            <w:pPr>
              <w:jc w:val="center"/>
              <w:rPr>
                <w:rFonts w:ascii="宋体" w:hAnsi="宋体" w:cs="宋体"/>
                <w:color w:val="auto"/>
                <w:szCs w:val="21"/>
              </w:rPr>
            </w:pPr>
          </w:p>
        </w:tc>
        <w:tc>
          <w:tcPr>
            <w:tcW w:w="771" w:type="dxa"/>
          </w:tcPr>
          <w:p w14:paraId="59C66EBA">
            <w:pPr>
              <w:jc w:val="center"/>
              <w:rPr>
                <w:rFonts w:ascii="宋体" w:hAnsi="宋体" w:cs="宋体"/>
                <w:color w:val="auto"/>
                <w:szCs w:val="21"/>
              </w:rPr>
            </w:pPr>
          </w:p>
        </w:tc>
        <w:tc>
          <w:tcPr>
            <w:tcW w:w="958" w:type="dxa"/>
          </w:tcPr>
          <w:p w14:paraId="468171B2">
            <w:pPr>
              <w:jc w:val="center"/>
              <w:rPr>
                <w:rFonts w:ascii="宋体" w:hAnsi="宋体" w:cs="宋体"/>
                <w:color w:val="auto"/>
                <w:szCs w:val="21"/>
              </w:rPr>
            </w:pPr>
          </w:p>
        </w:tc>
        <w:tc>
          <w:tcPr>
            <w:tcW w:w="798" w:type="dxa"/>
          </w:tcPr>
          <w:p w14:paraId="3403A845">
            <w:pPr>
              <w:jc w:val="center"/>
              <w:rPr>
                <w:rFonts w:ascii="宋体" w:hAnsi="宋体" w:cs="宋体"/>
                <w:color w:val="auto"/>
                <w:szCs w:val="21"/>
              </w:rPr>
            </w:pPr>
          </w:p>
        </w:tc>
        <w:tc>
          <w:tcPr>
            <w:tcW w:w="1020" w:type="dxa"/>
          </w:tcPr>
          <w:p w14:paraId="70D0F2BD">
            <w:pPr>
              <w:jc w:val="center"/>
              <w:rPr>
                <w:rFonts w:ascii="宋体" w:hAnsi="宋体" w:cs="宋体"/>
                <w:color w:val="auto"/>
                <w:szCs w:val="21"/>
              </w:rPr>
            </w:pPr>
          </w:p>
        </w:tc>
        <w:tc>
          <w:tcPr>
            <w:tcW w:w="1239" w:type="dxa"/>
          </w:tcPr>
          <w:p w14:paraId="795FC01B">
            <w:pPr>
              <w:jc w:val="center"/>
              <w:rPr>
                <w:rFonts w:ascii="宋体" w:hAnsi="宋体" w:cs="宋体"/>
                <w:color w:val="auto"/>
                <w:szCs w:val="21"/>
              </w:rPr>
            </w:pPr>
          </w:p>
        </w:tc>
        <w:tc>
          <w:tcPr>
            <w:tcW w:w="1071" w:type="dxa"/>
          </w:tcPr>
          <w:p w14:paraId="708C7703">
            <w:pPr>
              <w:jc w:val="center"/>
              <w:rPr>
                <w:rFonts w:ascii="宋体" w:hAnsi="宋体" w:cs="宋体"/>
                <w:color w:val="auto"/>
                <w:szCs w:val="21"/>
              </w:rPr>
            </w:pPr>
          </w:p>
        </w:tc>
        <w:tc>
          <w:tcPr>
            <w:tcW w:w="687" w:type="dxa"/>
          </w:tcPr>
          <w:p w14:paraId="5E6495E7">
            <w:pPr>
              <w:jc w:val="center"/>
              <w:rPr>
                <w:rFonts w:ascii="宋体" w:hAnsi="宋体" w:cs="宋体"/>
                <w:color w:val="auto"/>
                <w:szCs w:val="21"/>
              </w:rPr>
            </w:pPr>
          </w:p>
        </w:tc>
      </w:tr>
      <w:tr w14:paraId="7B9647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55FDAB8E">
            <w:pPr>
              <w:jc w:val="center"/>
              <w:rPr>
                <w:rFonts w:ascii="宋体" w:hAnsi="宋体" w:cs="宋体"/>
                <w:color w:val="auto"/>
                <w:szCs w:val="21"/>
              </w:rPr>
            </w:pPr>
          </w:p>
        </w:tc>
        <w:tc>
          <w:tcPr>
            <w:tcW w:w="1281" w:type="dxa"/>
          </w:tcPr>
          <w:p w14:paraId="3B695D30">
            <w:pPr>
              <w:jc w:val="center"/>
              <w:rPr>
                <w:rFonts w:ascii="宋体" w:hAnsi="宋体" w:cs="宋体"/>
                <w:color w:val="auto"/>
                <w:szCs w:val="21"/>
              </w:rPr>
            </w:pPr>
          </w:p>
        </w:tc>
        <w:tc>
          <w:tcPr>
            <w:tcW w:w="771" w:type="dxa"/>
          </w:tcPr>
          <w:p w14:paraId="25E937C9">
            <w:pPr>
              <w:jc w:val="center"/>
              <w:rPr>
                <w:rFonts w:ascii="宋体" w:hAnsi="宋体" w:cs="宋体"/>
                <w:color w:val="auto"/>
                <w:szCs w:val="21"/>
              </w:rPr>
            </w:pPr>
          </w:p>
        </w:tc>
        <w:tc>
          <w:tcPr>
            <w:tcW w:w="958" w:type="dxa"/>
          </w:tcPr>
          <w:p w14:paraId="67B096F6">
            <w:pPr>
              <w:jc w:val="center"/>
              <w:rPr>
                <w:rFonts w:ascii="宋体" w:hAnsi="宋体" w:cs="宋体"/>
                <w:color w:val="auto"/>
                <w:szCs w:val="21"/>
              </w:rPr>
            </w:pPr>
          </w:p>
        </w:tc>
        <w:tc>
          <w:tcPr>
            <w:tcW w:w="798" w:type="dxa"/>
          </w:tcPr>
          <w:p w14:paraId="11F1466D">
            <w:pPr>
              <w:jc w:val="center"/>
              <w:rPr>
                <w:rFonts w:ascii="宋体" w:hAnsi="宋体" w:cs="宋体"/>
                <w:color w:val="auto"/>
                <w:szCs w:val="21"/>
              </w:rPr>
            </w:pPr>
          </w:p>
        </w:tc>
        <w:tc>
          <w:tcPr>
            <w:tcW w:w="1020" w:type="dxa"/>
          </w:tcPr>
          <w:p w14:paraId="503BFAD8">
            <w:pPr>
              <w:jc w:val="center"/>
              <w:rPr>
                <w:rFonts w:ascii="宋体" w:hAnsi="宋体" w:cs="宋体"/>
                <w:color w:val="auto"/>
                <w:szCs w:val="21"/>
              </w:rPr>
            </w:pPr>
          </w:p>
        </w:tc>
        <w:tc>
          <w:tcPr>
            <w:tcW w:w="1239" w:type="dxa"/>
          </w:tcPr>
          <w:p w14:paraId="0F0106B8">
            <w:pPr>
              <w:jc w:val="center"/>
              <w:rPr>
                <w:rFonts w:ascii="宋体" w:hAnsi="宋体" w:cs="宋体"/>
                <w:color w:val="auto"/>
                <w:szCs w:val="21"/>
              </w:rPr>
            </w:pPr>
          </w:p>
        </w:tc>
        <w:tc>
          <w:tcPr>
            <w:tcW w:w="1071" w:type="dxa"/>
          </w:tcPr>
          <w:p w14:paraId="48E0E226">
            <w:pPr>
              <w:jc w:val="center"/>
              <w:rPr>
                <w:rFonts w:ascii="宋体" w:hAnsi="宋体" w:cs="宋体"/>
                <w:color w:val="auto"/>
                <w:szCs w:val="21"/>
              </w:rPr>
            </w:pPr>
          </w:p>
        </w:tc>
        <w:tc>
          <w:tcPr>
            <w:tcW w:w="687" w:type="dxa"/>
          </w:tcPr>
          <w:p w14:paraId="2F9D9428">
            <w:pPr>
              <w:jc w:val="center"/>
              <w:rPr>
                <w:rFonts w:ascii="宋体" w:hAnsi="宋体" w:cs="宋体"/>
                <w:color w:val="auto"/>
                <w:szCs w:val="21"/>
              </w:rPr>
            </w:pPr>
          </w:p>
        </w:tc>
      </w:tr>
      <w:tr w14:paraId="562E0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7A95C924">
            <w:pPr>
              <w:jc w:val="center"/>
              <w:rPr>
                <w:rFonts w:ascii="宋体" w:hAnsi="宋体" w:cs="宋体"/>
                <w:color w:val="auto"/>
                <w:szCs w:val="21"/>
              </w:rPr>
            </w:pPr>
          </w:p>
        </w:tc>
        <w:tc>
          <w:tcPr>
            <w:tcW w:w="1281" w:type="dxa"/>
          </w:tcPr>
          <w:p w14:paraId="33C66C18">
            <w:pPr>
              <w:jc w:val="center"/>
              <w:rPr>
                <w:rFonts w:ascii="宋体" w:hAnsi="宋体" w:cs="宋体"/>
                <w:color w:val="auto"/>
                <w:szCs w:val="21"/>
              </w:rPr>
            </w:pPr>
          </w:p>
        </w:tc>
        <w:tc>
          <w:tcPr>
            <w:tcW w:w="771" w:type="dxa"/>
          </w:tcPr>
          <w:p w14:paraId="783A3005">
            <w:pPr>
              <w:jc w:val="center"/>
              <w:rPr>
                <w:rFonts w:ascii="宋体" w:hAnsi="宋体" w:cs="宋体"/>
                <w:color w:val="auto"/>
                <w:szCs w:val="21"/>
              </w:rPr>
            </w:pPr>
          </w:p>
        </w:tc>
        <w:tc>
          <w:tcPr>
            <w:tcW w:w="958" w:type="dxa"/>
          </w:tcPr>
          <w:p w14:paraId="12652674">
            <w:pPr>
              <w:jc w:val="center"/>
              <w:rPr>
                <w:rFonts w:ascii="宋体" w:hAnsi="宋体" w:cs="宋体"/>
                <w:color w:val="auto"/>
                <w:szCs w:val="21"/>
              </w:rPr>
            </w:pPr>
          </w:p>
        </w:tc>
        <w:tc>
          <w:tcPr>
            <w:tcW w:w="798" w:type="dxa"/>
          </w:tcPr>
          <w:p w14:paraId="0625D9F3">
            <w:pPr>
              <w:jc w:val="center"/>
              <w:rPr>
                <w:rFonts w:ascii="宋体" w:hAnsi="宋体" w:cs="宋体"/>
                <w:color w:val="auto"/>
                <w:szCs w:val="21"/>
              </w:rPr>
            </w:pPr>
          </w:p>
        </w:tc>
        <w:tc>
          <w:tcPr>
            <w:tcW w:w="1020" w:type="dxa"/>
          </w:tcPr>
          <w:p w14:paraId="1C0C8A5D">
            <w:pPr>
              <w:jc w:val="center"/>
              <w:rPr>
                <w:rFonts w:ascii="宋体" w:hAnsi="宋体" w:cs="宋体"/>
                <w:color w:val="auto"/>
                <w:szCs w:val="21"/>
              </w:rPr>
            </w:pPr>
          </w:p>
        </w:tc>
        <w:tc>
          <w:tcPr>
            <w:tcW w:w="1239" w:type="dxa"/>
          </w:tcPr>
          <w:p w14:paraId="11D18DE1">
            <w:pPr>
              <w:jc w:val="center"/>
              <w:rPr>
                <w:rFonts w:ascii="宋体" w:hAnsi="宋体" w:cs="宋体"/>
                <w:color w:val="auto"/>
                <w:szCs w:val="21"/>
              </w:rPr>
            </w:pPr>
          </w:p>
        </w:tc>
        <w:tc>
          <w:tcPr>
            <w:tcW w:w="1071" w:type="dxa"/>
          </w:tcPr>
          <w:p w14:paraId="00C83D23">
            <w:pPr>
              <w:jc w:val="center"/>
              <w:rPr>
                <w:rFonts w:ascii="宋体" w:hAnsi="宋体" w:cs="宋体"/>
                <w:color w:val="auto"/>
                <w:szCs w:val="21"/>
              </w:rPr>
            </w:pPr>
          </w:p>
        </w:tc>
        <w:tc>
          <w:tcPr>
            <w:tcW w:w="687" w:type="dxa"/>
          </w:tcPr>
          <w:p w14:paraId="3DE64F84">
            <w:pPr>
              <w:jc w:val="center"/>
              <w:rPr>
                <w:rFonts w:ascii="宋体" w:hAnsi="宋体" w:cs="宋体"/>
                <w:color w:val="auto"/>
                <w:szCs w:val="21"/>
              </w:rPr>
            </w:pPr>
          </w:p>
        </w:tc>
      </w:tr>
      <w:tr w14:paraId="0BC8D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051" w:type="dxa"/>
          </w:tcPr>
          <w:p w14:paraId="19BFA7B1">
            <w:pPr>
              <w:jc w:val="center"/>
              <w:rPr>
                <w:rFonts w:ascii="宋体" w:hAnsi="宋体" w:cs="宋体"/>
                <w:color w:val="auto"/>
                <w:szCs w:val="21"/>
              </w:rPr>
            </w:pPr>
          </w:p>
        </w:tc>
        <w:tc>
          <w:tcPr>
            <w:tcW w:w="1281" w:type="dxa"/>
          </w:tcPr>
          <w:p w14:paraId="2199BCCE">
            <w:pPr>
              <w:jc w:val="center"/>
              <w:rPr>
                <w:rFonts w:ascii="宋体" w:hAnsi="宋体" w:cs="宋体"/>
                <w:color w:val="auto"/>
                <w:szCs w:val="21"/>
              </w:rPr>
            </w:pPr>
          </w:p>
        </w:tc>
        <w:tc>
          <w:tcPr>
            <w:tcW w:w="771" w:type="dxa"/>
          </w:tcPr>
          <w:p w14:paraId="13886ED0">
            <w:pPr>
              <w:jc w:val="center"/>
              <w:rPr>
                <w:rFonts w:ascii="宋体" w:hAnsi="宋体" w:cs="宋体"/>
                <w:color w:val="auto"/>
                <w:szCs w:val="21"/>
              </w:rPr>
            </w:pPr>
          </w:p>
        </w:tc>
        <w:tc>
          <w:tcPr>
            <w:tcW w:w="958" w:type="dxa"/>
          </w:tcPr>
          <w:p w14:paraId="75DC0B6D">
            <w:pPr>
              <w:jc w:val="center"/>
              <w:rPr>
                <w:rFonts w:ascii="宋体" w:hAnsi="宋体" w:cs="宋体"/>
                <w:color w:val="auto"/>
                <w:szCs w:val="21"/>
              </w:rPr>
            </w:pPr>
          </w:p>
        </w:tc>
        <w:tc>
          <w:tcPr>
            <w:tcW w:w="798" w:type="dxa"/>
          </w:tcPr>
          <w:p w14:paraId="2ADB9105">
            <w:pPr>
              <w:jc w:val="center"/>
              <w:rPr>
                <w:rFonts w:ascii="宋体" w:hAnsi="宋体" w:cs="宋体"/>
                <w:color w:val="auto"/>
                <w:szCs w:val="21"/>
              </w:rPr>
            </w:pPr>
          </w:p>
        </w:tc>
        <w:tc>
          <w:tcPr>
            <w:tcW w:w="1020" w:type="dxa"/>
          </w:tcPr>
          <w:p w14:paraId="04960933">
            <w:pPr>
              <w:jc w:val="center"/>
              <w:rPr>
                <w:rFonts w:ascii="宋体" w:hAnsi="宋体" w:cs="宋体"/>
                <w:color w:val="auto"/>
                <w:szCs w:val="21"/>
              </w:rPr>
            </w:pPr>
          </w:p>
        </w:tc>
        <w:tc>
          <w:tcPr>
            <w:tcW w:w="1239" w:type="dxa"/>
          </w:tcPr>
          <w:p w14:paraId="64821808">
            <w:pPr>
              <w:jc w:val="center"/>
              <w:rPr>
                <w:rFonts w:ascii="宋体" w:hAnsi="宋体" w:cs="宋体"/>
                <w:color w:val="auto"/>
                <w:szCs w:val="21"/>
              </w:rPr>
            </w:pPr>
          </w:p>
        </w:tc>
        <w:tc>
          <w:tcPr>
            <w:tcW w:w="1071" w:type="dxa"/>
          </w:tcPr>
          <w:p w14:paraId="24BC6DB4">
            <w:pPr>
              <w:jc w:val="center"/>
              <w:rPr>
                <w:rFonts w:ascii="宋体" w:hAnsi="宋体" w:cs="宋体"/>
                <w:color w:val="auto"/>
                <w:szCs w:val="21"/>
              </w:rPr>
            </w:pPr>
          </w:p>
        </w:tc>
        <w:tc>
          <w:tcPr>
            <w:tcW w:w="687" w:type="dxa"/>
          </w:tcPr>
          <w:p w14:paraId="1F532B91">
            <w:pPr>
              <w:jc w:val="center"/>
              <w:rPr>
                <w:rFonts w:ascii="宋体" w:hAnsi="宋体" w:cs="宋体"/>
                <w:color w:val="auto"/>
                <w:szCs w:val="21"/>
              </w:rPr>
            </w:pPr>
          </w:p>
        </w:tc>
      </w:tr>
    </w:tbl>
    <w:p w14:paraId="5D19B7D1">
      <w:pPr>
        <w:spacing w:line="440" w:lineRule="exact"/>
        <w:rPr>
          <w:rFonts w:ascii="宋体" w:hAnsi="宋体" w:cs="宋体"/>
          <w:color w:val="auto"/>
          <w:szCs w:val="21"/>
        </w:rPr>
        <w:sectPr>
          <w:pgSz w:w="11905" w:h="16838"/>
          <w:pgMar w:top="1417" w:right="1247" w:bottom="1247" w:left="1553" w:header="737" w:footer="510" w:gutter="0"/>
          <w:pgBorders>
            <w:top w:val="none" w:sz="0" w:space="0"/>
            <w:left w:val="none" w:sz="0" w:space="0"/>
            <w:bottom w:val="none" w:sz="0" w:space="0"/>
            <w:right w:val="none" w:sz="0" w:space="0"/>
          </w:pgBorders>
          <w:cols w:space="720" w:num="1"/>
          <w:titlePg/>
          <w:docGrid w:type="lines" w:linePitch="312" w:charSpace="0"/>
        </w:sectPr>
      </w:pPr>
    </w:p>
    <w:p w14:paraId="2358FFDD">
      <w:pPr>
        <w:spacing w:line="440" w:lineRule="exact"/>
        <w:rPr>
          <w:rFonts w:ascii="宋体" w:hAnsi="宋体" w:cs="宋体"/>
          <w:color w:val="auto"/>
          <w:szCs w:val="21"/>
        </w:rPr>
      </w:pPr>
      <w:r>
        <w:rPr>
          <w:rFonts w:hint="eastAsia" w:ascii="宋体" w:hAnsi="宋体" w:cs="宋体"/>
          <w:color w:val="auto"/>
          <w:szCs w:val="21"/>
        </w:rPr>
        <w:t>附</w:t>
      </w:r>
      <w:bookmarkStart w:id="313" w:name="_Toc296944567"/>
      <w:bookmarkStart w:id="314" w:name="_Toc296891268"/>
      <w:bookmarkStart w:id="315" w:name="_Toc296503228"/>
      <w:bookmarkStart w:id="316" w:name="_Toc296347227"/>
      <w:bookmarkStart w:id="317" w:name="_Toc267261699"/>
      <w:bookmarkStart w:id="318" w:name="_Toc296891056"/>
      <w:bookmarkStart w:id="319" w:name="_Toc296346729"/>
      <w:r>
        <w:rPr>
          <w:rFonts w:hint="eastAsia" w:ascii="宋体" w:hAnsi="宋体" w:cs="宋体"/>
          <w:color w:val="auto"/>
          <w:szCs w:val="21"/>
        </w:rPr>
        <w:t>件6：</w:t>
      </w:r>
    </w:p>
    <w:bookmarkEnd w:id="313"/>
    <w:bookmarkEnd w:id="314"/>
    <w:bookmarkEnd w:id="315"/>
    <w:bookmarkEnd w:id="316"/>
    <w:bookmarkEnd w:id="317"/>
    <w:bookmarkEnd w:id="318"/>
    <w:bookmarkEnd w:id="319"/>
    <w:p w14:paraId="4AC857C1">
      <w:pPr>
        <w:spacing w:beforeLines="50" w:afterLines="50" w:line="440" w:lineRule="exact"/>
        <w:jc w:val="center"/>
        <w:rPr>
          <w:rFonts w:ascii="宋体" w:hAnsi="宋体" w:cs="宋体"/>
          <w:color w:val="auto"/>
          <w:szCs w:val="21"/>
        </w:rPr>
      </w:pPr>
      <w:r>
        <w:rPr>
          <w:rFonts w:hint="eastAsia" w:ascii="宋体" w:hAnsi="宋体" w:cs="宋体"/>
          <w:color w:val="auto"/>
          <w:szCs w:val="21"/>
        </w:rPr>
        <w:t>承包人主要施工管理人员表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93"/>
        <w:gridCol w:w="1283"/>
        <w:gridCol w:w="1026"/>
        <w:gridCol w:w="1026"/>
        <w:gridCol w:w="3848"/>
      </w:tblGrid>
      <w:tr w14:paraId="6E2D1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12" w:space="0"/>
              <w:bottom w:val="double" w:color="auto" w:sz="6" w:space="0"/>
            </w:tcBorders>
            <w:vAlign w:val="center"/>
          </w:tcPr>
          <w:p w14:paraId="40B2786B">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名    称</w:t>
            </w:r>
          </w:p>
        </w:tc>
        <w:tc>
          <w:tcPr>
            <w:tcW w:w="1283" w:type="dxa"/>
            <w:tcBorders>
              <w:top w:val="single" w:color="auto" w:sz="12" w:space="0"/>
              <w:bottom w:val="double" w:color="auto" w:sz="6" w:space="0"/>
            </w:tcBorders>
            <w:vAlign w:val="center"/>
          </w:tcPr>
          <w:p w14:paraId="5F004539">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姓名</w:t>
            </w:r>
          </w:p>
        </w:tc>
        <w:tc>
          <w:tcPr>
            <w:tcW w:w="1026" w:type="dxa"/>
            <w:tcBorders>
              <w:top w:val="single" w:color="auto" w:sz="12" w:space="0"/>
              <w:bottom w:val="double" w:color="auto" w:sz="6" w:space="0"/>
            </w:tcBorders>
            <w:vAlign w:val="center"/>
          </w:tcPr>
          <w:p w14:paraId="2FE848AC">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职务</w:t>
            </w:r>
          </w:p>
        </w:tc>
        <w:tc>
          <w:tcPr>
            <w:tcW w:w="1026" w:type="dxa"/>
            <w:tcBorders>
              <w:top w:val="single" w:color="auto" w:sz="12" w:space="0"/>
              <w:bottom w:val="double" w:color="auto" w:sz="6" w:space="0"/>
            </w:tcBorders>
            <w:vAlign w:val="center"/>
          </w:tcPr>
          <w:p w14:paraId="1F2FC5B5">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职称</w:t>
            </w:r>
          </w:p>
        </w:tc>
        <w:tc>
          <w:tcPr>
            <w:tcW w:w="3848" w:type="dxa"/>
            <w:tcBorders>
              <w:top w:val="single" w:color="auto" w:sz="12" w:space="0"/>
              <w:bottom w:val="double" w:color="auto" w:sz="6" w:space="0"/>
            </w:tcBorders>
            <w:vAlign w:val="center"/>
          </w:tcPr>
          <w:p w14:paraId="426B2C3C">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主要资历、经验及承担过的项目</w:t>
            </w:r>
          </w:p>
        </w:tc>
      </w:tr>
      <w:tr w14:paraId="207E8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76" w:type="dxa"/>
            <w:gridSpan w:val="5"/>
            <w:tcBorders>
              <w:top w:val="double" w:color="auto" w:sz="6" w:space="0"/>
              <w:bottom w:val="single" w:color="auto" w:sz="6" w:space="0"/>
            </w:tcBorders>
            <w:vAlign w:val="center"/>
          </w:tcPr>
          <w:p w14:paraId="0B564D08">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一、总部人员</w:t>
            </w:r>
          </w:p>
        </w:tc>
      </w:tr>
      <w:tr w14:paraId="7E3FE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nil"/>
              <w:bottom w:val="nil"/>
            </w:tcBorders>
            <w:vAlign w:val="center"/>
          </w:tcPr>
          <w:p w14:paraId="75100CBB">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项目主管</w:t>
            </w:r>
          </w:p>
        </w:tc>
        <w:tc>
          <w:tcPr>
            <w:tcW w:w="1283" w:type="dxa"/>
            <w:tcBorders>
              <w:top w:val="nil"/>
            </w:tcBorders>
            <w:vAlign w:val="center"/>
          </w:tcPr>
          <w:p w14:paraId="6FB90000">
            <w:pPr>
              <w:pStyle w:val="19"/>
              <w:keepNext/>
              <w:spacing w:line="440" w:lineRule="exact"/>
              <w:rPr>
                <w:rFonts w:ascii="宋体" w:hAnsi="宋体" w:eastAsia="宋体" w:cs="宋体"/>
                <w:color w:val="auto"/>
                <w:kern w:val="2"/>
              </w:rPr>
            </w:pPr>
          </w:p>
        </w:tc>
        <w:tc>
          <w:tcPr>
            <w:tcW w:w="1026" w:type="dxa"/>
            <w:tcBorders>
              <w:top w:val="nil"/>
            </w:tcBorders>
            <w:vAlign w:val="center"/>
          </w:tcPr>
          <w:p w14:paraId="241AB42C">
            <w:pPr>
              <w:pStyle w:val="19"/>
              <w:keepNext/>
              <w:spacing w:line="440" w:lineRule="exact"/>
              <w:rPr>
                <w:rFonts w:ascii="宋体" w:hAnsi="宋体" w:eastAsia="宋体" w:cs="宋体"/>
                <w:color w:val="auto"/>
                <w:kern w:val="2"/>
              </w:rPr>
            </w:pPr>
          </w:p>
        </w:tc>
        <w:tc>
          <w:tcPr>
            <w:tcW w:w="1026" w:type="dxa"/>
            <w:tcBorders>
              <w:top w:val="nil"/>
            </w:tcBorders>
            <w:vAlign w:val="center"/>
          </w:tcPr>
          <w:p w14:paraId="00400479">
            <w:pPr>
              <w:pStyle w:val="19"/>
              <w:keepNext/>
              <w:spacing w:line="440" w:lineRule="exact"/>
              <w:rPr>
                <w:rFonts w:ascii="宋体" w:hAnsi="宋体" w:eastAsia="宋体" w:cs="宋体"/>
                <w:color w:val="auto"/>
                <w:kern w:val="2"/>
              </w:rPr>
            </w:pPr>
          </w:p>
        </w:tc>
        <w:tc>
          <w:tcPr>
            <w:tcW w:w="3848" w:type="dxa"/>
            <w:tcBorders>
              <w:top w:val="nil"/>
            </w:tcBorders>
            <w:vAlign w:val="center"/>
          </w:tcPr>
          <w:p w14:paraId="7F838877">
            <w:pPr>
              <w:pStyle w:val="19"/>
              <w:keepNext/>
              <w:spacing w:line="440" w:lineRule="exact"/>
              <w:rPr>
                <w:rFonts w:ascii="宋体" w:hAnsi="宋体" w:eastAsia="宋体" w:cs="宋体"/>
                <w:color w:val="auto"/>
                <w:kern w:val="2"/>
              </w:rPr>
            </w:pPr>
          </w:p>
        </w:tc>
      </w:tr>
      <w:tr w14:paraId="49C20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nil"/>
            </w:tcBorders>
            <w:vAlign w:val="center"/>
          </w:tcPr>
          <w:p w14:paraId="0BD4CFCA">
            <w:pPr>
              <w:pStyle w:val="19"/>
              <w:keepNext/>
              <w:spacing w:line="440" w:lineRule="exact"/>
              <w:rPr>
                <w:rFonts w:ascii="宋体" w:hAnsi="宋体" w:eastAsia="宋体" w:cs="宋体"/>
                <w:color w:val="auto"/>
                <w:kern w:val="2"/>
              </w:rPr>
            </w:pPr>
          </w:p>
        </w:tc>
        <w:tc>
          <w:tcPr>
            <w:tcW w:w="1283" w:type="dxa"/>
            <w:vAlign w:val="center"/>
          </w:tcPr>
          <w:p w14:paraId="62043B79">
            <w:pPr>
              <w:pStyle w:val="19"/>
              <w:keepNext/>
              <w:spacing w:line="440" w:lineRule="exact"/>
              <w:rPr>
                <w:rFonts w:ascii="宋体" w:hAnsi="宋体" w:eastAsia="宋体" w:cs="宋体"/>
                <w:color w:val="auto"/>
                <w:kern w:val="2"/>
              </w:rPr>
            </w:pPr>
          </w:p>
        </w:tc>
        <w:tc>
          <w:tcPr>
            <w:tcW w:w="1026" w:type="dxa"/>
            <w:vAlign w:val="center"/>
          </w:tcPr>
          <w:p w14:paraId="16C363CA">
            <w:pPr>
              <w:pStyle w:val="19"/>
              <w:keepNext/>
              <w:spacing w:line="440" w:lineRule="exact"/>
              <w:rPr>
                <w:rFonts w:ascii="宋体" w:hAnsi="宋体" w:eastAsia="宋体" w:cs="宋体"/>
                <w:color w:val="auto"/>
                <w:kern w:val="2"/>
              </w:rPr>
            </w:pPr>
          </w:p>
        </w:tc>
        <w:tc>
          <w:tcPr>
            <w:tcW w:w="1026" w:type="dxa"/>
            <w:vAlign w:val="center"/>
          </w:tcPr>
          <w:p w14:paraId="76B04DEB">
            <w:pPr>
              <w:pStyle w:val="19"/>
              <w:keepNext/>
              <w:spacing w:line="440" w:lineRule="exact"/>
              <w:rPr>
                <w:rFonts w:ascii="宋体" w:hAnsi="宋体" w:eastAsia="宋体" w:cs="宋体"/>
                <w:color w:val="auto"/>
                <w:kern w:val="2"/>
              </w:rPr>
            </w:pPr>
          </w:p>
        </w:tc>
        <w:tc>
          <w:tcPr>
            <w:tcW w:w="3848" w:type="dxa"/>
            <w:vAlign w:val="center"/>
          </w:tcPr>
          <w:p w14:paraId="189BAEE3">
            <w:pPr>
              <w:pStyle w:val="19"/>
              <w:keepNext/>
              <w:spacing w:line="440" w:lineRule="exact"/>
              <w:rPr>
                <w:rFonts w:ascii="宋体" w:hAnsi="宋体" w:eastAsia="宋体" w:cs="宋体"/>
                <w:color w:val="auto"/>
                <w:kern w:val="2"/>
              </w:rPr>
            </w:pPr>
          </w:p>
        </w:tc>
      </w:tr>
      <w:tr w14:paraId="4C4E8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nil"/>
              <w:bottom w:val="nil"/>
            </w:tcBorders>
            <w:vAlign w:val="center"/>
          </w:tcPr>
          <w:p w14:paraId="4851FB2E">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其他人员</w:t>
            </w:r>
          </w:p>
        </w:tc>
        <w:tc>
          <w:tcPr>
            <w:tcW w:w="1283" w:type="dxa"/>
            <w:vAlign w:val="center"/>
          </w:tcPr>
          <w:p w14:paraId="4DB4E977">
            <w:pPr>
              <w:pStyle w:val="19"/>
              <w:keepNext/>
              <w:spacing w:line="440" w:lineRule="exact"/>
              <w:rPr>
                <w:rFonts w:ascii="宋体" w:hAnsi="宋体" w:eastAsia="宋体" w:cs="宋体"/>
                <w:color w:val="auto"/>
                <w:kern w:val="2"/>
              </w:rPr>
            </w:pPr>
          </w:p>
        </w:tc>
        <w:tc>
          <w:tcPr>
            <w:tcW w:w="1026" w:type="dxa"/>
            <w:vAlign w:val="center"/>
          </w:tcPr>
          <w:p w14:paraId="3B3289B1">
            <w:pPr>
              <w:pStyle w:val="19"/>
              <w:keepNext/>
              <w:spacing w:line="440" w:lineRule="exact"/>
              <w:rPr>
                <w:rFonts w:ascii="宋体" w:hAnsi="宋体" w:eastAsia="宋体" w:cs="宋体"/>
                <w:color w:val="auto"/>
                <w:kern w:val="2"/>
              </w:rPr>
            </w:pPr>
          </w:p>
        </w:tc>
        <w:tc>
          <w:tcPr>
            <w:tcW w:w="1026" w:type="dxa"/>
            <w:vAlign w:val="center"/>
          </w:tcPr>
          <w:p w14:paraId="0508ED5F">
            <w:pPr>
              <w:pStyle w:val="19"/>
              <w:keepNext/>
              <w:spacing w:line="440" w:lineRule="exact"/>
              <w:rPr>
                <w:rFonts w:ascii="宋体" w:hAnsi="宋体" w:eastAsia="宋体" w:cs="宋体"/>
                <w:color w:val="auto"/>
                <w:kern w:val="2"/>
              </w:rPr>
            </w:pPr>
          </w:p>
        </w:tc>
        <w:tc>
          <w:tcPr>
            <w:tcW w:w="3848" w:type="dxa"/>
            <w:vAlign w:val="center"/>
          </w:tcPr>
          <w:p w14:paraId="2EB7E540">
            <w:pPr>
              <w:pStyle w:val="19"/>
              <w:keepNext/>
              <w:spacing w:line="440" w:lineRule="exact"/>
              <w:rPr>
                <w:rFonts w:ascii="宋体" w:hAnsi="宋体" w:eastAsia="宋体" w:cs="宋体"/>
                <w:color w:val="auto"/>
                <w:kern w:val="2"/>
              </w:rPr>
            </w:pPr>
          </w:p>
        </w:tc>
      </w:tr>
      <w:tr w14:paraId="6A139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nil"/>
              <w:bottom w:val="nil"/>
            </w:tcBorders>
            <w:vAlign w:val="center"/>
          </w:tcPr>
          <w:p w14:paraId="35CD7FCB">
            <w:pPr>
              <w:pStyle w:val="19"/>
              <w:keepNext/>
              <w:spacing w:line="440" w:lineRule="exact"/>
              <w:rPr>
                <w:rFonts w:ascii="宋体" w:hAnsi="宋体" w:eastAsia="宋体" w:cs="宋体"/>
                <w:color w:val="auto"/>
                <w:kern w:val="2"/>
              </w:rPr>
            </w:pPr>
          </w:p>
        </w:tc>
        <w:tc>
          <w:tcPr>
            <w:tcW w:w="1283" w:type="dxa"/>
            <w:vAlign w:val="center"/>
          </w:tcPr>
          <w:p w14:paraId="32D2C516">
            <w:pPr>
              <w:pStyle w:val="19"/>
              <w:keepNext/>
              <w:spacing w:line="440" w:lineRule="exact"/>
              <w:rPr>
                <w:rFonts w:ascii="宋体" w:hAnsi="宋体" w:eastAsia="宋体" w:cs="宋体"/>
                <w:color w:val="auto"/>
                <w:kern w:val="2"/>
              </w:rPr>
            </w:pPr>
          </w:p>
        </w:tc>
        <w:tc>
          <w:tcPr>
            <w:tcW w:w="1026" w:type="dxa"/>
            <w:vAlign w:val="center"/>
          </w:tcPr>
          <w:p w14:paraId="5C248A8F">
            <w:pPr>
              <w:pStyle w:val="19"/>
              <w:keepNext/>
              <w:spacing w:line="440" w:lineRule="exact"/>
              <w:rPr>
                <w:rFonts w:ascii="宋体" w:hAnsi="宋体" w:eastAsia="宋体" w:cs="宋体"/>
                <w:color w:val="auto"/>
                <w:kern w:val="2"/>
              </w:rPr>
            </w:pPr>
          </w:p>
        </w:tc>
        <w:tc>
          <w:tcPr>
            <w:tcW w:w="1026" w:type="dxa"/>
            <w:vAlign w:val="center"/>
          </w:tcPr>
          <w:p w14:paraId="43719D79">
            <w:pPr>
              <w:pStyle w:val="19"/>
              <w:keepNext/>
              <w:spacing w:line="440" w:lineRule="exact"/>
              <w:rPr>
                <w:rFonts w:ascii="宋体" w:hAnsi="宋体" w:eastAsia="宋体" w:cs="宋体"/>
                <w:color w:val="auto"/>
                <w:kern w:val="2"/>
              </w:rPr>
            </w:pPr>
          </w:p>
        </w:tc>
        <w:tc>
          <w:tcPr>
            <w:tcW w:w="3848" w:type="dxa"/>
            <w:vAlign w:val="center"/>
          </w:tcPr>
          <w:p w14:paraId="7E484C70">
            <w:pPr>
              <w:pStyle w:val="19"/>
              <w:keepNext/>
              <w:spacing w:line="440" w:lineRule="exact"/>
              <w:rPr>
                <w:rFonts w:ascii="宋体" w:hAnsi="宋体" w:eastAsia="宋体" w:cs="宋体"/>
                <w:color w:val="auto"/>
                <w:kern w:val="2"/>
              </w:rPr>
            </w:pPr>
          </w:p>
        </w:tc>
      </w:tr>
      <w:tr w14:paraId="79793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76" w:type="dxa"/>
            <w:gridSpan w:val="5"/>
            <w:tcBorders>
              <w:top w:val="single" w:color="auto" w:sz="6" w:space="0"/>
              <w:bottom w:val="single" w:color="auto" w:sz="6" w:space="0"/>
            </w:tcBorders>
            <w:vAlign w:val="center"/>
          </w:tcPr>
          <w:p w14:paraId="51B13F1E">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二、现场人员</w:t>
            </w:r>
          </w:p>
        </w:tc>
      </w:tr>
      <w:tr w14:paraId="452E5A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30F538DE">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项目经理</w:t>
            </w:r>
          </w:p>
        </w:tc>
        <w:tc>
          <w:tcPr>
            <w:tcW w:w="1283" w:type="dxa"/>
            <w:vAlign w:val="center"/>
          </w:tcPr>
          <w:p w14:paraId="512690D0">
            <w:pPr>
              <w:pStyle w:val="19"/>
              <w:keepNext/>
              <w:spacing w:line="440" w:lineRule="exact"/>
              <w:rPr>
                <w:rFonts w:ascii="宋体" w:hAnsi="宋体" w:eastAsia="宋体" w:cs="宋体"/>
                <w:color w:val="auto"/>
                <w:kern w:val="2"/>
              </w:rPr>
            </w:pPr>
          </w:p>
        </w:tc>
        <w:tc>
          <w:tcPr>
            <w:tcW w:w="1026" w:type="dxa"/>
            <w:vAlign w:val="center"/>
          </w:tcPr>
          <w:p w14:paraId="586374DC">
            <w:pPr>
              <w:pStyle w:val="19"/>
              <w:keepNext/>
              <w:spacing w:line="440" w:lineRule="exact"/>
              <w:rPr>
                <w:rFonts w:ascii="宋体" w:hAnsi="宋体" w:eastAsia="宋体" w:cs="宋体"/>
                <w:color w:val="auto"/>
                <w:kern w:val="2"/>
              </w:rPr>
            </w:pPr>
          </w:p>
        </w:tc>
        <w:tc>
          <w:tcPr>
            <w:tcW w:w="1026" w:type="dxa"/>
            <w:vAlign w:val="center"/>
          </w:tcPr>
          <w:p w14:paraId="09C867E4">
            <w:pPr>
              <w:pStyle w:val="19"/>
              <w:keepNext/>
              <w:spacing w:line="440" w:lineRule="exact"/>
              <w:rPr>
                <w:rFonts w:ascii="宋体" w:hAnsi="宋体" w:eastAsia="宋体" w:cs="宋体"/>
                <w:color w:val="auto"/>
                <w:kern w:val="2"/>
              </w:rPr>
            </w:pPr>
          </w:p>
        </w:tc>
        <w:tc>
          <w:tcPr>
            <w:tcW w:w="3848" w:type="dxa"/>
            <w:vAlign w:val="center"/>
          </w:tcPr>
          <w:p w14:paraId="1ED02794">
            <w:pPr>
              <w:pStyle w:val="19"/>
              <w:keepNext/>
              <w:spacing w:line="440" w:lineRule="exact"/>
              <w:rPr>
                <w:rFonts w:ascii="宋体" w:hAnsi="宋体" w:eastAsia="宋体" w:cs="宋体"/>
                <w:color w:val="auto"/>
                <w:kern w:val="2"/>
              </w:rPr>
            </w:pPr>
          </w:p>
        </w:tc>
      </w:tr>
      <w:tr w14:paraId="3D3C4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7CB3A68A">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项目副经理</w:t>
            </w:r>
          </w:p>
        </w:tc>
        <w:tc>
          <w:tcPr>
            <w:tcW w:w="1283" w:type="dxa"/>
            <w:vAlign w:val="center"/>
          </w:tcPr>
          <w:p w14:paraId="4CB2D161">
            <w:pPr>
              <w:pStyle w:val="19"/>
              <w:keepNext/>
              <w:spacing w:line="440" w:lineRule="exact"/>
              <w:rPr>
                <w:rFonts w:ascii="宋体" w:hAnsi="宋体" w:eastAsia="宋体" w:cs="宋体"/>
                <w:color w:val="auto"/>
                <w:kern w:val="2"/>
              </w:rPr>
            </w:pPr>
          </w:p>
        </w:tc>
        <w:tc>
          <w:tcPr>
            <w:tcW w:w="1026" w:type="dxa"/>
            <w:vAlign w:val="center"/>
          </w:tcPr>
          <w:p w14:paraId="2054A5BC">
            <w:pPr>
              <w:pStyle w:val="19"/>
              <w:keepNext/>
              <w:spacing w:line="440" w:lineRule="exact"/>
              <w:rPr>
                <w:rFonts w:ascii="宋体" w:hAnsi="宋体" w:eastAsia="宋体" w:cs="宋体"/>
                <w:color w:val="auto"/>
                <w:kern w:val="2"/>
              </w:rPr>
            </w:pPr>
          </w:p>
        </w:tc>
        <w:tc>
          <w:tcPr>
            <w:tcW w:w="1026" w:type="dxa"/>
            <w:vAlign w:val="center"/>
          </w:tcPr>
          <w:p w14:paraId="70B61AD5">
            <w:pPr>
              <w:pStyle w:val="19"/>
              <w:keepNext/>
              <w:spacing w:line="440" w:lineRule="exact"/>
              <w:rPr>
                <w:rFonts w:ascii="宋体" w:hAnsi="宋体" w:eastAsia="宋体" w:cs="宋体"/>
                <w:color w:val="auto"/>
                <w:kern w:val="2"/>
              </w:rPr>
            </w:pPr>
          </w:p>
        </w:tc>
        <w:tc>
          <w:tcPr>
            <w:tcW w:w="3848" w:type="dxa"/>
            <w:vAlign w:val="center"/>
          </w:tcPr>
          <w:p w14:paraId="7915A89B">
            <w:pPr>
              <w:pStyle w:val="19"/>
              <w:keepNext/>
              <w:spacing w:line="440" w:lineRule="exact"/>
              <w:rPr>
                <w:rFonts w:ascii="宋体" w:hAnsi="宋体" w:eastAsia="宋体" w:cs="宋体"/>
                <w:color w:val="auto"/>
                <w:kern w:val="2"/>
              </w:rPr>
            </w:pPr>
          </w:p>
        </w:tc>
      </w:tr>
      <w:tr w14:paraId="40CFB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0AB77BEA">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技术负责人</w:t>
            </w:r>
          </w:p>
        </w:tc>
        <w:tc>
          <w:tcPr>
            <w:tcW w:w="1283" w:type="dxa"/>
            <w:vAlign w:val="center"/>
          </w:tcPr>
          <w:p w14:paraId="43280309">
            <w:pPr>
              <w:pStyle w:val="19"/>
              <w:keepNext/>
              <w:spacing w:line="440" w:lineRule="exact"/>
              <w:rPr>
                <w:rFonts w:ascii="宋体" w:hAnsi="宋体" w:eastAsia="宋体" w:cs="宋体"/>
                <w:color w:val="auto"/>
                <w:kern w:val="2"/>
              </w:rPr>
            </w:pPr>
          </w:p>
        </w:tc>
        <w:tc>
          <w:tcPr>
            <w:tcW w:w="1026" w:type="dxa"/>
            <w:vAlign w:val="center"/>
          </w:tcPr>
          <w:p w14:paraId="3A7C1693">
            <w:pPr>
              <w:pStyle w:val="19"/>
              <w:keepNext/>
              <w:spacing w:line="440" w:lineRule="exact"/>
              <w:rPr>
                <w:rFonts w:ascii="宋体" w:hAnsi="宋体" w:eastAsia="宋体" w:cs="宋体"/>
                <w:color w:val="auto"/>
                <w:kern w:val="2"/>
              </w:rPr>
            </w:pPr>
          </w:p>
        </w:tc>
        <w:tc>
          <w:tcPr>
            <w:tcW w:w="1026" w:type="dxa"/>
            <w:vAlign w:val="center"/>
          </w:tcPr>
          <w:p w14:paraId="66ACAB13">
            <w:pPr>
              <w:pStyle w:val="19"/>
              <w:keepNext/>
              <w:spacing w:line="440" w:lineRule="exact"/>
              <w:rPr>
                <w:rFonts w:ascii="宋体" w:hAnsi="宋体" w:eastAsia="宋体" w:cs="宋体"/>
                <w:color w:val="auto"/>
                <w:kern w:val="2"/>
              </w:rPr>
            </w:pPr>
          </w:p>
        </w:tc>
        <w:tc>
          <w:tcPr>
            <w:tcW w:w="3848" w:type="dxa"/>
            <w:vAlign w:val="center"/>
          </w:tcPr>
          <w:p w14:paraId="1FE803AC">
            <w:pPr>
              <w:pStyle w:val="19"/>
              <w:keepNext/>
              <w:spacing w:line="440" w:lineRule="exact"/>
              <w:rPr>
                <w:rFonts w:ascii="宋体" w:hAnsi="宋体" w:eastAsia="宋体" w:cs="宋体"/>
                <w:color w:val="auto"/>
                <w:kern w:val="2"/>
              </w:rPr>
            </w:pPr>
          </w:p>
        </w:tc>
      </w:tr>
      <w:tr w14:paraId="21F6E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32805CD0">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造价管理</w:t>
            </w:r>
          </w:p>
        </w:tc>
        <w:tc>
          <w:tcPr>
            <w:tcW w:w="1283" w:type="dxa"/>
            <w:vAlign w:val="center"/>
          </w:tcPr>
          <w:p w14:paraId="0FCCFBEC">
            <w:pPr>
              <w:pStyle w:val="19"/>
              <w:keepNext/>
              <w:spacing w:line="440" w:lineRule="exact"/>
              <w:rPr>
                <w:rFonts w:ascii="宋体" w:hAnsi="宋体" w:eastAsia="宋体" w:cs="宋体"/>
                <w:color w:val="auto"/>
                <w:kern w:val="2"/>
              </w:rPr>
            </w:pPr>
          </w:p>
        </w:tc>
        <w:tc>
          <w:tcPr>
            <w:tcW w:w="1026" w:type="dxa"/>
            <w:vAlign w:val="center"/>
          </w:tcPr>
          <w:p w14:paraId="28C03F57">
            <w:pPr>
              <w:pStyle w:val="19"/>
              <w:keepNext/>
              <w:spacing w:line="440" w:lineRule="exact"/>
              <w:rPr>
                <w:rFonts w:ascii="宋体" w:hAnsi="宋体" w:eastAsia="宋体" w:cs="宋体"/>
                <w:color w:val="auto"/>
                <w:kern w:val="2"/>
              </w:rPr>
            </w:pPr>
          </w:p>
        </w:tc>
        <w:tc>
          <w:tcPr>
            <w:tcW w:w="1026" w:type="dxa"/>
            <w:vAlign w:val="center"/>
          </w:tcPr>
          <w:p w14:paraId="7BB6E406">
            <w:pPr>
              <w:pStyle w:val="19"/>
              <w:keepNext/>
              <w:spacing w:line="440" w:lineRule="exact"/>
              <w:rPr>
                <w:rFonts w:ascii="宋体" w:hAnsi="宋体" w:eastAsia="宋体" w:cs="宋体"/>
                <w:color w:val="auto"/>
                <w:kern w:val="2"/>
              </w:rPr>
            </w:pPr>
          </w:p>
        </w:tc>
        <w:tc>
          <w:tcPr>
            <w:tcW w:w="3848" w:type="dxa"/>
            <w:vAlign w:val="center"/>
          </w:tcPr>
          <w:p w14:paraId="433D95DE">
            <w:pPr>
              <w:pStyle w:val="19"/>
              <w:keepNext/>
              <w:spacing w:line="440" w:lineRule="exact"/>
              <w:rPr>
                <w:rFonts w:ascii="宋体" w:hAnsi="宋体" w:eastAsia="宋体" w:cs="宋体"/>
                <w:color w:val="auto"/>
                <w:kern w:val="2"/>
              </w:rPr>
            </w:pPr>
          </w:p>
        </w:tc>
      </w:tr>
      <w:tr w14:paraId="42192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0E05C96F">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质量管理</w:t>
            </w:r>
          </w:p>
        </w:tc>
        <w:tc>
          <w:tcPr>
            <w:tcW w:w="1283" w:type="dxa"/>
            <w:vAlign w:val="center"/>
          </w:tcPr>
          <w:p w14:paraId="61EEDB81">
            <w:pPr>
              <w:pStyle w:val="19"/>
              <w:keepNext/>
              <w:spacing w:line="440" w:lineRule="exact"/>
              <w:rPr>
                <w:rFonts w:ascii="宋体" w:hAnsi="宋体" w:eastAsia="宋体" w:cs="宋体"/>
                <w:color w:val="auto"/>
                <w:kern w:val="2"/>
              </w:rPr>
            </w:pPr>
          </w:p>
        </w:tc>
        <w:tc>
          <w:tcPr>
            <w:tcW w:w="1026" w:type="dxa"/>
            <w:vAlign w:val="center"/>
          </w:tcPr>
          <w:p w14:paraId="741CADE3">
            <w:pPr>
              <w:pStyle w:val="19"/>
              <w:keepNext/>
              <w:spacing w:line="440" w:lineRule="exact"/>
              <w:rPr>
                <w:rFonts w:ascii="宋体" w:hAnsi="宋体" w:eastAsia="宋体" w:cs="宋体"/>
                <w:color w:val="auto"/>
                <w:kern w:val="2"/>
              </w:rPr>
            </w:pPr>
          </w:p>
        </w:tc>
        <w:tc>
          <w:tcPr>
            <w:tcW w:w="1026" w:type="dxa"/>
            <w:vAlign w:val="center"/>
          </w:tcPr>
          <w:p w14:paraId="53BC1C91">
            <w:pPr>
              <w:pStyle w:val="19"/>
              <w:keepNext/>
              <w:spacing w:line="440" w:lineRule="exact"/>
              <w:rPr>
                <w:rFonts w:ascii="宋体" w:hAnsi="宋体" w:eastAsia="宋体" w:cs="宋体"/>
                <w:color w:val="auto"/>
                <w:kern w:val="2"/>
              </w:rPr>
            </w:pPr>
          </w:p>
        </w:tc>
        <w:tc>
          <w:tcPr>
            <w:tcW w:w="3848" w:type="dxa"/>
            <w:vAlign w:val="center"/>
          </w:tcPr>
          <w:p w14:paraId="210F60B0">
            <w:pPr>
              <w:pStyle w:val="19"/>
              <w:keepNext/>
              <w:spacing w:line="440" w:lineRule="exact"/>
              <w:rPr>
                <w:rFonts w:ascii="宋体" w:hAnsi="宋体" w:eastAsia="宋体" w:cs="宋体"/>
                <w:color w:val="auto"/>
                <w:kern w:val="2"/>
              </w:rPr>
            </w:pPr>
          </w:p>
        </w:tc>
      </w:tr>
      <w:tr w14:paraId="39D55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0A76B61F">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材料管理</w:t>
            </w:r>
          </w:p>
        </w:tc>
        <w:tc>
          <w:tcPr>
            <w:tcW w:w="1283" w:type="dxa"/>
            <w:vAlign w:val="center"/>
          </w:tcPr>
          <w:p w14:paraId="330B5AEC">
            <w:pPr>
              <w:pStyle w:val="19"/>
              <w:keepNext/>
              <w:spacing w:line="440" w:lineRule="exact"/>
              <w:rPr>
                <w:rFonts w:ascii="宋体" w:hAnsi="宋体" w:eastAsia="宋体" w:cs="宋体"/>
                <w:color w:val="auto"/>
                <w:kern w:val="2"/>
              </w:rPr>
            </w:pPr>
          </w:p>
        </w:tc>
        <w:tc>
          <w:tcPr>
            <w:tcW w:w="1026" w:type="dxa"/>
            <w:vAlign w:val="center"/>
          </w:tcPr>
          <w:p w14:paraId="5A7F9EC1">
            <w:pPr>
              <w:pStyle w:val="19"/>
              <w:keepNext/>
              <w:spacing w:line="440" w:lineRule="exact"/>
              <w:rPr>
                <w:rFonts w:ascii="宋体" w:hAnsi="宋体" w:eastAsia="宋体" w:cs="宋体"/>
                <w:color w:val="auto"/>
                <w:kern w:val="2"/>
              </w:rPr>
            </w:pPr>
          </w:p>
        </w:tc>
        <w:tc>
          <w:tcPr>
            <w:tcW w:w="1026" w:type="dxa"/>
            <w:vAlign w:val="center"/>
          </w:tcPr>
          <w:p w14:paraId="303249A3">
            <w:pPr>
              <w:pStyle w:val="19"/>
              <w:keepNext/>
              <w:spacing w:line="440" w:lineRule="exact"/>
              <w:rPr>
                <w:rFonts w:ascii="宋体" w:hAnsi="宋体" w:eastAsia="宋体" w:cs="宋体"/>
                <w:color w:val="auto"/>
                <w:kern w:val="2"/>
              </w:rPr>
            </w:pPr>
          </w:p>
        </w:tc>
        <w:tc>
          <w:tcPr>
            <w:tcW w:w="3848" w:type="dxa"/>
            <w:vAlign w:val="center"/>
          </w:tcPr>
          <w:p w14:paraId="1C894838">
            <w:pPr>
              <w:pStyle w:val="19"/>
              <w:keepNext/>
              <w:spacing w:line="440" w:lineRule="exact"/>
              <w:rPr>
                <w:rFonts w:ascii="宋体" w:hAnsi="宋体" w:eastAsia="宋体" w:cs="宋体"/>
                <w:color w:val="auto"/>
                <w:kern w:val="2"/>
              </w:rPr>
            </w:pPr>
          </w:p>
        </w:tc>
      </w:tr>
      <w:tr w14:paraId="6104D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5CE98A83">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计划管理</w:t>
            </w:r>
          </w:p>
        </w:tc>
        <w:tc>
          <w:tcPr>
            <w:tcW w:w="1283" w:type="dxa"/>
            <w:vAlign w:val="center"/>
          </w:tcPr>
          <w:p w14:paraId="01B6184E">
            <w:pPr>
              <w:pStyle w:val="19"/>
              <w:keepNext/>
              <w:spacing w:line="440" w:lineRule="exact"/>
              <w:rPr>
                <w:rFonts w:ascii="宋体" w:hAnsi="宋体" w:eastAsia="宋体" w:cs="宋体"/>
                <w:color w:val="auto"/>
                <w:kern w:val="2"/>
              </w:rPr>
            </w:pPr>
          </w:p>
        </w:tc>
        <w:tc>
          <w:tcPr>
            <w:tcW w:w="1026" w:type="dxa"/>
            <w:vAlign w:val="center"/>
          </w:tcPr>
          <w:p w14:paraId="7A420053">
            <w:pPr>
              <w:pStyle w:val="19"/>
              <w:keepNext/>
              <w:spacing w:line="440" w:lineRule="exact"/>
              <w:rPr>
                <w:rFonts w:ascii="宋体" w:hAnsi="宋体" w:eastAsia="宋体" w:cs="宋体"/>
                <w:color w:val="auto"/>
                <w:kern w:val="2"/>
              </w:rPr>
            </w:pPr>
          </w:p>
        </w:tc>
        <w:tc>
          <w:tcPr>
            <w:tcW w:w="1026" w:type="dxa"/>
            <w:vAlign w:val="center"/>
          </w:tcPr>
          <w:p w14:paraId="6C15CDD6">
            <w:pPr>
              <w:pStyle w:val="19"/>
              <w:keepNext/>
              <w:spacing w:line="440" w:lineRule="exact"/>
              <w:rPr>
                <w:rFonts w:ascii="宋体" w:hAnsi="宋体" w:eastAsia="宋体" w:cs="宋体"/>
                <w:color w:val="auto"/>
                <w:kern w:val="2"/>
              </w:rPr>
            </w:pPr>
          </w:p>
        </w:tc>
        <w:tc>
          <w:tcPr>
            <w:tcW w:w="3848" w:type="dxa"/>
            <w:vAlign w:val="center"/>
          </w:tcPr>
          <w:p w14:paraId="0D988655">
            <w:pPr>
              <w:pStyle w:val="19"/>
              <w:keepNext/>
              <w:spacing w:line="440" w:lineRule="exact"/>
              <w:rPr>
                <w:rFonts w:ascii="宋体" w:hAnsi="宋体" w:eastAsia="宋体" w:cs="宋体"/>
                <w:color w:val="auto"/>
                <w:kern w:val="2"/>
              </w:rPr>
            </w:pPr>
          </w:p>
        </w:tc>
      </w:tr>
      <w:tr w14:paraId="69841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tcBorders>
              <w:top w:val="single" w:color="auto" w:sz="6" w:space="0"/>
              <w:bottom w:val="single" w:color="auto" w:sz="6" w:space="0"/>
            </w:tcBorders>
            <w:vAlign w:val="center"/>
          </w:tcPr>
          <w:p w14:paraId="32758A34">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安全管理</w:t>
            </w:r>
          </w:p>
        </w:tc>
        <w:tc>
          <w:tcPr>
            <w:tcW w:w="1283" w:type="dxa"/>
            <w:vAlign w:val="center"/>
          </w:tcPr>
          <w:p w14:paraId="2FFF1D3D">
            <w:pPr>
              <w:pStyle w:val="19"/>
              <w:keepNext/>
              <w:spacing w:line="440" w:lineRule="exact"/>
              <w:rPr>
                <w:rFonts w:ascii="宋体" w:hAnsi="宋体" w:eastAsia="宋体" w:cs="宋体"/>
                <w:color w:val="auto"/>
                <w:kern w:val="2"/>
              </w:rPr>
            </w:pPr>
          </w:p>
        </w:tc>
        <w:tc>
          <w:tcPr>
            <w:tcW w:w="1026" w:type="dxa"/>
            <w:vAlign w:val="center"/>
          </w:tcPr>
          <w:p w14:paraId="29A9F89E">
            <w:pPr>
              <w:pStyle w:val="19"/>
              <w:keepNext/>
              <w:spacing w:line="440" w:lineRule="exact"/>
              <w:rPr>
                <w:rFonts w:ascii="宋体" w:hAnsi="宋体" w:eastAsia="宋体" w:cs="宋体"/>
                <w:color w:val="auto"/>
                <w:kern w:val="2"/>
              </w:rPr>
            </w:pPr>
          </w:p>
        </w:tc>
        <w:tc>
          <w:tcPr>
            <w:tcW w:w="1026" w:type="dxa"/>
            <w:vAlign w:val="center"/>
          </w:tcPr>
          <w:p w14:paraId="5B8CC3F4">
            <w:pPr>
              <w:pStyle w:val="19"/>
              <w:keepNext/>
              <w:spacing w:line="440" w:lineRule="exact"/>
              <w:rPr>
                <w:rFonts w:ascii="宋体" w:hAnsi="宋体" w:eastAsia="宋体" w:cs="宋体"/>
                <w:color w:val="auto"/>
                <w:kern w:val="2"/>
              </w:rPr>
            </w:pPr>
          </w:p>
        </w:tc>
        <w:tc>
          <w:tcPr>
            <w:tcW w:w="3848" w:type="dxa"/>
            <w:vAlign w:val="center"/>
          </w:tcPr>
          <w:p w14:paraId="61DF94C1">
            <w:pPr>
              <w:pStyle w:val="19"/>
              <w:keepNext/>
              <w:spacing w:line="440" w:lineRule="exact"/>
              <w:rPr>
                <w:rFonts w:ascii="宋体" w:hAnsi="宋体" w:eastAsia="宋体" w:cs="宋体"/>
                <w:color w:val="auto"/>
                <w:kern w:val="2"/>
              </w:rPr>
            </w:pPr>
          </w:p>
        </w:tc>
      </w:tr>
      <w:tr w14:paraId="57BB6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restart"/>
            <w:tcBorders>
              <w:top w:val="single" w:color="auto" w:sz="6" w:space="0"/>
            </w:tcBorders>
            <w:vAlign w:val="center"/>
          </w:tcPr>
          <w:p w14:paraId="40D393BE">
            <w:pPr>
              <w:pStyle w:val="19"/>
              <w:keepNext/>
              <w:spacing w:line="440" w:lineRule="exact"/>
              <w:rPr>
                <w:rFonts w:ascii="宋体" w:hAnsi="宋体" w:eastAsia="宋体" w:cs="宋体"/>
                <w:color w:val="auto"/>
                <w:kern w:val="2"/>
              </w:rPr>
            </w:pPr>
            <w:r>
              <w:rPr>
                <w:rFonts w:hint="eastAsia" w:ascii="宋体" w:hAnsi="宋体" w:eastAsia="宋体" w:cs="宋体"/>
                <w:color w:val="auto"/>
                <w:kern w:val="2"/>
              </w:rPr>
              <w:t>其他人员</w:t>
            </w:r>
          </w:p>
        </w:tc>
        <w:tc>
          <w:tcPr>
            <w:tcW w:w="1283" w:type="dxa"/>
            <w:vAlign w:val="center"/>
          </w:tcPr>
          <w:p w14:paraId="2350C254">
            <w:pPr>
              <w:pStyle w:val="19"/>
              <w:keepNext/>
              <w:spacing w:line="440" w:lineRule="exact"/>
              <w:rPr>
                <w:rFonts w:ascii="宋体" w:hAnsi="宋体" w:eastAsia="宋体" w:cs="宋体"/>
                <w:color w:val="auto"/>
                <w:kern w:val="2"/>
              </w:rPr>
            </w:pPr>
          </w:p>
        </w:tc>
        <w:tc>
          <w:tcPr>
            <w:tcW w:w="1026" w:type="dxa"/>
            <w:vAlign w:val="center"/>
          </w:tcPr>
          <w:p w14:paraId="0CA39A80">
            <w:pPr>
              <w:pStyle w:val="19"/>
              <w:keepNext/>
              <w:spacing w:line="440" w:lineRule="exact"/>
              <w:rPr>
                <w:rFonts w:ascii="宋体" w:hAnsi="宋体" w:eastAsia="宋体" w:cs="宋体"/>
                <w:color w:val="auto"/>
                <w:kern w:val="2"/>
              </w:rPr>
            </w:pPr>
          </w:p>
        </w:tc>
        <w:tc>
          <w:tcPr>
            <w:tcW w:w="1026" w:type="dxa"/>
            <w:vAlign w:val="center"/>
          </w:tcPr>
          <w:p w14:paraId="246C5E3E">
            <w:pPr>
              <w:pStyle w:val="19"/>
              <w:keepNext/>
              <w:spacing w:line="440" w:lineRule="exact"/>
              <w:rPr>
                <w:rFonts w:ascii="宋体" w:hAnsi="宋体" w:eastAsia="宋体" w:cs="宋体"/>
                <w:color w:val="auto"/>
                <w:kern w:val="2"/>
              </w:rPr>
            </w:pPr>
          </w:p>
        </w:tc>
        <w:tc>
          <w:tcPr>
            <w:tcW w:w="3848" w:type="dxa"/>
            <w:vAlign w:val="center"/>
          </w:tcPr>
          <w:p w14:paraId="00085BA5">
            <w:pPr>
              <w:pStyle w:val="19"/>
              <w:keepNext/>
              <w:spacing w:line="440" w:lineRule="exact"/>
              <w:rPr>
                <w:rFonts w:ascii="宋体" w:hAnsi="宋体" w:eastAsia="宋体" w:cs="宋体"/>
                <w:color w:val="auto"/>
                <w:kern w:val="2"/>
              </w:rPr>
            </w:pPr>
          </w:p>
        </w:tc>
      </w:tr>
      <w:tr w14:paraId="47849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continue"/>
            <w:vAlign w:val="center"/>
          </w:tcPr>
          <w:p w14:paraId="02EC9294">
            <w:pPr>
              <w:rPr>
                <w:rFonts w:ascii="宋体" w:hAnsi="宋体" w:cs="宋体"/>
                <w:color w:val="auto"/>
                <w:szCs w:val="21"/>
              </w:rPr>
            </w:pPr>
          </w:p>
        </w:tc>
        <w:tc>
          <w:tcPr>
            <w:tcW w:w="1283" w:type="dxa"/>
            <w:tcBorders>
              <w:bottom w:val="nil"/>
            </w:tcBorders>
            <w:vAlign w:val="center"/>
          </w:tcPr>
          <w:p w14:paraId="7427A5A0">
            <w:pPr>
              <w:pStyle w:val="19"/>
              <w:keepNext/>
              <w:spacing w:line="440" w:lineRule="exact"/>
              <w:rPr>
                <w:rFonts w:ascii="宋体" w:hAnsi="宋体" w:eastAsia="宋体" w:cs="宋体"/>
                <w:color w:val="auto"/>
                <w:kern w:val="2"/>
              </w:rPr>
            </w:pPr>
          </w:p>
        </w:tc>
        <w:tc>
          <w:tcPr>
            <w:tcW w:w="1026" w:type="dxa"/>
            <w:tcBorders>
              <w:bottom w:val="nil"/>
            </w:tcBorders>
            <w:vAlign w:val="center"/>
          </w:tcPr>
          <w:p w14:paraId="1A1B7B13">
            <w:pPr>
              <w:pStyle w:val="19"/>
              <w:keepNext/>
              <w:spacing w:line="440" w:lineRule="exact"/>
              <w:rPr>
                <w:rFonts w:ascii="宋体" w:hAnsi="宋体" w:eastAsia="宋体" w:cs="宋体"/>
                <w:color w:val="auto"/>
                <w:kern w:val="2"/>
              </w:rPr>
            </w:pPr>
          </w:p>
        </w:tc>
        <w:tc>
          <w:tcPr>
            <w:tcW w:w="1026" w:type="dxa"/>
            <w:tcBorders>
              <w:bottom w:val="nil"/>
            </w:tcBorders>
            <w:vAlign w:val="center"/>
          </w:tcPr>
          <w:p w14:paraId="607C2F2C">
            <w:pPr>
              <w:pStyle w:val="19"/>
              <w:keepNext/>
              <w:spacing w:line="440" w:lineRule="exact"/>
              <w:rPr>
                <w:rFonts w:ascii="宋体" w:hAnsi="宋体" w:eastAsia="宋体" w:cs="宋体"/>
                <w:color w:val="auto"/>
                <w:kern w:val="2"/>
              </w:rPr>
            </w:pPr>
          </w:p>
        </w:tc>
        <w:tc>
          <w:tcPr>
            <w:tcW w:w="3848" w:type="dxa"/>
            <w:tcBorders>
              <w:bottom w:val="nil"/>
            </w:tcBorders>
            <w:vAlign w:val="center"/>
          </w:tcPr>
          <w:p w14:paraId="12976D0C">
            <w:pPr>
              <w:pStyle w:val="19"/>
              <w:keepNext/>
              <w:spacing w:line="440" w:lineRule="exact"/>
              <w:rPr>
                <w:rFonts w:ascii="宋体" w:hAnsi="宋体" w:eastAsia="宋体" w:cs="宋体"/>
                <w:color w:val="auto"/>
                <w:kern w:val="2"/>
              </w:rPr>
            </w:pPr>
          </w:p>
        </w:tc>
      </w:tr>
      <w:tr w14:paraId="0293E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continue"/>
            <w:vAlign w:val="center"/>
          </w:tcPr>
          <w:p w14:paraId="2AD63872">
            <w:pPr>
              <w:rPr>
                <w:rFonts w:ascii="宋体" w:hAnsi="宋体" w:cs="宋体"/>
                <w:color w:val="auto"/>
                <w:szCs w:val="21"/>
              </w:rPr>
            </w:pPr>
          </w:p>
        </w:tc>
        <w:tc>
          <w:tcPr>
            <w:tcW w:w="1283" w:type="dxa"/>
            <w:vAlign w:val="center"/>
          </w:tcPr>
          <w:p w14:paraId="234E167E">
            <w:pPr>
              <w:pStyle w:val="19"/>
              <w:keepNext/>
              <w:spacing w:line="440" w:lineRule="exact"/>
              <w:rPr>
                <w:rFonts w:ascii="宋体" w:hAnsi="宋体" w:eastAsia="宋体" w:cs="宋体"/>
                <w:color w:val="auto"/>
                <w:kern w:val="2"/>
              </w:rPr>
            </w:pPr>
          </w:p>
        </w:tc>
        <w:tc>
          <w:tcPr>
            <w:tcW w:w="1026" w:type="dxa"/>
            <w:vAlign w:val="center"/>
          </w:tcPr>
          <w:p w14:paraId="05D97D40">
            <w:pPr>
              <w:pStyle w:val="19"/>
              <w:keepNext/>
              <w:spacing w:line="440" w:lineRule="exact"/>
              <w:rPr>
                <w:rFonts w:ascii="宋体" w:hAnsi="宋体" w:eastAsia="宋体" w:cs="宋体"/>
                <w:color w:val="auto"/>
                <w:kern w:val="2"/>
              </w:rPr>
            </w:pPr>
          </w:p>
        </w:tc>
        <w:tc>
          <w:tcPr>
            <w:tcW w:w="1026" w:type="dxa"/>
            <w:vAlign w:val="center"/>
          </w:tcPr>
          <w:p w14:paraId="27F82B66">
            <w:pPr>
              <w:pStyle w:val="19"/>
              <w:keepNext/>
              <w:spacing w:line="440" w:lineRule="exact"/>
              <w:rPr>
                <w:rFonts w:ascii="宋体" w:hAnsi="宋体" w:eastAsia="宋体" w:cs="宋体"/>
                <w:color w:val="auto"/>
                <w:kern w:val="2"/>
              </w:rPr>
            </w:pPr>
          </w:p>
        </w:tc>
        <w:tc>
          <w:tcPr>
            <w:tcW w:w="3848" w:type="dxa"/>
            <w:vAlign w:val="center"/>
          </w:tcPr>
          <w:p w14:paraId="4599F474">
            <w:pPr>
              <w:pStyle w:val="19"/>
              <w:keepNext/>
              <w:spacing w:line="440" w:lineRule="exact"/>
              <w:rPr>
                <w:rFonts w:ascii="宋体" w:hAnsi="宋体" w:eastAsia="宋体" w:cs="宋体"/>
                <w:color w:val="auto"/>
                <w:kern w:val="2"/>
              </w:rPr>
            </w:pPr>
          </w:p>
        </w:tc>
      </w:tr>
      <w:tr w14:paraId="21701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continue"/>
            <w:vAlign w:val="center"/>
          </w:tcPr>
          <w:p w14:paraId="3C8BB82C">
            <w:pPr>
              <w:rPr>
                <w:rFonts w:ascii="宋体" w:hAnsi="宋体" w:cs="宋体"/>
                <w:color w:val="auto"/>
                <w:szCs w:val="21"/>
              </w:rPr>
            </w:pPr>
          </w:p>
        </w:tc>
        <w:tc>
          <w:tcPr>
            <w:tcW w:w="1283" w:type="dxa"/>
            <w:vAlign w:val="center"/>
          </w:tcPr>
          <w:p w14:paraId="0D807EB0">
            <w:pPr>
              <w:pStyle w:val="19"/>
              <w:keepNext/>
              <w:spacing w:line="440" w:lineRule="exact"/>
              <w:rPr>
                <w:rFonts w:ascii="宋体" w:hAnsi="宋体" w:eastAsia="宋体" w:cs="宋体"/>
                <w:color w:val="auto"/>
                <w:kern w:val="2"/>
              </w:rPr>
            </w:pPr>
          </w:p>
        </w:tc>
        <w:tc>
          <w:tcPr>
            <w:tcW w:w="1026" w:type="dxa"/>
            <w:vAlign w:val="center"/>
          </w:tcPr>
          <w:p w14:paraId="69A2413E">
            <w:pPr>
              <w:pStyle w:val="19"/>
              <w:keepNext/>
              <w:spacing w:line="440" w:lineRule="exact"/>
              <w:rPr>
                <w:rFonts w:ascii="宋体" w:hAnsi="宋体" w:eastAsia="宋体" w:cs="宋体"/>
                <w:color w:val="auto"/>
                <w:kern w:val="2"/>
              </w:rPr>
            </w:pPr>
          </w:p>
        </w:tc>
        <w:tc>
          <w:tcPr>
            <w:tcW w:w="1026" w:type="dxa"/>
            <w:vAlign w:val="center"/>
          </w:tcPr>
          <w:p w14:paraId="0DB52AD5">
            <w:pPr>
              <w:pStyle w:val="19"/>
              <w:keepNext/>
              <w:spacing w:line="440" w:lineRule="exact"/>
              <w:rPr>
                <w:rFonts w:ascii="宋体" w:hAnsi="宋体" w:eastAsia="宋体" w:cs="宋体"/>
                <w:color w:val="auto"/>
                <w:kern w:val="2"/>
              </w:rPr>
            </w:pPr>
          </w:p>
        </w:tc>
        <w:tc>
          <w:tcPr>
            <w:tcW w:w="3848" w:type="dxa"/>
            <w:vAlign w:val="center"/>
          </w:tcPr>
          <w:p w14:paraId="7CE25468">
            <w:pPr>
              <w:pStyle w:val="19"/>
              <w:keepNext/>
              <w:spacing w:line="440" w:lineRule="exact"/>
              <w:rPr>
                <w:rFonts w:ascii="宋体" w:hAnsi="宋体" w:eastAsia="宋体" w:cs="宋体"/>
                <w:color w:val="auto"/>
                <w:kern w:val="2"/>
              </w:rPr>
            </w:pPr>
          </w:p>
        </w:tc>
      </w:tr>
      <w:tr w14:paraId="70B6D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continue"/>
            <w:vAlign w:val="center"/>
          </w:tcPr>
          <w:p w14:paraId="3729C9AB">
            <w:pPr>
              <w:rPr>
                <w:rFonts w:ascii="宋体" w:hAnsi="宋体" w:cs="宋体"/>
                <w:color w:val="auto"/>
                <w:szCs w:val="21"/>
              </w:rPr>
            </w:pPr>
          </w:p>
        </w:tc>
        <w:tc>
          <w:tcPr>
            <w:tcW w:w="1283" w:type="dxa"/>
            <w:vAlign w:val="center"/>
          </w:tcPr>
          <w:p w14:paraId="74C5B8AD">
            <w:pPr>
              <w:pStyle w:val="19"/>
              <w:keepNext/>
              <w:spacing w:line="440" w:lineRule="exact"/>
              <w:rPr>
                <w:rFonts w:ascii="宋体" w:hAnsi="宋体" w:eastAsia="宋体" w:cs="宋体"/>
                <w:color w:val="auto"/>
                <w:kern w:val="2"/>
              </w:rPr>
            </w:pPr>
          </w:p>
        </w:tc>
        <w:tc>
          <w:tcPr>
            <w:tcW w:w="1026" w:type="dxa"/>
            <w:vAlign w:val="center"/>
          </w:tcPr>
          <w:p w14:paraId="7087037D">
            <w:pPr>
              <w:pStyle w:val="19"/>
              <w:keepNext/>
              <w:spacing w:line="440" w:lineRule="exact"/>
              <w:rPr>
                <w:rFonts w:ascii="宋体" w:hAnsi="宋体" w:eastAsia="宋体" w:cs="宋体"/>
                <w:color w:val="auto"/>
                <w:kern w:val="2"/>
              </w:rPr>
            </w:pPr>
          </w:p>
        </w:tc>
        <w:tc>
          <w:tcPr>
            <w:tcW w:w="1026" w:type="dxa"/>
            <w:vAlign w:val="center"/>
          </w:tcPr>
          <w:p w14:paraId="7795BF77">
            <w:pPr>
              <w:pStyle w:val="19"/>
              <w:keepNext/>
              <w:spacing w:line="440" w:lineRule="exact"/>
              <w:rPr>
                <w:rFonts w:ascii="宋体" w:hAnsi="宋体" w:eastAsia="宋体" w:cs="宋体"/>
                <w:color w:val="auto"/>
                <w:kern w:val="2"/>
              </w:rPr>
            </w:pPr>
          </w:p>
        </w:tc>
        <w:tc>
          <w:tcPr>
            <w:tcW w:w="3848" w:type="dxa"/>
            <w:vAlign w:val="center"/>
          </w:tcPr>
          <w:p w14:paraId="320239F6">
            <w:pPr>
              <w:pStyle w:val="19"/>
              <w:keepNext/>
              <w:spacing w:line="440" w:lineRule="exact"/>
              <w:rPr>
                <w:rFonts w:ascii="宋体" w:hAnsi="宋体" w:eastAsia="宋体" w:cs="宋体"/>
                <w:color w:val="auto"/>
                <w:kern w:val="2"/>
              </w:rPr>
            </w:pPr>
          </w:p>
        </w:tc>
      </w:tr>
      <w:tr w14:paraId="46FA6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93" w:type="dxa"/>
            <w:vMerge w:val="continue"/>
            <w:tcBorders>
              <w:bottom w:val="single" w:color="auto" w:sz="12" w:space="0"/>
            </w:tcBorders>
            <w:vAlign w:val="center"/>
          </w:tcPr>
          <w:p w14:paraId="61E2E66C">
            <w:pPr>
              <w:rPr>
                <w:rFonts w:ascii="宋体" w:hAnsi="宋体" w:cs="宋体"/>
                <w:color w:val="auto"/>
                <w:szCs w:val="21"/>
              </w:rPr>
            </w:pPr>
          </w:p>
        </w:tc>
        <w:tc>
          <w:tcPr>
            <w:tcW w:w="1283" w:type="dxa"/>
            <w:tcBorders>
              <w:bottom w:val="single" w:color="auto" w:sz="12" w:space="0"/>
            </w:tcBorders>
            <w:vAlign w:val="center"/>
          </w:tcPr>
          <w:p w14:paraId="7060BD50">
            <w:pPr>
              <w:pStyle w:val="19"/>
              <w:keepNext/>
              <w:spacing w:line="440" w:lineRule="exact"/>
              <w:rPr>
                <w:rFonts w:ascii="宋体" w:hAnsi="宋体" w:eastAsia="宋体" w:cs="宋体"/>
                <w:color w:val="auto"/>
                <w:kern w:val="2"/>
              </w:rPr>
            </w:pPr>
          </w:p>
        </w:tc>
        <w:tc>
          <w:tcPr>
            <w:tcW w:w="1026" w:type="dxa"/>
            <w:tcBorders>
              <w:bottom w:val="single" w:color="auto" w:sz="12" w:space="0"/>
            </w:tcBorders>
            <w:vAlign w:val="center"/>
          </w:tcPr>
          <w:p w14:paraId="3DF5A072">
            <w:pPr>
              <w:pStyle w:val="19"/>
              <w:keepNext/>
              <w:spacing w:line="440" w:lineRule="exact"/>
              <w:rPr>
                <w:rFonts w:ascii="宋体" w:hAnsi="宋体" w:eastAsia="宋体" w:cs="宋体"/>
                <w:color w:val="auto"/>
                <w:kern w:val="2"/>
              </w:rPr>
            </w:pPr>
          </w:p>
        </w:tc>
        <w:tc>
          <w:tcPr>
            <w:tcW w:w="1026" w:type="dxa"/>
            <w:tcBorders>
              <w:bottom w:val="single" w:color="auto" w:sz="12" w:space="0"/>
            </w:tcBorders>
            <w:vAlign w:val="center"/>
          </w:tcPr>
          <w:p w14:paraId="57B6A56B">
            <w:pPr>
              <w:pStyle w:val="19"/>
              <w:keepNext/>
              <w:spacing w:line="440" w:lineRule="exact"/>
              <w:rPr>
                <w:rFonts w:ascii="宋体" w:hAnsi="宋体" w:eastAsia="宋体" w:cs="宋体"/>
                <w:color w:val="auto"/>
                <w:kern w:val="2"/>
              </w:rPr>
            </w:pPr>
          </w:p>
        </w:tc>
        <w:tc>
          <w:tcPr>
            <w:tcW w:w="3848" w:type="dxa"/>
            <w:tcBorders>
              <w:bottom w:val="single" w:color="auto" w:sz="12" w:space="0"/>
            </w:tcBorders>
            <w:vAlign w:val="center"/>
          </w:tcPr>
          <w:p w14:paraId="62BEFD3B">
            <w:pPr>
              <w:pStyle w:val="19"/>
              <w:keepNext/>
              <w:spacing w:line="440" w:lineRule="exact"/>
              <w:rPr>
                <w:rFonts w:ascii="宋体" w:hAnsi="宋体" w:eastAsia="宋体" w:cs="宋体"/>
                <w:color w:val="auto"/>
                <w:kern w:val="2"/>
              </w:rPr>
            </w:pPr>
          </w:p>
        </w:tc>
      </w:tr>
    </w:tbl>
    <w:p w14:paraId="37CD875B">
      <w:pPr>
        <w:spacing w:line="360" w:lineRule="auto"/>
        <w:ind w:right="150"/>
        <w:jc w:val="left"/>
        <w:rPr>
          <w:rFonts w:eastAsia="仿宋_GB2312"/>
          <w:color w:val="auto"/>
          <w:sz w:val="24"/>
        </w:rPr>
      </w:pPr>
      <w:r>
        <w:rPr>
          <w:rFonts w:eastAsia="仿宋_GB2312"/>
          <w:b/>
          <w:color w:val="auto"/>
          <w:sz w:val="30"/>
          <w:szCs w:val="30"/>
        </w:rPr>
        <w:br w:type="page"/>
      </w:r>
    </w:p>
    <w:p w14:paraId="70F7EE07">
      <w:pPr>
        <w:keepNext/>
        <w:spacing w:beforeLines="-2147483648" w:afterLines="-2147483648" w:line="240" w:lineRule="auto"/>
        <w:jc w:val="center"/>
        <w:outlineLvl w:val="0"/>
        <w:rPr>
          <w:rFonts w:hint="eastAsia" w:ascii="宋体" w:hAnsi="宋体" w:cs="宋体"/>
          <w:b w:val="0"/>
          <w:bCs w:val="0"/>
          <w:color w:val="auto"/>
          <w:sz w:val="44"/>
          <w:szCs w:val="44"/>
        </w:rPr>
      </w:pPr>
      <w:bookmarkStart w:id="320" w:name="_Toc18796"/>
      <w:bookmarkStart w:id="321" w:name="_Toc17656"/>
      <w:bookmarkStart w:id="322" w:name="_Toc22145"/>
      <w:bookmarkStart w:id="323" w:name="_Toc6913"/>
      <w:bookmarkStart w:id="324" w:name="_Toc9106"/>
      <w:bookmarkStart w:id="325" w:name="_Toc10671"/>
      <w:bookmarkStart w:id="326" w:name="_Toc9011"/>
      <w:bookmarkStart w:id="327" w:name="_Toc27696"/>
      <w:bookmarkStart w:id="328" w:name="_Toc7561"/>
      <w:bookmarkStart w:id="329" w:name="_Toc25363"/>
      <w:bookmarkStart w:id="330" w:name="_Toc6999"/>
      <w:bookmarkStart w:id="331" w:name="_Toc17189"/>
      <w:bookmarkStart w:id="332" w:name="_Toc23092"/>
      <w:bookmarkStart w:id="333" w:name="_Toc14727"/>
      <w:bookmarkStart w:id="334" w:name="_Toc23989"/>
      <w:bookmarkStart w:id="335" w:name="_Toc28919"/>
      <w:bookmarkStart w:id="336" w:name="_Toc760"/>
      <w:bookmarkStart w:id="337" w:name="_Toc6688"/>
      <w:bookmarkStart w:id="338" w:name="_Toc7188"/>
      <w:bookmarkStart w:id="339" w:name="_Toc20149"/>
      <w:bookmarkStart w:id="340" w:name="_Toc28704"/>
      <w:bookmarkStart w:id="341" w:name="_Toc23636"/>
      <w:bookmarkStart w:id="342" w:name="_Toc8148"/>
      <w:bookmarkStart w:id="343" w:name="_Toc19250"/>
      <w:bookmarkStart w:id="344" w:name="_Toc22325"/>
      <w:r>
        <w:rPr>
          <w:rFonts w:hint="eastAsia" w:ascii="宋体" w:hAnsi="宋体" w:cs="宋体"/>
          <w:b w:val="0"/>
          <w:bCs w:val="0"/>
          <w:color w:val="auto"/>
          <w:sz w:val="44"/>
          <w:szCs w:val="44"/>
        </w:rPr>
        <w:t>第</w:t>
      </w:r>
      <w:bookmarkEnd w:id="274"/>
      <w:r>
        <w:rPr>
          <w:rFonts w:hint="eastAsia" w:ascii="宋体" w:hAnsi="宋体" w:cs="宋体"/>
          <w:b w:val="0"/>
          <w:bCs w:val="0"/>
          <w:color w:val="auto"/>
          <w:sz w:val="44"/>
          <w:szCs w:val="44"/>
        </w:rPr>
        <w:t>四章 采购需求</w:t>
      </w:r>
      <w:bookmarkEnd w:id="275"/>
      <w:bookmarkEnd w:id="276"/>
      <w:bookmarkEnd w:id="277"/>
      <w:bookmarkEnd w:id="27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Start w:id="345" w:name="_Toc49090575"/>
      <w:bookmarkStart w:id="346" w:name="_Toc26554093"/>
    </w:p>
    <w:p w14:paraId="5C45C864">
      <w:pPr>
        <w:autoSpaceDE w:val="0"/>
        <w:autoSpaceDN w:val="0"/>
        <w:adjustRightInd w:val="0"/>
        <w:spacing w:line="360" w:lineRule="auto"/>
        <w:ind w:firstLine="422" w:firstLineChars="200"/>
        <w:outlineLvl w:val="1"/>
        <w:rPr>
          <w:rFonts w:hint="eastAsia" w:ascii="宋体" w:hAnsi="宋体" w:cs="宋体"/>
          <w:b/>
          <w:bCs/>
          <w:i/>
          <w:iCs/>
          <w:color w:val="auto"/>
          <w:szCs w:val="21"/>
          <w:u w:val="none"/>
        </w:rPr>
      </w:pPr>
      <w:bookmarkStart w:id="347" w:name="_Toc26328"/>
      <w:bookmarkStart w:id="348" w:name="_Toc29815"/>
      <w:bookmarkStart w:id="349" w:name="_Toc19990"/>
      <w:bookmarkStart w:id="350" w:name="_Toc12769"/>
      <w:bookmarkStart w:id="351" w:name="_Toc31998"/>
      <w:bookmarkStart w:id="352" w:name="_Toc9041"/>
      <w:bookmarkStart w:id="353" w:name="_Toc20365"/>
      <w:bookmarkStart w:id="354" w:name="_Toc23015"/>
      <w:bookmarkStart w:id="355" w:name="_Toc120614281"/>
    </w:p>
    <w:p w14:paraId="23091FBF">
      <w:pPr>
        <w:autoSpaceDE/>
        <w:autoSpaceDN/>
        <w:adjustRightInd/>
        <w:spacing w:line="360" w:lineRule="auto"/>
        <w:ind w:firstLine="420" w:firstLineChars="200"/>
        <w:outlineLvl w:val="9"/>
        <w:rPr>
          <w:rFonts w:hint="eastAsia" w:ascii="宋体" w:hAnsi="宋体" w:cs="宋体"/>
          <w:i/>
          <w:iCs/>
          <w:color w:val="auto"/>
          <w:szCs w:val="21"/>
          <w:u w:val="single"/>
        </w:rPr>
      </w:pPr>
      <w:r>
        <w:rPr>
          <w:rFonts w:hint="eastAsia" w:ascii="宋体" w:hAnsi="宋体" w:cs="宋体"/>
          <w:i/>
          <w:iCs/>
          <w:color w:val="auto"/>
          <w:szCs w:val="21"/>
          <w:u w:val="single"/>
        </w:rPr>
        <w:t>注： 本章内容里斜体且有下划线部分为实质性要求和条件，响应文件不满足的，视为无效响应处理。请各供应商制作响应文件时，将实质性响应的内容在“实质性要求响应及偏离表文件格式”中准确填写。</w:t>
      </w:r>
      <w:bookmarkEnd w:id="347"/>
      <w:bookmarkEnd w:id="348"/>
      <w:bookmarkEnd w:id="349"/>
      <w:bookmarkEnd w:id="350"/>
      <w:bookmarkEnd w:id="351"/>
      <w:bookmarkEnd w:id="352"/>
      <w:bookmarkEnd w:id="353"/>
    </w:p>
    <w:p w14:paraId="32C85038">
      <w:pPr>
        <w:autoSpaceDE/>
        <w:autoSpaceDN/>
        <w:adjustRightInd/>
        <w:spacing w:line="360" w:lineRule="auto"/>
        <w:ind w:firstLine="422" w:firstLineChars="200"/>
        <w:outlineLvl w:val="9"/>
        <w:rPr>
          <w:rFonts w:hint="eastAsia" w:ascii="宋体" w:hAnsi="宋体" w:cs="宋体"/>
          <w:b/>
          <w:color w:val="auto"/>
          <w:szCs w:val="21"/>
        </w:rPr>
      </w:pPr>
      <w:bookmarkStart w:id="356" w:name="_Toc23674"/>
      <w:bookmarkStart w:id="357" w:name="_Toc30906"/>
      <w:bookmarkStart w:id="358" w:name="_Toc11554"/>
      <w:bookmarkStart w:id="359" w:name="_Toc13537"/>
      <w:bookmarkStart w:id="360" w:name="_Toc30425"/>
      <w:bookmarkStart w:id="361" w:name="_Toc28251"/>
      <w:bookmarkStart w:id="362" w:name="_Toc20136"/>
      <w:bookmarkStart w:id="363" w:name="_Toc15339"/>
      <w:bookmarkStart w:id="364" w:name="_Toc2816"/>
      <w:r>
        <w:rPr>
          <w:rFonts w:hint="eastAsia" w:ascii="宋体" w:hAnsi="宋体" w:cs="宋体"/>
          <w:b/>
          <w:color w:val="auto"/>
          <w:szCs w:val="21"/>
        </w:rPr>
        <w:t>一、</w:t>
      </w:r>
      <w:bookmarkEnd w:id="354"/>
      <w:r>
        <w:rPr>
          <w:rFonts w:hint="eastAsia" w:ascii="宋体" w:hAnsi="宋体" w:cs="宋体"/>
          <w:b/>
          <w:color w:val="auto"/>
          <w:szCs w:val="21"/>
        </w:rPr>
        <w:t>工程概况</w:t>
      </w:r>
      <w:bookmarkEnd w:id="356"/>
      <w:bookmarkEnd w:id="357"/>
      <w:bookmarkEnd w:id="358"/>
      <w:bookmarkEnd w:id="359"/>
      <w:bookmarkEnd w:id="360"/>
      <w:bookmarkEnd w:id="361"/>
      <w:bookmarkEnd w:id="362"/>
      <w:bookmarkEnd w:id="363"/>
      <w:bookmarkEnd w:id="364"/>
    </w:p>
    <w:p w14:paraId="0C69A8AE">
      <w:pPr>
        <w:spacing w:line="360" w:lineRule="auto"/>
        <w:ind w:firstLine="420" w:firstLineChars="200"/>
        <w:rPr>
          <w:rFonts w:ascii="宋体" w:hAnsi="宋体" w:cs="宋体"/>
          <w:color w:val="auto"/>
          <w:szCs w:val="21"/>
        </w:rPr>
      </w:pPr>
      <w:r>
        <w:rPr>
          <w:rFonts w:hint="eastAsia" w:ascii="宋体" w:hAnsi="宋体" w:cs="宋体"/>
          <w:color w:val="auto"/>
          <w:szCs w:val="21"/>
        </w:rPr>
        <w:t>1、工程名称：</w:t>
      </w:r>
      <w:r>
        <w:rPr>
          <w:rFonts w:hint="eastAsia" w:ascii="宋体" w:hAnsi="宋体" w:cs="宋体"/>
          <w:color w:val="auto"/>
          <w:szCs w:val="21"/>
          <w:lang w:eastAsia="zh-CN"/>
        </w:rPr>
        <w:t>扬州大学扬子津校区门房、围墙工程施工总承包</w:t>
      </w:r>
      <w:r>
        <w:rPr>
          <w:rFonts w:hint="eastAsia" w:ascii="宋体" w:hAnsi="宋体" w:cs="宋体"/>
          <w:color w:val="auto"/>
          <w:szCs w:val="21"/>
        </w:rPr>
        <w:t>；</w:t>
      </w:r>
    </w:p>
    <w:p w14:paraId="548A3111">
      <w:pPr>
        <w:spacing w:line="360" w:lineRule="auto"/>
        <w:ind w:firstLine="420" w:firstLineChars="200"/>
        <w:rPr>
          <w:rFonts w:ascii="宋体" w:hAnsi="宋体" w:cs="宋体"/>
          <w:color w:val="auto"/>
          <w:szCs w:val="21"/>
        </w:rPr>
      </w:pPr>
      <w:r>
        <w:rPr>
          <w:rFonts w:hint="eastAsia" w:ascii="宋体" w:hAnsi="宋体" w:cs="宋体"/>
          <w:color w:val="auto"/>
          <w:szCs w:val="21"/>
        </w:rPr>
        <w:t>2、工程地点：扬州大学扬子津西校区；</w:t>
      </w:r>
    </w:p>
    <w:p w14:paraId="757EF32C">
      <w:pPr>
        <w:spacing w:line="360" w:lineRule="auto"/>
        <w:ind w:firstLine="420" w:firstLineChars="200"/>
        <w:rPr>
          <w:rFonts w:ascii="宋体" w:hAnsi="宋体" w:cs="宋体"/>
          <w:color w:val="auto"/>
          <w:szCs w:val="21"/>
        </w:rPr>
      </w:pPr>
      <w:r>
        <w:rPr>
          <w:rFonts w:hint="eastAsia" w:ascii="宋体" w:hAnsi="宋体" w:cs="宋体"/>
          <w:color w:val="auto"/>
          <w:szCs w:val="21"/>
        </w:rPr>
        <w:t>3、工程范围：</w:t>
      </w:r>
      <w:r>
        <w:rPr>
          <w:rFonts w:hint="eastAsia" w:ascii="宋体" w:hAnsi="宋体" w:cs="宋体"/>
          <w:color w:val="auto"/>
          <w:szCs w:val="21"/>
          <w:lang w:eastAsia="zh-CN"/>
        </w:rPr>
        <w:t>主要施工范围为扬子津校区门房（建筑面积</w:t>
      </w:r>
      <w:r>
        <w:rPr>
          <w:rFonts w:hint="eastAsia" w:ascii="宋体" w:hAnsi="宋体" w:cs="宋体"/>
          <w:color w:val="auto"/>
          <w:szCs w:val="21"/>
          <w:lang w:val="en-US" w:eastAsia="zh-CN"/>
        </w:rPr>
        <w:t>273.7平方米，建筑高度5.25M，地上一层，钢筋混凝土框架结构</w:t>
      </w:r>
      <w:r>
        <w:rPr>
          <w:rFonts w:hint="eastAsia" w:ascii="宋体" w:hAnsi="宋体" w:cs="宋体"/>
          <w:color w:val="auto"/>
          <w:szCs w:val="21"/>
          <w:lang w:eastAsia="zh-CN"/>
        </w:rPr>
        <w:t>）、围墙（长度约</w:t>
      </w:r>
      <w:r>
        <w:rPr>
          <w:rFonts w:hint="eastAsia" w:ascii="宋体" w:hAnsi="宋体" w:cs="宋体"/>
          <w:color w:val="auto"/>
          <w:szCs w:val="21"/>
          <w:lang w:val="en-US" w:eastAsia="zh-CN"/>
        </w:rPr>
        <w:t>750M</w:t>
      </w:r>
      <w:r>
        <w:rPr>
          <w:rFonts w:hint="eastAsia" w:ascii="宋体" w:hAnsi="宋体" w:cs="宋体"/>
          <w:color w:val="auto"/>
          <w:szCs w:val="21"/>
          <w:lang w:eastAsia="zh-CN"/>
        </w:rPr>
        <w:t>），</w:t>
      </w:r>
      <w:r>
        <w:rPr>
          <w:rFonts w:hint="eastAsia" w:ascii="宋体" w:hAnsi="宋体" w:cs="宋体"/>
          <w:color w:val="auto"/>
          <w:szCs w:val="21"/>
        </w:rPr>
        <w:t>包含但不限于本项目施工图纸及工程量清单范围内的所有施工内容。具体详见磋商文件、图纸及工程量清单；</w:t>
      </w:r>
    </w:p>
    <w:p w14:paraId="3C2CC111">
      <w:pPr>
        <w:spacing w:line="360" w:lineRule="auto"/>
        <w:ind w:firstLine="420"/>
        <w:rPr>
          <w:rFonts w:hint="eastAsia" w:ascii="宋体" w:hAnsi="宋体" w:eastAsia="宋体" w:cs="宋体"/>
          <w:color w:val="auto"/>
          <w:szCs w:val="21"/>
          <w:lang w:eastAsia="zh-CN"/>
        </w:rPr>
      </w:pPr>
      <w:r>
        <w:rPr>
          <w:rFonts w:hint="eastAsia" w:ascii="宋体" w:hAnsi="宋体" w:cs="宋体"/>
          <w:color w:val="auto"/>
          <w:szCs w:val="21"/>
        </w:rPr>
        <w:t>4、施工工期：自合同签订之日起 160日历天内完成整个工程的工程量并且合</w:t>
      </w:r>
      <w:r>
        <w:rPr>
          <w:rFonts w:hint="eastAsia" w:ascii="宋体" w:hAnsi="宋体" w:eastAsia="宋体" w:cs="宋体"/>
          <w:color w:val="auto"/>
          <w:szCs w:val="21"/>
        </w:rPr>
        <w:t>格</w:t>
      </w:r>
      <w:r>
        <w:rPr>
          <w:rFonts w:hint="eastAsia" w:ascii="宋体" w:hAnsi="宋体" w:eastAsia="宋体" w:cs="宋体"/>
          <w:color w:val="auto"/>
          <w:szCs w:val="21"/>
          <w:lang w:eastAsia="zh-CN"/>
        </w:rPr>
        <w:t>（</w:t>
      </w:r>
      <w:r>
        <w:rPr>
          <w:rFonts w:hint="eastAsia" w:ascii="宋体" w:hAnsi="宋体" w:eastAsia="宋体" w:cs="宋体"/>
          <w:color w:val="auto"/>
          <w:szCs w:val="21"/>
        </w:rPr>
        <w:t>在2025年 12月底前完成围墙施工，不得影响润扬南路通行</w:t>
      </w:r>
      <w:r>
        <w:rPr>
          <w:rFonts w:hint="eastAsia" w:ascii="宋体" w:hAnsi="宋体" w:eastAsia="宋体" w:cs="宋体"/>
          <w:color w:val="auto"/>
          <w:szCs w:val="21"/>
          <w:lang w:eastAsia="zh-CN"/>
        </w:rPr>
        <w:t>）</w:t>
      </w:r>
      <w:r>
        <w:rPr>
          <w:rFonts w:hint="eastAsia" w:ascii="宋体" w:hAnsi="宋体" w:eastAsia="宋体" w:cs="宋体"/>
          <w:color w:val="auto"/>
          <w:szCs w:val="21"/>
        </w:rPr>
        <w:t>，</w:t>
      </w:r>
      <w:r>
        <w:rPr>
          <w:rFonts w:hint="eastAsia" w:ascii="宋体" w:hAnsi="宋体" w:cs="宋体"/>
          <w:color w:val="auto"/>
          <w:szCs w:val="21"/>
        </w:rPr>
        <w:t>可交付采购人竣工验收投入使用（缺陷责任期另计）</w:t>
      </w:r>
      <w:r>
        <w:rPr>
          <w:rFonts w:hint="eastAsia" w:ascii="宋体" w:hAnsi="宋体" w:cs="宋体"/>
          <w:color w:val="auto"/>
          <w:szCs w:val="21"/>
          <w:lang w:eastAsia="zh-CN"/>
        </w:rPr>
        <w:t>；</w:t>
      </w:r>
    </w:p>
    <w:p w14:paraId="0FA9CDF7">
      <w:pPr>
        <w:spacing w:line="360" w:lineRule="auto"/>
        <w:ind w:firstLine="420" w:firstLineChars="200"/>
        <w:rPr>
          <w:rFonts w:ascii="宋体" w:hAnsi="宋体" w:cs="宋体"/>
          <w:color w:val="auto"/>
          <w:szCs w:val="21"/>
        </w:rPr>
      </w:pPr>
      <w:r>
        <w:rPr>
          <w:rFonts w:hint="eastAsia" w:ascii="宋体" w:hAnsi="宋体" w:cs="宋体"/>
          <w:color w:val="auto"/>
          <w:szCs w:val="21"/>
        </w:rPr>
        <w:t>5、质保期：</w:t>
      </w:r>
      <w:r>
        <w:rPr>
          <w:rFonts w:hint="eastAsia" w:ascii="宋体" w:hAnsi="宋体" w:cs="宋体"/>
          <w:color w:val="auto"/>
          <w:szCs w:val="21"/>
          <w:lang w:eastAsia="zh-CN"/>
        </w:rPr>
        <w:t>符合</w:t>
      </w:r>
      <w:r>
        <w:rPr>
          <w:rFonts w:hint="eastAsia" w:ascii="宋体" w:hAnsi="宋体" w:cs="宋体"/>
          <w:color w:val="auto"/>
          <w:szCs w:val="21"/>
        </w:rPr>
        <w:t>《建设工程质量管理条例》规定</w:t>
      </w:r>
      <w:r>
        <w:rPr>
          <w:rFonts w:hint="eastAsia" w:ascii="宋体" w:hAnsi="宋体" w:cs="宋体"/>
          <w:color w:val="auto"/>
          <w:szCs w:val="21"/>
          <w:lang w:eastAsia="zh-CN"/>
        </w:rPr>
        <w:t>，并按合同附件</w:t>
      </w:r>
      <w:r>
        <w:rPr>
          <w:rFonts w:hint="eastAsia" w:ascii="宋体" w:hAnsi="宋体" w:cs="宋体"/>
          <w:color w:val="auto"/>
          <w:szCs w:val="21"/>
          <w:lang w:val="en-US" w:eastAsia="zh-CN"/>
        </w:rPr>
        <w:t>3</w:t>
      </w:r>
      <w:r>
        <w:rPr>
          <w:rFonts w:hint="eastAsia" w:ascii="宋体" w:hAnsi="宋体" w:cs="宋体"/>
          <w:color w:val="auto"/>
          <w:szCs w:val="21"/>
          <w:lang w:eastAsia="zh-CN"/>
        </w:rPr>
        <w:t>《工程质量保修书》中的相关条款执行</w:t>
      </w:r>
      <w:r>
        <w:rPr>
          <w:rFonts w:hint="eastAsia" w:ascii="宋体" w:hAnsi="宋体" w:cs="宋体"/>
          <w:color w:val="auto"/>
          <w:szCs w:val="21"/>
        </w:rPr>
        <w:t>；</w:t>
      </w:r>
    </w:p>
    <w:p w14:paraId="387E7DB4">
      <w:pPr>
        <w:tabs>
          <w:tab w:val="left" w:pos="0"/>
        </w:tabs>
        <w:spacing w:line="360" w:lineRule="auto"/>
        <w:ind w:firstLine="420" w:firstLineChars="200"/>
        <w:rPr>
          <w:rFonts w:ascii="宋体" w:hAnsi="宋体" w:cs="宋体"/>
          <w:i/>
          <w:iCs/>
          <w:color w:val="auto"/>
          <w:szCs w:val="21"/>
          <w:u w:val="single"/>
        </w:rPr>
      </w:pPr>
      <w:r>
        <w:rPr>
          <w:rFonts w:hint="eastAsia" w:ascii="宋体" w:hAnsi="宋体" w:cs="宋体"/>
          <w:color w:val="auto"/>
          <w:szCs w:val="21"/>
        </w:rPr>
        <w:t>6、验收标准：质量合格，符合国家工程质量验收标准；</w:t>
      </w:r>
    </w:p>
    <w:p w14:paraId="5ADE8497">
      <w:pPr>
        <w:spacing w:line="360" w:lineRule="auto"/>
        <w:ind w:firstLine="420" w:firstLineChars="200"/>
        <w:rPr>
          <w:rFonts w:ascii="宋体" w:hAnsi="宋体" w:cs="宋体"/>
          <w:color w:val="auto"/>
          <w:szCs w:val="21"/>
        </w:rPr>
      </w:pPr>
      <w:r>
        <w:rPr>
          <w:rFonts w:hint="eastAsia" w:ascii="宋体" w:hAnsi="宋体" w:cs="宋体"/>
          <w:color w:val="auto"/>
          <w:szCs w:val="21"/>
        </w:rPr>
        <w:t>7、施工现场情况：以现场踏勘情况为准；</w:t>
      </w:r>
    </w:p>
    <w:p w14:paraId="774F805E">
      <w:pPr>
        <w:spacing w:line="360" w:lineRule="auto"/>
        <w:ind w:firstLine="420" w:firstLineChars="200"/>
        <w:rPr>
          <w:rFonts w:ascii="宋体" w:hAnsi="宋体" w:cs="宋体"/>
          <w:color w:val="auto"/>
          <w:szCs w:val="21"/>
        </w:rPr>
      </w:pPr>
      <w:r>
        <w:rPr>
          <w:rFonts w:hint="eastAsia" w:ascii="宋体" w:hAnsi="宋体" w:cs="宋体"/>
          <w:color w:val="auto"/>
          <w:szCs w:val="21"/>
        </w:rPr>
        <w:t>8、交通运输情况：以现场踏勘情况为准；</w:t>
      </w:r>
    </w:p>
    <w:p w14:paraId="0B6C49C5">
      <w:pPr>
        <w:spacing w:line="360" w:lineRule="auto"/>
        <w:ind w:firstLine="420" w:firstLineChars="200"/>
        <w:rPr>
          <w:rFonts w:ascii="宋体" w:hAnsi="宋体" w:cs="宋体"/>
          <w:color w:val="auto"/>
          <w:szCs w:val="21"/>
        </w:rPr>
      </w:pPr>
      <w:r>
        <w:rPr>
          <w:rFonts w:hint="eastAsia" w:ascii="宋体" w:hAnsi="宋体" w:cs="宋体"/>
          <w:color w:val="auto"/>
          <w:szCs w:val="21"/>
        </w:rPr>
        <w:t>9、环境保护要求：满足省、市及当地政府对环境保护的相关要求和规定；</w:t>
      </w:r>
    </w:p>
    <w:p w14:paraId="41E5AF11">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10、成交单位必须服从现场管理，对工序和材料及时报验，原材料及配件必须符合国家标准，经复试合格后方可使用，不合格的检测费自行承担。</w:t>
      </w:r>
    </w:p>
    <w:p w14:paraId="11DD65D7">
      <w:pPr>
        <w:spacing w:line="360" w:lineRule="auto"/>
        <w:ind w:firstLine="422" w:firstLineChars="200"/>
        <w:rPr>
          <w:rFonts w:ascii="宋体" w:hAnsi="宋体" w:cs="宋体"/>
          <w:b/>
          <w:color w:val="auto"/>
          <w:szCs w:val="21"/>
        </w:rPr>
      </w:pPr>
      <w:r>
        <w:rPr>
          <w:rFonts w:hint="eastAsia" w:ascii="宋体" w:hAnsi="宋体" w:cs="宋体"/>
          <w:b/>
          <w:bCs/>
          <w:color w:val="auto"/>
          <w:szCs w:val="21"/>
        </w:rPr>
        <w:t>二、</w:t>
      </w:r>
      <w:r>
        <w:rPr>
          <w:rFonts w:hint="eastAsia" w:ascii="宋体" w:hAnsi="宋体" w:cs="宋体"/>
          <w:b/>
          <w:color w:val="auto"/>
          <w:szCs w:val="21"/>
        </w:rPr>
        <w:t xml:space="preserve">响应报价要求 </w:t>
      </w:r>
    </w:p>
    <w:p w14:paraId="29F537EC">
      <w:pPr>
        <w:spacing w:line="360" w:lineRule="auto"/>
        <w:ind w:firstLine="420" w:firstLineChars="200"/>
        <w:rPr>
          <w:rFonts w:ascii="宋体" w:hAnsi="宋体" w:cs="宋体"/>
          <w:color w:val="auto"/>
          <w:szCs w:val="21"/>
        </w:rPr>
      </w:pPr>
      <w:r>
        <w:rPr>
          <w:rFonts w:hint="eastAsia" w:ascii="宋体" w:hAnsi="宋体" w:cs="宋体"/>
          <w:i/>
          <w:iCs/>
          <w:color w:val="auto"/>
          <w:szCs w:val="21"/>
          <w:u w:val="single"/>
        </w:rPr>
        <w:t>1、本项目承包范围为磋商文件、工程量清单、图纸等附件范围相关的内容。供应商应根据附件内容以现场踏勘为准仔细核对工程量清单，核对内容包括清单数量、清单特征、计量单位等，并将疑问在提问截止时间</w:t>
      </w:r>
      <w:r>
        <w:rPr>
          <w:rFonts w:hint="eastAsia" w:ascii="宋体" w:hAnsi="宋体" w:cs="宋体"/>
          <w:i/>
          <w:iCs/>
          <w:color w:val="auto"/>
          <w:szCs w:val="21"/>
          <w:u w:val="single"/>
          <w:lang w:eastAsia="zh-CN"/>
        </w:rPr>
        <w:t>前</w:t>
      </w:r>
      <w:r>
        <w:rPr>
          <w:rFonts w:hint="eastAsia" w:ascii="宋体" w:hAnsi="宋体" w:cs="宋体"/>
          <w:i/>
          <w:iCs/>
          <w:color w:val="auto"/>
          <w:szCs w:val="21"/>
          <w:u w:val="single"/>
        </w:rPr>
        <w:t>书面提出，如未提出任何疑问，则视为对采购人提供的工程量清单不存在问题，漏报项视为价格已分摊到其他清单项中，承包人自行承担工程量清单数量偏差、漏项及清单错误的风险。否则自行承担所有损失</w:t>
      </w:r>
      <w:r>
        <w:rPr>
          <w:rFonts w:hint="eastAsia" w:ascii="宋体" w:hAnsi="宋体" w:cs="宋体"/>
          <w:i/>
          <w:iCs/>
          <w:color w:val="auto"/>
          <w:szCs w:val="21"/>
          <w:highlight w:val="none"/>
          <w:u w:val="single"/>
        </w:rPr>
        <w:t>。</w:t>
      </w:r>
      <w:r>
        <w:rPr>
          <w:rFonts w:hint="eastAsia" w:ascii="宋体" w:hAnsi="宋体" w:cs="宋体"/>
          <w:b/>
          <w:bCs/>
          <w:i/>
          <w:iCs/>
          <w:color w:val="auto"/>
          <w:szCs w:val="21"/>
          <w:highlight w:val="none"/>
          <w:u w:val="single"/>
        </w:rPr>
        <w:t>（提供针对本条所有内容的承诺书，格式自拟，原件加盖供应商公章）</w:t>
      </w:r>
    </w:p>
    <w:p w14:paraId="108BA16F">
      <w:pPr>
        <w:pStyle w:val="3"/>
        <w:spacing w:line="360" w:lineRule="auto"/>
        <w:ind w:firstLine="420"/>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报价应按照采购人提供的工程量清单的格式，不得改变工程量清单，不可竞争费用不得让利。供应商首轮报价应有详细的报价组成，其中暂列金额（如有）、安全文明施工措施费、规费、税金为不可竞争费，应按采购人提供的工程量清单及相关费用、费率报价。</w:t>
      </w:r>
    </w:p>
    <w:p w14:paraId="3C908EF1">
      <w:pPr>
        <w:pStyle w:val="3"/>
        <w:spacing w:line="360" w:lineRule="auto"/>
        <w:ind w:firstLine="420"/>
        <w:rPr>
          <w:rFonts w:ascii="宋体" w:hAnsi="宋体"/>
          <w:color w:val="auto"/>
          <w:sz w:val="21"/>
          <w:szCs w:val="21"/>
        </w:rPr>
      </w:pPr>
      <w:r>
        <w:rPr>
          <w:rFonts w:hint="eastAsia" w:ascii="宋体" w:hAnsi="宋体"/>
          <w:color w:val="auto"/>
          <w:sz w:val="21"/>
          <w:szCs w:val="21"/>
        </w:rPr>
        <w:t>3</w:t>
      </w:r>
      <w:r>
        <w:rPr>
          <w:rFonts w:ascii="宋体" w:hAnsi="宋体"/>
          <w:color w:val="auto"/>
          <w:sz w:val="21"/>
          <w:szCs w:val="21"/>
        </w:rPr>
        <w:t>、最终以总价方式报价，首轮报价中的不可竞争费仍适用于最终报价，成交价即合同价为最终报价。首轮报价×（1-让利幅度）=最终报价（合同价），首轮报价明细仍为合同价的组成部分，总价汇总表在</w:t>
      </w:r>
      <w:r>
        <w:rPr>
          <w:rFonts w:hint="eastAsia" w:ascii="宋体" w:hAnsi="宋体"/>
          <w:color w:val="auto"/>
          <w:sz w:val="21"/>
          <w:szCs w:val="21"/>
        </w:rPr>
        <w:t>签订合同</w:t>
      </w:r>
      <w:r>
        <w:rPr>
          <w:rFonts w:ascii="宋体" w:hAnsi="宋体"/>
          <w:color w:val="auto"/>
          <w:sz w:val="21"/>
          <w:szCs w:val="21"/>
        </w:rPr>
        <w:t>前根据成交结果修正</w:t>
      </w:r>
      <w:r>
        <w:rPr>
          <w:rFonts w:hint="eastAsia" w:ascii="宋体" w:hAnsi="宋体"/>
          <w:color w:val="auto"/>
          <w:sz w:val="21"/>
          <w:szCs w:val="21"/>
          <w:lang w:eastAsia="zh-CN"/>
        </w:rPr>
        <w:t>，供应商成交后根据本单位的最终报价和第一轮明细报价，自行调整各明细单价（原则上除不可竞争费外，其他各分项报价同比例下浮）直至合同价和最终报价相符</w:t>
      </w:r>
      <w:r>
        <w:rPr>
          <w:rFonts w:ascii="宋体" w:hAnsi="宋体"/>
          <w:color w:val="auto"/>
          <w:sz w:val="21"/>
          <w:szCs w:val="21"/>
        </w:rPr>
        <w:t>。</w:t>
      </w:r>
    </w:p>
    <w:p w14:paraId="1673CFD6">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、工程量清单编制依据</w:t>
      </w:r>
    </w:p>
    <w:p w14:paraId="5A220D58">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.1采购人提供的图纸等有关文件资料；</w:t>
      </w:r>
    </w:p>
    <w:p w14:paraId="09A131BE">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.2国家、省、市级建设行政主管部门颁发的有关计量计费依据和规定；</w:t>
      </w:r>
    </w:p>
    <w:p w14:paraId="6C99311D">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.3采购人提供的编制要求及其他相关资料；</w:t>
      </w:r>
    </w:p>
    <w:p w14:paraId="6695405E">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.4与本工程项目有关的标准、规范、技术资料；</w:t>
      </w:r>
    </w:p>
    <w:p w14:paraId="4B1E01EB">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.5本工程磋商文件；</w:t>
      </w:r>
    </w:p>
    <w:p w14:paraId="77E2B6D3">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.6施工现场情况、工程特点及常规施工方案；</w:t>
      </w:r>
    </w:p>
    <w:p w14:paraId="559FBDA0">
      <w:pPr>
        <w:pStyle w:val="335"/>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.7扬州市现行的不可竞争费用内容及标准；</w:t>
      </w:r>
    </w:p>
    <w:p w14:paraId="764EE97C">
      <w:pPr>
        <w:pStyle w:val="335"/>
        <w:spacing w:line="360" w:lineRule="auto"/>
        <w:ind w:firstLine="420"/>
        <w:rPr>
          <w:rFonts w:hAnsi="宋体"/>
          <w:color w:val="auto"/>
          <w:sz w:val="21"/>
          <w:lang w:bidi="en-US"/>
        </w:rPr>
      </w:pPr>
      <w:r>
        <w:rPr>
          <w:rFonts w:hint="eastAsia" w:hAnsi="宋体"/>
          <w:color w:val="auto"/>
          <w:sz w:val="21"/>
          <w:lang w:val="en-US" w:eastAsia="zh-CN"/>
        </w:rPr>
        <w:t>4</w:t>
      </w:r>
      <w:r>
        <w:rPr>
          <w:rFonts w:hAnsi="宋体"/>
          <w:color w:val="auto"/>
          <w:sz w:val="21"/>
          <w:lang w:bidi="en-US"/>
        </w:rPr>
        <w:t>.8扬州市安全生产、文明施工的相关规定；</w:t>
      </w:r>
    </w:p>
    <w:p w14:paraId="47EBA21D">
      <w:pPr>
        <w:pStyle w:val="335"/>
        <w:tabs>
          <w:tab w:val="left" w:pos="-993"/>
          <w:tab w:val="left" w:pos="-284"/>
          <w:tab w:val="left" w:pos="0"/>
        </w:tabs>
        <w:spacing w:line="360" w:lineRule="auto"/>
        <w:ind w:firstLine="420"/>
        <w:rPr>
          <w:rFonts w:hAnsi="宋体"/>
          <w:color w:val="auto"/>
          <w:sz w:val="21"/>
        </w:rPr>
      </w:pPr>
      <w:r>
        <w:rPr>
          <w:rFonts w:hint="eastAsia" w:hAnsi="宋体"/>
          <w:color w:val="auto"/>
          <w:sz w:val="21"/>
          <w:lang w:val="en-US" w:eastAsia="zh-CN"/>
        </w:rPr>
        <w:t>4</w:t>
      </w:r>
      <w:r>
        <w:rPr>
          <w:rFonts w:hAnsi="宋体"/>
          <w:color w:val="auto"/>
          <w:sz w:val="21"/>
        </w:rPr>
        <w:t>.9本项目预算价包含招标代理服务费，费用不在磋商报价中单列，包含在磋商总价中，招标代理服务费在领取成交通知书前一次性向咨询单位支付。</w:t>
      </w:r>
    </w:p>
    <w:p w14:paraId="42C80075">
      <w:pPr>
        <w:pStyle w:val="335"/>
        <w:tabs>
          <w:tab w:val="left" w:pos="-993"/>
          <w:tab w:val="left" w:pos="-284"/>
          <w:tab w:val="left" w:pos="0"/>
        </w:tabs>
        <w:spacing w:line="360" w:lineRule="auto"/>
        <w:ind w:firstLine="420"/>
        <w:rPr>
          <w:rFonts w:hAnsi="宋体"/>
          <w:color w:val="auto"/>
          <w:sz w:val="21"/>
        </w:rPr>
      </w:pPr>
      <w:r>
        <w:rPr>
          <w:rFonts w:hint="eastAsia" w:hAnsi="宋体"/>
          <w:color w:val="auto"/>
          <w:sz w:val="21"/>
          <w:lang w:val="en-US" w:eastAsia="zh-CN"/>
        </w:rPr>
        <w:t>5</w:t>
      </w:r>
      <w:r>
        <w:rPr>
          <w:rFonts w:hint="eastAsia" w:hAnsi="宋体"/>
          <w:color w:val="auto"/>
          <w:sz w:val="21"/>
          <w:lang w:eastAsia="zh-CN"/>
        </w:rPr>
        <w:t>、</w:t>
      </w:r>
      <w:r>
        <w:rPr>
          <w:rFonts w:hAnsi="宋体"/>
          <w:color w:val="auto"/>
          <w:sz w:val="21"/>
        </w:rPr>
        <w:t>磋商报价编制说明</w:t>
      </w:r>
    </w:p>
    <w:p w14:paraId="4E444A4C">
      <w:pPr>
        <w:pStyle w:val="335"/>
        <w:tabs>
          <w:tab w:val="left" w:pos="-993"/>
          <w:tab w:val="left" w:pos="-284"/>
          <w:tab w:val="left" w:pos="0"/>
        </w:tabs>
        <w:spacing w:line="360" w:lineRule="auto"/>
        <w:ind w:firstLine="420"/>
        <w:rPr>
          <w:rFonts w:hAnsi="宋体"/>
          <w:color w:val="auto"/>
          <w:sz w:val="21"/>
          <w:lang w:bidi="en-US"/>
        </w:rPr>
      </w:pPr>
      <w:r>
        <w:rPr>
          <w:rFonts w:hint="eastAsia" w:hAnsi="宋体"/>
          <w:color w:val="auto"/>
          <w:sz w:val="21"/>
          <w:lang w:val="en-US" w:eastAsia="zh-CN" w:bidi="en-US"/>
        </w:rPr>
        <w:t>5</w:t>
      </w:r>
      <w:r>
        <w:rPr>
          <w:rFonts w:hAnsi="宋体"/>
          <w:color w:val="auto"/>
          <w:sz w:val="21"/>
          <w:lang w:bidi="en-US"/>
        </w:rPr>
        <w:t>.1所有磋商报价以人民币表示，单位元</w:t>
      </w:r>
      <w:r>
        <w:rPr>
          <w:rFonts w:hint="eastAsia" w:hAnsi="宋体"/>
          <w:color w:val="auto"/>
          <w:sz w:val="21"/>
          <w:lang w:eastAsia="zh-CN" w:bidi="en-US"/>
        </w:rPr>
        <w:t>，</w:t>
      </w:r>
      <w:r>
        <w:rPr>
          <w:rFonts w:hAnsi="宋体"/>
          <w:color w:val="auto"/>
          <w:sz w:val="21"/>
          <w:lang w:bidi="en-US"/>
        </w:rPr>
        <w:t>保留小数点后两位。</w:t>
      </w:r>
    </w:p>
    <w:p w14:paraId="14DA8098">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.2供应商在磋商截止时间前修改磋商函中的磋商总报价，应同时修改“工程量清单”中的相应报价。</w:t>
      </w:r>
    </w:p>
    <w:p w14:paraId="74D86F28">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.3 除磋商文件有强制性规定以及不可竞争部分以外，磋商报价应根据磋商文件中的有关计价要求，并按照下列依据</w:t>
      </w:r>
      <w:r>
        <w:rPr>
          <w:rFonts w:hint="eastAsia" w:ascii="宋体" w:hAnsi="宋体"/>
          <w:color w:val="auto"/>
          <w:sz w:val="21"/>
          <w:szCs w:val="21"/>
          <w:lang w:eastAsia="zh-CN" w:bidi="en-US"/>
        </w:rPr>
        <w:t>执行，</w:t>
      </w:r>
      <w:r>
        <w:rPr>
          <w:rFonts w:ascii="宋体" w:hAnsi="宋体"/>
          <w:color w:val="auto"/>
          <w:sz w:val="21"/>
          <w:szCs w:val="21"/>
          <w:lang w:bidi="en-US"/>
        </w:rPr>
        <w:t>供应商根据工程实际情况和本企业经营管理水平自主合理报价，但不得低于企业成本价。</w:t>
      </w:r>
    </w:p>
    <w:p w14:paraId="00684405">
      <w:pPr>
        <w:pStyle w:val="335"/>
        <w:spacing w:line="360" w:lineRule="auto"/>
        <w:ind w:firstLine="420"/>
        <w:rPr>
          <w:rFonts w:hAnsi="宋体"/>
          <w:color w:val="auto"/>
          <w:sz w:val="21"/>
        </w:rPr>
      </w:pPr>
      <w:r>
        <w:rPr>
          <w:rFonts w:hAnsi="宋体"/>
          <w:color w:val="auto"/>
          <w:sz w:val="21"/>
          <w:lang w:bidi="en-US"/>
        </w:rPr>
        <w:t>(1)本工程磋商文件、磋商文件(包括工程量清单)的澄清、补充和修改文件；</w:t>
      </w:r>
    </w:p>
    <w:p w14:paraId="68085654">
      <w:pPr>
        <w:pStyle w:val="3"/>
        <w:spacing w:line="360" w:lineRule="auto"/>
        <w:ind w:firstLine="420"/>
        <w:rPr>
          <w:rFonts w:ascii="宋体" w:hAnsi="宋体"/>
          <w:color w:val="auto"/>
          <w:sz w:val="21"/>
          <w:szCs w:val="21"/>
          <w:lang w:bidi="en-US"/>
        </w:rPr>
      </w:pPr>
      <w:r>
        <w:rPr>
          <w:rFonts w:ascii="宋体" w:hAnsi="宋体"/>
          <w:color w:val="auto"/>
          <w:sz w:val="21"/>
          <w:szCs w:val="21"/>
          <w:lang w:bidi="en-US"/>
        </w:rPr>
        <w:t>(2)国家或省级、行业建设主管部门颁发的计价办法；投标截止时间前扬州工程造价管理最新发布信息价格作为报价的上限，缺项部分参照市场价格；扬州市现行的不可竞争费用内容及标准；现行的施工规范和标准；扬州市安全生产、文明施工的相关规定；</w:t>
      </w:r>
    </w:p>
    <w:p w14:paraId="0AC1FDEF">
      <w:pPr>
        <w:pStyle w:val="3"/>
        <w:spacing w:line="360" w:lineRule="auto"/>
        <w:ind w:firstLine="420"/>
        <w:rPr>
          <w:rFonts w:ascii="宋体" w:hAnsi="宋体"/>
          <w:color w:val="auto"/>
          <w:sz w:val="21"/>
          <w:szCs w:val="21"/>
          <w:lang w:bidi="en-US"/>
        </w:rPr>
      </w:pPr>
      <w:r>
        <w:rPr>
          <w:rFonts w:ascii="宋体" w:hAnsi="宋体"/>
          <w:color w:val="auto"/>
          <w:sz w:val="21"/>
          <w:szCs w:val="21"/>
          <w:lang w:bidi="en-US"/>
        </w:rPr>
        <w:t>(3) 建设工程设计文件及相关资料；与建设项目相关的标准、规定等技术资料；</w:t>
      </w:r>
    </w:p>
    <w:p w14:paraId="6A5B25A7">
      <w:pPr>
        <w:pStyle w:val="3"/>
        <w:spacing w:line="360" w:lineRule="auto"/>
        <w:ind w:firstLine="420"/>
        <w:rPr>
          <w:rFonts w:ascii="宋体" w:hAnsi="宋体"/>
          <w:color w:val="auto"/>
          <w:sz w:val="21"/>
          <w:szCs w:val="21"/>
          <w:lang w:bidi="en-US"/>
        </w:rPr>
      </w:pPr>
      <w:r>
        <w:rPr>
          <w:rFonts w:ascii="宋体" w:hAnsi="宋体"/>
          <w:color w:val="auto"/>
          <w:sz w:val="21"/>
          <w:szCs w:val="21"/>
          <w:lang w:bidi="en-US"/>
        </w:rPr>
        <w:t>(4) 其他的相关资料。包括不限于：工程量清单报价中的项目单价与其数量相乘的总和，应与投标报价汇总表总价及磋商响应函中的总价相符，不符时以单价数量的总和为准。</w:t>
      </w:r>
    </w:p>
    <w:p w14:paraId="6332E25D">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4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855A4F">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.5工程量清单成交价的单价或金额，应包括所需人工费、材料费、施工机械使用费和管理费及利润，以及一定范围内的风险费用。所谓“一定范围内的风险”是指合同约定的风险。</w:t>
      </w:r>
    </w:p>
    <w:p w14:paraId="6E186CEB">
      <w:pPr>
        <w:pStyle w:val="3"/>
        <w:spacing w:line="360" w:lineRule="auto"/>
        <w:ind w:firstLine="420"/>
        <w:rPr>
          <w:rFonts w:ascii="宋体" w:hAnsi="宋体"/>
          <w:i/>
          <w:color w:val="auto"/>
          <w:sz w:val="21"/>
          <w:szCs w:val="21"/>
          <w:u w:val="single"/>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.6</w:t>
      </w:r>
      <w:r>
        <w:rPr>
          <w:rFonts w:ascii="宋体" w:hAnsi="宋体"/>
          <w:i/>
          <w:color w:val="auto"/>
          <w:sz w:val="21"/>
          <w:szCs w:val="21"/>
          <w:u w:val="single"/>
          <w:lang w:bidi="en-US"/>
        </w:rPr>
        <w:t>供应商的磋商报价，应当包括完成提供的工程量清单范围内的所有项目以及与本项目相关的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5671824C">
      <w:pPr>
        <w:pStyle w:val="3"/>
        <w:spacing w:line="360" w:lineRule="auto"/>
        <w:ind w:firstLine="420"/>
        <w:rPr>
          <w:rFonts w:ascii="宋体" w:hAnsi="宋体"/>
          <w:i/>
          <w:color w:val="auto"/>
          <w:sz w:val="21"/>
          <w:szCs w:val="21"/>
          <w:u w:val="single"/>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.7</w:t>
      </w:r>
      <w:r>
        <w:rPr>
          <w:rFonts w:ascii="宋体" w:hAnsi="宋体"/>
          <w:i/>
          <w:color w:val="auto"/>
          <w:sz w:val="21"/>
          <w:szCs w:val="21"/>
          <w:u w:val="single"/>
          <w:lang w:bidi="en-US"/>
        </w:rPr>
        <w:t>磋商报价汇总表”中的磋商总价由分部分项工程费、措施项目费、其他项目费、规费和税金组成，并且“磋商报价汇总表”中的磋商总价应当与构成已标价工程量清单的分部分项工程费、措施项目费、其他项目费、规费、税金的合计金额一致。</w:t>
      </w:r>
    </w:p>
    <w:p w14:paraId="439C3E64">
      <w:pPr>
        <w:pStyle w:val="3"/>
        <w:spacing w:line="360" w:lineRule="auto"/>
        <w:ind w:firstLine="420"/>
        <w:rPr>
          <w:rFonts w:ascii="宋体" w:hAnsi="宋体"/>
          <w:i/>
          <w:color w:val="auto"/>
          <w:sz w:val="21"/>
          <w:szCs w:val="21"/>
          <w:u w:val="single"/>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.8</w:t>
      </w:r>
      <w:r>
        <w:rPr>
          <w:rFonts w:ascii="宋体" w:hAnsi="宋体"/>
          <w:i/>
          <w:color w:val="auto"/>
          <w:sz w:val="21"/>
          <w:szCs w:val="21"/>
          <w:u w:val="single"/>
          <w:lang w:bidi="en-US"/>
        </w:rPr>
        <w:t>供应商应将下列不可竞争费用按照规定的标准计取，不得让利或降低标准计取：（1）现场安全、文明施工措施费；（2）社会保障费、公积金；（3）省级以上财政、税收、物价等部门批准的税金及行政性规费；（4）其他按照法律、法规规定的不可竞争费用；（5）材料暂估价格（详见附件）（6）专业工程暂估价（详见附件）；（7）暂列金额（如有详见附件）。</w:t>
      </w:r>
    </w:p>
    <w:p w14:paraId="41634C18">
      <w:pPr>
        <w:pStyle w:val="3"/>
        <w:spacing w:line="360" w:lineRule="auto"/>
        <w:ind w:firstLine="420"/>
        <w:rPr>
          <w:rFonts w:ascii="宋体" w:hAnsi="宋体"/>
          <w:i/>
          <w:color w:val="auto"/>
          <w:sz w:val="21"/>
          <w:szCs w:val="21"/>
          <w:u w:val="single"/>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.9</w:t>
      </w:r>
      <w:r>
        <w:rPr>
          <w:rFonts w:ascii="宋体" w:hAnsi="宋体"/>
          <w:i/>
          <w:color w:val="auto"/>
          <w:sz w:val="21"/>
          <w:szCs w:val="21"/>
          <w:u w:val="single"/>
          <w:lang w:bidi="en-US"/>
        </w:rPr>
        <w:t>工程量清单报价中的项目单价与其数量相乘的总和，应与报价总价及磋商函中的磋商总价相符，不符时以单价与数量乘积的总和为准。</w:t>
      </w:r>
    </w:p>
    <w:p w14:paraId="1B01CC11">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5</w:t>
      </w:r>
      <w:r>
        <w:rPr>
          <w:rFonts w:ascii="宋体" w:hAnsi="宋体"/>
          <w:color w:val="auto"/>
          <w:sz w:val="21"/>
          <w:szCs w:val="21"/>
          <w:lang w:bidi="en-US"/>
        </w:rPr>
        <w:t>.10</w:t>
      </w:r>
      <w:r>
        <w:rPr>
          <w:rFonts w:ascii="宋体" w:hAnsi="宋体"/>
          <w:i/>
          <w:color w:val="auto"/>
          <w:sz w:val="21"/>
          <w:szCs w:val="21"/>
          <w:u w:val="single"/>
          <w:lang w:bidi="en-US"/>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021B970A">
      <w:pPr>
        <w:pStyle w:val="3"/>
        <w:spacing w:line="360" w:lineRule="auto"/>
        <w:ind w:firstLine="404"/>
        <w:rPr>
          <w:rFonts w:ascii="宋体" w:hAnsi="宋体"/>
          <w:color w:val="auto"/>
          <w:spacing w:val="-4"/>
          <w:sz w:val="21"/>
          <w:szCs w:val="21"/>
          <w:lang w:bidi="en-US"/>
        </w:rPr>
      </w:pPr>
      <w:r>
        <w:rPr>
          <w:rFonts w:hint="eastAsia" w:ascii="宋体" w:hAnsi="宋体"/>
          <w:color w:val="auto"/>
          <w:spacing w:val="-4"/>
          <w:sz w:val="21"/>
          <w:szCs w:val="21"/>
          <w:lang w:val="en-US" w:eastAsia="zh-CN" w:bidi="en-US"/>
        </w:rPr>
        <w:t>6</w:t>
      </w:r>
      <w:r>
        <w:rPr>
          <w:rFonts w:ascii="宋体" w:hAnsi="宋体"/>
          <w:color w:val="auto"/>
          <w:spacing w:val="-4"/>
          <w:sz w:val="21"/>
          <w:szCs w:val="21"/>
          <w:lang w:bidi="en-US"/>
        </w:rPr>
        <w:t>、供应商在报价时应按《建设工程工程量清单计价规范》（ GB50500-2013 ）和磋商文件规定的格式，提供完整齐全的文件。</w:t>
      </w:r>
    </w:p>
    <w:p w14:paraId="0E794315">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7</w:t>
      </w:r>
      <w:r>
        <w:rPr>
          <w:rFonts w:ascii="宋体" w:hAnsi="宋体"/>
          <w:color w:val="auto"/>
          <w:sz w:val="21"/>
          <w:szCs w:val="21"/>
          <w:lang w:bidi="en-US"/>
        </w:rPr>
        <w:t>、磋商分项报价表即按照附件提供的工程量清单的格式进行填报，分别填报综合单价和合价，要求填报完整，漏报项视为价格已分摊到其他清单项中。</w:t>
      </w:r>
    </w:p>
    <w:p w14:paraId="78F70D88">
      <w:pPr>
        <w:pStyle w:val="3"/>
        <w:spacing w:line="360" w:lineRule="auto"/>
        <w:ind w:firstLine="396"/>
        <w:rPr>
          <w:rFonts w:ascii="宋体" w:hAnsi="宋体"/>
          <w:color w:val="auto"/>
          <w:spacing w:val="-6"/>
          <w:sz w:val="21"/>
          <w:szCs w:val="21"/>
          <w:lang w:bidi="en-US"/>
        </w:rPr>
      </w:pPr>
      <w:r>
        <w:rPr>
          <w:rFonts w:hint="eastAsia" w:ascii="宋体" w:hAnsi="宋体"/>
          <w:color w:val="auto"/>
          <w:spacing w:val="-6"/>
          <w:sz w:val="21"/>
          <w:szCs w:val="21"/>
          <w:lang w:val="en-US" w:eastAsia="zh-CN" w:bidi="en-US"/>
        </w:rPr>
        <w:t>8</w:t>
      </w:r>
      <w:r>
        <w:rPr>
          <w:rFonts w:ascii="宋体" w:hAnsi="宋体"/>
          <w:color w:val="auto"/>
          <w:spacing w:val="-6"/>
          <w:sz w:val="21"/>
          <w:szCs w:val="21"/>
          <w:lang w:bidi="en-US"/>
        </w:rPr>
        <w:t>、单价和总价均应包括但不限于所有设备、材料、税金、包装费、运杂费、保险费、卸力费、安装调试费、资料费、保修期内维修费用及招标代理服务费等直至完全交付采购人使用的所有费用。</w:t>
      </w:r>
    </w:p>
    <w:p w14:paraId="43F59F4E">
      <w:pPr>
        <w:pStyle w:val="3"/>
        <w:spacing w:line="360" w:lineRule="auto"/>
        <w:ind w:firstLine="420"/>
        <w:rPr>
          <w:rFonts w:ascii="宋体" w:hAnsi="宋体"/>
          <w:color w:val="auto"/>
          <w:sz w:val="21"/>
          <w:szCs w:val="21"/>
          <w:lang w:bidi="en-US"/>
        </w:rPr>
      </w:pPr>
      <w:r>
        <w:rPr>
          <w:rFonts w:hint="eastAsia" w:ascii="宋体" w:hAnsi="宋体"/>
          <w:color w:val="auto"/>
          <w:sz w:val="21"/>
          <w:szCs w:val="21"/>
          <w:lang w:val="en-US" w:eastAsia="zh-CN" w:bidi="en-US"/>
        </w:rPr>
        <w:t>9</w:t>
      </w:r>
      <w:r>
        <w:rPr>
          <w:rFonts w:ascii="宋体" w:hAnsi="宋体"/>
          <w:color w:val="auto"/>
          <w:sz w:val="21"/>
          <w:szCs w:val="21"/>
          <w:lang w:bidi="en-US"/>
        </w:rPr>
        <w:t>、供应商应当按磋商文件第六章中所提供的响应报价表文件格式填写，如不够用时，供应商可按同样格式自行编制和添补。</w:t>
      </w:r>
    </w:p>
    <w:p w14:paraId="3710DBC0">
      <w:pPr>
        <w:pStyle w:val="3"/>
        <w:spacing w:line="360" w:lineRule="auto"/>
        <w:ind w:firstLine="420"/>
        <w:rPr>
          <w:rFonts w:ascii="宋体" w:hAnsi="宋体"/>
          <w:color w:val="auto"/>
          <w:sz w:val="21"/>
          <w:szCs w:val="21"/>
          <w:lang w:bidi="en-US"/>
        </w:rPr>
      </w:pPr>
      <w:r>
        <w:rPr>
          <w:rFonts w:ascii="宋体" w:hAnsi="宋体"/>
          <w:color w:val="auto"/>
          <w:sz w:val="21"/>
          <w:szCs w:val="21"/>
          <w:lang w:bidi="en-US"/>
        </w:rPr>
        <w:t>1</w:t>
      </w:r>
      <w:r>
        <w:rPr>
          <w:rFonts w:hint="eastAsia" w:ascii="宋体" w:hAnsi="宋体"/>
          <w:color w:val="auto"/>
          <w:sz w:val="21"/>
          <w:szCs w:val="21"/>
          <w:lang w:val="en-US" w:eastAsia="zh-CN" w:bidi="en-US"/>
        </w:rPr>
        <w:t>0</w:t>
      </w:r>
      <w:r>
        <w:rPr>
          <w:rFonts w:ascii="宋体" w:hAnsi="宋体"/>
          <w:color w:val="auto"/>
          <w:sz w:val="21"/>
          <w:szCs w:val="21"/>
          <w:lang w:bidi="en-US"/>
        </w:rPr>
        <w:t>、成交供应商需积极主动地配合采购人进行相关检测及施工完毕后验收，确保通过检测和验收，若出现检测不合格或验收不合格的情况，成交供应商需要重新返工直至检测通过并且验收合格，由此导致的返工费等相关其他费用，由成交供应商自行承担，并且采购人有权从工程款中扣除。</w:t>
      </w:r>
    </w:p>
    <w:p w14:paraId="45F789E8">
      <w:pPr>
        <w:pStyle w:val="3"/>
        <w:spacing w:line="360" w:lineRule="auto"/>
        <w:ind w:firstLine="404"/>
        <w:rPr>
          <w:rFonts w:ascii="宋体" w:hAnsi="宋体"/>
          <w:color w:val="auto"/>
          <w:spacing w:val="-4"/>
          <w:sz w:val="21"/>
          <w:szCs w:val="21"/>
          <w:lang w:bidi="en-US"/>
        </w:rPr>
      </w:pPr>
      <w:r>
        <w:rPr>
          <w:rFonts w:ascii="宋体" w:hAnsi="宋体"/>
          <w:color w:val="auto"/>
          <w:spacing w:val="-4"/>
          <w:sz w:val="21"/>
          <w:szCs w:val="21"/>
          <w:lang w:bidi="en-US"/>
        </w:rPr>
        <w:t>1</w:t>
      </w:r>
      <w:r>
        <w:rPr>
          <w:rFonts w:hint="eastAsia" w:ascii="宋体" w:hAnsi="宋体"/>
          <w:color w:val="auto"/>
          <w:spacing w:val="-4"/>
          <w:sz w:val="21"/>
          <w:szCs w:val="21"/>
          <w:lang w:val="en-US" w:eastAsia="zh-CN" w:bidi="en-US"/>
        </w:rPr>
        <w:t>1</w:t>
      </w:r>
      <w:r>
        <w:rPr>
          <w:rFonts w:ascii="宋体" w:hAnsi="宋体"/>
          <w:color w:val="auto"/>
          <w:spacing w:val="-4"/>
          <w:sz w:val="21"/>
          <w:szCs w:val="21"/>
          <w:lang w:bidi="en-US"/>
        </w:rPr>
        <w:t>、供应商应综合考虑与本项目有关的所有因素与风险，若出现缺项、漏项等情况，由供应商自行承担。</w:t>
      </w:r>
    </w:p>
    <w:p w14:paraId="0E4FB8D5">
      <w:pPr>
        <w:pStyle w:val="4"/>
        <w:spacing w:after="0" w:line="360" w:lineRule="auto"/>
        <w:rPr>
          <w:color w:val="auto"/>
        </w:rPr>
      </w:pPr>
    </w:p>
    <w:p w14:paraId="37CB42A9">
      <w:pPr>
        <w:snapToGrid w:val="0"/>
        <w:spacing w:line="360" w:lineRule="auto"/>
        <w:rPr>
          <w:rFonts w:ascii="宋体" w:hAnsi="宋体" w:cs="宋体"/>
          <w:b/>
          <w:color w:val="auto"/>
          <w:szCs w:val="21"/>
        </w:rPr>
      </w:pPr>
      <w:r>
        <w:rPr>
          <w:rFonts w:hint="eastAsia" w:ascii="宋体" w:hAnsi="宋体" w:cs="宋体"/>
          <w:b/>
          <w:color w:val="auto"/>
          <w:szCs w:val="21"/>
        </w:rPr>
        <w:t>三、施工</w:t>
      </w:r>
      <w:r>
        <w:rPr>
          <w:rFonts w:hint="eastAsia" w:ascii="宋体" w:hAnsi="宋体" w:cs="宋体"/>
          <w:b/>
          <w:color w:val="auto"/>
          <w:szCs w:val="21"/>
          <w:lang w:val="en-US" w:eastAsia="zh-CN"/>
        </w:rPr>
        <w:t>注意事项</w:t>
      </w:r>
      <w:r>
        <w:rPr>
          <w:rFonts w:hint="eastAsia" w:ascii="宋体" w:hAnsi="宋体" w:cs="宋体"/>
          <w:b/>
          <w:color w:val="auto"/>
          <w:szCs w:val="21"/>
        </w:rPr>
        <w:t xml:space="preserve">： </w:t>
      </w:r>
    </w:p>
    <w:p w14:paraId="46EF8D8C">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1、施工单位负责施工现场安全，为保护师生员工人身及财物的安全，施工单位必须服从学校相关部门的管理及施工时间的安排，合理制定施工组织措施及安全措施</w:t>
      </w:r>
      <w:r>
        <w:rPr>
          <w:rFonts w:hAnsi="宋体"/>
          <w:color w:val="auto"/>
          <w:sz w:val="21"/>
        </w:rPr>
        <w:t>，对工序和材料及时报验</w:t>
      </w:r>
      <w:r>
        <w:rPr>
          <w:rFonts w:hint="eastAsia" w:hAnsi="宋体"/>
          <w:color w:val="auto"/>
          <w:sz w:val="21"/>
          <w:lang w:val="en-US" w:eastAsia="zh-CN"/>
        </w:rPr>
        <w:t>;</w:t>
      </w:r>
    </w:p>
    <w:p w14:paraId="3804282F">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施工单位应遵守学校相关规定，文明施工，采取防尘、防噪措施，减少对周边环境的影响，走廊内不得堆放材料及垃圾，并及时清扫地面，施工期间施工区域内的车辆、设备等甲方不清场，各类设施设备做好安全保护措施，如施工场地四周必须设置安全围档，警示红灯等；施工单位自行考虑相关费用，如损坏需全额赔偿，施工完毕后恢复原状；</w:t>
      </w:r>
    </w:p>
    <w:p w14:paraId="5BC9516A">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、工程所用材料绿色环保，满足环境检测要求；</w:t>
      </w:r>
    </w:p>
    <w:p w14:paraId="5C925E5B">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、如发生地下障碍需施工，需甲方现场签证确认，并保存影像资料；工程质量必须符合国家相关规范要求，质量控制节点隐蔽前应通知建设单位现场负责人，待检查认可后方可隐蔽；</w:t>
      </w:r>
    </w:p>
    <w:p w14:paraId="19705B62">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、施工中如损坏地下管线，必须及时上报甲方并无偿及时修复，对隐瞒不报者，除无偿维修外，每发现一处，罚款人民币2000元；</w:t>
      </w:r>
    </w:p>
    <w:p w14:paraId="68000ABE">
      <w:pPr>
        <w:pStyle w:val="335"/>
        <w:spacing w:line="360" w:lineRule="auto"/>
        <w:ind w:firstLine="420"/>
        <w:rPr>
          <w:rFonts w:hAnsi="宋体"/>
          <w:color w:val="auto"/>
          <w:sz w:val="21"/>
        </w:rPr>
      </w:pPr>
      <w:r>
        <w:rPr>
          <w:rFonts w:hint="eastAsia" w:ascii="宋体" w:hAnsi="宋体" w:cs="宋体"/>
          <w:color w:val="auto"/>
          <w:szCs w:val="21"/>
          <w:lang w:val="en-US" w:eastAsia="zh-CN"/>
        </w:rPr>
        <w:t>6</w:t>
      </w:r>
      <w:r>
        <w:rPr>
          <w:rFonts w:hint="eastAsia" w:ascii="宋体" w:hAnsi="宋体" w:cs="宋体"/>
          <w:color w:val="auto"/>
          <w:szCs w:val="21"/>
        </w:rPr>
        <w:t>、</w:t>
      </w:r>
      <w:r>
        <w:rPr>
          <w:rFonts w:ascii="宋体" w:hAnsi="宋体"/>
          <w:color w:val="auto"/>
          <w:szCs w:val="21"/>
        </w:rPr>
        <w:t>供应商应彻底自行踏勘现场，以充分了解项目位置、交通状况以及工作范围等任何足以影响其报价的情况。任何忽视或误解项目基本情况，而使采购人在项目实施过程中蒙受的损失，将由供应商进行赔偿。</w:t>
      </w:r>
    </w:p>
    <w:p w14:paraId="36BA9823">
      <w:pPr>
        <w:numPr>
          <w:ilvl w:val="0"/>
          <w:numId w:val="7"/>
        </w:numPr>
        <w:snapToGrid w:val="0"/>
        <w:spacing w:line="360" w:lineRule="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实施方案</w:t>
      </w:r>
    </w:p>
    <w:p w14:paraId="1A6D5A74">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1、施工组织总体设想、方案针对性</w:t>
      </w:r>
    </w:p>
    <w:p w14:paraId="4F13EF5D">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要求结合本项目交通疏解、学生安全等特点，提出科学、严密、具有针对性的施工组织方案。</w:t>
      </w:r>
    </w:p>
    <w:p w14:paraId="0954235A">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2、关键施工技术、工艺及实施重点难点解决方案</w:t>
      </w:r>
    </w:p>
    <w:p w14:paraId="34D60767">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要求明确本项目在关键环节的技术工艺，并针对施工难点提出切实可行的解决方案。</w:t>
      </w:r>
    </w:p>
    <w:p w14:paraId="7F74C187">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3、对前期勘察资料、施工进度计划及工期保证措施的响应</w:t>
      </w:r>
    </w:p>
    <w:p w14:paraId="10942C5C">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要求基于业主提供的勘察资料，制定合理的施工进度计划，并提出确保工期目标实现或提前完工的具体保障措施。</w:t>
      </w:r>
    </w:p>
    <w:p w14:paraId="35A0F9CD">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4、质量、安全保证体系及措施</w:t>
      </w:r>
    </w:p>
    <w:p w14:paraId="1A8A9A8A">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要求建立健全的质量与安全管理体系，针对本项目特点制定详细、可操作的质量控制与安全防护措施。</w:t>
      </w:r>
    </w:p>
    <w:p w14:paraId="55D3CC55">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5、满足验收合格的保证措施</w:t>
      </w:r>
    </w:p>
    <w:p w14:paraId="32077DD8">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要求针对本项目竣工验收标准，提出确保工程一次性验收合格的有效保障措施。</w:t>
      </w:r>
    </w:p>
    <w:p w14:paraId="4E662543">
      <w:pPr>
        <w:numPr>
          <w:ilvl w:val="-1"/>
          <w:numId w:val="0"/>
        </w:numPr>
        <w:snapToGrid w:val="0"/>
        <w:spacing w:line="360" w:lineRule="auto"/>
        <w:ind w:firstLine="420" w:firstLineChars="200"/>
        <w:rPr>
          <w:rFonts w:hint="eastAsia" w:ascii="宋体" w:hAnsi="宋体" w:eastAsia="宋体" w:cs="宋体"/>
          <w:b w:val="0"/>
          <w:color w:val="auto"/>
          <w:szCs w:val="21"/>
          <w:lang w:val="en-US" w:eastAsia="zh-CN"/>
        </w:rPr>
      </w:pPr>
      <w:r>
        <w:rPr>
          <w:rFonts w:hint="eastAsia" w:ascii="宋体" w:hAnsi="宋体" w:eastAsia="宋体" w:cs="宋体"/>
          <w:b w:val="0"/>
          <w:color w:val="auto"/>
          <w:szCs w:val="21"/>
          <w:lang w:val="en-US" w:eastAsia="zh-CN"/>
        </w:rPr>
        <w:t>供应商按上述要求分项阐述，内容应科学、具体、具有针对性和可操作性，否则将按评分标准酌情扣分。</w:t>
      </w:r>
    </w:p>
    <w:p w14:paraId="5DF86A7F">
      <w:pPr>
        <w:snapToGrid w:val="0"/>
        <w:spacing w:line="360" w:lineRule="auto"/>
        <w:rPr>
          <w:rFonts w:ascii="宋体" w:hAnsi="宋体" w:cs="宋体"/>
          <w:b/>
          <w:color w:val="auto"/>
          <w:szCs w:val="21"/>
        </w:rPr>
      </w:pPr>
      <w:r>
        <w:rPr>
          <w:rFonts w:hint="eastAsia" w:ascii="宋体" w:hAnsi="宋体" w:cs="宋体"/>
          <w:b/>
          <w:color w:val="auto"/>
          <w:szCs w:val="21"/>
          <w:lang w:val="en-US" w:eastAsia="zh-CN"/>
        </w:rPr>
        <w:t>五、</w:t>
      </w:r>
      <w:r>
        <w:rPr>
          <w:rFonts w:hint="eastAsia" w:ascii="宋体" w:hAnsi="宋体" w:cs="宋体"/>
          <w:b/>
          <w:color w:val="auto"/>
          <w:szCs w:val="21"/>
        </w:rPr>
        <w:t xml:space="preserve">其他说明： </w:t>
      </w:r>
    </w:p>
    <w:p w14:paraId="1F7F1407">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1、可提供施工用水电接入点，但需缴纳水电费。 </w:t>
      </w:r>
    </w:p>
    <w:p w14:paraId="46FB92AD">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2、竣工验收必须提供详细的竣工图纸、检测资料、材料的合格资料及其他相关的资料，施工全程应有照片记录并附文字说明，不少于100张，并存入U盘交甲方。其中变更签证、隐蔽工程必须有可靠的照片或视频。 </w:t>
      </w:r>
    </w:p>
    <w:p w14:paraId="066F797A">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3、成交单位须完全承担项目实施全过程中的施工人员及其他可能涉及的人员的一切的安全责任，在施工过程中如引起人身伤害和其它财产安全事故，由成交单位全权负责处理，并承担全部责任。</w:t>
      </w:r>
    </w:p>
    <w:p w14:paraId="6CB547FD">
      <w:pPr>
        <w:snapToGrid w:val="0"/>
        <w:spacing w:line="360" w:lineRule="auto"/>
        <w:ind w:firstLine="420" w:firstLineChars="200"/>
        <w:rPr>
          <w:rFonts w:ascii="宋体" w:hAnsi="宋体" w:cs="宋体"/>
          <w:color w:val="auto"/>
          <w:szCs w:val="21"/>
          <w:lang w:val="zh-CN"/>
        </w:rPr>
      </w:pPr>
    </w:p>
    <w:p w14:paraId="51D99578">
      <w:pPr>
        <w:snapToGrid w:val="0"/>
        <w:spacing w:line="360" w:lineRule="auto"/>
        <w:ind w:firstLine="420" w:firstLineChars="200"/>
        <w:rPr>
          <w:rFonts w:ascii="宋体" w:hAnsi="宋体" w:cs="宋体"/>
          <w:color w:val="auto"/>
          <w:szCs w:val="21"/>
          <w:lang w:val="zh-CN"/>
        </w:rPr>
      </w:pPr>
    </w:p>
    <w:p w14:paraId="59D1F3EC">
      <w:pPr>
        <w:snapToGrid w:val="0"/>
        <w:spacing w:line="360" w:lineRule="auto"/>
        <w:ind w:firstLine="420" w:firstLineChars="200"/>
        <w:rPr>
          <w:rFonts w:ascii="宋体" w:hAnsi="宋体" w:cs="宋体"/>
          <w:color w:val="auto"/>
          <w:szCs w:val="21"/>
          <w:lang w:val="zh-CN"/>
        </w:rPr>
      </w:pPr>
    </w:p>
    <w:p w14:paraId="6AE641F1">
      <w:pPr>
        <w:snapToGrid w:val="0"/>
        <w:spacing w:line="360" w:lineRule="auto"/>
        <w:ind w:firstLine="420" w:firstLineChars="200"/>
        <w:rPr>
          <w:rFonts w:ascii="宋体" w:hAnsi="宋体" w:cs="宋体"/>
          <w:color w:val="auto"/>
          <w:szCs w:val="21"/>
          <w:lang w:val="zh-CN"/>
        </w:rPr>
      </w:pPr>
    </w:p>
    <w:p w14:paraId="03AB5B48">
      <w:pPr>
        <w:snapToGrid w:val="0"/>
        <w:spacing w:line="360" w:lineRule="auto"/>
        <w:ind w:firstLine="420" w:firstLineChars="200"/>
        <w:rPr>
          <w:rFonts w:ascii="宋体" w:hAnsi="宋体" w:cs="宋体"/>
          <w:color w:val="auto"/>
          <w:szCs w:val="21"/>
          <w:lang w:val="zh-CN"/>
        </w:rPr>
      </w:pPr>
    </w:p>
    <w:p w14:paraId="0FE6BE48">
      <w:pPr>
        <w:snapToGrid w:val="0"/>
        <w:spacing w:line="360" w:lineRule="auto"/>
        <w:ind w:firstLine="420" w:firstLineChars="200"/>
        <w:rPr>
          <w:rFonts w:ascii="宋体" w:hAnsi="宋体" w:cs="宋体"/>
          <w:color w:val="auto"/>
          <w:szCs w:val="21"/>
          <w:lang w:val="zh-CN"/>
        </w:rPr>
      </w:pPr>
    </w:p>
    <w:p w14:paraId="7AECE4F1">
      <w:pPr>
        <w:snapToGrid w:val="0"/>
        <w:spacing w:line="360" w:lineRule="auto"/>
        <w:ind w:firstLine="420" w:firstLineChars="200"/>
        <w:rPr>
          <w:rFonts w:ascii="宋体" w:hAnsi="宋体" w:cs="宋体"/>
          <w:color w:val="auto"/>
          <w:szCs w:val="21"/>
          <w:lang w:val="zh-CN"/>
        </w:rPr>
      </w:pPr>
    </w:p>
    <w:p w14:paraId="6A582010">
      <w:pPr>
        <w:snapToGrid w:val="0"/>
        <w:spacing w:line="360" w:lineRule="auto"/>
        <w:ind w:firstLine="420" w:firstLineChars="200"/>
        <w:rPr>
          <w:rFonts w:ascii="宋体" w:hAnsi="宋体" w:cs="宋体"/>
          <w:color w:val="auto"/>
          <w:szCs w:val="21"/>
          <w:lang w:val="zh-CN"/>
        </w:rPr>
      </w:pPr>
    </w:p>
    <w:p w14:paraId="369C9B85">
      <w:pPr>
        <w:snapToGrid w:val="0"/>
        <w:spacing w:line="360" w:lineRule="auto"/>
        <w:ind w:firstLine="420" w:firstLineChars="200"/>
        <w:rPr>
          <w:rFonts w:ascii="宋体" w:hAnsi="宋体" w:cs="宋体"/>
          <w:color w:val="auto"/>
          <w:szCs w:val="21"/>
          <w:lang w:val="zh-CN"/>
        </w:rPr>
      </w:pPr>
    </w:p>
    <w:p w14:paraId="52FE495F">
      <w:pPr>
        <w:snapToGrid w:val="0"/>
        <w:spacing w:line="360" w:lineRule="auto"/>
        <w:ind w:firstLine="420" w:firstLineChars="200"/>
        <w:rPr>
          <w:rFonts w:ascii="宋体" w:hAnsi="宋体" w:cs="宋体"/>
          <w:color w:val="auto"/>
          <w:szCs w:val="21"/>
          <w:lang w:val="zh-CN"/>
        </w:rPr>
      </w:pPr>
    </w:p>
    <w:p w14:paraId="193D83D9">
      <w:pPr>
        <w:snapToGrid w:val="0"/>
        <w:spacing w:line="360" w:lineRule="auto"/>
        <w:ind w:firstLine="420" w:firstLineChars="200"/>
        <w:rPr>
          <w:rFonts w:ascii="宋体" w:hAnsi="宋体" w:cs="宋体"/>
          <w:color w:val="auto"/>
          <w:szCs w:val="21"/>
          <w:lang w:val="zh-CN"/>
        </w:rPr>
      </w:pPr>
    </w:p>
    <w:p w14:paraId="5307FA75">
      <w:pPr>
        <w:snapToGrid w:val="0"/>
        <w:spacing w:line="360" w:lineRule="auto"/>
        <w:ind w:firstLine="420" w:firstLineChars="200"/>
        <w:rPr>
          <w:rFonts w:ascii="宋体" w:hAnsi="宋体" w:cs="宋体"/>
          <w:color w:val="auto"/>
          <w:szCs w:val="21"/>
          <w:lang w:val="zh-CN"/>
        </w:rPr>
      </w:pPr>
    </w:p>
    <w:p w14:paraId="7D537A2D">
      <w:pPr>
        <w:snapToGrid w:val="0"/>
        <w:spacing w:line="360" w:lineRule="auto"/>
        <w:ind w:firstLine="420" w:firstLineChars="200"/>
        <w:rPr>
          <w:rFonts w:ascii="宋体" w:hAnsi="宋体" w:cs="宋体"/>
          <w:color w:val="auto"/>
          <w:szCs w:val="21"/>
          <w:lang w:val="zh-CN"/>
        </w:rPr>
      </w:pPr>
    </w:p>
    <w:p w14:paraId="1A45C5E3">
      <w:pPr>
        <w:snapToGrid w:val="0"/>
        <w:spacing w:line="360" w:lineRule="auto"/>
        <w:ind w:firstLine="420" w:firstLineChars="200"/>
        <w:rPr>
          <w:rFonts w:ascii="宋体" w:hAnsi="宋体" w:cs="宋体"/>
          <w:color w:val="auto"/>
          <w:szCs w:val="21"/>
          <w:lang w:val="zh-CN"/>
        </w:rPr>
      </w:pPr>
    </w:p>
    <w:p w14:paraId="43FC9592">
      <w:pPr>
        <w:snapToGrid w:val="0"/>
        <w:spacing w:line="360" w:lineRule="auto"/>
        <w:ind w:firstLine="420" w:firstLineChars="200"/>
        <w:rPr>
          <w:rFonts w:ascii="宋体" w:hAnsi="宋体" w:cs="宋体"/>
          <w:color w:val="auto"/>
          <w:szCs w:val="21"/>
          <w:lang w:val="zh-CN"/>
        </w:rPr>
      </w:pPr>
    </w:p>
    <w:p w14:paraId="1B0B7148">
      <w:pPr>
        <w:snapToGrid w:val="0"/>
        <w:spacing w:line="360" w:lineRule="auto"/>
        <w:ind w:firstLine="420" w:firstLineChars="200"/>
        <w:rPr>
          <w:rFonts w:ascii="宋体" w:hAnsi="宋体" w:cs="宋体"/>
          <w:color w:val="auto"/>
          <w:szCs w:val="21"/>
          <w:lang w:val="zh-CN"/>
        </w:rPr>
      </w:pPr>
    </w:p>
    <w:p w14:paraId="17763130">
      <w:pPr>
        <w:snapToGrid w:val="0"/>
        <w:spacing w:line="360" w:lineRule="auto"/>
        <w:ind w:firstLine="420" w:firstLineChars="200"/>
        <w:rPr>
          <w:rFonts w:ascii="宋体" w:hAnsi="宋体" w:cs="宋体"/>
          <w:color w:val="auto"/>
          <w:szCs w:val="21"/>
          <w:lang w:val="zh-CN"/>
        </w:rPr>
      </w:pPr>
    </w:p>
    <w:p w14:paraId="5318FAB6">
      <w:pPr>
        <w:snapToGrid w:val="0"/>
        <w:spacing w:line="360" w:lineRule="auto"/>
        <w:ind w:firstLine="420" w:firstLineChars="200"/>
        <w:rPr>
          <w:rFonts w:ascii="宋体" w:hAnsi="宋体" w:cs="宋体"/>
          <w:color w:val="auto"/>
          <w:szCs w:val="21"/>
          <w:lang w:val="zh-CN"/>
        </w:rPr>
      </w:pPr>
    </w:p>
    <w:p w14:paraId="00822138">
      <w:pPr>
        <w:snapToGrid w:val="0"/>
        <w:spacing w:line="360" w:lineRule="auto"/>
        <w:ind w:firstLine="420" w:firstLineChars="200"/>
        <w:rPr>
          <w:rFonts w:ascii="宋体" w:hAnsi="宋体" w:cs="宋体"/>
          <w:color w:val="auto"/>
          <w:szCs w:val="21"/>
          <w:lang w:val="zh-CN"/>
        </w:rPr>
      </w:pPr>
    </w:p>
    <w:p w14:paraId="4380F6CA">
      <w:pPr>
        <w:snapToGrid w:val="0"/>
        <w:spacing w:line="360" w:lineRule="auto"/>
        <w:ind w:firstLine="420" w:firstLineChars="200"/>
        <w:rPr>
          <w:rFonts w:ascii="宋体" w:hAnsi="宋体" w:cs="宋体"/>
          <w:color w:val="auto"/>
          <w:szCs w:val="21"/>
          <w:lang w:val="zh-CN"/>
        </w:rPr>
      </w:pPr>
    </w:p>
    <w:p w14:paraId="637671D6">
      <w:pPr>
        <w:snapToGrid w:val="0"/>
        <w:spacing w:line="360" w:lineRule="auto"/>
        <w:ind w:firstLine="420" w:firstLineChars="200"/>
        <w:rPr>
          <w:rFonts w:ascii="宋体" w:hAnsi="宋体" w:cs="宋体"/>
          <w:color w:val="auto"/>
          <w:szCs w:val="21"/>
          <w:lang w:val="zh-CN"/>
        </w:rPr>
      </w:pPr>
    </w:p>
    <w:p w14:paraId="75D03BAD">
      <w:pPr>
        <w:snapToGrid w:val="0"/>
        <w:spacing w:line="360" w:lineRule="auto"/>
        <w:ind w:firstLine="420" w:firstLineChars="200"/>
        <w:rPr>
          <w:rFonts w:ascii="宋体" w:hAnsi="宋体" w:cs="宋体"/>
          <w:color w:val="auto"/>
          <w:szCs w:val="21"/>
          <w:lang w:val="zh-CN"/>
        </w:rPr>
      </w:pPr>
    </w:p>
    <w:p w14:paraId="28D284B0">
      <w:pPr>
        <w:snapToGrid w:val="0"/>
        <w:spacing w:line="360" w:lineRule="auto"/>
        <w:ind w:firstLine="420" w:firstLineChars="200"/>
        <w:rPr>
          <w:rFonts w:ascii="宋体" w:hAnsi="宋体" w:cs="宋体"/>
          <w:color w:val="auto"/>
          <w:szCs w:val="21"/>
          <w:lang w:val="zh-CN"/>
        </w:rPr>
      </w:pPr>
    </w:p>
    <w:p w14:paraId="0F5E0A69">
      <w:pPr>
        <w:snapToGrid w:val="0"/>
        <w:spacing w:line="360" w:lineRule="auto"/>
        <w:ind w:firstLine="420" w:firstLineChars="200"/>
        <w:rPr>
          <w:rFonts w:ascii="宋体" w:hAnsi="宋体" w:cs="宋体"/>
          <w:color w:val="auto"/>
          <w:szCs w:val="21"/>
          <w:lang w:val="zh-CN"/>
        </w:rPr>
      </w:pPr>
    </w:p>
    <w:p w14:paraId="1F5F2F50">
      <w:pPr>
        <w:snapToGrid w:val="0"/>
        <w:spacing w:line="360" w:lineRule="auto"/>
        <w:ind w:firstLine="420" w:firstLineChars="200"/>
        <w:rPr>
          <w:rFonts w:ascii="宋体" w:hAnsi="宋体" w:cs="宋体"/>
          <w:color w:val="auto"/>
          <w:szCs w:val="21"/>
          <w:lang w:val="zh-CN"/>
        </w:rPr>
      </w:pPr>
    </w:p>
    <w:p w14:paraId="234ACA7A">
      <w:pPr>
        <w:snapToGrid w:val="0"/>
        <w:spacing w:line="360" w:lineRule="auto"/>
        <w:ind w:firstLine="420" w:firstLineChars="200"/>
        <w:rPr>
          <w:rFonts w:ascii="宋体" w:hAnsi="宋体" w:cs="宋体"/>
          <w:color w:val="auto"/>
          <w:szCs w:val="21"/>
          <w:lang w:val="zh-CN"/>
        </w:rPr>
      </w:pPr>
    </w:p>
    <w:p w14:paraId="198A75CF">
      <w:pPr>
        <w:snapToGrid w:val="0"/>
        <w:spacing w:line="360" w:lineRule="auto"/>
        <w:ind w:firstLine="420" w:firstLineChars="200"/>
        <w:rPr>
          <w:rFonts w:ascii="宋体" w:hAnsi="宋体" w:cs="宋体"/>
          <w:color w:val="auto"/>
          <w:szCs w:val="21"/>
          <w:lang w:val="zh-CN"/>
        </w:rPr>
      </w:pPr>
    </w:p>
    <w:p w14:paraId="0CDA13DD">
      <w:pPr>
        <w:snapToGrid w:val="0"/>
        <w:spacing w:line="360" w:lineRule="auto"/>
        <w:ind w:firstLine="420" w:firstLineChars="200"/>
        <w:rPr>
          <w:rFonts w:ascii="宋体" w:hAnsi="宋体" w:cs="宋体"/>
          <w:color w:val="auto"/>
          <w:szCs w:val="21"/>
          <w:lang w:val="zh-CN"/>
        </w:rPr>
      </w:pPr>
    </w:p>
    <w:p w14:paraId="2E5C9150">
      <w:pPr>
        <w:snapToGrid w:val="0"/>
        <w:spacing w:line="360" w:lineRule="auto"/>
        <w:ind w:firstLine="0" w:firstLineChars="0"/>
        <w:rPr>
          <w:rFonts w:ascii="宋体" w:hAnsi="宋体" w:cs="宋体"/>
          <w:color w:val="auto"/>
          <w:szCs w:val="21"/>
          <w:lang w:val="zh-CN"/>
        </w:rPr>
      </w:pPr>
    </w:p>
    <w:p w14:paraId="3B06E9C5">
      <w:pPr>
        <w:snapToGrid w:val="0"/>
        <w:spacing w:line="360" w:lineRule="auto"/>
        <w:ind w:firstLine="420" w:firstLineChars="200"/>
        <w:rPr>
          <w:rFonts w:ascii="宋体" w:hAnsi="宋体" w:cs="宋体"/>
          <w:color w:val="auto"/>
          <w:szCs w:val="21"/>
          <w:lang w:val="zh-CN"/>
        </w:rPr>
      </w:pPr>
    </w:p>
    <w:p w14:paraId="2366D83F">
      <w:pPr>
        <w:keepNext w:val="0"/>
        <w:numPr>
          <w:ilvl w:val="-1"/>
          <w:numId w:val="0"/>
        </w:numPr>
        <w:jc w:val="center"/>
        <w:outlineLvl w:val="9"/>
        <w:rPr>
          <w:rFonts w:ascii="宋体" w:hAnsi="宋体" w:cs="宋体"/>
          <w:color w:val="auto"/>
          <w:sz w:val="44"/>
          <w:szCs w:val="44"/>
        </w:rPr>
      </w:pPr>
      <w:bookmarkStart w:id="365" w:name="_Toc4447"/>
      <w:bookmarkStart w:id="366" w:name="_Toc24666"/>
      <w:bookmarkStart w:id="367" w:name="_Toc15149"/>
      <w:bookmarkStart w:id="368" w:name="_Toc9852"/>
      <w:bookmarkStart w:id="369" w:name="_Toc10332"/>
      <w:bookmarkStart w:id="370" w:name="_Toc22888"/>
      <w:bookmarkStart w:id="371" w:name="_Toc165197241"/>
      <w:bookmarkStart w:id="372" w:name="_Toc2785"/>
      <w:bookmarkStart w:id="373" w:name="_Toc30074"/>
      <w:bookmarkStart w:id="374" w:name="_Toc20387"/>
      <w:bookmarkStart w:id="375" w:name="_Toc12368"/>
      <w:bookmarkStart w:id="376" w:name="_Toc13489"/>
      <w:bookmarkStart w:id="377" w:name="_Toc16133"/>
      <w:bookmarkStart w:id="378" w:name="_Toc18845"/>
      <w:bookmarkStart w:id="379" w:name="_Toc20928"/>
      <w:bookmarkStart w:id="380" w:name="_Toc8910"/>
      <w:bookmarkStart w:id="381" w:name="_Toc14009"/>
      <w:bookmarkStart w:id="382" w:name="_Toc31286"/>
      <w:bookmarkStart w:id="383" w:name="_Toc23689"/>
      <w:bookmarkStart w:id="384" w:name="_Toc10041"/>
      <w:bookmarkStart w:id="385" w:name="_Toc13544"/>
      <w:bookmarkStart w:id="386" w:name="_Toc10827"/>
      <w:bookmarkStart w:id="387" w:name="_Toc11983"/>
      <w:bookmarkStart w:id="388" w:name="_Toc21659"/>
      <w:bookmarkStart w:id="389" w:name="_Toc4324"/>
      <w:bookmarkStart w:id="390" w:name="_Toc3183"/>
      <w:bookmarkStart w:id="391" w:name="_Toc6359"/>
      <w:bookmarkStart w:id="392" w:name="_Toc24779"/>
      <w:bookmarkStart w:id="393" w:name="_Toc10879"/>
      <w:bookmarkStart w:id="394" w:name="_Toc10010"/>
      <w:bookmarkStart w:id="395" w:name="_Toc20780"/>
      <w:bookmarkStart w:id="396" w:name="_Toc32311"/>
      <w:r>
        <w:rPr>
          <w:rFonts w:hint="eastAsia" w:ascii="宋体" w:hAnsi="宋体" w:cs="宋体"/>
          <w:color w:val="auto"/>
          <w:sz w:val="44"/>
          <w:szCs w:val="44"/>
        </w:rPr>
        <w:t>第五章  评审方法与评审标准</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563793F1">
      <w:pPr>
        <w:rPr>
          <w:rFonts w:ascii="宋体" w:hAnsi="宋体" w:cs="宋体"/>
          <w:color w:val="auto"/>
          <w:szCs w:val="21"/>
        </w:rPr>
      </w:pPr>
    </w:p>
    <w:p w14:paraId="6DDE7C6E">
      <w:pPr>
        <w:spacing w:line="360" w:lineRule="auto"/>
        <w:ind w:firstLine="422"/>
        <w:rPr>
          <w:rFonts w:ascii="宋体" w:hAnsi="宋体" w:cs="宋体"/>
          <w:b/>
          <w:bCs/>
          <w:color w:val="auto"/>
          <w:szCs w:val="21"/>
        </w:rPr>
      </w:pPr>
      <w:bookmarkStart w:id="397" w:name="_Toc1181"/>
      <w:bookmarkStart w:id="398" w:name="_Toc512690568"/>
      <w:bookmarkStart w:id="399" w:name="_Toc503874597"/>
      <w:bookmarkStart w:id="400" w:name="_Toc508646227"/>
      <w:r>
        <w:rPr>
          <w:rFonts w:hint="eastAsia" w:ascii="宋体" w:hAnsi="宋体" w:cs="宋体"/>
          <w:b/>
          <w:bCs/>
          <w:color w:val="auto"/>
          <w:szCs w:val="21"/>
        </w:rPr>
        <w:t>一、评审方法</w:t>
      </w:r>
      <w:bookmarkEnd w:id="397"/>
      <w:bookmarkEnd w:id="398"/>
      <w:bookmarkEnd w:id="399"/>
      <w:bookmarkEnd w:id="400"/>
    </w:p>
    <w:p w14:paraId="7B79F5D4">
      <w:pPr>
        <w:pStyle w:val="309"/>
        <w:spacing w:before="0" w:after="0"/>
        <w:ind w:firstLine="420" w:firstLineChars="200"/>
        <w:rPr>
          <w:rFonts w:hint="eastAsia" w:ascii="宋体" w:hAnsi="宋体" w:eastAsia="宋体" w:cs="宋体"/>
          <w:color w:val="auto"/>
          <w:kern w:val="2"/>
          <w:sz w:val="21"/>
          <w:szCs w:val="21"/>
          <w:lang w:eastAsia="zh-CN"/>
        </w:rPr>
      </w:pPr>
      <w:r>
        <w:rPr>
          <w:rFonts w:hint="eastAsia" w:ascii="宋体" w:hAnsi="宋体" w:cs="宋体"/>
          <w:color w:val="auto"/>
          <w:kern w:val="2"/>
          <w:sz w:val="21"/>
          <w:szCs w:val="21"/>
        </w:rPr>
        <w:t>本项目采用综合评分法</w:t>
      </w:r>
      <w:r>
        <w:rPr>
          <w:rFonts w:hint="eastAsia" w:ascii="宋体" w:hAnsi="宋体" w:cs="宋体"/>
          <w:color w:val="auto"/>
          <w:kern w:val="2"/>
          <w:sz w:val="21"/>
          <w:szCs w:val="21"/>
          <w:lang w:eastAsia="zh-CN"/>
        </w:rPr>
        <w:t>。</w:t>
      </w:r>
    </w:p>
    <w:p w14:paraId="54CDE455">
      <w:pPr>
        <w:pStyle w:val="309"/>
        <w:spacing w:before="0" w:after="0"/>
        <w:ind w:firstLine="420" w:firstLineChars="200"/>
        <w:rPr>
          <w:rFonts w:ascii="宋体" w:hAnsi="宋体" w:cs="宋体"/>
          <w:color w:val="auto"/>
          <w:kern w:val="2"/>
          <w:sz w:val="21"/>
          <w:szCs w:val="21"/>
        </w:rPr>
      </w:pPr>
      <w:r>
        <w:rPr>
          <w:rFonts w:hint="eastAsia" w:ascii="宋体" w:hAnsi="宋体" w:cs="宋体"/>
          <w:color w:val="auto"/>
          <w:kern w:val="2"/>
          <w:sz w:val="21"/>
          <w:szCs w:val="21"/>
        </w:rPr>
        <w:t>经磋商确定最终采购需求和提交最后报价的供应商后，由磋商小组采用综合评分法对提交最后报价的供应商的响应文件和最后报价进行综合评分。磋商小组应当根据综合评分情况，按照评审得分由高到低顺序推荐</w:t>
      </w:r>
      <w:r>
        <w:rPr>
          <w:rFonts w:hint="eastAsia" w:ascii="宋体" w:hAnsi="宋体" w:cs="宋体"/>
          <w:color w:val="auto"/>
          <w:kern w:val="2"/>
          <w:sz w:val="21"/>
          <w:szCs w:val="21"/>
          <w:lang w:eastAsia="zh-CN"/>
        </w:rPr>
        <w:t>3名以上</w:t>
      </w:r>
      <w:r>
        <w:rPr>
          <w:rFonts w:hint="eastAsia" w:ascii="宋体" w:hAnsi="宋体" w:cs="宋体"/>
          <w:color w:val="auto"/>
          <w:kern w:val="2"/>
          <w:sz w:val="21"/>
          <w:szCs w:val="21"/>
        </w:rPr>
        <w:t>成交候选供应商，并编写评审报告。评审得分相同的，按照最后报价由低到高的顺序推荐。评审得分且最后报价相同的，按照技术指标优劣顺序推荐。</w:t>
      </w:r>
    </w:p>
    <w:p w14:paraId="476E561C">
      <w:pPr>
        <w:spacing w:line="360" w:lineRule="auto"/>
        <w:ind w:firstLine="420" w:firstLineChars="200"/>
        <w:rPr>
          <w:rFonts w:ascii="宋体" w:hAnsi="宋体" w:cs="宋体"/>
          <w:color w:val="auto"/>
          <w:szCs w:val="21"/>
        </w:rPr>
      </w:pPr>
    </w:p>
    <w:p w14:paraId="11675512">
      <w:pPr>
        <w:spacing w:line="360" w:lineRule="auto"/>
        <w:ind w:firstLine="422"/>
        <w:rPr>
          <w:rFonts w:ascii="宋体" w:hAnsi="宋体" w:cs="宋体"/>
          <w:b/>
          <w:bCs/>
          <w:color w:val="auto"/>
          <w:szCs w:val="21"/>
        </w:rPr>
      </w:pPr>
      <w:r>
        <w:rPr>
          <w:rFonts w:hint="eastAsia" w:ascii="宋体" w:hAnsi="宋体" w:cs="宋体"/>
          <w:b/>
          <w:bCs/>
          <w:color w:val="auto"/>
          <w:szCs w:val="21"/>
        </w:rPr>
        <w:t>二、政府采购政策功能落实</w:t>
      </w:r>
    </w:p>
    <w:p w14:paraId="7100A7D1">
      <w:pPr>
        <w:pBdr>
          <w:top w:val="none" w:color="000000" w:sz="0" w:space="0"/>
          <w:left w:val="none" w:color="000000" w:sz="0" w:space="0"/>
          <w:bottom w:val="none" w:color="000000" w:sz="0" w:space="0"/>
          <w:right w:val="none" w:color="000000" w:sz="0" w:space="0"/>
        </w:pBdr>
        <w:spacing w:before="120" w:after="120" w:line="360" w:lineRule="auto"/>
        <w:ind w:firstLine="441"/>
        <w:rPr>
          <w:rFonts w:ascii="宋体" w:hAnsi="宋体" w:cs="宋体"/>
          <w:color w:val="auto"/>
          <w:szCs w:val="21"/>
        </w:rPr>
      </w:pPr>
      <w:r>
        <w:rPr>
          <w:rFonts w:hint="eastAsia" w:ascii="宋体" w:hAnsi="宋体" w:cs="宋体"/>
          <w:b/>
          <w:color w:val="auto"/>
          <w:szCs w:val="21"/>
        </w:rPr>
        <w:t>本项目专门面向中小企业：</w:t>
      </w:r>
    </w:p>
    <w:tbl>
      <w:tblPr>
        <w:tblStyle w:val="44"/>
        <w:tblW w:w="9317" w:type="dxa"/>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3332"/>
        <w:gridCol w:w="5985"/>
      </w:tblGrid>
      <w:tr w14:paraId="38404EF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0" w:hRule="atLeast"/>
          <w:tblHeader/>
          <w:jc w:val="center"/>
        </w:trPr>
        <w:tc>
          <w:tcPr>
            <w:tcW w:w="3332"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92E7BBA">
            <w:pPr>
              <w:pBdr>
                <w:top w:val="none" w:color="000000" w:sz="0" w:space="0"/>
                <w:left w:val="none" w:color="000000" w:sz="0" w:space="0"/>
                <w:bottom w:val="none" w:color="000000" w:sz="0" w:space="0"/>
                <w:right w:val="none" w:color="000000" w:sz="0" w:space="0"/>
              </w:pBdr>
              <w:snapToGrid w:val="0"/>
              <w:spacing w:line="240" w:lineRule="auto"/>
              <w:ind w:left="0" w:leftChars="0" w:right="0" w:rightChars="0" w:firstLine="0" w:firstLineChars="0"/>
              <w:jc w:val="center"/>
              <w:rPr>
                <w:rFonts w:ascii="宋体" w:hAnsi="宋体" w:cs="宋体"/>
                <w:b/>
                <w:color w:val="auto"/>
                <w:szCs w:val="21"/>
              </w:rPr>
            </w:pPr>
            <w:r>
              <w:rPr>
                <w:rFonts w:hint="eastAsia" w:ascii="宋体" w:hAnsi="宋体" w:cs="宋体"/>
                <w:b/>
                <w:color w:val="auto"/>
                <w:szCs w:val="21"/>
              </w:rPr>
              <w:t>采购包号</w:t>
            </w:r>
          </w:p>
        </w:tc>
        <w:tc>
          <w:tcPr>
            <w:tcW w:w="5985"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5C961250">
            <w:pPr>
              <w:pBdr>
                <w:top w:val="none" w:color="000000" w:sz="0" w:space="0"/>
                <w:left w:val="none" w:color="000000" w:sz="0" w:space="0"/>
                <w:bottom w:val="none" w:color="000000" w:sz="0" w:space="0"/>
                <w:right w:val="none" w:color="000000" w:sz="0" w:space="0"/>
              </w:pBdr>
              <w:snapToGrid w:val="0"/>
              <w:spacing w:line="240" w:lineRule="auto"/>
              <w:ind w:left="0" w:leftChars="0" w:right="0" w:rightChars="0" w:firstLine="0" w:firstLineChars="0"/>
              <w:jc w:val="center"/>
              <w:rPr>
                <w:rFonts w:ascii="宋体" w:hAnsi="宋体" w:cs="宋体"/>
                <w:b/>
                <w:color w:val="auto"/>
                <w:szCs w:val="21"/>
              </w:rPr>
            </w:pPr>
            <w:r>
              <w:rPr>
                <w:rFonts w:hint="eastAsia" w:ascii="宋体" w:hAnsi="宋体" w:cs="宋体"/>
                <w:b/>
                <w:color w:val="auto"/>
                <w:szCs w:val="21"/>
              </w:rPr>
              <w:t>专门面向中小企业</w:t>
            </w:r>
          </w:p>
        </w:tc>
      </w:tr>
      <w:tr w14:paraId="2A1BD3AE">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0" w:hRule="atLeast"/>
          <w:jc w:val="center"/>
        </w:trPr>
        <w:tc>
          <w:tcPr>
            <w:tcW w:w="3332"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2AB9497B">
            <w:pPr>
              <w:pBdr>
                <w:top w:val="none" w:color="000000" w:sz="0" w:space="0"/>
                <w:left w:val="none" w:color="000000" w:sz="0" w:space="0"/>
                <w:bottom w:val="none" w:color="000000" w:sz="0" w:space="0"/>
                <w:right w:val="none" w:color="000000" w:sz="0" w:space="0"/>
              </w:pBdr>
              <w:snapToGrid w:val="0"/>
              <w:spacing w:line="240" w:lineRule="auto"/>
              <w:ind w:left="0" w:leftChars="0" w:right="0" w:rightChars="0" w:firstLine="0" w:firstLineChars="0"/>
              <w:jc w:val="center"/>
              <w:rPr>
                <w:rFonts w:ascii="宋体" w:hAnsi="宋体" w:cs="宋体"/>
                <w:color w:val="auto"/>
                <w:szCs w:val="21"/>
              </w:rPr>
            </w:pPr>
            <w:r>
              <w:rPr>
                <w:rFonts w:hint="eastAsia" w:ascii="宋体" w:hAnsi="宋体" w:cs="宋体"/>
                <w:color w:val="auto"/>
                <w:szCs w:val="21"/>
              </w:rPr>
              <w:t>1</w:t>
            </w:r>
          </w:p>
        </w:tc>
        <w:tc>
          <w:tcPr>
            <w:tcW w:w="598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799F9DA">
            <w:pPr>
              <w:pBdr>
                <w:top w:val="none" w:color="000000" w:sz="0" w:space="0"/>
                <w:left w:val="none" w:color="000000" w:sz="0" w:space="0"/>
                <w:bottom w:val="none" w:color="000000" w:sz="0" w:space="0"/>
                <w:right w:val="none" w:color="000000" w:sz="0" w:space="0"/>
              </w:pBdr>
              <w:snapToGrid w:val="0"/>
              <w:spacing w:line="240" w:lineRule="auto"/>
              <w:ind w:left="0" w:leftChars="0" w:right="0" w:rightChars="0" w:firstLine="0" w:firstLineChars="0"/>
              <w:jc w:val="center"/>
              <w:rPr>
                <w:rFonts w:ascii="宋体" w:hAnsi="宋体" w:cs="宋体"/>
                <w:color w:val="auto"/>
                <w:szCs w:val="21"/>
              </w:rPr>
            </w:pPr>
            <w:r>
              <w:rPr>
                <w:rFonts w:hint="eastAsia" w:ascii="宋体" w:hAnsi="宋体" w:cs="宋体"/>
                <w:color w:val="auto"/>
                <w:szCs w:val="21"/>
              </w:rPr>
              <w:t>是</w:t>
            </w:r>
          </w:p>
        </w:tc>
      </w:tr>
    </w:tbl>
    <w:p w14:paraId="315B3051">
      <w:pPr>
        <w:spacing w:line="360" w:lineRule="auto"/>
        <w:ind w:firstLine="422"/>
        <w:rPr>
          <w:ins w:id="0" w:author="作者" w:date="2025-11-14T12:29:04Z"/>
          <w:rFonts w:hint="eastAsia" w:ascii="宋体" w:hAnsi="宋体" w:cs="宋体"/>
          <w:b/>
          <w:bCs/>
          <w:color w:val="auto"/>
          <w:szCs w:val="21"/>
        </w:rPr>
      </w:pPr>
      <w:r>
        <w:rPr>
          <w:rFonts w:hint="eastAsia" w:ascii="宋体" w:hAnsi="宋体" w:cs="宋体"/>
          <w:b/>
          <w:bCs/>
          <w:color w:val="auto"/>
          <w:szCs w:val="21"/>
        </w:rPr>
        <w:t>三、评审标准</w:t>
      </w:r>
    </w:p>
    <w:tbl>
      <w:tblPr>
        <w:tblStyle w:val="43"/>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2227"/>
        <w:gridCol w:w="808"/>
        <w:gridCol w:w="5622"/>
      </w:tblGrid>
      <w:tr w14:paraId="3BEC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856" w:type="dxa"/>
            <w:gridSpan w:val="2"/>
            <w:tcBorders>
              <w:top w:val="single" w:color="auto" w:sz="4" w:space="0"/>
              <w:left w:val="single" w:color="auto" w:sz="4" w:space="0"/>
              <w:bottom w:val="single" w:color="auto" w:sz="4" w:space="0"/>
              <w:right w:val="single" w:color="auto" w:sz="4" w:space="0"/>
            </w:tcBorders>
            <w:noWrap w:val="0"/>
            <w:vAlign w:val="center"/>
          </w:tcPr>
          <w:p w14:paraId="54E88A3C">
            <w:pPr>
              <w:spacing w:line="320" w:lineRule="exact"/>
              <w:jc w:val="center"/>
              <w:rPr>
                <w:b/>
                <w:bCs/>
                <w:sz w:val="24"/>
              </w:rPr>
            </w:pPr>
            <w:r>
              <w:rPr>
                <w:rFonts w:hint="eastAsia"/>
                <w:b/>
                <w:bCs/>
                <w:sz w:val="24"/>
              </w:rPr>
              <w:t>评审因素</w:t>
            </w:r>
          </w:p>
        </w:tc>
        <w:tc>
          <w:tcPr>
            <w:tcW w:w="808" w:type="dxa"/>
            <w:tcBorders>
              <w:top w:val="single" w:color="auto" w:sz="4" w:space="0"/>
              <w:left w:val="nil"/>
              <w:bottom w:val="single" w:color="auto" w:sz="4" w:space="0"/>
              <w:right w:val="single" w:color="auto" w:sz="4" w:space="0"/>
            </w:tcBorders>
            <w:noWrap w:val="0"/>
            <w:vAlign w:val="center"/>
          </w:tcPr>
          <w:p w14:paraId="739FC2BB">
            <w:pPr>
              <w:spacing w:line="320" w:lineRule="exact"/>
              <w:jc w:val="center"/>
              <w:rPr>
                <w:b/>
                <w:bCs/>
                <w:sz w:val="24"/>
              </w:rPr>
            </w:pPr>
            <w:r>
              <w:rPr>
                <w:rFonts w:hint="eastAsia"/>
                <w:b/>
                <w:bCs/>
                <w:sz w:val="24"/>
              </w:rPr>
              <w:t>分值</w:t>
            </w:r>
          </w:p>
        </w:tc>
        <w:tc>
          <w:tcPr>
            <w:tcW w:w="5623" w:type="dxa"/>
            <w:tcBorders>
              <w:top w:val="single" w:color="auto" w:sz="4" w:space="0"/>
              <w:left w:val="nil"/>
              <w:bottom w:val="single" w:color="auto" w:sz="4" w:space="0"/>
              <w:right w:val="single" w:color="auto" w:sz="4" w:space="0"/>
            </w:tcBorders>
            <w:noWrap w:val="0"/>
            <w:vAlign w:val="center"/>
          </w:tcPr>
          <w:p w14:paraId="5AE6410F">
            <w:pPr>
              <w:spacing w:line="320" w:lineRule="exact"/>
              <w:jc w:val="center"/>
              <w:rPr>
                <w:b/>
                <w:bCs/>
                <w:sz w:val="24"/>
              </w:rPr>
            </w:pPr>
            <w:r>
              <w:rPr>
                <w:rFonts w:hint="eastAsia"/>
                <w:b/>
                <w:bCs/>
                <w:sz w:val="24"/>
              </w:rPr>
              <w:t>评分要点及说明</w:t>
            </w:r>
          </w:p>
        </w:tc>
      </w:tr>
      <w:tr w14:paraId="4F1C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856" w:type="dxa"/>
            <w:gridSpan w:val="2"/>
            <w:tcBorders>
              <w:top w:val="single" w:color="auto" w:sz="4" w:space="0"/>
              <w:left w:val="single" w:color="auto" w:sz="4" w:space="0"/>
              <w:bottom w:val="single" w:color="auto" w:sz="4" w:space="0"/>
              <w:right w:val="single" w:color="auto" w:sz="4" w:space="0"/>
            </w:tcBorders>
            <w:noWrap w:val="0"/>
            <w:vAlign w:val="center"/>
          </w:tcPr>
          <w:p w14:paraId="2E3FB387">
            <w:pPr>
              <w:spacing w:line="320" w:lineRule="exact"/>
              <w:jc w:val="center"/>
              <w:rPr>
                <w:sz w:val="24"/>
              </w:rPr>
            </w:pPr>
            <w:r>
              <w:rPr>
                <w:rFonts w:hint="eastAsia"/>
                <w:sz w:val="24"/>
              </w:rPr>
              <w:t>报价</w:t>
            </w:r>
          </w:p>
        </w:tc>
        <w:tc>
          <w:tcPr>
            <w:tcW w:w="808" w:type="dxa"/>
            <w:tcBorders>
              <w:top w:val="single" w:color="auto" w:sz="4" w:space="0"/>
              <w:left w:val="nil"/>
              <w:bottom w:val="single" w:color="auto" w:sz="4" w:space="0"/>
              <w:right w:val="single" w:color="auto" w:sz="4" w:space="0"/>
            </w:tcBorders>
            <w:noWrap w:val="0"/>
            <w:vAlign w:val="center"/>
          </w:tcPr>
          <w:p w14:paraId="34FFED19">
            <w:pPr>
              <w:spacing w:line="320" w:lineRule="exact"/>
              <w:jc w:val="center"/>
              <w:rPr>
                <w:rFonts w:hint="default" w:eastAsia="宋体"/>
                <w:sz w:val="24"/>
                <w:lang w:val="en-US" w:eastAsia="zh-CN"/>
              </w:rPr>
            </w:pPr>
            <w:r>
              <w:rPr>
                <w:rFonts w:hint="eastAsia"/>
                <w:sz w:val="24"/>
                <w:lang w:val="en-US" w:eastAsia="zh-CN"/>
              </w:rPr>
              <w:t>50</w:t>
            </w:r>
          </w:p>
        </w:tc>
        <w:tc>
          <w:tcPr>
            <w:tcW w:w="5623" w:type="dxa"/>
            <w:tcBorders>
              <w:top w:val="single" w:color="auto" w:sz="4" w:space="0"/>
              <w:left w:val="nil"/>
              <w:bottom w:val="single" w:color="auto" w:sz="4" w:space="0"/>
              <w:right w:val="single" w:color="auto" w:sz="4" w:space="0"/>
            </w:tcBorders>
            <w:noWrap w:val="0"/>
            <w:vAlign w:val="center"/>
          </w:tcPr>
          <w:p w14:paraId="3C7234AB">
            <w:pPr>
              <w:spacing w:line="320" w:lineRule="exact"/>
              <w:rPr>
                <w:sz w:val="21"/>
                <w:szCs w:val="21"/>
              </w:rPr>
            </w:pPr>
            <w:r>
              <w:rPr>
                <w:rFonts w:hint="eastAsia"/>
                <w:sz w:val="21"/>
                <w:szCs w:val="21"/>
              </w:rPr>
              <w:t>以满足磋商文件要求且最终报价最低的供应商的价格为磋商基准价，其价格分得满分</w:t>
            </w:r>
            <w:r>
              <w:rPr>
                <w:rFonts w:hint="eastAsia"/>
                <w:sz w:val="21"/>
                <w:szCs w:val="21"/>
                <w:lang w:val="en-US" w:eastAsia="zh-CN"/>
              </w:rPr>
              <w:t>5</w:t>
            </w:r>
            <w:r>
              <w:rPr>
                <w:rFonts w:hint="eastAsia"/>
                <w:sz w:val="21"/>
                <w:szCs w:val="21"/>
              </w:rPr>
              <w:t>0分。其他供应商价格得分统一按下列公式计算：磋商报价得分=（磋商基准价/其他最后磋商报价）×</w:t>
            </w:r>
            <w:r>
              <w:rPr>
                <w:rFonts w:hint="eastAsia"/>
                <w:sz w:val="21"/>
                <w:szCs w:val="21"/>
                <w:lang w:val="en-US" w:eastAsia="zh-CN"/>
              </w:rPr>
              <w:t>5</w:t>
            </w:r>
            <w:r>
              <w:rPr>
                <w:rFonts w:hint="eastAsia"/>
                <w:sz w:val="21"/>
                <w:szCs w:val="21"/>
              </w:rPr>
              <w:t>0×100%。（保留两位小数）</w:t>
            </w:r>
          </w:p>
        </w:tc>
      </w:tr>
      <w:tr w14:paraId="6E15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629" w:type="dxa"/>
            <w:vMerge w:val="restart"/>
            <w:tcBorders>
              <w:top w:val="nil"/>
              <w:left w:val="single" w:color="auto" w:sz="4" w:space="0"/>
              <w:right w:val="single" w:color="auto" w:sz="4" w:space="0"/>
            </w:tcBorders>
            <w:noWrap w:val="0"/>
            <w:textDirection w:val="tbRlV"/>
            <w:vAlign w:val="center"/>
          </w:tcPr>
          <w:p w14:paraId="60926E64">
            <w:pPr>
              <w:spacing w:line="320" w:lineRule="exact"/>
              <w:ind w:left="113" w:right="113"/>
              <w:jc w:val="center"/>
              <w:rPr>
                <w:rFonts w:ascii="仿宋_GB2312" w:hAnsi="Arial" w:eastAsia="仿宋_GB2312" w:cs="Arial"/>
                <w:sz w:val="24"/>
              </w:rPr>
            </w:pPr>
            <w:r>
              <w:rPr>
                <w:rFonts w:hint="eastAsia"/>
                <w:sz w:val="24"/>
              </w:rPr>
              <w:t>技术</w:t>
            </w:r>
          </w:p>
        </w:tc>
        <w:tc>
          <w:tcPr>
            <w:tcW w:w="2227" w:type="dxa"/>
            <w:tcBorders>
              <w:top w:val="single" w:color="auto" w:sz="4" w:space="0"/>
              <w:left w:val="nil"/>
              <w:bottom w:val="single" w:color="auto" w:sz="4" w:space="0"/>
              <w:right w:val="single" w:color="auto" w:sz="4" w:space="0"/>
            </w:tcBorders>
            <w:noWrap w:val="0"/>
            <w:vAlign w:val="center"/>
          </w:tcPr>
          <w:p w14:paraId="5B80E4C0">
            <w:pPr>
              <w:spacing w:line="320" w:lineRule="exact"/>
              <w:jc w:val="left"/>
              <w:rPr>
                <w:rFonts w:hint="eastAsia" w:eastAsia="宋体"/>
                <w:sz w:val="21"/>
                <w:szCs w:val="21"/>
              </w:rPr>
            </w:pPr>
            <w:r>
              <w:rPr>
                <w:rFonts w:hint="eastAsia"/>
                <w:sz w:val="21"/>
                <w:szCs w:val="21"/>
                <w:lang w:val="en-US" w:eastAsia="zh-CN"/>
              </w:rPr>
              <w:t>1、</w:t>
            </w:r>
            <w:r>
              <w:rPr>
                <w:rFonts w:hint="eastAsia" w:eastAsia="宋体"/>
                <w:sz w:val="21"/>
                <w:szCs w:val="21"/>
              </w:rPr>
              <w:t>施工组织总体设想、方案针对性</w:t>
            </w:r>
          </w:p>
        </w:tc>
        <w:tc>
          <w:tcPr>
            <w:tcW w:w="808" w:type="dxa"/>
            <w:tcBorders>
              <w:top w:val="single" w:color="auto" w:sz="4" w:space="0"/>
              <w:left w:val="nil"/>
              <w:bottom w:val="single" w:color="auto" w:sz="4" w:space="0"/>
              <w:right w:val="single" w:color="auto" w:sz="4" w:space="0"/>
            </w:tcBorders>
            <w:noWrap w:val="0"/>
            <w:vAlign w:val="center"/>
          </w:tcPr>
          <w:p w14:paraId="3C509EA8">
            <w:pPr>
              <w:spacing w:line="320" w:lineRule="exact"/>
              <w:jc w:val="center"/>
              <w:rPr>
                <w:rFonts w:hint="eastAsia" w:ascii="宋体" w:hAnsi="宋体" w:eastAsia="宋体" w:cs="Arial"/>
                <w:kern w:val="0"/>
                <w:sz w:val="24"/>
                <w:lang w:val="en-US" w:eastAsia="zh-CN"/>
              </w:rPr>
            </w:pPr>
            <w:r>
              <w:rPr>
                <w:rFonts w:hint="eastAsia" w:ascii="宋体" w:hAnsi="宋体" w:cs="Arial"/>
                <w:kern w:val="0"/>
                <w:sz w:val="24"/>
                <w:lang w:val="en-US" w:eastAsia="zh-CN"/>
              </w:rPr>
              <w:t>6</w:t>
            </w:r>
          </w:p>
        </w:tc>
        <w:tc>
          <w:tcPr>
            <w:tcW w:w="5623" w:type="dxa"/>
            <w:tcBorders>
              <w:top w:val="single" w:color="auto" w:sz="4" w:space="0"/>
              <w:left w:val="nil"/>
              <w:bottom w:val="single" w:color="auto" w:sz="4" w:space="0"/>
              <w:right w:val="single" w:color="auto" w:sz="4" w:space="0"/>
            </w:tcBorders>
            <w:noWrap w:val="0"/>
            <w:vAlign w:val="center"/>
          </w:tcPr>
          <w:p w14:paraId="1DFC3714">
            <w:pPr>
              <w:keepNext w:val="0"/>
              <w:keepLines w:val="0"/>
              <w:pageBreakBefore w:val="0"/>
              <w:widowControl/>
              <w:kinsoku/>
              <w:wordWrap/>
              <w:overflowPunct/>
              <w:topLinePunct w:val="0"/>
              <w:autoSpaceDE/>
              <w:autoSpaceDN/>
              <w:bidi w:val="0"/>
              <w:adjustRightInd/>
              <w:snapToGrid/>
              <w:spacing w:line="280" w:lineRule="exact"/>
              <w:jc w:val="left"/>
              <w:textAlignment w:val="auto"/>
              <w:rPr>
                <w:sz w:val="21"/>
                <w:szCs w:val="21"/>
              </w:rPr>
            </w:pPr>
            <w:r>
              <w:rPr>
                <w:rFonts w:hint="eastAsia" w:eastAsia="宋体"/>
                <w:sz w:val="21"/>
                <w:szCs w:val="21"/>
              </w:rPr>
              <w:t>方案科学、严密、合理，描述详细且具有针对性的得6分；基本合理、描述一般、存在可操作性得4分；具有不合理项、描述略欠缺、存在一定的实施难度得2分；具有明显不合理项、描述欠缺、存在实施难度得1分；未有相关说明不得分。</w:t>
            </w:r>
          </w:p>
        </w:tc>
      </w:tr>
      <w:tr w14:paraId="701B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29" w:type="dxa"/>
            <w:vMerge w:val="continue"/>
            <w:tcBorders>
              <w:left w:val="single" w:color="auto" w:sz="4" w:space="0"/>
              <w:right w:val="single" w:color="auto" w:sz="4" w:space="0"/>
            </w:tcBorders>
            <w:noWrap w:val="0"/>
            <w:vAlign w:val="center"/>
          </w:tcPr>
          <w:p w14:paraId="4AF78D6B">
            <w:pPr>
              <w:widowControl/>
              <w:jc w:val="left"/>
              <w:rPr>
                <w:rFonts w:ascii="仿宋_GB2312" w:hAnsi="Arial" w:eastAsia="仿宋_GB2312" w:cs="Arial"/>
                <w:sz w:val="24"/>
              </w:rPr>
            </w:pPr>
          </w:p>
        </w:tc>
        <w:tc>
          <w:tcPr>
            <w:tcW w:w="2227" w:type="dxa"/>
            <w:tcBorders>
              <w:top w:val="single" w:color="auto" w:sz="4" w:space="0"/>
              <w:left w:val="nil"/>
              <w:bottom w:val="single" w:color="auto" w:sz="4" w:space="0"/>
              <w:right w:val="single" w:color="auto" w:sz="4" w:space="0"/>
            </w:tcBorders>
            <w:noWrap w:val="0"/>
            <w:vAlign w:val="center"/>
          </w:tcPr>
          <w:p w14:paraId="079C94DF">
            <w:pPr>
              <w:spacing w:line="320" w:lineRule="exact"/>
              <w:jc w:val="left"/>
              <w:rPr>
                <w:rFonts w:hint="eastAsia" w:eastAsia="宋体"/>
                <w:sz w:val="21"/>
                <w:szCs w:val="21"/>
              </w:rPr>
            </w:pPr>
            <w:r>
              <w:rPr>
                <w:rFonts w:hint="eastAsia"/>
                <w:sz w:val="21"/>
                <w:szCs w:val="21"/>
                <w:lang w:val="en-US" w:eastAsia="zh-CN"/>
              </w:rPr>
              <w:t>2、</w:t>
            </w:r>
            <w:r>
              <w:rPr>
                <w:rFonts w:hint="eastAsia" w:eastAsia="宋体"/>
                <w:sz w:val="21"/>
                <w:szCs w:val="21"/>
              </w:rPr>
              <w:t>关键施工技术、工艺及工程项目实施的重点、难点和解决方案</w:t>
            </w:r>
          </w:p>
        </w:tc>
        <w:tc>
          <w:tcPr>
            <w:tcW w:w="808" w:type="dxa"/>
            <w:tcBorders>
              <w:top w:val="single" w:color="auto" w:sz="4" w:space="0"/>
              <w:left w:val="nil"/>
              <w:bottom w:val="single" w:color="auto" w:sz="4" w:space="0"/>
              <w:right w:val="single" w:color="auto" w:sz="4" w:space="0"/>
            </w:tcBorders>
            <w:noWrap w:val="0"/>
            <w:vAlign w:val="center"/>
          </w:tcPr>
          <w:p w14:paraId="7338A078">
            <w:pPr>
              <w:spacing w:line="320" w:lineRule="exact"/>
              <w:jc w:val="center"/>
              <w:rPr>
                <w:rFonts w:hint="eastAsia" w:eastAsia="宋体"/>
                <w:sz w:val="24"/>
                <w:lang w:val="en-US" w:eastAsia="zh-CN"/>
              </w:rPr>
            </w:pPr>
            <w:r>
              <w:rPr>
                <w:rFonts w:hint="eastAsia"/>
                <w:sz w:val="24"/>
                <w:lang w:val="en-US" w:eastAsia="zh-CN"/>
              </w:rPr>
              <w:t>6</w:t>
            </w:r>
          </w:p>
        </w:tc>
        <w:tc>
          <w:tcPr>
            <w:tcW w:w="5623" w:type="dxa"/>
            <w:tcBorders>
              <w:top w:val="single" w:color="auto" w:sz="4" w:space="0"/>
              <w:left w:val="nil"/>
              <w:bottom w:val="single" w:color="auto" w:sz="4" w:space="0"/>
              <w:right w:val="single" w:color="auto" w:sz="4" w:space="0"/>
            </w:tcBorders>
            <w:noWrap w:val="0"/>
            <w:vAlign w:val="center"/>
          </w:tcPr>
          <w:p w14:paraId="2171F021">
            <w:pPr>
              <w:keepNext w:val="0"/>
              <w:keepLines w:val="0"/>
              <w:pageBreakBefore w:val="0"/>
              <w:kinsoku/>
              <w:wordWrap/>
              <w:overflowPunct/>
              <w:topLinePunct w:val="0"/>
              <w:autoSpaceDE/>
              <w:autoSpaceDN/>
              <w:bidi w:val="0"/>
              <w:adjustRightInd/>
              <w:snapToGrid/>
              <w:spacing w:line="280" w:lineRule="exact"/>
              <w:jc w:val="left"/>
              <w:textAlignment w:val="auto"/>
              <w:rPr>
                <w:sz w:val="21"/>
                <w:szCs w:val="21"/>
              </w:rPr>
            </w:pPr>
            <w:r>
              <w:rPr>
                <w:rFonts w:hint="eastAsia" w:eastAsia="宋体"/>
                <w:sz w:val="21"/>
                <w:szCs w:val="21"/>
              </w:rPr>
              <w:t>方案科学、严密、合理，描述详细且具有针对性的得6分；基本合理、描述一般、存在可操作性得4分；具有不合理项、描述略欠缺、存在一定的实施难度得2分；具有明显不合理项、描述欠缺、存在实施难度得1分；未有相关说明不得分。</w:t>
            </w:r>
          </w:p>
        </w:tc>
      </w:tr>
      <w:tr w14:paraId="53EE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29" w:type="dxa"/>
            <w:vMerge w:val="continue"/>
            <w:tcBorders>
              <w:left w:val="single" w:color="auto" w:sz="4" w:space="0"/>
              <w:right w:val="single" w:color="auto" w:sz="4" w:space="0"/>
            </w:tcBorders>
            <w:noWrap w:val="0"/>
            <w:vAlign w:val="center"/>
          </w:tcPr>
          <w:p w14:paraId="5DEAE9C5">
            <w:pPr>
              <w:widowControl/>
              <w:jc w:val="left"/>
              <w:rPr>
                <w:rFonts w:ascii="仿宋_GB2312" w:hAnsi="Arial" w:eastAsia="仿宋_GB2312" w:cs="Arial"/>
                <w:sz w:val="24"/>
              </w:rPr>
            </w:pPr>
          </w:p>
        </w:tc>
        <w:tc>
          <w:tcPr>
            <w:tcW w:w="2227" w:type="dxa"/>
            <w:tcBorders>
              <w:top w:val="single" w:color="auto" w:sz="4" w:space="0"/>
              <w:left w:val="nil"/>
              <w:bottom w:val="single" w:color="auto" w:sz="4" w:space="0"/>
              <w:right w:val="single" w:color="auto" w:sz="4" w:space="0"/>
            </w:tcBorders>
            <w:noWrap w:val="0"/>
            <w:vAlign w:val="center"/>
          </w:tcPr>
          <w:p w14:paraId="65BC86BA">
            <w:pPr>
              <w:spacing w:line="320" w:lineRule="exact"/>
              <w:jc w:val="left"/>
              <w:rPr>
                <w:rFonts w:hint="eastAsia" w:eastAsia="宋体"/>
                <w:sz w:val="21"/>
                <w:szCs w:val="21"/>
              </w:rPr>
            </w:pPr>
            <w:r>
              <w:rPr>
                <w:rFonts w:hint="eastAsia"/>
                <w:sz w:val="21"/>
                <w:szCs w:val="21"/>
                <w:lang w:val="en-US" w:eastAsia="zh-CN"/>
              </w:rPr>
              <w:t>3、</w:t>
            </w:r>
            <w:r>
              <w:rPr>
                <w:rFonts w:hint="eastAsia" w:eastAsia="宋体"/>
                <w:sz w:val="21"/>
                <w:szCs w:val="21"/>
              </w:rPr>
              <w:t>对响应单位提供的前期现场勘察资料、施工进度计划和工期的保证措施</w:t>
            </w:r>
          </w:p>
        </w:tc>
        <w:tc>
          <w:tcPr>
            <w:tcW w:w="808" w:type="dxa"/>
            <w:tcBorders>
              <w:top w:val="single" w:color="auto" w:sz="4" w:space="0"/>
              <w:left w:val="nil"/>
              <w:bottom w:val="single" w:color="auto" w:sz="4" w:space="0"/>
              <w:right w:val="single" w:color="auto" w:sz="4" w:space="0"/>
            </w:tcBorders>
            <w:noWrap w:val="0"/>
            <w:vAlign w:val="center"/>
          </w:tcPr>
          <w:p w14:paraId="7402024C">
            <w:pPr>
              <w:spacing w:line="320" w:lineRule="exact"/>
              <w:jc w:val="center"/>
              <w:rPr>
                <w:rFonts w:hint="eastAsia" w:eastAsia="宋体"/>
                <w:sz w:val="24"/>
                <w:lang w:val="en-US" w:eastAsia="zh-CN"/>
              </w:rPr>
            </w:pPr>
            <w:r>
              <w:rPr>
                <w:rFonts w:hint="eastAsia"/>
                <w:sz w:val="24"/>
                <w:lang w:val="en-US" w:eastAsia="zh-CN"/>
              </w:rPr>
              <w:t>6</w:t>
            </w:r>
          </w:p>
        </w:tc>
        <w:tc>
          <w:tcPr>
            <w:tcW w:w="5623" w:type="dxa"/>
            <w:tcBorders>
              <w:top w:val="single" w:color="auto" w:sz="4" w:space="0"/>
              <w:left w:val="nil"/>
              <w:bottom w:val="single" w:color="auto" w:sz="4" w:space="0"/>
              <w:right w:val="single" w:color="auto" w:sz="4" w:space="0"/>
            </w:tcBorders>
            <w:noWrap w:val="0"/>
            <w:vAlign w:val="center"/>
          </w:tcPr>
          <w:p w14:paraId="0D1922C3">
            <w:pPr>
              <w:keepNext w:val="0"/>
              <w:keepLines w:val="0"/>
              <w:pageBreakBefore w:val="0"/>
              <w:kinsoku/>
              <w:wordWrap/>
              <w:overflowPunct/>
              <w:topLinePunct w:val="0"/>
              <w:autoSpaceDE/>
              <w:autoSpaceDN/>
              <w:bidi w:val="0"/>
              <w:adjustRightInd/>
              <w:snapToGrid/>
              <w:spacing w:line="280" w:lineRule="exact"/>
              <w:jc w:val="left"/>
              <w:textAlignment w:val="auto"/>
              <w:rPr>
                <w:sz w:val="21"/>
                <w:szCs w:val="21"/>
              </w:rPr>
            </w:pPr>
            <w:r>
              <w:rPr>
                <w:rFonts w:hint="eastAsia" w:eastAsia="宋体"/>
                <w:sz w:val="21"/>
                <w:szCs w:val="21"/>
              </w:rPr>
              <w:t>方案科学、严密、合理，描述详细且具有针对性的得6分；基本合理、描述一般、存在可操作性得4分；具有不合理项、描述略欠缺、存在一定的实施难度得2分；具有明显不合理项、描述欠缺、存在实施难度得1分；未有相关说明不得分。</w:t>
            </w:r>
          </w:p>
        </w:tc>
      </w:tr>
      <w:tr w14:paraId="0D51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29" w:type="dxa"/>
            <w:vMerge w:val="continue"/>
            <w:tcBorders>
              <w:left w:val="single" w:color="auto" w:sz="4" w:space="0"/>
              <w:right w:val="single" w:color="auto" w:sz="4" w:space="0"/>
            </w:tcBorders>
            <w:noWrap w:val="0"/>
            <w:vAlign w:val="center"/>
          </w:tcPr>
          <w:p w14:paraId="35EFD7BD">
            <w:pPr>
              <w:widowControl/>
              <w:jc w:val="left"/>
              <w:rPr>
                <w:rFonts w:ascii="仿宋_GB2312" w:hAnsi="Arial" w:eastAsia="仿宋_GB2312" w:cs="Arial"/>
                <w:sz w:val="24"/>
              </w:rPr>
            </w:pPr>
          </w:p>
        </w:tc>
        <w:tc>
          <w:tcPr>
            <w:tcW w:w="2227" w:type="dxa"/>
            <w:tcBorders>
              <w:top w:val="single" w:color="auto" w:sz="4" w:space="0"/>
              <w:left w:val="nil"/>
              <w:bottom w:val="single" w:color="auto" w:sz="4" w:space="0"/>
              <w:right w:val="single" w:color="auto" w:sz="4" w:space="0"/>
            </w:tcBorders>
            <w:noWrap w:val="0"/>
            <w:vAlign w:val="center"/>
          </w:tcPr>
          <w:p w14:paraId="7307D3D7">
            <w:pPr>
              <w:spacing w:line="320" w:lineRule="exact"/>
              <w:jc w:val="left"/>
              <w:rPr>
                <w:rFonts w:hint="eastAsia" w:eastAsia="宋体"/>
                <w:sz w:val="21"/>
                <w:szCs w:val="21"/>
              </w:rPr>
            </w:pPr>
            <w:r>
              <w:rPr>
                <w:rFonts w:hint="eastAsia"/>
                <w:sz w:val="21"/>
                <w:szCs w:val="21"/>
                <w:lang w:val="en-US" w:eastAsia="zh-CN"/>
              </w:rPr>
              <w:t>4、</w:t>
            </w:r>
            <w:r>
              <w:rPr>
                <w:rFonts w:hint="eastAsia" w:eastAsia="宋体"/>
                <w:sz w:val="21"/>
                <w:szCs w:val="21"/>
              </w:rPr>
              <w:t>质量、安全保证体系及措施</w:t>
            </w:r>
          </w:p>
        </w:tc>
        <w:tc>
          <w:tcPr>
            <w:tcW w:w="808" w:type="dxa"/>
            <w:tcBorders>
              <w:top w:val="single" w:color="auto" w:sz="4" w:space="0"/>
              <w:left w:val="nil"/>
              <w:bottom w:val="single" w:color="auto" w:sz="4" w:space="0"/>
              <w:right w:val="single" w:color="auto" w:sz="4" w:space="0"/>
            </w:tcBorders>
            <w:noWrap w:val="0"/>
            <w:vAlign w:val="center"/>
          </w:tcPr>
          <w:p w14:paraId="7ACE5F51">
            <w:pPr>
              <w:spacing w:line="320" w:lineRule="exact"/>
              <w:jc w:val="center"/>
              <w:rPr>
                <w:rFonts w:hint="eastAsia" w:eastAsia="宋体"/>
                <w:sz w:val="24"/>
                <w:lang w:val="en-US" w:eastAsia="zh-CN"/>
              </w:rPr>
            </w:pPr>
            <w:r>
              <w:rPr>
                <w:rFonts w:hint="eastAsia"/>
                <w:sz w:val="24"/>
                <w:lang w:val="en-US" w:eastAsia="zh-CN"/>
              </w:rPr>
              <w:t>6</w:t>
            </w:r>
          </w:p>
        </w:tc>
        <w:tc>
          <w:tcPr>
            <w:tcW w:w="5623" w:type="dxa"/>
            <w:tcBorders>
              <w:top w:val="single" w:color="auto" w:sz="4" w:space="0"/>
              <w:left w:val="nil"/>
              <w:bottom w:val="single" w:color="auto" w:sz="4" w:space="0"/>
              <w:right w:val="single" w:color="auto" w:sz="4" w:space="0"/>
            </w:tcBorders>
            <w:noWrap w:val="0"/>
            <w:vAlign w:val="center"/>
          </w:tcPr>
          <w:p w14:paraId="4FC3D760">
            <w:pPr>
              <w:keepNext w:val="0"/>
              <w:keepLines w:val="0"/>
              <w:pageBreakBefore w:val="0"/>
              <w:kinsoku/>
              <w:wordWrap/>
              <w:overflowPunct/>
              <w:topLinePunct w:val="0"/>
              <w:autoSpaceDE/>
              <w:autoSpaceDN/>
              <w:bidi w:val="0"/>
              <w:adjustRightInd/>
              <w:snapToGrid/>
              <w:spacing w:line="280" w:lineRule="exact"/>
              <w:jc w:val="left"/>
              <w:textAlignment w:val="auto"/>
              <w:rPr>
                <w:sz w:val="21"/>
                <w:szCs w:val="21"/>
              </w:rPr>
            </w:pPr>
            <w:r>
              <w:rPr>
                <w:rFonts w:hint="eastAsia" w:eastAsia="宋体"/>
                <w:sz w:val="21"/>
                <w:szCs w:val="21"/>
              </w:rPr>
              <w:t>方案科学、严密、合理，描述详细且具有针对性的得6分；基本合理、描述一般、存在可操作性得4分；具有不合理项、描述略欠缺、存在一定的实施难度得2分；具有明显不合理项、描述欠缺、存在实施难度得1分；未有相关说明不得分。</w:t>
            </w:r>
          </w:p>
        </w:tc>
      </w:tr>
      <w:tr w14:paraId="7554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29" w:type="dxa"/>
            <w:vMerge w:val="continue"/>
            <w:tcBorders>
              <w:left w:val="single" w:color="auto" w:sz="4" w:space="0"/>
              <w:bottom w:val="single" w:color="auto" w:sz="4" w:space="0"/>
              <w:right w:val="single" w:color="auto" w:sz="4" w:space="0"/>
            </w:tcBorders>
            <w:noWrap w:val="0"/>
            <w:vAlign w:val="center"/>
          </w:tcPr>
          <w:p w14:paraId="3D2932F0">
            <w:pPr>
              <w:widowControl/>
              <w:jc w:val="left"/>
              <w:rPr>
                <w:rFonts w:ascii="仿宋_GB2312" w:hAnsi="Arial" w:eastAsia="仿宋_GB2312" w:cs="Arial"/>
                <w:sz w:val="24"/>
              </w:rPr>
            </w:pPr>
          </w:p>
        </w:tc>
        <w:tc>
          <w:tcPr>
            <w:tcW w:w="2227" w:type="dxa"/>
            <w:tcBorders>
              <w:top w:val="single" w:color="auto" w:sz="4" w:space="0"/>
              <w:left w:val="nil"/>
              <w:bottom w:val="single" w:color="auto" w:sz="4" w:space="0"/>
              <w:right w:val="single" w:color="auto" w:sz="4" w:space="0"/>
            </w:tcBorders>
            <w:noWrap w:val="0"/>
            <w:vAlign w:val="center"/>
          </w:tcPr>
          <w:p w14:paraId="4597EAE4">
            <w:pPr>
              <w:spacing w:line="320" w:lineRule="exact"/>
              <w:jc w:val="left"/>
              <w:rPr>
                <w:rFonts w:hint="eastAsia" w:eastAsia="宋体"/>
                <w:sz w:val="21"/>
                <w:szCs w:val="21"/>
              </w:rPr>
            </w:pPr>
            <w:r>
              <w:rPr>
                <w:rFonts w:hint="eastAsia"/>
                <w:sz w:val="21"/>
                <w:szCs w:val="21"/>
                <w:lang w:val="en-US" w:eastAsia="zh-CN"/>
              </w:rPr>
              <w:t>5、</w:t>
            </w:r>
            <w:r>
              <w:rPr>
                <w:rFonts w:hint="eastAsia" w:eastAsia="宋体"/>
                <w:sz w:val="21"/>
                <w:szCs w:val="21"/>
              </w:rPr>
              <w:t>满足验收合格的保证措施</w:t>
            </w:r>
          </w:p>
        </w:tc>
        <w:tc>
          <w:tcPr>
            <w:tcW w:w="808" w:type="dxa"/>
            <w:tcBorders>
              <w:top w:val="single" w:color="auto" w:sz="4" w:space="0"/>
              <w:left w:val="nil"/>
              <w:bottom w:val="single" w:color="auto" w:sz="4" w:space="0"/>
              <w:right w:val="single" w:color="auto" w:sz="4" w:space="0"/>
            </w:tcBorders>
            <w:noWrap w:val="0"/>
            <w:vAlign w:val="center"/>
          </w:tcPr>
          <w:p w14:paraId="1EEF0906">
            <w:pPr>
              <w:spacing w:line="320" w:lineRule="exact"/>
              <w:jc w:val="center"/>
              <w:rPr>
                <w:rFonts w:hint="eastAsia" w:eastAsia="宋体"/>
                <w:sz w:val="24"/>
                <w:lang w:val="en-US" w:eastAsia="zh-CN"/>
              </w:rPr>
            </w:pPr>
            <w:r>
              <w:rPr>
                <w:rFonts w:hint="eastAsia"/>
                <w:sz w:val="24"/>
                <w:lang w:val="en-US" w:eastAsia="zh-CN"/>
              </w:rPr>
              <w:t>6</w:t>
            </w:r>
          </w:p>
        </w:tc>
        <w:tc>
          <w:tcPr>
            <w:tcW w:w="5623" w:type="dxa"/>
            <w:tcBorders>
              <w:top w:val="single" w:color="auto" w:sz="4" w:space="0"/>
              <w:left w:val="nil"/>
              <w:bottom w:val="single" w:color="auto" w:sz="4" w:space="0"/>
              <w:right w:val="single" w:color="auto" w:sz="4" w:space="0"/>
            </w:tcBorders>
            <w:noWrap w:val="0"/>
            <w:vAlign w:val="center"/>
          </w:tcPr>
          <w:p w14:paraId="10859AC2">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eastAsia="宋体"/>
                <w:sz w:val="21"/>
                <w:szCs w:val="21"/>
              </w:rPr>
            </w:pPr>
            <w:r>
              <w:rPr>
                <w:rFonts w:hint="eastAsia" w:eastAsia="宋体"/>
                <w:sz w:val="21"/>
                <w:szCs w:val="21"/>
              </w:rPr>
              <w:t>方案科学、严密、合理，描述详细且具有针对性的得6分；基本合理、描述一般、存在可操作性得4分；具有不合理项、描述略欠缺、存在一定的实施难度得2分；具有明显不合理项、描述欠缺、存在实施难度得1分；未有相关说明不得分。</w:t>
            </w:r>
          </w:p>
        </w:tc>
      </w:tr>
      <w:tr w14:paraId="6593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29" w:type="dxa"/>
            <w:vMerge w:val="restart"/>
            <w:tcBorders>
              <w:top w:val="nil"/>
              <w:left w:val="single" w:color="auto" w:sz="4" w:space="0"/>
              <w:right w:val="single" w:color="auto" w:sz="4" w:space="0"/>
            </w:tcBorders>
            <w:noWrap w:val="0"/>
            <w:vAlign w:val="center"/>
          </w:tcPr>
          <w:p w14:paraId="2B4378DD">
            <w:pPr>
              <w:spacing w:line="320" w:lineRule="exact"/>
              <w:ind w:left="113" w:right="113"/>
              <w:jc w:val="center"/>
              <w:rPr>
                <w:rFonts w:ascii="仿宋_GB2312" w:hAnsi="Arial" w:eastAsia="仿宋_GB2312" w:cs="Arial"/>
                <w:sz w:val="24"/>
              </w:rPr>
            </w:pPr>
            <w:r>
              <w:rPr>
                <w:rFonts w:hint="eastAsia"/>
                <w:sz w:val="24"/>
              </w:rPr>
              <w:t>商务</w:t>
            </w:r>
          </w:p>
        </w:tc>
        <w:tc>
          <w:tcPr>
            <w:tcW w:w="2227" w:type="dxa"/>
            <w:tcBorders>
              <w:top w:val="single" w:color="auto" w:sz="4" w:space="0"/>
              <w:left w:val="nil"/>
              <w:bottom w:val="single" w:color="auto" w:sz="4" w:space="0"/>
              <w:right w:val="single" w:color="auto" w:sz="4" w:space="0"/>
            </w:tcBorders>
            <w:noWrap w:val="0"/>
            <w:vAlign w:val="center"/>
          </w:tcPr>
          <w:p w14:paraId="6188AF4E">
            <w:pPr>
              <w:spacing w:line="320" w:lineRule="exact"/>
              <w:jc w:val="center"/>
              <w:rPr>
                <w:rFonts w:hint="eastAsia" w:eastAsia="宋体"/>
                <w:sz w:val="21"/>
                <w:szCs w:val="21"/>
              </w:rPr>
            </w:pPr>
            <w:r>
              <w:rPr>
                <w:rFonts w:hint="eastAsia" w:ascii="宋体" w:hAnsi="宋体" w:cs="宋体"/>
                <w:color w:val="000000"/>
                <w:szCs w:val="21"/>
                <w:lang w:val="en-US" w:eastAsia="zh-CN"/>
              </w:rPr>
              <w:t>项目组成员</w:t>
            </w:r>
            <w:r>
              <w:rPr>
                <w:rFonts w:hint="eastAsia" w:ascii="宋体" w:hAnsi="宋体" w:cs="宋体"/>
                <w:color w:val="000000"/>
                <w:szCs w:val="21"/>
                <w:lang w:val="en-US" w:eastAsia="zh-CN"/>
              </w:rPr>
              <w:br w:type="textWrapping"/>
            </w:r>
            <w:r>
              <w:rPr>
                <w:rFonts w:hint="eastAsia" w:ascii="宋体" w:hAnsi="宋体" w:cs="宋体"/>
                <w:color w:val="000000"/>
                <w:szCs w:val="21"/>
                <w:lang w:val="en-US" w:eastAsia="zh-CN"/>
              </w:rPr>
              <w:t>及类似业绩</w:t>
            </w:r>
          </w:p>
        </w:tc>
        <w:tc>
          <w:tcPr>
            <w:tcW w:w="808" w:type="dxa"/>
            <w:tcBorders>
              <w:top w:val="single" w:color="auto" w:sz="4" w:space="0"/>
              <w:left w:val="nil"/>
              <w:bottom w:val="single" w:color="auto" w:sz="4" w:space="0"/>
              <w:right w:val="single" w:color="auto" w:sz="4" w:space="0"/>
            </w:tcBorders>
            <w:noWrap w:val="0"/>
            <w:vAlign w:val="center"/>
          </w:tcPr>
          <w:p w14:paraId="5EA4D8EB">
            <w:pPr>
              <w:tabs>
                <w:tab w:val="left" w:pos="0"/>
                <w:tab w:val="left" w:pos="1134"/>
              </w:tabs>
              <w:spacing w:line="360" w:lineRule="auto"/>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10</w:t>
            </w:r>
          </w:p>
        </w:tc>
        <w:tc>
          <w:tcPr>
            <w:tcW w:w="5623" w:type="dxa"/>
            <w:tcBorders>
              <w:top w:val="single" w:color="auto" w:sz="4" w:space="0"/>
              <w:left w:val="nil"/>
              <w:bottom w:val="single" w:color="auto" w:sz="4" w:space="0"/>
              <w:right w:val="single" w:color="auto" w:sz="4" w:space="0"/>
            </w:tcBorders>
            <w:noWrap w:val="0"/>
            <w:vAlign w:val="center"/>
          </w:tcPr>
          <w:p w14:paraId="204E5B41">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eastAsia="宋体"/>
                <w:sz w:val="21"/>
                <w:szCs w:val="21"/>
              </w:rPr>
            </w:pPr>
            <w:r>
              <w:rPr>
                <w:rFonts w:hint="eastAsia" w:eastAsia="宋体"/>
                <w:sz w:val="21"/>
                <w:szCs w:val="21"/>
                <w:lang w:val="en-US" w:eastAsia="zh-CN"/>
              </w:rPr>
              <w:t>1、项目经理（</w:t>
            </w:r>
            <w:r>
              <w:rPr>
                <w:rFonts w:hint="eastAsia"/>
                <w:sz w:val="21"/>
                <w:szCs w:val="21"/>
                <w:lang w:val="en-US" w:eastAsia="zh-CN"/>
              </w:rPr>
              <w:t>8</w:t>
            </w:r>
            <w:r>
              <w:rPr>
                <w:rFonts w:hint="eastAsia" w:eastAsia="宋体"/>
                <w:sz w:val="21"/>
                <w:szCs w:val="21"/>
                <w:lang w:val="en-US" w:eastAsia="zh-CN"/>
              </w:rPr>
              <w:t>分）</w:t>
            </w:r>
          </w:p>
          <w:p w14:paraId="5C3CF296">
            <w:pPr>
              <w:keepNext w:val="0"/>
              <w:keepLines w:val="0"/>
              <w:pageBreakBefore w:val="0"/>
              <w:numPr>
                <w:ilvl w:val="0"/>
                <w:numId w:val="8"/>
              </w:numPr>
              <w:kinsoku/>
              <w:wordWrap/>
              <w:overflowPunct/>
              <w:topLinePunct w:val="0"/>
              <w:autoSpaceDE/>
              <w:autoSpaceDN/>
              <w:bidi w:val="0"/>
              <w:adjustRightInd/>
              <w:snapToGrid/>
              <w:spacing w:line="280" w:lineRule="exact"/>
              <w:jc w:val="left"/>
              <w:textAlignment w:val="auto"/>
              <w:rPr>
                <w:rFonts w:hint="eastAsia" w:eastAsia="宋体"/>
                <w:sz w:val="21"/>
                <w:szCs w:val="21"/>
                <w:lang w:eastAsia="zh-CN"/>
              </w:rPr>
            </w:pPr>
            <w:r>
              <w:rPr>
                <w:rFonts w:hint="eastAsia" w:eastAsia="宋体"/>
                <w:sz w:val="21"/>
                <w:szCs w:val="21"/>
                <w:lang w:eastAsia="zh-CN"/>
              </w:rPr>
              <w:t>拟派的项目经理具有</w:t>
            </w:r>
            <w:r>
              <w:rPr>
                <w:rFonts w:hint="eastAsia"/>
                <w:sz w:val="21"/>
                <w:szCs w:val="21"/>
                <w:lang w:eastAsia="zh-CN"/>
              </w:rPr>
              <w:t>工程类</w:t>
            </w:r>
            <w:r>
              <w:rPr>
                <w:rFonts w:hint="eastAsia" w:eastAsia="宋体"/>
                <w:sz w:val="21"/>
                <w:szCs w:val="21"/>
                <w:lang w:eastAsia="zh-CN"/>
              </w:rPr>
              <w:t>中级及以上职称证书得2分，</w:t>
            </w:r>
            <w:r>
              <w:rPr>
                <w:rFonts w:hint="eastAsia" w:eastAsia="宋体"/>
                <w:sz w:val="21"/>
                <w:szCs w:val="21"/>
                <w:lang w:val="en-US" w:eastAsia="zh-CN"/>
              </w:rPr>
              <w:t>满分2分；</w:t>
            </w:r>
          </w:p>
          <w:p w14:paraId="55EFBFAE">
            <w:pPr>
              <w:keepNext w:val="0"/>
              <w:keepLines w:val="0"/>
              <w:pageBreakBefore w:val="0"/>
              <w:numPr>
                <w:ilvl w:val="0"/>
                <w:numId w:val="8"/>
              </w:numPr>
              <w:kinsoku/>
              <w:wordWrap/>
              <w:overflowPunct/>
              <w:topLinePunct w:val="0"/>
              <w:autoSpaceDE/>
              <w:autoSpaceDN/>
              <w:bidi w:val="0"/>
              <w:adjustRightInd/>
              <w:snapToGrid/>
              <w:spacing w:line="280" w:lineRule="exact"/>
              <w:jc w:val="left"/>
              <w:textAlignment w:val="auto"/>
              <w:rPr>
                <w:rFonts w:hint="eastAsia" w:eastAsia="宋体"/>
                <w:sz w:val="21"/>
                <w:szCs w:val="21"/>
                <w:lang w:eastAsia="zh-CN"/>
              </w:rPr>
            </w:pPr>
            <w:bookmarkStart w:id="441" w:name="_GoBack"/>
            <w:bookmarkEnd w:id="441"/>
            <w:r>
              <w:rPr>
                <w:rFonts w:hint="eastAsia" w:eastAsia="宋体"/>
                <w:sz w:val="21"/>
                <w:szCs w:val="21"/>
                <w:lang w:eastAsia="zh-CN"/>
              </w:rPr>
              <w:t>拟派的项目经理</w:t>
            </w:r>
            <w:r>
              <w:rPr>
                <w:rFonts w:hint="eastAsia" w:eastAsia="宋体"/>
                <w:sz w:val="21"/>
                <w:szCs w:val="21"/>
              </w:rPr>
              <w:t>自2022年1月1日以来，承担过类似项目，每有一项得</w:t>
            </w:r>
            <w:r>
              <w:rPr>
                <w:rFonts w:hint="eastAsia"/>
                <w:sz w:val="21"/>
                <w:szCs w:val="21"/>
                <w:lang w:val="en-US" w:eastAsia="zh-CN"/>
              </w:rPr>
              <w:t>3</w:t>
            </w:r>
            <w:r>
              <w:rPr>
                <w:rFonts w:hint="eastAsia" w:eastAsia="宋体"/>
                <w:sz w:val="21"/>
                <w:szCs w:val="21"/>
              </w:rPr>
              <w:t>分，满分</w:t>
            </w:r>
            <w:r>
              <w:rPr>
                <w:rFonts w:hint="eastAsia"/>
                <w:sz w:val="21"/>
                <w:szCs w:val="21"/>
                <w:lang w:val="en-US" w:eastAsia="zh-CN"/>
              </w:rPr>
              <w:t>6</w:t>
            </w:r>
            <w:r>
              <w:rPr>
                <w:rFonts w:hint="eastAsia" w:eastAsia="宋体"/>
                <w:sz w:val="21"/>
                <w:szCs w:val="21"/>
              </w:rPr>
              <w:t>分。</w:t>
            </w:r>
          </w:p>
          <w:p w14:paraId="28A3F09C">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eastAsia" w:eastAsia="宋体"/>
                <w:sz w:val="21"/>
                <w:szCs w:val="21"/>
                <w:lang w:eastAsia="zh-CN"/>
              </w:rPr>
            </w:pPr>
            <w:r>
              <w:rPr>
                <w:rFonts w:hint="eastAsia" w:eastAsia="宋体"/>
                <w:sz w:val="21"/>
                <w:szCs w:val="21"/>
                <w:lang w:val="en-US" w:eastAsia="zh-CN"/>
              </w:rPr>
              <w:t>2、项目组成员（</w:t>
            </w:r>
            <w:r>
              <w:rPr>
                <w:rFonts w:hint="eastAsia"/>
                <w:sz w:val="21"/>
                <w:szCs w:val="21"/>
                <w:lang w:val="en-US" w:eastAsia="zh-CN"/>
              </w:rPr>
              <w:t>2</w:t>
            </w:r>
            <w:r>
              <w:rPr>
                <w:rFonts w:hint="eastAsia" w:eastAsia="宋体"/>
                <w:sz w:val="21"/>
                <w:szCs w:val="21"/>
                <w:lang w:val="en-US" w:eastAsia="zh-CN"/>
              </w:rPr>
              <w:t>分）</w:t>
            </w:r>
          </w:p>
          <w:p w14:paraId="18364068">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eastAsia="宋体"/>
                <w:sz w:val="21"/>
                <w:szCs w:val="21"/>
                <w:lang w:val="en-US" w:eastAsia="zh-CN"/>
              </w:rPr>
            </w:pPr>
            <w:r>
              <w:rPr>
                <w:rFonts w:hint="eastAsia" w:eastAsia="宋体"/>
                <w:sz w:val="21"/>
                <w:szCs w:val="21"/>
                <w:lang w:eastAsia="zh-CN"/>
              </w:rPr>
              <w:t>拟派的项目组成员（除项目经理外）具有</w:t>
            </w:r>
            <w:r>
              <w:rPr>
                <w:rFonts w:hint="eastAsia"/>
                <w:sz w:val="21"/>
                <w:szCs w:val="21"/>
                <w:lang w:eastAsia="zh-CN"/>
              </w:rPr>
              <w:t>工程类</w:t>
            </w:r>
            <w:r>
              <w:rPr>
                <w:rFonts w:hint="eastAsia" w:eastAsia="宋体"/>
                <w:sz w:val="21"/>
                <w:szCs w:val="21"/>
                <w:lang w:eastAsia="zh-CN"/>
              </w:rPr>
              <w:t>中级及以上职称得1分，满分</w:t>
            </w:r>
            <w:r>
              <w:rPr>
                <w:rFonts w:hint="eastAsia"/>
                <w:sz w:val="21"/>
                <w:szCs w:val="21"/>
                <w:lang w:val="en-US" w:eastAsia="zh-CN"/>
              </w:rPr>
              <w:t>2</w:t>
            </w:r>
            <w:r>
              <w:rPr>
                <w:rFonts w:hint="eastAsia" w:eastAsia="宋体"/>
                <w:sz w:val="21"/>
                <w:szCs w:val="21"/>
                <w:lang w:eastAsia="zh-CN"/>
              </w:rPr>
              <w:t>分。</w:t>
            </w:r>
          </w:p>
        </w:tc>
      </w:tr>
      <w:tr w14:paraId="79D7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29" w:type="dxa"/>
            <w:vMerge w:val="continue"/>
            <w:tcBorders>
              <w:left w:val="single" w:color="auto" w:sz="4" w:space="0"/>
              <w:bottom w:val="single" w:color="auto" w:sz="4" w:space="0"/>
              <w:right w:val="single" w:color="auto" w:sz="4" w:space="0"/>
            </w:tcBorders>
            <w:noWrap w:val="0"/>
            <w:vAlign w:val="center"/>
          </w:tcPr>
          <w:p w14:paraId="7F6ED339">
            <w:pPr>
              <w:spacing w:line="320" w:lineRule="exact"/>
              <w:ind w:left="113" w:right="113"/>
              <w:jc w:val="center"/>
              <w:rPr>
                <w:rFonts w:hint="eastAsia"/>
                <w:sz w:val="24"/>
              </w:rPr>
            </w:pPr>
          </w:p>
        </w:tc>
        <w:tc>
          <w:tcPr>
            <w:tcW w:w="2227" w:type="dxa"/>
            <w:tcBorders>
              <w:top w:val="single" w:color="auto" w:sz="4" w:space="0"/>
              <w:left w:val="nil"/>
              <w:bottom w:val="single" w:color="auto" w:sz="4" w:space="0"/>
              <w:right w:val="single" w:color="auto" w:sz="4" w:space="0"/>
            </w:tcBorders>
            <w:noWrap w:val="0"/>
            <w:vAlign w:val="center"/>
          </w:tcPr>
          <w:p w14:paraId="41621EEA">
            <w:pPr>
              <w:spacing w:line="320" w:lineRule="exact"/>
              <w:jc w:val="center"/>
              <w:rPr>
                <w:rFonts w:hint="eastAsia" w:eastAsia="宋体"/>
                <w:kern w:val="2"/>
                <w:sz w:val="21"/>
                <w:szCs w:val="21"/>
                <w:lang w:val="en-US" w:eastAsia="zh-CN" w:bidi="ar-SA"/>
              </w:rPr>
            </w:pPr>
            <w:r>
              <w:rPr>
                <w:rFonts w:hint="eastAsia"/>
                <w:sz w:val="21"/>
                <w:szCs w:val="21"/>
                <w:lang w:eastAsia="zh-CN"/>
              </w:rPr>
              <w:t>企业</w:t>
            </w:r>
            <w:r>
              <w:rPr>
                <w:rFonts w:hint="eastAsia" w:eastAsia="宋体"/>
                <w:sz w:val="21"/>
                <w:szCs w:val="21"/>
              </w:rPr>
              <w:t>类似业绩</w:t>
            </w:r>
          </w:p>
        </w:tc>
        <w:tc>
          <w:tcPr>
            <w:tcW w:w="808" w:type="dxa"/>
            <w:tcBorders>
              <w:top w:val="single" w:color="auto" w:sz="4" w:space="0"/>
              <w:left w:val="nil"/>
              <w:bottom w:val="single" w:color="auto" w:sz="4" w:space="0"/>
              <w:right w:val="single" w:color="auto" w:sz="4" w:space="0"/>
            </w:tcBorders>
            <w:noWrap w:val="0"/>
            <w:vAlign w:val="center"/>
          </w:tcPr>
          <w:p w14:paraId="4223A595">
            <w:pPr>
              <w:spacing w:line="320" w:lineRule="exact"/>
              <w:jc w:val="center"/>
              <w:rPr>
                <w:rFonts w:hint="eastAsia" w:eastAsia="宋体"/>
                <w:kern w:val="2"/>
                <w:sz w:val="24"/>
                <w:szCs w:val="24"/>
                <w:lang w:val="en-US" w:eastAsia="zh-CN" w:bidi="ar-SA"/>
              </w:rPr>
            </w:pPr>
            <w:r>
              <w:rPr>
                <w:rFonts w:hint="eastAsia"/>
                <w:sz w:val="24"/>
                <w:lang w:val="en-US" w:eastAsia="zh-CN"/>
              </w:rPr>
              <w:t>10</w:t>
            </w:r>
          </w:p>
        </w:tc>
        <w:tc>
          <w:tcPr>
            <w:tcW w:w="5623" w:type="dxa"/>
            <w:tcBorders>
              <w:top w:val="single" w:color="auto" w:sz="4" w:space="0"/>
              <w:left w:val="nil"/>
              <w:bottom w:val="single" w:color="auto" w:sz="4" w:space="0"/>
              <w:right w:val="single" w:color="auto" w:sz="4" w:space="0"/>
            </w:tcBorders>
            <w:noWrap w:val="0"/>
            <w:vAlign w:val="center"/>
          </w:tcPr>
          <w:p w14:paraId="3550750D">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eastAsia="宋体"/>
                <w:kern w:val="2"/>
                <w:sz w:val="21"/>
                <w:szCs w:val="21"/>
                <w:lang w:val="en-US" w:eastAsia="zh-CN" w:bidi="ar-SA"/>
              </w:rPr>
            </w:pPr>
            <w:r>
              <w:rPr>
                <w:rFonts w:hint="eastAsia" w:eastAsia="宋体"/>
                <w:sz w:val="21"/>
                <w:szCs w:val="21"/>
              </w:rPr>
              <w:t>供应商自2022年1月1日以来，承担过类似项目，每有一项得2分，满分10分。</w:t>
            </w:r>
            <w:r>
              <w:rPr>
                <w:rFonts w:hint="eastAsia" w:ascii="宋体" w:hAnsi="宋体" w:cs="宋体"/>
                <w:b/>
                <w:bCs/>
                <w:szCs w:val="21"/>
                <w:highlight w:val="none"/>
                <w:lang w:val="zh-CN"/>
              </w:rPr>
              <w:t>（</w:t>
            </w:r>
            <w:r>
              <w:rPr>
                <w:rFonts w:hint="eastAsia" w:ascii="宋体" w:hAnsi="宋体" w:cs="宋体"/>
                <w:b/>
                <w:bCs/>
                <w:szCs w:val="21"/>
                <w:highlight w:val="none"/>
                <w:lang w:val="en-US" w:eastAsia="zh-CN"/>
              </w:rPr>
              <w:t>注：</w:t>
            </w:r>
            <w:r>
              <w:rPr>
                <w:rFonts w:hint="eastAsia" w:ascii="宋体" w:hAnsi="宋体" w:cs="宋体"/>
                <w:b/>
                <w:bCs/>
                <w:szCs w:val="21"/>
                <w:highlight w:val="none"/>
                <w:lang w:val="zh-CN"/>
              </w:rPr>
              <w:t>企业业绩</w:t>
            </w:r>
            <w:r>
              <w:rPr>
                <w:rFonts w:hint="eastAsia" w:ascii="宋体" w:hAnsi="宋体" w:cs="宋体"/>
                <w:b/>
                <w:bCs/>
                <w:szCs w:val="21"/>
                <w:highlight w:val="none"/>
                <w:lang w:val="en-US" w:eastAsia="zh-CN"/>
              </w:rPr>
              <w:t>不</w:t>
            </w:r>
            <w:r>
              <w:rPr>
                <w:rFonts w:hint="eastAsia" w:ascii="宋体" w:hAnsi="宋体" w:cs="宋体"/>
                <w:b/>
                <w:bCs/>
                <w:szCs w:val="21"/>
                <w:highlight w:val="none"/>
                <w:lang w:val="zh-CN"/>
              </w:rPr>
              <w:t>可与</w:t>
            </w:r>
            <w:r>
              <w:rPr>
                <w:rFonts w:hint="eastAsia" w:ascii="宋体" w:hAnsi="宋体" w:cs="宋体"/>
                <w:b/>
                <w:bCs/>
                <w:szCs w:val="21"/>
                <w:lang w:eastAsia="zh-CN"/>
              </w:rPr>
              <w:t>项目经理</w:t>
            </w:r>
            <w:r>
              <w:rPr>
                <w:rFonts w:hint="eastAsia" w:ascii="宋体" w:hAnsi="宋体" w:cs="宋体"/>
                <w:b/>
                <w:bCs/>
                <w:szCs w:val="21"/>
                <w:highlight w:val="none"/>
                <w:lang w:val="zh-CN"/>
              </w:rPr>
              <w:t>业绩重复计分）</w:t>
            </w:r>
          </w:p>
        </w:tc>
      </w:tr>
      <w:tr w14:paraId="27D4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856" w:type="dxa"/>
            <w:gridSpan w:val="2"/>
            <w:tcBorders>
              <w:top w:val="single" w:color="auto" w:sz="4" w:space="0"/>
              <w:left w:val="single" w:color="auto" w:sz="4" w:space="0"/>
              <w:bottom w:val="single" w:color="auto" w:sz="4" w:space="0"/>
              <w:right w:val="single" w:color="auto" w:sz="4" w:space="0"/>
            </w:tcBorders>
            <w:noWrap w:val="0"/>
            <w:vAlign w:val="center"/>
          </w:tcPr>
          <w:p w14:paraId="5DB5F2D0">
            <w:pPr>
              <w:spacing w:line="320" w:lineRule="exact"/>
              <w:jc w:val="center"/>
              <w:rPr>
                <w:sz w:val="24"/>
              </w:rPr>
            </w:pPr>
            <w:r>
              <w:rPr>
                <w:rFonts w:hint="eastAsia"/>
                <w:sz w:val="24"/>
              </w:rPr>
              <w:t>合计</w:t>
            </w:r>
          </w:p>
        </w:tc>
        <w:tc>
          <w:tcPr>
            <w:tcW w:w="808" w:type="dxa"/>
            <w:tcBorders>
              <w:top w:val="single" w:color="auto" w:sz="4" w:space="0"/>
              <w:left w:val="nil"/>
              <w:bottom w:val="single" w:color="auto" w:sz="4" w:space="0"/>
              <w:right w:val="single" w:color="auto" w:sz="4" w:space="0"/>
            </w:tcBorders>
            <w:noWrap w:val="0"/>
            <w:vAlign w:val="center"/>
          </w:tcPr>
          <w:p w14:paraId="406F557F">
            <w:pPr>
              <w:spacing w:line="320" w:lineRule="exact"/>
              <w:jc w:val="center"/>
              <w:rPr>
                <w:sz w:val="24"/>
              </w:rPr>
            </w:pPr>
            <w:r>
              <w:rPr>
                <w:rFonts w:hint="eastAsia"/>
                <w:sz w:val="24"/>
              </w:rPr>
              <w:t>100</w:t>
            </w:r>
          </w:p>
        </w:tc>
        <w:tc>
          <w:tcPr>
            <w:tcW w:w="5623" w:type="dxa"/>
            <w:tcBorders>
              <w:top w:val="single" w:color="auto" w:sz="4" w:space="0"/>
              <w:left w:val="nil"/>
              <w:bottom w:val="single" w:color="auto" w:sz="4" w:space="0"/>
              <w:right w:val="single" w:color="auto" w:sz="4" w:space="0"/>
            </w:tcBorders>
            <w:noWrap w:val="0"/>
            <w:vAlign w:val="center"/>
          </w:tcPr>
          <w:p w14:paraId="5CFB8DCF">
            <w:pPr>
              <w:spacing w:line="320" w:lineRule="exact"/>
              <w:jc w:val="center"/>
              <w:rPr>
                <w:sz w:val="24"/>
              </w:rPr>
            </w:pPr>
          </w:p>
        </w:tc>
      </w:tr>
      <w:bookmarkEnd w:id="345"/>
      <w:bookmarkEnd w:id="346"/>
      <w:bookmarkEnd w:id="355"/>
    </w:tbl>
    <w:p w14:paraId="2DD7DB85">
      <w:pPr>
        <w:pStyle w:val="6"/>
        <w:jc w:val="both"/>
        <w:rPr>
          <w:rFonts w:hint="eastAsia" w:ascii="宋体" w:hAnsi="宋体" w:eastAsia="宋体" w:cs="宋体"/>
          <w:b/>
          <w:bCs/>
          <w:color w:val="auto"/>
          <w:sz w:val="44"/>
          <w:szCs w:val="44"/>
        </w:rPr>
      </w:pPr>
      <w:bookmarkStart w:id="401" w:name="_Toc6675"/>
      <w:bookmarkStart w:id="402" w:name="_Toc26526"/>
      <w:bookmarkStart w:id="403" w:name="_Toc11617"/>
      <w:bookmarkStart w:id="404" w:name="_Toc19419"/>
      <w:bookmarkStart w:id="405" w:name="_Toc23909"/>
      <w:bookmarkStart w:id="406" w:name="_Toc6295"/>
      <w:bookmarkStart w:id="407" w:name="_Toc26373"/>
      <w:bookmarkStart w:id="408" w:name="_Toc9847"/>
      <w:bookmarkStart w:id="409" w:name="_Toc4856"/>
      <w:bookmarkStart w:id="410" w:name="_Toc5862"/>
      <w:bookmarkStart w:id="411" w:name="_Toc23866"/>
      <w:bookmarkStart w:id="412" w:name="_Toc5345"/>
      <w:bookmarkStart w:id="413" w:name="_Toc19316"/>
      <w:bookmarkStart w:id="414" w:name="_Toc958"/>
      <w:bookmarkStart w:id="415" w:name="_Toc5872"/>
      <w:bookmarkStart w:id="416" w:name="_Toc26875"/>
      <w:bookmarkStart w:id="417" w:name="_Toc12534"/>
      <w:bookmarkStart w:id="418" w:name="_Toc2831"/>
      <w:bookmarkStart w:id="419" w:name="_Toc1725"/>
      <w:bookmarkStart w:id="420" w:name="_Toc8579"/>
      <w:bookmarkStart w:id="421" w:name="_Toc10755"/>
      <w:bookmarkStart w:id="422" w:name="_Toc30176"/>
      <w:bookmarkStart w:id="423" w:name="_Toc12336"/>
      <w:bookmarkStart w:id="424" w:name="_Toc20034"/>
      <w:bookmarkStart w:id="425" w:name="_Toc2099"/>
      <w:bookmarkStart w:id="426" w:name="_Toc636"/>
      <w:bookmarkStart w:id="427" w:name="_Toc24959"/>
      <w:bookmarkStart w:id="428" w:name="_Toc606"/>
      <w:bookmarkStart w:id="429" w:name="_Toc31501"/>
      <w:bookmarkStart w:id="430" w:name="_Toc1899"/>
      <w:bookmarkStart w:id="431" w:name="_Toc22367"/>
      <w:bookmarkStart w:id="432" w:name="_Toc49090576"/>
      <w:bookmarkStart w:id="433" w:name="_Toc120614282"/>
      <w:bookmarkStart w:id="434" w:name="_Toc26554094"/>
    </w:p>
    <w:p w14:paraId="503AC61D">
      <w:pPr>
        <w:pStyle w:val="6"/>
        <w:jc w:val="center"/>
        <w:rPr>
          <w:rFonts w:hint="eastAsia" w:ascii="宋体" w:hAnsi="宋体" w:eastAsia="宋体" w:cs="宋体"/>
          <w:b/>
          <w:bCs/>
          <w:color w:val="auto"/>
          <w:sz w:val="44"/>
          <w:szCs w:val="44"/>
        </w:rPr>
      </w:pPr>
    </w:p>
    <w:p w14:paraId="01CECEB5">
      <w:pPr>
        <w:rPr>
          <w:rFonts w:hint="eastAsia" w:ascii="宋体" w:hAnsi="宋体" w:eastAsia="宋体" w:cs="宋体"/>
          <w:b/>
          <w:bCs/>
          <w:color w:val="auto"/>
          <w:sz w:val="44"/>
          <w:szCs w:val="44"/>
        </w:rPr>
      </w:pPr>
    </w:p>
    <w:p w14:paraId="6AB328A8">
      <w:pPr>
        <w:rPr>
          <w:rFonts w:hint="eastAsia" w:ascii="宋体" w:hAnsi="宋体" w:eastAsia="宋体" w:cs="宋体"/>
          <w:b/>
          <w:bCs/>
          <w:color w:val="auto"/>
          <w:sz w:val="44"/>
          <w:szCs w:val="44"/>
        </w:rPr>
      </w:pPr>
    </w:p>
    <w:p w14:paraId="5705D1C2">
      <w:pPr>
        <w:rPr>
          <w:rFonts w:hint="eastAsia" w:ascii="宋体" w:hAnsi="宋体" w:eastAsia="宋体" w:cs="宋体"/>
          <w:b/>
          <w:bCs/>
          <w:color w:val="auto"/>
          <w:sz w:val="44"/>
          <w:szCs w:val="44"/>
        </w:rPr>
      </w:pPr>
    </w:p>
    <w:p w14:paraId="590E0B96">
      <w:pPr>
        <w:rPr>
          <w:rFonts w:hint="eastAsia"/>
          <w:color w:val="auto"/>
        </w:rPr>
      </w:pPr>
    </w:p>
    <w:p w14:paraId="385D2EDA">
      <w:pPr>
        <w:pStyle w:val="6"/>
        <w:jc w:val="center"/>
        <w:rPr>
          <w:rFonts w:hint="eastAsia" w:ascii="宋体" w:hAnsi="宋体" w:eastAsia="宋体" w:cs="宋体"/>
          <w:b/>
          <w:bCs/>
          <w:color w:val="auto"/>
          <w:sz w:val="44"/>
          <w:szCs w:val="44"/>
        </w:rPr>
        <w:sectPr>
          <w:footerReference r:id="rId15" w:type="first"/>
          <w:headerReference r:id="rId13" w:type="default"/>
          <w:footerReference r:id="rId14" w:type="default"/>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79FA9960">
      <w:pPr>
        <w:pStyle w:val="6"/>
        <w:jc w:val="center"/>
        <w:rPr>
          <w:rFonts w:hint="eastAsia" w:ascii="宋体" w:hAnsi="宋体" w:eastAsia="宋体" w:cs="宋体"/>
          <w:b/>
          <w:bCs/>
          <w:color w:val="auto"/>
          <w:sz w:val="44"/>
          <w:szCs w:val="44"/>
        </w:rPr>
      </w:pPr>
    </w:p>
    <w:p w14:paraId="1F6ADCA4">
      <w:pPr>
        <w:pStyle w:val="6"/>
        <w:jc w:val="center"/>
        <w:rPr>
          <w:rFonts w:hint="eastAsia" w:ascii="宋体" w:hAnsi="宋体" w:eastAsia="宋体" w:cs="宋体"/>
          <w:b/>
          <w:bCs/>
          <w:color w:val="auto"/>
          <w:sz w:val="44"/>
          <w:szCs w:val="44"/>
        </w:rPr>
      </w:pPr>
    </w:p>
    <w:p w14:paraId="74DDFE1E">
      <w:pPr>
        <w:pStyle w:val="6"/>
        <w:jc w:val="center"/>
        <w:rPr>
          <w:rFonts w:ascii="宋体" w:hAnsi="宋体" w:eastAsia="宋体" w:cs="宋体"/>
          <w:b/>
          <w:bCs/>
          <w:color w:val="auto"/>
          <w:sz w:val="44"/>
          <w:szCs w:val="44"/>
        </w:rPr>
      </w:pPr>
      <w:r>
        <w:rPr>
          <w:rFonts w:hint="eastAsia" w:ascii="宋体" w:hAnsi="宋体" w:eastAsia="宋体" w:cs="宋体"/>
          <w:b/>
          <w:bCs/>
          <w:color w:val="auto"/>
          <w:sz w:val="44"/>
          <w:szCs w:val="44"/>
        </w:rPr>
        <w:t>第六章 竞争性磋商响应文件格式</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Start w:id="435" w:name="_Toc511745465"/>
    </w:p>
    <w:p w14:paraId="0584E152">
      <w:pPr>
        <w:spacing w:line="360" w:lineRule="auto"/>
        <w:rPr>
          <w:rFonts w:ascii="宋体" w:hAnsi="宋体" w:cs="宋体"/>
          <w:b/>
          <w:bCs/>
          <w:color w:val="auto"/>
          <w:sz w:val="40"/>
          <w:szCs w:val="44"/>
        </w:rPr>
      </w:pPr>
    </w:p>
    <w:p w14:paraId="5DD3A27F">
      <w:pPr>
        <w:spacing w:line="360" w:lineRule="auto"/>
        <w:rPr>
          <w:rFonts w:ascii="宋体" w:hAnsi="宋体" w:cs="宋体"/>
          <w:b/>
          <w:bCs/>
          <w:color w:val="auto"/>
          <w:sz w:val="40"/>
          <w:szCs w:val="44"/>
        </w:rPr>
      </w:pPr>
    </w:p>
    <w:p w14:paraId="5B3AFD67">
      <w:pPr>
        <w:spacing w:line="360" w:lineRule="auto"/>
        <w:rPr>
          <w:rFonts w:ascii="宋体" w:hAnsi="宋体" w:cs="宋体"/>
          <w:b/>
          <w:bCs/>
          <w:color w:val="auto"/>
          <w:sz w:val="40"/>
          <w:szCs w:val="44"/>
        </w:rPr>
      </w:pPr>
    </w:p>
    <w:p w14:paraId="0E8EDE44">
      <w:pPr>
        <w:spacing w:line="360" w:lineRule="auto"/>
        <w:jc w:val="center"/>
        <w:rPr>
          <w:rFonts w:ascii="宋体" w:hAnsi="宋体" w:cs="宋体"/>
          <w:b/>
          <w:bCs/>
          <w:color w:val="auto"/>
          <w:sz w:val="40"/>
          <w:szCs w:val="44"/>
        </w:rPr>
      </w:pPr>
      <w:r>
        <w:rPr>
          <w:rFonts w:hint="eastAsia" w:ascii="宋体" w:hAnsi="宋体" w:cs="宋体"/>
          <w:b/>
          <w:bCs/>
          <w:color w:val="auto"/>
          <w:sz w:val="40"/>
          <w:szCs w:val="44"/>
        </w:rPr>
        <w:t>竞争性磋商响应文件</w:t>
      </w:r>
      <w:bookmarkEnd w:id="435"/>
      <w:bookmarkStart w:id="436" w:name="_Toc511745466"/>
    </w:p>
    <w:p w14:paraId="3AB89A30">
      <w:pPr>
        <w:spacing w:line="360" w:lineRule="auto"/>
        <w:jc w:val="center"/>
        <w:rPr>
          <w:rFonts w:ascii="宋体" w:hAnsi="宋体" w:cs="宋体"/>
          <w:b/>
          <w:bCs/>
          <w:color w:val="auto"/>
          <w:sz w:val="40"/>
          <w:szCs w:val="44"/>
        </w:rPr>
      </w:pPr>
      <w:r>
        <w:rPr>
          <w:rFonts w:hint="eastAsia" w:ascii="宋体" w:hAnsi="宋体" w:cs="宋体"/>
          <w:b/>
          <w:bCs/>
          <w:color w:val="auto"/>
          <w:sz w:val="40"/>
          <w:szCs w:val="44"/>
        </w:rPr>
        <w:t>（正或副本</w:t>
      </w:r>
      <w:bookmarkEnd w:id="436"/>
      <w:r>
        <w:rPr>
          <w:rFonts w:hint="eastAsia" w:ascii="宋体" w:hAnsi="宋体" w:cs="宋体"/>
          <w:b/>
          <w:bCs/>
          <w:color w:val="auto"/>
          <w:sz w:val="40"/>
          <w:szCs w:val="44"/>
        </w:rPr>
        <w:t>）</w:t>
      </w:r>
    </w:p>
    <w:p w14:paraId="13F9E09F">
      <w:pPr>
        <w:ind w:firstLine="1084" w:firstLineChars="300"/>
        <w:rPr>
          <w:rFonts w:ascii="宋体" w:hAnsi="宋体" w:cs="宋体"/>
          <w:b/>
          <w:color w:val="auto"/>
          <w:sz w:val="36"/>
        </w:rPr>
      </w:pPr>
    </w:p>
    <w:p w14:paraId="6A878027">
      <w:pPr>
        <w:spacing w:line="360" w:lineRule="auto"/>
        <w:rPr>
          <w:rFonts w:ascii="宋体" w:hAnsi="宋体" w:cs="宋体"/>
          <w:b/>
          <w:color w:val="auto"/>
          <w:sz w:val="36"/>
        </w:rPr>
      </w:pPr>
    </w:p>
    <w:p w14:paraId="24E46E99">
      <w:pPr>
        <w:spacing w:line="360" w:lineRule="auto"/>
        <w:ind w:firstLine="1084" w:firstLineChars="300"/>
        <w:rPr>
          <w:rFonts w:ascii="宋体" w:hAnsi="宋体" w:cs="宋体"/>
          <w:b/>
          <w:color w:val="auto"/>
          <w:sz w:val="36"/>
        </w:rPr>
      </w:pPr>
    </w:p>
    <w:p w14:paraId="1823E665">
      <w:pPr>
        <w:spacing w:line="360" w:lineRule="auto"/>
        <w:ind w:firstLine="1084" w:firstLineChars="300"/>
        <w:rPr>
          <w:rFonts w:ascii="宋体" w:hAnsi="宋体" w:cs="宋体"/>
          <w:b/>
          <w:color w:val="auto"/>
          <w:sz w:val="36"/>
        </w:rPr>
      </w:pPr>
      <w:r>
        <w:rPr>
          <w:rFonts w:hint="eastAsia" w:ascii="宋体" w:hAnsi="宋体" w:cs="宋体"/>
          <w:b/>
          <w:color w:val="auto"/>
          <w:sz w:val="36"/>
        </w:rPr>
        <w:t>项 目 名 称：</w:t>
      </w:r>
    </w:p>
    <w:p w14:paraId="02387FAF">
      <w:pPr>
        <w:spacing w:line="360" w:lineRule="auto"/>
        <w:ind w:firstLine="1084" w:firstLineChars="300"/>
        <w:jc w:val="left"/>
        <w:rPr>
          <w:rFonts w:ascii="宋体" w:hAnsi="宋体" w:cs="宋体"/>
          <w:b/>
          <w:color w:val="auto"/>
          <w:sz w:val="36"/>
          <w:u w:val="single"/>
        </w:rPr>
      </w:pPr>
      <w:r>
        <w:rPr>
          <w:rFonts w:hint="eastAsia" w:ascii="宋体" w:hAnsi="宋体" w:cs="宋体"/>
          <w:b/>
          <w:color w:val="auto"/>
          <w:sz w:val="36"/>
        </w:rPr>
        <w:t>项 目 编 号：</w:t>
      </w:r>
    </w:p>
    <w:p w14:paraId="219303D7">
      <w:pPr>
        <w:spacing w:line="360" w:lineRule="auto"/>
        <w:ind w:firstLine="1084" w:firstLineChars="300"/>
        <w:jc w:val="left"/>
        <w:rPr>
          <w:rFonts w:ascii="宋体" w:hAnsi="宋体" w:cs="宋体"/>
          <w:b/>
          <w:bCs/>
          <w:color w:val="auto"/>
          <w:sz w:val="36"/>
          <w:szCs w:val="36"/>
          <w:u w:val="single"/>
        </w:rPr>
      </w:pPr>
      <w:r>
        <w:rPr>
          <w:rFonts w:hint="eastAsia" w:ascii="宋体" w:hAnsi="宋体" w:cs="宋体"/>
          <w:b/>
          <w:color w:val="auto"/>
          <w:sz w:val="36"/>
        </w:rPr>
        <w:t>磋商供应商名称 ：</w:t>
      </w:r>
      <w:r>
        <w:rPr>
          <w:rFonts w:hint="eastAsia" w:ascii="宋体" w:hAnsi="宋体" w:cs="宋体"/>
          <w:b/>
          <w:bCs/>
          <w:color w:val="auto"/>
          <w:sz w:val="36"/>
          <w:szCs w:val="36"/>
          <w:u w:val="single"/>
        </w:rPr>
        <w:t xml:space="preserve">  （加盖公章）         </w:t>
      </w:r>
    </w:p>
    <w:p w14:paraId="2BFE0053">
      <w:pPr>
        <w:spacing w:line="360" w:lineRule="auto"/>
        <w:ind w:firstLine="1084" w:firstLineChars="300"/>
        <w:jc w:val="left"/>
        <w:rPr>
          <w:rFonts w:ascii="宋体" w:hAnsi="宋体" w:cs="宋体"/>
          <w:b/>
          <w:color w:val="auto"/>
          <w:sz w:val="36"/>
          <w:u w:val="single"/>
        </w:rPr>
      </w:pPr>
      <w:r>
        <w:rPr>
          <w:rFonts w:hint="eastAsia" w:ascii="宋体" w:hAnsi="宋体" w:cs="宋体"/>
          <w:b/>
          <w:color w:val="auto"/>
          <w:sz w:val="36"/>
        </w:rPr>
        <w:t>日       期：</w:t>
      </w:r>
    </w:p>
    <w:p w14:paraId="0E996DD5">
      <w:pPr>
        <w:spacing w:line="440" w:lineRule="exact"/>
        <w:jc w:val="center"/>
        <w:rPr>
          <w:rFonts w:ascii="宋体" w:hAnsi="宋体" w:cs="宋体"/>
          <w:b/>
          <w:bCs/>
          <w:color w:val="auto"/>
          <w:sz w:val="32"/>
          <w:szCs w:val="32"/>
        </w:rPr>
      </w:pPr>
    </w:p>
    <w:p w14:paraId="198F31E8">
      <w:pPr>
        <w:spacing w:line="440" w:lineRule="exact"/>
        <w:rPr>
          <w:rFonts w:ascii="宋体" w:hAnsi="宋体" w:cs="宋体"/>
          <w:color w:val="auto"/>
          <w:szCs w:val="21"/>
        </w:rPr>
      </w:pPr>
    </w:p>
    <w:p w14:paraId="05ACC481">
      <w:pPr>
        <w:spacing w:beforeLines="100" w:afterLines="100" w:line="360" w:lineRule="auto"/>
        <w:jc w:val="center"/>
        <w:rPr>
          <w:rFonts w:ascii="宋体" w:hAnsi="宋体" w:cs="宋体"/>
          <w:b/>
          <w:bCs/>
          <w:color w:val="auto"/>
          <w:sz w:val="32"/>
          <w:szCs w:val="32"/>
        </w:rPr>
      </w:pPr>
      <w:r>
        <w:rPr>
          <w:rFonts w:hint="eastAsia" w:ascii="宋体" w:hAnsi="宋体" w:cs="宋体"/>
          <w:b/>
          <w:color w:val="auto"/>
          <w:sz w:val="36"/>
          <w:szCs w:val="21"/>
          <w:u w:val="single"/>
        </w:rPr>
        <w:br w:type="page" w:clear="all"/>
      </w:r>
      <w:r>
        <w:rPr>
          <w:rFonts w:hint="eastAsia" w:ascii="宋体" w:hAnsi="宋体" w:cs="宋体"/>
          <w:b/>
          <w:bCs/>
          <w:color w:val="auto"/>
          <w:sz w:val="32"/>
          <w:szCs w:val="32"/>
        </w:rPr>
        <w:t>评分索引表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2"/>
        <w:gridCol w:w="3259"/>
      </w:tblGrid>
      <w:tr w14:paraId="02E8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74460AB5">
            <w:pPr>
              <w:pStyle w:val="289"/>
              <w:shd w:val="clear" w:color="auto" w:fill="FFFFFF"/>
              <w:ind w:left="0"/>
              <w:jc w:val="center"/>
              <w:rPr>
                <w:rFonts w:ascii="宋体" w:hAnsi="宋体" w:cs="宋体"/>
                <w:bCs/>
                <w:color w:val="auto"/>
                <w:sz w:val="21"/>
                <w:szCs w:val="21"/>
                <w:lang w:eastAsia="zh-CN"/>
              </w:rPr>
            </w:pPr>
            <w:r>
              <w:rPr>
                <w:rFonts w:hint="eastAsia" w:ascii="宋体" w:hAnsi="宋体" w:cs="宋体"/>
                <w:color w:val="auto"/>
                <w:sz w:val="21"/>
                <w:szCs w:val="21"/>
              </w:rPr>
              <w:t>评分项目</w:t>
            </w:r>
          </w:p>
        </w:tc>
        <w:tc>
          <w:tcPr>
            <w:tcW w:w="2832" w:type="dxa"/>
            <w:tcBorders>
              <w:top w:val="single" w:color="auto" w:sz="4" w:space="0"/>
              <w:left w:val="single" w:color="auto" w:sz="4" w:space="0"/>
              <w:bottom w:val="single" w:color="auto" w:sz="4" w:space="0"/>
              <w:right w:val="single" w:color="auto" w:sz="4" w:space="0"/>
            </w:tcBorders>
            <w:vAlign w:val="center"/>
          </w:tcPr>
          <w:p w14:paraId="66A4A2CA">
            <w:pPr>
              <w:adjustRightInd w:val="0"/>
              <w:snapToGrid w:val="0"/>
              <w:jc w:val="center"/>
              <w:rPr>
                <w:rFonts w:ascii="宋体" w:hAnsi="宋体" w:cs="宋体"/>
                <w:color w:val="auto"/>
                <w:szCs w:val="21"/>
              </w:rPr>
            </w:pPr>
            <w:r>
              <w:rPr>
                <w:rFonts w:hint="eastAsia" w:ascii="宋体" w:hAnsi="宋体" w:cs="宋体"/>
                <w:color w:val="auto"/>
                <w:szCs w:val="21"/>
                <w:lang w:bidi="en-US"/>
              </w:rPr>
              <w:t>在响应文件中的页码位置</w:t>
            </w:r>
          </w:p>
        </w:tc>
      </w:tr>
      <w:tr w14:paraId="4961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65D12EAC">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671B73B5">
            <w:pPr>
              <w:adjustRightInd w:val="0"/>
              <w:snapToGrid w:val="0"/>
              <w:jc w:val="center"/>
              <w:rPr>
                <w:rFonts w:ascii="宋体" w:hAnsi="宋体" w:cs="宋体"/>
                <w:color w:val="auto"/>
                <w:sz w:val="24"/>
                <w:lang w:bidi="en-US"/>
              </w:rPr>
            </w:pPr>
          </w:p>
        </w:tc>
      </w:tr>
      <w:tr w14:paraId="43D4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99" w:type="dxa"/>
            <w:gridSpan w:val="2"/>
            <w:tcBorders>
              <w:top w:val="single" w:color="auto" w:sz="4" w:space="0"/>
              <w:left w:val="single" w:color="auto" w:sz="4" w:space="0"/>
              <w:bottom w:val="single" w:color="auto" w:sz="4" w:space="0"/>
              <w:right w:val="single" w:color="auto" w:sz="4" w:space="0"/>
            </w:tcBorders>
            <w:vAlign w:val="center"/>
          </w:tcPr>
          <w:p w14:paraId="6F06766D">
            <w:pPr>
              <w:pStyle w:val="289"/>
              <w:shd w:val="clear" w:color="auto" w:fill="FFFFFF"/>
              <w:ind w:left="0"/>
              <w:jc w:val="center"/>
              <w:rPr>
                <w:rFonts w:ascii="宋体" w:hAnsi="宋体" w:cs="宋体"/>
                <w:color w:val="auto"/>
                <w:lang w:eastAsia="zh-CN"/>
              </w:rPr>
            </w:pPr>
          </w:p>
        </w:tc>
      </w:tr>
      <w:tr w14:paraId="5E92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7EF6C150">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562954EA">
            <w:pPr>
              <w:adjustRightInd w:val="0"/>
              <w:snapToGrid w:val="0"/>
              <w:jc w:val="center"/>
              <w:rPr>
                <w:rFonts w:ascii="宋体" w:hAnsi="宋体" w:cs="宋体"/>
                <w:color w:val="auto"/>
              </w:rPr>
            </w:pPr>
          </w:p>
        </w:tc>
      </w:tr>
      <w:tr w14:paraId="39ED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5B9EA559">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47A98565">
            <w:pPr>
              <w:adjustRightInd w:val="0"/>
              <w:snapToGrid w:val="0"/>
              <w:jc w:val="center"/>
              <w:rPr>
                <w:rFonts w:ascii="宋体" w:hAnsi="宋体" w:cs="宋体"/>
                <w:color w:val="auto"/>
              </w:rPr>
            </w:pPr>
          </w:p>
        </w:tc>
      </w:tr>
      <w:tr w14:paraId="64F1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5FBC2815">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3CEA0A28">
            <w:pPr>
              <w:adjustRightInd w:val="0"/>
              <w:snapToGrid w:val="0"/>
              <w:jc w:val="center"/>
              <w:rPr>
                <w:rFonts w:ascii="宋体" w:hAnsi="宋体" w:cs="宋体"/>
                <w:color w:val="auto"/>
              </w:rPr>
            </w:pPr>
          </w:p>
        </w:tc>
      </w:tr>
      <w:tr w14:paraId="567B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051ACC18">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7E54FBA8">
            <w:pPr>
              <w:adjustRightInd w:val="0"/>
              <w:snapToGrid w:val="0"/>
              <w:jc w:val="center"/>
              <w:rPr>
                <w:rFonts w:ascii="宋体" w:hAnsi="宋体" w:cs="宋体"/>
                <w:color w:val="auto"/>
              </w:rPr>
            </w:pPr>
          </w:p>
        </w:tc>
      </w:tr>
      <w:tr w14:paraId="20C7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20ECB603">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30B7DF40">
            <w:pPr>
              <w:adjustRightInd w:val="0"/>
              <w:snapToGrid w:val="0"/>
              <w:jc w:val="center"/>
              <w:rPr>
                <w:rFonts w:ascii="宋体" w:hAnsi="宋体" w:cs="宋体"/>
                <w:color w:val="auto"/>
              </w:rPr>
            </w:pPr>
          </w:p>
        </w:tc>
      </w:tr>
      <w:tr w14:paraId="1F74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99" w:type="dxa"/>
            <w:gridSpan w:val="2"/>
            <w:tcBorders>
              <w:top w:val="single" w:color="auto" w:sz="4" w:space="0"/>
              <w:left w:val="single" w:color="auto" w:sz="4" w:space="0"/>
              <w:bottom w:val="single" w:color="auto" w:sz="4" w:space="0"/>
              <w:right w:val="single" w:color="auto" w:sz="4" w:space="0"/>
            </w:tcBorders>
            <w:vAlign w:val="center"/>
          </w:tcPr>
          <w:p w14:paraId="232699CE">
            <w:pPr>
              <w:pStyle w:val="289"/>
              <w:shd w:val="clear" w:color="auto" w:fill="FFFFFF"/>
              <w:ind w:left="0"/>
              <w:jc w:val="center"/>
              <w:rPr>
                <w:rFonts w:ascii="宋体" w:hAnsi="宋体" w:cs="宋体"/>
                <w:color w:val="auto"/>
                <w:lang w:eastAsia="zh-CN"/>
              </w:rPr>
            </w:pPr>
          </w:p>
        </w:tc>
      </w:tr>
      <w:tr w14:paraId="0DCF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0FC6FE66">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692724C3">
            <w:pPr>
              <w:adjustRightInd w:val="0"/>
              <w:snapToGrid w:val="0"/>
              <w:jc w:val="center"/>
              <w:rPr>
                <w:rFonts w:ascii="宋体" w:hAnsi="宋体" w:cs="宋体"/>
                <w:color w:val="auto"/>
              </w:rPr>
            </w:pPr>
          </w:p>
        </w:tc>
      </w:tr>
      <w:tr w14:paraId="1C64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76298B60">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5F181E64">
            <w:pPr>
              <w:adjustRightInd w:val="0"/>
              <w:snapToGrid w:val="0"/>
              <w:jc w:val="center"/>
              <w:rPr>
                <w:rFonts w:ascii="宋体" w:hAnsi="宋体" w:cs="宋体"/>
                <w:color w:val="auto"/>
              </w:rPr>
            </w:pPr>
          </w:p>
        </w:tc>
      </w:tr>
      <w:tr w14:paraId="2167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1D055619">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63CC222D">
            <w:pPr>
              <w:adjustRightInd w:val="0"/>
              <w:snapToGrid w:val="0"/>
              <w:jc w:val="center"/>
              <w:rPr>
                <w:rFonts w:ascii="宋体" w:hAnsi="宋体" w:cs="宋体"/>
                <w:color w:val="auto"/>
              </w:rPr>
            </w:pPr>
          </w:p>
        </w:tc>
      </w:tr>
      <w:tr w14:paraId="0AE0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789AC81C">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3C5D3518">
            <w:pPr>
              <w:adjustRightInd w:val="0"/>
              <w:snapToGrid w:val="0"/>
              <w:jc w:val="center"/>
              <w:rPr>
                <w:rFonts w:ascii="宋体" w:hAnsi="宋体" w:cs="宋体"/>
                <w:color w:val="auto"/>
              </w:rPr>
            </w:pPr>
          </w:p>
        </w:tc>
      </w:tr>
      <w:tr w14:paraId="4CBB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4A22EDD9">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56880D58">
            <w:pPr>
              <w:adjustRightInd w:val="0"/>
              <w:snapToGrid w:val="0"/>
              <w:jc w:val="center"/>
              <w:rPr>
                <w:rFonts w:ascii="宋体" w:hAnsi="宋体" w:cs="宋体"/>
                <w:color w:val="auto"/>
              </w:rPr>
            </w:pPr>
          </w:p>
        </w:tc>
      </w:tr>
      <w:tr w14:paraId="0464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99" w:type="dxa"/>
            <w:gridSpan w:val="2"/>
            <w:tcBorders>
              <w:top w:val="single" w:color="auto" w:sz="4" w:space="0"/>
              <w:left w:val="single" w:color="auto" w:sz="4" w:space="0"/>
              <w:bottom w:val="single" w:color="auto" w:sz="4" w:space="0"/>
              <w:right w:val="single" w:color="auto" w:sz="4" w:space="0"/>
            </w:tcBorders>
            <w:vAlign w:val="center"/>
          </w:tcPr>
          <w:p w14:paraId="0CF59FE7">
            <w:pPr>
              <w:pStyle w:val="289"/>
              <w:shd w:val="clear" w:color="auto" w:fill="FFFFFF"/>
              <w:ind w:left="0"/>
              <w:jc w:val="center"/>
              <w:rPr>
                <w:rFonts w:ascii="宋体" w:hAnsi="宋体" w:cs="宋体"/>
                <w:color w:val="auto"/>
                <w:lang w:eastAsia="zh-CN"/>
              </w:rPr>
            </w:pPr>
          </w:p>
        </w:tc>
      </w:tr>
      <w:tr w14:paraId="1CE7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4BDB3353">
            <w:pPr>
              <w:pStyle w:val="289"/>
              <w:shd w:val="clear" w:color="auto" w:fill="FFFFFF"/>
              <w:ind w:left="0"/>
              <w:jc w:val="center"/>
              <w:rPr>
                <w:rFonts w:ascii="宋体" w:hAnsi="宋体" w:cs="宋体"/>
                <w:bCs/>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4AC46088">
            <w:pPr>
              <w:adjustRightInd w:val="0"/>
              <w:snapToGrid w:val="0"/>
              <w:jc w:val="center"/>
              <w:rPr>
                <w:rFonts w:ascii="宋体" w:hAnsi="宋体" w:cs="宋体"/>
                <w:color w:val="auto"/>
              </w:rPr>
            </w:pPr>
          </w:p>
        </w:tc>
      </w:tr>
      <w:tr w14:paraId="3F07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2C6E89F9">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61613065">
            <w:pPr>
              <w:adjustRightInd w:val="0"/>
              <w:snapToGrid w:val="0"/>
              <w:jc w:val="center"/>
              <w:rPr>
                <w:rFonts w:ascii="宋体" w:hAnsi="宋体" w:cs="宋体"/>
                <w:color w:val="auto"/>
              </w:rPr>
            </w:pPr>
          </w:p>
        </w:tc>
      </w:tr>
      <w:tr w14:paraId="16C2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54E62AA7">
            <w:pPr>
              <w:pStyle w:val="289"/>
              <w:shd w:val="clear" w:color="auto" w:fill="FFFFFF"/>
              <w:ind w:left="0"/>
              <w:jc w:val="center"/>
              <w:rPr>
                <w:rFonts w:ascii="宋体" w:hAnsi="宋体" w:cs="宋体"/>
                <w:bCs/>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36C26CB4">
            <w:pPr>
              <w:adjustRightInd w:val="0"/>
              <w:snapToGrid w:val="0"/>
              <w:jc w:val="center"/>
              <w:rPr>
                <w:rFonts w:ascii="宋体" w:hAnsi="宋体" w:cs="宋体"/>
                <w:color w:val="auto"/>
              </w:rPr>
            </w:pPr>
          </w:p>
        </w:tc>
      </w:tr>
      <w:tr w14:paraId="32C4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99" w:type="dxa"/>
            <w:gridSpan w:val="2"/>
            <w:tcBorders>
              <w:top w:val="single" w:color="auto" w:sz="4" w:space="0"/>
              <w:left w:val="single" w:color="auto" w:sz="4" w:space="0"/>
              <w:bottom w:val="single" w:color="auto" w:sz="4" w:space="0"/>
              <w:right w:val="single" w:color="auto" w:sz="4" w:space="0"/>
            </w:tcBorders>
            <w:vAlign w:val="center"/>
          </w:tcPr>
          <w:p w14:paraId="40017FE4">
            <w:pPr>
              <w:pStyle w:val="289"/>
              <w:shd w:val="clear" w:color="auto" w:fill="FFFFFF"/>
              <w:ind w:left="0"/>
              <w:jc w:val="center"/>
              <w:rPr>
                <w:rFonts w:ascii="宋体" w:hAnsi="宋体" w:cs="宋体"/>
                <w:color w:val="auto"/>
                <w:lang w:eastAsia="zh-CN"/>
              </w:rPr>
            </w:pPr>
          </w:p>
        </w:tc>
      </w:tr>
      <w:tr w14:paraId="2349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0963B40C">
            <w:pPr>
              <w:pStyle w:val="289"/>
              <w:shd w:val="clear" w:color="auto" w:fill="FFFFFF"/>
              <w:ind w:left="0"/>
              <w:jc w:val="center"/>
              <w:rPr>
                <w:rFonts w:ascii="宋体" w:hAnsi="宋体" w:cs="宋体"/>
                <w:color w:val="auto"/>
                <w:szCs w:val="21"/>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0D2A892B">
            <w:pPr>
              <w:adjustRightInd w:val="0"/>
              <w:snapToGrid w:val="0"/>
              <w:jc w:val="center"/>
              <w:rPr>
                <w:rFonts w:ascii="宋体" w:hAnsi="宋体" w:cs="宋体"/>
                <w:color w:val="auto"/>
              </w:rPr>
            </w:pPr>
          </w:p>
        </w:tc>
      </w:tr>
      <w:tr w14:paraId="7D58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67" w:type="dxa"/>
            <w:tcBorders>
              <w:top w:val="single" w:color="auto" w:sz="4" w:space="0"/>
              <w:left w:val="single" w:color="auto" w:sz="4" w:space="0"/>
              <w:bottom w:val="single" w:color="auto" w:sz="4" w:space="0"/>
              <w:right w:val="single" w:color="auto" w:sz="4" w:space="0"/>
            </w:tcBorders>
            <w:vAlign w:val="center"/>
          </w:tcPr>
          <w:p w14:paraId="27788176">
            <w:pPr>
              <w:pStyle w:val="289"/>
              <w:shd w:val="clear" w:color="auto" w:fill="FFFFFF"/>
              <w:ind w:left="0"/>
              <w:jc w:val="center"/>
              <w:rPr>
                <w:rFonts w:ascii="宋体" w:hAnsi="宋体" w:cs="宋体"/>
                <w:color w:val="auto"/>
                <w:lang w:eastAsia="zh-CN"/>
              </w:rPr>
            </w:pPr>
          </w:p>
        </w:tc>
        <w:tc>
          <w:tcPr>
            <w:tcW w:w="2832" w:type="dxa"/>
            <w:tcBorders>
              <w:top w:val="single" w:color="auto" w:sz="4" w:space="0"/>
              <w:left w:val="single" w:color="auto" w:sz="4" w:space="0"/>
              <w:bottom w:val="single" w:color="auto" w:sz="4" w:space="0"/>
              <w:right w:val="single" w:color="auto" w:sz="4" w:space="0"/>
            </w:tcBorders>
            <w:vAlign w:val="center"/>
          </w:tcPr>
          <w:p w14:paraId="50B8EDE8">
            <w:pPr>
              <w:adjustRightInd w:val="0"/>
              <w:snapToGrid w:val="0"/>
              <w:jc w:val="center"/>
              <w:rPr>
                <w:rFonts w:ascii="宋体" w:hAnsi="宋体" w:cs="宋体"/>
                <w:color w:val="auto"/>
              </w:rPr>
            </w:pPr>
          </w:p>
        </w:tc>
      </w:tr>
    </w:tbl>
    <w:p w14:paraId="2E4C8280">
      <w:pPr>
        <w:pBdr>
          <w:top w:val="none" w:color="000000" w:sz="0" w:space="0"/>
          <w:left w:val="none" w:color="000000" w:sz="0" w:space="0"/>
          <w:bottom w:val="none" w:color="000000" w:sz="0" w:space="0"/>
          <w:right w:val="none" w:color="000000" w:sz="0" w:space="0"/>
        </w:pBdr>
        <w:spacing w:line="400" w:lineRule="atLeast"/>
        <w:ind w:firstLine="420"/>
        <w:rPr>
          <w:rFonts w:ascii="宋体" w:hAnsi="宋体" w:cs="宋体"/>
          <w:color w:val="auto"/>
          <w:szCs w:val="21"/>
        </w:rPr>
      </w:pPr>
    </w:p>
    <w:p w14:paraId="21DD95E3">
      <w:pPr>
        <w:pStyle w:val="3"/>
        <w:rPr>
          <w:rFonts w:ascii="宋体" w:hAnsi="宋体" w:cs="宋体"/>
          <w:color w:val="auto"/>
          <w:sz w:val="21"/>
          <w:szCs w:val="21"/>
        </w:rPr>
      </w:pPr>
    </w:p>
    <w:p w14:paraId="6A074101">
      <w:pPr>
        <w:rPr>
          <w:rFonts w:ascii="宋体" w:hAnsi="宋体" w:cs="宋体"/>
          <w:color w:val="auto"/>
          <w:szCs w:val="21"/>
        </w:rPr>
      </w:pPr>
    </w:p>
    <w:p w14:paraId="6B2FDEF7">
      <w:pPr>
        <w:pStyle w:val="3"/>
        <w:rPr>
          <w:rFonts w:ascii="宋体" w:hAnsi="宋体" w:cs="宋体"/>
          <w:color w:val="auto"/>
          <w:sz w:val="21"/>
          <w:szCs w:val="21"/>
        </w:rPr>
      </w:pPr>
    </w:p>
    <w:p w14:paraId="1A636831">
      <w:pPr>
        <w:rPr>
          <w:rFonts w:ascii="宋体" w:hAnsi="宋体" w:cs="宋体"/>
          <w:color w:val="auto"/>
        </w:rPr>
      </w:pPr>
    </w:p>
    <w:p w14:paraId="10DEDE73">
      <w:pPr>
        <w:spacing w:beforeLines="100" w:afterLines="100" w:line="360" w:lineRule="auto"/>
        <w:jc w:val="center"/>
        <w:rPr>
          <w:rFonts w:ascii="宋体" w:hAnsi="宋体" w:cs="宋体"/>
          <w:b/>
          <w:bCs/>
          <w:color w:val="auto"/>
          <w:sz w:val="44"/>
          <w:szCs w:val="44"/>
        </w:rPr>
      </w:pPr>
      <w:r>
        <w:rPr>
          <w:rFonts w:hint="eastAsia" w:ascii="宋体" w:hAnsi="宋体" w:cs="宋体"/>
          <w:b/>
          <w:bCs/>
          <w:color w:val="auto"/>
          <w:sz w:val="44"/>
          <w:szCs w:val="44"/>
        </w:rPr>
        <w:t>响应文件主要目录</w:t>
      </w:r>
    </w:p>
    <w:p w14:paraId="57824B8F">
      <w:pPr>
        <w:numPr>
          <w:ilvl w:val="0"/>
          <w:numId w:val="9"/>
        </w:num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磋商响应函</w:t>
      </w:r>
    </w:p>
    <w:p w14:paraId="60729F0C">
      <w:pPr>
        <w:numPr>
          <w:ilvl w:val="0"/>
          <w:numId w:val="9"/>
        </w:num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磋商响应报价表</w:t>
      </w:r>
    </w:p>
    <w:p w14:paraId="6C1AFA0A">
      <w:pPr>
        <w:numPr>
          <w:ilvl w:val="0"/>
          <w:numId w:val="9"/>
        </w:num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法人授权书</w:t>
      </w:r>
    </w:p>
    <w:p w14:paraId="476D7525">
      <w:pPr>
        <w:numPr>
          <w:ilvl w:val="0"/>
          <w:numId w:val="9"/>
        </w:num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资格证明文件</w:t>
      </w:r>
    </w:p>
    <w:p w14:paraId="5B796CCA">
      <w:pPr>
        <w:spacing w:line="360" w:lineRule="auto"/>
        <w:ind w:firstLine="480" w:firstLineChars="200"/>
        <w:rPr>
          <w:rFonts w:ascii="宋体" w:hAnsi="宋体" w:cs="宋体"/>
          <w:b/>
          <w:bCs/>
          <w:color w:val="auto"/>
          <w:sz w:val="24"/>
          <w:szCs w:val="24"/>
        </w:rPr>
      </w:pPr>
      <w:r>
        <w:rPr>
          <w:rFonts w:hint="eastAsia" w:ascii="宋体" w:hAnsi="宋体" w:cs="宋体"/>
          <w:color w:val="auto"/>
          <w:sz w:val="24"/>
          <w:szCs w:val="24"/>
        </w:rPr>
        <w:t>1.1法人或者其他组织的营业执照等证明文件，自然人的身份证明</w:t>
      </w:r>
      <w:r>
        <w:rPr>
          <w:rFonts w:hint="eastAsia" w:ascii="宋体" w:hAnsi="宋体" w:cs="宋体"/>
          <w:b/>
          <w:bCs/>
          <w:color w:val="auto"/>
          <w:sz w:val="24"/>
          <w:szCs w:val="24"/>
        </w:rPr>
        <w:t>（复印件加盖供应商公章）</w:t>
      </w:r>
    </w:p>
    <w:p w14:paraId="144A0F59">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1.2 上一年度的财务状况报告（成立不满一年无需提供）</w:t>
      </w:r>
      <w:r>
        <w:rPr>
          <w:rFonts w:hint="eastAsia" w:ascii="宋体" w:hAnsi="宋体" w:cs="宋体"/>
          <w:b/>
          <w:bCs/>
          <w:color w:val="auto"/>
          <w:sz w:val="24"/>
          <w:szCs w:val="24"/>
        </w:rPr>
        <w:t>（复印件加盖供应商公章）</w:t>
      </w:r>
    </w:p>
    <w:p w14:paraId="045DE5B1">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1.3依法缴纳税收和社会保障资金的相关材料（提供提交响应文件截止时间前一年内至少一个月依法缴纳税收及缴纳社会保障资金的证明材料。供应商依法享受缓缴、免缴税收、社会保障资金的提供证明材料。）</w:t>
      </w:r>
      <w:r>
        <w:rPr>
          <w:rFonts w:hint="eastAsia" w:ascii="宋体" w:hAnsi="宋体" w:cs="宋体"/>
          <w:b/>
          <w:bCs/>
          <w:color w:val="auto"/>
          <w:sz w:val="24"/>
          <w:szCs w:val="24"/>
        </w:rPr>
        <w:t>（复印件加盖供应商公章）</w:t>
      </w:r>
    </w:p>
    <w:p w14:paraId="41A1F7A9">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1.4具备履行合同所必需的设备和专业技术能力的书面声明</w:t>
      </w:r>
      <w:r>
        <w:rPr>
          <w:rFonts w:hint="eastAsia" w:ascii="宋体" w:hAnsi="宋体" w:cs="宋体"/>
          <w:b/>
          <w:bCs/>
          <w:color w:val="auto"/>
          <w:sz w:val="24"/>
          <w:szCs w:val="24"/>
        </w:rPr>
        <w:t>（原件加盖供应商公章）</w:t>
      </w:r>
    </w:p>
    <w:p w14:paraId="65949504">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1.5参加政府采购活动前3年内在经营活动中没有重大违法记录的书面声明</w:t>
      </w:r>
      <w:r>
        <w:rPr>
          <w:rFonts w:hint="eastAsia" w:ascii="宋体" w:hAnsi="宋体" w:cs="宋体"/>
          <w:b/>
          <w:bCs/>
          <w:color w:val="auto"/>
          <w:sz w:val="24"/>
          <w:szCs w:val="24"/>
        </w:rPr>
        <w:t>（原件加盖供应商公章）</w:t>
      </w:r>
    </w:p>
    <w:p w14:paraId="27E1C6D6">
      <w:pPr>
        <w:spacing w:line="360" w:lineRule="auto"/>
        <w:ind w:firstLine="480" w:firstLineChars="200"/>
        <w:rPr>
          <w:rFonts w:ascii="宋体" w:hAnsi="宋体" w:cs="宋体"/>
          <w:b/>
          <w:bCs/>
          <w:color w:val="auto"/>
          <w:sz w:val="24"/>
          <w:szCs w:val="24"/>
        </w:rPr>
      </w:pPr>
      <w:r>
        <w:rPr>
          <w:rFonts w:hint="eastAsia" w:ascii="宋体" w:hAnsi="宋体" w:cs="宋体"/>
          <w:color w:val="auto"/>
          <w:sz w:val="24"/>
          <w:szCs w:val="24"/>
        </w:rPr>
        <w:t>1.6供应商信用承诺函</w:t>
      </w:r>
      <w:r>
        <w:rPr>
          <w:rFonts w:hint="eastAsia" w:ascii="宋体" w:hAnsi="宋体" w:cs="宋体"/>
          <w:b/>
          <w:bCs/>
          <w:color w:val="auto"/>
          <w:sz w:val="24"/>
          <w:szCs w:val="24"/>
        </w:rPr>
        <w:t>（原件加盖供应商公章）</w:t>
      </w:r>
    </w:p>
    <w:p w14:paraId="533C540D">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1.7特定资格要求的证明文件</w:t>
      </w:r>
    </w:p>
    <w:p w14:paraId="4E77405A">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1.8中小企业声明函</w:t>
      </w:r>
    </w:p>
    <w:p w14:paraId="4537611A">
      <w:pPr>
        <w:numPr>
          <w:ilvl w:val="0"/>
          <w:numId w:val="9"/>
        </w:numPr>
        <w:spacing w:line="440" w:lineRule="exact"/>
        <w:rPr>
          <w:rFonts w:ascii="宋体" w:hAnsi="宋体" w:cs="宋体"/>
          <w:color w:val="auto"/>
          <w:sz w:val="24"/>
          <w:szCs w:val="24"/>
        </w:rPr>
      </w:pPr>
      <w:r>
        <w:rPr>
          <w:rFonts w:hint="eastAsia" w:ascii="宋体" w:hAnsi="宋体" w:cs="宋体"/>
          <w:color w:val="auto"/>
          <w:sz w:val="24"/>
          <w:szCs w:val="24"/>
        </w:rPr>
        <w:t>技术要求响应及偏离表</w:t>
      </w:r>
    </w:p>
    <w:p w14:paraId="7F3AAD19">
      <w:pPr>
        <w:numPr>
          <w:ilvl w:val="0"/>
          <w:numId w:val="9"/>
        </w:numPr>
        <w:spacing w:line="440" w:lineRule="exact"/>
        <w:rPr>
          <w:rFonts w:ascii="宋体" w:hAnsi="宋体" w:cs="宋体"/>
          <w:color w:val="auto"/>
          <w:sz w:val="24"/>
          <w:szCs w:val="24"/>
        </w:rPr>
      </w:pPr>
      <w:r>
        <w:rPr>
          <w:rFonts w:hint="eastAsia" w:ascii="宋体" w:hAnsi="宋体" w:cs="宋体"/>
          <w:color w:val="auto"/>
          <w:sz w:val="24"/>
          <w:szCs w:val="24"/>
        </w:rPr>
        <w:t>商务要求响应及偏离表</w:t>
      </w:r>
    </w:p>
    <w:p w14:paraId="53D3F3CD">
      <w:pPr>
        <w:numPr>
          <w:ilvl w:val="0"/>
          <w:numId w:val="9"/>
        </w:numPr>
        <w:spacing w:line="440" w:lineRule="exact"/>
        <w:rPr>
          <w:rFonts w:ascii="宋体" w:hAnsi="宋体" w:cs="宋体"/>
          <w:color w:val="auto"/>
          <w:sz w:val="24"/>
          <w:szCs w:val="24"/>
        </w:rPr>
      </w:pPr>
      <w:r>
        <w:rPr>
          <w:rFonts w:hint="eastAsia" w:ascii="宋体" w:hAnsi="宋体" w:cs="宋体"/>
          <w:color w:val="auto"/>
          <w:sz w:val="24"/>
          <w:szCs w:val="24"/>
        </w:rPr>
        <w:t>类似业绩一览表</w:t>
      </w:r>
    </w:p>
    <w:p w14:paraId="6B636F14">
      <w:pPr>
        <w:numPr>
          <w:ilvl w:val="0"/>
          <w:numId w:val="9"/>
        </w:numPr>
        <w:spacing w:line="440" w:lineRule="exact"/>
        <w:rPr>
          <w:rFonts w:ascii="宋体" w:hAnsi="宋体" w:cs="宋体"/>
          <w:color w:val="auto"/>
          <w:sz w:val="24"/>
          <w:szCs w:val="24"/>
        </w:rPr>
      </w:pPr>
      <w:r>
        <w:rPr>
          <w:rFonts w:hint="eastAsia" w:ascii="宋体" w:hAnsi="宋体" w:cs="宋体"/>
          <w:color w:val="auto"/>
          <w:sz w:val="24"/>
          <w:szCs w:val="24"/>
        </w:rPr>
        <w:t>主要标的信息（成交后将公示）</w:t>
      </w:r>
    </w:p>
    <w:p w14:paraId="38FBC429">
      <w:pPr>
        <w:numPr>
          <w:ilvl w:val="0"/>
          <w:numId w:val="9"/>
        </w:numPr>
        <w:spacing w:line="440" w:lineRule="exact"/>
        <w:rPr>
          <w:rFonts w:ascii="宋体" w:hAnsi="宋体" w:cs="宋体"/>
          <w:color w:val="auto"/>
          <w:sz w:val="24"/>
          <w:szCs w:val="24"/>
        </w:rPr>
      </w:pPr>
      <w:r>
        <w:rPr>
          <w:rFonts w:hint="eastAsia" w:ascii="宋体" w:hAnsi="宋体" w:cs="宋体"/>
          <w:color w:val="auto"/>
          <w:sz w:val="24"/>
          <w:szCs w:val="24"/>
        </w:rPr>
        <w:t>其他</w:t>
      </w:r>
    </w:p>
    <w:p w14:paraId="4616797A">
      <w:pPr>
        <w:spacing w:line="440" w:lineRule="exact"/>
        <w:jc w:val="center"/>
        <w:rPr>
          <w:rFonts w:ascii="宋体" w:hAnsi="宋体" w:cs="宋体"/>
          <w:b/>
          <w:bCs/>
          <w:color w:val="auto"/>
          <w:sz w:val="32"/>
          <w:szCs w:val="32"/>
        </w:rPr>
      </w:pPr>
    </w:p>
    <w:p w14:paraId="264C1BCD">
      <w:pPr>
        <w:spacing w:line="360" w:lineRule="auto"/>
        <w:ind w:firstLine="420"/>
        <w:rPr>
          <w:rFonts w:ascii="宋体" w:hAnsi="宋体" w:cs="宋体"/>
          <w:i/>
          <w:color w:val="auto"/>
          <w:szCs w:val="18"/>
          <w:u w:val="single"/>
        </w:rPr>
      </w:pPr>
    </w:p>
    <w:p w14:paraId="5C542488">
      <w:pPr>
        <w:spacing w:line="360" w:lineRule="auto"/>
        <w:ind w:firstLine="420"/>
        <w:rPr>
          <w:rFonts w:ascii="宋体" w:hAnsi="宋体" w:cs="宋体"/>
          <w:i/>
          <w:color w:val="auto"/>
          <w:szCs w:val="18"/>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3CC6A485">
      <w:pPr>
        <w:rPr>
          <w:rFonts w:ascii="宋体" w:hAnsi="宋体" w:cs="宋体"/>
          <w:i/>
          <w:color w:val="auto"/>
          <w:sz w:val="32"/>
          <w:szCs w:val="32"/>
          <w:u w:val="single"/>
        </w:rPr>
      </w:pPr>
      <w:r>
        <w:rPr>
          <w:rFonts w:hint="eastAsia" w:ascii="宋体" w:hAnsi="宋体" w:cs="宋体"/>
          <w:i/>
          <w:color w:val="auto"/>
          <w:sz w:val="32"/>
          <w:szCs w:val="32"/>
          <w:u w:val="single"/>
        </w:rPr>
        <w:t>一、磋商响应函</w:t>
      </w:r>
    </w:p>
    <w:p w14:paraId="33A04FDC">
      <w:p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磋商响应函</w:t>
      </w:r>
    </w:p>
    <w:p w14:paraId="62A705BD">
      <w:pPr>
        <w:pStyle w:val="307"/>
        <w:spacing w:line="360" w:lineRule="auto"/>
        <w:ind w:firstLine="0"/>
        <w:rPr>
          <w:rFonts w:ascii="宋体" w:hAnsi="宋体" w:cs="宋体"/>
          <w:color w:val="auto"/>
          <w:sz w:val="22"/>
          <w:szCs w:val="22"/>
        </w:rPr>
      </w:pPr>
      <w:r>
        <w:rPr>
          <w:rFonts w:hint="eastAsia" w:ascii="宋体" w:hAnsi="宋体" w:cs="宋体"/>
          <w:color w:val="auto"/>
          <w:sz w:val="22"/>
          <w:szCs w:val="22"/>
        </w:rPr>
        <w:t>致：江苏万达工程造价事务所有限公司</w:t>
      </w:r>
    </w:p>
    <w:p w14:paraId="7F6FFD4E">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根据贵方的</w:t>
      </w:r>
      <w:r>
        <w:rPr>
          <w:rFonts w:hint="eastAsia" w:ascii="宋体" w:hAnsi="宋体" w:cs="宋体"/>
          <w:color w:val="auto"/>
          <w:sz w:val="22"/>
          <w:szCs w:val="22"/>
          <w:u w:val="single"/>
        </w:rPr>
        <w:t xml:space="preserve">       </w:t>
      </w:r>
      <w:r>
        <w:rPr>
          <w:rFonts w:hint="eastAsia" w:ascii="宋体" w:hAnsi="宋体" w:cs="宋体"/>
          <w:color w:val="auto"/>
          <w:sz w:val="22"/>
          <w:szCs w:val="22"/>
        </w:rPr>
        <w:t>号磋商文件，正式授权下述签字人_________ （姓名和职务）代表我方______________（供应商的名称），全权处理本次项目磋商采购的有关事宜。</w:t>
      </w:r>
    </w:p>
    <w:p w14:paraId="4818A4A2">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据此函，__________（签字人）兹宣布同意如下：</w:t>
      </w:r>
    </w:p>
    <w:p w14:paraId="4D77518E">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1.按照磋商文件规定的各项要求，向买方提供所需服务。</w:t>
      </w:r>
    </w:p>
    <w:p w14:paraId="65A7F6C3">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2.我们已详细审核全部磋商文件及其有效补充文件，我们知道必须放弃提出含糊不清或误解问题的权利。</w:t>
      </w:r>
    </w:p>
    <w:p w14:paraId="58111AE1">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3.我们同意从规定的响应文件接收截止时间起遵循本响应文件，并在规定的磋商有效期期满之前均具有约束力。</w:t>
      </w:r>
    </w:p>
    <w:p w14:paraId="308A741F">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4.如果在响应文件接收截止时间后规定的磋商有效期内撤回响应文件或成交后拒绝签订合同，我们可被贵方追责。</w:t>
      </w:r>
    </w:p>
    <w:p w14:paraId="11FFA9EA">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5.同意向贵方提供贵方可能另外要求的与磋商采购有关的任何证据或资料，并保证我方已提供和将要提供的文件是真实的、准确的。</w:t>
      </w:r>
    </w:p>
    <w:p w14:paraId="76819CE9">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6.一旦我方成交，我方将根据磋商文件的规定，严格履行合同的责任和义务，并保证在磋商文件规定的时间完成项目，交付买方验收、使用。</w:t>
      </w:r>
    </w:p>
    <w:p w14:paraId="1242B455">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7.遵守磋商文件中要求的收费项目和标准。</w:t>
      </w:r>
    </w:p>
    <w:p w14:paraId="323A2CFE">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8.与本磋商采购有关的正式通信地址为：</w:t>
      </w:r>
    </w:p>
    <w:p w14:paraId="4B836DBB">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地 址：                         邮 编：</w:t>
      </w:r>
    </w:p>
    <w:p w14:paraId="2E40B69A">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电 话：                         传 真：</w:t>
      </w:r>
    </w:p>
    <w:p w14:paraId="21B75FD7">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 xml:space="preserve">供应商开户行：                  账 户： </w:t>
      </w:r>
    </w:p>
    <w:p w14:paraId="5E5979F5">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法定代表人或授权代表姓名（签字或盖章）：        联系电话：</w:t>
      </w:r>
    </w:p>
    <w:p w14:paraId="1993F5E3">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 xml:space="preserve">供应商名称（加盖单位公章）：            </w:t>
      </w:r>
    </w:p>
    <w:p w14:paraId="72310C99">
      <w:pPr>
        <w:pStyle w:val="307"/>
        <w:spacing w:line="360" w:lineRule="auto"/>
        <w:ind w:firstLine="440"/>
        <w:rPr>
          <w:rFonts w:ascii="宋体" w:hAnsi="宋体" w:cs="宋体"/>
          <w:color w:val="auto"/>
          <w:sz w:val="22"/>
          <w:szCs w:val="22"/>
        </w:rPr>
      </w:pPr>
      <w:r>
        <w:rPr>
          <w:rFonts w:hint="eastAsia" w:ascii="宋体" w:hAnsi="宋体" w:cs="宋体"/>
          <w:color w:val="auto"/>
          <w:sz w:val="22"/>
          <w:szCs w:val="22"/>
        </w:rPr>
        <w:t>日 期：_____年____月____日</w:t>
      </w:r>
    </w:p>
    <w:p w14:paraId="5EE0A616">
      <w:pPr>
        <w:spacing w:line="360" w:lineRule="auto"/>
        <w:rPr>
          <w:rFonts w:ascii="宋体" w:hAnsi="宋体" w:cs="宋体"/>
          <w:i/>
          <w:color w:val="auto"/>
          <w:szCs w:val="18"/>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71D8829D">
      <w:pPr>
        <w:rPr>
          <w:rFonts w:ascii="宋体" w:hAnsi="宋体" w:cs="宋体"/>
          <w:i/>
          <w:color w:val="auto"/>
          <w:sz w:val="32"/>
          <w:szCs w:val="32"/>
          <w:u w:val="single"/>
        </w:rPr>
      </w:pPr>
      <w:r>
        <w:rPr>
          <w:rFonts w:hint="eastAsia" w:ascii="宋体" w:hAnsi="宋体" w:cs="宋体"/>
          <w:i/>
          <w:color w:val="auto"/>
          <w:sz w:val="32"/>
          <w:szCs w:val="32"/>
          <w:u w:val="single"/>
        </w:rPr>
        <w:t>二、磋商响应报价表</w:t>
      </w:r>
    </w:p>
    <w:p w14:paraId="0611C244">
      <w:pPr>
        <w:numPr>
          <w:ins w:id="1" w:author="作者" w:date="2025-05-13T11:15:00Z"/>
        </w:num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磋商响应报价表</w:t>
      </w:r>
    </w:p>
    <w:p w14:paraId="7BC8C203">
      <w:pPr>
        <w:pStyle w:val="3"/>
        <w:spacing w:line="360" w:lineRule="auto"/>
        <w:rPr>
          <w:rFonts w:ascii="宋体" w:hAnsi="宋体" w:cs="宋体"/>
          <w:color w:val="auto"/>
          <w:sz w:val="21"/>
          <w:szCs w:val="21"/>
        </w:rPr>
      </w:pPr>
      <w:r>
        <w:rPr>
          <w:rFonts w:hint="eastAsia" w:ascii="宋体" w:hAnsi="宋体" w:cs="宋体"/>
          <w:color w:val="auto"/>
          <w:sz w:val="21"/>
          <w:szCs w:val="21"/>
        </w:rPr>
        <w:t xml:space="preserve">项目名称： </w:t>
      </w:r>
    </w:p>
    <w:p w14:paraId="3E186B30">
      <w:pPr>
        <w:pStyle w:val="3"/>
        <w:spacing w:line="360" w:lineRule="auto"/>
        <w:rPr>
          <w:rFonts w:ascii="宋体" w:hAnsi="宋体" w:cs="宋体"/>
          <w:color w:val="auto"/>
          <w:sz w:val="21"/>
          <w:szCs w:val="21"/>
        </w:rPr>
      </w:pPr>
      <w:r>
        <w:rPr>
          <w:rFonts w:hint="eastAsia" w:ascii="宋体" w:hAnsi="宋体" w:cs="宋体"/>
          <w:color w:val="auto"/>
          <w:sz w:val="21"/>
          <w:szCs w:val="21"/>
        </w:rPr>
        <w:t>项目编号：</w:t>
      </w:r>
    </w:p>
    <w:tbl>
      <w:tblPr>
        <w:tblStyle w:val="43"/>
        <w:tblW w:w="90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7016"/>
      </w:tblGrid>
      <w:tr w14:paraId="28364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5" w:hRule="atLeast"/>
          <w:jc w:val="center"/>
        </w:trPr>
        <w:tc>
          <w:tcPr>
            <w:tcW w:w="2077" w:type="dxa"/>
            <w:vAlign w:val="center"/>
          </w:tcPr>
          <w:p w14:paraId="53F579C4">
            <w:pPr>
              <w:pStyle w:val="3"/>
              <w:spacing w:line="360" w:lineRule="auto"/>
              <w:jc w:val="center"/>
              <w:rPr>
                <w:rFonts w:ascii="宋体" w:hAnsi="宋体" w:cs="宋体"/>
                <w:color w:val="auto"/>
                <w:sz w:val="21"/>
                <w:szCs w:val="21"/>
              </w:rPr>
            </w:pPr>
            <w:r>
              <w:rPr>
                <w:rFonts w:hint="eastAsia" w:ascii="宋体" w:hAnsi="宋体" w:cs="宋体"/>
                <w:color w:val="auto"/>
                <w:sz w:val="21"/>
                <w:szCs w:val="21"/>
              </w:rPr>
              <w:t>项目名称</w:t>
            </w:r>
          </w:p>
        </w:tc>
        <w:tc>
          <w:tcPr>
            <w:tcW w:w="7016" w:type="dxa"/>
            <w:vAlign w:val="center"/>
          </w:tcPr>
          <w:p w14:paraId="44A87659">
            <w:pPr>
              <w:pStyle w:val="3"/>
              <w:spacing w:line="360" w:lineRule="auto"/>
              <w:jc w:val="center"/>
              <w:rPr>
                <w:rFonts w:ascii="宋体" w:hAnsi="宋体" w:cs="宋体"/>
                <w:color w:val="auto"/>
                <w:sz w:val="21"/>
                <w:szCs w:val="21"/>
              </w:rPr>
            </w:pPr>
            <w:r>
              <w:rPr>
                <w:rFonts w:hint="eastAsia" w:ascii="宋体" w:hAnsi="宋体" w:cs="宋体"/>
                <w:color w:val="auto"/>
                <w:sz w:val="21"/>
                <w:szCs w:val="21"/>
              </w:rPr>
              <w:t>第一轮报价</w:t>
            </w:r>
          </w:p>
        </w:tc>
      </w:tr>
      <w:tr w14:paraId="26E64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44" w:hRule="atLeast"/>
          <w:jc w:val="center"/>
        </w:trPr>
        <w:tc>
          <w:tcPr>
            <w:tcW w:w="2077" w:type="dxa"/>
            <w:vAlign w:val="center"/>
          </w:tcPr>
          <w:p w14:paraId="3C79563D">
            <w:pPr>
              <w:pStyle w:val="3"/>
              <w:spacing w:line="360" w:lineRule="auto"/>
              <w:jc w:val="center"/>
              <w:rPr>
                <w:rFonts w:ascii="宋体" w:hAnsi="宋体" w:cs="宋体"/>
                <w:color w:val="auto"/>
                <w:sz w:val="21"/>
                <w:szCs w:val="21"/>
              </w:rPr>
            </w:pPr>
          </w:p>
        </w:tc>
        <w:tc>
          <w:tcPr>
            <w:tcW w:w="7016" w:type="dxa"/>
            <w:vAlign w:val="center"/>
          </w:tcPr>
          <w:p w14:paraId="3AF31EF0">
            <w:pPr>
              <w:pStyle w:val="3"/>
              <w:spacing w:line="360" w:lineRule="auto"/>
              <w:rPr>
                <w:rFonts w:ascii="宋体" w:hAnsi="宋体" w:cs="宋体"/>
                <w:color w:val="auto"/>
                <w:sz w:val="21"/>
                <w:szCs w:val="21"/>
              </w:rPr>
            </w:pPr>
            <w:r>
              <w:rPr>
                <w:rFonts w:hint="eastAsia" w:ascii="宋体" w:hAnsi="宋体" w:cs="宋体"/>
                <w:color w:val="auto"/>
                <w:sz w:val="21"/>
                <w:szCs w:val="21"/>
              </w:rPr>
              <w:t>人民币（大写）：</w:t>
            </w:r>
          </w:p>
          <w:p w14:paraId="6122B9E9">
            <w:pPr>
              <w:pStyle w:val="3"/>
              <w:spacing w:line="360" w:lineRule="auto"/>
              <w:rPr>
                <w:rFonts w:ascii="宋体" w:hAnsi="宋体" w:cs="宋体"/>
                <w:color w:val="auto"/>
                <w:sz w:val="21"/>
                <w:szCs w:val="21"/>
              </w:rPr>
            </w:pPr>
            <w:r>
              <w:rPr>
                <w:rFonts w:hint="eastAsia" w:ascii="宋体" w:hAnsi="宋体" w:cs="宋体"/>
                <w:color w:val="auto"/>
                <w:sz w:val="21"/>
                <w:szCs w:val="21"/>
              </w:rPr>
              <w:t xml:space="preserve">      （小写）：￥                   </w:t>
            </w:r>
          </w:p>
        </w:tc>
      </w:tr>
      <w:tr w14:paraId="26689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46" w:hRule="atLeast"/>
          <w:jc w:val="center"/>
        </w:trPr>
        <w:tc>
          <w:tcPr>
            <w:tcW w:w="2077" w:type="dxa"/>
            <w:vAlign w:val="center"/>
          </w:tcPr>
          <w:p w14:paraId="04199169">
            <w:pPr>
              <w:pStyle w:val="3"/>
              <w:spacing w:line="360" w:lineRule="auto"/>
              <w:jc w:val="center"/>
              <w:rPr>
                <w:rFonts w:ascii="宋体" w:hAnsi="宋体" w:cs="宋体"/>
                <w:color w:val="auto"/>
                <w:sz w:val="21"/>
                <w:szCs w:val="21"/>
              </w:rPr>
            </w:pPr>
            <w:r>
              <w:rPr>
                <w:rFonts w:hint="eastAsia" w:ascii="宋体" w:hAnsi="宋体" w:cs="宋体"/>
                <w:color w:val="auto"/>
                <w:sz w:val="21"/>
                <w:szCs w:val="21"/>
              </w:rPr>
              <w:t>备注</w:t>
            </w:r>
          </w:p>
        </w:tc>
        <w:tc>
          <w:tcPr>
            <w:tcW w:w="7016" w:type="dxa"/>
            <w:vAlign w:val="center"/>
          </w:tcPr>
          <w:p w14:paraId="1825B64A">
            <w:pPr>
              <w:pStyle w:val="3"/>
              <w:spacing w:line="360" w:lineRule="auto"/>
              <w:jc w:val="center"/>
              <w:rPr>
                <w:rFonts w:ascii="宋体" w:hAnsi="宋体" w:cs="宋体"/>
                <w:color w:val="auto"/>
                <w:sz w:val="21"/>
                <w:szCs w:val="21"/>
              </w:rPr>
            </w:pPr>
          </w:p>
        </w:tc>
      </w:tr>
    </w:tbl>
    <w:p w14:paraId="0E9A6FE7">
      <w:pPr>
        <w:pStyle w:val="3"/>
        <w:spacing w:line="360" w:lineRule="auto"/>
        <w:rPr>
          <w:rFonts w:ascii="宋体" w:hAnsi="宋体" w:cs="宋体"/>
          <w:color w:val="auto"/>
          <w:sz w:val="21"/>
          <w:szCs w:val="21"/>
        </w:rPr>
      </w:pPr>
    </w:p>
    <w:p w14:paraId="4908D721">
      <w:pPr>
        <w:pStyle w:val="307"/>
        <w:spacing w:line="360" w:lineRule="auto"/>
        <w:ind w:firstLine="0"/>
        <w:jc w:val="left"/>
        <w:rPr>
          <w:rFonts w:ascii="宋体" w:hAnsi="宋体" w:cs="宋体"/>
          <w:color w:val="auto"/>
          <w:sz w:val="22"/>
          <w:szCs w:val="22"/>
        </w:rPr>
      </w:pPr>
      <w:r>
        <w:rPr>
          <w:rFonts w:hint="eastAsia" w:ascii="宋体" w:hAnsi="宋体" w:cs="宋体"/>
          <w:color w:val="auto"/>
          <w:sz w:val="22"/>
          <w:szCs w:val="22"/>
        </w:rPr>
        <w:t xml:space="preserve">法定代表人或授权代表姓名（签字或盖章）：       </w:t>
      </w:r>
    </w:p>
    <w:p w14:paraId="10005FAF">
      <w:pPr>
        <w:pStyle w:val="307"/>
        <w:spacing w:line="360" w:lineRule="auto"/>
        <w:ind w:firstLine="0"/>
        <w:jc w:val="left"/>
        <w:rPr>
          <w:rFonts w:ascii="宋体" w:hAnsi="宋体" w:cs="宋体"/>
          <w:color w:val="auto"/>
          <w:sz w:val="22"/>
          <w:szCs w:val="22"/>
        </w:rPr>
      </w:pPr>
      <w:r>
        <w:rPr>
          <w:rFonts w:hint="eastAsia" w:ascii="宋体" w:hAnsi="宋体" w:cs="宋体"/>
          <w:color w:val="auto"/>
          <w:sz w:val="22"/>
          <w:szCs w:val="22"/>
        </w:rPr>
        <w:t xml:space="preserve">供应商名称（加盖单位公章）：            </w:t>
      </w:r>
    </w:p>
    <w:p w14:paraId="6D2DBE89">
      <w:pPr>
        <w:pStyle w:val="307"/>
        <w:spacing w:line="360" w:lineRule="auto"/>
        <w:ind w:firstLine="0"/>
        <w:jc w:val="left"/>
        <w:rPr>
          <w:rFonts w:ascii="宋体" w:hAnsi="宋体" w:cs="宋体"/>
          <w:color w:val="auto"/>
          <w:sz w:val="22"/>
          <w:szCs w:val="22"/>
        </w:rPr>
      </w:pPr>
      <w:r>
        <w:rPr>
          <w:rFonts w:hint="eastAsia" w:ascii="宋体" w:hAnsi="宋体" w:cs="宋体"/>
          <w:color w:val="auto"/>
          <w:sz w:val="22"/>
          <w:szCs w:val="22"/>
        </w:rPr>
        <w:t>日 期：_____年____月____日</w:t>
      </w:r>
    </w:p>
    <w:p w14:paraId="603AFEF5">
      <w:pPr>
        <w:pStyle w:val="3"/>
        <w:spacing w:line="360" w:lineRule="auto"/>
        <w:rPr>
          <w:rFonts w:ascii="宋体" w:hAnsi="宋体" w:cs="宋体"/>
          <w:b/>
          <w:color w:val="auto"/>
          <w:sz w:val="21"/>
          <w:szCs w:val="21"/>
        </w:rPr>
      </w:pPr>
    </w:p>
    <w:p w14:paraId="34C1E9A3">
      <w:pPr>
        <w:pStyle w:val="3"/>
        <w:spacing w:line="360" w:lineRule="auto"/>
        <w:rPr>
          <w:rFonts w:ascii="宋体" w:hAnsi="宋体" w:cs="宋体"/>
          <w:b/>
          <w:color w:val="auto"/>
          <w:sz w:val="21"/>
          <w:szCs w:val="21"/>
        </w:rPr>
      </w:pPr>
    </w:p>
    <w:p w14:paraId="352E17C9">
      <w:pPr>
        <w:pStyle w:val="3"/>
        <w:spacing w:line="360" w:lineRule="auto"/>
        <w:rPr>
          <w:rFonts w:ascii="宋体" w:hAnsi="宋体" w:cs="宋体"/>
          <w:b/>
          <w:color w:val="auto"/>
          <w:sz w:val="21"/>
          <w:szCs w:val="21"/>
        </w:rPr>
      </w:pPr>
      <w:r>
        <w:rPr>
          <w:rFonts w:hint="eastAsia" w:ascii="宋体" w:hAnsi="宋体" w:cs="宋体"/>
          <w:b/>
          <w:color w:val="auto"/>
          <w:sz w:val="21"/>
          <w:szCs w:val="21"/>
        </w:rPr>
        <w:t>注：</w:t>
      </w:r>
    </w:p>
    <w:p w14:paraId="356784ED">
      <w:pPr>
        <w:pStyle w:val="3"/>
        <w:spacing w:line="360" w:lineRule="auto"/>
        <w:rPr>
          <w:rFonts w:ascii="宋体" w:hAnsi="宋体" w:cs="宋体"/>
          <w:i/>
          <w:color w:val="auto"/>
          <w:sz w:val="21"/>
          <w:szCs w:val="21"/>
        </w:rPr>
      </w:pPr>
      <w:r>
        <w:rPr>
          <w:rFonts w:hint="eastAsia" w:ascii="宋体" w:hAnsi="宋体" w:cs="宋体"/>
          <w:i/>
          <w:color w:val="auto"/>
          <w:sz w:val="21"/>
          <w:szCs w:val="21"/>
        </w:rPr>
        <w:t>1、</w:t>
      </w:r>
      <w:r>
        <w:rPr>
          <w:rFonts w:hint="eastAsia" w:ascii="宋体" w:hAnsi="宋体" w:cs="宋体"/>
          <w:bCs/>
          <w:i/>
          <w:iCs/>
          <w:color w:val="auto"/>
          <w:sz w:val="21"/>
          <w:szCs w:val="21"/>
          <w:u w:val="single"/>
        </w:rPr>
        <w:t>磋商响应报价表必须加盖供应商公章（复印件无效）</w:t>
      </w:r>
      <w:r>
        <w:rPr>
          <w:rFonts w:hint="eastAsia" w:ascii="宋体" w:hAnsi="宋体" w:cs="宋体"/>
          <w:i/>
          <w:color w:val="auto"/>
          <w:sz w:val="21"/>
          <w:szCs w:val="21"/>
        </w:rPr>
        <w:t>。</w:t>
      </w:r>
    </w:p>
    <w:p w14:paraId="23B8C379">
      <w:pPr>
        <w:spacing w:line="360" w:lineRule="auto"/>
        <w:rPr>
          <w:rFonts w:ascii="宋体" w:hAnsi="宋体" w:cs="宋体"/>
          <w:b/>
          <w:bCs/>
          <w:color w:val="auto"/>
          <w:sz w:val="24"/>
          <w:szCs w:val="24"/>
        </w:rPr>
        <w:sectPr>
          <w:pgSz w:w="11905" w:h="16838"/>
          <w:pgMar w:top="1417" w:right="1247" w:bottom="1247" w:left="1553" w:header="737" w:footer="510" w:gutter="0"/>
          <w:pgBorders>
            <w:top w:val="none" w:sz="0" w:space="0"/>
            <w:left w:val="none" w:sz="0" w:space="0"/>
            <w:bottom w:val="none" w:sz="0" w:space="0"/>
            <w:right w:val="none" w:sz="0" w:space="0"/>
          </w:pgBorders>
          <w:cols w:space="720" w:num="1"/>
          <w:docGrid w:linePitch="360" w:charSpace="0"/>
        </w:sectPr>
      </w:pPr>
      <w:r>
        <w:rPr>
          <w:rFonts w:hint="eastAsia" w:ascii="宋体" w:hAnsi="宋体" w:cs="宋体"/>
          <w:color w:val="auto"/>
          <w:szCs w:val="21"/>
        </w:rPr>
        <w:t>2、此表可以根据需要自行增减行数，且该表报价非本次磋商中的最后报价。</w:t>
      </w:r>
    </w:p>
    <w:p w14:paraId="437B1851">
      <w:pPr>
        <w:pBdr>
          <w:top w:val="none" w:color="auto" w:sz="0" w:space="0"/>
          <w:left w:val="none" w:color="auto" w:sz="0" w:space="0"/>
          <w:bottom w:val="none" w:color="auto" w:sz="0" w:space="0"/>
          <w:right w:val="none" w:color="auto" w:sz="0" w:space="0"/>
        </w:pBdr>
        <w:spacing w:beforeLines="100" w:afterLines="100"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响应分项报价表</w:t>
      </w:r>
    </w:p>
    <w:p w14:paraId="1E496C2A">
      <w:pPr>
        <w:spacing w:line="360" w:lineRule="auto"/>
        <w:ind w:firstLine="422" w:firstLineChars="200"/>
        <w:rPr>
          <w:rFonts w:ascii="宋体" w:hAnsi="宋体"/>
          <w:color w:val="auto"/>
          <w:szCs w:val="21"/>
        </w:rPr>
      </w:pPr>
      <w:r>
        <w:rPr>
          <w:rFonts w:hint="eastAsia" w:ascii="宋体" w:hAnsi="宋体"/>
          <w:b/>
          <w:bCs/>
          <w:color w:val="auto"/>
          <w:szCs w:val="21"/>
        </w:rPr>
        <w:t>1、供应商在报价时应按《建设工程工程量清单计价规范》（GB50500-2013）和采购文件规定的格式。分项报价表按照附件提供的工程量清单的格式进行填报，分别填报单价和合价，要求填报完整，漏报项视为价格已分摊到其他清单项中。</w:t>
      </w:r>
      <w:r>
        <w:rPr>
          <w:rFonts w:hint="eastAsia" w:ascii="宋体" w:hAnsi="宋体"/>
          <w:color w:val="auto"/>
          <w:szCs w:val="21"/>
        </w:rPr>
        <w:t xml:space="preserve">                </w:t>
      </w:r>
    </w:p>
    <w:p w14:paraId="7EDAC4D3">
      <w:pPr>
        <w:tabs>
          <w:tab w:val="left" w:pos="-993"/>
          <w:tab w:val="left" w:pos="-851"/>
          <w:tab w:val="left" w:pos="0"/>
        </w:tabs>
        <w:adjustRightInd w:val="0"/>
        <w:snapToGrid w:val="0"/>
        <w:spacing w:line="360" w:lineRule="auto"/>
        <w:ind w:firstLine="422" w:firstLineChars="200"/>
        <w:contextualSpacing/>
        <w:rPr>
          <w:rFonts w:ascii="宋体" w:hAnsi="宋体" w:cs="宋体"/>
          <w:b/>
          <w:bCs/>
          <w:snapToGrid w:val="0"/>
          <w:color w:val="auto"/>
          <w:szCs w:val="21"/>
        </w:rPr>
      </w:pPr>
      <w:r>
        <w:rPr>
          <w:rFonts w:hint="eastAsia" w:ascii="宋体" w:hAnsi="宋体" w:cs="宋体"/>
          <w:b/>
          <w:bCs/>
          <w:snapToGrid w:val="0"/>
          <w:color w:val="auto"/>
          <w:szCs w:val="21"/>
        </w:rPr>
        <w:t>2、特别说明：</w:t>
      </w:r>
      <w:r>
        <w:rPr>
          <w:rFonts w:hint="eastAsia" w:ascii="宋体" w:hAnsi="宋体" w:cs="宋体"/>
          <w:b/>
          <w:bCs/>
          <w:snapToGrid w:val="0"/>
          <w:color w:val="auto"/>
          <w:szCs w:val="21"/>
        </w:rPr>
        <w:drawing>
          <wp:anchor distT="0" distB="0" distL="114300" distR="114300" simplePos="0" relativeHeight="251663360" behindDoc="0" locked="0" layoutInCell="1" allowOverlap="1">
            <wp:simplePos x="0" y="0"/>
            <wp:positionH relativeFrom="column">
              <wp:posOffset>484505</wp:posOffset>
            </wp:positionH>
            <wp:positionV relativeFrom="paragraph">
              <wp:posOffset>840740</wp:posOffset>
            </wp:positionV>
            <wp:extent cx="5211445" cy="2284730"/>
            <wp:effectExtent l="0" t="0" r="8255" b="1270"/>
            <wp:wrapTopAndBottom/>
            <wp:docPr id="3" name="图片 2" descr="fd473355216468bb0cf77a2bfcc5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d473355216468bb0cf77a2bfcc5bd3"/>
                    <pic:cNvPicPr>
                      <a:picLocks noChangeAspect="1"/>
                    </pic:cNvPicPr>
                  </pic:nvPicPr>
                  <pic:blipFill>
                    <a:blip r:embed="rId19" cstate="print"/>
                    <a:stretch>
                      <a:fillRect/>
                    </a:stretch>
                  </pic:blipFill>
                  <pic:spPr>
                    <a:xfrm>
                      <a:off x="0" y="0"/>
                      <a:ext cx="5211445" cy="2284730"/>
                    </a:xfrm>
                    <a:prstGeom prst="rect">
                      <a:avLst/>
                    </a:prstGeom>
                    <a:noFill/>
                    <a:ln>
                      <a:noFill/>
                    </a:ln>
                  </pic:spPr>
                </pic:pic>
              </a:graphicData>
            </a:graphic>
          </wp:anchor>
        </w:drawing>
      </w:r>
      <w:r>
        <w:rPr>
          <w:rFonts w:hint="eastAsia" w:ascii="宋体" w:hAnsi="宋体" w:cs="宋体"/>
          <w:b/>
          <w:bCs/>
          <w:snapToGrid w:val="0"/>
          <w:color w:val="auto"/>
          <w:szCs w:val="21"/>
        </w:rPr>
        <w:t>本工程供应商需提供jsbgtb格式的投标报价电子文件拷贝在U盘（电子版投标文件）中，U盘应标明单位名称并随响应文件一并递交采购人，供清标时使用。未提供或者提供内容不全的，将视为未响应采购文件要求，作为无效响应处理。</w:t>
      </w:r>
    </w:p>
    <w:p w14:paraId="6988F72E">
      <w:pPr>
        <w:spacing w:line="360" w:lineRule="auto"/>
        <w:ind w:firstLine="422" w:firstLineChars="200"/>
        <w:rPr>
          <w:rFonts w:ascii="宋体" w:hAnsi="宋体"/>
          <w:color w:val="auto"/>
          <w:szCs w:val="21"/>
        </w:rPr>
      </w:pPr>
      <w:r>
        <w:rPr>
          <w:rFonts w:hint="eastAsia" w:ascii="宋体" w:hAnsi="宋体" w:cs="宋体"/>
          <w:b/>
          <w:bCs/>
          <w:snapToGrid w:val="0"/>
          <w:color w:val="auto"/>
          <w:szCs w:val="21"/>
        </w:rPr>
        <w:t>注：本次投标要使用新点2013清单造价江苏版软件生成投标文件，并且生成投标文件时要选择标管接口而非常用的省接口。</w:t>
      </w:r>
    </w:p>
    <w:p w14:paraId="67BF7FA6">
      <w:pPr>
        <w:rPr>
          <w:rFonts w:ascii="宋体" w:hAnsi="宋体" w:cs="宋体"/>
          <w:i/>
          <w:color w:val="auto"/>
          <w:sz w:val="32"/>
          <w:szCs w:val="32"/>
          <w:u w:val="single"/>
        </w:rPr>
      </w:pPr>
    </w:p>
    <w:p w14:paraId="5E8A224A">
      <w:pPr>
        <w:rPr>
          <w:rFonts w:ascii="宋体" w:hAnsi="宋体" w:cs="宋体"/>
          <w:i/>
          <w:color w:val="auto"/>
          <w:sz w:val="32"/>
          <w:szCs w:val="32"/>
          <w:u w:val="single"/>
        </w:rPr>
      </w:pPr>
    </w:p>
    <w:p w14:paraId="44A69328">
      <w:pPr>
        <w:rPr>
          <w:rFonts w:ascii="宋体" w:hAnsi="宋体" w:cs="宋体"/>
          <w:i/>
          <w:color w:val="auto"/>
          <w:sz w:val="32"/>
          <w:szCs w:val="32"/>
          <w:u w:val="single"/>
        </w:rPr>
      </w:pPr>
    </w:p>
    <w:p w14:paraId="2C94BDAD">
      <w:pPr>
        <w:rPr>
          <w:rFonts w:ascii="宋体" w:hAnsi="宋体" w:cs="宋体"/>
          <w:i/>
          <w:color w:val="auto"/>
          <w:sz w:val="32"/>
          <w:szCs w:val="32"/>
          <w:u w:val="single"/>
        </w:rPr>
      </w:pPr>
    </w:p>
    <w:p w14:paraId="2A318EA7">
      <w:pPr>
        <w:rPr>
          <w:rFonts w:ascii="宋体" w:hAnsi="宋体" w:cs="宋体"/>
          <w:i/>
          <w:color w:val="auto"/>
          <w:sz w:val="32"/>
          <w:szCs w:val="32"/>
          <w:u w:val="single"/>
        </w:rPr>
      </w:pPr>
    </w:p>
    <w:p w14:paraId="62E797FA">
      <w:pPr>
        <w:rPr>
          <w:rFonts w:ascii="宋体" w:hAnsi="宋体" w:cs="宋体"/>
          <w:i/>
          <w:color w:val="auto"/>
          <w:sz w:val="32"/>
          <w:szCs w:val="32"/>
          <w:u w:val="single"/>
        </w:rPr>
      </w:pPr>
    </w:p>
    <w:p w14:paraId="5CC3A2A9">
      <w:pPr>
        <w:rPr>
          <w:rFonts w:ascii="宋体" w:hAnsi="宋体" w:cs="宋体"/>
          <w:i/>
          <w:color w:val="auto"/>
          <w:sz w:val="32"/>
          <w:szCs w:val="32"/>
          <w:u w:val="single"/>
        </w:rPr>
      </w:pPr>
    </w:p>
    <w:p w14:paraId="62C3659D">
      <w:pPr>
        <w:rPr>
          <w:rFonts w:ascii="宋体" w:hAnsi="宋体" w:cs="宋体"/>
          <w:i/>
          <w:color w:val="auto"/>
          <w:sz w:val="32"/>
          <w:szCs w:val="32"/>
          <w:u w:val="single"/>
        </w:rPr>
      </w:pPr>
    </w:p>
    <w:p w14:paraId="360ED05E">
      <w:pPr>
        <w:rPr>
          <w:rFonts w:ascii="宋体" w:hAnsi="宋体" w:cs="宋体"/>
          <w:i/>
          <w:color w:val="auto"/>
          <w:sz w:val="32"/>
          <w:szCs w:val="32"/>
          <w:u w:val="single"/>
        </w:rPr>
      </w:pPr>
    </w:p>
    <w:p w14:paraId="73706FB5">
      <w:pPr>
        <w:rPr>
          <w:rFonts w:ascii="宋体" w:hAnsi="宋体" w:cs="宋体"/>
          <w:i/>
          <w:color w:val="auto"/>
          <w:sz w:val="32"/>
          <w:szCs w:val="32"/>
          <w:u w:val="single"/>
        </w:rPr>
      </w:pPr>
    </w:p>
    <w:p w14:paraId="6EEAE094">
      <w:pPr>
        <w:rPr>
          <w:rFonts w:ascii="宋体" w:hAnsi="宋体" w:cs="宋体"/>
          <w:i/>
          <w:color w:val="auto"/>
          <w:sz w:val="32"/>
          <w:szCs w:val="32"/>
          <w:u w:val="single"/>
        </w:rPr>
      </w:pPr>
    </w:p>
    <w:p w14:paraId="35415129">
      <w:pPr>
        <w:rPr>
          <w:rFonts w:ascii="宋体" w:hAnsi="宋体" w:cs="宋体"/>
          <w:i/>
          <w:color w:val="auto"/>
          <w:sz w:val="32"/>
          <w:szCs w:val="32"/>
          <w:u w:val="single"/>
        </w:rPr>
      </w:pPr>
    </w:p>
    <w:p w14:paraId="18525D54">
      <w:pPr>
        <w:rPr>
          <w:rFonts w:ascii="宋体" w:hAnsi="宋体" w:cs="宋体"/>
          <w:i/>
          <w:color w:val="auto"/>
          <w:sz w:val="32"/>
          <w:szCs w:val="32"/>
          <w:u w:val="single"/>
        </w:rPr>
      </w:pPr>
    </w:p>
    <w:p w14:paraId="5FA2146B">
      <w:pPr>
        <w:rPr>
          <w:rFonts w:ascii="宋体" w:hAnsi="宋体" w:cs="宋体"/>
          <w:i/>
          <w:color w:val="auto"/>
          <w:sz w:val="32"/>
          <w:szCs w:val="32"/>
          <w:u w:val="single"/>
        </w:rPr>
      </w:pPr>
    </w:p>
    <w:p w14:paraId="16B275D9">
      <w:pPr>
        <w:rPr>
          <w:rFonts w:ascii="宋体" w:hAnsi="宋体" w:cs="宋体"/>
          <w:i/>
          <w:color w:val="auto"/>
          <w:sz w:val="32"/>
          <w:szCs w:val="32"/>
          <w:u w:val="single"/>
        </w:rPr>
      </w:pPr>
    </w:p>
    <w:p w14:paraId="0BA98E7D">
      <w:pPr>
        <w:rPr>
          <w:rFonts w:ascii="宋体" w:hAnsi="宋体" w:cs="宋体"/>
          <w:i/>
          <w:color w:val="auto"/>
          <w:sz w:val="32"/>
          <w:szCs w:val="32"/>
          <w:u w:val="single"/>
        </w:rPr>
      </w:pPr>
      <w:r>
        <w:rPr>
          <w:rFonts w:hint="eastAsia" w:ascii="宋体" w:hAnsi="宋体" w:cs="宋体"/>
          <w:i/>
          <w:color w:val="auto"/>
          <w:sz w:val="32"/>
          <w:szCs w:val="32"/>
          <w:u w:val="single"/>
        </w:rPr>
        <w:t>三、法人授权书</w:t>
      </w:r>
    </w:p>
    <w:p w14:paraId="55D90043">
      <w:p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法人授权书</w:t>
      </w:r>
    </w:p>
    <w:p w14:paraId="338306A4">
      <w:pPr>
        <w:pStyle w:val="307"/>
        <w:spacing w:line="360" w:lineRule="auto"/>
        <w:ind w:firstLine="420"/>
        <w:rPr>
          <w:rFonts w:ascii="宋体" w:hAnsi="宋体" w:cs="宋体"/>
          <w:color w:val="auto"/>
          <w:sz w:val="21"/>
          <w:szCs w:val="21"/>
        </w:rPr>
      </w:pPr>
      <w:r>
        <w:rPr>
          <w:rFonts w:hint="eastAsia" w:ascii="宋体" w:hAnsi="宋体" w:cs="宋体"/>
          <w:color w:val="auto"/>
          <w:sz w:val="21"/>
          <w:szCs w:val="21"/>
        </w:rPr>
        <w:t>本授权书声明：________________（供应商名称）授权________________（被授权人的姓名）为我方就</w:t>
      </w:r>
      <w:r>
        <w:rPr>
          <w:rFonts w:hint="eastAsia" w:ascii="宋体" w:hAnsi="宋体" w:cs="宋体"/>
          <w:color w:val="auto"/>
          <w:sz w:val="21"/>
          <w:szCs w:val="21"/>
          <w:u w:val="single"/>
        </w:rPr>
        <w:t xml:space="preserve">             </w:t>
      </w:r>
      <w:r>
        <w:rPr>
          <w:rFonts w:hint="eastAsia" w:ascii="宋体" w:hAnsi="宋体" w:cs="宋体"/>
          <w:color w:val="auto"/>
          <w:sz w:val="21"/>
          <w:szCs w:val="21"/>
        </w:rPr>
        <w:t>号</w:t>
      </w:r>
      <w:r>
        <w:rPr>
          <w:rFonts w:hint="eastAsia" w:ascii="宋体" w:hAnsi="宋体" w:cs="宋体"/>
          <w:color w:val="auto"/>
          <w:sz w:val="21"/>
          <w:szCs w:val="21"/>
          <w:u w:val="single"/>
        </w:rPr>
        <w:t xml:space="preserve">                            </w:t>
      </w:r>
      <w:r>
        <w:rPr>
          <w:rFonts w:hint="eastAsia" w:ascii="宋体" w:hAnsi="宋体" w:cs="宋体"/>
          <w:color w:val="auto"/>
          <w:sz w:val="21"/>
          <w:szCs w:val="21"/>
        </w:rPr>
        <w:t>采购活动的合法代理人，以本公司名义全权处理一切与该项目采购有关的事务。</w:t>
      </w:r>
    </w:p>
    <w:p w14:paraId="5BAB9B08">
      <w:pPr>
        <w:pStyle w:val="307"/>
        <w:spacing w:line="360" w:lineRule="auto"/>
        <w:ind w:firstLine="420"/>
        <w:rPr>
          <w:rFonts w:ascii="宋体" w:hAnsi="宋体" w:cs="宋体"/>
          <w:color w:val="auto"/>
          <w:sz w:val="21"/>
          <w:szCs w:val="21"/>
        </w:rPr>
      </w:pPr>
      <w:r>
        <w:rPr>
          <w:rFonts w:hint="eastAsia" w:ascii="宋体" w:hAnsi="宋体" w:cs="宋体"/>
          <w:color w:val="auto"/>
          <w:sz w:val="21"/>
          <w:szCs w:val="21"/>
        </w:rPr>
        <w:t>本授权书于______年____月____日起生效，特此声明。</w:t>
      </w:r>
    </w:p>
    <w:p w14:paraId="6EACA9EE">
      <w:pPr>
        <w:pStyle w:val="307"/>
        <w:spacing w:line="360" w:lineRule="auto"/>
        <w:ind w:firstLine="0"/>
        <w:rPr>
          <w:rFonts w:ascii="宋体" w:hAnsi="宋体" w:cs="宋体"/>
          <w:color w:val="auto"/>
          <w:sz w:val="21"/>
          <w:szCs w:val="21"/>
        </w:rPr>
      </w:pPr>
      <w:r>
        <w:rPr>
          <w:rFonts w:hint="eastAsia" w:ascii="宋体" w:hAnsi="宋体" w:cs="宋体"/>
          <w:color w:val="auto"/>
          <w:sz w:val="21"/>
          <w:szCs w:val="21"/>
        </w:rPr>
        <w:t xml:space="preserve">    </w:t>
      </w:r>
    </w:p>
    <w:p w14:paraId="0794339B">
      <w:pPr>
        <w:pStyle w:val="331"/>
        <w:tabs>
          <w:tab w:val="left" w:pos="360"/>
        </w:tabs>
        <w:rPr>
          <w:rFonts w:ascii="宋体" w:hAnsi="宋体" w:cs="宋体"/>
          <w:color w:val="auto"/>
          <w:u w:val="single"/>
        </w:rPr>
      </w:pPr>
      <w:r>
        <w:rPr>
          <w:rFonts w:hint="eastAsia" w:ascii="宋体" w:hAnsi="宋体" w:cs="宋体"/>
          <w:color w:val="auto"/>
        </w:rPr>
        <w:t xml:space="preserve">          被授权人身份证号码：</w:t>
      </w:r>
      <w:r>
        <w:rPr>
          <w:rFonts w:hint="eastAsia" w:ascii="宋体" w:hAnsi="宋体" w:cs="宋体"/>
          <w:color w:val="auto"/>
          <w:u w:val="single"/>
        </w:rPr>
        <w:t xml:space="preserve">                                 </w:t>
      </w:r>
    </w:p>
    <w:p w14:paraId="05503160">
      <w:pPr>
        <w:pStyle w:val="331"/>
        <w:tabs>
          <w:tab w:val="left" w:pos="360"/>
        </w:tabs>
        <w:rPr>
          <w:rFonts w:ascii="宋体" w:hAnsi="宋体" w:cs="宋体"/>
          <w:color w:val="auto"/>
          <w:u w:val="single"/>
        </w:rPr>
      </w:pPr>
      <w:r>
        <w:rPr>
          <w:rFonts w:hint="eastAsia" w:ascii="宋体" w:hAnsi="宋体" w:cs="宋体"/>
          <w:color w:val="auto"/>
        </w:rPr>
        <w:t xml:space="preserve">          被授权人联系电话：（手机）</w:t>
      </w:r>
      <w:r>
        <w:rPr>
          <w:rFonts w:hint="eastAsia" w:ascii="宋体" w:hAnsi="宋体" w:cs="宋体"/>
          <w:color w:val="auto"/>
          <w:u w:val="single"/>
        </w:rPr>
        <w:t xml:space="preserve">                           </w:t>
      </w:r>
    </w:p>
    <w:p w14:paraId="11B69848">
      <w:pPr>
        <w:pStyle w:val="331"/>
        <w:tabs>
          <w:tab w:val="left" w:pos="360"/>
        </w:tabs>
        <w:ind w:firstLine="1200"/>
        <w:rPr>
          <w:rFonts w:ascii="宋体" w:hAnsi="宋体" w:cs="宋体"/>
          <w:color w:val="auto"/>
        </w:rPr>
      </w:pPr>
      <w:r>
        <w:rPr>
          <w:rFonts w:hint="eastAsia" w:ascii="宋体" w:hAnsi="宋体" w:cs="宋体"/>
          <w:color w:val="auto"/>
        </w:rPr>
        <w:t>授权单位名称：</w:t>
      </w:r>
      <w:r>
        <w:rPr>
          <w:rFonts w:hint="eastAsia" w:ascii="宋体" w:hAnsi="宋体" w:cs="宋体"/>
          <w:color w:val="auto"/>
          <w:u w:val="single"/>
        </w:rPr>
        <w:t xml:space="preserve">（加盖单位公章）                       </w:t>
      </w:r>
    </w:p>
    <w:p w14:paraId="57214F38">
      <w:pPr>
        <w:pStyle w:val="331"/>
        <w:tabs>
          <w:tab w:val="left" w:pos="360"/>
        </w:tabs>
        <w:ind w:firstLine="480"/>
        <w:rPr>
          <w:rFonts w:ascii="宋体" w:hAnsi="宋体" w:cs="宋体"/>
          <w:color w:val="auto"/>
          <w:u w:val="single"/>
        </w:rPr>
      </w:pPr>
      <w:r>
        <w:rPr>
          <w:rFonts w:hint="eastAsia" w:ascii="宋体" w:hAnsi="宋体" w:cs="宋体"/>
          <w:color w:val="auto"/>
        </w:rPr>
        <w:t xml:space="preserve">      单位地址：</w:t>
      </w:r>
      <w:r>
        <w:rPr>
          <w:rFonts w:hint="eastAsia" w:ascii="宋体" w:hAnsi="宋体" w:cs="宋体"/>
          <w:color w:val="auto"/>
          <w:u w:val="single"/>
        </w:rPr>
        <w:t xml:space="preserve">                                           </w:t>
      </w:r>
    </w:p>
    <w:p w14:paraId="5C43EA1C">
      <w:pPr>
        <w:pStyle w:val="331"/>
        <w:tabs>
          <w:tab w:val="left" w:pos="360"/>
        </w:tabs>
        <w:ind w:firstLine="480"/>
        <w:rPr>
          <w:rFonts w:ascii="宋体" w:hAnsi="宋体" w:cs="宋体"/>
          <w:color w:val="auto"/>
        </w:rPr>
      </w:pPr>
      <w:r>
        <w:rPr>
          <w:rFonts w:hint="eastAsia" w:ascii="宋体" w:hAnsi="宋体" w:cs="宋体"/>
          <w:color w:val="auto"/>
        </w:rPr>
        <w:t xml:space="preserve">      日期：</w:t>
      </w:r>
      <w:bookmarkStart w:id="437" w:name="_Hlt26955070"/>
      <w:bookmarkEnd w:id="437"/>
      <w:bookmarkStart w:id="438" w:name="_格式3__银行出具的资信证明"/>
      <w:bookmarkEnd w:id="438"/>
      <w:bookmarkStart w:id="439" w:name="_Hlt26671380"/>
      <w:bookmarkEnd w:id="439"/>
      <w:r>
        <w:rPr>
          <w:rFonts w:hint="eastAsia" w:ascii="宋体" w:hAnsi="宋体" w:cs="宋体"/>
          <w:color w:val="auto"/>
          <w:u w:val="single"/>
        </w:rPr>
        <w:t xml:space="preserve">                                               </w:t>
      </w:r>
    </w:p>
    <w:p w14:paraId="63E8B20B">
      <w:pPr>
        <w:pStyle w:val="24"/>
        <w:numPr>
          <w:ins w:id="2" w:author="作者" w:date="2025-05-13T16:54:00Z"/>
        </w:numPr>
        <w:rPr>
          <w:rFonts w:hAnsi="宋体" w:cs="宋体"/>
          <w:color w:val="auto"/>
        </w:rPr>
      </w:pPr>
    </w:p>
    <w:p w14:paraId="1F521A3A">
      <w:pPr>
        <w:pStyle w:val="24"/>
        <w:numPr>
          <w:ins w:id="3" w:author="作者" w:date="2025-05-13T16:54:00Z"/>
        </w:numPr>
        <w:rPr>
          <w:rFonts w:hAnsi="宋体" w:cs="宋体"/>
          <w:color w:val="auto"/>
        </w:rPr>
      </w:pPr>
      <w:r>
        <w:rPr>
          <w:rFonts w:hint="eastAsia" w:hAnsi="宋体" w:cs="宋体"/>
          <w:color w:val="auto"/>
        </w:rPr>
        <w:t>附法定代表人身份证复印件：</w:t>
      </w:r>
    </w:p>
    <w:p w14:paraId="3A40D374">
      <w:pPr>
        <w:pStyle w:val="24"/>
        <w:numPr>
          <w:ins w:id="4" w:author="作者" w:date="2025-05-13T16:54:00Z"/>
        </w:numPr>
        <w:rPr>
          <w:rFonts w:hAnsi="宋体" w:cs="宋体"/>
          <w:color w:val="auto"/>
        </w:rPr>
      </w:pPr>
    </w:p>
    <w:p w14:paraId="7EFF6543">
      <w:pPr>
        <w:spacing w:line="460" w:lineRule="exact"/>
        <w:rPr>
          <w:rFonts w:ascii="宋体" w:hAnsi="宋体" w:cs="宋体"/>
          <w:color w:val="auto"/>
        </w:rPr>
      </w:pPr>
    </w:p>
    <w:p w14:paraId="2BA9EF28">
      <w:pPr>
        <w:spacing w:line="460" w:lineRule="exact"/>
        <w:rPr>
          <w:rFonts w:ascii="宋体" w:hAnsi="宋体" w:cs="宋体"/>
          <w:bCs/>
          <w:color w:val="auto"/>
          <w:sz w:val="24"/>
          <w:szCs w:val="24"/>
        </w:rPr>
      </w:pPr>
      <w:r>
        <w:rPr>
          <w:rFonts w:hint="eastAsia" w:ascii="宋体" w:hAnsi="宋体" w:cs="宋体"/>
          <w:color w:val="auto"/>
        </w:rPr>
        <w:t>附被授权人身份证复印件：</w:t>
      </w:r>
    </w:p>
    <w:p w14:paraId="59A17052">
      <w:pPr>
        <w:spacing w:line="460" w:lineRule="exact"/>
        <w:rPr>
          <w:rFonts w:ascii="宋体" w:hAnsi="宋体" w:cs="宋体"/>
          <w:bCs/>
          <w:color w:val="auto"/>
          <w:sz w:val="24"/>
        </w:rPr>
      </w:pPr>
    </w:p>
    <w:p w14:paraId="0F41C51A">
      <w:pPr>
        <w:spacing w:line="460" w:lineRule="exact"/>
        <w:rPr>
          <w:rFonts w:ascii="宋体" w:hAnsi="宋体" w:cs="宋体"/>
          <w:bCs/>
          <w:color w:val="auto"/>
          <w:sz w:val="24"/>
        </w:rPr>
      </w:pPr>
    </w:p>
    <w:p w14:paraId="19F388FA">
      <w:pPr>
        <w:spacing w:line="360" w:lineRule="auto"/>
        <w:ind w:firstLine="420"/>
        <w:rPr>
          <w:rFonts w:ascii="宋体" w:hAnsi="宋体" w:cs="宋体"/>
          <w:i/>
          <w:color w:val="auto"/>
          <w:szCs w:val="18"/>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72A69A98">
      <w:pPr>
        <w:rPr>
          <w:rFonts w:ascii="宋体" w:hAnsi="宋体" w:cs="宋体"/>
          <w:i/>
          <w:color w:val="auto"/>
          <w:sz w:val="32"/>
          <w:szCs w:val="32"/>
          <w:u w:val="single"/>
        </w:rPr>
      </w:pPr>
      <w:r>
        <w:rPr>
          <w:rFonts w:hint="eastAsia" w:ascii="宋体" w:hAnsi="宋体" w:cs="宋体"/>
          <w:i/>
          <w:color w:val="auto"/>
          <w:sz w:val="32"/>
          <w:szCs w:val="32"/>
          <w:u w:val="single"/>
        </w:rPr>
        <w:t>四、资格证明文件</w:t>
      </w:r>
    </w:p>
    <w:p w14:paraId="1BB3E948">
      <w:pPr>
        <w:rPr>
          <w:rFonts w:ascii="宋体" w:hAnsi="宋体" w:cs="宋体"/>
          <w:i/>
          <w:color w:val="auto"/>
          <w:sz w:val="32"/>
          <w:szCs w:val="32"/>
          <w:u w:val="single"/>
        </w:rPr>
      </w:pPr>
      <w:r>
        <w:rPr>
          <w:rFonts w:hint="eastAsia" w:ascii="宋体" w:hAnsi="宋体" w:cs="宋体"/>
          <w:i/>
          <w:color w:val="auto"/>
          <w:sz w:val="32"/>
          <w:szCs w:val="32"/>
          <w:u w:val="single"/>
        </w:rPr>
        <w:t>1、法人或者其他组织的营业执照等证明文件，自然人的身份证明</w:t>
      </w:r>
    </w:p>
    <w:p w14:paraId="271B717C">
      <w:pPr>
        <w:rPr>
          <w:rFonts w:ascii="宋体" w:hAnsi="宋体" w:cs="宋体"/>
          <w:i/>
          <w:color w:val="auto"/>
          <w:sz w:val="32"/>
          <w:szCs w:val="32"/>
          <w:u w:val="single"/>
        </w:rPr>
      </w:pPr>
      <w:r>
        <w:rPr>
          <w:rFonts w:hint="eastAsia" w:ascii="宋体" w:hAnsi="宋体" w:cs="宋体"/>
          <w:i/>
          <w:color w:val="auto"/>
          <w:sz w:val="32"/>
          <w:szCs w:val="32"/>
          <w:u w:val="single"/>
        </w:rPr>
        <w:t>2、上一年度的财务状况报告</w:t>
      </w:r>
    </w:p>
    <w:p w14:paraId="3D496732">
      <w:pPr>
        <w:spacing w:line="440" w:lineRule="exact"/>
        <w:ind w:firstLine="480"/>
        <w:rPr>
          <w:rFonts w:ascii="宋体" w:hAnsi="宋体" w:cs="宋体"/>
          <w:bCs/>
          <w:color w:val="auto"/>
          <w:sz w:val="24"/>
        </w:rPr>
      </w:pPr>
      <w:r>
        <w:rPr>
          <w:rFonts w:hint="eastAsia" w:ascii="宋体" w:hAnsi="宋体" w:cs="宋体"/>
          <w:bCs/>
          <w:color w:val="auto"/>
          <w:sz w:val="24"/>
        </w:rPr>
        <w:t>供应商成立不满一年不需提供</w:t>
      </w:r>
    </w:p>
    <w:p w14:paraId="1542BD34">
      <w:pPr>
        <w:numPr>
          <w:ins w:id="5" w:author="作者" w:date="2025-05-14T09:13:00Z"/>
        </w:numPr>
        <w:rPr>
          <w:rFonts w:ascii="宋体" w:hAnsi="宋体" w:cs="宋体"/>
          <w:i/>
          <w:color w:val="auto"/>
          <w:sz w:val="32"/>
          <w:szCs w:val="32"/>
          <w:u w:val="single"/>
        </w:rPr>
      </w:pPr>
    </w:p>
    <w:p w14:paraId="263FFDEA">
      <w:pPr>
        <w:rPr>
          <w:rFonts w:ascii="宋体" w:hAnsi="宋体" w:cs="宋体"/>
          <w:i/>
          <w:color w:val="auto"/>
          <w:sz w:val="32"/>
          <w:szCs w:val="32"/>
          <w:u w:val="single"/>
        </w:rPr>
      </w:pPr>
      <w:r>
        <w:rPr>
          <w:rFonts w:hint="eastAsia" w:ascii="宋体" w:hAnsi="宋体" w:cs="宋体"/>
          <w:i/>
          <w:color w:val="auto"/>
          <w:sz w:val="32"/>
          <w:szCs w:val="32"/>
          <w:u w:val="single"/>
        </w:rPr>
        <w:t>3、具备履行合同所必需的设备和专业技术能力的书面声明</w:t>
      </w:r>
    </w:p>
    <w:p w14:paraId="49F1A5B9">
      <w:pPr>
        <w:spacing w:beforeLines="100" w:afterLines="0" w:line="360" w:lineRule="auto"/>
        <w:jc w:val="center"/>
        <w:rPr>
          <w:rFonts w:ascii="宋体" w:hAnsi="宋体" w:cs="宋体"/>
          <w:b/>
          <w:bCs/>
          <w:color w:val="auto"/>
          <w:sz w:val="32"/>
          <w:szCs w:val="32"/>
        </w:rPr>
      </w:pPr>
      <w:r>
        <w:rPr>
          <w:rFonts w:hint="eastAsia" w:ascii="宋体" w:hAnsi="宋体" w:cs="宋体"/>
          <w:b/>
          <w:bCs/>
          <w:color w:val="auto"/>
          <w:sz w:val="32"/>
          <w:szCs w:val="32"/>
        </w:rPr>
        <w:t>具备履行合同所必需的设备和专业技术能力的声明</w:t>
      </w:r>
    </w:p>
    <w:p w14:paraId="62CC1EBB">
      <w:pPr>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我单位郑重声明：我单位具备履行本项采购合同所必需的设备和专业技术能力，为履行本项采购合同我公司具备如下主要设备和主要专业技术能力：</w:t>
      </w:r>
    </w:p>
    <w:p w14:paraId="716E75F5">
      <w:pPr>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主要设备有：</w:t>
      </w:r>
      <w:r>
        <w:rPr>
          <w:rFonts w:hint="eastAsia" w:ascii="宋体" w:hAnsi="宋体" w:cs="宋体"/>
          <w:bCs/>
          <w:color w:val="auto"/>
          <w:sz w:val="24"/>
          <w:u w:val="single"/>
        </w:rPr>
        <w:t xml:space="preserve">                         </w:t>
      </w:r>
      <w:r>
        <w:rPr>
          <w:rFonts w:hint="eastAsia" w:ascii="宋体" w:hAnsi="宋体" w:cs="宋体"/>
          <w:bCs/>
          <w:color w:val="auto"/>
          <w:sz w:val="24"/>
        </w:rPr>
        <w:t>。</w:t>
      </w:r>
    </w:p>
    <w:p w14:paraId="374E470D">
      <w:pPr>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主要专业技术能力有：</w:t>
      </w:r>
      <w:r>
        <w:rPr>
          <w:rFonts w:hint="eastAsia" w:ascii="宋体" w:hAnsi="宋体" w:cs="宋体"/>
          <w:bCs/>
          <w:color w:val="auto"/>
          <w:sz w:val="24"/>
          <w:u w:val="single"/>
        </w:rPr>
        <w:t xml:space="preserve">                </w:t>
      </w:r>
      <w:r>
        <w:rPr>
          <w:rFonts w:hint="eastAsia" w:ascii="宋体" w:hAnsi="宋体" w:cs="宋体"/>
          <w:bCs/>
          <w:color w:val="auto"/>
          <w:sz w:val="24"/>
        </w:rPr>
        <w:t>。</w:t>
      </w:r>
    </w:p>
    <w:p w14:paraId="036E3A2D">
      <w:pPr>
        <w:pStyle w:val="55"/>
        <w:numPr>
          <w:ins w:id="6" w:author="作者" w:date="2025-05-14T09:05:00Z"/>
        </w:numPr>
        <w:rPr>
          <w:rFonts w:ascii="宋体" w:hAnsi="宋体" w:cs="宋体"/>
          <w:color w:val="auto"/>
        </w:rPr>
      </w:pPr>
    </w:p>
    <w:p w14:paraId="14BE2FDE">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供应商名称（公章）：</w:t>
      </w:r>
    </w:p>
    <w:p w14:paraId="66B67150">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 xml:space="preserve">法定代表人或授权代表（签字）：                                  </w:t>
      </w:r>
    </w:p>
    <w:p w14:paraId="729EF5A8">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日期：</w:t>
      </w:r>
    </w:p>
    <w:p w14:paraId="757A75CA">
      <w:pPr>
        <w:pStyle w:val="54"/>
        <w:ind w:firstLine="420"/>
        <w:rPr>
          <w:rFonts w:ascii="宋体" w:hAnsi="宋体" w:cs="宋体"/>
          <w:color w:val="auto"/>
          <w:szCs w:val="28"/>
        </w:rPr>
      </w:pPr>
    </w:p>
    <w:p w14:paraId="33979021">
      <w:pPr>
        <w:numPr>
          <w:ins w:id="7" w:author="作者" w:date="2025-05-14T09:03:00Z"/>
        </w:numPr>
        <w:rPr>
          <w:rFonts w:ascii="宋体" w:hAnsi="宋体" w:cs="宋体"/>
          <w:i/>
          <w:color w:val="auto"/>
          <w:sz w:val="32"/>
          <w:szCs w:val="32"/>
          <w:u w:val="single"/>
        </w:rPr>
      </w:pPr>
      <w:r>
        <w:rPr>
          <w:rFonts w:hint="eastAsia" w:ascii="宋体" w:hAnsi="宋体" w:cs="宋体"/>
          <w:i/>
          <w:color w:val="auto"/>
          <w:sz w:val="32"/>
          <w:szCs w:val="32"/>
          <w:u w:val="single"/>
        </w:rPr>
        <w:t>4、依法缴纳税收和社会保障资金的相关材料</w:t>
      </w:r>
    </w:p>
    <w:p w14:paraId="0977D3AA">
      <w:pPr>
        <w:numPr>
          <w:ins w:id="8" w:author="作者" w:date="2025-05-14T09:03:00Z"/>
        </w:numPr>
        <w:ind w:firstLine="480"/>
        <w:rPr>
          <w:rFonts w:ascii="宋体" w:hAnsi="宋体" w:cs="宋体"/>
          <w:bCs/>
          <w:color w:val="auto"/>
          <w:sz w:val="24"/>
        </w:rPr>
      </w:pPr>
      <w:r>
        <w:rPr>
          <w:rFonts w:hint="eastAsia" w:ascii="宋体" w:hAnsi="宋体" w:cs="宋体"/>
          <w:bCs/>
          <w:color w:val="auto"/>
          <w:sz w:val="24"/>
        </w:rPr>
        <w:t>提供提交响应文件截止时间前一年内至少一个月依法缴纳税收及缴纳社会保障资金的证明材料。供应商依法享受缓缴、免缴税收、社会保障资金的提供证明材料。</w:t>
      </w:r>
    </w:p>
    <w:p w14:paraId="76F7B31D">
      <w:pPr>
        <w:spacing w:line="360" w:lineRule="auto"/>
        <w:ind w:firstLine="420"/>
        <w:rPr>
          <w:rFonts w:ascii="宋体" w:hAnsi="宋体" w:cs="宋体"/>
          <w:i/>
          <w:color w:val="auto"/>
          <w:sz w:val="24"/>
          <w:szCs w:val="24"/>
          <w:u w:val="single"/>
        </w:rPr>
      </w:pPr>
    </w:p>
    <w:p w14:paraId="315E9BE2">
      <w:pPr>
        <w:rPr>
          <w:rFonts w:ascii="宋体" w:hAnsi="宋体" w:cs="宋体"/>
          <w:i/>
          <w:color w:val="auto"/>
          <w:sz w:val="32"/>
          <w:szCs w:val="32"/>
          <w:u w:val="single"/>
        </w:rPr>
      </w:pPr>
      <w:r>
        <w:rPr>
          <w:rFonts w:hint="eastAsia" w:ascii="宋体" w:hAnsi="宋体" w:cs="宋体"/>
          <w:i/>
          <w:color w:val="auto"/>
          <w:sz w:val="32"/>
          <w:szCs w:val="32"/>
          <w:u w:val="single"/>
        </w:rPr>
        <w:t>5、参加政府采购活动前 3 年内在经营活动中没有重大违法记录的书面声明</w:t>
      </w:r>
    </w:p>
    <w:p w14:paraId="1BDC51CF">
      <w:pPr>
        <w:spacing w:beforeLines="100" w:afterLines="0" w:line="360" w:lineRule="auto"/>
        <w:jc w:val="center"/>
        <w:rPr>
          <w:rFonts w:ascii="宋体" w:hAnsi="宋体" w:cs="宋体"/>
          <w:b/>
          <w:bCs/>
          <w:color w:val="auto"/>
          <w:sz w:val="32"/>
          <w:szCs w:val="32"/>
        </w:rPr>
      </w:pPr>
      <w:r>
        <w:rPr>
          <w:rFonts w:hint="eastAsia" w:ascii="宋体" w:hAnsi="宋体" w:cs="宋体"/>
          <w:b/>
          <w:bCs/>
          <w:color w:val="auto"/>
          <w:sz w:val="32"/>
          <w:szCs w:val="32"/>
        </w:rPr>
        <w:t>没有重大违法记录声明</w:t>
      </w:r>
    </w:p>
    <w:p w14:paraId="6FA8439B">
      <w:pPr>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我单位郑重声明：参加本次政府采购活动前3年内，我单位在经营活动中没有因违法经营受到刑事处罚或者责令停产停业、吊销许可证或者执照、较大数额罚款等行政处罚。</w:t>
      </w:r>
    </w:p>
    <w:p w14:paraId="17B89BF9">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供应商名称（公章）：</w:t>
      </w:r>
    </w:p>
    <w:p w14:paraId="21AAFD6F">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 xml:space="preserve">法定代表人或授权代表（签字）：                                  </w:t>
      </w:r>
    </w:p>
    <w:p w14:paraId="491EAE1A">
      <w:pPr>
        <w:spacing w:line="360" w:lineRule="auto"/>
        <w:ind w:firstLine="4620"/>
        <w:jc w:val="left"/>
        <w:rPr>
          <w:rFonts w:hint="eastAsia" w:ascii="宋体" w:hAnsi="宋体" w:cs="宋体"/>
          <w:i/>
          <w:color w:val="auto"/>
          <w:sz w:val="32"/>
          <w:szCs w:val="32"/>
          <w:u w:val="single"/>
        </w:rPr>
      </w:pPr>
      <w:r>
        <w:rPr>
          <w:rFonts w:hint="eastAsia" w:ascii="宋体" w:hAnsi="宋体" w:cs="宋体"/>
          <w:color w:val="auto"/>
          <w:sz w:val="24"/>
          <w:szCs w:val="24"/>
        </w:rPr>
        <w:t>日期：</w:t>
      </w:r>
      <w:r>
        <w:rPr>
          <w:rFonts w:hint="eastAsia" w:ascii="宋体" w:hAnsi="宋体" w:cs="宋体"/>
          <w:i/>
          <w:color w:val="auto"/>
          <w:sz w:val="32"/>
          <w:szCs w:val="32"/>
          <w:u w:val="single"/>
        </w:rPr>
        <w:br w:type="page"/>
      </w:r>
    </w:p>
    <w:p w14:paraId="16BAFB75">
      <w:pPr>
        <w:rPr>
          <w:rFonts w:ascii="宋体" w:hAnsi="宋体" w:cs="宋体"/>
          <w:i/>
          <w:color w:val="auto"/>
          <w:sz w:val="32"/>
          <w:szCs w:val="32"/>
          <w:u w:val="single"/>
        </w:rPr>
      </w:pPr>
      <w:r>
        <w:rPr>
          <w:rFonts w:hint="eastAsia" w:ascii="宋体" w:hAnsi="宋体" w:cs="宋体"/>
          <w:i/>
          <w:color w:val="auto"/>
          <w:sz w:val="32"/>
          <w:szCs w:val="32"/>
          <w:u w:val="single"/>
        </w:rPr>
        <w:t>6、供应商信用承诺函</w:t>
      </w:r>
    </w:p>
    <w:p w14:paraId="658334A0">
      <w:p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供应商信用承诺书</w:t>
      </w:r>
    </w:p>
    <w:p w14:paraId="7CE043F6">
      <w:pPr>
        <w:spacing w:line="400" w:lineRule="exact"/>
        <w:rPr>
          <w:rFonts w:ascii="宋体" w:hAnsi="宋体" w:cs="宋体"/>
          <w:color w:val="auto"/>
          <w:szCs w:val="21"/>
        </w:rPr>
      </w:pPr>
      <w:r>
        <w:rPr>
          <w:rFonts w:hint="eastAsia" w:ascii="宋体" w:hAnsi="宋体" w:cs="宋体"/>
          <w:color w:val="auto"/>
          <w:szCs w:val="21"/>
        </w:rPr>
        <w:t>承诺主体名称：</w:t>
      </w:r>
    </w:p>
    <w:p w14:paraId="51CF40F9">
      <w:pPr>
        <w:spacing w:line="400" w:lineRule="exact"/>
        <w:rPr>
          <w:rFonts w:ascii="宋体" w:hAnsi="宋体" w:cs="宋体"/>
          <w:color w:val="auto"/>
          <w:szCs w:val="21"/>
        </w:rPr>
      </w:pPr>
      <w:r>
        <w:rPr>
          <w:rFonts w:hint="eastAsia" w:ascii="宋体" w:hAnsi="宋体" w:cs="宋体"/>
          <w:color w:val="auto"/>
          <w:szCs w:val="21"/>
        </w:rPr>
        <w:t>统一社会信用代码：</w:t>
      </w:r>
    </w:p>
    <w:p w14:paraId="1E84B542">
      <w:pPr>
        <w:spacing w:line="400" w:lineRule="exact"/>
        <w:ind w:firstLine="420" w:firstLineChars="200"/>
        <w:rPr>
          <w:rFonts w:ascii="宋体" w:hAnsi="宋体" w:cs="宋体"/>
          <w:color w:val="auto"/>
          <w:szCs w:val="21"/>
        </w:rPr>
      </w:pPr>
      <w:r>
        <w:rPr>
          <w:rFonts w:hint="eastAsia" w:ascii="宋体" w:hAnsi="宋体" w:cs="宋体"/>
          <w:color w:val="auto"/>
          <w:szCs w:val="21"/>
        </w:rPr>
        <w:t>为维护公平竞争、规范有序的市场秩序，营造诚实守信的信用环境，共同推进社会信用体系建设完善，树立企业诚信守法形象，本企业对________________________项目政府采购活动郑重承诺如下：</w:t>
      </w:r>
    </w:p>
    <w:p w14:paraId="73E387AC">
      <w:pPr>
        <w:spacing w:line="400" w:lineRule="exact"/>
        <w:ind w:firstLine="420" w:firstLineChars="200"/>
        <w:rPr>
          <w:rFonts w:ascii="宋体" w:hAnsi="宋体" w:cs="宋体"/>
          <w:color w:val="auto"/>
          <w:szCs w:val="21"/>
        </w:rPr>
      </w:pPr>
      <w:r>
        <w:rPr>
          <w:rFonts w:hint="eastAsia" w:ascii="宋体" w:hAnsi="宋体" w:cs="宋体"/>
          <w:color w:val="auto"/>
          <w:szCs w:val="21"/>
        </w:rPr>
        <w:t>一、对提供给注册登记部门、行业管理部门、司法部门、行业组织以及在政府采购活动中提交的所有资料的合法性、真实性、准确性和有效性负责；</w:t>
      </w:r>
    </w:p>
    <w:p w14:paraId="1DAA183F">
      <w:pPr>
        <w:spacing w:line="400" w:lineRule="exact"/>
        <w:ind w:firstLine="420" w:firstLineChars="200"/>
        <w:rPr>
          <w:rFonts w:ascii="宋体" w:hAnsi="宋体" w:cs="宋体"/>
          <w:color w:val="auto"/>
          <w:szCs w:val="21"/>
        </w:rPr>
      </w:pPr>
      <w:r>
        <w:rPr>
          <w:rFonts w:hint="eastAsia" w:ascii="宋体" w:hAnsi="宋体" w:cs="宋体"/>
          <w:color w:val="auto"/>
          <w:szCs w:val="21"/>
        </w:rPr>
        <w:t>二、严格按照国家法律法规和规章开展采购活动，全面履行应尽的责任和义务，全面做到履约守信，具备《中华人民共和国政府采购法》第二十二条第一款规定的条件；</w:t>
      </w:r>
    </w:p>
    <w:p w14:paraId="4A76B351">
      <w:pPr>
        <w:spacing w:line="400" w:lineRule="exact"/>
        <w:ind w:firstLine="420" w:firstLineChars="200"/>
        <w:rPr>
          <w:rFonts w:ascii="宋体" w:hAnsi="宋体" w:cs="宋体"/>
          <w:color w:val="auto"/>
          <w:szCs w:val="21"/>
        </w:rPr>
      </w:pPr>
      <w:r>
        <w:rPr>
          <w:rFonts w:hint="eastAsia" w:ascii="宋体" w:hAnsi="宋体" w:cs="宋体"/>
          <w:color w:val="auto"/>
          <w:szCs w:val="21"/>
        </w:rPr>
        <w:t>三、严格依法开展生产经营活动，主动接受行业监管，自愿接受依法开展的日常检查；违法失信经营后将自愿接受约束和惩戒，并依法承担相应责任；</w:t>
      </w:r>
    </w:p>
    <w:p w14:paraId="30268B97">
      <w:pPr>
        <w:spacing w:line="400" w:lineRule="exact"/>
        <w:ind w:firstLine="420" w:firstLineChars="200"/>
        <w:rPr>
          <w:rFonts w:ascii="宋体" w:hAnsi="宋体" w:cs="宋体"/>
          <w:color w:val="auto"/>
          <w:szCs w:val="21"/>
        </w:rPr>
      </w:pPr>
      <w:r>
        <w:rPr>
          <w:rFonts w:hint="eastAsia" w:ascii="宋体" w:hAnsi="宋体" w:cs="宋体"/>
          <w:color w:val="auto"/>
          <w:szCs w:val="21"/>
        </w:rPr>
        <w:t>四、自觉接受行政管理部门、行业组织、社会公众、新闻舆论的监督；</w:t>
      </w:r>
    </w:p>
    <w:p w14:paraId="4C8524DB">
      <w:pPr>
        <w:spacing w:line="400" w:lineRule="exact"/>
        <w:ind w:firstLine="420" w:firstLineChars="200"/>
        <w:rPr>
          <w:rFonts w:ascii="宋体" w:hAnsi="宋体" w:cs="宋体"/>
          <w:color w:val="auto"/>
          <w:szCs w:val="21"/>
        </w:rPr>
      </w:pPr>
      <w:r>
        <w:rPr>
          <w:rFonts w:hint="eastAsia" w:ascii="宋体" w:hAnsi="宋体" w:cs="宋体"/>
          <w:color w:val="auto"/>
          <w:szCs w:val="21"/>
        </w:rPr>
        <w:t>五、自觉做到自我约束、自我管理，不制假售假、商标侵权、虚假宣传、违约毁约、恶意逃债、偷税漏税、垄断和不正当竞争，维护经营者、消费者的合法权益；</w:t>
      </w:r>
    </w:p>
    <w:p w14:paraId="5DE49F42">
      <w:pPr>
        <w:spacing w:line="400" w:lineRule="exact"/>
        <w:ind w:firstLine="420" w:firstLineChars="200"/>
        <w:rPr>
          <w:rFonts w:ascii="宋体" w:hAnsi="宋体" w:cs="宋体"/>
          <w:color w:val="auto"/>
          <w:szCs w:val="21"/>
        </w:rPr>
      </w:pPr>
      <w:r>
        <w:rPr>
          <w:rFonts w:hint="eastAsia" w:ascii="宋体" w:hAnsi="宋体" w:cs="宋体"/>
          <w:color w:val="auto"/>
          <w:szCs w:val="21"/>
        </w:rPr>
        <w:t>六、提出政府采购质疑和投诉坚持依法依规、诚实信用原则，在全国范围12个月内没有三次以上查无实据的政府采购投诉；</w:t>
      </w:r>
    </w:p>
    <w:p w14:paraId="5F12F76C">
      <w:pPr>
        <w:spacing w:line="400" w:lineRule="exact"/>
        <w:ind w:firstLine="420" w:firstLineChars="200"/>
        <w:rPr>
          <w:rFonts w:ascii="宋体" w:hAnsi="宋体" w:cs="宋体"/>
          <w:color w:val="auto"/>
          <w:szCs w:val="21"/>
        </w:rPr>
      </w:pPr>
      <w:r>
        <w:rPr>
          <w:rFonts w:hint="eastAsia" w:ascii="宋体" w:hAnsi="宋体" w:cs="宋体"/>
          <w:color w:val="auto"/>
          <w:szCs w:val="21"/>
        </w:rPr>
        <w:t>七、严格遵守信用信息公示相关规定，向社会公示信用信息；</w:t>
      </w:r>
    </w:p>
    <w:p w14:paraId="5B1D5C1B">
      <w:pPr>
        <w:spacing w:line="400" w:lineRule="exact"/>
        <w:ind w:firstLine="420" w:firstLineChars="200"/>
        <w:rPr>
          <w:rFonts w:ascii="宋体" w:hAnsi="宋体" w:cs="宋体"/>
          <w:color w:val="auto"/>
          <w:szCs w:val="21"/>
        </w:rPr>
      </w:pPr>
      <w:r>
        <w:rPr>
          <w:rFonts w:hint="eastAsia" w:ascii="宋体" w:hAnsi="宋体" w:cs="宋体"/>
          <w:color w:val="auto"/>
          <w:szCs w:val="21"/>
        </w:rPr>
        <w:t>八、在“信用中国”和“中国政府采购网”网站中无违法违规、较重或严重失信记录；</w:t>
      </w:r>
    </w:p>
    <w:p w14:paraId="1E20FEE1">
      <w:pPr>
        <w:spacing w:line="400" w:lineRule="exact"/>
        <w:ind w:firstLine="420" w:firstLineChars="200"/>
        <w:rPr>
          <w:rFonts w:ascii="宋体" w:hAnsi="宋体" w:cs="宋体"/>
          <w:color w:val="auto"/>
          <w:szCs w:val="21"/>
        </w:rPr>
      </w:pPr>
      <w:r>
        <w:rPr>
          <w:rFonts w:hint="eastAsia" w:ascii="宋体" w:hAnsi="宋体" w:cs="宋体"/>
          <w:color w:val="auto"/>
          <w:szCs w:val="21"/>
        </w:rPr>
        <w:t>九、如违反承诺，自愿接受管理部门依法给予的行政处罚，同意将违反承诺的行为作为不良记录记入信用档案，依法依规进行信息公示，并承担所产生的一切法律责任和经济损失。</w:t>
      </w:r>
    </w:p>
    <w:p w14:paraId="0F82C76C">
      <w:pPr>
        <w:spacing w:line="400" w:lineRule="exact"/>
        <w:ind w:firstLine="420" w:firstLineChars="200"/>
        <w:rPr>
          <w:rFonts w:ascii="宋体" w:hAnsi="宋体" w:cs="宋体"/>
          <w:color w:val="auto"/>
          <w:szCs w:val="21"/>
        </w:rPr>
      </w:pPr>
      <w:r>
        <w:rPr>
          <w:rFonts w:hint="eastAsia" w:ascii="宋体" w:hAnsi="宋体" w:cs="宋体"/>
          <w:color w:val="auto"/>
          <w:szCs w:val="21"/>
        </w:rPr>
        <w:t>十、本承诺书自签订之日起生效。</w:t>
      </w:r>
    </w:p>
    <w:p w14:paraId="61EDE671">
      <w:pPr>
        <w:spacing w:line="360" w:lineRule="auto"/>
        <w:ind w:firstLine="4620"/>
        <w:jc w:val="left"/>
        <w:rPr>
          <w:rFonts w:ascii="宋体" w:hAnsi="宋体" w:cs="宋体"/>
          <w:color w:val="auto"/>
          <w:sz w:val="24"/>
          <w:szCs w:val="24"/>
        </w:rPr>
      </w:pPr>
    </w:p>
    <w:p w14:paraId="060852D0">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供应商名称（公章）：</w:t>
      </w:r>
    </w:p>
    <w:p w14:paraId="0DD76E77">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 xml:space="preserve">法定代表人或授权代表（签字）：                                  </w:t>
      </w:r>
    </w:p>
    <w:p w14:paraId="1E5331BB">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日期：</w:t>
      </w:r>
    </w:p>
    <w:p w14:paraId="767B60CB">
      <w:pPr>
        <w:pStyle w:val="40"/>
        <w:rPr>
          <w:rFonts w:ascii="宋体" w:hAnsi="宋体" w:cs="宋体"/>
          <w:i/>
          <w:color w:val="auto"/>
          <w:szCs w:val="18"/>
          <w:u w:val="single"/>
        </w:rPr>
      </w:pPr>
    </w:p>
    <w:p w14:paraId="0CC9BB7C">
      <w:pPr>
        <w:pStyle w:val="40"/>
        <w:rPr>
          <w:rFonts w:ascii="宋体" w:hAnsi="宋体" w:cs="宋体"/>
          <w:i/>
          <w:color w:val="auto"/>
          <w:szCs w:val="18"/>
          <w:u w:val="single"/>
        </w:rPr>
      </w:pPr>
    </w:p>
    <w:p w14:paraId="6D4615BE">
      <w:pPr>
        <w:pStyle w:val="40"/>
        <w:rPr>
          <w:rFonts w:ascii="宋体" w:hAnsi="宋体" w:cs="宋体"/>
          <w:i/>
          <w:color w:val="auto"/>
          <w:szCs w:val="18"/>
          <w:u w:val="single"/>
        </w:rPr>
      </w:pPr>
    </w:p>
    <w:p w14:paraId="2D67EEE6">
      <w:pPr>
        <w:spacing w:line="240" w:lineRule="auto"/>
        <w:rPr>
          <w:rFonts w:hint="eastAsia" w:ascii="宋体" w:hAnsi="宋体" w:cs="宋体"/>
          <w:i/>
          <w:color w:val="auto"/>
          <w:sz w:val="32"/>
          <w:szCs w:val="32"/>
          <w:u w:val="single"/>
        </w:rPr>
      </w:pPr>
      <w:r>
        <w:rPr>
          <w:rFonts w:hint="eastAsia" w:ascii="宋体" w:hAnsi="宋体" w:cs="宋体"/>
          <w:i/>
          <w:color w:val="auto"/>
          <w:sz w:val="32"/>
          <w:szCs w:val="32"/>
          <w:u w:val="single"/>
        </w:rPr>
        <w:br w:type="page"/>
      </w:r>
    </w:p>
    <w:p w14:paraId="6BDF4A1A">
      <w:pPr>
        <w:spacing w:line="360" w:lineRule="auto"/>
        <w:rPr>
          <w:rFonts w:ascii="宋体" w:hAnsi="宋体" w:cs="宋体"/>
          <w:bCs/>
          <w:color w:val="auto"/>
          <w:sz w:val="24"/>
          <w:szCs w:val="24"/>
        </w:rPr>
      </w:pPr>
      <w:r>
        <w:rPr>
          <w:rFonts w:hint="eastAsia" w:ascii="宋体" w:hAnsi="宋体" w:cs="宋体"/>
          <w:i/>
          <w:color w:val="auto"/>
          <w:sz w:val="32"/>
          <w:szCs w:val="32"/>
          <w:u w:val="single"/>
        </w:rPr>
        <w:t>7.特定资格要求的证明文件</w:t>
      </w:r>
    </w:p>
    <w:p w14:paraId="09D92DEB">
      <w:pPr>
        <w:spacing w:line="360" w:lineRule="auto"/>
        <w:ind w:firstLine="420"/>
        <w:rPr>
          <w:rFonts w:ascii="宋体" w:hAnsi="宋体" w:cs="宋体"/>
          <w:i/>
          <w:color w:val="auto"/>
          <w:sz w:val="24"/>
          <w:szCs w:val="24"/>
          <w:u w:val="single"/>
        </w:rPr>
      </w:pPr>
    </w:p>
    <w:p w14:paraId="6BB3BA09">
      <w:pPr>
        <w:spacing w:line="460" w:lineRule="exact"/>
        <w:jc w:val="center"/>
        <w:rPr>
          <w:rFonts w:ascii="宋体" w:hAnsi="宋体" w:cs="宋体"/>
          <w:b/>
          <w:bCs/>
          <w:color w:val="auto"/>
          <w:sz w:val="28"/>
          <w:szCs w:val="28"/>
        </w:rPr>
      </w:pPr>
      <w:r>
        <w:rPr>
          <w:rFonts w:hint="eastAsia" w:ascii="宋体" w:hAnsi="宋体" w:cs="宋体"/>
          <w:b/>
          <w:bCs/>
          <w:color w:val="auto"/>
          <w:sz w:val="28"/>
          <w:szCs w:val="28"/>
        </w:rPr>
        <w:t>项目经理无在建项目的承诺书</w:t>
      </w:r>
    </w:p>
    <w:p w14:paraId="40D22F60">
      <w:pPr>
        <w:pStyle w:val="24"/>
        <w:spacing w:line="700" w:lineRule="exact"/>
        <w:rPr>
          <w:rFonts w:hAnsi="宋体"/>
          <w:color w:val="auto"/>
        </w:rPr>
      </w:pPr>
      <w:r>
        <w:rPr>
          <w:rFonts w:hint="eastAsia" w:hAnsi="宋体"/>
          <w:color w:val="auto"/>
          <w:u w:val="single"/>
        </w:rPr>
        <w:t xml:space="preserve">                   </w:t>
      </w:r>
      <w:r>
        <w:rPr>
          <w:rFonts w:hint="eastAsia" w:hAnsi="宋体"/>
          <w:color w:val="auto"/>
        </w:rPr>
        <w:t>（代理机构）：</w:t>
      </w:r>
    </w:p>
    <w:p w14:paraId="51D96FA7">
      <w:pPr>
        <w:pStyle w:val="24"/>
        <w:spacing w:line="700" w:lineRule="exact"/>
        <w:ind w:firstLine="359" w:firstLineChars="171"/>
        <w:rPr>
          <w:rFonts w:hAnsi="宋体"/>
          <w:color w:val="auto"/>
        </w:rPr>
      </w:pPr>
      <w:r>
        <w:rPr>
          <w:rFonts w:hint="eastAsia" w:hAnsi="宋体"/>
          <w:color w:val="auto"/>
        </w:rPr>
        <w:t xml:space="preserve">我方在此声明，我方拟派往 </w:t>
      </w:r>
      <w:r>
        <w:rPr>
          <w:rFonts w:hint="eastAsia" w:hAnsi="宋体"/>
          <w:color w:val="auto"/>
          <w:u w:val="single"/>
        </w:rPr>
        <w:t xml:space="preserve">                  </w:t>
      </w:r>
      <w:r>
        <w:rPr>
          <w:rFonts w:hint="eastAsia" w:hAnsi="宋体"/>
          <w:color w:val="auto"/>
        </w:rPr>
        <w:t>（以下简称“本项目”）的项目经理</w:t>
      </w:r>
      <w:r>
        <w:rPr>
          <w:rFonts w:hint="eastAsia" w:hAnsi="宋体"/>
          <w:color w:val="auto"/>
          <w:u w:val="single"/>
        </w:rPr>
        <w:t xml:space="preserve">       </w:t>
      </w:r>
      <w:r>
        <w:rPr>
          <w:rFonts w:hint="eastAsia" w:hAnsi="宋体"/>
          <w:color w:val="auto"/>
        </w:rPr>
        <w:t>（项目经理姓名）身份证号码：</w:t>
      </w:r>
      <w:r>
        <w:rPr>
          <w:rFonts w:hint="eastAsia" w:hAnsi="宋体"/>
          <w:color w:val="auto"/>
          <w:u w:val="single"/>
        </w:rPr>
        <w:t xml:space="preserve">               </w:t>
      </w:r>
      <w:r>
        <w:rPr>
          <w:rFonts w:hint="eastAsia" w:hAnsi="宋体"/>
          <w:color w:val="auto"/>
        </w:rPr>
        <w:t>注册证书号码：</w:t>
      </w:r>
      <w:r>
        <w:rPr>
          <w:rFonts w:hint="eastAsia" w:hAnsi="宋体"/>
          <w:color w:val="auto"/>
          <w:u w:val="single"/>
        </w:rPr>
        <w:t xml:space="preserve">             </w:t>
      </w:r>
      <w:r>
        <w:rPr>
          <w:rFonts w:hint="eastAsia" w:hAnsi="宋体"/>
          <w:color w:val="auto"/>
        </w:rPr>
        <w:t>现阶段没有担任任何在施建项目的项目经理或项目负责人。</w:t>
      </w:r>
    </w:p>
    <w:p w14:paraId="409AF14F">
      <w:pPr>
        <w:pStyle w:val="24"/>
        <w:spacing w:line="700" w:lineRule="exact"/>
        <w:ind w:firstLine="359" w:firstLineChars="171"/>
        <w:rPr>
          <w:rFonts w:hAnsi="宋体"/>
          <w:color w:val="auto"/>
        </w:rPr>
      </w:pPr>
      <w:r>
        <w:rPr>
          <w:rFonts w:hint="eastAsia" w:hAnsi="宋体"/>
          <w:color w:val="auto"/>
        </w:rPr>
        <w:t>我方保证上述信息的真实和准确，并愿意承担因我方就此弄虚作假所引起的一切法律后果。</w:t>
      </w:r>
    </w:p>
    <w:p w14:paraId="7A21F0E8">
      <w:pPr>
        <w:pStyle w:val="24"/>
        <w:spacing w:line="360" w:lineRule="auto"/>
        <w:rPr>
          <w:rFonts w:hAnsi="宋体"/>
          <w:color w:val="auto"/>
        </w:rPr>
      </w:pPr>
    </w:p>
    <w:p w14:paraId="05DAE618">
      <w:pPr>
        <w:pStyle w:val="24"/>
        <w:spacing w:line="360" w:lineRule="auto"/>
        <w:ind w:firstLine="359" w:firstLineChars="171"/>
        <w:rPr>
          <w:rFonts w:hAnsi="宋体"/>
          <w:color w:val="auto"/>
        </w:rPr>
      </w:pPr>
      <w:r>
        <w:rPr>
          <w:rFonts w:hint="eastAsia" w:hAnsi="宋体"/>
          <w:color w:val="auto"/>
        </w:rPr>
        <w:t xml:space="preserve">特此承诺。  </w:t>
      </w:r>
    </w:p>
    <w:p w14:paraId="24C80F9B">
      <w:pPr>
        <w:pStyle w:val="24"/>
        <w:spacing w:line="360" w:lineRule="auto"/>
        <w:rPr>
          <w:rFonts w:hAnsi="宋体"/>
          <w:color w:val="auto"/>
        </w:rPr>
      </w:pPr>
    </w:p>
    <w:p w14:paraId="7042993E">
      <w:pPr>
        <w:pStyle w:val="24"/>
        <w:spacing w:line="360" w:lineRule="auto"/>
        <w:rPr>
          <w:rFonts w:hAnsi="宋体"/>
          <w:color w:val="auto"/>
        </w:rPr>
      </w:pPr>
    </w:p>
    <w:p w14:paraId="51EFDA70">
      <w:pPr>
        <w:pStyle w:val="24"/>
        <w:spacing w:line="360" w:lineRule="auto"/>
        <w:ind w:firstLine="359" w:firstLineChars="171"/>
        <w:rPr>
          <w:rFonts w:hAnsi="宋体"/>
          <w:color w:val="auto"/>
        </w:rPr>
      </w:pPr>
    </w:p>
    <w:p w14:paraId="256A6CAF">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供应商名称（公章）：</w:t>
      </w:r>
    </w:p>
    <w:p w14:paraId="04DF9B61">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 xml:space="preserve">法定代表人或授权代表（签字）：                                  </w:t>
      </w:r>
    </w:p>
    <w:p w14:paraId="5D2EDB9E">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日期：</w:t>
      </w:r>
    </w:p>
    <w:p w14:paraId="47980065">
      <w:pPr>
        <w:rPr>
          <w:rFonts w:ascii="宋体" w:hAnsi="宋体" w:cs="宋体"/>
          <w:i/>
          <w:color w:val="auto"/>
          <w:sz w:val="32"/>
          <w:szCs w:val="32"/>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5AB1E4C6">
      <w:pPr>
        <w:rPr>
          <w:rFonts w:ascii="宋体" w:hAnsi="宋体" w:cs="宋体"/>
          <w:i/>
          <w:color w:val="auto"/>
          <w:sz w:val="32"/>
          <w:szCs w:val="32"/>
          <w:u w:val="single"/>
        </w:rPr>
      </w:pPr>
      <w:r>
        <w:rPr>
          <w:rFonts w:hint="eastAsia" w:ascii="宋体" w:hAnsi="宋体" w:cs="宋体"/>
          <w:i/>
          <w:color w:val="auto"/>
          <w:sz w:val="32"/>
          <w:szCs w:val="32"/>
          <w:u w:val="single"/>
        </w:rPr>
        <w:t>8.中小企业声明函</w:t>
      </w:r>
    </w:p>
    <w:p w14:paraId="737E1DC9">
      <w:pPr>
        <w:spacing w:line="360" w:lineRule="auto"/>
        <w:jc w:val="center"/>
        <w:rPr>
          <w:rFonts w:ascii="宋体" w:hAnsi="宋体" w:cs="宋体"/>
          <w:b/>
          <w:bCs/>
          <w:color w:val="auto"/>
          <w:sz w:val="24"/>
          <w:szCs w:val="24"/>
        </w:rPr>
      </w:pPr>
      <w:r>
        <w:rPr>
          <w:rFonts w:hint="eastAsia" w:ascii="宋体" w:hAnsi="宋体" w:cs="宋体"/>
          <w:b/>
          <w:color w:val="auto"/>
          <w:sz w:val="24"/>
          <w:szCs w:val="24"/>
        </w:rPr>
        <w:t>中小企业声明函（工程）</w:t>
      </w:r>
    </w:p>
    <w:p w14:paraId="47DF34EB">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采购活动，工程的施工单位全部为符合政策要求的中小企业（或者：服务全部由符合政策要求的中小企业承接）。相关企业（含联合体中的中小企业、签订分包意向协议的中小企业）的具体情况如下：</w:t>
      </w:r>
    </w:p>
    <w:p w14:paraId="12CC78E5">
      <w:pPr>
        <w:spacing w:line="400" w:lineRule="exact"/>
        <w:ind w:firstLine="420" w:firstLineChars="200"/>
        <w:jc w:val="left"/>
        <w:rPr>
          <w:rFonts w:hint="eastAsia"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u w:val="single"/>
        </w:rPr>
        <w:t xml:space="preserve">（标的名称） </w:t>
      </w:r>
      <w:r>
        <w:rPr>
          <w:rFonts w:hint="eastAsia" w:asciiTheme="minorEastAsia" w:hAnsiTheme="minorEastAsia" w:eastAsiaTheme="minorEastAsia" w:cstheme="minorEastAsia"/>
          <w:color w:val="auto"/>
          <w:szCs w:val="21"/>
        </w:rPr>
        <w:t>，属于</w:t>
      </w:r>
      <w:r>
        <w:rPr>
          <w:rFonts w:hint="eastAsia" w:asciiTheme="minorEastAsia" w:hAnsiTheme="minorEastAsia" w:eastAsiaTheme="minorEastAsia" w:cstheme="minorEastAsia"/>
          <w:color w:val="auto"/>
          <w:szCs w:val="21"/>
          <w:u w:val="single"/>
        </w:rPr>
        <w:t>（</w:t>
      </w:r>
      <w:r>
        <w:rPr>
          <w:rFonts w:hint="eastAsia" w:asciiTheme="minorEastAsia" w:hAnsiTheme="minorEastAsia" w:eastAsiaTheme="minorEastAsia" w:cstheme="minorEastAsia"/>
          <w:b/>
          <w:bCs/>
          <w:color w:val="auto"/>
          <w:szCs w:val="21"/>
          <w:u w:val="single"/>
        </w:rPr>
        <w:t>建筑业</w:t>
      </w:r>
      <w:r>
        <w:rPr>
          <w:rFonts w:hint="eastAsia" w:asciiTheme="minorEastAsia" w:hAnsiTheme="minorEastAsia" w:eastAsiaTheme="minorEastAsia" w:cstheme="minorEastAsia"/>
          <w:color w:val="auto"/>
          <w:szCs w:val="21"/>
          <w:u w:val="single"/>
        </w:rPr>
        <w:t>）（该行业类别不可修改）</w:t>
      </w:r>
      <w:r>
        <w:rPr>
          <w:rFonts w:hint="eastAsia" w:asciiTheme="minorEastAsia" w:hAnsiTheme="minorEastAsia" w:eastAsiaTheme="minorEastAsia" w:cstheme="minorEastAsia"/>
          <w:color w:val="auto"/>
          <w:szCs w:val="21"/>
        </w:rPr>
        <w:t>；承建（承接）企业为</w:t>
      </w:r>
      <w:r>
        <w:rPr>
          <w:rFonts w:hint="eastAsia" w:asciiTheme="minorEastAsia" w:hAnsiTheme="minorEastAsia" w:eastAsiaTheme="minorEastAsia" w:cstheme="minorEastAsia"/>
          <w:color w:val="auto"/>
          <w:szCs w:val="21"/>
          <w:u w:val="single"/>
        </w:rPr>
        <w:t>（企业名称）</w:t>
      </w:r>
      <w:r>
        <w:rPr>
          <w:rFonts w:hint="eastAsia" w:asciiTheme="minorEastAsia" w:hAnsiTheme="minorEastAsia" w:eastAsiaTheme="minorEastAsia" w:cstheme="minorEastAsia"/>
          <w:color w:val="auto"/>
          <w:szCs w:val="21"/>
        </w:rPr>
        <w:t>，从业人员</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人，营业收入为</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万元，资产总额为</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万元</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"br1"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pacing w:val="-1"/>
          <w:szCs w:val="21"/>
          <w:vertAlign w:val="superscript"/>
        </w:rPr>
        <w:t>1</w:t>
      </w:r>
      <w:r>
        <w:rPr>
          <w:rFonts w:hint="eastAsia" w:asciiTheme="minorEastAsia" w:hAnsiTheme="minorEastAsia" w:eastAsiaTheme="minorEastAsia" w:cstheme="minorEastAsia"/>
          <w:color w:val="auto"/>
          <w:spacing w:val="-1"/>
          <w:szCs w:val="21"/>
          <w:vertAlign w:val="superscript"/>
        </w:rPr>
        <w:fldChar w:fldCharType="end"/>
      </w:r>
      <w:r>
        <w:rPr>
          <w:rFonts w:hint="eastAsia" w:asciiTheme="minorEastAsia" w:hAnsiTheme="minorEastAsia" w:eastAsiaTheme="minorEastAsia" w:cstheme="minorEastAsia"/>
          <w:color w:val="auto"/>
          <w:szCs w:val="21"/>
        </w:rPr>
        <w:t>，属于</w:t>
      </w:r>
      <w:r>
        <w:rPr>
          <w:rFonts w:hint="eastAsia" w:asciiTheme="minorEastAsia" w:hAnsiTheme="minorEastAsia" w:eastAsiaTheme="minorEastAsia" w:cstheme="minorEastAsia"/>
          <w:color w:val="auto"/>
          <w:szCs w:val="21"/>
          <w:u w:val="single"/>
        </w:rPr>
        <w:t>（中型企业、小型企业、微型企业）；</w:t>
      </w:r>
    </w:p>
    <w:p w14:paraId="555A0615">
      <w:pPr>
        <w:spacing w:line="400" w:lineRule="exact"/>
        <w:ind w:firstLine="420" w:firstLineChars="200"/>
        <w:jc w:val="left"/>
        <w:rPr>
          <w:rFonts w:hint="eastAsia"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u w:val="single"/>
        </w:rPr>
        <w:t>（标的名称）</w:t>
      </w:r>
      <w:r>
        <w:rPr>
          <w:rFonts w:hint="eastAsia" w:asciiTheme="minorEastAsia" w:hAnsiTheme="minorEastAsia" w:eastAsiaTheme="minorEastAsia" w:cstheme="minorEastAsia"/>
          <w:color w:val="auto"/>
          <w:szCs w:val="21"/>
        </w:rPr>
        <w:t xml:space="preserve"> ，属于</w:t>
      </w:r>
      <w:r>
        <w:rPr>
          <w:rFonts w:hint="eastAsia" w:asciiTheme="minorEastAsia" w:hAnsiTheme="minorEastAsia" w:eastAsiaTheme="minorEastAsia" w:cstheme="minorEastAsia"/>
          <w:color w:val="auto"/>
          <w:szCs w:val="21"/>
          <w:u w:val="single"/>
        </w:rPr>
        <w:t>（</w:t>
      </w:r>
      <w:r>
        <w:rPr>
          <w:rFonts w:hint="eastAsia" w:asciiTheme="minorEastAsia" w:hAnsiTheme="minorEastAsia" w:eastAsiaTheme="minorEastAsia" w:cstheme="minorEastAsia"/>
          <w:b/>
          <w:bCs/>
          <w:color w:val="auto"/>
          <w:szCs w:val="21"/>
          <w:u w:val="single"/>
        </w:rPr>
        <w:t>建筑业</w:t>
      </w:r>
      <w:r>
        <w:rPr>
          <w:rFonts w:hint="eastAsia" w:asciiTheme="minorEastAsia" w:hAnsiTheme="minorEastAsia" w:eastAsiaTheme="minorEastAsia" w:cstheme="minorEastAsia"/>
          <w:color w:val="auto"/>
          <w:szCs w:val="21"/>
          <w:u w:val="single"/>
        </w:rPr>
        <w:t>）（该行业类别不可修改）</w:t>
      </w:r>
      <w:r>
        <w:rPr>
          <w:rFonts w:hint="eastAsia" w:asciiTheme="minorEastAsia" w:hAnsiTheme="minorEastAsia" w:eastAsiaTheme="minorEastAsia" w:cstheme="minorEastAsia"/>
          <w:color w:val="auto"/>
          <w:szCs w:val="21"/>
        </w:rPr>
        <w:t>；承建（承接）企业为</w:t>
      </w:r>
      <w:r>
        <w:rPr>
          <w:rFonts w:hint="eastAsia" w:asciiTheme="minorEastAsia" w:hAnsiTheme="minorEastAsia" w:eastAsiaTheme="minorEastAsia" w:cstheme="minorEastAsia"/>
          <w:color w:val="auto"/>
          <w:szCs w:val="21"/>
          <w:u w:val="single"/>
        </w:rPr>
        <w:t>（企业名称）</w:t>
      </w:r>
      <w:r>
        <w:rPr>
          <w:rFonts w:hint="eastAsia" w:asciiTheme="minorEastAsia" w:hAnsiTheme="minorEastAsia" w:eastAsiaTheme="minorEastAsia" w:cstheme="minorEastAsia"/>
          <w:color w:val="auto"/>
          <w:szCs w:val="21"/>
        </w:rPr>
        <w:t>，从业人员</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人，营业收入为</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万元，资产总额为</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万元，属于</w:t>
      </w:r>
      <w:r>
        <w:rPr>
          <w:rFonts w:hint="eastAsia" w:asciiTheme="minorEastAsia" w:hAnsiTheme="minorEastAsia" w:eastAsiaTheme="minorEastAsia" w:cstheme="minorEastAsia"/>
          <w:color w:val="auto"/>
          <w:szCs w:val="21"/>
          <w:u w:val="single"/>
        </w:rPr>
        <w:t>（中型企业、小型企业、微型企业）；</w:t>
      </w:r>
    </w:p>
    <w:p w14:paraId="19180D63">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p>
    <w:p w14:paraId="75BA9E41">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以上企业，不属于大企业的分支机构，不存在控股股东为大企业的情形，也不存在与大企业的负责人为同一人的情形。</w:t>
      </w:r>
    </w:p>
    <w:p w14:paraId="31DF7853">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本企业对上述声明内容的真实性负责。如有虚假，将依法承担相应责任。</w:t>
      </w:r>
    </w:p>
    <w:p w14:paraId="748943E9">
      <w:pPr>
        <w:spacing w:line="400" w:lineRule="exact"/>
        <w:ind w:firstLine="422"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注</w:t>
      </w:r>
      <w:r>
        <w:rPr>
          <w:rFonts w:hint="eastAsia" w:asciiTheme="minorEastAsia" w:hAnsiTheme="minorEastAsia" w:eastAsiaTheme="minorEastAsia" w:cstheme="minorEastAsia"/>
          <w:color w:val="auto"/>
          <w:szCs w:val="21"/>
        </w:rPr>
        <w:t>：1、从业人员（不仅指在职职工）、营业收入、资产总额填报上一年度数据，无上一年度数据的新成立企业可不填报。</w:t>
      </w:r>
    </w:p>
    <w:p w14:paraId="515A1486">
      <w:pPr>
        <w:spacing w:line="40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2、供应商如不提供此声明函</w:t>
      </w:r>
      <w:r>
        <w:rPr>
          <w:rFonts w:hint="eastAsia" w:asciiTheme="minorEastAsia" w:hAnsiTheme="minorEastAsia" w:eastAsiaTheme="minorEastAsia" w:cstheme="minorEastAsia"/>
          <w:b/>
          <w:color w:val="auto"/>
          <w:szCs w:val="21"/>
        </w:rPr>
        <w:t>，视为无效响应。</w:t>
      </w:r>
    </w:p>
    <w:p w14:paraId="70CEE396">
      <w:pPr>
        <w:spacing w:line="40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3、</w:t>
      </w:r>
      <w:r>
        <w:rPr>
          <w:rFonts w:hint="eastAsia" w:asciiTheme="minorEastAsia" w:hAnsiTheme="minorEastAsia" w:eastAsiaTheme="minorEastAsia" w:cstheme="minorEastAsia"/>
          <w:bCs/>
          <w:color w:val="auto"/>
          <w:szCs w:val="21"/>
        </w:rPr>
        <w:t>采购文件中已明确所属行业</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b/>
          <w:color w:val="auto"/>
          <w:szCs w:val="21"/>
        </w:rPr>
        <w:t>不得对行业类别修改</w:t>
      </w:r>
      <w:r>
        <w:rPr>
          <w:rFonts w:hint="eastAsia" w:asciiTheme="minorEastAsia" w:hAnsiTheme="minorEastAsia" w:eastAsiaTheme="minorEastAsia" w:cstheme="minorEastAsia"/>
          <w:color w:val="auto"/>
          <w:szCs w:val="21"/>
        </w:rPr>
        <w:t>。企业声明函请完整填写，成交后将公示。</w:t>
      </w:r>
    </w:p>
    <w:p w14:paraId="79C41706">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14:paraId="78C9D212">
      <w:pPr>
        <w:spacing w:line="40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5、中小企业不得属于大企业的分支机构，不得存在控股股东为大企业的情形，不得存在与大企业的负责人为同一人的情形。</w:t>
      </w:r>
    </w:p>
    <w:p w14:paraId="1F0E801D">
      <w:pPr>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Cs w:val="21"/>
        </w:rPr>
        <w:t>6、《中华人民共和国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w:t>
      </w:r>
      <w:r>
        <w:rPr>
          <w:rFonts w:hint="eastAsia" w:asciiTheme="minorEastAsia" w:hAnsiTheme="minorEastAsia" w:eastAsiaTheme="minorEastAsia" w:cstheme="minorEastAsia"/>
          <w:color w:val="auto"/>
          <w:sz w:val="21"/>
          <w:szCs w:val="21"/>
        </w:rPr>
        <w:t>营业执照；构成犯罪的，依法追究刑事责任。</w:t>
      </w:r>
    </w:p>
    <w:p w14:paraId="02DD2765">
      <w:pPr>
        <w:spacing w:before="361" w:beforeLines="100" w:line="360" w:lineRule="auto"/>
        <w:ind w:firstLine="4620"/>
        <w:jc w:val="left"/>
        <w:rPr>
          <w:rFonts w:ascii="宋体" w:hAnsi="宋体" w:cs="宋体"/>
          <w:color w:val="auto"/>
          <w:sz w:val="24"/>
          <w:szCs w:val="24"/>
        </w:rPr>
      </w:pPr>
      <w:r>
        <w:rPr>
          <w:rFonts w:hint="eastAsia" w:ascii="宋体" w:hAnsi="宋体" w:cs="宋体"/>
          <w:color w:val="auto"/>
          <w:sz w:val="24"/>
          <w:szCs w:val="24"/>
        </w:rPr>
        <w:t>供应商名称（公章）：</w:t>
      </w:r>
    </w:p>
    <w:p w14:paraId="7F64676E">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 xml:space="preserve">法定代表人或授权代表（签字）：                                  </w:t>
      </w:r>
    </w:p>
    <w:p w14:paraId="129455EB">
      <w:pPr>
        <w:spacing w:line="360" w:lineRule="auto"/>
        <w:ind w:firstLine="4620"/>
        <w:jc w:val="left"/>
        <w:rPr>
          <w:rFonts w:ascii="宋体" w:hAnsi="宋体" w:cs="宋体"/>
          <w:color w:val="auto"/>
          <w:sz w:val="24"/>
          <w:szCs w:val="24"/>
        </w:rPr>
      </w:pPr>
      <w:r>
        <w:rPr>
          <w:rFonts w:hint="eastAsia" w:ascii="宋体" w:hAnsi="宋体" w:cs="宋体"/>
          <w:color w:val="auto"/>
          <w:sz w:val="24"/>
          <w:szCs w:val="24"/>
        </w:rPr>
        <w:t>日期：</w:t>
      </w:r>
    </w:p>
    <w:p w14:paraId="57F8B0F5">
      <w:pPr>
        <w:spacing w:line="240" w:lineRule="auto"/>
        <w:jc w:val="left"/>
        <w:rPr>
          <w:rFonts w:hint="eastAsia" w:ascii="宋体" w:hAnsi="宋体" w:cs="宋体"/>
          <w:b/>
          <w:color w:val="auto"/>
          <w:szCs w:val="21"/>
        </w:rPr>
      </w:pPr>
      <w:r>
        <w:rPr>
          <w:rFonts w:hint="eastAsia" w:ascii="宋体" w:hAnsi="宋体" w:cs="宋体"/>
          <w:b/>
          <w:color w:val="auto"/>
          <w:szCs w:val="21"/>
        </w:rPr>
        <w:br w:type="page"/>
      </w:r>
    </w:p>
    <w:p w14:paraId="05A18499">
      <w:pPr>
        <w:spacing w:line="360" w:lineRule="auto"/>
        <w:jc w:val="center"/>
        <w:rPr>
          <w:rFonts w:ascii="宋体" w:hAnsi="宋体" w:cs="宋体"/>
          <w:b/>
          <w:bCs/>
          <w:color w:val="auto"/>
          <w:szCs w:val="21"/>
        </w:rPr>
      </w:pPr>
      <w:r>
        <w:rPr>
          <w:rFonts w:hint="eastAsia" w:ascii="宋体" w:hAnsi="宋体" w:cs="宋体"/>
          <w:b/>
          <w:color w:val="auto"/>
          <w:szCs w:val="21"/>
        </w:rPr>
        <w:t>中小微企业划型标准</w:t>
      </w:r>
    </w:p>
    <w:p w14:paraId="3E3CBBAD">
      <w:pPr>
        <w:ind w:firstLine="422"/>
        <w:rPr>
          <w:rFonts w:ascii="宋体" w:hAnsi="宋体" w:cs="宋体"/>
          <w:b w:val="0"/>
          <w:bCs w:val="0"/>
          <w:color w:val="auto"/>
          <w:szCs w:val="21"/>
        </w:rPr>
      </w:pPr>
      <w:r>
        <w:rPr>
          <w:rStyle w:val="279"/>
          <w:rFonts w:hint="eastAsia" w:ascii="宋体" w:hAnsi="宋体" w:cs="宋体"/>
          <w:b w:val="0"/>
          <w:bCs w:val="0"/>
          <w:color w:val="auto"/>
          <w:szCs w:val="21"/>
        </w:rPr>
        <w:t>中小微企业划型标准如下：</w:t>
      </w:r>
    </w:p>
    <w:tbl>
      <w:tblPr>
        <w:tblStyle w:val="43"/>
        <w:tblW w:w="4999"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1486"/>
        <w:gridCol w:w="1811"/>
        <w:gridCol w:w="1152"/>
        <w:gridCol w:w="1921"/>
        <w:gridCol w:w="1771"/>
        <w:gridCol w:w="1173"/>
      </w:tblGrid>
      <w:tr w14:paraId="57108E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85" w:hRule="atLeast"/>
          <w:jc w:val="center"/>
        </w:trPr>
        <w:tc>
          <w:tcPr>
            <w:tcW w:w="1399" w:type="dxa"/>
            <w:tcBorders>
              <w:tl2br w:val="nil"/>
              <w:tr2bl w:val="nil"/>
            </w:tcBorders>
            <w:tcMar>
              <w:top w:w="0" w:type="dxa"/>
              <w:left w:w="105" w:type="dxa"/>
              <w:bottom w:w="0" w:type="dxa"/>
              <w:right w:w="105" w:type="dxa"/>
            </w:tcMar>
            <w:vAlign w:val="center"/>
          </w:tcPr>
          <w:p w14:paraId="444C9B4D">
            <w:pPr>
              <w:pStyle w:val="270"/>
              <w:spacing w:after="150" w:line="240" w:lineRule="auto"/>
              <w:jc w:val="center"/>
              <w:rPr>
                <w:color w:val="auto"/>
                <w:sz w:val="21"/>
                <w:szCs w:val="21"/>
              </w:rPr>
            </w:pPr>
            <w:r>
              <w:rPr>
                <w:rStyle w:val="279"/>
                <w:rFonts w:hint="eastAsia"/>
                <w:b w:val="0"/>
                <w:bCs w:val="0"/>
                <w:color w:val="auto"/>
                <w:sz w:val="21"/>
                <w:szCs w:val="21"/>
              </w:rPr>
              <w:t>行业名称</w:t>
            </w:r>
          </w:p>
        </w:tc>
        <w:tc>
          <w:tcPr>
            <w:tcW w:w="1709" w:type="dxa"/>
            <w:tcBorders>
              <w:tl2br w:val="nil"/>
              <w:tr2bl w:val="nil"/>
            </w:tcBorders>
            <w:tcMar>
              <w:top w:w="0" w:type="dxa"/>
              <w:left w:w="105" w:type="dxa"/>
              <w:bottom w:w="0" w:type="dxa"/>
              <w:right w:w="105" w:type="dxa"/>
            </w:tcMar>
            <w:vAlign w:val="center"/>
          </w:tcPr>
          <w:p w14:paraId="22BA0EA1">
            <w:pPr>
              <w:pStyle w:val="270"/>
              <w:spacing w:after="150" w:line="240" w:lineRule="auto"/>
              <w:jc w:val="center"/>
              <w:rPr>
                <w:color w:val="auto"/>
                <w:sz w:val="21"/>
                <w:szCs w:val="21"/>
              </w:rPr>
            </w:pPr>
            <w:r>
              <w:rPr>
                <w:rStyle w:val="279"/>
                <w:rFonts w:hint="eastAsia"/>
                <w:b w:val="0"/>
                <w:bCs w:val="0"/>
                <w:color w:val="auto"/>
                <w:sz w:val="21"/>
                <w:szCs w:val="21"/>
              </w:rPr>
              <w:t>指标名称</w:t>
            </w:r>
          </w:p>
        </w:tc>
        <w:tc>
          <w:tcPr>
            <w:tcW w:w="1082" w:type="dxa"/>
            <w:tcBorders>
              <w:tl2br w:val="nil"/>
              <w:tr2bl w:val="nil"/>
            </w:tcBorders>
            <w:tcMar>
              <w:top w:w="0" w:type="dxa"/>
              <w:left w:w="105" w:type="dxa"/>
              <w:bottom w:w="0" w:type="dxa"/>
              <w:right w:w="105" w:type="dxa"/>
            </w:tcMar>
            <w:vAlign w:val="center"/>
          </w:tcPr>
          <w:p w14:paraId="460FF316">
            <w:pPr>
              <w:pStyle w:val="270"/>
              <w:spacing w:after="150" w:line="240" w:lineRule="auto"/>
              <w:rPr>
                <w:color w:val="auto"/>
                <w:sz w:val="21"/>
                <w:szCs w:val="21"/>
              </w:rPr>
            </w:pPr>
            <w:r>
              <w:rPr>
                <w:rStyle w:val="279"/>
                <w:rFonts w:hint="eastAsia"/>
                <w:b w:val="0"/>
                <w:bCs w:val="0"/>
                <w:color w:val="auto"/>
                <w:sz w:val="21"/>
                <w:szCs w:val="21"/>
              </w:rPr>
              <w:t>计量单位</w:t>
            </w:r>
          </w:p>
        </w:tc>
        <w:tc>
          <w:tcPr>
            <w:tcW w:w="1813" w:type="dxa"/>
            <w:tcBorders>
              <w:tl2br w:val="nil"/>
              <w:tr2bl w:val="nil"/>
            </w:tcBorders>
            <w:tcMar>
              <w:top w:w="0" w:type="dxa"/>
              <w:left w:w="105" w:type="dxa"/>
              <w:bottom w:w="0" w:type="dxa"/>
              <w:right w:w="105" w:type="dxa"/>
            </w:tcMar>
            <w:vAlign w:val="center"/>
          </w:tcPr>
          <w:p w14:paraId="35DB6417">
            <w:pPr>
              <w:pStyle w:val="270"/>
              <w:spacing w:after="150" w:line="240" w:lineRule="auto"/>
              <w:jc w:val="center"/>
              <w:rPr>
                <w:color w:val="auto"/>
                <w:sz w:val="21"/>
                <w:szCs w:val="21"/>
              </w:rPr>
            </w:pPr>
            <w:r>
              <w:rPr>
                <w:rStyle w:val="279"/>
                <w:rFonts w:hint="eastAsia"/>
                <w:b w:val="0"/>
                <w:bCs w:val="0"/>
                <w:color w:val="auto"/>
                <w:sz w:val="21"/>
                <w:szCs w:val="21"/>
              </w:rPr>
              <w:t>中型</w:t>
            </w:r>
          </w:p>
        </w:tc>
        <w:tc>
          <w:tcPr>
            <w:tcW w:w="1671" w:type="dxa"/>
            <w:tcBorders>
              <w:tl2br w:val="nil"/>
              <w:tr2bl w:val="nil"/>
            </w:tcBorders>
            <w:tcMar>
              <w:top w:w="0" w:type="dxa"/>
              <w:left w:w="105" w:type="dxa"/>
              <w:bottom w:w="0" w:type="dxa"/>
              <w:right w:w="105" w:type="dxa"/>
            </w:tcMar>
            <w:vAlign w:val="center"/>
          </w:tcPr>
          <w:p w14:paraId="1FC498BC">
            <w:pPr>
              <w:pStyle w:val="270"/>
              <w:spacing w:after="150" w:line="240" w:lineRule="auto"/>
              <w:jc w:val="center"/>
              <w:rPr>
                <w:color w:val="auto"/>
                <w:sz w:val="21"/>
                <w:szCs w:val="21"/>
              </w:rPr>
            </w:pPr>
            <w:r>
              <w:rPr>
                <w:rStyle w:val="279"/>
                <w:rFonts w:hint="eastAsia"/>
                <w:b w:val="0"/>
                <w:bCs w:val="0"/>
                <w:color w:val="auto"/>
                <w:sz w:val="21"/>
                <w:szCs w:val="21"/>
              </w:rPr>
              <w:t>小型</w:t>
            </w:r>
          </w:p>
        </w:tc>
        <w:tc>
          <w:tcPr>
            <w:tcW w:w="1101" w:type="dxa"/>
            <w:tcBorders>
              <w:tl2br w:val="nil"/>
              <w:tr2bl w:val="nil"/>
            </w:tcBorders>
            <w:tcMar>
              <w:top w:w="0" w:type="dxa"/>
              <w:left w:w="105" w:type="dxa"/>
              <w:bottom w:w="0" w:type="dxa"/>
              <w:right w:w="105" w:type="dxa"/>
            </w:tcMar>
            <w:vAlign w:val="center"/>
          </w:tcPr>
          <w:p w14:paraId="3104DBB5">
            <w:pPr>
              <w:pStyle w:val="270"/>
              <w:spacing w:after="150" w:line="240" w:lineRule="auto"/>
              <w:jc w:val="center"/>
              <w:rPr>
                <w:color w:val="auto"/>
                <w:sz w:val="21"/>
                <w:szCs w:val="21"/>
              </w:rPr>
            </w:pPr>
            <w:r>
              <w:rPr>
                <w:rStyle w:val="279"/>
                <w:rFonts w:hint="eastAsia"/>
                <w:b w:val="0"/>
                <w:bCs w:val="0"/>
                <w:color w:val="auto"/>
                <w:sz w:val="21"/>
                <w:szCs w:val="21"/>
              </w:rPr>
              <w:t>微型</w:t>
            </w:r>
          </w:p>
        </w:tc>
      </w:tr>
      <w:tr w14:paraId="4A8981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tcBorders>
              <w:tl2br w:val="nil"/>
              <w:tr2bl w:val="nil"/>
            </w:tcBorders>
            <w:tcMar>
              <w:top w:w="0" w:type="dxa"/>
              <w:left w:w="105" w:type="dxa"/>
              <w:bottom w:w="0" w:type="dxa"/>
              <w:right w:w="105" w:type="dxa"/>
            </w:tcMar>
            <w:vAlign w:val="center"/>
          </w:tcPr>
          <w:p w14:paraId="6D158827">
            <w:pPr>
              <w:pStyle w:val="270"/>
              <w:spacing w:after="150" w:line="240" w:lineRule="auto"/>
              <w:jc w:val="center"/>
              <w:rPr>
                <w:color w:val="auto"/>
                <w:sz w:val="21"/>
                <w:szCs w:val="21"/>
              </w:rPr>
            </w:pPr>
            <w:r>
              <w:rPr>
                <w:rStyle w:val="279"/>
                <w:rFonts w:hint="eastAsia"/>
                <w:b w:val="0"/>
                <w:bCs w:val="0"/>
                <w:color w:val="auto"/>
                <w:sz w:val="21"/>
                <w:szCs w:val="21"/>
              </w:rPr>
              <w:t>农、林、牧、渔</w:t>
            </w:r>
          </w:p>
        </w:tc>
        <w:tc>
          <w:tcPr>
            <w:tcW w:w="1709" w:type="dxa"/>
            <w:tcBorders>
              <w:tl2br w:val="nil"/>
              <w:tr2bl w:val="nil"/>
            </w:tcBorders>
            <w:tcMar>
              <w:top w:w="0" w:type="dxa"/>
              <w:left w:w="105" w:type="dxa"/>
              <w:bottom w:w="0" w:type="dxa"/>
              <w:right w:w="105" w:type="dxa"/>
            </w:tcMar>
            <w:vAlign w:val="center"/>
          </w:tcPr>
          <w:p w14:paraId="45D79597">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3B98C3F5">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683D31E9">
            <w:pPr>
              <w:pStyle w:val="270"/>
              <w:spacing w:after="150" w:line="240" w:lineRule="auto"/>
              <w:jc w:val="center"/>
              <w:rPr>
                <w:color w:val="auto"/>
                <w:sz w:val="21"/>
                <w:szCs w:val="21"/>
              </w:rPr>
            </w:pPr>
            <w:r>
              <w:rPr>
                <w:rStyle w:val="279"/>
                <w:rFonts w:hint="eastAsia"/>
                <w:b w:val="0"/>
                <w:bCs w:val="0"/>
                <w:color w:val="auto"/>
                <w:sz w:val="21"/>
                <w:szCs w:val="21"/>
              </w:rPr>
              <w:t>500≤Y&lt;20000</w:t>
            </w:r>
          </w:p>
        </w:tc>
        <w:tc>
          <w:tcPr>
            <w:tcW w:w="1671" w:type="dxa"/>
            <w:tcBorders>
              <w:tl2br w:val="nil"/>
              <w:tr2bl w:val="nil"/>
            </w:tcBorders>
            <w:tcMar>
              <w:top w:w="0" w:type="dxa"/>
              <w:left w:w="105" w:type="dxa"/>
              <w:bottom w:w="0" w:type="dxa"/>
              <w:right w:w="105" w:type="dxa"/>
            </w:tcMar>
            <w:vAlign w:val="center"/>
          </w:tcPr>
          <w:p w14:paraId="0D9E9A0D">
            <w:pPr>
              <w:pStyle w:val="270"/>
              <w:spacing w:after="150" w:line="240" w:lineRule="auto"/>
              <w:jc w:val="center"/>
              <w:rPr>
                <w:color w:val="auto"/>
                <w:sz w:val="21"/>
                <w:szCs w:val="21"/>
              </w:rPr>
            </w:pPr>
            <w:r>
              <w:rPr>
                <w:rStyle w:val="279"/>
                <w:rFonts w:hint="eastAsia"/>
                <w:b w:val="0"/>
                <w:bCs w:val="0"/>
                <w:color w:val="auto"/>
                <w:sz w:val="21"/>
                <w:szCs w:val="21"/>
              </w:rPr>
              <w:t>50≤Y&lt;500</w:t>
            </w:r>
          </w:p>
        </w:tc>
        <w:tc>
          <w:tcPr>
            <w:tcW w:w="1101" w:type="dxa"/>
            <w:tcBorders>
              <w:tl2br w:val="nil"/>
              <w:tr2bl w:val="nil"/>
            </w:tcBorders>
            <w:tcMar>
              <w:top w:w="0" w:type="dxa"/>
              <w:left w:w="105" w:type="dxa"/>
              <w:bottom w:w="0" w:type="dxa"/>
              <w:right w:w="105" w:type="dxa"/>
            </w:tcMar>
            <w:vAlign w:val="center"/>
          </w:tcPr>
          <w:p w14:paraId="17C4E34D">
            <w:pPr>
              <w:pStyle w:val="270"/>
              <w:spacing w:after="150" w:line="240" w:lineRule="auto"/>
              <w:jc w:val="center"/>
              <w:rPr>
                <w:color w:val="auto"/>
                <w:sz w:val="21"/>
                <w:szCs w:val="21"/>
              </w:rPr>
            </w:pPr>
            <w:r>
              <w:rPr>
                <w:rStyle w:val="279"/>
                <w:rFonts w:hint="eastAsia"/>
                <w:b w:val="0"/>
                <w:bCs w:val="0"/>
                <w:color w:val="auto"/>
                <w:sz w:val="21"/>
                <w:szCs w:val="21"/>
              </w:rPr>
              <w:t>Y&lt;50</w:t>
            </w:r>
          </w:p>
        </w:tc>
      </w:tr>
      <w:tr w14:paraId="0523D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0371D2C1">
            <w:pPr>
              <w:pStyle w:val="270"/>
              <w:spacing w:after="150" w:line="240" w:lineRule="auto"/>
              <w:jc w:val="center"/>
              <w:rPr>
                <w:color w:val="auto"/>
                <w:sz w:val="21"/>
                <w:szCs w:val="21"/>
              </w:rPr>
            </w:pPr>
            <w:r>
              <w:rPr>
                <w:rStyle w:val="279"/>
                <w:rFonts w:hint="eastAsia"/>
                <w:b w:val="0"/>
                <w:bCs w:val="0"/>
                <w:color w:val="auto"/>
                <w:sz w:val="21"/>
                <w:szCs w:val="21"/>
              </w:rPr>
              <w:t>工业</w:t>
            </w:r>
          </w:p>
        </w:tc>
        <w:tc>
          <w:tcPr>
            <w:tcW w:w="1709" w:type="dxa"/>
            <w:tcBorders>
              <w:tl2br w:val="nil"/>
              <w:tr2bl w:val="nil"/>
            </w:tcBorders>
            <w:tcMar>
              <w:top w:w="0" w:type="dxa"/>
              <w:left w:w="105" w:type="dxa"/>
              <w:bottom w:w="0" w:type="dxa"/>
              <w:right w:w="105" w:type="dxa"/>
            </w:tcMar>
            <w:vAlign w:val="center"/>
          </w:tcPr>
          <w:p w14:paraId="2538D482">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063C5EC0">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261E84EA">
            <w:pPr>
              <w:pStyle w:val="270"/>
              <w:spacing w:after="150" w:line="240" w:lineRule="auto"/>
              <w:jc w:val="center"/>
              <w:rPr>
                <w:color w:val="auto"/>
                <w:sz w:val="21"/>
                <w:szCs w:val="21"/>
              </w:rPr>
            </w:pPr>
            <w:r>
              <w:rPr>
                <w:rStyle w:val="279"/>
                <w:rFonts w:hint="eastAsia"/>
                <w:b w:val="0"/>
                <w:bCs w:val="0"/>
                <w:color w:val="auto"/>
                <w:sz w:val="21"/>
                <w:szCs w:val="21"/>
              </w:rPr>
              <w:t>300≤X&lt;1000</w:t>
            </w:r>
          </w:p>
        </w:tc>
        <w:tc>
          <w:tcPr>
            <w:tcW w:w="1671" w:type="dxa"/>
            <w:tcBorders>
              <w:tl2br w:val="nil"/>
              <w:tr2bl w:val="nil"/>
            </w:tcBorders>
            <w:tcMar>
              <w:top w:w="0" w:type="dxa"/>
              <w:left w:w="105" w:type="dxa"/>
              <w:bottom w:w="0" w:type="dxa"/>
              <w:right w:w="105" w:type="dxa"/>
            </w:tcMar>
            <w:vAlign w:val="center"/>
          </w:tcPr>
          <w:p w14:paraId="6DF61B62">
            <w:pPr>
              <w:pStyle w:val="270"/>
              <w:spacing w:after="150" w:line="240" w:lineRule="auto"/>
              <w:jc w:val="center"/>
              <w:rPr>
                <w:color w:val="auto"/>
                <w:sz w:val="21"/>
                <w:szCs w:val="21"/>
              </w:rPr>
            </w:pPr>
            <w:r>
              <w:rPr>
                <w:rStyle w:val="279"/>
                <w:rFonts w:hint="eastAsia"/>
                <w:b w:val="0"/>
                <w:bCs w:val="0"/>
                <w:color w:val="auto"/>
                <w:sz w:val="21"/>
                <w:szCs w:val="21"/>
              </w:rPr>
              <w:t>20≤X&lt;300</w:t>
            </w:r>
          </w:p>
        </w:tc>
        <w:tc>
          <w:tcPr>
            <w:tcW w:w="1101" w:type="dxa"/>
            <w:tcBorders>
              <w:tl2br w:val="nil"/>
              <w:tr2bl w:val="nil"/>
            </w:tcBorders>
            <w:tcMar>
              <w:top w:w="0" w:type="dxa"/>
              <w:left w:w="105" w:type="dxa"/>
              <w:bottom w:w="0" w:type="dxa"/>
              <w:right w:w="105" w:type="dxa"/>
            </w:tcMar>
            <w:vAlign w:val="center"/>
          </w:tcPr>
          <w:p w14:paraId="24308966">
            <w:pPr>
              <w:pStyle w:val="270"/>
              <w:spacing w:after="150" w:line="240" w:lineRule="auto"/>
              <w:jc w:val="center"/>
              <w:rPr>
                <w:color w:val="auto"/>
                <w:sz w:val="21"/>
                <w:szCs w:val="21"/>
              </w:rPr>
            </w:pPr>
            <w:r>
              <w:rPr>
                <w:rStyle w:val="279"/>
                <w:rFonts w:hint="eastAsia"/>
                <w:b w:val="0"/>
                <w:bCs w:val="0"/>
                <w:color w:val="auto"/>
                <w:sz w:val="21"/>
                <w:szCs w:val="21"/>
              </w:rPr>
              <w:t>X&lt;20</w:t>
            </w:r>
          </w:p>
        </w:tc>
      </w:tr>
      <w:tr w14:paraId="5C2F67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7AC1C82B">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77790E8E">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7132EAA7">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450D090B">
            <w:pPr>
              <w:pStyle w:val="270"/>
              <w:spacing w:after="150" w:line="240" w:lineRule="auto"/>
              <w:jc w:val="center"/>
              <w:rPr>
                <w:color w:val="auto"/>
                <w:sz w:val="21"/>
                <w:szCs w:val="21"/>
              </w:rPr>
            </w:pPr>
            <w:r>
              <w:rPr>
                <w:rStyle w:val="279"/>
                <w:rFonts w:hint="eastAsia"/>
                <w:b w:val="0"/>
                <w:bCs w:val="0"/>
                <w:color w:val="auto"/>
                <w:sz w:val="21"/>
                <w:szCs w:val="21"/>
              </w:rPr>
              <w:t>2000≤Y&lt;40000</w:t>
            </w:r>
          </w:p>
        </w:tc>
        <w:tc>
          <w:tcPr>
            <w:tcW w:w="1671" w:type="dxa"/>
            <w:tcBorders>
              <w:tl2br w:val="nil"/>
              <w:tr2bl w:val="nil"/>
            </w:tcBorders>
            <w:tcMar>
              <w:top w:w="0" w:type="dxa"/>
              <w:left w:w="105" w:type="dxa"/>
              <w:bottom w:w="0" w:type="dxa"/>
              <w:right w:w="105" w:type="dxa"/>
            </w:tcMar>
            <w:vAlign w:val="center"/>
          </w:tcPr>
          <w:p w14:paraId="2359BC41">
            <w:pPr>
              <w:pStyle w:val="270"/>
              <w:spacing w:after="150" w:line="240" w:lineRule="auto"/>
              <w:jc w:val="center"/>
              <w:rPr>
                <w:color w:val="auto"/>
                <w:sz w:val="21"/>
                <w:szCs w:val="21"/>
              </w:rPr>
            </w:pPr>
            <w:r>
              <w:rPr>
                <w:rStyle w:val="279"/>
                <w:rFonts w:hint="eastAsia"/>
                <w:b w:val="0"/>
                <w:bCs w:val="0"/>
                <w:color w:val="auto"/>
                <w:sz w:val="21"/>
                <w:szCs w:val="21"/>
              </w:rPr>
              <w:t>300≤Y&lt;2000</w:t>
            </w:r>
          </w:p>
        </w:tc>
        <w:tc>
          <w:tcPr>
            <w:tcW w:w="1101" w:type="dxa"/>
            <w:tcBorders>
              <w:tl2br w:val="nil"/>
              <w:tr2bl w:val="nil"/>
            </w:tcBorders>
            <w:tcMar>
              <w:top w:w="0" w:type="dxa"/>
              <w:left w:w="105" w:type="dxa"/>
              <w:bottom w:w="0" w:type="dxa"/>
              <w:right w:w="105" w:type="dxa"/>
            </w:tcMar>
            <w:vAlign w:val="center"/>
          </w:tcPr>
          <w:p w14:paraId="3C6688B5">
            <w:pPr>
              <w:pStyle w:val="270"/>
              <w:spacing w:after="150" w:line="240" w:lineRule="auto"/>
              <w:jc w:val="center"/>
              <w:rPr>
                <w:color w:val="auto"/>
                <w:sz w:val="21"/>
                <w:szCs w:val="21"/>
              </w:rPr>
            </w:pPr>
            <w:r>
              <w:rPr>
                <w:rStyle w:val="279"/>
                <w:rFonts w:hint="eastAsia"/>
                <w:b w:val="0"/>
                <w:bCs w:val="0"/>
                <w:color w:val="auto"/>
                <w:sz w:val="21"/>
                <w:szCs w:val="21"/>
              </w:rPr>
              <w:t>Y&lt;300</w:t>
            </w:r>
          </w:p>
        </w:tc>
      </w:tr>
      <w:tr w14:paraId="6ACA79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1207E44C">
            <w:pPr>
              <w:pStyle w:val="270"/>
              <w:spacing w:after="150" w:line="240" w:lineRule="auto"/>
              <w:jc w:val="center"/>
              <w:rPr>
                <w:color w:val="auto"/>
                <w:sz w:val="21"/>
                <w:szCs w:val="21"/>
              </w:rPr>
            </w:pPr>
            <w:r>
              <w:rPr>
                <w:rStyle w:val="279"/>
                <w:rFonts w:hint="eastAsia"/>
                <w:b w:val="0"/>
                <w:bCs w:val="0"/>
                <w:color w:val="auto"/>
                <w:sz w:val="21"/>
                <w:szCs w:val="21"/>
              </w:rPr>
              <w:t>建筑业</w:t>
            </w:r>
          </w:p>
        </w:tc>
        <w:tc>
          <w:tcPr>
            <w:tcW w:w="1709" w:type="dxa"/>
            <w:tcBorders>
              <w:tl2br w:val="nil"/>
              <w:tr2bl w:val="nil"/>
            </w:tcBorders>
            <w:tcMar>
              <w:top w:w="0" w:type="dxa"/>
              <w:left w:w="105" w:type="dxa"/>
              <w:bottom w:w="0" w:type="dxa"/>
              <w:right w:w="105" w:type="dxa"/>
            </w:tcMar>
            <w:vAlign w:val="center"/>
          </w:tcPr>
          <w:p w14:paraId="3CED51C6">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01FAEFD6">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08D94969">
            <w:pPr>
              <w:pStyle w:val="270"/>
              <w:spacing w:after="150" w:line="240" w:lineRule="auto"/>
              <w:jc w:val="center"/>
              <w:rPr>
                <w:color w:val="auto"/>
                <w:sz w:val="21"/>
                <w:szCs w:val="21"/>
              </w:rPr>
            </w:pPr>
            <w:r>
              <w:rPr>
                <w:rStyle w:val="279"/>
                <w:rFonts w:hint="eastAsia"/>
                <w:b w:val="0"/>
                <w:bCs w:val="0"/>
                <w:color w:val="auto"/>
                <w:sz w:val="21"/>
                <w:szCs w:val="21"/>
              </w:rPr>
              <w:t>6000≤Y&lt;80000</w:t>
            </w:r>
          </w:p>
        </w:tc>
        <w:tc>
          <w:tcPr>
            <w:tcW w:w="1671" w:type="dxa"/>
            <w:tcBorders>
              <w:tl2br w:val="nil"/>
              <w:tr2bl w:val="nil"/>
            </w:tcBorders>
            <w:tcMar>
              <w:top w:w="0" w:type="dxa"/>
              <w:left w:w="105" w:type="dxa"/>
              <w:bottom w:w="0" w:type="dxa"/>
              <w:right w:w="105" w:type="dxa"/>
            </w:tcMar>
            <w:vAlign w:val="center"/>
          </w:tcPr>
          <w:p w14:paraId="5736811E">
            <w:pPr>
              <w:pStyle w:val="270"/>
              <w:spacing w:after="150" w:line="240" w:lineRule="auto"/>
              <w:jc w:val="center"/>
              <w:rPr>
                <w:color w:val="auto"/>
                <w:sz w:val="21"/>
                <w:szCs w:val="21"/>
              </w:rPr>
            </w:pPr>
            <w:r>
              <w:rPr>
                <w:rStyle w:val="279"/>
                <w:rFonts w:hint="eastAsia"/>
                <w:b w:val="0"/>
                <w:bCs w:val="0"/>
                <w:color w:val="auto"/>
                <w:sz w:val="21"/>
                <w:szCs w:val="21"/>
              </w:rPr>
              <w:t>300≤Y&lt;6000</w:t>
            </w:r>
          </w:p>
        </w:tc>
        <w:tc>
          <w:tcPr>
            <w:tcW w:w="1101" w:type="dxa"/>
            <w:tcBorders>
              <w:tl2br w:val="nil"/>
              <w:tr2bl w:val="nil"/>
            </w:tcBorders>
            <w:tcMar>
              <w:top w:w="0" w:type="dxa"/>
              <w:left w:w="105" w:type="dxa"/>
              <w:bottom w:w="0" w:type="dxa"/>
              <w:right w:w="105" w:type="dxa"/>
            </w:tcMar>
            <w:vAlign w:val="center"/>
          </w:tcPr>
          <w:p w14:paraId="6BCCB907">
            <w:pPr>
              <w:pStyle w:val="270"/>
              <w:spacing w:after="150" w:line="240" w:lineRule="auto"/>
              <w:jc w:val="center"/>
              <w:rPr>
                <w:color w:val="auto"/>
                <w:sz w:val="21"/>
                <w:szCs w:val="21"/>
              </w:rPr>
            </w:pPr>
            <w:r>
              <w:rPr>
                <w:rStyle w:val="279"/>
                <w:rFonts w:hint="eastAsia"/>
                <w:b w:val="0"/>
                <w:bCs w:val="0"/>
                <w:color w:val="auto"/>
                <w:sz w:val="21"/>
                <w:szCs w:val="21"/>
              </w:rPr>
              <w:t>Y&lt;300</w:t>
            </w:r>
          </w:p>
        </w:tc>
      </w:tr>
      <w:tr w14:paraId="6B0866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1F12B17D">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7136B9C5">
            <w:pPr>
              <w:pStyle w:val="270"/>
              <w:spacing w:after="150" w:line="240" w:lineRule="auto"/>
              <w:jc w:val="center"/>
              <w:rPr>
                <w:color w:val="auto"/>
                <w:sz w:val="21"/>
                <w:szCs w:val="21"/>
              </w:rPr>
            </w:pPr>
            <w:r>
              <w:rPr>
                <w:rStyle w:val="279"/>
                <w:rFonts w:hint="eastAsia"/>
                <w:b w:val="0"/>
                <w:bCs w:val="0"/>
                <w:color w:val="auto"/>
                <w:sz w:val="21"/>
                <w:szCs w:val="21"/>
              </w:rPr>
              <w:t>资产总额（Z）</w:t>
            </w:r>
          </w:p>
        </w:tc>
        <w:tc>
          <w:tcPr>
            <w:tcW w:w="1082" w:type="dxa"/>
            <w:tcBorders>
              <w:tl2br w:val="nil"/>
              <w:tr2bl w:val="nil"/>
            </w:tcBorders>
            <w:tcMar>
              <w:top w:w="0" w:type="dxa"/>
              <w:left w:w="105" w:type="dxa"/>
              <w:bottom w:w="0" w:type="dxa"/>
              <w:right w:w="105" w:type="dxa"/>
            </w:tcMar>
            <w:vAlign w:val="center"/>
          </w:tcPr>
          <w:p w14:paraId="44E0E32B">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3DAF7015">
            <w:pPr>
              <w:pStyle w:val="270"/>
              <w:spacing w:after="150" w:line="240" w:lineRule="auto"/>
              <w:jc w:val="center"/>
              <w:rPr>
                <w:color w:val="auto"/>
                <w:sz w:val="21"/>
                <w:szCs w:val="21"/>
              </w:rPr>
            </w:pPr>
            <w:r>
              <w:rPr>
                <w:rStyle w:val="279"/>
                <w:rFonts w:hint="eastAsia"/>
                <w:b w:val="0"/>
                <w:bCs w:val="0"/>
                <w:color w:val="auto"/>
                <w:sz w:val="21"/>
                <w:szCs w:val="21"/>
              </w:rPr>
              <w:t>5000≤Z&lt;80000</w:t>
            </w:r>
          </w:p>
        </w:tc>
        <w:tc>
          <w:tcPr>
            <w:tcW w:w="1671" w:type="dxa"/>
            <w:tcBorders>
              <w:tl2br w:val="nil"/>
              <w:tr2bl w:val="nil"/>
            </w:tcBorders>
            <w:tcMar>
              <w:top w:w="0" w:type="dxa"/>
              <w:left w:w="105" w:type="dxa"/>
              <w:bottom w:w="0" w:type="dxa"/>
              <w:right w:w="105" w:type="dxa"/>
            </w:tcMar>
            <w:vAlign w:val="center"/>
          </w:tcPr>
          <w:p w14:paraId="21FD33C2">
            <w:pPr>
              <w:pStyle w:val="270"/>
              <w:spacing w:after="150" w:line="240" w:lineRule="auto"/>
              <w:jc w:val="center"/>
              <w:rPr>
                <w:color w:val="auto"/>
                <w:sz w:val="21"/>
                <w:szCs w:val="21"/>
              </w:rPr>
            </w:pPr>
            <w:r>
              <w:rPr>
                <w:rStyle w:val="279"/>
                <w:rFonts w:hint="eastAsia"/>
                <w:b w:val="0"/>
                <w:bCs w:val="0"/>
                <w:color w:val="auto"/>
                <w:sz w:val="21"/>
                <w:szCs w:val="21"/>
              </w:rPr>
              <w:t>300≤Z&lt;5000</w:t>
            </w:r>
          </w:p>
        </w:tc>
        <w:tc>
          <w:tcPr>
            <w:tcW w:w="1101" w:type="dxa"/>
            <w:tcBorders>
              <w:tl2br w:val="nil"/>
              <w:tr2bl w:val="nil"/>
            </w:tcBorders>
            <w:tcMar>
              <w:top w:w="0" w:type="dxa"/>
              <w:left w:w="105" w:type="dxa"/>
              <w:bottom w:w="0" w:type="dxa"/>
              <w:right w:w="105" w:type="dxa"/>
            </w:tcMar>
            <w:vAlign w:val="center"/>
          </w:tcPr>
          <w:p w14:paraId="19A282B6">
            <w:pPr>
              <w:pStyle w:val="270"/>
              <w:spacing w:after="150" w:line="240" w:lineRule="auto"/>
              <w:jc w:val="center"/>
              <w:rPr>
                <w:color w:val="auto"/>
                <w:sz w:val="21"/>
                <w:szCs w:val="21"/>
              </w:rPr>
            </w:pPr>
            <w:r>
              <w:rPr>
                <w:rStyle w:val="279"/>
                <w:rFonts w:hint="eastAsia"/>
                <w:b w:val="0"/>
                <w:bCs w:val="0"/>
                <w:color w:val="auto"/>
                <w:sz w:val="21"/>
                <w:szCs w:val="21"/>
              </w:rPr>
              <w:t>Z&lt;300</w:t>
            </w:r>
          </w:p>
        </w:tc>
      </w:tr>
      <w:tr w14:paraId="502205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20EE2F9C">
            <w:pPr>
              <w:pStyle w:val="270"/>
              <w:spacing w:after="150" w:line="240" w:lineRule="auto"/>
              <w:jc w:val="center"/>
              <w:rPr>
                <w:color w:val="auto"/>
                <w:sz w:val="21"/>
                <w:szCs w:val="21"/>
              </w:rPr>
            </w:pPr>
            <w:r>
              <w:rPr>
                <w:rStyle w:val="279"/>
                <w:rFonts w:hint="eastAsia"/>
                <w:b w:val="0"/>
                <w:bCs w:val="0"/>
                <w:color w:val="auto"/>
                <w:sz w:val="21"/>
                <w:szCs w:val="21"/>
              </w:rPr>
              <w:t>批发业</w:t>
            </w:r>
          </w:p>
        </w:tc>
        <w:tc>
          <w:tcPr>
            <w:tcW w:w="1709" w:type="dxa"/>
            <w:tcBorders>
              <w:tl2br w:val="nil"/>
              <w:tr2bl w:val="nil"/>
            </w:tcBorders>
            <w:tcMar>
              <w:top w:w="0" w:type="dxa"/>
              <w:left w:w="105" w:type="dxa"/>
              <w:bottom w:w="0" w:type="dxa"/>
              <w:right w:w="105" w:type="dxa"/>
            </w:tcMar>
            <w:vAlign w:val="center"/>
          </w:tcPr>
          <w:p w14:paraId="16681621">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7AF1F656">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2264DF68">
            <w:pPr>
              <w:pStyle w:val="270"/>
              <w:spacing w:after="150" w:line="240" w:lineRule="auto"/>
              <w:jc w:val="center"/>
              <w:rPr>
                <w:color w:val="auto"/>
                <w:sz w:val="21"/>
                <w:szCs w:val="21"/>
              </w:rPr>
            </w:pPr>
            <w:r>
              <w:rPr>
                <w:rStyle w:val="279"/>
                <w:rFonts w:hint="eastAsia"/>
                <w:b w:val="0"/>
                <w:bCs w:val="0"/>
                <w:color w:val="auto"/>
                <w:sz w:val="21"/>
                <w:szCs w:val="21"/>
              </w:rPr>
              <w:t>20≤X&lt;200</w:t>
            </w:r>
          </w:p>
        </w:tc>
        <w:tc>
          <w:tcPr>
            <w:tcW w:w="1671" w:type="dxa"/>
            <w:tcBorders>
              <w:tl2br w:val="nil"/>
              <w:tr2bl w:val="nil"/>
            </w:tcBorders>
            <w:tcMar>
              <w:top w:w="0" w:type="dxa"/>
              <w:left w:w="105" w:type="dxa"/>
              <w:bottom w:w="0" w:type="dxa"/>
              <w:right w:w="105" w:type="dxa"/>
            </w:tcMar>
            <w:vAlign w:val="center"/>
          </w:tcPr>
          <w:p w14:paraId="5917D183">
            <w:pPr>
              <w:pStyle w:val="270"/>
              <w:spacing w:after="150" w:line="240" w:lineRule="auto"/>
              <w:jc w:val="center"/>
              <w:rPr>
                <w:color w:val="auto"/>
                <w:sz w:val="21"/>
                <w:szCs w:val="21"/>
              </w:rPr>
            </w:pPr>
            <w:r>
              <w:rPr>
                <w:rStyle w:val="279"/>
                <w:rFonts w:hint="eastAsia"/>
                <w:b w:val="0"/>
                <w:bCs w:val="0"/>
                <w:color w:val="auto"/>
                <w:sz w:val="21"/>
                <w:szCs w:val="21"/>
              </w:rPr>
              <w:t>5≤X&lt;20</w:t>
            </w:r>
          </w:p>
        </w:tc>
        <w:tc>
          <w:tcPr>
            <w:tcW w:w="1101" w:type="dxa"/>
            <w:tcBorders>
              <w:tl2br w:val="nil"/>
              <w:tr2bl w:val="nil"/>
            </w:tcBorders>
            <w:tcMar>
              <w:top w:w="0" w:type="dxa"/>
              <w:left w:w="105" w:type="dxa"/>
              <w:bottom w:w="0" w:type="dxa"/>
              <w:right w:w="105" w:type="dxa"/>
            </w:tcMar>
            <w:vAlign w:val="center"/>
          </w:tcPr>
          <w:p w14:paraId="33052F22">
            <w:pPr>
              <w:pStyle w:val="270"/>
              <w:spacing w:after="150" w:line="240" w:lineRule="auto"/>
              <w:jc w:val="center"/>
              <w:rPr>
                <w:color w:val="auto"/>
                <w:sz w:val="21"/>
                <w:szCs w:val="21"/>
              </w:rPr>
            </w:pPr>
            <w:r>
              <w:rPr>
                <w:rStyle w:val="279"/>
                <w:rFonts w:hint="eastAsia"/>
                <w:b w:val="0"/>
                <w:bCs w:val="0"/>
                <w:color w:val="auto"/>
                <w:sz w:val="21"/>
                <w:szCs w:val="21"/>
              </w:rPr>
              <w:t>X&lt;5</w:t>
            </w:r>
          </w:p>
        </w:tc>
      </w:tr>
      <w:tr w14:paraId="5DE5F5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68B6DDF6">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7C0C1695">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698AC222">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7D779EA4">
            <w:pPr>
              <w:pStyle w:val="270"/>
              <w:spacing w:after="150" w:line="240" w:lineRule="auto"/>
              <w:jc w:val="center"/>
              <w:rPr>
                <w:color w:val="auto"/>
                <w:sz w:val="21"/>
                <w:szCs w:val="21"/>
              </w:rPr>
            </w:pPr>
            <w:r>
              <w:rPr>
                <w:rStyle w:val="279"/>
                <w:rFonts w:hint="eastAsia"/>
                <w:b w:val="0"/>
                <w:bCs w:val="0"/>
                <w:color w:val="auto"/>
                <w:sz w:val="21"/>
                <w:szCs w:val="21"/>
              </w:rPr>
              <w:t>5000≤Y&lt;40000</w:t>
            </w:r>
          </w:p>
        </w:tc>
        <w:tc>
          <w:tcPr>
            <w:tcW w:w="1671" w:type="dxa"/>
            <w:tcBorders>
              <w:tl2br w:val="nil"/>
              <w:tr2bl w:val="nil"/>
            </w:tcBorders>
            <w:tcMar>
              <w:top w:w="0" w:type="dxa"/>
              <w:left w:w="105" w:type="dxa"/>
              <w:bottom w:w="0" w:type="dxa"/>
              <w:right w:w="105" w:type="dxa"/>
            </w:tcMar>
            <w:vAlign w:val="center"/>
          </w:tcPr>
          <w:p w14:paraId="2ABC8BF7">
            <w:pPr>
              <w:pStyle w:val="270"/>
              <w:spacing w:after="150" w:line="240" w:lineRule="auto"/>
              <w:jc w:val="center"/>
              <w:rPr>
                <w:color w:val="auto"/>
                <w:sz w:val="21"/>
                <w:szCs w:val="21"/>
              </w:rPr>
            </w:pPr>
            <w:r>
              <w:rPr>
                <w:rStyle w:val="279"/>
                <w:rFonts w:hint="eastAsia"/>
                <w:b w:val="0"/>
                <w:bCs w:val="0"/>
                <w:color w:val="auto"/>
                <w:sz w:val="21"/>
                <w:szCs w:val="21"/>
              </w:rPr>
              <w:t>1000≤Y&lt;5000</w:t>
            </w:r>
          </w:p>
        </w:tc>
        <w:tc>
          <w:tcPr>
            <w:tcW w:w="1101" w:type="dxa"/>
            <w:tcBorders>
              <w:tl2br w:val="nil"/>
              <w:tr2bl w:val="nil"/>
            </w:tcBorders>
            <w:tcMar>
              <w:top w:w="0" w:type="dxa"/>
              <w:left w:w="105" w:type="dxa"/>
              <w:bottom w:w="0" w:type="dxa"/>
              <w:right w:w="105" w:type="dxa"/>
            </w:tcMar>
            <w:vAlign w:val="center"/>
          </w:tcPr>
          <w:p w14:paraId="314DA6CB">
            <w:pPr>
              <w:pStyle w:val="270"/>
              <w:spacing w:after="150" w:line="240" w:lineRule="auto"/>
              <w:jc w:val="center"/>
              <w:rPr>
                <w:color w:val="auto"/>
                <w:sz w:val="21"/>
                <w:szCs w:val="21"/>
              </w:rPr>
            </w:pPr>
            <w:r>
              <w:rPr>
                <w:rStyle w:val="279"/>
                <w:rFonts w:hint="eastAsia"/>
                <w:b w:val="0"/>
                <w:bCs w:val="0"/>
                <w:color w:val="auto"/>
                <w:sz w:val="21"/>
                <w:szCs w:val="21"/>
              </w:rPr>
              <w:t>Y&lt;1000</w:t>
            </w:r>
          </w:p>
        </w:tc>
      </w:tr>
      <w:tr w14:paraId="4AF903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7B2BBD1B">
            <w:pPr>
              <w:pStyle w:val="270"/>
              <w:spacing w:after="150" w:line="240" w:lineRule="auto"/>
              <w:jc w:val="center"/>
              <w:rPr>
                <w:color w:val="auto"/>
                <w:sz w:val="21"/>
                <w:szCs w:val="21"/>
              </w:rPr>
            </w:pPr>
            <w:r>
              <w:rPr>
                <w:rStyle w:val="279"/>
                <w:rFonts w:hint="eastAsia"/>
                <w:b w:val="0"/>
                <w:bCs w:val="0"/>
                <w:color w:val="auto"/>
                <w:sz w:val="21"/>
                <w:szCs w:val="21"/>
              </w:rPr>
              <w:t>零售业</w:t>
            </w:r>
          </w:p>
        </w:tc>
        <w:tc>
          <w:tcPr>
            <w:tcW w:w="1709" w:type="dxa"/>
            <w:tcBorders>
              <w:tl2br w:val="nil"/>
              <w:tr2bl w:val="nil"/>
            </w:tcBorders>
            <w:tcMar>
              <w:top w:w="0" w:type="dxa"/>
              <w:left w:w="105" w:type="dxa"/>
              <w:bottom w:w="0" w:type="dxa"/>
              <w:right w:w="105" w:type="dxa"/>
            </w:tcMar>
            <w:vAlign w:val="center"/>
          </w:tcPr>
          <w:p w14:paraId="1952C636">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3E08B6C6">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1177D31F">
            <w:pPr>
              <w:pStyle w:val="270"/>
              <w:spacing w:after="150" w:line="240" w:lineRule="auto"/>
              <w:jc w:val="center"/>
              <w:rPr>
                <w:color w:val="auto"/>
                <w:sz w:val="21"/>
                <w:szCs w:val="21"/>
              </w:rPr>
            </w:pPr>
            <w:r>
              <w:rPr>
                <w:rStyle w:val="279"/>
                <w:rFonts w:hint="eastAsia"/>
                <w:b w:val="0"/>
                <w:bCs w:val="0"/>
                <w:color w:val="auto"/>
                <w:sz w:val="21"/>
                <w:szCs w:val="21"/>
              </w:rPr>
              <w:t>50≤X&lt;300</w:t>
            </w:r>
          </w:p>
        </w:tc>
        <w:tc>
          <w:tcPr>
            <w:tcW w:w="1671" w:type="dxa"/>
            <w:tcBorders>
              <w:tl2br w:val="nil"/>
              <w:tr2bl w:val="nil"/>
            </w:tcBorders>
            <w:tcMar>
              <w:top w:w="0" w:type="dxa"/>
              <w:left w:w="105" w:type="dxa"/>
              <w:bottom w:w="0" w:type="dxa"/>
              <w:right w:w="105" w:type="dxa"/>
            </w:tcMar>
            <w:vAlign w:val="center"/>
          </w:tcPr>
          <w:p w14:paraId="3DB848A7">
            <w:pPr>
              <w:pStyle w:val="270"/>
              <w:spacing w:after="150" w:line="240" w:lineRule="auto"/>
              <w:jc w:val="center"/>
              <w:rPr>
                <w:color w:val="auto"/>
                <w:sz w:val="21"/>
                <w:szCs w:val="21"/>
              </w:rPr>
            </w:pPr>
            <w:r>
              <w:rPr>
                <w:rStyle w:val="279"/>
                <w:rFonts w:hint="eastAsia"/>
                <w:b w:val="0"/>
                <w:bCs w:val="0"/>
                <w:color w:val="auto"/>
                <w:sz w:val="21"/>
                <w:szCs w:val="21"/>
              </w:rPr>
              <w:t>10≤X&lt;50</w:t>
            </w:r>
          </w:p>
        </w:tc>
        <w:tc>
          <w:tcPr>
            <w:tcW w:w="1101" w:type="dxa"/>
            <w:tcBorders>
              <w:tl2br w:val="nil"/>
              <w:tr2bl w:val="nil"/>
            </w:tcBorders>
            <w:tcMar>
              <w:top w:w="0" w:type="dxa"/>
              <w:left w:w="105" w:type="dxa"/>
              <w:bottom w:w="0" w:type="dxa"/>
              <w:right w:w="105" w:type="dxa"/>
            </w:tcMar>
            <w:vAlign w:val="center"/>
          </w:tcPr>
          <w:p w14:paraId="38FDFCCE">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5F49E7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4C0BC7E8">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62AB71C7">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5D76AE2E">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3E681A89">
            <w:pPr>
              <w:pStyle w:val="270"/>
              <w:spacing w:after="150" w:line="240" w:lineRule="auto"/>
              <w:jc w:val="center"/>
              <w:rPr>
                <w:color w:val="auto"/>
                <w:sz w:val="21"/>
                <w:szCs w:val="21"/>
              </w:rPr>
            </w:pPr>
            <w:r>
              <w:rPr>
                <w:rStyle w:val="279"/>
                <w:rFonts w:hint="eastAsia"/>
                <w:b w:val="0"/>
                <w:bCs w:val="0"/>
                <w:color w:val="auto"/>
                <w:sz w:val="21"/>
                <w:szCs w:val="21"/>
              </w:rPr>
              <w:t>500≤Y&lt;20000</w:t>
            </w:r>
          </w:p>
        </w:tc>
        <w:tc>
          <w:tcPr>
            <w:tcW w:w="1671" w:type="dxa"/>
            <w:tcBorders>
              <w:tl2br w:val="nil"/>
              <w:tr2bl w:val="nil"/>
            </w:tcBorders>
            <w:tcMar>
              <w:top w:w="0" w:type="dxa"/>
              <w:left w:w="105" w:type="dxa"/>
              <w:bottom w:w="0" w:type="dxa"/>
              <w:right w:w="105" w:type="dxa"/>
            </w:tcMar>
            <w:vAlign w:val="center"/>
          </w:tcPr>
          <w:p w14:paraId="47598D62">
            <w:pPr>
              <w:pStyle w:val="270"/>
              <w:spacing w:after="150" w:line="240" w:lineRule="auto"/>
              <w:jc w:val="center"/>
              <w:rPr>
                <w:color w:val="auto"/>
                <w:sz w:val="21"/>
                <w:szCs w:val="21"/>
              </w:rPr>
            </w:pPr>
            <w:r>
              <w:rPr>
                <w:rStyle w:val="279"/>
                <w:rFonts w:hint="eastAsia"/>
                <w:b w:val="0"/>
                <w:bCs w:val="0"/>
                <w:color w:val="auto"/>
                <w:sz w:val="21"/>
                <w:szCs w:val="21"/>
              </w:rPr>
              <w:t>100≤Y&lt;500</w:t>
            </w:r>
          </w:p>
        </w:tc>
        <w:tc>
          <w:tcPr>
            <w:tcW w:w="1101" w:type="dxa"/>
            <w:tcBorders>
              <w:tl2br w:val="nil"/>
              <w:tr2bl w:val="nil"/>
            </w:tcBorders>
            <w:tcMar>
              <w:top w:w="0" w:type="dxa"/>
              <w:left w:w="105" w:type="dxa"/>
              <w:bottom w:w="0" w:type="dxa"/>
              <w:right w:w="105" w:type="dxa"/>
            </w:tcMar>
            <w:vAlign w:val="center"/>
          </w:tcPr>
          <w:p w14:paraId="77198AA5">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367EB9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31A018E8">
            <w:pPr>
              <w:pStyle w:val="270"/>
              <w:spacing w:after="150" w:line="240" w:lineRule="auto"/>
              <w:jc w:val="center"/>
              <w:rPr>
                <w:color w:val="auto"/>
                <w:sz w:val="21"/>
                <w:szCs w:val="21"/>
              </w:rPr>
            </w:pPr>
            <w:r>
              <w:rPr>
                <w:rStyle w:val="279"/>
                <w:rFonts w:hint="eastAsia"/>
                <w:b w:val="0"/>
                <w:bCs w:val="0"/>
                <w:color w:val="auto"/>
                <w:sz w:val="21"/>
                <w:szCs w:val="21"/>
              </w:rPr>
              <w:t>交通运输业</w:t>
            </w:r>
          </w:p>
        </w:tc>
        <w:tc>
          <w:tcPr>
            <w:tcW w:w="1709" w:type="dxa"/>
            <w:tcBorders>
              <w:tl2br w:val="nil"/>
              <w:tr2bl w:val="nil"/>
            </w:tcBorders>
            <w:tcMar>
              <w:top w:w="0" w:type="dxa"/>
              <w:left w:w="105" w:type="dxa"/>
              <w:bottom w:w="0" w:type="dxa"/>
              <w:right w:w="105" w:type="dxa"/>
            </w:tcMar>
            <w:vAlign w:val="center"/>
          </w:tcPr>
          <w:p w14:paraId="6E2A7F00">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0536034F">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2AC3E952">
            <w:pPr>
              <w:pStyle w:val="270"/>
              <w:spacing w:after="150" w:line="240" w:lineRule="auto"/>
              <w:jc w:val="center"/>
              <w:rPr>
                <w:color w:val="auto"/>
                <w:sz w:val="21"/>
                <w:szCs w:val="21"/>
              </w:rPr>
            </w:pPr>
            <w:r>
              <w:rPr>
                <w:rStyle w:val="279"/>
                <w:rFonts w:hint="eastAsia"/>
                <w:b w:val="0"/>
                <w:bCs w:val="0"/>
                <w:color w:val="auto"/>
                <w:sz w:val="21"/>
                <w:szCs w:val="21"/>
              </w:rPr>
              <w:t>300≤X&lt;1000</w:t>
            </w:r>
          </w:p>
        </w:tc>
        <w:tc>
          <w:tcPr>
            <w:tcW w:w="1671" w:type="dxa"/>
            <w:tcBorders>
              <w:tl2br w:val="nil"/>
              <w:tr2bl w:val="nil"/>
            </w:tcBorders>
            <w:tcMar>
              <w:top w:w="0" w:type="dxa"/>
              <w:left w:w="105" w:type="dxa"/>
              <w:bottom w:w="0" w:type="dxa"/>
              <w:right w:w="105" w:type="dxa"/>
            </w:tcMar>
            <w:vAlign w:val="center"/>
          </w:tcPr>
          <w:p w14:paraId="775B8E89">
            <w:pPr>
              <w:pStyle w:val="270"/>
              <w:spacing w:after="150" w:line="240" w:lineRule="auto"/>
              <w:jc w:val="center"/>
              <w:rPr>
                <w:color w:val="auto"/>
                <w:sz w:val="21"/>
                <w:szCs w:val="21"/>
              </w:rPr>
            </w:pPr>
            <w:r>
              <w:rPr>
                <w:rStyle w:val="279"/>
                <w:rFonts w:hint="eastAsia"/>
                <w:b w:val="0"/>
                <w:bCs w:val="0"/>
                <w:color w:val="auto"/>
                <w:sz w:val="21"/>
                <w:szCs w:val="21"/>
              </w:rPr>
              <w:t>20≤X&lt;300</w:t>
            </w:r>
          </w:p>
        </w:tc>
        <w:tc>
          <w:tcPr>
            <w:tcW w:w="1101" w:type="dxa"/>
            <w:tcBorders>
              <w:tl2br w:val="nil"/>
              <w:tr2bl w:val="nil"/>
            </w:tcBorders>
            <w:tcMar>
              <w:top w:w="0" w:type="dxa"/>
              <w:left w:w="105" w:type="dxa"/>
              <w:bottom w:w="0" w:type="dxa"/>
              <w:right w:w="105" w:type="dxa"/>
            </w:tcMar>
            <w:vAlign w:val="center"/>
          </w:tcPr>
          <w:p w14:paraId="044976F9">
            <w:pPr>
              <w:pStyle w:val="270"/>
              <w:spacing w:after="150" w:line="240" w:lineRule="auto"/>
              <w:jc w:val="center"/>
              <w:rPr>
                <w:color w:val="auto"/>
                <w:sz w:val="21"/>
                <w:szCs w:val="21"/>
              </w:rPr>
            </w:pPr>
            <w:r>
              <w:rPr>
                <w:rStyle w:val="279"/>
                <w:rFonts w:hint="eastAsia"/>
                <w:b w:val="0"/>
                <w:bCs w:val="0"/>
                <w:color w:val="auto"/>
                <w:sz w:val="21"/>
                <w:szCs w:val="21"/>
              </w:rPr>
              <w:t>X&lt;20</w:t>
            </w:r>
          </w:p>
        </w:tc>
      </w:tr>
      <w:tr w14:paraId="6C2EB8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36F29B10">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5DF488AD">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7FB3C514">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1E27FEC6">
            <w:pPr>
              <w:pStyle w:val="270"/>
              <w:spacing w:after="150" w:line="240" w:lineRule="auto"/>
              <w:jc w:val="center"/>
              <w:rPr>
                <w:color w:val="auto"/>
                <w:sz w:val="21"/>
                <w:szCs w:val="21"/>
              </w:rPr>
            </w:pPr>
            <w:r>
              <w:rPr>
                <w:rStyle w:val="279"/>
                <w:rFonts w:hint="eastAsia"/>
                <w:b w:val="0"/>
                <w:bCs w:val="0"/>
                <w:color w:val="auto"/>
                <w:sz w:val="21"/>
                <w:szCs w:val="21"/>
              </w:rPr>
              <w:t>3000≤Y&lt;30000</w:t>
            </w:r>
          </w:p>
        </w:tc>
        <w:tc>
          <w:tcPr>
            <w:tcW w:w="1671" w:type="dxa"/>
            <w:tcBorders>
              <w:tl2br w:val="nil"/>
              <w:tr2bl w:val="nil"/>
            </w:tcBorders>
            <w:tcMar>
              <w:top w:w="0" w:type="dxa"/>
              <w:left w:w="105" w:type="dxa"/>
              <w:bottom w:w="0" w:type="dxa"/>
              <w:right w:w="105" w:type="dxa"/>
            </w:tcMar>
            <w:vAlign w:val="center"/>
          </w:tcPr>
          <w:p w14:paraId="052D8287">
            <w:pPr>
              <w:pStyle w:val="270"/>
              <w:spacing w:after="150" w:line="240" w:lineRule="auto"/>
              <w:jc w:val="center"/>
              <w:rPr>
                <w:color w:val="auto"/>
                <w:sz w:val="21"/>
                <w:szCs w:val="21"/>
              </w:rPr>
            </w:pPr>
            <w:r>
              <w:rPr>
                <w:rStyle w:val="279"/>
                <w:rFonts w:hint="eastAsia"/>
                <w:b w:val="0"/>
                <w:bCs w:val="0"/>
                <w:color w:val="auto"/>
                <w:sz w:val="21"/>
                <w:szCs w:val="21"/>
              </w:rPr>
              <w:t>200≤Y&lt;3000</w:t>
            </w:r>
          </w:p>
        </w:tc>
        <w:tc>
          <w:tcPr>
            <w:tcW w:w="1101" w:type="dxa"/>
            <w:tcBorders>
              <w:tl2br w:val="nil"/>
              <w:tr2bl w:val="nil"/>
            </w:tcBorders>
            <w:tcMar>
              <w:top w:w="0" w:type="dxa"/>
              <w:left w:w="105" w:type="dxa"/>
              <w:bottom w:w="0" w:type="dxa"/>
              <w:right w:w="105" w:type="dxa"/>
            </w:tcMar>
            <w:vAlign w:val="center"/>
          </w:tcPr>
          <w:p w14:paraId="7BDB40EC">
            <w:pPr>
              <w:pStyle w:val="270"/>
              <w:spacing w:after="150" w:line="240" w:lineRule="auto"/>
              <w:jc w:val="center"/>
              <w:rPr>
                <w:color w:val="auto"/>
                <w:sz w:val="21"/>
                <w:szCs w:val="21"/>
              </w:rPr>
            </w:pPr>
            <w:r>
              <w:rPr>
                <w:rStyle w:val="279"/>
                <w:rFonts w:hint="eastAsia"/>
                <w:b w:val="0"/>
                <w:bCs w:val="0"/>
                <w:color w:val="auto"/>
                <w:sz w:val="21"/>
                <w:szCs w:val="21"/>
              </w:rPr>
              <w:t>Y&lt;200</w:t>
            </w:r>
          </w:p>
        </w:tc>
      </w:tr>
      <w:tr w14:paraId="1AA299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778FD890">
            <w:pPr>
              <w:pStyle w:val="270"/>
              <w:spacing w:after="150" w:line="240" w:lineRule="auto"/>
              <w:jc w:val="center"/>
              <w:rPr>
                <w:color w:val="auto"/>
                <w:sz w:val="21"/>
                <w:szCs w:val="21"/>
              </w:rPr>
            </w:pPr>
            <w:r>
              <w:rPr>
                <w:rStyle w:val="279"/>
                <w:rFonts w:hint="eastAsia"/>
                <w:b w:val="0"/>
                <w:bCs w:val="0"/>
                <w:color w:val="auto"/>
                <w:sz w:val="21"/>
                <w:szCs w:val="21"/>
              </w:rPr>
              <w:t>仓储业</w:t>
            </w:r>
          </w:p>
        </w:tc>
        <w:tc>
          <w:tcPr>
            <w:tcW w:w="1709" w:type="dxa"/>
            <w:tcBorders>
              <w:tl2br w:val="nil"/>
              <w:tr2bl w:val="nil"/>
            </w:tcBorders>
            <w:tcMar>
              <w:top w:w="0" w:type="dxa"/>
              <w:left w:w="105" w:type="dxa"/>
              <w:bottom w:w="0" w:type="dxa"/>
              <w:right w:w="105" w:type="dxa"/>
            </w:tcMar>
            <w:vAlign w:val="center"/>
          </w:tcPr>
          <w:p w14:paraId="656949EB">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4D64FCD8">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673AEA94">
            <w:pPr>
              <w:pStyle w:val="270"/>
              <w:spacing w:after="150" w:line="240" w:lineRule="auto"/>
              <w:jc w:val="center"/>
              <w:rPr>
                <w:color w:val="auto"/>
                <w:sz w:val="21"/>
                <w:szCs w:val="21"/>
              </w:rPr>
            </w:pPr>
            <w:r>
              <w:rPr>
                <w:rStyle w:val="279"/>
                <w:rFonts w:hint="eastAsia"/>
                <w:b w:val="0"/>
                <w:bCs w:val="0"/>
                <w:color w:val="auto"/>
                <w:sz w:val="21"/>
                <w:szCs w:val="21"/>
              </w:rPr>
              <w:t>100≤X&lt;200</w:t>
            </w:r>
          </w:p>
        </w:tc>
        <w:tc>
          <w:tcPr>
            <w:tcW w:w="1671" w:type="dxa"/>
            <w:tcBorders>
              <w:tl2br w:val="nil"/>
              <w:tr2bl w:val="nil"/>
            </w:tcBorders>
            <w:tcMar>
              <w:top w:w="0" w:type="dxa"/>
              <w:left w:w="105" w:type="dxa"/>
              <w:bottom w:w="0" w:type="dxa"/>
              <w:right w:w="105" w:type="dxa"/>
            </w:tcMar>
            <w:vAlign w:val="center"/>
          </w:tcPr>
          <w:p w14:paraId="6977BEE4">
            <w:pPr>
              <w:pStyle w:val="270"/>
              <w:spacing w:after="150" w:line="240" w:lineRule="auto"/>
              <w:jc w:val="center"/>
              <w:rPr>
                <w:color w:val="auto"/>
                <w:sz w:val="21"/>
                <w:szCs w:val="21"/>
              </w:rPr>
            </w:pPr>
            <w:r>
              <w:rPr>
                <w:rStyle w:val="279"/>
                <w:rFonts w:hint="eastAsia"/>
                <w:b w:val="0"/>
                <w:bCs w:val="0"/>
                <w:color w:val="auto"/>
                <w:sz w:val="21"/>
                <w:szCs w:val="21"/>
              </w:rPr>
              <w:t>20≤X&lt;100</w:t>
            </w:r>
          </w:p>
        </w:tc>
        <w:tc>
          <w:tcPr>
            <w:tcW w:w="1101" w:type="dxa"/>
            <w:tcBorders>
              <w:tl2br w:val="nil"/>
              <w:tr2bl w:val="nil"/>
            </w:tcBorders>
            <w:tcMar>
              <w:top w:w="0" w:type="dxa"/>
              <w:left w:w="105" w:type="dxa"/>
              <w:bottom w:w="0" w:type="dxa"/>
              <w:right w:w="105" w:type="dxa"/>
            </w:tcMar>
            <w:vAlign w:val="center"/>
          </w:tcPr>
          <w:p w14:paraId="00BF26F5">
            <w:pPr>
              <w:pStyle w:val="270"/>
              <w:spacing w:after="150" w:line="240" w:lineRule="auto"/>
              <w:jc w:val="center"/>
              <w:rPr>
                <w:color w:val="auto"/>
                <w:sz w:val="21"/>
                <w:szCs w:val="21"/>
              </w:rPr>
            </w:pPr>
            <w:r>
              <w:rPr>
                <w:rStyle w:val="279"/>
                <w:rFonts w:hint="eastAsia"/>
                <w:b w:val="0"/>
                <w:bCs w:val="0"/>
                <w:color w:val="auto"/>
                <w:sz w:val="21"/>
                <w:szCs w:val="21"/>
              </w:rPr>
              <w:t>X&lt;20</w:t>
            </w:r>
          </w:p>
        </w:tc>
      </w:tr>
      <w:tr w14:paraId="5A38AB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388396E4">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6E576E15">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1076F6A8">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5BEFEA0D">
            <w:pPr>
              <w:pStyle w:val="270"/>
              <w:spacing w:after="150" w:line="240" w:lineRule="auto"/>
              <w:jc w:val="center"/>
              <w:rPr>
                <w:color w:val="auto"/>
                <w:sz w:val="21"/>
                <w:szCs w:val="21"/>
              </w:rPr>
            </w:pPr>
            <w:r>
              <w:rPr>
                <w:rStyle w:val="279"/>
                <w:rFonts w:hint="eastAsia"/>
                <w:b w:val="0"/>
                <w:bCs w:val="0"/>
                <w:color w:val="auto"/>
                <w:sz w:val="21"/>
                <w:szCs w:val="21"/>
              </w:rPr>
              <w:t>1000≤Y&lt;30000</w:t>
            </w:r>
          </w:p>
        </w:tc>
        <w:tc>
          <w:tcPr>
            <w:tcW w:w="1671" w:type="dxa"/>
            <w:tcBorders>
              <w:tl2br w:val="nil"/>
              <w:tr2bl w:val="nil"/>
            </w:tcBorders>
            <w:tcMar>
              <w:top w:w="0" w:type="dxa"/>
              <w:left w:w="105" w:type="dxa"/>
              <w:bottom w:w="0" w:type="dxa"/>
              <w:right w:w="105" w:type="dxa"/>
            </w:tcMar>
            <w:vAlign w:val="center"/>
          </w:tcPr>
          <w:p w14:paraId="4AFA6F6D">
            <w:pPr>
              <w:pStyle w:val="270"/>
              <w:spacing w:after="150" w:line="240" w:lineRule="auto"/>
              <w:jc w:val="center"/>
              <w:rPr>
                <w:color w:val="auto"/>
                <w:sz w:val="21"/>
                <w:szCs w:val="21"/>
              </w:rPr>
            </w:pPr>
            <w:r>
              <w:rPr>
                <w:rStyle w:val="279"/>
                <w:rFonts w:hint="eastAsia"/>
                <w:b w:val="0"/>
                <w:bCs w:val="0"/>
                <w:color w:val="auto"/>
                <w:sz w:val="21"/>
                <w:szCs w:val="21"/>
              </w:rPr>
              <w:t>100≤Y&lt;1000</w:t>
            </w:r>
          </w:p>
        </w:tc>
        <w:tc>
          <w:tcPr>
            <w:tcW w:w="1101" w:type="dxa"/>
            <w:tcBorders>
              <w:tl2br w:val="nil"/>
              <w:tr2bl w:val="nil"/>
            </w:tcBorders>
            <w:tcMar>
              <w:top w:w="0" w:type="dxa"/>
              <w:left w:w="105" w:type="dxa"/>
              <w:bottom w:w="0" w:type="dxa"/>
              <w:right w:w="105" w:type="dxa"/>
            </w:tcMar>
            <w:vAlign w:val="center"/>
          </w:tcPr>
          <w:p w14:paraId="38910790">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77F407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45A67752">
            <w:pPr>
              <w:pStyle w:val="270"/>
              <w:spacing w:after="150" w:line="240" w:lineRule="auto"/>
              <w:jc w:val="center"/>
              <w:rPr>
                <w:color w:val="auto"/>
                <w:sz w:val="21"/>
                <w:szCs w:val="21"/>
              </w:rPr>
            </w:pPr>
            <w:r>
              <w:rPr>
                <w:rStyle w:val="279"/>
                <w:rFonts w:hint="eastAsia"/>
                <w:b w:val="0"/>
                <w:bCs w:val="0"/>
                <w:color w:val="auto"/>
                <w:sz w:val="21"/>
                <w:szCs w:val="21"/>
              </w:rPr>
              <w:t>邮政业</w:t>
            </w:r>
          </w:p>
        </w:tc>
        <w:tc>
          <w:tcPr>
            <w:tcW w:w="1709" w:type="dxa"/>
            <w:tcBorders>
              <w:tl2br w:val="nil"/>
              <w:tr2bl w:val="nil"/>
            </w:tcBorders>
            <w:tcMar>
              <w:top w:w="0" w:type="dxa"/>
              <w:left w:w="105" w:type="dxa"/>
              <w:bottom w:w="0" w:type="dxa"/>
              <w:right w:w="105" w:type="dxa"/>
            </w:tcMar>
            <w:vAlign w:val="center"/>
          </w:tcPr>
          <w:p w14:paraId="38D2171B">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10C36A8C">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344B4FB3">
            <w:pPr>
              <w:pStyle w:val="270"/>
              <w:spacing w:after="150" w:line="240" w:lineRule="auto"/>
              <w:jc w:val="center"/>
              <w:rPr>
                <w:color w:val="auto"/>
                <w:sz w:val="21"/>
                <w:szCs w:val="21"/>
              </w:rPr>
            </w:pPr>
            <w:r>
              <w:rPr>
                <w:rStyle w:val="279"/>
                <w:rFonts w:hint="eastAsia"/>
                <w:b w:val="0"/>
                <w:bCs w:val="0"/>
                <w:color w:val="auto"/>
                <w:sz w:val="21"/>
                <w:szCs w:val="21"/>
              </w:rPr>
              <w:t>300≤X&lt;1000</w:t>
            </w:r>
          </w:p>
        </w:tc>
        <w:tc>
          <w:tcPr>
            <w:tcW w:w="1671" w:type="dxa"/>
            <w:tcBorders>
              <w:tl2br w:val="nil"/>
              <w:tr2bl w:val="nil"/>
            </w:tcBorders>
            <w:tcMar>
              <w:top w:w="0" w:type="dxa"/>
              <w:left w:w="105" w:type="dxa"/>
              <w:bottom w:w="0" w:type="dxa"/>
              <w:right w:w="105" w:type="dxa"/>
            </w:tcMar>
            <w:vAlign w:val="center"/>
          </w:tcPr>
          <w:p w14:paraId="77FDD482">
            <w:pPr>
              <w:pStyle w:val="270"/>
              <w:spacing w:after="150" w:line="240" w:lineRule="auto"/>
              <w:jc w:val="center"/>
              <w:rPr>
                <w:color w:val="auto"/>
                <w:sz w:val="21"/>
                <w:szCs w:val="21"/>
              </w:rPr>
            </w:pPr>
            <w:r>
              <w:rPr>
                <w:rStyle w:val="279"/>
                <w:rFonts w:hint="eastAsia"/>
                <w:b w:val="0"/>
                <w:bCs w:val="0"/>
                <w:color w:val="auto"/>
                <w:sz w:val="21"/>
                <w:szCs w:val="21"/>
              </w:rPr>
              <w:t>20≤X&lt;300</w:t>
            </w:r>
          </w:p>
        </w:tc>
        <w:tc>
          <w:tcPr>
            <w:tcW w:w="1101" w:type="dxa"/>
            <w:tcBorders>
              <w:tl2br w:val="nil"/>
              <w:tr2bl w:val="nil"/>
            </w:tcBorders>
            <w:tcMar>
              <w:top w:w="0" w:type="dxa"/>
              <w:left w:w="105" w:type="dxa"/>
              <w:bottom w:w="0" w:type="dxa"/>
              <w:right w:w="105" w:type="dxa"/>
            </w:tcMar>
            <w:vAlign w:val="center"/>
          </w:tcPr>
          <w:p w14:paraId="3F758A44">
            <w:pPr>
              <w:pStyle w:val="270"/>
              <w:spacing w:after="150" w:line="240" w:lineRule="auto"/>
              <w:jc w:val="center"/>
              <w:rPr>
                <w:color w:val="auto"/>
                <w:sz w:val="21"/>
                <w:szCs w:val="21"/>
              </w:rPr>
            </w:pPr>
            <w:r>
              <w:rPr>
                <w:rStyle w:val="279"/>
                <w:rFonts w:hint="eastAsia"/>
                <w:b w:val="0"/>
                <w:bCs w:val="0"/>
                <w:color w:val="auto"/>
                <w:sz w:val="21"/>
                <w:szCs w:val="21"/>
              </w:rPr>
              <w:t>X&lt;20</w:t>
            </w:r>
          </w:p>
        </w:tc>
      </w:tr>
      <w:tr w14:paraId="263796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7E7C1A56">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2DDBA6E1">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08348F65">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691BA425">
            <w:pPr>
              <w:pStyle w:val="270"/>
              <w:spacing w:after="150" w:line="240" w:lineRule="auto"/>
              <w:jc w:val="center"/>
              <w:rPr>
                <w:color w:val="auto"/>
                <w:sz w:val="21"/>
                <w:szCs w:val="21"/>
              </w:rPr>
            </w:pPr>
            <w:r>
              <w:rPr>
                <w:rStyle w:val="279"/>
                <w:rFonts w:hint="eastAsia"/>
                <w:b w:val="0"/>
                <w:bCs w:val="0"/>
                <w:color w:val="auto"/>
                <w:sz w:val="21"/>
                <w:szCs w:val="21"/>
              </w:rPr>
              <w:t>2000≤Y&lt;30000</w:t>
            </w:r>
          </w:p>
        </w:tc>
        <w:tc>
          <w:tcPr>
            <w:tcW w:w="1671" w:type="dxa"/>
            <w:tcBorders>
              <w:tl2br w:val="nil"/>
              <w:tr2bl w:val="nil"/>
            </w:tcBorders>
            <w:tcMar>
              <w:top w:w="0" w:type="dxa"/>
              <w:left w:w="105" w:type="dxa"/>
              <w:bottom w:w="0" w:type="dxa"/>
              <w:right w:w="105" w:type="dxa"/>
            </w:tcMar>
            <w:vAlign w:val="center"/>
          </w:tcPr>
          <w:p w14:paraId="45B04037">
            <w:pPr>
              <w:pStyle w:val="270"/>
              <w:spacing w:after="150" w:line="240" w:lineRule="auto"/>
              <w:jc w:val="center"/>
              <w:rPr>
                <w:color w:val="auto"/>
                <w:sz w:val="21"/>
                <w:szCs w:val="21"/>
              </w:rPr>
            </w:pPr>
            <w:r>
              <w:rPr>
                <w:rStyle w:val="279"/>
                <w:rFonts w:hint="eastAsia"/>
                <w:b w:val="0"/>
                <w:bCs w:val="0"/>
                <w:color w:val="auto"/>
                <w:sz w:val="21"/>
                <w:szCs w:val="21"/>
              </w:rPr>
              <w:t>100≤Y&lt;2000</w:t>
            </w:r>
          </w:p>
        </w:tc>
        <w:tc>
          <w:tcPr>
            <w:tcW w:w="1101" w:type="dxa"/>
            <w:tcBorders>
              <w:tl2br w:val="nil"/>
              <w:tr2bl w:val="nil"/>
            </w:tcBorders>
            <w:tcMar>
              <w:top w:w="0" w:type="dxa"/>
              <w:left w:w="105" w:type="dxa"/>
              <w:bottom w:w="0" w:type="dxa"/>
              <w:right w:w="105" w:type="dxa"/>
            </w:tcMar>
            <w:vAlign w:val="center"/>
          </w:tcPr>
          <w:p w14:paraId="1FD77AE9">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13353A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6672997A">
            <w:pPr>
              <w:pStyle w:val="270"/>
              <w:spacing w:after="150" w:line="240" w:lineRule="auto"/>
              <w:jc w:val="center"/>
              <w:rPr>
                <w:color w:val="auto"/>
                <w:sz w:val="21"/>
                <w:szCs w:val="21"/>
              </w:rPr>
            </w:pPr>
            <w:r>
              <w:rPr>
                <w:rStyle w:val="279"/>
                <w:rFonts w:hint="eastAsia"/>
                <w:b w:val="0"/>
                <w:bCs w:val="0"/>
                <w:color w:val="auto"/>
                <w:sz w:val="21"/>
                <w:szCs w:val="21"/>
              </w:rPr>
              <w:t>住宿业</w:t>
            </w:r>
          </w:p>
        </w:tc>
        <w:tc>
          <w:tcPr>
            <w:tcW w:w="1709" w:type="dxa"/>
            <w:tcBorders>
              <w:tl2br w:val="nil"/>
              <w:tr2bl w:val="nil"/>
            </w:tcBorders>
            <w:tcMar>
              <w:top w:w="0" w:type="dxa"/>
              <w:left w:w="105" w:type="dxa"/>
              <w:bottom w:w="0" w:type="dxa"/>
              <w:right w:w="105" w:type="dxa"/>
            </w:tcMar>
            <w:vAlign w:val="center"/>
          </w:tcPr>
          <w:p w14:paraId="2F81000A">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232B9B79">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602B4700">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671" w:type="dxa"/>
            <w:tcBorders>
              <w:tl2br w:val="nil"/>
              <w:tr2bl w:val="nil"/>
            </w:tcBorders>
            <w:tcMar>
              <w:top w:w="0" w:type="dxa"/>
              <w:left w:w="105" w:type="dxa"/>
              <w:bottom w:w="0" w:type="dxa"/>
              <w:right w:w="105" w:type="dxa"/>
            </w:tcMar>
            <w:vAlign w:val="center"/>
          </w:tcPr>
          <w:p w14:paraId="5BB0DB40">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3719BBE5">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5C16CA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00411064">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7A085948">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6D4A7E8A">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4A092697">
            <w:pPr>
              <w:pStyle w:val="270"/>
              <w:spacing w:after="150" w:line="240" w:lineRule="auto"/>
              <w:jc w:val="center"/>
              <w:rPr>
                <w:color w:val="auto"/>
                <w:sz w:val="21"/>
                <w:szCs w:val="21"/>
              </w:rPr>
            </w:pPr>
            <w:r>
              <w:rPr>
                <w:rStyle w:val="279"/>
                <w:rFonts w:hint="eastAsia"/>
                <w:b w:val="0"/>
                <w:bCs w:val="0"/>
                <w:color w:val="auto"/>
                <w:sz w:val="21"/>
                <w:szCs w:val="21"/>
              </w:rPr>
              <w:t>2000≤Y&lt;10000</w:t>
            </w:r>
          </w:p>
        </w:tc>
        <w:tc>
          <w:tcPr>
            <w:tcW w:w="1671" w:type="dxa"/>
            <w:tcBorders>
              <w:tl2br w:val="nil"/>
              <w:tr2bl w:val="nil"/>
            </w:tcBorders>
            <w:tcMar>
              <w:top w:w="0" w:type="dxa"/>
              <w:left w:w="105" w:type="dxa"/>
              <w:bottom w:w="0" w:type="dxa"/>
              <w:right w:w="105" w:type="dxa"/>
            </w:tcMar>
            <w:vAlign w:val="center"/>
          </w:tcPr>
          <w:p w14:paraId="1086078B">
            <w:pPr>
              <w:pStyle w:val="270"/>
              <w:spacing w:after="150" w:line="240" w:lineRule="auto"/>
              <w:jc w:val="center"/>
              <w:rPr>
                <w:color w:val="auto"/>
                <w:sz w:val="21"/>
                <w:szCs w:val="21"/>
              </w:rPr>
            </w:pPr>
            <w:r>
              <w:rPr>
                <w:rStyle w:val="279"/>
                <w:rFonts w:hint="eastAsia"/>
                <w:b w:val="0"/>
                <w:bCs w:val="0"/>
                <w:color w:val="auto"/>
                <w:sz w:val="21"/>
                <w:szCs w:val="21"/>
              </w:rPr>
              <w:t>100≤Y&lt;2000</w:t>
            </w:r>
          </w:p>
        </w:tc>
        <w:tc>
          <w:tcPr>
            <w:tcW w:w="1101" w:type="dxa"/>
            <w:tcBorders>
              <w:tl2br w:val="nil"/>
              <w:tr2bl w:val="nil"/>
            </w:tcBorders>
            <w:tcMar>
              <w:top w:w="0" w:type="dxa"/>
              <w:left w:w="105" w:type="dxa"/>
              <w:bottom w:w="0" w:type="dxa"/>
              <w:right w:w="105" w:type="dxa"/>
            </w:tcMar>
            <w:vAlign w:val="center"/>
          </w:tcPr>
          <w:p w14:paraId="41EB4415">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5CE2D4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5832A5BA">
            <w:pPr>
              <w:pStyle w:val="270"/>
              <w:spacing w:after="150" w:line="240" w:lineRule="auto"/>
              <w:jc w:val="center"/>
              <w:rPr>
                <w:color w:val="auto"/>
                <w:sz w:val="21"/>
                <w:szCs w:val="21"/>
              </w:rPr>
            </w:pPr>
            <w:r>
              <w:rPr>
                <w:rStyle w:val="279"/>
                <w:rFonts w:hint="eastAsia"/>
                <w:b w:val="0"/>
                <w:bCs w:val="0"/>
                <w:color w:val="auto"/>
                <w:sz w:val="21"/>
                <w:szCs w:val="21"/>
              </w:rPr>
              <w:t>餐饮业</w:t>
            </w:r>
          </w:p>
        </w:tc>
        <w:tc>
          <w:tcPr>
            <w:tcW w:w="1709" w:type="dxa"/>
            <w:tcBorders>
              <w:tl2br w:val="nil"/>
              <w:tr2bl w:val="nil"/>
            </w:tcBorders>
            <w:tcMar>
              <w:top w:w="0" w:type="dxa"/>
              <w:left w:w="105" w:type="dxa"/>
              <w:bottom w:w="0" w:type="dxa"/>
              <w:right w:w="105" w:type="dxa"/>
            </w:tcMar>
            <w:vAlign w:val="center"/>
          </w:tcPr>
          <w:p w14:paraId="11226016">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56B48939">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48F88EC9">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671" w:type="dxa"/>
            <w:tcBorders>
              <w:tl2br w:val="nil"/>
              <w:tr2bl w:val="nil"/>
            </w:tcBorders>
            <w:tcMar>
              <w:top w:w="0" w:type="dxa"/>
              <w:left w:w="105" w:type="dxa"/>
              <w:bottom w:w="0" w:type="dxa"/>
              <w:right w:w="105" w:type="dxa"/>
            </w:tcMar>
            <w:vAlign w:val="center"/>
          </w:tcPr>
          <w:p w14:paraId="5113B0AA">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3D5BD2E6">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45ED8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6183A1CA">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2361FC73">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60813A13">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4179AF29">
            <w:pPr>
              <w:pStyle w:val="270"/>
              <w:spacing w:after="150" w:line="240" w:lineRule="auto"/>
              <w:jc w:val="center"/>
              <w:rPr>
                <w:color w:val="auto"/>
                <w:sz w:val="21"/>
                <w:szCs w:val="21"/>
              </w:rPr>
            </w:pPr>
            <w:r>
              <w:rPr>
                <w:rStyle w:val="279"/>
                <w:rFonts w:hint="eastAsia"/>
                <w:b w:val="0"/>
                <w:bCs w:val="0"/>
                <w:color w:val="auto"/>
                <w:sz w:val="21"/>
                <w:szCs w:val="21"/>
              </w:rPr>
              <w:t>2000≤Y&lt;10000</w:t>
            </w:r>
          </w:p>
        </w:tc>
        <w:tc>
          <w:tcPr>
            <w:tcW w:w="1671" w:type="dxa"/>
            <w:tcBorders>
              <w:tl2br w:val="nil"/>
              <w:tr2bl w:val="nil"/>
            </w:tcBorders>
            <w:tcMar>
              <w:top w:w="0" w:type="dxa"/>
              <w:left w:w="105" w:type="dxa"/>
              <w:bottom w:w="0" w:type="dxa"/>
              <w:right w:w="105" w:type="dxa"/>
            </w:tcMar>
            <w:vAlign w:val="center"/>
          </w:tcPr>
          <w:p w14:paraId="6F357B09">
            <w:pPr>
              <w:pStyle w:val="270"/>
              <w:spacing w:after="150" w:line="240" w:lineRule="auto"/>
              <w:jc w:val="center"/>
              <w:rPr>
                <w:color w:val="auto"/>
                <w:sz w:val="21"/>
                <w:szCs w:val="21"/>
              </w:rPr>
            </w:pPr>
            <w:r>
              <w:rPr>
                <w:rStyle w:val="279"/>
                <w:rFonts w:hint="eastAsia"/>
                <w:b w:val="0"/>
                <w:bCs w:val="0"/>
                <w:color w:val="auto"/>
                <w:sz w:val="21"/>
                <w:szCs w:val="21"/>
              </w:rPr>
              <w:t>100≤Y&lt;2000</w:t>
            </w:r>
          </w:p>
        </w:tc>
        <w:tc>
          <w:tcPr>
            <w:tcW w:w="1101" w:type="dxa"/>
            <w:tcBorders>
              <w:tl2br w:val="nil"/>
              <w:tr2bl w:val="nil"/>
            </w:tcBorders>
            <w:tcMar>
              <w:top w:w="0" w:type="dxa"/>
              <w:left w:w="105" w:type="dxa"/>
              <w:bottom w:w="0" w:type="dxa"/>
              <w:right w:w="105" w:type="dxa"/>
            </w:tcMar>
            <w:vAlign w:val="center"/>
          </w:tcPr>
          <w:p w14:paraId="6E3D5810">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47480C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045E4D66">
            <w:pPr>
              <w:pStyle w:val="270"/>
              <w:spacing w:after="150" w:line="240" w:lineRule="auto"/>
              <w:jc w:val="center"/>
              <w:rPr>
                <w:color w:val="auto"/>
                <w:sz w:val="21"/>
                <w:szCs w:val="21"/>
              </w:rPr>
            </w:pPr>
            <w:r>
              <w:rPr>
                <w:rStyle w:val="279"/>
                <w:rFonts w:hint="eastAsia"/>
                <w:b w:val="0"/>
                <w:bCs w:val="0"/>
                <w:color w:val="auto"/>
                <w:sz w:val="21"/>
                <w:szCs w:val="21"/>
              </w:rPr>
              <w:t>信息传输业</w:t>
            </w:r>
          </w:p>
        </w:tc>
        <w:tc>
          <w:tcPr>
            <w:tcW w:w="1709" w:type="dxa"/>
            <w:tcBorders>
              <w:tl2br w:val="nil"/>
              <w:tr2bl w:val="nil"/>
            </w:tcBorders>
            <w:tcMar>
              <w:top w:w="0" w:type="dxa"/>
              <w:left w:w="105" w:type="dxa"/>
              <w:bottom w:w="0" w:type="dxa"/>
              <w:right w:w="105" w:type="dxa"/>
            </w:tcMar>
            <w:vAlign w:val="center"/>
          </w:tcPr>
          <w:p w14:paraId="552E2819">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381BA073">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59A880AE">
            <w:pPr>
              <w:pStyle w:val="270"/>
              <w:spacing w:after="150" w:line="240" w:lineRule="auto"/>
              <w:jc w:val="center"/>
              <w:rPr>
                <w:color w:val="auto"/>
                <w:sz w:val="21"/>
                <w:szCs w:val="21"/>
              </w:rPr>
            </w:pPr>
            <w:r>
              <w:rPr>
                <w:rStyle w:val="279"/>
                <w:rFonts w:hint="eastAsia"/>
                <w:b w:val="0"/>
                <w:bCs w:val="0"/>
                <w:color w:val="auto"/>
                <w:sz w:val="21"/>
                <w:szCs w:val="21"/>
              </w:rPr>
              <w:t>100≤X&lt;2000</w:t>
            </w:r>
          </w:p>
        </w:tc>
        <w:tc>
          <w:tcPr>
            <w:tcW w:w="1671" w:type="dxa"/>
            <w:tcBorders>
              <w:tl2br w:val="nil"/>
              <w:tr2bl w:val="nil"/>
            </w:tcBorders>
            <w:tcMar>
              <w:top w:w="0" w:type="dxa"/>
              <w:left w:w="105" w:type="dxa"/>
              <w:bottom w:w="0" w:type="dxa"/>
              <w:right w:w="105" w:type="dxa"/>
            </w:tcMar>
            <w:vAlign w:val="center"/>
          </w:tcPr>
          <w:p w14:paraId="502CC019">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59E954D0">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60473F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6DC41A50">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795F4140">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5FAB09F4">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3DF94BB6">
            <w:pPr>
              <w:pStyle w:val="270"/>
              <w:spacing w:after="150" w:line="240" w:lineRule="auto"/>
              <w:jc w:val="center"/>
              <w:rPr>
                <w:color w:val="auto"/>
                <w:sz w:val="21"/>
                <w:szCs w:val="21"/>
              </w:rPr>
            </w:pPr>
            <w:r>
              <w:rPr>
                <w:rStyle w:val="279"/>
                <w:rFonts w:hint="eastAsia"/>
                <w:b w:val="0"/>
                <w:bCs w:val="0"/>
                <w:color w:val="auto"/>
                <w:sz w:val="21"/>
                <w:szCs w:val="21"/>
              </w:rPr>
              <w:t>1000≤Y&lt;100000</w:t>
            </w:r>
          </w:p>
        </w:tc>
        <w:tc>
          <w:tcPr>
            <w:tcW w:w="1671" w:type="dxa"/>
            <w:tcBorders>
              <w:tl2br w:val="nil"/>
              <w:tr2bl w:val="nil"/>
            </w:tcBorders>
            <w:tcMar>
              <w:top w:w="0" w:type="dxa"/>
              <w:left w:w="105" w:type="dxa"/>
              <w:bottom w:w="0" w:type="dxa"/>
              <w:right w:w="105" w:type="dxa"/>
            </w:tcMar>
            <w:vAlign w:val="center"/>
          </w:tcPr>
          <w:p w14:paraId="7FD0B128">
            <w:pPr>
              <w:pStyle w:val="270"/>
              <w:spacing w:after="150" w:line="240" w:lineRule="auto"/>
              <w:jc w:val="center"/>
              <w:rPr>
                <w:color w:val="auto"/>
                <w:sz w:val="21"/>
                <w:szCs w:val="21"/>
              </w:rPr>
            </w:pPr>
            <w:r>
              <w:rPr>
                <w:rStyle w:val="279"/>
                <w:rFonts w:hint="eastAsia"/>
                <w:b w:val="0"/>
                <w:bCs w:val="0"/>
                <w:color w:val="auto"/>
                <w:sz w:val="21"/>
                <w:szCs w:val="21"/>
              </w:rPr>
              <w:t>100≤Y&lt;1000</w:t>
            </w:r>
          </w:p>
        </w:tc>
        <w:tc>
          <w:tcPr>
            <w:tcW w:w="1101" w:type="dxa"/>
            <w:tcBorders>
              <w:tl2br w:val="nil"/>
              <w:tr2bl w:val="nil"/>
            </w:tcBorders>
            <w:tcMar>
              <w:top w:w="0" w:type="dxa"/>
              <w:left w:w="105" w:type="dxa"/>
              <w:bottom w:w="0" w:type="dxa"/>
              <w:right w:w="105" w:type="dxa"/>
            </w:tcMar>
            <w:vAlign w:val="center"/>
          </w:tcPr>
          <w:p w14:paraId="5E8B8A17">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35FD3B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1BBA8373">
            <w:pPr>
              <w:pStyle w:val="270"/>
              <w:spacing w:after="150" w:line="240" w:lineRule="auto"/>
              <w:jc w:val="center"/>
              <w:rPr>
                <w:color w:val="auto"/>
                <w:sz w:val="21"/>
                <w:szCs w:val="21"/>
              </w:rPr>
            </w:pPr>
            <w:r>
              <w:rPr>
                <w:rStyle w:val="279"/>
                <w:rFonts w:hint="eastAsia"/>
                <w:b w:val="0"/>
                <w:bCs w:val="0"/>
                <w:color w:val="auto"/>
                <w:sz w:val="21"/>
                <w:szCs w:val="21"/>
              </w:rPr>
              <w:t>软件和信息技术服务业</w:t>
            </w:r>
          </w:p>
        </w:tc>
        <w:tc>
          <w:tcPr>
            <w:tcW w:w="1709" w:type="dxa"/>
            <w:tcBorders>
              <w:tl2br w:val="nil"/>
              <w:tr2bl w:val="nil"/>
            </w:tcBorders>
            <w:tcMar>
              <w:top w:w="0" w:type="dxa"/>
              <w:left w:w="105" w:type="dxa"/>
              <w:bottom w:w="0" w:type="dxa"/>
              <w:right w:w="105" w:type="dxa"/>
            </w:tcMar>
            <w:vAlign w:val="center"/>
          </w:tcPr>
          <w:p w14:paraId="1B67AE09">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7E154741">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0BDC800B">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671" w:type="dxa"/>
            <w:tcBorders>
              <w:tl2br w:val="nil"/>
              <w:tr2bl w:val="nil"/>
            </w:tcBorders>
            <w:tcMar>
              <w:top w:w="0" w:type="dxa"/>
              <w:left w:w="105" w:type="dxa"/>
              <w:bottom w:w="0" w:type="dxa"/>
              <w:right w:w="105" w:type="dxa"/>
            </w:tcMar>
            <w:vAlign w:val="center"/>
          </w:tcPr>
          <w:p w14:paraId="4F0B808D">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583DCF24">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4F4375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76A174F1">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3BC32EA3">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1D97F37B">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16C85845">
            <w:pPr>
              <w:pStyle w:val="270"/>
              <w:spacing w:after="150" w:line="240" w:lineRule="auto"/>
              <w:jc w:val="center"/>
              <w:rPr>
                <w:color w:val="auto"/>
                <w:sz w:val="21"/>
                <w:szCs w:val="21"/>
              </w:rPr>
            </w:pPr>
            <w:r>
              <w:rPr>
                <w:rStyle w:val="279"/>
                <w:rFonts w:hint="eastAsia"/>
                <w:b w:val="0"/>
                <w:bCs w:val="0"/>
                <w:color w:val="auto"/>
                <w:sz w:val="21"/>
                <w:szCs w:val="21"/>
              </w:rPr>
              <w:t>1000≤Y&lt;10000</w:t>
            </w:r>
          </w:p>
        </w:tc>
        <w:tc>
          <w:tcPr>
            <w:tcW w:w="1671" w:type="dxa"/>
            <w:tcBorders>
              <w:tl2br w:val="nil"/>
              <w:tr2bl w:val="nil"/>
            </w:tcBorders>
            <w:tcMar>
              <w:top w:w="0" w:type="dxa"/>
              <w:left w:w="105" w:type="dxa"/>
              <w:bottom w:w="0" w:type="dxa"/>
              <w:right w:w="105" w:type="dxa"/>
            </w:tcMar>
            <w:vAlign w:val="center"/>
          </w:tcPr>
          <w:p w14:paraId="12552092">
            <w:pPr>
              <w:pStyle w:val="270"/>
              <w:spacing w:after="150" w:line="240" w:lineRule="auto"/>
              <w:jc w:val="center"/>
              <w:rPr>
                <w:color w:val="auto"/>
                <w:sz w:val="21"/>
                <w:szCs w:val="21"/>
              </w:rPr>
            </w:pPr>
            <w:r>
              <w:rPr>
                <w:rStyle w:val="279"/>
                <w:rFonts w:hint="eastAsia"/>
                <w:b w:val="0"/>
                <w:bCs w:val="0"/>
                <w:color w:val="auto"/>
                <w:sz w:val="21"/>
                <w:szCs w:val="21"/>
              </w:rPr>
              <w:t>50≤Y&lt;1000</w:t>
            </w:r>
          </w:p>
        </w:tc>
        <w:tc>
          <w:tcPr>
            <w:tcW w:w="1101" w:type="dxa"/>
            <w:tcBorders>
              <w:tl2br w:val="nil"/>
              <w:tr2bl w:val="nil"/>
            </w:tcBorders>
            <w:tcMar>
              <w:top w:w="0" w:type="dxa"/>
              <w:left w:w="105" w:type="dxa"/>
              <w:bottom w:w="0" w:type="dxa"/>
              <w:right w:w="105" w:type="dxa"/>
            </w:tcMar>
            <w:vAlign w:val="center"/>
          </w:tcPr>
          <w:p w14:paraId="5823DDC0">
            <w:pPr>
              <w:pStyle w:val="270"/>
              <w:spacing w:after="150" w:line="240" w:lineRule="auto"/>
              <w:jc w:val="center"/>
              <w:rPr>
                <w:color w:val="auto"/>
                <w:sz w:val="21"/>
                <w:szCs w:val="21"/>
              </w:rPr>
            </w:pPr>
            <w:r>
              <w:rPr>
                <w:rStyle w:val="279"/>
                <w:rFonts w:hint="eastAsia"/>
                <w:b w:val="0"/>
                <w:bCs w:val="0"/>
                <w:color w:val="auto"/>
                <w:sz w:val="21"/>
                <w:szCs w:val="21"/>
              </w:rPr>
              <w:t>Y&lt;50</w:t>
            </w:r>
          </w:p>
        </w:tc>
      </w:tr>
      <w:tr w14:paraId="3BED03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2BBAE9EB">
            <w:pPr>
              <w:pStyle w:val="270"/>
              <w:spacing w:after="150" w:line="240" w:lineRule="auto"/>
              <w:jc w:val="center"/>
              <w:rPr>
                <w:color w:val="auto"/>
                <w:sz w:val="21"/>
                <w:szCs w:val="21"/>
              </w:rPr>
            </w:pPr>
            <w:r>
              <w:rPr>
                <w:rStyle w:val="279"/>
                <w:rFonts w:hint="eastAsia"/>
                <w:b w:val="0"/>
                <w:bCs w:val="0"/>
                <w:color w:val="auto"/>
                <w:sz w:val="21"/>
                <w:szCs w:val="21"/>
              </w:rPr>
              <w:t>房地产开发经营</w:t>
            </w:r>
          </w:p>
        </w:tc>
        <w:tc>
          <w:tcPr>
            <w:tcW w:w="1709" w:type="dxa"/>
            <w:tcBorders>
              <w:tl2br w:val="nil"/>
              <w:tr2bl w:val="nil"/>
            </w:tcBorders>
            <w:tcMar>
              <w:top w:w="0" w:type="dxa"/>
              <w:left w:w="105" w:type="dxa"/>
              <w:bottom w:w="0" w:type="dxa"/>
              <w:right w:w="105" w:type="dxa"/>
            </w:tcMar>
            <w:vAlign w:val="center"/>
          </w:tcPr>
          <w:p w14:paraId="766BDD7F">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622624E5">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2505F5F7">
            <w:pPr>
              <w:pStyle w:val="270"/>
              <w:spacing w:after="150" w:line="240" w:lineRule="auto"/>
              <w:jc w:val="center"/>
              <w:rPr>
                <w:color w:val="auto"/>
                <w:sz w:val="21"/>
                <w:szCs w:val="21"/>
              </w:rPr>
            </w:pPr>
            <w:r>
              <w:rPr>
                <w:rStyle w:val="279"/>
                <w:rFonts w:hint="eastAsia"/>
                <w:b w:val="0"/>
                <w:bCs w:val="0"/>
                <w:color w:val="auto"/>
                <w:sz w:val="21"/>
                <w:szCs w:val="21"/>
              </w:rPr>
              <w:t>1000≤Y&lt;200000</w:t>
            </w:r>
          </w:p>
        </w:tc>
        <w:tc>
          <w:tcPr>
            <w:tcW w:w="1671" w:type="dxa"/>
            <w:tcBorders>
              <w:tl2br w:val="nil"/>
              <w:tr2bl w:val="nil"/>
            </w:tcBorders>
            <w:tcMar>
              <w:top w:w="0" w:type="dxa"/>
              <w:left w:w="105" w:type="dxa"/>
              <w:bottom w:w="0" w:type="dxa"/>
              <w:right w:w="105" w:type="dxa"/>
            </w:tcMar>
            <w:vAlign w:val="center"/>
          </w:tcPr>
          <w:p w14:paraId="635B1CCB">
            <w:pPr>
              <w:pStyle w:val="270"/>
              <w:spacing w:after="150" w:line="240" w:lineRule="auto"/>
              <w:jc w:val="center"/>
              <w:rPr>
                <w:color w:val="auto"/>
                <w:sz w:val="21"/>
                <w:szCs w:val="21"/>
              </w:rPr>
            </w:pPr>
            <w:r>
              <w:rPr>
                <w:rStyle w:val="279"/>
                <w:rFonts w:hint="eastAsia"/>
                <w:b w:val="0"/>
                <w:bCs w:val="0"/>
                <w:color w:val="auto"/>
                <w:sz w:val="21"/>
                <w:szCs w:val="21"/>
              </w:rPr>
              <w:t>100≤X&lt;1000</w:t>
            </w:r>
          </w:p>
        </w:tc>
        <w:tc>
          <w:tcPr>
            <w:tcW w:w="1101" w:type="dxa"/>
            <w:tcBorders>
              <w:tl2br w:val="nil"/>
              <w:tr2bl w:val="nil"/>
            </w:tcBorders>
            <w:tcMar>
              <w:top w:w="0" w:type="dxa"/>
              <w:left w:w="105" w:type="dxa"/>
              <w:bottom w:w="0" w:type="dxa"/>
              <w:right w:w="105" w:type="dxa"/>
            </w:tcMar>
            <w:vAlign w:val="center"/>
          </w:tcPr>
          <w:p w14:paraId="6A56899A">
            <w:pPr>
              <w:pStyle w:val="270"/>
              <w:spacing w:after="150" w:line="240" w:lineRule="auto"/>
              <w:jc w:val="center"/>
              <w:rPr>
                <w:color w:val="auto"/>
                <w:sz w:val="21"/>
                <w:szCs w:val="21"/>
              </w:rPr>
            </w:pPr>
            <w:r>
              <w:rPr>
                <w:rStyle w:val="279"/>
                <w:rFonts w:hint="eastAsia"/>
                <w:b w:val="0"/>
                <w:bCs w:val="0"/>
                <w:color w:val="auto"/>
                <w:sz w:val="21"/>
                <w:szCs w:val="21"/>
              </w:rPr>
              <w:t>X&lt;100</w:t>
            </w:r>
          </w:p>
        </w:tc>
      </w:tr>
      <w:tr w14:paraId="349139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6FDD6E92">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08A0DFDB">
            <w:pPr>
              <w:pStyle w:val="270"/>
              <w:spacing w:after="150" w:line="240" w:lineRule="auto"/>
              <w:jc w:val="center"/>
              <w:rPr>
                <w:color w:val="auto"/>
                <w:sz w:val="21"/>
                <w:szCs w:val="21"/>
              </w:rPr>
            </w:pPr>
            <w:r>
              <w:rPr>
                <w:rStyle w:val="279"/>
                <w:rFonts w:hint="eastAsia"/>
                <w:b w:val="0"/>
                <w:bCs w:val="0"/>
                <w:color w:val="auto"/>
                <w:sz w:val="21"/>
                <w:szCs w:val="21"/>
              </w:rPr>
              <w:t>资产总额（Z）</w:t>
            </w:r>
          </w:p>
        </w:tc>
        <w:tc>
          <w:tcPr>
            <w:tcW w:w="1082" w:type="dxa"/>
            <w:tcBorders>
              <w:tl2br w:val="nil"/>
              <w:tr2bl w:val="nil"/>
            </w:tcBorders>
            <w:tcMar>
              <w:top w:w="0" w:type="dxa"/>
              <w:left w:w="105" w:type="dxa"/>
              <w:bottom w:w="0" w:type="dxa"/>
              <w:right w:w="105" w:type="dxa"/>
            </w:tcMar>
            <w:vAlign w:val="center"/>
          </w:tcPr>
          <w:p w14:paraId="6108CD18">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202A68E1">
            <w:pPr>
              <w:pStyle w:val="270"/>
              <w:spacing w:after="150" w:line="240" w:lineRule="auto"/>
              <w:jc w:val="center"/>
              <w:rPr>
                <w:color w:val="auto"/>
                <w:sz w:val="21"/>
                <w:szCs w:val="21"/>
              </w:rPr>
            </w:pPr>
            <w:r>
              <w:rPr>
                <w:rStyle w:val="279"/>
                <w:rFonts w:hint="eastAsia"/>
                <w:b w:val="0"/>
                <w:bCs w:val="0"/>
                <w:color w:val="auto"/>
                <w:sz w:val="21"/>
                <w:szCs w:val="21"/>
              </w:rPr>
              <w:t>5000≤Z&lt;10000</w:t>
            </w:r>
          </w:p>
        </w:tc>
        <w:tc>
          <w:tcPr>
            <w:tcW w:w="1671" w:type="dxa"/>
            <w:tcBorders>
              <w:tl2br w:val="nil"/>
              <w:tr2bl w:val="nil"/>
            </w:tcBorders>
            <w:tcMar>
              <w:top w:w="0" w:type="dxa"/>
              <w:left w:w="105" w:type="dxa"/>
              <w:bottom w:w="0" w:type="dxa"/>
              <w:right w:w="105" w:type="dxa"/>
            </w:tcMar>
            <w:vAlign w:val="center"/>
          </w:tcPr>
          <w:p w14:paraId="535EF37C">
            <w:pPr>
              <w:pStyle w:val="270"/>
              <w:spacing w:after="150" w:line="240" w:lineRule="auto"/>
              <w:jc w:val="center"/>
              <w:rPr>
                <w:color w:val="auto"/>
                <w:sz w:val="21"/>
                <w:szCs w:val="21"/>
              </w:rPr>
            </w:pPr>
            <w:r>
              <w:rPr>
                <w:rStyle w:val="279"/>
                <w:rFonts w:hint="eastAsia"/>
                <w:b w:val="0"/>
                <w:bCs w:val="0"/>
                <w:color w:val="auto"/>
                <w:sz w:val="21"/>
                <w:szCs w:val="21"/>
              </w:rPr>
              <w:t>2000≤Y&lt;5000</w:t>
            </w:r>
          </w:p>
        </w:tc>
        <w:tc>
          <w:tcPr>
            <w:tcW w:w="1101" w:type="dxa"/>
            <w:tcBorders>
              <w:tl2br w:val="nil"/>
              <w:tr2bl w:val="nil"/>
            </w:tcBorders>
            <w:tcMar>
              <w:top w:w="0" w:type="dxa"/>
              <w:left w:w="105" w:type="dxa"/>
              <w:bottom w:w="0" w:type="dxa"/>
              <w:right w:w="105" w:type="dxa"/>
            </w:tcMar>
            <w:vAlign w:val="center"/>
          </w:tcPr>
          <w:p w14:paraId="6CEF6342">
            <w:pPr>
              <w:pStyle w:val="270"/>
              <w:spacing w:after="150" w:line="240" w:lineRule="auto"/>
              <w:jc w:val="center"/>
              <w:rPr>
                <w:color w:val="auto"/>
                <w:sz w:val="21"/>
                <w:szCs w:val="21"/>
              </w:rPr>
            </w:pPr>
            <w:r>
              <w:rPr>
                <w:rStyle w:val="279"/>
                <w:rFonts w:hint="eastAsia"/>
                <w:b w:val="0"/>
                <w:bCs w:val="0"/>
                <w:color w:val="auto"/>
                <w:sz w:val="21"/>
                <w:szCs w:val="21"/>
              </w:rPr>
              <w:t>Y&lt;2000</w:t>
            </w:r>
          </w:p>
        </w:tc>
      </w:tr>
      <w:tr w14:paraId="4EEC5C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329CA898">
            <w:pPr>
              <w:pStyle w:val="270"/>
              <w:spacing w:after="150" w:line="240" w:lineRule="auto"/>
              <w:jc w:val="center"/>
              <w:rPr>
                <w:color w:val="auto"/>
                <w:sz w:val="21"/>
                <w:szCs w:val="21"/>
              </w:rPr>
            </w:pPr>
            <w:r>
              <w:rPr>
                <w:rStyle w:val="279"/>
                <w:rFonts w:hint="eastAsia"/>
                <w:b w:val="0"/>
                <w:bCs w:val="0"/>
                <w:color w:val="auto"/>
                <w:sz w:val="21"/>
                <w:szCs w:val="21"/>
              </w:rPr>
              <w:t>物业管理</w:t>
            </w:r>
          </w:p>
        </w:tc>
        <w:tc>
          <w:tcPr>
            <w:tcW w:w="1709" w:type="dxa"/>
            <w:tcBorders>
              <w:tl2br w:val="nil"/>
              <w:tr2bl w:val="nil"/>
            </w:tcBorders>
            <w:tcMar>
              <w:top w:w="0" w:type="dxa"/>
              <w:left w:w="105" w:type="dxa"/>
              <w:bottom w:w="0" w:type="dxa"/>
              <w:right w:w="105" w:type="dxa"/>
            </w:tcMar>
            <w:vAlign w:val="center"/>
          </w:tcPr>
          <w:p w14:paraId="524763A8">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49833633">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5AF5A265">
            <w:pPr>
              <w:pStyle w:val="270"/>
              <w:spacing w:after="150" w:line="240" w:lineRule="auto"/>
              <w:jc w:val="center"/>
              <w:rPr>
                <w:color w:val="auto"/>
                <w:sz w:val="21"/>
                <w:szCs w:val="21"/>
              </w:rPr>
            </w:pPr>
            <w:r>
              <w:rPr>
                <w:rStyle w:val="279"/>
                <w:rFonts w:hint="eastAsia"/>
                <w:b w:val="0"/>
                <w:bCs w:val="0"/>
                <w:color w:val="auto"/>
                <w:sz w:val="21"/>
                <w:szCs w:val="21"/>
              </w:rPr>
              <w:t>300≤X&lt;1000</w:t>
            </w:r>
          </w:p>
        </w:tc>
        <w:tc>
          <w:tcPr>
            <w:tcW w:w="1671" w:type="dxa"/>
            <w:tcBorders>
              <w:tl2br w:val="nil"/>
              <w:tr2bl w:val="nil"/>
            </w:tcBorders>
            <w:tcMar>
              <w:top w:w="0" w:type="dxa"/>
              <w:left w:w="105" w:type="dxa"/>
              <w:bottom w:w="0" w:type="dxa"/>
              <w:right w:w="105" w:type="dxa"/>
            </w:tcMar>
            <w:vAlign w:val="center"/>
          </w:tcPr>
          <w:p w14:paraId="22E9F0B7">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101" w:type="dxa"/>
            <w:tcBorders>
              <w:tl2br w:val="nil"/>
              <w:tr2bl w:val="nil"/>
            </w:tcBorders>
            <w:tcMar>
              <w:top w:w="0" w:type="dxa"/>
              <w:left w:w="105" w:type="dxa"/>
              <w:bottom w:w="0" w:type="dxa"/>
              <w:right w:w="105" w:type="dxa"/>
            </w:tcMar>
            <w:vAlign w:val="center"/>
          </w:tcPr>
          <w:p w14:paraId="765503B6">
            <w:pPr>
              <w:pStyle w:val="270"/>
              <w:spacing w:after="150" w:line="240" w:lineRule="auto"/>
              <w:jc w:val="center"/>
              <w:rPr>
                <w:color w:val="auto"/>
                <w:sz w:val="21"/>
                <w:szCs w:val="21"/>
              </w:rPr>
            </w:pPr>
            <w:r>
              <w:rPr>
                <w:rStyle w:val="279"/>
                <w:rFonts w:hint="eastAsia"/>
                <w:b w:val="0"/>
                <w:bCs w:val="0"/>
                <w:color w:val="auto"/>
                <w:sz w:val="21"/>
                <w:szCs w:val="21"/>
              </w:rPr>
              <w:t>X&lt;100</w:t>
            </w:r>
          </w:p>
        </w:tc>
      </w:tr>
      <w:tr w14:paraId="34488E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0108782F">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4393A493">
            <w:pPr>
              <w:pStyle w:val="270"/>
              <w:spacing w:after="150" w:line="240" w:lineRule="auto"/>
              <w:jc w:val="center"/>
              <w:rPr>
                <w:color w:val="auto"/>
                <w:sz w:val="21"/>
                <w:szCs w:val="21"/>
              </w:rPr>
            </w:pPr>
            <w:r>
              <w:rPr>
                <w:rStyle w:val="279"/>
                <w:rFonts w:hint="eastAsia"/>
                <w:b w:val="0"/>
                <w:bCs w:val="0"/>
                <w:color w:val="auto"/>
                <w:sz w:val="21"/>
                <w:szCs w:val="21"/>
              </w:rPr>
              <w:t>营业收入（Y）</w:t>
            </w:r>
          </w:p>
        </w:tc>
        <w:tc>
          <w:tcPr>
            <w:tcW w:w="1082" w:type="dxa"/>
            <w:tcBorders>
              <w:tl2br w:val="nil"/>
              <w:tr2bl w:val="nil"/>
            </w:tcBorders>
            <w:tcMar>
              <w:top w:w="0" w:type="dxa"/>
              <w:left w:w="105" w:type="dxa"/>
              <w:bottom w:w="0" w:type="dxa"/>
              <w:right w:w="105" w:type="dxa"/>
            </w:tcMar>
            <w:vAlign w:val="center"/>
          </w:tcPr>
          <w:p w14:paraId="5037659E">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1EB8BE61">
            <w:pPr>
              <w:pStyle w:val="270"/>
              <w:spacing w:after="150" w:line="240" w:lineRule="auto"/>
              <w:jc w:val="center"/>
              <w:rPr>
                <w:color w:val="auto"/>
                <w:sz w:val="21"/>
                <w:szCs w:val="21"/>
              </w:rPr>
            </w:pPr>
            <w:r>
              <w:rPr>
                <w:rStyle w:val="279"/>
                <w:rFonts w:hint="eastAsia"/>
                <w:b w:val="0"/>
                <w:bCs w:val="0"/>
                <w:color w:val="auto"/>
                <w:sz w:val="21"/>
                <w:szCs w:val="21"/>
              </w:rPr>
              <w:t>1000≤Y&lt;5000</w:t>
            </w:r>
          </w:p>
        </w:tc>
        <w:tc>
          <w:tcPr>
            <w:tcW w:w="1671" w:type="dxa"/>
            <w:tcBorders>
              <w:tl2br w:val="nil"/>
              <w:tr2bl w:val="nil"/>
            </w:tcBorders>
            <w:tcMar>
              <w:top w:w="0" w:type="dxa"/>
              <w:left w:w="105" w:type="dxa"/>
              <w:bottom w:w="0" w:type="dxa"/>
              <w:right w:w="105" w:type="dxa"/>
            </w:tcMar>
            <w:vAlign w:val="center"/>
          </w:tcPr>
          <w:p w14:paraId="6D93B3AA">
            <w:pPr>
              <w:pStyle w:val="270"/>
              <w:spacing w:after="150" w:line="240" w:lineRule="auto"/>
              <w:jc w:val="center"/>
              <w:rPr>
                <w:color w:val="auto"/>
                <w:sz w:val="21"/>
                <w:szCs w:val="21"/>
              </w:rPr>
            </w:pPr>
            <w:r>
              <w:rPr>
                <w:rStyle w:val="279"/>
                <w:rFonts w:hint="eastAsia"/>
                <w:b w:val="0"/>
                <w:bCs w:val="0"/>
                <w:color w:val="auto"/>
                <w:sz w:val="21"/>
                <w:szCs w:val="21"/>
              </w:rPr>
              <w:t>500≤Y&lt;1000</w:t>
            </w:r>
          </w:p>
        </w:tc>
        <w:tc>
          <w:tcPr>
            <w:tcW w:w="1101" w:type="dxa"/>
            <w:tcBorders>
              <w:tl2br w:val="nil"/>
              <w:tr2bl w:val="nil"/>
            </w:tcBorders>
            <w:tcMar>
              <w:top w:w="0" w:type="dxa"/>
              <w:left w:w="105" w:type="dxa"/>
              <w:bottom w:w="0" w:type="dxa"/>
              <w:right w:w="105" w:type="dxa"/>
            </w:tcMar>
            <w:vAlign w:val="center"/>
          </w:tcPr>
          <w:p w14:paraId="7F36362D">
            <w:pPr>
              <w:pStyle w:val="270"/>
              <w:spacing w:after="150" w:line="240" w:lineRule="auto"/>
              <w:jc w:val="center"/>
              <w:rPr>
                <w:color w:val="auto"/>
                <w:sz w:val="21"/>
                <w:szCs w:val="21"/>
              </w:rPr>
            </w:pPr>
            <w:r>
              <w:rPr>
                <w:rStyle w:val="279"/>
                <w:rFonts w:hint="eastAsia"/>
                <w:b w:val="0"/>
                <w:bCs w:val="0"/>
                <w:color w:val="auto"/>
                <w:sz w:val="21"/>
                <w:szCs w:val="21"/>
              </w:rPr>
              <w:t>Y&lt;500</w:t>
            </w:r>
          </w:p>
        </w:tc>
      </w:tr>
      <w:tr w14:paraId="47E505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restart"/>
            <w:tcBorders>
              <w:tl2br w:val="nil"/>
              <w:tr2bl w:val="nil"/>
            </w:tcBorders>
            <w:tcMar>
              <w:top w:w="0" w:type="dxa"/>
              <w:left w:w="105" w:type="dxa"/>
              <w:bottom w:w="0" w:type="dxa"/>
              <w:right w:w="105" w:type="dxa"/>
            </w:tcMar>
            <w:vAlign w:val="center"/>
          </w:tcPr>
          <w:p w14:paraId="5CFA5690">
            <w:pPr>
              <w:pStyle w:val="270"/>
              <w:spacing w:after="150" w:line="240" w:lineRule="auto"/>
              <w:jc w:val="center"/>
              <w:rPr>
                <w:color w:val="auto"/>
                <w:sz w:val="21"/>
                <w:szCs w:val="21"/>
              </w:rPr>
            </w:pPr>
            <w:r>
              <w:rPr>
                <w:rStyle w:val="279"/>
                <w:rFonts w:hint="eastAsia"/>
                <w:b w:val="0"/>
                <w:bCs w:val="0"/>
                <w:color w:val="auto"/>
                <w:sz w:val="21"/>
                <w:szCs w:val="21"/>
              </w:rPr>
              <w:t>租赁和商务服务业</w:t>
            </w:r>
          </w:p>
        </w:tc>
        <w:tc>
          <w:tcPr>
            <w:tcW w:w="1709" w:type="dxa"/>
            <w:tcBorders>
              <w:tl2br w:val="nil"/>
              <w:tr2bl w:val="nil"/>
            </w:tcBorders>
            <w:tcMar>
              <w:top w:w="0" w:type="dxa"/>
              <w:left w:w="105" w:type="dxa"/>
              <w:bottom w:w="0" w:type="dxa"/>
              <w:right w:w="105" w:type="dxa"/>
            </w:tcMar>
            <w:vAlign w:val="center"/>
          </w:tcPr>
          <w:p w14:paraId="38EB9480">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06BEFF70">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3B14A7C7">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671" w:type="dxa"/>
            <w:tcBorders>
              <w:tl2br w:val="nil"/>
              <w:tr2bl w:val="nil"/>
            </w:tcBorders>
            <w:tcMar>
              <w:top w:w="0" w:type="dxa"/>
              <w:left w:w="105" w:type="dxa"/>
              <w:bottom w:w="0" w:type="dxa"/>
              <w:right w:w="105" w:type="dxa"/>
            </w:tcMar>
            <w:vAlign w:val="center"/>
          </w:tcPr>
          <w:p w14:paraId="6DB9335F">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10120058">
            <w:pPr>
              <w:pStyle w:val="270"/>
              <w:spacing w:after="150" w:line="240" w:lineRule="auto"/>
              <w:jc w:val="center"/>
              <w:rPr>
                <w:color w:val="auto"/>
                <w:sz w:val="21"/>
                <w:szCs w:val="21"/>
              </w:rPr>
            </w:pPr>
            <w:r>
              <w:rPr>
                <w:rStyle w:val="279"/>
                <w:rFonts w:hint="eastAsia"/>
                <w:b w:val="0"/>
                <w:bCs w:val="0"/>
                <w:color w:val="auto"/>
                <w:sz w:val="21"/>
                <w:szCs w:val="21"/>
              </w:rPr>
              <w:t>X&lt;10</w:t>
            </w:r>
          </w:p>
        </w:tc>
      </w:tr>
      <w:tr w14:paraId="67B431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vMerge w:val="continue"/>
            <w:tcBorders>
              <w:tl2br w:val="nil"/>
              <w:tr2bl w:val="nil"/>
            </w:tcBorders>
            <w:vAlign w:val="center"/>
          </w:tcPr>
          <w:p w14:paraId="59170550">
            <w:pPr>
              <w:widowControl/>
              <w:jc w:val="center"/>
              <w:rPr>
                <w:rFonts w:ascii="宋体" w:hAnsi="宋体" w:cs="宋体"/>
                <w:color w:val="auto"/>
                <w:szCs w:val="21"/>
              </w:rPr>
            </w:pPr>
          </w:p>
        </w:tc>
        <w:tc>
          <w:tcPr>
            <w:tcW w:w="1709" w:type="dxa"/>
            <w:tcBorders>
              <w:tl2br w:val="nil"/>
              <w:tr2bl w:val="nil"/>
            </w:tcBorders>
            <w:tcMar>
              <w:top w:w="0" w:type="dxa"/>
              <w:left w:w="105" w:type="dxa"/>
              <w:bottom w:w="0" w:type="dxa"/>
              <w:right w:w="105" w:type="dxa"/>
            </w:tcMar>
            <w:vAlign w:val="center"/>
          </w:tcPr>
          <w:p w14:paraId="602B4A07">
            <w:pPr>
              <w:pStyle w:val="270"/>
              <w:spacing w:after="150" w:line="240" w:lineRule="auto"/>
              <w:jc w:val="center"/>
              <w:rPr>
                <w:color w:val="auto"/>
                <w:sz w:val="21"/>
                <w:szCs w:val="21"/>
              </w:rPr>
            </w:pPr>
            <w:r>
              <w:rPr>
                <w:rStyle w:val="279"/>
                <w:rFonts w:hint="eastAsia"/>
                <w:b w:val="0"/>
                <w:bCs w:val="0"/>
                <w:color w:val="auto"/>
                <w:sz w:val="21"/>
                <w:szCs w:val="21"/>
              </w:rPr>
              <w:t>资产总额（Z）</w:t>
            </w:r>
          </w:p>
        </w:tc>
        <w:tc>
          <w:tcPr>
            <w:tcW w:w="1082" w:type="dxa"/>
            <w:tcBorders>
              <w:tl2br w:val="nil"/>
              <w:tr2bl w:val="nil"/>
            </w:tcBorders>
            <w:tcMar>
              <w:top w:w="0" w:type="dxa"/>
              <w:left w:w="105" w:type="dxa"/>
              <w:bottom w:w="0" w:type="dxa"/>
              <w:right w:w="105" w:type="dxa"/>
            </w:tcMar>
            <w:vAlign w:val="center"/>
          </w:tcPr>
          <w:p w14:paraId="0A67EE4B">
            <w:pPr>
              <w:pStyle w:val="270"/>
              <w:spacing w:after="150" w:line="240" w:lineRule="auto"/>
              <w:jc w:val="center"/>
              <w:rPr>
                <w:color w:val="auto"/>
                <w:sz w:val="21"/>
                <w:szCs w:val="21"/>
              </w:rPr>
            </w:pPr>
            <w:r>
              <w:rPr>
                <w:rStyle w:val="279"/>
                <w:rFonts w:hint="eastAsia"/>
                <w:b w:val="0"/>
                <w:bCs w:val="0"/>
                <w:color w:val="auto"/>
                <w:sz w:val="21"/>
                <w:szCs w:val="21"/>
              </w:rPr>
              <w:t>万元</w:t>
            </w:r>
          </w:p>
        </w:tc>
        <w:tc>
          <w:tcPr>
            <w:tcW w:w="1813" w:type="dxa"/>
            <w:tcBorders>
              <w:tl2br w:val="nil"/>
              <w:tr2bl w:val="nil"/>
            </w:tcBorders>
            <w:tcMar>
              <w:top w:w="0" w:type="dxa"/>
              <w:left w:w="105" w:type="dxa"/>
              <w:bottom w:w="0" w:type="dxa"/>
              <w:right w:w="105" w:type="dxa"/>
            </w:tcMar>
            <w:vAlign w:val="center"/>
          </w:tcPr>
          <w:p w14:paraId="6EEEBFE3">
            <w:pPr>
              <w:pStyle w:val="270"/>
              <w:spacing w:after="150" w:line="240" w:lineRule="auto"/>
              <w:jc w:val="center"/>
              <w:rPr>
                <w:color w:val="auto"/>
                <w:sz w:val="21"/>
                <w:szCs w:val="21"/>
              </w:rPr>
            </w:pPr>
            <w:r>
              <w:rPr>
                <w:rStyle w:val="279"/>
                <w:rFonts w:hint="eastAsia"/>
                <w:b w:val="0"/>
                <w:bCs w:val="0"/>
                <w:color w:val="auto"/>
                <w:sz w:val="21"/>
                <w:szCs w:val="21"/>
              </w:rPr>
              <w:t>8000≤Z&lt;120000</w:t>
            </w:r>
          </w:p>
        </w:tc>
        <w:tc>
          <w:tcPr>
            <w:tcW w:w="1671" w:type="dxa"/>
            <w:tcBorders>
              <w:tl2br w:val="nil"/>
              <w:tr2bl w:val="nil"/>
            </w:tcBorders>
            <w:tcMar>
              <w:top w:w="0" w:type="dxa"/>
              <w:left w:w="105" w:type="dxa"/>
              <w:bottom w:w="0" w:type="dxa"/>
              <w:right w:w="105" w:type="dxa"/>
            </w:tcMar>
            <w:vAlign w:val="center"/>
          </w:tcPr>
          <w:p w14:paraId="6FB438BB">
            <w:pPr>
              <w:pStyle w:val="270"/>
              <w:spacing w:after="150" w:line="240" w:lineRule="auto"/>
              <w:jc w:val="center"/>
              <w:rPr>
                <w:color w:val="auto"/>
                <w:sz w:val="21"/>
                <w:szCs w:val="21"/>
              </w:rPr>
            </w:pPr>
            <w:r>
              <w:rPr>
                <w:rStyle w:val="279"/>
                <w:rFonts w:hint="eastAsia"/>
                <w:b w:val="0"/>
                <w:bCs w:val="0"/>
                <w:color w:val="auto"/>
                <w:sz w:val="21"/>
                <w:szCs w:val="21"/>
              </w:rPr>
              <w:t>100≤Z&lt;8000</w:t>
            </w:r>
          </w:p>
        </w:tc>
        <w:tc>
          <w:tcPr>
            <w:tcW w:w="1101" w:type="dxa"/>
            <w:tcBorders>
              <w:tl2br w:val="nil"/>
              <w:tr2bl w:val="nil"/>
            </w:tcBorders>
            <w:tcMar>
              <w:top w:w="0" w:type="dxa"/>
              <w:left w:w="105" w:type="dxa"/>
              <w:bottom w:w="0" w:type="dxa"/>
              <w:right w:w="105" w:type="dxa"/>
            </w:tcMar>
            <w:vAlign w:val="center"/>
          </w:tcPr>
          <w:p w14:paraId="4AE135AA">
            <w:pPr>
              <w:pStyle w:val="270"/>
              <w:spacing w:after="150" w:line="240" w:lineRule="auto"/>
              <w:jc w:val="center"/>
              <w:rPr>
                <w:color w:val="auto"/>
                <w:sz w:val="21"/>
                <w:szCs w:val="21"/>
              </w:rPr>
            </w:pPr>
            <w:r>
              <w:rPr>
                <w:rStyle w:val="279"/>
                <w:rFonts w:hint="eastAsia"/>
                <w:b w:val="0"/>
                <w:bCs w:val="0"/>
                <w:color w:val="auto"/>
                <w:sz w:val="21"/>
                <w:szCs w:val="21"/>
              </w:rPr>
              <w:t>Y&lt;100</w:t>
            </w:r>
          </w:p>
        </w:tc>
      </w:tr>
      <w:tr w14:paraId="69937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225" w:hRule="atLeast"/>
          <w:jc w:val="center"/>
        </w:trPr>
        <w:tc>
          <w:tcPr>
            <w:tcW w:w="1399" w:type="dxa"/>
            <w:tcBorders>
              <w:tl2br w:val="nil"/>
              <w:tr2bl w:val="nil"/>
            </w:tcBorders>
            <w:tcMar>
              <w:top w:w="0" w:type="dxa"/>
              <w:left w:w="105" w:type="dxa"/>
              <w:bottom w:w="0" w:type="dxa"/>
              <w:right w:w="105" w:type="dxa"/>
            </w:tcMar>
            <w:vAlign w:val="center"/>
          </w:tcPr>
          <w:p w14:paraId="11AC7CEB">
            <w:pPr>
              <w:pStyle w:val="270"/>
              <w:spacing w:after="150" w:line="240" w:lineRule="auto"/>
              <w:jc w:val="center"/>
              <w:rPr>
                <w:color w:val="auto"/>
                <w:sz w:val="21"/>
                <w:szCs w:val="21"/>
              </w:rPr>
            </w:pPr>
            <w:r>
              <w:rPr>
                <w:rStyle w:val="279"/>
                <w:rFonts w:hint="eastAsia"/>
                <w:b w:val="0"/>
                <w:bCs w:val="0"/>
                <w:color w:val="auto"/>
                <w:sz w:val="21"/>
                <w:szCs w:val="21"/>
              </w:rPr>
              <w:t>其他未列明行业</w:t>
            </w:r>
          </w:p>
        </w:tc>
        <w:tc>
          <w:tcPr>
            <w:tcW w:w="1709" w:type="dxa"/>
            <w:tcBorders>
              <w:tl2br w:val="nil"/>
              <w:tr2bl w:val="nil"/>
            </w:tcBorders>
            <w:tcMar>
              <w:top w:w="0" w:type="dxa"/>
              <w:left w:w="105" w:type="dxa"/>
              <w:bottom w:w="0" w:type="dxa"/>
              <w:right w:w="105" w:type="dxa"/>
            </w:tcMar>
            <w:vAlign w:val="center"/>
          </w:tcPr>
          <w:p w14:paraId="15C11DE3">
            <w:pPr>
              <w:pStyle w:val="270"/>
              <w:spacing w:after="150" w:line="240" w:lineRule="auto"/>
              <w:jc w:val="center"/>
              <w:rPr>
                <w:color w:val="auto"/>
                <w:sz w:val="21"/>
                <w:szCs w:val="21"/>
              </w:rPr>
            </w:pPr>
            <w:r>
              <w:rPr>
                <w:rStyle w:val="279"/>
                <w:rFonts w:hint="eastAsia"/>
                <w:b w:val="0"/>
                <w:bCs w:val="0"/>
                <w:color w:val="auto"/>
                <w:sz w:val="21"/>
                <w:szCs w:val="21"/>
              </w:rPr>
              <w:t>从业人员（X）</w:t>
            </w:r>
          </w:p>
        </w:tc>
        <w:tc>
          <w:tcPr>
            <w:tcW w:w="1082" w:type="dxa"/>
            <w:tcBorders>
              <w:tl2br w:val="nil"/>
              <w:tr2bl w:val="nil"/>
            </w:tcBorders>
            <w:tcMar>
              <w:top w:w="0" w:type="dxa"/>
              <w:left w:w="105" w:type="dxa"/>
              <w:bottom w:w="0" w:type="dxa"/>
              <w:right w:w="105" w:type="dxa"/>
            </w:tcMar>
            <w:vAlign w:val="center"/>
          </w:tcPr>
          <w:p w14:paraId="4EBCDF73">
            <w:pPr>
              <w:pStyle w:val="270"/>
              <w:spacing w:after="150" w:line="240" w:lineRule="auto"/>
              <w:jc w:val="center"/>
              <w:rPr>
                <w:color w:val="auto"/>
                <w:sz w:val="21"/>
                <w:szCs w:val="21"/>
              </w:rPr>
            </w:pPr>
            <w:r>
              <w:rPr>
                <w:rStyle w:val="279"/>
                <w:rFonts w:hint="eastAsia"/>
                <w:b w:val="0"/>
                <w:bCs w:val="0"/>
                <w:color w:val="auto"/>
                <w:sz w:val="21"/>
                <w:szCs w:val="21"/>
              </w:rPr>
              <w:t>人</w:t>
            </w:r>
          </w:p>
        </w:tc>
        <w:tc>
          <w:tcPr>
            <w:tcW w:w="1813" w:type="dxa"/>
            <w:tcBorders>
              <w:tl2br w:val="nil"/>
              <w:tr2bl w:val="nil"/>
            </w:tcBorders>
            <w:tcMar>
              <w:top w:w="0" w:type="dxa"/>
              <w:left w:w="105" w:type="dxa"/>
              <w:bottom w:w="0" w:type="dxa"/>
              <w:right w:w="105" w:type="dxa"/>
            </w:tcMar>
            <w:vAlign w:val="center"/>
          </w:tcPr>
          <w:p w14:paraId="13B12B7D">
            <w:pPr>
              <w:pStyle w:val="270"/>
              <w:spacing w:after="150" w:line="240" w:lineRule="auto"/>
              <w:jc w:val="center"/>
              <w:rPr>
                <w:color w:val="auto"/>
                <w:sz w:val="21"/>
                <w:szCs w:val="21"/>
              </w:rPr>
            </w:pPr>
            <w:r>
              <w:rPr>
                <w:rStyle w:val="279"/>
                <w:rFonts w:hint="eastAsia"/>
                <w:b w:val="0"/>
                <w:bCs w:val="0"/>
                <w:color w:val="auto"/>
                <w:sz w:val="21"/>
                <w:szCs w:val="21"/>
              </w:rPr>
              <w:t>100≤X&lt;300</w:t>
            </w:r>
          </w:p>
        </w:tc>
        <w:tc>
          <w:tcPr>
            <w:tcW w:w="1671" w:type="dxa"/>
            <w:tcBorders>
              <w:tl2br w:val="nil"/>
              <w:tr2bl w:val="nil"/>
            </w:tcBorders>
            <w:tcMar>
              <w:top w:w="0" w:type="dxa"/>
              <w:left w:w="105" w:type="dxa"/>
              <w:bottom w:w="0" w:type="dxa"/>
              <w:right w:w="105" w:type="dxa"/>
            </w:tcMar>
            <w:vAlign w:val="center"/>
          </w:tcPr>
          <w:p w14:paraId="60EECBA6">
            <w:pPr>
              <w:pStyle w:val="270"/>
              <w:spacing w:after="150" w:line="240" w:lineRule="auto"/>
              <w:jc w:val="center"/>
              <w:rPr>
                <w:color w:val="auto"/>
                <w:sz w:val="21"/>
                <w:szCs w:val="21"/>
              </w:rPr>
            </w:pPr>
            <w:r>
              <w:rPr>
                <w:rStyle w:val="279"/>
                <w:rFonts w:hint="eastAsia"/>
                <w:b w:val="0"/>
                <w:bCs w:val="0"/>
                <w:color w:val="auto"/>
                <w:sz w:val="21"/>
                <w:szCs w:val="21"/>
              </w:rPr>
              <w:t>10≤X&lt;100</w:t>
            </w:r>
          </w:p>
        </w:tc>
        <w:tc>
          <w:tcPr>
            <w:tcW w:w="1101" w:type="dxa"/>
            <w:tcBorders>
              <w:tl2br w:val="nil"/>
              <w:tr2bl w:val="nil"/>
            </w:tcBorders>
            <w:tcMar>
              <w:top w:w="0" w:type="dxa"/>
              <w:left w:w="105" w:type="dxa"/>
              <w:bottom w:w="0" w:type="dxa"/>
              <w:right w:w="105" w:type="dxa"/>
            </w:tcMar>
            <w:vAlign w:val="center"/>
          </w:tcPr>
          <w:p w14:paraId="0251F3B6">
            <w:pPr>
              <w:pStyle w:val="270"/>
              <w:spacing w:after="150" w:line="240" w:lineRule="auto"/>
              <w:jc w:val="center"/>
              <w:rPr>
                <w:color w:val="auto"/>
                <w:sz w:val="21"/>
                <w:szCs w:val="21"/>
              </w:rPr>
            </w:pPr>
            <w:r>
              <w:rPr>
                <w:rStyle w:val="279"/>
                <w:rFonts w:hint="eastAsia"/>
                <w:b w:val="0"/>
                <w:bCs w:val="0"/>
                <w:color w:val="auto"/>
                <w:sz w:val="21"/>
                <w:szCs w:val="21"/>
              </w:rPr>
              <w:t>X&lt;10</w:t>
            </w:r>
          </w:p>
        </w:tc>
      </w:tr>
    </w:tbl>
    <w:p w14:paraId="03260AC1">
      <w:pPr>
        <w:pStyle w:val="54"/>
        <w:spacing w:line="360" w:lineRule="auto"/>
        <w:ind w:firstLine="422"/>
        <w:rPr>
          <w:rFonts w:ascii="宋体" w:hAnsi="宋体" w:cs="宋体"/>
          <w:color w:val="auto"/>
          <w:szCs w:val="21"/>
        </w:rPr>
      </w:pPr>
      <w:r>
        <w:rPr>
          <w:rStyle w:val="279"/>
          <w:rFonts w:hint="eastAsia" w:ascii="宋体" w:hAnsi="宋体" w:cs="宋体"/>
          <w:b w:val="0"/>
          <w:bCs w:val="0"/>
          <w:color w:val="auto"/>
          <w:szCs w:val="21"/>
        </w:rPr>
        <w:t>说明：上述标准参照《关于印发中小企业划型标准规定的通知》（工信部联企业〔2011〕300号），大型、中型和小型企业须同时满足所列指标的下限，否则下划一档；微型企业只需满足所列指标中的一项即可。</w:t>
      </w:r>
    </w:p>
    <w:p w14:paraId="18271E1F">
      <w:pPr>
        <w:spacing w:line="360" w:lineRule="auto"/>
        <w:ind w:firstLine="420"/>
        <w:rPr>
          <w:rFonts w:ascii="宋体" w:hAnsi="宋体" w:cs="宋体"/>
          <w:i/>
          <w:color w:val="auto"/>
          <w:szCs w:val="18"/>
          <w:u w:val="single"/>
        </w:rPr>
      </w:pPr>
    </w:p>
    <w:p w14:paraId="7F65D34F">
      <w:pPr>
        <w:spacing w:line="360" w:lineRule="auto"/>
        <w:ind w:firstLine="420"/>
        <w:rPr>
          <w:rFonts w:ascii="宋体" w:hAnsi="宋体" w:cs="宋体"/>
          <w:i/>
          <w:color w:val="auto"/>
          <w:szCs w:val="18"/>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0FB33CF4">
      <w:pPr>
        <w:rPr>
          <w:rFonts w:ascii="宋体" w:hAnsi="宋体" w:cs="宋体"/>
          <w:i/>
          <w:color w:val="auto"/>
          <w:sz w:val="32"/>
          <w:szCs w:val="32"/>
          <w:u w:val="single"/>
        </w:rPr>
      </w:pPr>
      <w:r>
        <w:rPr>
          <w:rFonts w:hint="eastAsia" w:ascii="宋体" w:hAnsi="宋体" w:cs="宋体"/>
          <w:i/>
          <w:color w:val="auto"/>
          <w:sz w:val="32"/>
          <w:szCs w:val="32"/>
          <w:u w:val="single"/>
        </w:rPr>
        <w:t>五、技术要求响应及偏离表</w:t>
      </w:r>
    </w:p>
    <w:p w14:paraId="511BB1E6">
      <w:pPr>
        <w:numPr>
          <w:ins w:id="9" w:author="作者" w:date="2025-05-13T11:17:00Z"/>
        </w:num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技术要求响应及偏离表</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3128"/>
        <w:gridCol w:w="2852"/>
        <w:gridCol w:w="1308"/>
        <w:gridCol w:w="1173"/>
      </w:tblGrid>
      <w:tr w14:paraId="17963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08" w:type="dxa"/>
            <w:vAlign w:val="center"/>
          </w:tcPr>
          <w:p w14:paraId="540FD5A5">
            <w:pPr>
              <w:jc w:val="center"/>
              <w:rPr>
                <w:rFonts w:ascii="宋体" w:hAnsi="宋体" w:cs="宋体"/>
                <w:color w:val="auto"/>
                <w:szCs w:val="21"/>
              </w:rPr>
            </w:pPr>
            <w:r>
              <w:rPr>
                <w:rFonts w:hint="eastAsia" w:ascii="宋体" w:hAnsi="宋体" w:cs="宋体"/>
                <w:color w:val="auto"/>
                <w:szCs w:val="21"/>
              </w:rPr>
              <w:t>序号</w:t>
            </w:r>
          </w:p>
        </w:tc>
        <w:tc>
          <w:tcPr>
            <w:tcW w:w="3128" w:type="dxa"/>
            <w:vAlign w:val="center"/>
          </w:tcPr>
          <w:p w14:paraId="30E43AFB">
            <w:pPr>
              <w:jc w:val="center"/>
              <w:rPr>
                <w:rFonts w:ascii="宋体" w:hAnsi="宋体" w:cs="宋体"/>
                <w:color w:val="auto"/>
                <w:szCs w:val="21"/>
              </w:rPr>
            </w:pPr>
            <w:r>
              <w:rPr>
                <w:rFonts w:hint="eastAsia" w:ascii="宋体" w:hAnsi="宋体" w:cs="宋体"/>
                <w:color w:val="auto"/>
                <w:szCs w:val="21"/>
              </w:rPr>
              <w:t>磋商文件要求</w:t>
            </w:r>
          </w:p>
        </w:tc>
        <w:tc>
          <w:tcPr>
            <w:tcW w:w="2852" w:type="dxa"/>
            <w:vAlign w:val="center"/>
          </w:tcPr>
          <w:p w14:paraId="5446BD9B">
            <w:pPr>
              <w:jc w:val="center"/>
              <w:rPr>
                <w:rFonts w:ascii="宋体" w:hAnsi="宋体" w:cs="宋体"/>
                <w:color w:val="auto"/>
                <w:szCs w:val="21"/>
              </w:rPr>
            </w:pPr>
            <w:r>
              <w:rPr>
                <w:rFonts w:hint="eastAsia" w:ascii="宋体" w:hAnsi="宋体" w:cs="宋体"/>
                <w:color w:val="auto"/>
                <w:szCs w:val="21"/>
              </w:rPr>
              <w:t>响应情况</w:t>
            </w:r>
          </w:p>
        </w:tc>
        <w:tc>
          <w:tcPr>
            <w:tcW w:w="1308" w:type="dxa"/>
            <w:vAlign w:val="center"/>
          </w:tcPr>
          <w:p w14:paraId="0543B72B">
            <w:pPr>
              <w:jc w:val="center"/>
              <w:rPr>
                <w:rFonts w:ascii="宋体" w:hAnsi="宋体" w:cs="宋体"/>
                <w:color w:val="auto"/>
                <w:szCs w:val="21"/>
              </w:rPr>
            </w:pPr>
            <w:r>
              <w:rPr>
                <w:rFonts w:hint="eastAsia" w:ascii="宋体" w:hAnsi="宋体" w:cs="宋体"/>
                <w:color w:val="auto"/>
                <w:szCs w:val="21"/>
              </w:rPr>
              <w:t>超出、符合或偏离</w:t>
            </w:r>
          </w:p>
        </w:tc>
        <w:tc>
          <w:tcPr>
            <w:tcW w:w="1173" w:type="dxa"/>
            <w:vAlign w:val="center"/>
          </w:tcPr>
          <w:p w14:paraId="19DAA5F0">
            <w:pPr>
              <w:jc w:val="center"/>
              <w:rPr>
                <w:rFonts w:ascii="宋体" w:hAnsi="宋体" w:cs="宋体"/>
                <w:color w:val="auto"/>
                <w:szCs w:val="21"/>
              </w:rPr>
            </w:pPr>
            <w:r>
              <w:rPr>
                <w:rFonts w:hint="eastAsia" w:ascii="宋体" w:hAnsi="宋体" w:cs="宋体"/>
                <w:color w:val="auto"/>
                <w:szCs w:val="21"/>
              </w:rPr>
              <w:t>证明</w:t>
            </w:r>
          </w:p>
          <w:p w14:paraId="50484216">
            <w:pPr>
              <w:jc w:val="center"/>
              <w:rPr>
                <w:rFonts w:ascii="宋体" w:hAnsi="宋体" w:cs="宋体"/>
                <w:color w:val="auto"/>
                <w:szCs w:val="21"/>
              </w:rPr>
            </w:pPr>
            <w:r>
              <w:rPr>
                <w:rFonts w:hint="eastAsia" w:ascii="宋体" w:hAnsi="宋体" w:cs="宋体"/>
                <w:color w:val="auto"/>
                <w:szCs w:val="21"/>
              </w:rPr>
              <w:t>材料</w:t>
            </w:r>
          </w:p>
        </w:tc>
      </w:tr>
      <w:tr w14:paraId="1A3FB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73C7863F">
            <w:pPr>
              <w:jc w:val="center"/>
              <w:rPr>
                <w:rFonts w:ascii="宋体" w:hAnsi="宋体" w:cs="宋体"/>
                <w:color w:val="auto"/>
                <w:szCs w:val="21"/>
              </w:rPr>
            </w:pPr>
          </w:p>
        </w:tc>
        <w:tc>
          <w:tcPr>
            <w:tcW w:w="3128" w:type="dxa"/>
          </w:tcPr>
          <w:p w14:paraId="027AEA81">
            <w:pPr>
              <w:jc w:val="center"/>
              <w:rPr>
                <w:rFonts w:ascii="宋体" w:hAnsi="宋体" w:cs="宋体"/>
                <w:color w:val="auto"/>
                <w:szCs w:val="21"/>
              </w:rPr>
            </w:pPr>
          </w:p>
        </w:tc>
        <w:tc>
          <w:tcPr>
            <w:tcW w:w="2852" w:type="dxa"/>
          </w:tcPr>
          <w:p w14:paraId="0B90FF64">
            <w:pPr>
              <w:jc w:val="center"/>
              <w:rPr>
                <w:rFonts w:ascii="宋体" w:hAnsi="宋体" w:cs="宋体"/>
                <w:color w:val="auto"/>
                <w:szCs w:val="21"/>
              </w:rPr>
            </w:pPr>
          </w:p>
        </w:tc>
        <w:tc>
          <w:tcPr>
            <w:tcW w:w="1308" w:type="dxa"/>
          </w:tcPr>
          <w:p w14:paraId="36C52543">
            <w:pPr>
              <w:jc w:val="center"/>
              <w:rPr>
                <w:rFonts w:ascii="宋体" w:hAnsi="宋体" w:cs="宋体"/>
                <w:color w:val="auto"/>
                <w:szCs w:val="21"/>
              </w:rPr>
            </w:pPr>
          </w:p>
        </w:tc>
        <w:tc>
          <w:tcPr>
            <w:tcW w:w="1173" w:type="dxa"/>
          </w:tcPr>
          <w:p w14:paraId="1D604421">
            <w:pPr>
              <w:jc w:val="center"/>
              <w:rPr>
                <w:rFonts w:ascii="宋体" w:hAnsi="宋体" w:cs="宋体"/>
                <w:color w:val="auto"/>
                <w:szCs w:val="21"/>
              </w:rPr>
            </w:pPr>
          </w:p>
        </w:tc>
      </w:tr>
      <w:tr w14:paraId="06C6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05BE87BE">
            <w:pPr>
              <w:jc w:val="center"/>
              <w:rPr>
                <w:rFonts w:ascii="宋体" w:hAnsi="宋体" w:cs="宋体"/>
                <w:color w:val="auto"/>
                <w:szCs w:val="21"/>
              </w:rPr>
            </w:pPr>
          </w:p>
        </w:tc>
        <w:tc>
          <w:tcPr>
            <w:tcW w:w="3128" w:type="dxa"/>
          </w:tcPr>
          <w:p w14:paraId="3C7D4968">
            <w:pPr>
              <w:jc w:val="center"/>
              <w:rPr>
                <w:rFonts w:ascii="宋体" w:hAnsi="宋体" w:cs="宋体"/>
                <w:color w:val="auto"/>
                <w:szCs w:val="21"/>
              </w:rPr>
            </w:pPr>
          </w:p>
        </w:tc>
        <w:tc>
          <w:tcPr>
            <w:tcW w:w="2852" w:type="dxa"/>
          </w:tcPr>
          <w:p w14:paraId="5CD290FF">
            <w:pPr>
              <w:jc w:val="center"/>
              <w:rPr>
                <w:rFonts w:ascii="宋体" w:hAnsi="宋体" w:cs="宋体"/>
                <w:color w:val="auto"/>
                <w:szCs w:val="21"/>
              </w:rPr>
            </w:pPr>
          </w:p>
        </w:tc>
        <w:tc>
          <w:tcPr>
            <w:tcW w:w="1308" w:type="dxa"/>
          </w:tcPr>
          <w:p w14:paraId="30FC34E5">
            <w:pPr>
              <w:jc w:val="center"/>
              <w:rPr>
                <w:rFonts w:ascii="宋体" w:hAnsi="宋体" w:cs="宋体"/>
                <w:color w:val="auto"/>
                <w:szCs w:val="21"/>
              </w:rPr>
            </w:pPr>
          </w:p>
        </w:tc>
        <w:tc>
          <w:tcPr>
            <w:tcW w:w="1173" w:type="dxa"/>
          </w:tcPr>
          <w:p w14:paraId="480EF4AC">
            <w:pPr>
              <w:jc w:val="center"/>
              <w:rPr>
                <w:rFonts w:ascii="宋体" w:hAnsi="宋体" w:cs="宋体"/>
                <w:color w:val="auto"/>
                <w:szCs w:val="21"/>
              </w:rPr>
            </w:pPr>
          </w:p>
        </w:tc>
      </w:tr>
      <w:tr w14:paraId="6CF26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6D908255">
            <w:pPr>
              <w:jc w:val="center"/>
              <w:rPr>
                <w:rFonts w:ascii="宋体" w:hAnsi="宋体" w:cs="宋体"/>
                <w:color w:val="auto"/>
                <w:szCs w:val="21"/>
              </w:rPr>
            </w:pPr>
          </w:p>
        </w:tc>
        <w:tc>
          <w:tcPr>
            <w:tcW w:w="3128" w:type="dxa"/>
          </w:tcPr>
          <w:p w14:paraId="7793EF96">
            <w:pPr>
              <w:jc w:val="center"/>
              <w:rPr>
                <w:rFonts w:ascii="宋体" w:hAnsi="宋体" w:cs="宋体"/>
                <w:color w:val="auto"/>
                <w:szCs w:val="21"/>
              </w:rPr>
            </w:pPr>
          </w:p>
        </w:tc>
        <w:tc>
          <w:tcPr>
            <w:tcW w:w="2852" w:type="dxa"/>
          </w:tcPr>
          <w:p w14:paraId="3F71E641">
            <w:pPr>
              <w:jc w:val="center"/>
              <w:rPr>
                <w:rFonts w:ascii="宋体" w:hAnsi="宋体" w:cs="宋体"/>
                <w:color w:val="auto"/>
                <w:szCs w:val="21"/>
              </w:rPr>
            </w:pPr>
          </w:p>
        </w:tc>
        <w:tc>
          <w:tcPr>
            <w:tcW w:w="1308" w:type="dxa"/>
          </w:tcPr>
          <w:p w14:paraId="45092330">
            <w:pPr>
              <w:jc w:val="center"/>
              <w:rPr>
                <w:rFonts w:ascii="宋体" w:hAnsi="宋体" w:cs="宋体"/>
                <w:color w:val="auto"/>
                <w:szCs w:val="21"/>
              </w:rPr>
            </w:pPr>
          </w:p>
        </w:tc>
        <w:tc>
          <w:tcPr>
            <w:tcW w:w="1173" w:type="dxa"/>
          </w:tcPr>
          <w:p w14:paraId="6A9A7B32">
            <w:pPr>
              <w:jc w:val="center"/>
              <w:rPr>
                <w:rFonts w:ascii="宋体" w:hAnsi="宋体" w:cs="宋体"/>
                <w:color w:val="auto"/>
                <w:szCs w:val="21"/>
              </w:rPr>
            </w:pPr>
          </w:p>
        </w:tc>
      </w:tr>
      <w:tr w14:paraId="37C2D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7BC35E2C">
            <w:pPr>
              <w:jc w:val="center"/>
              <w:rPr>
                <w:rFonts w:ascii="宋体" w:hAnsi="宋体" w:cs="宋体"/>
                <w:color w:val="auto"/>
                <w:szCs w:val="21"/>
              </w:rPr>
            </w:pPr>
          </w:p>
        </w:tc>
        <w:tc>
          <w:tcPr>
            <w:tcW w:w="3128" w:type="dxa"/>
          </w:tcPr>
          <w:p w14:paraId="537853CC">
            <w:pPr>
              <w:jc w:val="center"/>
              <w:rPr>
                <w:rFonts w:ascii="宋体" w:hAnsi="宋体" w:cs="宋体"/>
                <w:color w:val="auto"/>
                <w:szCs w:val="21"/>
              </w:rPr>
            </w:pPr>
          </w:p>
        </w:tc>
        <w:tc>
          <w:tcPr>
            <w:tcW w:w="2852" w:type="dxa"/>
          </w:tcPr>
          <w:p w14:paraId="699DF996">
            <w:pPr>
              <w:jc w:val="center"/>
              <w:rPr>
                <w:rFonts w:ascii="宋体" w:hAnsi="宋体" w:cs="宋体"/>
                <w:color w:val="auto"/>
                <w:szCs w:val="21"/>
              </w:rPr>
            </w:pPr>
          </w:p>
        </w:tc>
        <w:tc>
          <w:tcPr>
            <w:tcW w:w="1308" w:type="dxa"/>
          </w:tcPr>
          <w:p w14:paraId="55BA0C28">
            <w:pPr>
              <w:jc w:val="center"/>
              <w:rPr>
                <w:rFonts w:ascii="宋体" w:hAnsi="宋体" w:cs="宋体"/>
                <w:color w:val="auto"/>
                <w:szCs w:val="21"/>
              </w:rPr>
            </w:pPr>
          </w:p>
        </w:tc>
        <w:tc>
          <w:tcPr>
            <w:tcW w:w="1173" w:type="dxa"/>
          </w:tcPr>
          <w:p w14:paraId="4D4E67B0">
            <w:pPr>
              <w:jc w:val="center"/>
              <w:rPr>
                <w:rFonts w:ascii="宋体" w:hAnsi="宋体" w:cs="宋体"/>
                <w:color w:val="auto"/>
                <w:szCs w:val="21"/>
              </w:rPr>
            </w:pPr>
          </w:p>
        </w:tc>
      </w:tr>
      <w:tr w14:paraId="79F73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57BD52E0">
            <w:pPr>
              <w:jc w:val="center"/>
              <w:rPr>
                <w:rFonts w:ascii="宋体" w:hAnsi="宋体" w:cs="宋体"/>
                <w:color w:val="auto"/>
                <w:szCs w:val="21"/>
              </w:rPr>
            </w:pPr>
          </w:p>
        </w:tc>
        <w:tc>
          <w:tcPr>
            <w:tcW w:w="3128" w:type="dxa"/>
          </w:tcPr>
          <w:p w14:paraId="2A27FBEE">
            <w:pPr>
              <w:jc w:val="center"/>
              <w:rPr>
                <w:rFonts w:ascii="宋体" w:hAnsi="宋体" w:cs="宋体"/>
                <w:color w:val="auto"/>
                <w:szCs w:val="21"/>
              </w:rPr>
            </w:pPr>
          </w:p>
        </w:tc>
        <w:tc>
          <w:tcPr>
            <w:tcW w:w="2852" w:type="dxa"/>
          </w:tcPr>
          <w:p w14:paraId="1F453130">
            <w:pPr>
              <w:jc w:val="center"/>
              <w:rPr>
                <w:rFonts w:ascii="宋体" w:hAnsi="宋体" w:cs="宋体"/>
                <w:color w:val="auto"/>
                <w:szCs w:val="21"/>
              </w:rPr>
            </w:pPr>
          </w:p>
        </w:tc>
        <w:tc>
          <w:tcPr>
            <w:tcW w:w="1308" w:type="dxa"/>
          </w:tcPr>
          <w:p w14:paraId="23A094D7">
            <w:pPr>
              <w:jc w:val="center"/>
              <w:rPr>
                <w:rFonts w:ascii="宋体" w:hAnsi="宋体" w:cs="宋体"/>
                <w:color w:val="auto"/>
                <w:szCs w:val="21"/>
              </w:rPr>
            </w:pPr>
          </w:p>
        </w:tc>
        <w:tc>
          <w:tcPr>
            <w:tcW w:w="1173" w:type="dxa"/>
          </w:tcPr>
          <w:p w14:paraId="58F26022">
            <w:pPr>
              <w:jc w:val="center"/>
              <w:rPr>
                <w:rFonts w:ascii="宋体" w:hAnsi="宋体" w:cs="宋体"/>
                <w:color w:val="auto"/>
                <w:szCs w:val="21"/>
              </w:rPr>
            </w:pPr>
          </w:p>
        </w:tc>
      </w:tr>
      <w:tr w14:paraId="1334E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17151D44">
            <w:pPr>
              <w:jc w:val="center"/>
              <w:rPr>
                <w:rFonts w:ascii="宋体" w:hAnsi="宋体" w:cs="宋体"/>
                <w:color w:val="auto"/>
                <w:szCs w:val="21"/>
              </w:rPr>
            </w:pPr>
          </w:p>
        </w:tc>
        <w:tc>
          <w:tcPr>
            <w:tcW w:w="3128" w:type="dxa"/>
          </w:tcPr>
          <w:p w14:paraId="55302A53">
            <w:pPr>
              <w:jc w:val="center"/>
              <w:rPr>
                <w:rFonts w:ascii="宋体" w:hAnsi="宋体" w:cs="宋体"/>
                <w:color w:val="auto"/>
                <w:szCs w:val="21"/>
              </w:rPr>
            </w:pPr>
          </w:p>
        </w:tc>
        <w:tc>
          <w:tcPr>
            <w:tcW w:w="2852" w:type="dxa"/>
          </w:tcPr>
          <w:p w14:paraId="40C502A7">
            <w:pPr>
              <w:jc w:val="center"/>
              <w:rPr>
                <w:rFonts w:ascii="宋体" w:hAnsi="宋体" w:cs="宋体"/>
                <w:color w:val="auto"/>
                <w:szCs w:val="21"/>
              </w:rPr>
            </w:pPr>
          </w:p>
        </w:tc>
        <w:tc>
          <w:tcPr>
            <w:tcW w:w="1308" w:type="dxa"/>
          </w:tcPr>
          <w:p w14:paraId="41498724">
            <w:pPr>
              <w:jc w:val="center"/>
              <w:rPr>
                <w:rFonts w:ascii="宋体" w:hAnsi="宋体" w:cs="宋体"/>
                <w:color w:val="auto"/>
                <w:szCs w:val="21"/>
              </w:rPr>
            </w:pPr>
          </w:p>
        </w:tc>
        <w:tc>
          <w:tcPr>
            <w:tcW w:w="1173" w:type="dxa"/>
          </w:tcPr>
          <w:p w14:paraId="22A8E32A">
            <w:pPr>
              <w:jc w:val="center"/>
              <w:rPr>
                <w:rFonts w:ascii="宋体" w:hAnsi="宋体" w:cs="宋体"/>
                <w:color w:val="auto"/>
                <w:szCs w:val="21"/>
              </w:rPr>
            </w:pPr>
          </w:p>
        </w:tc>
      </w:tr>
      <w:tr w14:paraId="33D1F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708" w:type="dxa"/>
          </w:tcPr>
          <w:p w14:paraId="529FAB6B">
            <w:pPr>
              <w:jc w:val="center"/>
              <w:rPr>
                <w:rFonts w:ascii="宋体" w:hAnsi="宋体" w:cs="宋体"/>
                <w:color w:val="auto"/>
                <w:szCs w:val="21"/>
              </w:rPr>
            </w:pPr>
          </w:p>
        </w:tc>
        <w:tc>
          <w:tcPr>
            <w:tcW w:w="3128" w:type="dxa"/>
          </w:tcPr>
          <w:p w14:paraId="0C37F364">
            <w:pPr>
              <w:jc w:val="center"/>
              <w:rPr>
                <w:rFonts w:ascii="宋体" w:hAnsi="宋体" w:cs="宋体"/>
                <w:color w:val="auto"/>
                <w:szCs w:val="21"/>
              </w:rPr>
            </w:pPr>
          </w:p>
        </w:tc>
        <w:tc>
          <w:tcPr>
            <w:tcW w:w="2852" w:type="dxa"/>
          </w:tcPr>
          <w:p w14:paraId="24EA40A4">
            <w:pPr>
              <w:jc w:val="center"/>
              <w:rPr>
                <w:rFonts w:ascii="宋体" w:hAnsi="宋体" w:cs="宋体"/>
                <w:color w:val="auto"/>
                <w:szCs w:val="21"/>
              </w:rPr>
            </w:pPr>
          </w:p>
        </w:tc>
        <w:tc>
          <w:tcPr>
            <w:tcW w:w="1308" w:type="dxa"/>
          </w:tcPr>
          <w:p w14:paraId="6E0042B2">
            <w:pPr>
              <w:jc w:val="center"/>
              <w:rPr>
                <w:rFonts w:ascii="宋体" w:hAnsi="宋体" w:cs="宋体"/>
                <w:color w:val="auto"/>
                <w:szCs w:val="21"/>
              </w:rPr>
            </w:pPr>
          </w:p>
        </w:tc>
        <w:tc>
          <w:tcPr>
            <w:tcW w:w="1173" w:type="dxa"/>
          </w:tcPr>
          <w:p w14:paraId="7D04314E">
            <w:pPr>
              <w:jc w:val="center"/>
              <w:rPr>
                <w:rFonts w:ascii="宋体" w:hAnsi="宋体" w:cs="宋体"/>
                <w:color w:val="auto"/>
                <w:szCs w:val="21"/>
              </w:rPr>
            </w:pPr>
          </w:p>
        </w:tc>
      </w:tr>
      <w:tr w14:paraId="0C9EF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jc w:val="center"/>
        </w:trPr>
        <w:tc>
          <w:tcPr>
            <w:tcW w:w="708" w:type="dxa"/>
          </w:tcPr>
          <w:p w14:paraId="05FF1FEC">
            <w:pPr>
              <w:jc w:val="center"/>
              <w:rPr>
                <w:rFonts w:ascii="宋体" w:hAnsi="宋体" w:cs="宋体"/>
                <w:color w:val="auto"/>
                <w:szCs w:val="21"/>
              </w:rPr>
            </w:pPr>
          </w:p>
        </w:tc>
        <w:tc>
          <w:tcPr>
            <w:tcW w:w="3128" w:type="dxa"/>
          </w:tcPr>
          <w:p w14:paraId="383C66C7">
            <w:pPr>
              <w:jc w:val="center"/>
              <w:rPr>
                <w:rFonts w:ascii="宋体" w:hAnsi="宋体" w:cs="宋体"/>
                <w:color w:val="auto"/>
                <w:szCs w:val="21"/>
              </w:rPr>
            </w:pPr>
            <w:r>
              <w:rPr>
                <w:rFonts w:hint="eastAsia" w:ascii="宋体" w:hAnsi="宋体" w:cs="宋体"/>
                <w:color w:val="auto"/>
                <w:szCs w:val="21"/>
              </w:rPr>
              <w:t>……</w:t>
            </w:r>
          </w:p>
        </w:tc>
        <w:tc>
          <w:tcPr>
            <w:tcW w:w="2852" w:type="dxa"/>
          </w:tcPr>
          <w:p w14:paraId="2EC24A15">
            <w:pPr>
              <w:jc w:val="center"/>
              <w:rPr>
                <w:rFonts w:ascii="宋体" w:hAnsi="宋体" w:cs="宋体"/>
                <w:color w:val="auto"/>
                <w:szCs w:val="21"/>
              </w:rPr>
            </w:pPr>
          </w:p>
        </w:tc>
        <w:tc>
          <w:tcPr>
            <w:tcW w:w="1308" w:type="dxa"/>
          </w:tcPr>
          <w:p w14:paraId="19931B84">
            <w:pPr>
              <w:jc w:val="center"/>
              <w:rPr>
                <w:rFonts w:ascii="宋体" w:hAnsi="宋体" w:cs="宋体"/>
                <w:color w:val="auto"/>
                <w:szCs w:val="21"/>
              </w:rPr>
            </w:pPr>
          </w:p>
        </w:tc>
        <w:tc>
          <w:tcPr>
            <w:tcW w:w="1173" w:type="dxa"/>
          </w:tcPr>
          <w:p w14:paraId="500F714D">
            <w:pPr>
              <w:jc w:val="center"/>
              <w:rPr>
                <w:rFonts w:ascii="宋体" w:hAnsi="宋体" w:cs="宋体"/>
                <w:color w:val="auto"/>
                <w:szCs w:val="21"/>
              </w:rPr>
            </w:pPr>
          </w:p>
        </w:tc>
      </w:tr>
    </w:tbl>
    <w:p w14:paraId="06C6C376">
      <w:pPr>
        <w:rPr>
          <w:rFonts w:ascii="宋体" w:hAnsi="宋体" w:cs="宋体"/>
          <w:color w:val="auto"/>
          <w:szCs w:val="21"/>
        </w:rPr>
      </w:pPr>
      <w:r>
        <w:rPr>
          <w:rFonts w:hint="eastAsia" w:ascii="宋体" w:hAnsi="宋体" w:cs="宋体"/>
          <w:color w:val="auto"/>
          <w:szCs w:val="21"/>
        </w:rPr>
        <w:t>注：1、按照基本技术要求详细填列。</w:t>
      </w:r>
    </w:p>
    <w:p w14:paraId="4D8BC043">
      <w:pPr>
        <w:ind w:firstLine="420"/>
        <w:rPr>
          <w:rFonts w:ascii="宋体" w:hAnsi="宋体" w:cs="宋体"/>
          <w:color w:val="auto"/>
          <w:szCs w:val="21"/>
        </w:rPr>
      </w:pPr>
      <w:r>
        <w:rPr>
          <w:rFonts w:hint="eastAsia" w:ascii="宋体" w:hAnsi="宋体" w:cs="宋体"/>
          <w:color w:val="auto"/>
          <w:szCs w:val="21"/>
        </w:rPr>
        <w:t>2、行数不够，可自行添加。</w:t>
      </w:r>
    </w:p>
    <w:p w14:paraId="280AF3B7">
      <w:pPr>
        <w:spacing w:line="360" w:lineRule="auto"/>
        <w:ind w:firstLine="4620"/>
        <w:jc w:val="left"/>
        <w:rPr>
          <w:rFonts w:ascii="宋体" w:hAnsi="宋体" w:cs="宋体"/>
          <w:color w:val="auto"/>
          <w:sz w:val="22"/>
          <w:szCs w:val="24"/>
        </w:rPr>
      </w:pPr>
      <w:r>
        <w:rPr>
          <w:rFonts w:hint="eastAsia" w:ascii="宋体" w:hAnsi="宋体" w:cs="宋体"/>
          <w:color w:val="auto"/>
          <w:sz w:val="22"/>
          <w:szCs w:val="24"/>
        </w:rPr>
        <w:t>供应商名称（加盖单位公章）：</w:t>
      </w:r>
    </w:p>
    <w:p w14:paraId="48E97928">
      <w:pPr>
        <w:spacing w:line="400" w:lineRule="exact"/>
        <w:ind w:firstLine="4620"/>
        <w:jc w:val="left"/>
        <w:rPr>
          <w:rFonts w:ascii="宋体" w:hAnsi="宋体" w:cs="宋体"/>
          <w:color w:val="auto"/>
          <w:sz w:val="24"/>
          <w:szCs w:val="24"/>
        </w:rPr>
      </w:pPr>
      <w:r>
        <w:rPr>
          <w:rFonts w:hint="eastAsia" w:ascii="宋体" w:hAnsi="宋体" w:cs="宋体"/>
          <w:color w:val="auto"/>
          <w:sz w:val="22"/>
          <w:szCs w:val="24"/>
        </w:rPr>
        <w:t>日 期：</w:t>
      </w:r>
    </w:p>
    <w:p w14:paraId="5D2292A7">
      <w:pPr>
        <w:spacing w:line="360" w:lineRule="auto"/>
        <w:ind w:firstLine="420"/>
        <w:rPr>
          <w:rFonts w:ascii="宋体" w:hAnsi="宋体" w:cs="宋体"/>
          <w:i/>
          <w:color w:val="auto"/>
          <w:szCs w:val="18"/>
          <w:u w:val="single"/>
        </w:rPr>
      </w:pPr>
    </w:p>
    <w:p w14:paraId="241C28F1">
      <w:pPr>
        <w:spacing w:line="360" w:lineRule="auto"/>
        <w:ind w:firstLine="420"/>
        <w:rPr>
          <w:rFonts w:ascii="宋体" w:hAnsi="宋体" w:cs="宋体"/>
          <w:i/>
          <w:color w:val="auto"/>
          <w:szCs w:val="18"/>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2467CFBC">
      <w:pPr>
        <w:numPr>
          <w:ins w:id="10" w:author="作者" w:date="2025-05-13T11:17:00Z"/>
        </w:numPr>
        <w:rPr>
          <w:rFonts w:ascii="宋体" w:hAnsi="宋体" w:cs="宋体"/>
          <w:i/>
          <w:color w:val="auto"/>
          <w:sz w:val="32"/>
          <w:szCs w:val="32"/>
          <w:u w:val="single"/>
        </w:rPr>
      </w:pPr>
      <w:r>
        <w:rPr>
          <w:rFonts w:hint="eastAsia" w:ascii="宋体" w:hAnsi="宋体" w:cs="宋体"/>
          <w:i/>
          <w:color w:val="auto"/>
          <w:sz w:val="32"/>
          <w:szCs w:val="32"/>
          <w:u w:val="single"/>
        </w:rPr>
        <w:t>六、商务要求响应及偏离表</w:t>
      </w:r>
    </w:p>
    <w:p w14:paraId="657BE131">
      <w:p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商务要求响应及偏离表</w:t>
      </w:r>
    </w:p>
    <w:tbl>
      <w:tblPr>
        <w:tblStyle w:val="43"/>
        <w:tblW w:w="88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1"/>
        <w:gridCol w:w="1514"/>
        <w:gridCol w:w="2642"/>
        <w:gridCol w:w="1662"/>
        <w:gridCol w:w="2319"/>
      </w:tblGrid>
      <w:tr w14:paraId="4FBE1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741" w:type="dxa"/>
            <w:tcBorders>
              <w:top w:val="single" w:color="auto" w:sz="4" w:space="0"/>
              <w:left w:val="single" w:color="auto" w:sz="4" w:space="0"/>
              <w:bottom w:val="single" w:color="auto" w:sz="4" w:space="0"/>
              <w:right w:val="single" w:color="auto" w:sz="4" w:space="0"/>
            </w:tcBorders>
          </w:tcPr>
          <w:p w14:paraId="18498748">
            <w:pPr>
              <w:snapToGrid w:val="0"/>
              <w:spacing w:beforeLines="50" w:line="360" w:lineRule="auto"/>
              <w:jc w:val="center"/>
              <w:rPr>
                <w:rFonts w:ascii="宋体" w:hAnsi="宋体" w:cs="宋体"/>
                <w:color w:val="auto"/>
                <w:szCs w:val="21"/>
              </w:rPr>
            </w:pPr>
            <w:r>
              <w:rPr>
                <w:rFonts w:hint="eastAsia" w:ascii="宋体" w:hAnsi="宋体" w:cs="宋体"/>
                <w:color w:val="auto"/>
                <w:szCs w:val="21"/>
              </w:rPr>
              <w:t>序号</w:t>
            </w:r>
          </w:p>
        </w:tc>
        <w:tc>
          <w:tcPr>
            <w:tcW w:w="1514" w:type="dxa"/>
            <w:tcBorders>
              <w:top w:val="single" w:color="auto" w:sz="4" w:space="0"/>
              <w:left w:val="single" w:color="auto" w:sz="4" w:space="0"/>
              <w:bottom w:val="single" w:color="auto" w:sz="4" w:space="0"/>
              <w:right w:val="single" w:color="auto" w:sz="4" w:space="0"/>
            </w:tcBorders>
          </w:tcPr>
          <w:p w14:paraId="61E43892">
            <w:pPr>
              <w:snapToGrid w:val="0"/>
              <w:spacing w:beforeLines="50" w:line="360" w:lineRule="auto"/>
              <w:jc w:val="center"/>
              <w:rPr>
                <w:rFonts w:ascii="宋体" w:hAnsi="宋体" w:cs="宋体"/>
                <w:color w:val="auto"/>
                <w:szCs w:val="21"/>
              </w:rPr>
            </w:pPr>
            <w:r>
              <w:rPr>
                <w:rFonts w:hint="eastAsia" w:ascii="宋体" w:hAnsi="宋体" w:cs="宋体"/>
                <w:color w:val="auto"/>
                <w:szCs w:val="21"/>
              </w:rPr>
              <w:t>项目</w:t>
            </w:r>
          </w:p>
        </w:tc>
        <w:tc>
          <w:tcPr>
            <w:tcW w:w="2642" w:type="dxa"/>
            <w:tcBorders>
              <w:top w:val="single" w:color="auto" w:sz="4" w:space="0"/>
              <w:left w:val="single" w:color="auto" w:sz="4" w:space="0"/>
              <w:bottom w:val="single" w:color="auto" w:sz="4" w:space="0"/>
              <w:right w:val="single" w:color="auto" w:sz="4" w:space="0"/>
            </w:tcBorders>
          </w:tcPr>
          <w:p w14:paraId="504FC032">
            <w:pPr>
              <w:snapToGrid w:val="0"/>
              <w:spacing w:beforeLines="50" w:line="360" w:lineRule="auto"/>
              <w:jc w:val="center"/>
              <w:rPr>
                <w:rFonts w:ascii="宋体" w:hAnsi="宋体" w:cs="宋体"/>
                <w:color w:val="auto"/>
                <w:szCs w:val="21"/>
              </w:rPr>
            </w:pPr>
            <w:r>
              <w:rPr>
                <w:rFonts w:hint="eastAsia" w:ascii="宋体" w:hAnsi="宋体" w:cs="宋体"/>
                <w:color w:val="auto"/>
                <w:szCs w:val="21"/>
              </w:rPr>
              <w:t>磋商文件要求</w:t>
            </w:r>
          </w:p>
        </w:tc>
        <w:tc>
          <w:tcPr>
            <w:tcW w:w="1662" w:type="dxa"/>
            <w:tcBorders>
              <w:top w:val="single" w:color="auto" w:sz="4" w:space="0"/>
              <w:left w:val="single" w:color="auto" w:sz="4" w:space="0"/>
              <w:bottom w:val="single" w:color="auto" w:sz="4" w:space="0"/>
              <w:right w:val="single" w:color="auto" w:sz="4" w:space="0"/>
            </w:tcBorders>
          </w:tcPr>
          <w:p w14:paraId="196B7E6C">
            <w:pPr>
              <w:snapToGrid w:val="0"/>
              <w:spacing w:beforeLines="50" w:line="360" w:lineRule="auto"/>
              <w:jc w:val="center"/>
              <w:rPr>
                <w:rFonts w:ascii="宋体" w:hAnsi="宋体" w:cs="宋体"/>
                <w:color w:val="auto"/>
                <w:szCs w:val="21"/>
              </w:rPr>
            </w:pPr>
            <w:r>
              <w:rPr>
                <w:rFonts w:hint="eastAsia" w:ascii="宋体" w:hAnsi="宋体" w:cs="宋体"/>
                <w:color w:val="auto"/>
                <w:szCs w:val="21"/>
              </w:rPr>
              <w:t>是否响应</w:t>
            </w:r>
          </w:p>
        </w:tc>
        <w:tc>
          <w:tcPr>
            <w:tcW w:w="2319" w:type="dxa"/>
            <w:tcBorders>
              <w:top w:val="single" w:color="auto" w:sz="4" w:space="0"/>
              <w:left w:val="single" w:color="auto" w:sz="4" w:space="0"/>
              <w:bottom w:val="single" w:color="auto" w:sz="4" w:space="0"/>
              <w:right w:val="single" w:color="auto" w:sz="4" w:space="0"/>
            </w:tcBorders>
          </w:tcPr>
          <w:p w14:paraId="4FBC4CB5">
            <w:pPr>
              <w:snapToGrid w:val="0"/>
              <w:spacing w:beforeLines="50" w:line="360" w:lineRule="auto"/>
              <w:jc w:val="center"/>
              <w:rPr>
                <w:rFonts w:ascii="宋体" w:hAnsi="宋体" w:cs="宋体"/>
                <w:color w:val="auto"/>
                <w:szCs w:val="21"/>
              </w:rPr>
            </w:pPr>
            <w:r>
              <w:rPr>
                <w:rFonts w:hint="eastAsia" w:ascii="宋体" w:hAnsi="宋体" w:cs="宋体"/>
                <w:color w:val="auto"/>
                <w:szCs w:val="21"/>
              </w:rPr>
              <w:t>供应商的承诺或说明</w:t>
            </w:r>
          </w:p>
        </w:tc>
      </w:tr>
      <w:tr w14:paraId="1C28B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17DCA932">
            <w:pPr>
              <w:spacing w:before="156" w:line="360" w:lineRule="auto"/>
              <w:jc w:val="center"/>
              <w:rPr>
                <w:rFonts w:ascii="宋体" w:hAnsi="宋体" w:cs="宋体"/>
                <w:color w:val="auto"/>
                <w:szCs w:val="21"/>
              </w:rPr>
            </w:pPr>
            <w:r>
              <w:rPr>
                <w:rFonts w:hint="eastAsia" w:ascii="宋体" w:hAnsi="宋体" w:cs="宋体"/>
                <w:color w:val="auto"/>
                <w:szCs w:val="21"/>
              </w:rPr>
              <w:t>1</w:t>
            </w:r>
          </w:p>
        </w:tc>
        <w:tc>
          <w:tcPr>
            <w:tcW w:w="1514" w:type="dxa"/>
            <w:tcBorders>
              <w:top w:val="single" w:color="auto" w:sz="4" w:space="0"/>
              <w:left w:val="single" w:color="auto" w:sz="4" w:space="0"/>
              <w:bottom w:val="single" w:color="auto" w:sz="4" w:space="0"/>
              <w:right w:val="single" w:color="auto" w:sz="4" w:space="0"/>
            </w:tcBorders>
            <w:vAlign w:val="center"/>
          </w:tcPr>
          <w:p w14:paraId="03D2F28E">
            <w:pPr>
              <w:spacing w:line="320" w:lineRule="exact"/>
              <w:jc w:val="center"/>
              <w:rPr>
                <w:rFonts w:ascii="宋体" w:hAnsi="宋体" w:cs="宋体"/>
                <w:color w:val="auto"/>
                <w:kern w:val="2"/>
                <w:sz w:val="24"/>
                <w:szCs w:val="24"/>
              </w:rPr>
            </w:pPr>
            <w:r>
              <w:rPr>
                <w:rFonts w:hint="eastAsia" w:ascii="宋体" w:hAnsi="宋体" w:cs="宋体"/>
                <w:color w:val="auto"/>
                <w:sz w:val="24"/>
                <w:szCs w:val="24"/>
              </w:rPr>
              <w:t>工期要求</w:t>
            </w:r>
          </w:p>
        </w:tc>
        <w:tc>
          <w:tcPr>
            <w:tcW w:w="2642" w:type="dxa"/>
            <w:tcBorders>
              <w:top w:val="single" w:color="auto" w:sz="4" w:space="0"/>
              <w:left w:val="single" w:color="auto" w:sz="4" w:space="0"/>
              <w:bottom w:val="single" w:color="auto" w:sz="4" w:space="0"/>
              <w:right w:val="single" w:color="auto" w:sz="4" w:space="0"/>
            </w:tcBorders>
          </w:tcPr>
          <w:p w14:paraId="6F6382A6">
            <w:pPr>
              <w:snapToGrid w:val="0"/>
              <w:spacing w:beforeLines="50" w:line="360" w:lineRule="auto"/>
              <w:jc w:val="center"/>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11464D42">
            <w:pPr>
              <w:snapToGrid w:val="0"/>
              <w:spacing w:beforeLines="50" w:line="360" w:lineRule="auto"/>
              <w:ind w:left="43"/>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5B352C3E">
            <w:pPr>
              <w:snapToGrid w:val="0"/>
              <w:spacing w:beforeLines="50" w:line="360" w:lineRule="auto"/>
              <w:ind w:left="43"/>
              <w:jc w:val="center"/>
              <w:rPr>
                <w:rFonts w:ascii="宋体" w:hAnsi="宋体" w:cs="宋体"/>
                <w:color w:val="auto"/>
                <w:szCs w:val="21"/>
              </w:rPr>
            </w:pPr>
          </w:p>
        </w:tc>
      </w:tr>
      <w:tr w14:paraId="2F787B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255489FD">
            <w:pPr>
              <w:spacing w:before="156" w:line="360" w:lineRule="auto"/>
              <w:jc w:val="center"/>
              <w:rPr>
                <w:rFonts w:ascii="宋体" w:hAnsi="宋体" w:cs="宋体"/>
                <w:color w:val="auto"/>
                <w:szCs w:val="21"/>
              </w:rPr>
            </w:pPr>
            <w:r>
              <w:rPr>
                <w:rFonts w:hint="eastAsia" w:ascii="宋体" w:hAnsi="宋体" w:cs="宋体"/>
                <w:color w:val="auto"/>
                <w:szCs w:val="21"/>
              </w:rPr>
              <w:t>2</w:t>
            </w:r>
          </w:p>
        </w:tc>
        <w:tc>
          <w:tcPr>
            <w:tcW w:w="1514" w:type="dxa"/>
            <w:tcBorders>
              <w:top w:val="single" w:color="auto" w:sz="4" w:space="0"/>
              <w:left w:val="single" w:color="auto" w:sz="4" w:space="0"/>
              <w:bottom w:val="single" w:color="auto" w:sz="4" w:space="0"/>
              <w:right w:val="single" w:color="auto" w:sz="4" w:space="0"/>
            </w:tcBorders>
            <w:vAlign w:val="center"/>
          </w:tcPr>
          <w:p w14:paraId="5BC9BE20">
            <w:pPr>
              <w:spacing w:line="320" w:lineRule="exact"/>
              <w:jc w:val="center"/>
              <w:rPr>
                <w:rFonts w:ascii="宋体" w:hAnsi="宋体" w:cs="宋体"/>
                <w:color w:val="auto"/>
                <w:kern w:val="2"/>
                <w:sz w:val="24"/>
                <w:szCs w:val="24"/>
              </w:rPr>
            </w:pPr>
            <w:r>
              <w:rPr>
                <w:rFonts w:hint="eastAsia" w:ascii="宋体" w:hAnsi="宋体" w:cs="宋体"/>
                <w:color w:val="auto"/>
                <w:kern w:val="2"/>
                <w:sz w:val="24"/>
                <w:szCs w:val="24"/>
              </w:rPr>
              <w:t>工程地点</w:t>
            </w:r>
          </w:p>
        </w:tc>
        <w:tc>
          <w:tcPr>
            <w:tcW w:w="2642" w:type="dxa"/>
            <w:tcBorders>
              <w:top w:val="single" w:color="auto" w:sz="4" w:space="0"/>
              <w:left w:val="single" w:color="auto" w:sz="4" w:space="0"/>
              <w:bottom w:val="single" w:color="auto" w:sz="4" w:space="0"/>
              <w:right w:val="single" w:color="auto" w:sz="4" w:space="0"/>
            </w:tcBorders>
          </w:tcPr>
          <w:p w14:paraId="0370A715">
            <w:pPr>
              <w:snapToGrid w:val="0"/>
              <w:spacing w:beforeLines="50" w:line="360" w:lineRule="auto"/>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75D7B9E0">
            <w:pPr>
              <w:snapToGrid w:val="0"/>
              <w:spacing w:beforeLines="50" w:line="360" w:lineRule="auto"/>
              <w:ind w:left="43"/>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16F6EB61">
            <w:pPr>
              <w:snapToGrid w:val="0"/>
              <w:spacing w:beforeLines="50" w:line="360" w:lineRule="auto"/>
              <w:ind w:left="43"/>
              <w:jc w:val="center"/>
              <w:rPr>
                <w:rFonts w:ascii="宋体" w:hAnsi="宋体" w:cs="宋体"/>
                <w:color w:val="auto"/>
                <w:szCs w:val="21"/>
              </w:rPr>
            </w:pPr>
          </w:p>
        </w:tc>
      </w:tr>
      <w:tr w14:paraId="48F20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28C486CB">
            <w:pPr>
              <w:spacing w:before="156" w:line="360" w:lineRule="auto"/>
              <w:jc w:val="center"/>
              <w:rPr>
                <w:rFonts w:ascii="宋体" w:hAnsi="宋体" w:cs="宋体"/>
                <w:color w:val="auto"/>
                <w:szCs w:val="21"/>
              </w:rPr>
            </w:pPr>
            <w:r>
              <w:rPr>
                <w:rFonts w:hint="eastAsia" w:ascii="宋体" w:hAnsi="宋体" w:cs="宋体"/>
                <w:color w:val="auto"/>
                <w:szCs w:val="21"/>
              </w:rPr>
              <w:t>3</w:t>
            </w:r>
          </w:p>
        </w:tc>
        <w:tc>
          <w:tcPr>
            <w:tcW w:w="1514" w:type="dxa"/>
            <w:tcBorders>
              <w:top w:val="single" w:color="auto" w:sz="4" w:space="0"/>
              <w:left w:val="single" w:color="auto" w:sz="4" w:space="0"/>
              <w:bottom w:val="single" w:color="auto" w:sz="4" w:space="0"/>
              <w:right w:val="single" w:color="auto" w:sz="4" w:space="0"/>
            </w:tcBorders>
            <w:vAlign w:val="center"/>
          </w:tcPr>
          <w:p w14:paraId="2E862C8D">
            <w:pPr>
              <w:spacing w:line="320" w:lineRule="exact"/>
              <w:jc w:val="center"/>
              <w:rPr>
                <w:rFonts w:ascii="宋体" w:hAnsi="宋体" w:cs="宋体"/>
                <w:color w:val="auto"/>
                <w:kern w:val="2"/>
                <w:sz w:val="24"/>
                <w:szCs w:val="24"/>
              </w:rPr>
            </w:pPr>
            <w:r>
              <w:rPr>
                <w:rFonts w:hint="eastAsia" w:ascii="宋体" w:hAnsi="宋体" w:cs="宋体"/>
                <w:color w:val="auto"/>
                <w:sz w:val="24"/>
                <w:szCs w:val="24"/>
              </w:rPr>
              <w:t>质保期</w:t>
            </w:r>
          </w:p>
        </w:tc>
        <w:tc>
          <w:tcPr>
            <w:tcW w:w="2642" w:type="dxa"/>
            <w:tcBorders>
              <w:top w:val="single" w:color="auto" w:sz="4" w:space="0"/>
              <w:left w:val="single" w:color="auto" w:sz="4" w:space="0"/>
              <w:bottom w:val="single" w:color="auto" w:sz="4" w:space="0"/>
              <w:right w:val="single" w:color="auto" w:sz="4" w:space="0"/>
            </w:tcBorders>
          </w:tcPr>
          <w:p w14:paraId="4DA20E15">
            <w:pPr>
              <w:snapToGrid w:val="0"/>
              <w:spacing w:beforeLines="50" w:line="360" w:lineRule="auto"/>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1448D8CD">
            <w:pPr>
              <w:snapToGrid w:val="0"/>
              <w:spacing w:beforeLines="50" w:line="360" w:lineRule="auto"/>
              <w:ind w:left="43"/>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2D325917">
            <w:pPr>
              <w:snapToGrid w:val="0"/>
              <w:spacing w:beforeLines="50" w:line="360" w:lineRule="auto"/>
              <w:ind w:left="43"/>
              <w:jc w:val="center"/>
              <w:rPr>
                <w:rFonts w:ascii="宋体" w:hAnsi="宋体" w:cs="宋体"/>
                <w:color w:val="auto"/>
                <w:szCs w:val="21"/>
              </w:rPr>
            </w:pPr>
          </w:p>
        </w:tc>
      </w:tr>
      <w:tr w14:paraId="1BF3F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3F879C02">
            <w:pPr>
              <w:spacing w:before="156" w:line="360" w:lineRule="auto"/>
              <w:jc w:val="center"/>
              <w:rPr>
                <w:rFonts w:ascii="宋体" w:hAnsi="宋体" w:cs="宋体"/>
                <w:color w:val="auto"/>
                <w:szCs w:val="21"/>
              </w:rPr>
            </w:pPr>
            <w:r>
              <w:rPr>
                <w:rFonts w:hint="eastAsia" w:ascii="宋体" w:hAnsi="宋体" w:cs="宋体"/>
                <w:color w:val="auto"/>
                <w:szCs w:val="21"/>
              </w:rPr>
              <w:t>4</w:t>
            </w:r>
          </w:p>
        </w:tc>
        <w:tc>
          <w:tcPr>
            <w:tcW w:w="1514" w:type="dxa"/>
            <w:tcBorders>
              <w:top w:val="single" w:color="auto" w:sz="4" w:space="0"/>
              <w:left w:val="single" w:color="auto" w:sz="4" w:space="0"/>
              <w:bottom w:val="single" w:color="auto" w:sz="4" w:space="0"/>
              <w:right w:val="single" w:color="auto" w:sz="4" w:space="0"/>
            </w:tcBorders>
            <w:vAlign w:val="center"/>
          </w:tcPr>
          <w:p w14:paraId="1950515F">
            <w:pPr>
              <w:spacing w:line="320" w:lineRule="exact"/>
              <w:jc w:val="center"/>
              <w:rPr>
                <w:rFonts w:ascii="宋体" w:hAnsi="宋体" w:cs="宋体"/>
                <w:color w:val="auto"/>
                <w:sz w:val="24"/>
                <w:szCs w:val="24"/>
              </w:rPr>
            </w:pPr>
            <w:r>
              <w:rPr>
                <w:rFonts w:hint="eastAsia" w:ascii="宋体" w:hAnsi="宋体" w:cs="宋体"/>
                <w:color w:val="auto"/>
                <w:sz w:val="24"/>
                <w:szCs w:val="24"/>
              </w:rPr>
              <w:t>验收标准</w:t>
            </w:r>
          </w:p>
        </w:tc>
        <w:tc>
          <w:tcPr>
            <w:tcW w:w="2642" w:type="dxa"/>
            <w:tcBorders>
              <w:top w:val="single" w:color="auto" w:sz="4" w:space="0"/>
              <w:left w:val="single" w:color="auto" w:sz="4" w:space="0"/>
              <w:bottom w:val="single" w:color="auto" w:sz="4" w:space="0"/>
              <w:right w:val="single" w:color="auto" w:sz="4" w:space="0"/>
            </w:tcBorders>
          </w:tcPr>
          <w:p w14:paraId="6AEC4B8E">
            <w:pPr>
              <w:snapToGrid w:val="0"/>
              <w:spacing w:beforeLines="50" w:line="360" w:lineRule="auto"/>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35A50E70">
            <w:pPr>
              <w:snapToGrid w:val="0"/>
              <w:spacing w:beforeLines="50" w:line="360" w:lineRule="auto"/>
              <w:ind w:left="43"/>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3DC2F3BA">
            <w:pPr>
              <w:snapToGrid w:val="0"/>
              <w:spacing w:beforeLines="50" w:line="360" w:lineRule="auto"/>
              <w:ind w:left="43"/>
              <w:jc w:val="center"/>
              <w:rPr>
                <w:rFonts w:ascii="宋体" w:hAnsi="宋体" w:cs="宋体"/>
                <w:color w:val="auto"/>
                <w:szCs w:val="21"/>
              </w:rPr>
            </w:pPr>
          </w:p>
        </w:tc>
      </w:tr>
      <w:tr w14:paraId="353E0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4ED8F839">
            <w:pPr>
              <w:snapToGrid w:val="0"/>
              <w:spacing w:beforeLines="50" w:line="360" w:lineRule="auto"/>
              <w:jc w:val="center"/>
              <w:rPr>
                <w:rFonts w:ascii="宋体" w:hAnsi="宋体" w:cs="宋体"/>
                <w:color w:val="auto"/>
                <w:szCs w:val="21"/>
              </w:rPr>
            </w:pPr>
            <w:r>
              <w:rPr>
                <w:rFonts w:hint="eastAsia" w:ascii="宋体" w:hAnsi="宋体" w:cs="宋体"/>
                <w:color w:val="auto"/>
                <w:szCs w:val="21"/>
              </w:rPr>
              <w:t>5</w:t>
            </w:r>
          </w:p>
        </w:tc>
        <w:tc>
          <w:tcPr>
            <w:tcW w:w="1514" w:type="dxa"/>
            <w:tcBorders>
              <w:top w:val="single" w:color="auto" w:sz="4" w:space="0"/>
              <w:left w:val="single" w:color="auto" w:sz="4" w:space="0"/>
              <w:bottom w:val="single" w:color="auto" w:sz="4" w:space="0"/>
              <w:right w:val="single" w:color="auto" w:sz="4" w:space="0"/>
            </w:tcBorders>
            <w:vAlign w:val="center"/>
          </w:tcPr>
          <w:p w14:paraId="752528F3">
            <w:pPr>
              <w:spacing w:line="320" w:lineRule="exact"/>
              <w:jc w:val="center"/>
              <w:rPr>
                <w:rFonts w:ascii="宋体" w:hAnsi="宋体" w:cs="宋体"/>
                <w:color w:val="auto"/>
                <w:kern w:val="2"/>
                <w:sz w:val="24"/>
                <w:szCs w:val="24"/>
              </w:rPr>
            </w:pPr>
            <w:r>
              <w:rPr>
                <w:rFonts w:hint="eastAsia" w:ascii="宋体" w:hAnsi="宋体" w:cs="宋体"/>
                <w:color w:val="auto"/>
                <w:sz w:val="24"/>
                <w:szCs w:val="24"/>
              </w:rPr>
              <w:t>付款方式</w:t>
            </w:r>
          </w:p>
        </w:tc>
        <w:tc>
          <w:tcPr>
            <w:tcW w:w="2642" w:type="dxa"/>
            <w:tcBorders>
              <w:top w:val="single" w:color="auto" w:sz="4" w:space="0"/>
              <w:left w:val="single" w:color="auto" w:sz="4" w:space="0"/>
              <w:bottom w:val="single" w:color="auto" w:sz="4" w:space="0"/>
              <w:right w:val="single" w:color="auto" w:sz="4" w:space="0"/>
            </w:tcBorders>
          </w:tcPr>
          <w:p w14:paraId="1D7725F5">
            <w:pPr>
              <w:snapToGrid w:val="0"/>
              <w:spacing w:beforeLines="50" w:line="360" w:lineRule="auto"/>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041E2CC0">
            <w:pPr>
              <w:snapToGrid w:val="0"/>
              <w:spacing w:beforeLines="50" w:line="360" w:lineRule="auto"/>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61C3CE51">
            <w:pPr>
              <w:snapToGrid w:val="0"/>
              <w:spacing w:beforeLines="50" w:line="360" w:lineRule="auto"/>
              <w:jc w:val="center"/>
              <w:rPr>
                <w:rFonts w:ascii="宋体" w:hAnsi="宋体" w:cs="宋体"/>
                <w:color w:val="auto"/>
                <w:szCs w:val="21"/>
              </w:rPr>
            </w:pPr>
          </w:p>
        </w:tc>
      </w:tr>
      <w:tr w14:paraId="13330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3BE3012C">
            <w:pPr>
              <w:snapToGrid w:val="0"/>
              <w:spacing w:beforeLines="50" w:line="360" w:lineRule="auto"/>
              <w:jc w:val="center"/>
              <w:rPr>
                <w:rFonts w:ascii="宋体" w:hAnsi="宋体" w:cs="宋体"/>
                <w:color w:val="auto"/>
                <w:szCs w:val="21"/>
              </w:rPr>
            </w:pPr>
          </w:p>
        </w:tc>
        <w:tc>
          <w:tcPr>
            <w:tcW w:w="1514" w:type="dxa"/>
            <w:tcBorders>
              <w:top w:val="single" w:color="auto" w:sz="4" w:space="0"/>
              <w:left w:val="single" w:color="auto" w:sz="4" w:space="0"/>
              <w:bottom w:val="single" w:color="auto" w:sz="4" w:space="0"/>
              <w:right w:val="single" w:color="auto" w:sz="4" w:space="0"/>
            </w:tcBorders>
            <w:vAlign w:val="center"/>
          </w:tcPr>
          <w:p w14:paraId="742A7626">
            <w:pPr>
              <w:spacing w:line="320" w:lineRule="exact"/>
              <w:jc w:val="center"/>
              <w:rPr>
                <w:rFonts w:ascii="宋体" w:hAnsi="宋体" w:cs="宋体"/>
                <w:color w:val="auto"/>
                <w:kern w:val="2"/>
                <w:sz w:val="24"/>
                <w:szCs w:val="24"/>
              </w:rPr>
            </w:pPr>
            <w:r>
              <w:rPr>
                <w:rFonts w:hint="eastAsia" w:ascii="宋体" w:hAnsi="宋体" w:cs="宋体"/>
                <w:color w:val="auto"/>
                <w:sz w:val="24"/>
                <w:szCs w:val="24"/>
              </w:rPr>
              <w:t>……</w:t>
            </w:r>
          </w:p>
        </w:tc>
        <w:tc>
          <w:tcPr>
            <w:tcW w:w="2642" w:type="dxa"/>
            <w:tcBorders>
              <w:top w:val="single" w:color="auto" w:sz="4" w:space="0"/>
              <w:left w:val="single" w:color="auto" w:sz="4" w:space="0"/>
              <w:bottom w:val="single" w:color="auto" w:sz="4" w:space="0"/>
              <w:right w:val="single" w:color="auto" w:sz="4" w:space="0"/>
            </w:tcBorders>
          </w:tcPr>
          <w:p w14:paraId="289895B5">
            <w:pPr>
              <w:snapToGrid w:val="0"/>
              <w:spacing w:beforeLines="50" w:line="360" w:lineRule="auto"/>
              <w:jc w:val="center"/>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51E0D732">
            <w:pPr>
              <w:snapToGrid w:val="0"/>
              <w:spacing w:beforeLines="50" w:line="360" w:lineRule="auto"/>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66F0572D">
            <w:pPr>
              <w:snapToGrid w:val="0"/>
              <w:spacing w:beforeLines="50" w:line="360" w:lineRule="auto"/>
              <w:jc w:val="center"/>
              <w:rPr>
                <w:rFonts w:ascii="宋体" w:hAnsi="宋体" w:cs="宋体"/>
                <w:color w:val="auto"/>
                <w:szCs w:val="21"/>
              </w:rPr>
            </w:pPr>
          </w:p>
        </w:tc>
      </w:tr>
      <w:tr w14:paraId="2AF0A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41" w:type="dxa"/>
            <w:tcBorders>
              <w:top w:val="single" w:color="auto" w:sz="4" w:space="0"/>
              <w:left w:val="single" w:color="auto" w:sz="4" w:space="0"/>
              <w:bottom w:val="single" w:color="auto" w:sz="4" w:space="0"/>
              <w:right w:val="single" w:color="auto" w:sz="4" w:space="0"/>
            </w:tcBorders>
          </w:tcPr>
          <w:p w14:paraId="5DD41789">
            <w:pPr>
              <w:snapToGrid w:val="0"/>
              <w:spacing w:beforeLines="50" w:line="360" w:lineRule="auto"/>
              <w:jc w:val="center"/>
              <w:rPr>
                <w:rFonts w:ascii="宋体" w:hAnsi="宋体" w:cs="宋体"/>
                <w:color w:val="auto"/>
                <w:szCs w:val="21"/>
              </w:rPr>
            </w:pPr>
          </w:p>
        </w:tc>
        <w:tc>
          <w:tcPr>
            <w:tcW w:w="1514" w:type="dxa"/>
            <w:tcBorders>
              <w:top w:val="single" w:color="auto" w:sz="4" w:space="0"/>
              <w:left w:val="single" w:color="auto" w:sz="4" w:space="0"/>
              <w:bottom w:val="single" w:color="auto" w:sz="4" w:space="0"/>
              <w:right w:val="single" w:color="auto" w:sz="4" w:space="0"/>
            </w:tcBorders>
            <w:vAlign w:val="center"/>
          </w:tcPr>
          <w:p w14:paraId="6AA4D92A">
            <w:pPr>
              <w:spacing w:line="320" w:lineRule="exact"/>
              <w:jc w:val="center"/>
              <w:rPr>
                <w:rFonts w:ascii="宋体" w:hAnsi="宋体" w:cs="宋体"/>
                <w:color w:val="auto"/>
                <w:kern w:val="2"/>
                <w:sz w:val="24"/>
                <w:szCs w:val="24"/>
              </w:rPr>
            </w:pPr>
            <w:r>
              <w:rPr>
                <w:rFonts w:hint="eastAsia" w:ascii="宋体" w:hAnsi="宋体" w:cs="宋体"/>
                <w:color w:val="auto"/>
                <w:sz w:val="24"/>
                <w:szCs w:val="24"/>
              </w:rPr>
              <w:t>其他</w:t>
            </w:r>
          </w:p>
        </w:tc>
        <w:tc>
          <w:tcPr>
            <w:tcW w:w="2642" w:type="dxa"/>
            <w:tcBorders>
              <w:top w:val="single" w:color="auto" w:sz="4" w:space="0"/>
              <w:left w:val="single" w:color="auto" w:sz="4" w:space="0"/>
              <w:bottom w:val="single" w:color="auto" w:sz="4" w:space="0"/>
              <w:right w:val="single" w:color="auto" w:sz="4" w:space="0"/>
            </w:tcBorders>
          </w:tcPr>
          <w:p w14:paraId="052AAD8E">
            <w:pPr>
              <w:snapToGrid w:val="0"/>
              <w:spacing w:beforeLines="50" w:line="360" w:lineRule="auto"/>
              <w:jc w:val="center"/>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3CC2ED49">
            <w:pPr>
              <w:snapToGrid w:val="0"/>
              <w:spacing w:beforeLines="50" w:line="360" w:lineRule="auto"/>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597D94A7">
            <w:pPr>
              <w:snapToGrid w:val="0"/>
              <w:spacing w:beforeLines="50" w:line="360" w:lineRule="auto"/>
              <w:jc w:val="center"/>
              <w:rPr>
                <w:rFonts w:ascii="宋体" w:hAnsi="宋体" w:cs="宋体"/>
                <w:color w:val="auto"/>
                <w:szCs w:val="21"/>
              </w:rPr>
            </w:pPr>
          </w:p>
        </w:tc>
      </w:tr>
      <w:tr w14:paraId="2CFE13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741" w:type="dxa"/>
            <w:tcBorders>
              <w:top w:val="single" w:color="auto" w:sz="4" w:space="0"/>
              <w:left w:val="single" w:color="auto" w:sz="4" w:space="0"/>
              <w:bottom w:val="single" w:color="auto" w:sz="4" w:space="0"/>
              <w:right w:val="single" w:color="auto" w:sz="4" w:space="0"/>
            </w:tcBorders>
          </w:tcPr>
          <w:p w14:paraId="557BEAD9">
            <w:pPr>
              <w:snapToGrid w:val="0"/>
              <w:spacing w:beforeLines="50" w:line="360" w:lineRule="auto"/>
              <w:jc w:val="center"/>
              <w:rPr>
                <w:rFonts w:ascii="宋体" w:hAnsi="宋体" w:cs="宋体"/>
                <w:color w:val="auto"/>
                <w:szCs w:val="21"/>
              </w:rPr>
            </w:pPr>
          </w:p>
        </w:tc>
        <w:tc>
          <w:tcPr>
            <w:tcW w:w="1514" w:type="dxa"/>
            <w:tcBorders>
              <w:top w:val="single" w:color="auto" w:sz="4" w:space="0"/>
              <w:left w:val="single" w:color="auto" w:sz="4" w:space="0"/>
              <w:bottom w:val="single" w:color="auto" w:sz="4" w:space="0"/>
              <w:right w:val="single" w:color="auto" w:sz="4" w:space="0"/>
            </w:tcBorders>
            <w:vAlign w:val="center"/>
          </w:tcPr>
          <w:p w14:paraId="3F1094E5">
            <w:pPr>
              <w:adjustRightInd w:val="0"/>
              <w:snapToGrid w:val="0"/>
              <w:spacing w:beforeLines="50" w:after="200" w:line="220" w:lineRule="atLeast"/>
              <w:jc w:val="center"/>
              <w:rPr>
                <w:rFonts w:ascii="宋体" w:hAnsi="宋体" w:cs="宋体"/>
                <w:color w:val="auto"/>
                <w:szCs w:val="21"/>
              </w:rPr>
            </w:pPr>
          </w:p>
        </w:tc>
        <w:tc>
          <w:tcPr>
            <w:tcW w:w="2642" w:type="dxa"/>
            <w:tcBorders>
              <w:top w:val="single" w:color="auto" w:sz="4" w:space="0"/>
              <w:left w:val="single" w:color="auto" w:sz="4" w:space="0"/>
              <w:bottom w:val="single" w:color="auto" w:sz="4" w:space="0"/>
              <w:right w:val="single" w:color="auto" w:sz="4" w:space="0"/>
            </w:tcBorders>
          </w:tcPr>
          <w:p w14:paraId="1A40F265">
            <w:pPr>
              <w:snapToGrid w:val="0"/>
              <w:spacing w:beforeLines="50" w:line="360" w:lineRule="auto"/>
              <w:jc w:val="center"/>
              <w:rPr>
                <w:rFonts w:ascii="宋体" w:hAnsi="宋体" w:cs="宋体"/>
                <w:color w:val="auto"/>
                <w:szCs w:val="21"/>
              </w:rPr>
            </w:pPr>
          </w:p>
        </w:tc>
        <w:tc>
          <w:tcPr>
            <w:tcW w:w="1662" w:type="dxa"/>
            <w:tcBorders>
              <w:top w:val="single" w:color="auto" w:sz="4" w:space="0"/>
              <w:left w:val="single" w:color="auto" w:sz="4" w:space="0"/>
              <w:bottom w:val="single" w:color="auto" w:sz="4" w:space="0"/>
              <w:right w:val="single" w:color="auto" w:sz="4" w:space="0"/>
            </w:tcBorders>
          </w:tcPr>
          <w:p w14:paraId="14892566">
            <w:pPr>
              <w:snapToGrid w:val="0"/>
              <w:spacing w:beforeLines="50" w:line="360" w:lineRule="auto"/>
              <w:jc w:val="center"/>
              <w:rPr>
                <w:rFonts w:ascii="宋体" w:hAnsi="宋体" w:cs="宋体"/>
                <w:color w:val="auto"/>
                <w:szCs w:val="21"/>
              </w:rPr>
            </w:pPr>
          </w:p>
        </w:tc>
        <w:tc>
          <w:tcPr>
            <w:tcW w:w="2319" w:type="dxa"/>
            <w:tcBorders>
              <w:top w:val="single" w:color="auto" w:sz="4" w:space="0"/>
              <w:left w:val="single" w:color="auto" w:sz="4" w:space="0"/>
              <w:bottom w:val="single" w:color="auto" w:sz="4" w:space="0"/>
              <w:right w:val="single" w:color="auto" w:sz="4" w:space="0"/>
            </w:tcBorders>
          </w:tcPr>
          <w:p w14:paraId="24BB8BFB">
            <w:pPr>
              <w:snapToGrid w:val="0"/>
              <w:spacing w:beforeLines="50" w:line="360" w:lineRule="auto"/>
              <w:jc w:val="center"/>
              <w:rPr>
                <w:rFonts w:ascii="宋体" w:hAnsi="宋体" w:cs="宋体"/>
                <w:color w:val="auto"/>
                <w:szCs w:val="21"/>
              </w:rPr>
            </w:pPr>
          </w:p>
        </w:tc>
      </w:tr>
    </w:tbl>
    <w:p w14:paraId="247906FA">
      <w:pPr>
        <w:pStyle w:val="332"/>
        <w:rPr>
          <w:rFonts w:ascii="宋体" w:hAnsi="宋体" w:eastAsia="宋体" w:cs="宋体"/>
          <w:color w:val="auto"/>
          <w:sz w:val="21"/>
          <w:szCs w:val="21"/>
        </w:rPr>
      </w:pPr>
    </w:p>
    <w:p w14:paraId="187C0400">
      <w:pPr>
        <w:spacing w:line="360" w:lineRule="auto"/>
        <w:ind w:firstLine="4620"/>
        <w:jc w:val="left"/>
        <w:rPr>
          <w:rFonts w:ascii="宋体" w:hAnsi="宋体" w:cs="宋体"/>
          <w:color w:val="auto"/>
          <w:sz w:val="22"/>
          <w:szCs w:val="24"/>
        </w:rPr>
      </w:pPr>
      <w:r>
        <w:rPr>
          <w:rFonts w:hint="eastAsia" w:ascii="宋体" w:hAnsi="宋体" w:cs="宋体"/>
          <w:color w:val="auto"/>
          <w:sz w:val="22"/>
          <w:szCs w:val="24"/>
        </w:rPr>
        <w:t>供应商名称（加盖单位公章）：</w:t>
      </w:r>
    </w:p>
    <w:p w14:paraId="4490CD54">
      <w:pPr>
        <w:spacing w:line="360" w:lineRule="auto"/>
        <w:ind w:firstLine="4620"/>
        <w:jc w:val="left"/>
        <w:rPr>
          <w:rFonts w:ascii="宋体" w:hAnsi="宋体" w:cs="宋体"/>
          <w:color w:val="auto"/>
          <w:sz w:val="22"/>
          <w:szCs w:val="24"/>
        </w:rPr>
      </w:pPr>
      <w:r>
        <w:rPr>
          <w:rFonts w:hint="eastAsia" w:ascii="宋体" w:hAnsi="宋体" w:cs="宋体"/>
          <w:color w:val="auto"/>
          <w:sz w:val="22"/>
          <w:szCs w:val="24"/>
        </w:rPr>
        <w:t>日 期：</w:t>
      </w:r>
    </w:p>
    <w:p w14:paraId="63E40C62">
      <w:pPr>
        <w:pStyle w:val="332"/>
        <w:rPr>
          <w:rFonts w:ascii="宋体" w:hAnsi="宋体" w:eastAsia="宋体" w:cs="宋体"/>
          <w:color w:val="auto"/>
          <w:sz w:val="21"/>
          <w:szCs w:val="21"/>
        </w:rPr>
      </w:pPr>
      <w:r>
        <w:rPr>
          <w:rFonts w:hint="eastAsia" w:ascii="宋体" w:hAnsi="宋体" w:eastAsia="宋体" w:cs="宋体"/>
          <w:color w:val="auto"/>
          <w:sz w:val="21"/>
          <w:szCs w:val="21"/>
        </w:rPr>
        <w:t>注： 行数不够，可自行添加。</w:t>
      </w:r>
    </w:p>
    <w:p w14:paraId="504C041F">
      <w:pPr>
        <w:pBdr>
          <w:top w:val="none" w:color="000000" w:sz="0" w:space="0"/>
          <w:left w:val="none" w:color="000000" w:sz="0" w:space="0"/>
          <w:bottom w:val="none" w:color="000000" w:sz="0" w:space="0"/>
          <w:right w:val="none" w:color="000000" w:sz="0" w:space="0"/>
        </w:pBdr>
        <w:spacing w:line="400" w:lineRule="atLeast"/>
        <w:rPr>
          <w:rFonts w:ascii="宋体" w:hAnsi="宋体" w:cs="宋体"/>
          <w:color w:val="auto"/>
        </w:rPr>
      </w:pPr>
    </w:p>
    <w:p w14:paraId="4EC65098">
      <w:pPr>
        <w:spacing w:line="460" w:lineRule="exact"/>
        <w:rPr>
          <w:rFonts w:ascii="宋体" w:hAnsi="宋体" w:cs="宋体"/>
          <w:b/>
          <w:color w:val="auto"/>
          <w:sz w:val="22"/>
          <w:szCs w:val="21"/>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p>
    <w:p w14:paraId="4F19B3A3">
      <w:pPr>
        <w:spacing w:line="240" w:lineRule="auto"/>
        <w:ind w:right="0" w:firstLine="0"/>
        <w:jc w:val="left"/>
        <w:rPr>
          <w:rFonts w:ascii="宋体" w:hAnsi="宋体" w:cs="宋体"/>
          <w:i/>
          <w:color w:val="auto"/>
          <w:sz w:val="32"/>
          <w:szCs w:val="32"/>
          <w:u w:val="single"/>
        </w:rPr>
      </w:pPr>
      <w:r>
        <w:rPr>
          <w:rFonts w:hint="eastAsia" w:ascii="宋体" w:hAnsi="宋体" w:cs="宋体"/>
          <w:i/>
          <w:color w:val="auto"/>
          <w:sz w:val="32"/>
          <w:szCs w:val="32"/>
          <w:u w:val="single"/>
        </w:rPr>
        <w:t>七、类似业绩一览表</w:t>
      </w:r>
    </w:p>
    <w:p w14:paraId="0E03BB03">
      <w:pPr>
        <w:spacing w:beforeLines="100" w:afterLines="100" w:line="360" w:lineRule="auto"/>
        <w:jc w:val="center"/>
        <w:rPr>
          <w:rFonts w:ascii="宋体" w:hAnsi="宋体" w:cs="宋体"/>
          <w:b/>
          <w:bCs/>
          <w:color w:val="auto"/>
          <w:sz w:val="32"/>
          <w:szCs w:val="32"/>
        </w:rPr>
      </w:pPr>
      <w:r>
        <w:rPr>
          <w:rFonts w:hint="eastAsia" w:ascii="宋体" w:hAnsi="宋体" w:cs="宋体"/>
          <w:b/>
          <w:bCs/>
          <w:color w:val="auto"/>
          <w:sz w:val="32"/>
          <w:szCs w:val="32"/>
        </w:rPr>
        <w:t>类似业绩一览表</w:t>
      </w:r>
    </w:p>
    <w:tbl>
      <w:tblPr>
        <w:tblStyle w:val="43"/>
        <w:tblW w:w="51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285"/>
        <w:gridCol w:w="2080"/>
        <w:gridCol w:w="2080"/>
        <w:gridCol w:w="2080"/>
        <w:gridCol w:w="1871"/>
      </w:tblGrid>
      <w:tr w14:paraId="6C60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174C7F0F">
            <w:pPr>
              <w:jc w:val="center"/>
              <w:rPr>
                <w:rFonts w:ascii="宋体" w:hAnsi="宋体" w:cs="宋体"/>
                <w:color w:val="auto"/>
                <w:szCs w:val="21"/>
              </w:rPr>
            </w:pPr>
            <w:r>
              <w:rPr>
                <w:rFonts w:hint="eastAsia" w:ascii="宋体" w:hAnsi="宋体" w:cs="宋体"/>
                <w:color w:val="auto"/>
                <w:szCs w:val="21"/>
              </w:rPr>
              <w:t>序号</w:t>
            </w:r>
          </w:p>
        </w:tc>
        <w:tc>
          <w:tcPr>
            <w:tcW w:w="1107" w:type="pct"/>
            <w:vAlign w:val="center"/>
          </w:tcPr>
          <w:p w14:paraId="04D41576">
            <w:pPr>
              <w:jc w:val="center"/>
              <w:rPr>
                <w:rFonts w:ascii="宋体" w:hAnsi="宋体" w:cs="宋体"/>
                <w:color w:val="auto"/>
                <w:szCs w:val="21"/>
              </w:rPr>
            </w:pPr>
            <w:r>
              <w:rPr>
                <w:rFonts w:hint="eastAsia" w:ascii="宋体" w:hAnsi="宋体" w:cs="宋体"/>
                <w:color w:val="auto"/>
                <w:szCs w:val="21"/>
              </w:rPr>
              <w:t>项目名称</w:t>
            </w:r>
          </w:p>
        </w:tc>
        <w:tc>
          <w:tcPr>
            <w:tcW w:w="1107" w:type="pct"/>
            <w:vAlign w:val="center"/>
          </w:tcPr>
          <w:p w14:paraId="42C8423E">
            <w:pPr>
              <w:jc w:val="center"/>
              <w:rPr>
                <w:rFonts w:ascii="宋体" w:hAnsi="宋体" w:cs="宋体"/>
                <w:color w:val="auto"/>
                <w:szCs w:val="21"/>
              </w:rPr>
            </w:pPr>
            <w:r>
              <w:rPr>
                <w:rFonts w:hint="eastAsia" w:ascii="宋体" w:hAnsi="宋体" w:cs="宋体"/>
                <w:color w:val="auto"/>
                <w:szCs w:val="21"/>
              </w:rPr>
              <w:t>委托人</w:t>
            </w:r>
          </w:p>
        </w:tc>
        <w:tc>
          <w:tcPr>
            <w:tcW w:w="1107" w:type="pct"/>
            <w:vAlign w:val="center"/>
          </w:tcPr>
          <w:p w14:paraId="0B0AE82D">
            <w:pPr>
              <w:jc w:val="center"/>
              <w:rPr>
                <w:rFonts w:ascii="宋体" w:hAnsi="宋体" w:cs="宋体"/>
                <w:color w:val="auto"/>
                <w:szCs w:val="21"/>
              </w:rPr>
            </w:pPr>
            <w:r>
              <w:rPr>
                <w:rFonts w:hint="eastAsia" w:ascii="宋体" w:hAnsi="宋体" w:cs="宋体"/>
                <w:color w:val="auto"/>
                <w:szCs w:val="21"/>
              </w:rPr>
              <w:t>合同签订日期</w:t>
            </w:r>
          </w:p>
        </w:tc>
        <w:tc>
          <w:tcPr>
            <w:tcW w:w="997" w:type="pct"/>
            <w:vAlign w:val="center"/>
          </w:tcPr>
          <w:p w14:paraId="16F5F228">
            <w:pPr>
              <w:jc w:val="center"/>
              <w:rPr>
                <w:rFonts w:ascii="宋体" w:hAnsi="宋体" w:cs="宋体"/>
                <w:color w:val="auto"/>
                <w:szCs w:val="21"/>
              </w:rPr>
            </w:pPr>
            <w:r>
              <w:rPr>
                <w:rFonts w:hint="eastAsia" w:ascii="宋体" w:hAnsi="宋体" w:cs="宋体"/>
                <w:color w:val="auto"/>
                <w:szCs w:val="21"/>
              </w:rPr>
              <w:t>备注</w:t>
            </w:r>
          </w:p>
        </w:tc>
      </w:tr>
      <w:tr w14:paraId="74EF0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08209CC1">
            <w:pPr>
              <w:jc w:val="center"/>
              <w:rPr>
                <w:rFonts w:ascii="宋体" w:hAnsi="宋体" w:cs="宋体"/>
                <w:color w:val="auto"/>
                <w:szCs w:val="21"/>
              </w:rPr>
            </w:pPr>
            <w:r>
              <w:rPr>
                <w:rFonts w:hint="eastAsia" w:ascii="宋体" w:hAnsi="宋体" w:cs="宋体"/>
                <w:color w:val="auto"/>
                <w:szCs w:val="21"/>
              </w:rPr>
              <w:t>1</w:t>
            </w:r>
          </w:p>
        </w:tc>
        <w:tc>
          <w:tcPr>
            <w:tcW w:w="1107" w:type="pct"/>
            <w:vAlign w:val="center"/>
          </w:tcPr>
          <w:p w14:paraId="2D6CD9FF">
            <w:pPr>
              <w:jc w:val="center"/>
              <w:rPr>
                <w:rFonts w:ascii="宋体" w:hAnsi="宋体" w:cs="宋体"/>
                <w:color w:val="auto"/>
                <w:szCs w:val="21"/>
              </w:rPr>
            </w:pPr>
          </w:p>
        </w:tc>
        <w:tc>
          <w:tcPr>
            <w:tcW w:w="1107" w:type="pct"/>
            <w:vAlign w:val="center"/>
          </w:tcPr>
          <w:p w14:paraId="3D684AB3">
            <w:pPr>
              <w:jc w:val="center"/>
              <w:rPr>
                <w:rFonts w:ascii="宋体" w:hAnsi="宋体" w:cs="宋体"/>
                <w:color w:val="auto"/>
                <w:szCs w:val="21"/>
              </w:rPr>
            </w:pPr>
          </w:p>
        </w:tc>
        <w:tc>
          <w:tcPr>
            <w:tcW w:w="1107" w:type="pct"/>
            <w:vAlign w:val="center"/>
          </w:tcPr>
          <w:p w14:paraId="4E83429E">
            <w:pPr>
              <w:jc w:val="center"/>
              <w:rPr>
                <w:rFonts w:ascii="宋体" w:hAnsi="宋体" w:cs="宋体"/>
                <w:color w:val="auto"/>
                <w:szCs w:val="21"/>
              </w:rPr>
            </w:pPr>
          </w:p>
        </w:tc>
        <w:tc>
          <w:tcPr>
            <w:tcW w:w="997" w:type="pct"/>
            <w:vAlign w:val="center"/>
          </w:tcPr>
          <w:p w14:paraId="4ADC657F">
            <w:pPr>
              <w:jc w:val="center"/>
              <w:rPr>
                <w:rFonts w:ascii="宋体" w:hAnsi="宋体" w:cs="宋体"/>
                <w:color w:val="auto"/>
                <w:szCs w:val="21"/>
              </w:rPr>
            </w:pPr>
          </w:p>
        </w:tc>
      </w:tr>
      <w:tr w14:paraId="6DBE2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3DBFC240">
            <w:pPr>
              <w:jc w:val="center"/>
              <w:rPr>
                <w:rFonts w:ascii="宋体" w:hAnsi="宋体" w:cs="宋体"/>
                <w:color w:val="auto"/>
                <w:szCs w:val="21"/>
              </w:rPr>
            </w:pPr>
            <w:r>
              <w:rPr>
                <w:rFonts w:hint="eastAsia" w:ascii="宋体" w:hAnsi="宋体" w:cs="宋体"/>
                <w:color w:val="auto"/>
                <w:szCs w:val="21"/>
              </w:rPr>
              <w:t>2</w:t>
            </w:r>
          </w:p>
        </w:tc>
        <w:tc>
          <w:tcPr>
            <w:tcW w:w="1107" w:type="pct"/>
            <w:vAlign w:val="center"/>
          </w:tcPr>
          <w:p w14:paraId="41A836C7">
            <w:pPr>
              <w:jc w:val="center"/>
              <w:rPr>
                <w:rFonts w:ascii="宋体" w:hAnsi="宋体" w:cs="宋体"/>
                <w:color w:val="auto"/>
                <w:szCs w:val="21"/>
              </w:rPr>
            </w:pPr>
          </w:p>
        </w:tc>
        <w:tc>
          <w:tcPr>
            <w:tcW w:w="1107" w:type="pct"/>
            <w:vAlign w:val="center"/>
          </w:tcPr>
          <w:p w14:paraId="15DBA665">
            <w:pPr>
              <w:jc w:val="center"/>
              <w:rPr>
                <w:rFonts w:ascii="宋体" w:hAnsi="宋体" w:cs="宋体"/>
                <w:color w:val="auto"/>
                <w:szCs w:val="21"/>
              </w:rPr>
            </w:pPr>
          </w:p>
        </w:tc>
        <w:tc>
          <w:tcPr>
            <w:tcW w:w="1107" w:type="pct"/>
            <w:vAlign w:val="center"/>
          </w:tcPr>
          <w:p w14:paraId="53E307DA">
            <w:pPr>
              <w:jc w:val="center"/>
              <w:rPr>
                <w:rFonts w:ascii="宋体" w:hAnsi="宋体" w:cs="宋体"/>
                <w:color w:val="auto"/>
                <w:szCs w:val="21"/>
              </w:rPr>
            </w:pPr>
          </w:p>
        </w:tc>
        <w:tc>
          <w:tcPr>
            <w:tcW w:w="997" w:type="pct"/>
            <w:vAlign w:val="center"/>
          </w:tcPr>
          <w:p w14:paraId="03B17FAD">
            <w:pPr>
              <w:jc w:val="center"/>
              <w:rPr>
                <w:rFonts w:ascii="宋体" w:hAnsi="宋体" w:cs="宋体"/>
                <w:color w:val="auto"/>
                <w:szCs w:val="21"/>
              </w:rPr>
            </w:pPr>
          </w:p>
        </w:tc>
      </w:tr>
      <w:tr w14:paraId="18114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01C4A902">
            <w:pPr>
              <w:jc w:val="center"/>
              <w:rPr>
                <w:rFonts w:ascii="宋体" w:hAnsi="宋体" w:cs="宋体"/>
                <w:color w:val="auto"/>
                <w:szCs w:val="21"/>
              </w:rPr>
            </w:pPr>
            <w:r>
              <w:rPr>
                <w:rFonts w:hint="eastAsia" w:ascii="宋体" w:hAnsi="宋体" w:cs="宋体"/>
                <w:color w:val="auto"/>
                <w:szCs w:val="21"/>
              </w:rPr>
              <w:t>3</w:t>
            </w:r>
          </w:p>
        </w:tc>
        <w:tc>
          <w:tcPr>
            <w:tcW w:w="1107" w:type="pct"/>
            <w:vAlign w:val="center"/>
          </w:tcPr>
          <w:p w14:paraId="1205D078">
            <w:pPr>
              <w:jc w:val="center"/>
              <w:rPr>
                <w:rFonts w:ascii="宋体" w:hAnsi="宋体" w:cs="宋体"/>
                <w:color w:val="auto"/>
                <w:szCs w:val="21"/>
              </w:rPr>
            </w:pPr>
          </w:p>
        </w:tc>
        <w:tc>
          <w:tcPr>
            <w:tcW w:w="1107" w:type="pct"/>
            <w:vAlign w:val="center"/>
          </w:tcPr>
          <w:p w14:paraId="0840A2B5">
            <w:pPr>
              <w:jc w:val="center"/>
              <w:rPr>
                <w:rFonts w:ascii="宋体" w:hAnsi="宋体" w:cs="宋体"/>
                <w:color w:val="auto"/>
                <w:szCs w:val="21"/>
              </w:rPr>
            </w:pPr>
          </w:p>
        </w:tc>
        <w:tc>
          <w:tcPr>
            <w:tcW w:w="1107" w:type="pct"/>
            <w:vAlign w:val="center"/>
          </w:tcPr>
          <w:p w14:paraId="53927BE4">
            <w:pPr>
              <w:jc w:val="center"/>
              <w:rPr>
                <w:rFonts w:ascii="宋体" w:hAnsi="宋体" w:cs="宋体"/>
                <w:color w:val="auto"/>
                <w:szCs w:val="21"/>
              </w:rPr>
            </w:pPr>
          </w:p>
        </w:tc>
        <w:tc>
          <w:tcPr>
            <w:tcW w:w="997" w:type="pct"/>
            <w:vAlign w:val="center"/>
          </w:tcPr>
          <w:p w14:paraId="49EE6804">
            <w:pPr>
              <w:jc w:val="center"/>
              <w:rPr>
                <w:rFonts w:ascii="宋体" w:hAnsi="宋体" w:cs="宋体"/>
                <w:color w:val="auto"/>
                <w:szCs w:val="21"/>
              </w:rPr>
            </w:pPr>
          </w:p>
        </w:tc>
      </w:tr>
      <w:tr w14:paraId="46019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8" w:hRule="atLeast"/>
          <w:jc w:val="center"/>
        </w:trPr>
        <w:tc>
          <w:tcPr>
            <w:tcW w:w="684" w:type="pct"/>
            <w:vAlign w:val="center"/>
          </w:tcPr>
          <w:p w14:paraId="3BBF633E">
            <w:pPr>
              <w:jc w:val="center"/>
              <w:rPr>
                <w:rFonts w:ascii="宋体" w:hAnsi="宋体" w:cs="宋体"/>
                <w:color w:val="auto"/>
                <w:szCs w:val="21"/>
              </w:rPr>
            </w:pPr>
            <w:r>
              <w:rPr>
                <w:rFonts w:hint="eastAsia" w:ascii="宋体" w:hAnsi="宋体" w:cs="宋体"/>
                <w:color w:val="auto"/>
                <w:szCs w:val="21"/>
              </w:rPr>
              <w:t>4</w:t>
            </w:r>
          </w:p>
        </w:tc>
        <w:tc>
          <w:tcPr>
            <w:tcW w:w="1107" w:type="pct"/>
            <w:vAlign w:val="center"/>
          </w:tcPr>
          <w:p w14:paraId="7AFB1FE7">
            <w:pPr>
              <w:jc w:val="center"/>
              <w:rPr>
                <w:rFonts w:ascii="宋体" w:hAnsi="宋体" w:cs="宋体"/>
                <w:color w:val="auto"/>
                <w:szCs w:val="21"/>
              </w:rPr>
            </w:pPr>
          </w:p>
        </w:tc>
        <w:tc>
          <w:tcPr>
            <w:tcW w:w="1107" w:type="pct"/>
            <w:vAlign w:val="center"/>
          </w:tcPr>
          <w:p w14:paraId="2D273B58">
            <w:pPr>
              <w:jc w:val="center"/>
              <w:rPr>
                <w:rFonts w:ascii="宋体" w:hAnsi="宋体" w:cs="宋体"/>
                <w:color w:val="auto"/>
                <w:szCs w:val="21"/>
              </w:rPr>
            </w:pPr>
          </w:p>
        </w:tc>
        <w:tc>
          <w:tcPr>
            <w:tcW w:w="1107" w:type="pct"/>
            <w:vAlign w:val="center"/>
          </w:tcPr>
          <w:p w14:paraId="764DB61B">
            <w:pPr>
              <w:jc w:val="center"/>
              <w:rPr>
                <w:rFonts w:ascii="宋体" w:hAnsi="宋体" w:cs="宋体"/>
                <w:color w:val="auto"/>
                <w:szCs w:val="21"/>
              </w:rPr>
            </w:pPr>
          </w:p>
        </w:tc>
        <w:tc>
          <w:tcPr>
            <w:tcW w:w="997" w:type="pct"/>
            <w:vAlign w:val="center"/>
          </w:tcPr>
          <w:p w14:paraId="16B443E2">
            <w:pPr>
              <w:jc w:val="center"/>
              <w:rPr>
                <w:rFonts w:ascii="宋体" w:hAnsi="宋体" w:cs="宋体"/>
                <w:color w:val="auto"/>
                <w:szCs w:val="21"/>
              </w:rPr>
            </w:pPr>
          </w:p>
        </w:tc>
      </w:tr>
      <w:tr w14:paraId="18CC7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149DA187">
            <w:pPr>
              <w:jc w:val="center"/>
              <w:rPr>
                <w:rFonts w:ascii="宋体" w:hAnsi="宋体" w:cs="宋体"/>
                <w:color w:val="auto"/>
                <w:szCs w:val="21"/>
              </w:rPr>
            </w:pPr>
            <w:r>
              <w:rPr>
                <w:rFonts w:hint="eastAsia" w:ascii="宋体" w:hAnsi="宋体" w:cs="宋体"/>
                <w:color w:val="auto"/>
                <w:szCs w:val="21"/>
              </w:rPr>
              <w:t>5</w:t>
            </w:r>
          </w:p>
        </w:tc>
        <w:tc>
          <w:tcPr>
            <w:tcW w:w="1107" w:type="pct"/>
            <w:vAlign w:val="center"/>
          </w:tcPr>
          <w:p w14:paraId="04400BEB">
            <w:pPr>
              <w:jc w:val="center"/>
              <w:rPr>
                <w:rFonts w:ascii="宋体" w:hAnsi="宋体" w:cs="宋体"/>
                <w:color w:val="auto"/>
                <w:szCs w:val="21"/>
              </w:rPr>
            </w:pPr>
          </w:p>
        </w:tc>
        <w:tc>
          <w:tcPr>
            <w:tcW w:w="1107" w:type="pct"/>
            <w:vAlign w:val="center"/>
          </w:tcPr>
          <w:p w14:paraId="255C81EC">
            <w:pPr>
              <w:jc w:val="center"/>
              <w:rPr>
                <w:rFonts w:ascii="宋体" w:hAnsi="宋体" w:cs="宋体"/>
                <w:color w:val="auto"/>
                <w:szCs w:val="21"/>
              </w:rPr>
            </w:pPr>
          </w:p>
        </w:tc>
        <w:tc>
          <w:tcPr>
            <w:tcW w:w="1107" w:type="pct"/>
            <w:vAlign w:val="center"/>
          </w:tcPr>
          <w:p w14:paraId="400F682D">
            <w:pPr>
              <w:jc w:val="center"/>
              <w:rPr>
                <w:rFonts w:ascii="宋体" w:hAnsi="宋体" w:cs="宋体"/>
                <w:color w:val="auto"/>
                <w:szCs w:val="21"/>
              </w:rPr>
            </w:pPr>
          </w:p>
        </w:tc>
        <w:tc>
          <w:tcPr>
            <w:tcW w:w="997" w:type="pct"/>
            <w:vAlign w:val="center"/>
          </w:tcPr>
          <w:p w14:paraId="2076991D">
            <w:pPr>
              <w:jc w:val="center"/>
              <w:rPr>
                <w:rFonts w:ascii="宋体" w:hAnsi="宋体" w:cs="宋体"/>
                <w:color w:val="auto"/>
                <w:szCs w:val="21"/>
              </w:rPr>
            </w:pPr>
          </w:p>
        </w:tc>
      </w:tr>
      <w:tr w14:paraId="6BDF2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5CF08410">
            <w:pPr>
              <w:jc w:val="center"/>
              <w:rPr>
                <w:rFonts w:ascii="宋体" w:hAnsi="宋体" w:cs="宋体"/>
                <w:color w:val="auto"/>
                <w:szCs w:val="21"/>
              </w:rPr>
            </w:pPr>
          </w:p>
        </w:tc>
        <w:tc>
          <w:tcPr>
            <w:tcW w:w="1107" w:type="pct"/>
            <w:vAlign w:val="center"/>
          </w:tcPr>
          <w:p w14:paraId="5B37EE04">
            <w:pPr>
              <w:jc w:val="center"/>
              <w:rPr>
                <w:rFonts w:ascii="宋体" w:hAnsi="宋体" w:cs="宋体"/>
                <w:color w:val="auto"/>
                <w:szCs w:val="21"/>
              </w:rPr>
            </w:pPr>
          </w:p>
        </w:tc>
        <w:tc>
          <w:tcPr>
            <w:tcW w:w="1107" w:type="pct"/>
            <w:vAlign w:val="center"/>
          </w:tcPr>
          <w:p w14:paraId="493C8DCA">
            <w:pPr>
              <w:jc w:val="center"/>
              <w:rPr>
                <w:rFonts w:ascii="宋体" w:hAnsi="宋体" w:cs="宋体"/>
                <w:color w:val="auto"/>
                <w:szCs w:val="21"/>
              </w:rPr>
            </w:pPr>
          </w:p>
        </w:tc>
        <w:tc>
          <w:tcPr>
            <w:tcW w:w="1107" w:type="pct"/>
            <w:vAlign w:val="center"/>
          </w:tcPr>
          <w:p w14:paraId="13746C94">
            <w:pPr>
              <w:jc w:val="center"/>
              <w:rPr>
                <w:rFonts w:ascii="宋体" w:hAnsi="宋体" w:cs="宋体"/>
                <w:color w:val="auto"/>
                <w:szCs w:val="21"/>
              </w:rPr>
            </w:pPr>
          </w:p>
        </w:tc>
        <w:tc>
          <w:tcPr>
            <w:tcW w:w="997" w:type="pct"/>
            <w:vAlign w:val="center"/>
          </w:tcPr>
          <w:p w14:paraId="530A274E">
            <w:pPr>
              <w:jc w:val="center"/>
              <w:rPr>
                <w:rFonts w:ascii="宋体" w:hAnsi="宋体" w:cs="宋体"/>
                <w:color w:val="auto"/>
                <w:szCs w:val="21"/>
              </w:rPr>
            </w:pPr>
          </w:p>
        </w:tc>
      </w:tr>
      <w:tr w14:paraId="58340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7" w:hRule="atLeast"/>
          <w:jc w:val="center"/>
        </w:trPr>
        <w:tc>
          <w:tcPr>
            <w:tcW w:w="684" w:type="pct"/>
            <w:vAlign w:val="center"/>
          </w:tcPr>
          <w:p w14:paraId="27E0C84C">
            <w:pPr>
              <w:jc w:val="center"/>
              <w:rPr>
                <w:rFonts w:ascii="宋体" w:hAnsi="宋体" w:cs="宋体"/>
                <w:color w:val="auto"/>
                <w:szCs w:val="21"/>
              </w:rPr>
            </w:pPr>
          </w:p>
        </w:tc>
        <w:tc>
          <w:tcPr>
            <w:tcW w:w="1107" w:type="pct"/>
            <w:vAlign w:val="center"/>
          </w:tcPr>
          <w:p w14:paraId="63BD246B">
            <w:pPr>
              <w:jc w:val="center"/>
              <w:rPr>
                <w:rFonts w:ascii="宋体" w:hAnsi="宋体" w:cs="宋体"/>
                <w:color w:val="auto"/>
                <w:szCs w:val="21"/>
              </w:rPr>
            </w:pPr>
          </w:p>
        </w:tc>
        <w:tc>
          <w:tcPr>
            <w:tcW w:w="1107" w:type="pct"/>
            <w:vAlign w:val="center"/>
          </w:tcPr>
          <w:p w14:paraId="53DB132E">
            <w:pPr>
              <w:jc w:val="center"/>
              <w:rPr>
                <w:rFonts w:ascii="宋体" w:hAnsi="宋体" w:cs="宋体"/>
                <w:color w:val="auto"/>
                <w:szCs w:val="21"/>
              </w:rPr>
            </w:pPr>
          </w:p>
        </w:tc>
        <w:tc>
          <w:tcPr>
            <w:tcW w:w="1107" w:type="pct"/>
            <w:vAlign w:val="center"/>
          </w:tcPr>
          <w:p w14:paraId="6867F5E5">
            <w:pPr>
              <w:jc w:val="center"/>
              <w:rPr>
                <w:rFonts w:ascii="宋体" w:hAnsi="宋体" w:cs="宋体"/>
                <w:color w:val="auto"/>
                <w:szCs w:val="21"/>
              </w:rPr>
            </w:pPr>
          </w:p>
        </w:tc>
        <w:tc>
          <w:tcPr>
            <w:tcW w:w="997" w:type="pct"/>
            <w:vAlign w:val="center"/>
          </w:tcPr>
          <w:p w14:paraId="36752C06">
            <w:pPr>
              <w:jc w:val="center"/>
              <w:rPr>
                <w:rFonts w:ascii="宋体" w:hAnsi="宋体" w:cs="宋体"/>
                <w:color w:val="auto"/>
                <w:szCs w:val="21"/>
              </w:rPr>
            </w:pPr>
          </w:p>
        </w:tc>
      </w:tr>
      <w:tr w14:paraId="65DA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838" w:hRule="atLeast"/>
          <w:jc w:val="center"/>
        </w:trPr>
        <w:tc>
          <w:tcPr>
            <w:tcW w:w="684" w:type="pct"/>
            <w:vAlign w:val="center"/>
          </w:tcPr>
          <w:p w14:paraId="1FD60E9B">
            <w:pPr>
              <w:jc w:val="center"/>
              <w:rPr>
                <w:rFonts w:ascii="宋体" w:hAnsi="宋体" w:cs="宋体"/>
                <w:color w:val="auto"/>
                <w:szCs w:val="21"/>
              </w:rPr>
            </w:pPr>
          </w:p>
        </w:tc>
        <w:tc>
          <w:tcPr>
            <w:tcW w:w="1107" w:type="pct"/>
            <w:vAlign w:val="center"/>
          </w:tcPr>
          <w:p w14:paraId="17C423F1">
            <w:pPr>
              <w:jc w:val="center"/>
              <w:rPr>
                <w:rFonts w:ascii="宋体" w:hAnsi="宋体" w:cs="宋体"/>
                <w:color w:val="auto"/>
                <w:szCs w:val="21"/>
              </w:rPr>
            </w:pPr>
          </w:p>
        </w:tc>
        <w:tc>
          <w:tcPr>
            <w:tcW w:w="1107" w:type="pct"/>
            <w:vAlign w:val="center"/>
          </w:tcPr>
          <w:p w14:paraId="5AFAF336">
            <w:pPr>
              <w:jc w:val="center"/>
              <w:rPr>
                <w:rFonts w:ascii="宋体" w:hAnsi="宋体" w:cs="宋体"/>
                <w:color w:val="auto"/>
                <w:szCs w:val="21"/>
              </w:rPr>
            </w:pPr>
          </w:p>
        </w:tc>
        <w:tc>
          <w:tcPr>
            <w:tcW w:w="1107" w:type="pct"/>
            <w:vAlign w:val="center"/>
          </w:tcPr>
          <w:p w14:paraId="6F725F50">
            <w:pPr>
              <w:jc w:val="center"/>
              <w:rPr>
                <w:rFonts w:ascii="宋体" w:hAnsi="宋体" w:cs="宋体"/>
                <w:color w:val="auto"/>
                <w:szCs w:val="21"/>
              </w:rPr>
            </w:pPr>
          </w:p>
        </w:tc>
        <w:tc>
          <w:tcPr>
            <w:tcW w:w="997" w:type="pct"/>
            <w:vAlign w:val="center"/>
          </w:tcPr>
          <w:p w14:paraId="23FF5EDE">
            <w:pPr>
              <w:jc w:val="center"/>
              <w:rPr>
                <w:rFonts w:ascii="宋体" w:hAnsi="宋体" w:cs="宋体"/>
                <w:color w:val="auto"/>
                <w:szCs w:val="21"/>
              </w:rPr>
            </w:pPr>
          </w:p>
        </w:tc>
      </w:tr>
    </w:tbl>
    <w:p w14:paraId="0E0A0FD1">
      <w:pPr>
        <w:numPr>
          <w:ins w:id="11" w:author="作者" w:date="2025-05-13T16:42:00Z"/>
        </w:numPr>
        <w:rPr>
          <w:rFonts w:ascii="宋体" w:hAnsi="宋体" w:cs="宋体"/>
          <w:color w:val="auto"/>
          <w:szCs w:val="21"/>
        </w:rPr>
      </w:pPr>
    </w:p>
    <w:p w14:paraId="19714750">
      <w:pPr>
        <w:pStyle w:val="54"/>
        <w:numPr>
          <w:ins w:id="12" w:author="作者" w:date="2025-05-13T16:42:00Z"/>
        </w:numPr>
        <w:ind w:firstLine="420"/>
        <w:rPr>
          <w:rFonts w:ascii="宋体" w:hAnsi="宋体" w:cs="宋体"/>
          <w:color w:val="auto"/>
        </w:rPr>
      </w:pPr>
      <w:r>
        <w:rPr>
          <w:rFonts w:hint="eastAsia" w:ascii="宋体" w:hAnsi="宋体" w:cs="宋体"/>
          <w:color w:val="auto"/>
        </w:rPr>
        <w:t>注：随此表附相关证明文件</w:t>
      </w:r>
    </w:p>
    <w:p w14:paraId="5E7A3380">
      <w:pPr>
        <w:pStyle w:val="332"/>
        <w:numPr>
          <w:ins w:id="13" w:author="作者" w:date="2025-05-13T16:42:00Z"/>
        </w:numPr>
        <w:rPr>
          <w:rFonts w:ascii="宋体" w:hAnsi="宋体" w:eastAsia="宋体" w:cs="宋体"/>
          <w:color w:val="auto"/>
          <w:sz w:val="21"/>
          <w:szCs w:val="21"/>
        </w:rPr>
      </w:pPr>
    </w:p>
    <w:p w14:paraId="6076E8CF">
      <w:pPr>
        <w:numPr>
          <w:ins w:id="14" w:author="作者" w:date="2025-05-13T16:42:00Z"/>
        </w:numPr>
        <w:spacing w:line="360" w:lineRule="auto"/>
        <w:ind w:firstLine="4620"/>
        <w:jc w:val="left"/>
        <w:rPr>
          <w:rFonts w:ascii="宋体" w:hAnsi="宋体" w:cs="宋体"/>
          <w:color w:val="auto"/>
          <w:sz w:val="22"/>
          <w:szCs w:val="24"/>
        </w:rPr>
      </w:pPr>
      <w:r>
        <w:rPr>
          <w:rFonts w:hint="eastAsia" w:ascii="宋体" w:hAnsi="宋体" w:cs="宋体"/>
          <w:color w:val="auto"/>
          <w:sz w:val="22"/>
          <w:szCs w:val="24"/>
        </w:rPr>
        <w:t>供应商名称（加盖单位公章）：</w:t>
      </w:r>
    </w:p>
    <w:p w14:paraId="555761E5">
      <w:pPr>
        <w:spacing w:line="560" w:lineRule="exact"/>
        <w:ind w:right="180" w:firstLine="315"/>
        <w:jc w:val="center"/>
        <w:rPr>
          <w:rFonts w:ascii="宋体" w:hAnsi="宋体" w:cs="宋体"/>
          <w:color w:val="auto"/>
          <w:sz w:val="22"/>
          <w:szCs w:val="24"/>
        </w:rPr>
      </w:pPr>
      <w:r>
        <w:rPr>
          <w:rFonts w:hint="eastAsia" w:ascii="宋体" w:hAnsi="宋体" w:cs="宋体"/>
          <w:color w:val="auto"/>
          <w:sz w:val="22"/>
          <w:szCs w:val="24"/>
        </w:rPr>
        <w:t xml:space="preserve">              日 期：</w:t>
      </w:r>
    </w:p>
    <w:p w14:paraId="30F9F929">
      <w:pPr>
        <w:pStyle w:val="3"/>
        <w:rPr>
          <w:rFonts w:ascii="宋体" w:hAnsi="宋体" w:cs="宋体"/>
          <w:color w:val="auto"/>
          <w:sz w:val="22"/>
          <w:szCs w:val="24"/>
        </w:rPr>
      </w:pPr>
    </w:p>
    <w:p w14:paraId="0A668BBE">
      <w:pPr>
        <w:rPr>
          <w:rFonts w:ascii="宋体" w:hAnsi="宋体" w:cs="宋体"/>
          <w:color w:val="auto"/>
          <w:sz w:val="22"/>
          <w:szCs w:val="24"/>
        </w:rPr>
      </w:pPr>
    </w:p>
    <w:p w14:paraId="2161A213">
      <w:pPr>
        <w:pStyle w:val="3"/>
        <w:rPr>
          <w:rFonts w:ascii="宋体" w:hAnsi="宋体" w:cs="宋体"/>
          <w:color w:val="auto"/>
          <w:sz w:val="22"/>
          <w:szCs w:val="24"/>
        </w:rPr>
      </w:pPr>
    </w:p>
    <w:p w14:paraId="587E6A3E">
      <w:pPr>
        <w:rPr>
          <w:rFonts w:ascii="宋体" w:hAnsi="宋体" w:cs="宋体"/>
          <w:color w:val="auto"/>
          <w:sz w:val="22"/>
          <w:szCs w:val="24"/>
        </w:rPr>
      </w:pPr>
    </w:p>
    <w:p w14:paraId="0C2917F5">
      <w:pPr>
        <w:pStyle w:val="3"/>
        <w:rPr>
          <w:rFonts w:ascii="宋体" w:hAnsi="宋体" w:cs="宋体"/>
          <w:color w:val="auto"/>
          <w:sz w:val="22"/>
          <w:szCs w:val="24"/>
        </w:rPr>
      </w:pPr>
    </w:p>
    <w:p w14:paraId="467FF440">
      <w:pPr>
        <w:rPr>
          <w:rFonts w:ascii="宋体" w:hAnsi="宋体" w:cs="宋体"/>
          <w:color w:val="auto"/>
          <w:sz w:val="22"/>
          <w:szCs w:val="24"/>
        </w:rPr>
      </w:pPr>
    </w:p>
    <w:p w14:paraId="21066CEC">
      <w:pPr>
        <w:pStyle w:val="3"/>
        <w:rPr>
          <w:rFonts w:ascii="宋体" w:hAnsi="宋体" w:cs="宋体"/>
          <w:color w:val="auto"/>
          <w:sz w:val="22"/>
          <w:szCs w:val="24"/>
        </w:rPr>
      </w:pPr>
    </w:p>
    <w:p w14:paraId="2AE5C1CD">
      <w:pPr>
        <w:rPr>
          <w:rFonts w:ascii="宋体" w:hAnsi="宋体" w:cs="宋体"/>
          <w:color w:val="auto"/>
          <w:sz w:val="22"/>
          <w:szCs w:val="24"/>
        </w:rPr>
      </w:pPr>
    </w:p>
    <w:p w14:paraId="54832C89">
      <w:pPr>
        <w:pStyle w:val="3"/>
        <w:rPr>
          <w:rFonts w:ascii="宋体" w:hAnsi="宋体" w:cs="宋体"/>
          <w:color w:val="auto"/>
          <w:sz w:val="22"/>
          <w:szCs w:val="24"/>
        </w:rPr>
      </w:pPr>
    </w:p>
    <w:p w14:paraId="0F81A542">
      <w:pPr>
        <w:rPr>
          <w:rFonts w:ascii="宋体" w:hAnsi="宋体" w:cs="宋体"/>
          <w:color w:val="auto"/>
          <w:sz w:val="22"/>
          <w:szCs w:val="24"/>
        </w:rPr>
      </w:pPr>
    </w:p>
    <w:p w14:paraId="307CC911">
      <w:pPr>
        <w:spacing w:line="360" w:lineRule="auto"/>
        <w:rPr>
          <w:rFonts w:ascii="宋体" w:hAnsi="宋体" w:cs="宋体"/>
          <w:i/>
          <w:color w:val="auto"/>
          <w:sz w:val="32"/>
          <w:szCs w:val="32"/>
          <w:u w:val="single"/>
        </w:rPr>
      </w:pPr>
      <w:r>
        <w:rPr>
          <w:rFonts w:hint="eastAsia" w:ascii="宋体" w:hAnsi="宋体" w:cs="宋体"/>
          <w:i/>
          <w:color w:val="auto"/>
          <w:sz w:val="32"/>
          <w:szCs w:val="32"/>
          <w:u w:val="single"/>
        </w:rPr>
        <w:t>八、主要标的信息（成交后将公示）</w:t>
      </w:r>
    </w:p>
    <w:p w14:paraId="42630D08">
      <w:pPr>
        <w:spacing w:line="360" w:lineRule="auto"/>
        <w:rPr>
          <w:rFonts w:ascii="宋体" w:hAnsi="宋体" w:cs="宋体"/>
          <w:b/>
          <w:color w:val="auto"/>
        </w:rPr>
      </w:pPr>
      <w:r>
        <w:rPr>
          <w:rFonts w:hint="eastAsia" w:ascii="宋体" w:hAnsi="宋体" w:cs="宋体"/>
          <w:color w:val="auto"/>
          <w:szCs w:val="21"/>
        </w:rPr>
        <w:t>供应商全称（加盖公章）</w:t>
      </w:r>
      <w:r>
        <w:rPr>
          <w:rFonts w:hint="eastAsia" w:ascii="宋体" w:hAnsi="宋体" w:cs="宋体"/>
          <w:color w:val="auto"/>
        </w:rPr>
        <w:t>：</w:t>
      </w:r>
    </w:p>
    <w:tbl>
      <w:tblPr>
        <w:tblStyle w:val="4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14:paraId="6F4C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00" w:type="dxa"/>
          </w:tcPr>
          <w:p w14:paraId="2E841049">
            <w:pPr>
              <w:spacing w:line="360" w:lineRule="auto"/>
              <w:jc w:val="center"/>
              <w:rPr>
                <w:rFonts w:ascii="宋体" w:hAnsi="宋体" w:cs="宋体"/>
                <w:color w:val="auto"/>
              </w:rPr>
            </w:pPr>
            <w:r>
              <w:rPr>
                <w:rFonts w:hint="eastAsia" w:ascii="宋体" w:hAnsi="宋体" w:cs="宋体"/>
                <w:color w:val="auto"/>
              </w:rPr>
              <w:t>工程类</w:t>
            </w:r>
          </w:p>
        </w:tc>
      </w:tr>
      <w:tr w14:paraId="4465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trPr>
        <w:tc>
          <w:tcPr>
            <w:tcW w:w="8500" w:type="dxa"/>
          </w:tcPr>
          <w:p w14:paraId="7DC48628">
            <w:pPr>
              <w:spacing w:line="360" w:lineRule="auto"/>
              <w:rPr>
                <w:rFonts w:ascii="宋体" w:hAnsi="宋体" w:cs="宋体"/>
                <w:color w:val="auto"/>
              </w:rPr>
            </w:pPr>
            <w:r>
              <w:rPr>
                <w:rFonts w:hint="eastAsia" w:ascii="宋体" w:hAnsi="宋体" w:cs="宋体"/>
                <w:color w:val="auto"/>
              </w:rPr>
              <w:t>名称：</w:t>
            </w:r>
          </w:p>
          <w:p w14:paraId="3D0693F6">
            <w:pPr>
              <w:spacing w:line="360" w:lineRule="auto"/>
              <w:rPr>
                <w:rFonts w:ascii="宋体" w:hAnsi="宋体" w:cs="宋体"/>
                <w:color w:val="auto"/>
              </w:rPr>
            </w:pPr>
            <w:r>
              <w:rPr>
                <w:rFonts w:hint="eastAsia" w:ascii="宋体" w:hAnsi="宋体" w:cs="宋体"/>
                <w:color w:val="auto"/>
              </w:rPr>
              <w:t>施工范围：</w:t>
            </w:r>
          </w:p>
          <w:p w14:paraId="29A8EA08">
            <w:pPr>
              <w:spacing w:line="360" w:lineRule="auto"/>
              <w:rPr>
                <w:rFonts w:ascii="宋体" w:hAnsi="宋体" w:cs="宋体"/>
                <w:color w:val="auto"/>
              </w:rPr>
            </w:pPr>
            <w:r>
              <w:rPr>
                <w:rFonts w:hint="eastAsia" w:ascii="宋体" w:hAnsi="宋体" w:cs="宋体"/>
                <w:color w:val="auto"/>
              </w:rPr>
              <w:t>施工工期：</w:t>
            </w:r>
          </w:p>
          <w:p w14:paraId="7AA70D88">
            <w:pPr>
              <w:spacing w:line="360" w:lineRule="auto"/>
              <w:rPr>
                <w:rFonts w:ascii="宋体" w:hAnsi="宋体" w:cs="宋体"/>
                <w:color w:val="auto"/>
              </w:rPr>
            </w:pPr>
            <w:r>
              <w:rPr>
                <w:rFonts w:hint="eastAsia" w:ascii="宋体" w:hAnsi="宋体" w:cs="宋体"/>
                <w:color w:val="auto"/>
              </w:rPr>
              <w:t>项目经理：</w:t>
            </w:r>
          </w:p>
          <w:p w14:paraId="3149C15B">
            <w:pPr>
              <w:spacing w:line="360" w:lineRule="auto"/>
              <w:rPr>
                <w:rFonts w:ascii="宋体" w:hAnsi="宋体" w:cs="宋体"/>
                <w:color w:val="auto"/>
              </w:rPr>
            </w:pPr>
            <w:r>
              <w:rPr>
                <w:rFonts w:hint="eastAsia" w:ascii="宋体" w:hAnsi="宋体" w:cs="宋体"/>
                <w:color w:val="auto"/>
              </w:rPr>
              <w:t>执业证书信息：</w:t>
            </w:r>
          </w:p>
        </w:tc>
      </w:tr>
    </w:tbl>
    <w:p w14:paraId="79E1A256">
      <w:pPr>
        <w:pStyle w:val="3"/>
        <w:rPr>
          <w:rFonts w:ascii="宋体" w:hAnsi="宋体" w:cs="宋体"/>
          <w:i/>
          <w:color w:val="auto"/>
          <w:sz w:val="32"/>
          <w:szCs w:val="32"/>
          <w:u w:val="single"/>
        </w:rPr>
      </w:pPr>
    </w:p>
    <w:p w14:paraId="56C19264">
      <w:pPr>
        <w:pStyle w:val="3"/>
        <w:rPr>
          <w:rFonts w:ascii="宋体" w:hAnsi="宋体" w:cs="宋体"/>
          <w:i/>
          <w:color w:val="auto"/>
          <w:sz w:val="32"/>
          <w:szCs w:val="32"/>
          <w:u w:val="single"/>
        </w:rPr>
      </w:pPr>
    </w:p>
    <w:p w14:paraId="24E9214D">
      <w:pPr>
        <w:pStyle w:val="3"/>
        <w:rPr>
          <w:rFonts w:ascii="宋体" w:hAnsi="宋体" w:cs="宋体"/>
          <w:i/>
          <w:color w:val="auto"/>
          <w:sz w:val="32"/>
          <w:szCs w:val="32"/>
          <w:u w:val="single"/>
        </w:rPr>
        <w:sectPr>
          <w:pgSz w:w="11905" w:h="16838"/>
          <w:pgMar w:top="1417" w:right="1247" w:bottom="1247" w:left="1553" w:header="737" w:footer="510" w:gutter="0"/>
          <w:pgBorders>
            <w:top w:val="none" w:sz="0" w:space="0"/>
            <w:left w:val="none" w:sz="0" w:space="0"/>
            <w:bottom w:val="none" w:sz="0" w:space="0"/>
            <w:right w:val="none" w:sz="0" w:space="0"/>
          </w:pgBorders>
          <w:cols w:space="1701" w:num="1"/>
          <w:titlePg/>
          <w:docGrid w:linePitch="360" w:charSpace="0"/>
        </w:sectPr>
      </w:pPr>
      <w:r>
        <w:rPr>
          <w:rFonts w:hint="eastAsia" w:ascii="宋体" w:hAnsi="宋体" w:cs="宋体"/>
          <w:i/>
          <w:color w:val="auto"/>
          <w:sz w:val="32"/>
          <w:szCs w:val="32"/>
          <w:u w:val="single"/>
        </w:rPr>
        <w:t>九、其他（供应商根据评分细则自行编制）</w:t>
      </w:r>
    </w:p>
    <w:bookmarkEnd w:id="279"/>
    <w:bookmarkEnd w:id="280"/>
    <w:bookmarkEnd w:id="432"/>
    <w:bookmarkEnd w:id="433"/>
    <w:bookmarkEnd w:id="434"/>
    <w:p w14:paraId="6380A8AE">
      <w:pPr>
        <w:spacing w:line="460" w:lineRule="exact"/>
        <w:jc w:val="center"/>
        <w:rPr>
          <w:rFonts w:ascii="宋体" w:hAnsi="宋体" w:cs="宋体"/>
          <w:b/>
          <w:bCs/>
          <w:color w:val="auto"/>
          <w:szCs w:val="21"/>
        </w:rPr>
      </w:pPr>
      <w:bookmarkStart w:id="440" w:name="_Hlt26955054"/>
      <w:bookmarkEnd w:id="440"/>
      <w:r>
        <w:rPr>
          <w:rFonts w:hint="eastAsia" w:ascii="宋体" w:hAnsi="宋体" w:cs="宋体"/>
          <w:b/>
          <w:bCs/>
          <w:color w:val="auto"/>
          <w:sz w:val="28"/>
          <w:szCs w:val="28"/>
        </w:rPr>
        <w:t>实质性要求响应及偏离表</w:t>
      </w:r>
      <w:r>
        <w:rPr>
          <w:rFonts w:hint="eastAsia" w:ascii="宋体" w:hAnsi="宋体" w:cs="宋体"/>
          <w:b/>
          <w:bCs/>
          <w:color w:val="auto"/>
          <w:sz w:val="28"/>
          <w:szCs w:val="28"/>
        </w:rPr>
        <w:br w:type="textWrapping"/>
      </w:r>
    </w:p>
    <w:tbl>
      <w:tblPr>
        <w:tblStyle w:val="43"/>
        <w:tblW w:w="899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959"/>
        <w:gridCol w:w="2967"/>
        <w:gridCol w:w="1526"/>
      </w:tblGrid>
      <w:tr w14:paraId="6FAA5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vAlign w:val="center"/>
          </w:tcPr>
          <w:p w14:paraId="451FD7C7">
            <w:pPr>
              <w:spacing w:line="400" w:lineRule="exact"/>
              <w:jc w:val="center"/>
              <w:rPr>
                <w:rFonts w:ascii="宋体" w:hAnsi="宋体" w:cs="宋体"/>
                <w:color w:val="auto"/>
                <w:sz w:val="24"/>
                <w:szCs w:val="24"/>
              </w:rPr>
            </w:pPr>
            <w:r>
              <w:rPr>
                <w:rFonts w:hint="eastAsia" w:ascii="宋体" w:hAnsi="宋体" w:cs="宋体"/>
                <w:color w:val="auto"/>
                <w:sz w:val="24"/>
                <w:szCs w:val="24"/>
              </w:rPr>
              <w:t>序号</w:t>
            </w:r>
          </w:p>
        </w:tc>
        <w:tc>
          <w:tcPr>
            <w:tcW w:w="3959" w:type="dxa"/>
            <w:vAlign w:val="center"/>
          </w:tcPr>
          <w:p w14:paraId="1DE99DED">
            <w:pPr>
              <w:spacing w:line="400" w:lineRule="exact"/>
              <w:jc w:val="center"/>
              <w:rPr>
                <w:rFonts w:ascii="宋体" w:hAnsi="宋体" w:cs="宋体"/>
                <w:color w:val="auto"/>
                <w:sz w:val="24"/>
                <w:szCs w:val="24"/>
              </w:rPr>
            </w:pPr>
            <w:r>
              <w:rPr>
                <w:rFonts w:hint="eastAsia" w:ascii="宋体" w:hAnsi="宋体" w:cs="宋体"/>
                <w:color w:val="auto"/>
                <w:sz w:val="24"/>
                <w:szCs w:val="24"/>
              </w:rPr>
              <w:t>第四章采购需求中的实质性要求</w:t>
            </w:r>
            <w:r>
              <w:rPr>
                <w:rFonts w:hint="eastAsia" w:ascii="宋体" w:hAnsi="宋体" w:cs="宋体"/>
                <w:b/>
                <w:bCs/>
                <w:color w:val="auto"/>
                <w:sz w:val="24"/>
                <w:szCs w:val="24"/>
              </w:rPr>
              <w:t>（</w:t>
            </w:r>
            <w:r>
              <w:rPr>
                <w:rFonts w:hint="eastAsia" w:ascii="宋体" w:hAnsi="宋体" w:cs="宋体"/>
                <w:b/>
                <w:bCs/>
                <w:i/>
                <w:color w:val="auto"/>
                <w:sz w:val="24"/>
                <w:szCs w:val="21"/>
                <w:u w:val="single"/>
              </w:rPr>
              <w:t>斜体且有下划线部分</w:t>
            </w:r>
            <w:r>
              <w:rPr>
                <w:rFonts w:hint="eastAsia" w:ascii="宋体" w:hAnsi="宋体" w:cs="宋体"/>
                <w:b/>
                <w:bCs/>
                <w:i/>
                <w:iCs/>
                <w:color w:val="auto"/>
                <w:sz w:val="24"/>
                <w:szCs w:val="21"/>
                <w:u w:val="single"/>
              </w:rPr>
              <w:t>条款）</w:t>
            </w:r>
          </w:p>
        </w:tc>
        <w:tc>
          <w:tcPr>
            <w:tcW w:w="2967" w:type="dxa"/>
            <w:vAlign w:val="center"/>
          </w:tcPr>
          <w:p w14:paraId="48C7EC7E">
            <w:pPr>
              <w:spacing w:line="400" w:lineRule="exact"/>
              <w:jc w:val="center"/>
              <w:rPr>
                <w:rFonts w:ascii="宋体" w:hAnsi="宋体" w:cs="宋体"/>
                <w:color w:val="auto"/>
                <w:sz w:val="24"/>
                <w:szCs w:val="24"/>
              </w:rPr>
            </w:pPr>
            <w:r>
              <w:rPr>
                <w:rFonts w:hint="eastAsia" w:ascii="宋体" w:hAnsi="宋体" w:cs="宋体"/>
                <w:color w:val="auto"/>
                <w:sz w:val="24"/>
                <w:szCs w:val="24"/>
              </w:rPr>
              <w:t>响应情况</w:t>
            </w:r>
          </w:p>
        </w:tc>
        <w:tc>
          <w:tcPr>
            <w:tcW w:w="1526" w:type="dxa"/>
            <w:vAlign w:val="center"/>
          </w:tcPr>
          <w:p w14:paraId="0A6218BF">
            <w:pPr>
              <w:spacing w:line="400" w:lineRule="exact"/>
              <w:jc w:val="center"/>
              <w:rPr>
                <w:rFonts w:ascii="宋体" w:hAnsi="宋体" w:cs="宋体"/>
                <w:color w:val="auto"/>
                <w:sz w:val="24"/>
                <w:szCs w:val="24"/>
              </w:rPr>
            </w:pPr>
            <w:r>
              <w:rPr>
                <w:rFonts w:hint="eastAsia" w:ascii="宋体" w:hAnsi="宋体" w:cs="宋体"/>
                <w:color w:val="auto"/>
                <w:sz w:val="24"/>
                <w:szCs w:val="24"/>
              </w:rPr>
              <w:t>超出、符合或偏离</w:t>
            </w:r>
          </w:p>
        </w:tc>
      </w:tr>
      <w:tr w14:paraId="25E42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675FC452">
            <w:pPr>
              <w:spacing w:line="400" w:lineRule="exact"/>
              <w:jc w:val="center"/>
              <w:rPr>
                <w:rFonts w:ascii="宋体" w:hAnsi="宋体" w:cs="宋体"/>
                <w:color w:val="auto"/>
                <w:sz w:val="24"/>
                <w:szCs w:val="24"/>
              </w:rPr>
            </w:pPr>
            <w:r>
              <w:rPr>
                <w:rFonts w:hint="eastAsia" w:ascii="宋体" w:hAnsi="宋体" w:cs="宋体"/>
                <w:color w:val="auto"/>
                <w:sz w:val="24"/>
                <w:szCs w:val="24"/>
              </w:rPr>
              <w:t>1</w:t>
            </w:r>
          </w:p>
        </w:tc>
        <w:tc>
          <w:tcPr>
            <w:tcW w:w="3959" w:type="dxa"/>
          </w:tcPr>
          <w:p w14:paraId="2A440517">
            <w:pPr>
              <w:spacing w:line="400" w:lineRule="exact"/>
              <w:jc w:val="center"/>
              <w:rPr>
                <w:rFonts w:ascii="宋体" w:hAnsi="宋体" w:cs="宋体"/>
                <w:color w:val="auto"/>
                <w:sz w:val="24"/>
                <w:szCs w:val="24"/>
              </w:rPr>
            </w:pPr>
          </w:p>
        </w:tc>
        <w:tc>
          <w:tcPr>
            <w:tcW w:w="2967" w:type="dxa"/>
          </w:tcPr>
          <w:p w14:paraId="28887B9A">
            <w:pPr>
              <w:spacing w:line="400" w:lineRule="exact"/>
              <w:jc w:val="center"/>
              <w:rPr>
                <w:rFonts w:ascii="宋体" w:hAnsi="宋体" w:cs="宋体"/>
                <w:color w:val="auto"/>
                <w:sz w:val="24"/>
                <w:szCs w:val="24"/>
              </w:rPr>
            </w:pPr>
          </w:p>
        </w:tc>
        <w:tc>
          <w:tcPr>
            <w:tcW w:w="1526" w:type="dxa"/>
          </w:tcPr>
          <w:p w14:paraId="6F3E5018">
            <w:pPr>
              <w:spacing w:line="400" w:lineRule="exact"/>
              <w:jc w:val="center"/>
              <w:rPr>
                <w:rFonts w:ascii="宋体" w:hAnsi="宋体" w:cs="宋体"/>
                <w:color w:val="auto"/>
                <w:sz w:val="24"/>
                <w:szCs w:val="24"/>
              </w:rPr>
            </w:pPr>
          </w:p>
        </w:tc>
      </w:tr>
      <w:tr w14:paraId="141C3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49086DA7">
            <w:pPr>
              <w:spacing w:line="400" w:lineRule="exact"/>
              <w:jc w:val="center"/>
              <w:rPr>
                <w:rFonts w:ascii="宋体" w:hAnsi="宋体" w:cs="宋体"/>
                <w:color w:val="auto"/>
                <w:sz w:val="24"/>
                <w:szCs w:val="24"/>
              </w:rPr>
            </w:pPr>
            <w:r>
              <w:rPr>
                <w:rFonts w:hint="eastAsia" w:ascii="宋体" w:hAnsi="宋体" w:cs="宋体"/>
                <w:color w:val="auto"/>
                <w:sz w:val="24"/>
                <w:szCs w:val="24"/>
              </w:rPr>
              <w:t>2</w:t>
            </w:r>
          </w:p>
        </w:tc>
        <w:tc>
          <w:tcPr>
            <w:tcW w:w="3959" w:type="dxa"/>
          </w:tcPr>
          <w:p w14:paraId="2EBD2B10">
            <w:pPr>
              <w:spacing w:line="400" w:lineRule="exact"/>
              <w:jc w:val="center"/>
              <w:rPr>
                <w:rFonts w:ascii="宋体" w:hAnsi="宋体" w:cs="宋体"/>
                <w:color w:val="auto"/>
                <w:sz w:val="24"/>
                <w:szCs w:val="24"/>
              </w:rPr>
            </w:pPr>
          </w:p>
        </w:tc>
        <w:tc>
          <w:tcPr>
            <w:tcW w:w="2967" w:type="dxa"/>
          </w:tcPr>
          <w:p w14:paraId="6874D1D6">
            <w:pPr>
              <w:spacing w:line="400" w:lineRule="exact"/>
              <w:jc w:val="center"/>
              <w:rPr>
                <w:rFonts w:ascii="宋体" w:hAnsi="宋体" w:cs="宋体"/>
                <w:color w:val="auto"/>
                <w:sz w:val="24"/>
                <w:szCs w:val="24"/>
              </w:rPr>
            </w:pPr>
          </w:p>
        </w:tc>
        <w:tc>
          <w:tcPr>
            <w:tcW w:w="1526" w:type="dxa"/>
          </w:tcPr>
          <w:p w14:paraId="0DE32F3A">
            <w:pPr>
              <w:spacing w:line="400" w:lineRule="exact"/>
              <w:jc w:val="center"/>
              <w:rPr>
                <w:rFonts w:ascii="宋体" w:hAnsi="宋体" w:cs="宋体"/>
                <w:color w:val="auto"/>
                <w:sz w:val="24"/>
                <w:szCs w:val="24"/>
              </w:rPr>
            </w:pPr>
          </w:p>
        </w:tc>
      </w:tr>
      <w:tr w14:paraId="69868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62116C78">
            <w:pPr>
              <w:spacing w:line="400" w:lineRule="exact"/>
              <w:jc w:val="center"/>
              <w:rPr>
                <w:rFonts w:ascii="宋体" w:hAnsi="宋体" w:cs="宋体"/>
                <w:color w:val="auto"/>
                <w:sz w:val="24"/>
                <w:szCs w:val="24"/>
              </w:rPr>
            </w:pPr>
          </w:p>
        </w:tc>
        <w:tc>
          <w:tcPr>
            <w:tcW w:w="3959" w:type="dxa"/>
          </w:tcPr>
          <w:p w14:paraId="545749EB">
            <w:pPr>
              <w:spacing w:line="400" w:lineRule="exact"/>
              <w:jc w:val="center"/>
              <w:rPr>
                <w:rFonts w:ascii="宋体" w:hAnsi="宋体" w:cs="宋体"/>
                <w:color w:val="auto"/>
                <w:sz w:val="24"/>
                <w:szCs w:val="24"/>
              </w:rPr>
            </w:pPr>
            <w:r>
              <w:rPr>
                <w:rFonts w:hint="eastAsia" w:ascii="宋体" w:hAnsi="宋体" w:cs="宋体"/>
                <w:color w:val="auto"/>
                <w:sz w:val="24"/>
                <w:szCs w:val="24"/>
              </w:rPr>
              <w:t>……</w:t>
            </w:r>
          </w:p>
        </w:tc>
        <w:tc>
          <w:tcPr>
            <w:tcW w:w="2967" w:type="dxa"/>
          </w:tcPr>
          <w:p w14:paraId="219AC213">
            <w:pPr>
              <w:spacing w:line="400" w:lineRule="exact"/>
              <w:jc w:val="center"/>
              <w:rPr>
                <w:rFonts w:ascii="宋体" w:hAnsi="宋体" w:cs="宋体"/>
                <w:color w:val="auto"/>
                <w:sz w:val="24"/>
                <w:szCs w:val="24"/>
              </w:rPr>
            </w:pPr>
          </w:p>
        </w:tc>
        <w:tc>
          <w:tcPr>
            <w:tcW w:w="1526" w:type="dxa"/>
          </w:tcPr>
          <w:p w14:paraId="35161AE1">
            <w:pPr>
              <w:spacing w:line="400" w:lineRule="exact"/>
              <w:jc w:val="center"/>
              <w:rPr>
                <w:rFonts w:ascii="宋体" w:hAnsi="宋体" w:cs="宋体"/>
                <w:color w:val="auto"/>
                <w:sz w:val="24"/>
                <w:szCs w:val="24"/>
              </w:rPr>
            </w:pPr>
          </w:p>
        </w:tc>
      </w:tr>
      <w:tr w14:paraId="63CC6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5A262402">
            <w:pPr>
              <w:spacing w:line="400" w:lineRule="exact"/>
              <w:jc w:val="center"/>
              <w:rPr>
                <w:rFonts w:ascii="宋体" w:hAnsi="宋体" w:cs="宋体"/>
                <w:color w:val="auto"/>
                <w:sz w:val="24"/>
                <w:szCs w:val="24"/>
              </w:rPr>
            </w:pPr>
          </w:p>
        </w:tc>
        <w:tc>
          <w:tcPr>
            <w:tcW w:w="3959" w:type="dxa"/>
          </w:tcPr>
          <w:p w14:paraId="5DDB2BD3">
            <w:pPr>
              <w:spacing w:line="400" w:lineRule="exact"/>
              <w:jc w:val="center"/>
              <w:rPr>
                <w:rFonts w:ascii="宋体" w:hAnsi="宋体" w:cs="宋体"/>
                <w:color w:val="auto"/>
                <w:sz w:val="24"/>
                <w:szCs w:val="24"/>
              </w:rPr>
            </w:pPr>
          </w:p>
        </w:tc>
        <w:tc>
          <w:tcPr>
            <w:tcW w:w="2967" w:type="dxa"/>
          </w:tcPr>
          <w:p w14:paraId="05C0945F">
            <w:pPr>
              <w:spacing w:line="400" w:lineRule="exact"/>
              <w:jc w:val="center"/>
              <w:rPr>
                <w:rFonts w:ascii="宋体" w:hAnsi="宋体" w:cs="宋体"/>
                <w:color w:val="auto"/>
                <w:sz w:val="24"/>
                <w:szCs w:val="24"/>
              </w:rPr>
            </w:pPr>
          </w:p>
        </w:tc>
        <w:tc>
          <w:tcPr>
            <w:tcW w:w="1526" w:type="dxa"/>
          </w:tcPr>
          <w:p w14:paraId="6ADB27D9">
            <w:pPr>
              <w:spacing w:line="400" w:lineRule="exact"/>
              <w:jc w:val="center"/>
              <w:rPr>
                <w:rFonts w:ascii="宋体" w:hAnsi="宋体" w:cs="宋体"/>
                <w:color w:val="auto"/>
                <w:sz w:val="24"/>
                <w:szCs w:val="24"/>
              </w:rPr>
            </w:pPr>
          </w:p>
        </w:tc>
      </w:tr>
      <w:tr w14:paraId="16292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11CDD26B">
            <w:pPr>
              <w:spacing w:line="400" w:lineRule="exact"/>
              <w:jc w:val="center"/>
              <w:rPr>
                <w:rFonts w:ascii="宋体" w:hAnsi="宋体" w:cs="宋体"/>
                <w:color w:val="auto"/>
                <w:sz w:val="24"/>
                <w:szCs w:val="24"/>
              </w:rPr>
            </w:pPr>
          </w:p>
        </w:tc>
        <w:tc>
          <w:tcPr>
            <w:tcW w:w="3959" w:type="dxa"/>
          </w:tcPr>
          <w:p w14:paraId="5C3D1248">
            <w:pPr>
              <w:spacing w:line="400" w:lineRule="exact"/>
              <w:jc w:val="center"/>
              <w:rPr>
                <w:rFonts w:ascii="宋体" w:hAnsi="宋体" w:cs="宋体"/>
                <w:color w:val="auto"/>
                <w:sz w:val="24"/>
                <w:szCs w:val="24"/>
              </w:rPr>
            </w:pPr>
          </w:p>
        </w:tc>
        <w:tc>
          <w:tcPr>
            <w:tcW w:w="2967" w:type="dxa"/>
          </w:tcPr>
          <w:p w14:paraId="3E750FC2">
            <w:pPr>
              <w:spacing w:line="400" w:lineRule="exact"/>
              <w:jc w:val="center"/>
              <w:rPr>
                <w:rFonts w:ascii="宋体" w:hAnsi="宋体" w:cs="宋体"/>
                <w:color w:val="auto"/>
                <w:sz w:val="24"/>
                <w:szCs w:val="24"/>
              </w:rPr>
            </w:pPr>
          </w:p>
        </w:tc>
        <w:tc>
          <w:tcPr>
            <w:tcW w:w="1526" w:type="dxa"/>
          </w:tcPr>
          <w:p w14:paraId="10E41E3E">
            <w:pPr>
              <w:spacing w:line="400" w:lineRule="exact"/>
              <w:jc w:val="center"/>
              <w:rPr>
                <w:rFonts w:ascii="宋体" w:hAnsi="宋体" w:cs="宋体"/>
                <w:color w:val="auto"/>
                <w:sz w:val="24"/>
                <w:szCs w:val="24"/>
              </w:rPr>
            </w:pPr>
          </w:p>
        </w:tc>
      </w:tr>
      <w:tr w14:paraId="351DA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6D11DAC1">
            <w:pPr>
              <w:spacing w:line="400" w:lineRule="exact"/>
              <w:jc w:val="center"/>
              <w:rPr>
                <w:rFonts w:ascii="宋体" w:hAnsi="宋体" w:cs="宋体"/>
                <w:color w:val="auto"/>
                <w:sz w:val="24"/>
                <w:szCs w:val="24"/>
              </w:rPr>
            </w:pPr>
          </w:p>
        </w:tc>
        <w:tc>
          <w:tcPr>
            <w:tcW w:w="3959" w:type="dxa"/>
          </w:tcPr>
          <w:p w14:paraId="1BEB26CB">
            <w:pPr>
              <w:spacing w:line="400" w:lineRule="exact"/>
              <w:jc w:val="center"/>
              <w:rPr>
                <w:rFonts w:ascii="宋体" w:hAnsi="宋体" w:cs="宋体"/>
                <w:color w:val="auto"/>
                <w:sz w:val="24"/>
                <w:szCs w:val="24"/>
              </w:rPr>
            </w:pPr>
          </w:p>
        </w:tc>
        <w:tc>
          <w:tcPr>
            <w:tcW w:w="2967" w:type="dxa"/>
          </w:tcPr>
          <w:p w14:paraId="793F8C5D">
            <w:pPr>
              <w:spacing w:line="400" w:lineRule="exact"/>
              <w:jc w:val="center"/>
              <w:rPr>
                <w:rFonts w:ascii="宋体" w:hAnsi="宋体" w:cs="宋体"/>
                <w:color w:val="auto"/>
                <w:sz w:val="24"/>
                <w:szCs w:val="24"/>
              </w:rPr>
            </w:pPr>
          </w:p>
        </w:tc>
        <w:tc>
          <w:tcPr>
            <w:tcW w:w="1526" w:type="dxa"/>
          </w:tcPr>
          <w:p w14:paraId="6C1313F6">
            <w:pPr>
              <w:spacing w:line="400" w:lineRule="exact"/>
              <w:jc w:val="center"/>
              <w:rPr>
                <w:rFonts w:ascii="宋体" w:hAnsi="宋体" w:cs="宋体"/>
                <w:color w:val="auto"/>
                <w:sz w:val="24"/>
                <w:szCs w:val="24"/>
              </w:rPr>
            </w:pPr>
          </w:p>
        </w:tc>
      </w:tr>
      <w:tr w14:paraId="7C59B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tcPr>
          <w:p w14:paraId="1B1AED30">
            <w:pPr>
              <w:spacing w:line="400" w:lineRule="exact"/>
              <w:jc w:val="center"/>
              <w:rPr>
                <w:rFonts w:ascii="宋体" w:hAnsi="宋体" w:cs="宋体"/>
                <w:color w:val="auto"/>
                <w:sz w:val="24"/>
                <w:szCs w:val="24"/>
              </w:rPr>
            </w:pPr>
          </w:p>
        </w:tc>
        <w:tc>
          <w:tcPr>
            <w:tcW w:w="3959" w:type="dxa"/>
          </w:tcPr>
          <w:p w14:paraId="35EA8D8A">
            <w:pPr>
              <w:spacing w:line="400" w:lineRule="exact"/>
              <w:jc w:val="center"/>
              <w:rPr>
                <w:rFonts w:ascii="宋体" w:hAnsi="宋体" w:cs="宋体"/>
                <w:color w:val="auto"/>
                <w:sz w:val="24"/>
                <w:szCs w:val="24"/>
              </w:rPr>
            </w:pPr>
          </w:p>
        </w:tc>
        <w:tc>
          <w:tcPr>
            <w:tcW w:w="2967" w:type="dxa"/>
          </w:tcPr>
          <w:p w14:paraId="7E0A4D7F">
            <w:pPr>
              <w:spacing w:line="400" w:lineRule="exact"/>
              <w:jc w:val="center"/>
              <w:rPr>
                <w:rFonts w:ascii="宋体" w:hAnsi="宋体" w:cs="宋体"/>
                <w:color w:val="auto"/>
                <w:sz w:val="24"/>
                <w:szCs w:val="24"/>
              </w:rPr>
            </w:pPr>
          </w:p>
        </w:tc>
        <w:tc>
          <w:tcPr>
            <w:tcW w:w="1526" w:type="dxa"/>
          </w:tcPr>
          <w:p w14:paraId="509D8B9D">
            <w:pPr>
              <w:spacing w:line="400" w:lineRule="exact"/>
              <w:jc w:val="center"/>
              <w:rPr>
                <w:rFonts w:ascii="宋体" w:hAnsi="宋体" w:cs="宋体"/>
                <w:color w:val="auto"/>
                <w:sz w:val="24"/>
                <w:szCs w:val="24"/>
              </w:rPr>
            </w:pPr>
          </w:p>
        </w:tc>
      </w:tr>
    </w:tbl>
    <w:p w14:paraId="29F3B184">
      <w:pPr>
        <w:spacing w:line="400" w:lineRule="exact"/>
        <w:rPr>
          <w:rFonts w:ascii="宋体" w:hAnsi="宋体" w:cs="宋体"/>
          <w:color w:val="auto"/>
          <w:sz w:val="24"/>
          <w:szCs w:val="24"/>
        </w:rPr>
      </w:pPr>
      <w:r>
        <w:rPr>
          <w:rFonts w:hint="eastAsia" w:ascii="宋体" w:hAnsi="宋体" w:cs="宋体"/>
          <w:color w:val="auto"/>
          <w:sz w:val="24"/>
          <w:szCs w:val="24"/>
        </w:rPr>
        <w:t>附件：相关承诺，格式自拟</w:t>
      </w:r>
    </w:p>
    <w:p w14:paraId="7157C17A">
      <w:pPr>
        <w:spacing w:line="400" w:lineRule="exact"/>
        <w:rPr>
          <w:rFonts w:ascii="宋体" w:hAnsi="宋体" w:cs="宋体"/>
          <w:color w:val="auto"/>
          <w:sz w:val="24"/>
          <w:szCs w:val="24"/>
        </w:rPr>
      </w:pPr>
    </w:p>
    <w:p w14:paraId="0A0E8B16">
      <w:pPr>
        <w:spacing w:line="400" w:lineRule="exact"/>
        <w:rPr>
          <w:rFonts w:ascii="宋体" w:hAnsi="宋体" w:cs="宋体"/>
          <w:color w:val="auto"/>
          <w:sz w:val="24"/>
          <w:szCs w:val="24"/>
        </w:rPr>
      </w:pPr>
      <w:r>
        <w:rPr>
          <w:rFonts w:hint="eastAsia" w:ascii="宋体" w:hAnsi="宋体" w:cs="宋体"/>
          <w:color w:val="auto"/>
          <w:sz w:val="24"/>
          <w:szCs w:val="24"/>
        </w:rPr>
        <w:t>备注：</w:t>
      </w:r>
    </w:p>
    <w:p w14:paraId="2CA0E170">
      <w:pPr>
        <w:spacing w:line="400" w:lineRule="exact"/>
        <w:rPr>
          <w:rFonts w:ascii="宋体" w:hAnsi="宋体" w:cs="宋体"/>
          <w:b/>
          <w:bCs/>
          <w:color w:val="auto"/>
          <w:sz w:val="24"/>
          <w:szCs w:val="24"/>
        </w:rPr>
      </w:pPr>
      <w:r>
        <w:rPr>
          <w:rFonts w:hint="eastAsia" w:ascii="宋体" w:hAnsi="宋体" w:cs="宋体"/>
          <w:b/>
          <w:bCs/>
          <w:color w:val="auto"/>
          <w:sz w:val="24"/>
          <w:szCs w:val="24"/>
        </w:rPr>
        <w:t>1.响应供应商必须对第四章采购需求中的实质性要求（</w:t>
      </w:r>
      <w:r>
        <w:rPr>
          <w:rFonts w:hint="eastAsia" w:ascii="宋体" w:hAnsi="宋体" w:cs="宋体"/>
          <w:b/>
          <w:bCs/>
          <w:i/>
          <w:color w:val="auto"/>
          <w:sz w:val="24"/>
          <w:szCs w:val="21"/>
          <w:u w:val="single"/>
        </w:rPr>
        <w:t>斜体且有下划线部分</w:t>
      </w:r>
      <w:r>
        <w:rPr>
          <w:rFonts w:hint="eastAsia" w:ascii="宋体" w:hAnsi="宋体" w:cs="宋体"/>
          <w:b/>
          <w:bCs/>
          <w:color w:val="auto"/>
          <w:sz w:val="24"/>
          <w:szCs w:val="21"/>
        </w:rPr>
        <w:t>）</w:t>
      </w:r>
      <w:r>
        <w:rPr>
          <w:rFonts w:hint="eastAsia" w:ascii="宋体" w:hAnsi="宋体" w:cs="宋体"/>
          <w:b/>
          <w:bCs/>
          <w:color w:val="auto"/>
          <w:sz w:val="24"/>
          <w:szCs w:val="24"/>
        </w:rPr>
        <w:t>逐条做出明确响应。</w:t>
      </w:r>
    </w:p>
    <w:p w14:paraId="037A92B5">
      <w:pPr>
        <w:spacing w:line="400" w:lineRule="exact"/>
        <w:rPr>
          <w:rFonts w:ascii="宋体" w:hAnsi="宋体" w:cs="宋体"/>
          <w:color w:val="auto"/>
          <w:sz w:val="24"/>
          <w:szCs w:val="24"/>
        </w:rPr>
      </w:pPr>
      <w:r>
        <w:rPr>
          <w:rFonts w:hint="eastAsia" w:ascii="宋体" w:hAnsi="宋体" w:cs="宋体"/>
          <w:color w:val="auto"/>
          <w:sz w:val="24"/>
          <w:szCs w:val="24"/>
        </w:rPr>
        <w:t>2.如果采购文件要求提供证明材料，响应供应商必须将证明材料列于该表之下。</w:t>
      </w:r>
    </w:p>
    <w:p w14:paraId="789C8CE9">
      <w:pPr>
        <w:spacing w:line="460" w:lineRule="exact"/>
        <w:jc w:val="left"/>
        <w:rPr>
          <w:rFonts w:ascii="宋体" w:hAnsi="宋体" w:cs="宋体"/>
          <w:b/>
          <w:bCs/>
          <w:color w:val="auto"/>
          <w:szCs w:val="21"/>
        </w:rPr>
      </w:pPr>
      <w:r>
        <w:rPr>
          <w:rFonts w:hint="eastAsia" w:ascii="宋体" w:hAnsi="宋体" w:cs="宋体"/>
          <w:color w:val="auto"/>
          <w:sz w:val="24"/>
          <w:szCs w:val="24"/>
        </w:rPr>
        <w:t>3</w:t>
      </w:r>
      <w:r>
        <w:rPr>
          <w:rFonts w:hint="eastAsia" w:ascii="宋体" w:hAnsi="宋体" w:cs="宋体"/>
          <w:b/>
          <w:bCs/>
          <w:color w:val="auto"/>
          <w:sz w:val="24"/>
          <w:szCs w:val="24"/>
        </w:rPr>
        <w:t>.响应供应商未对实质性要求逐条作出明确响应的，或未按</w:t>
      </w:r>
      <w:r>
        <w:rPr>
          <w:rFonts w:hint="eastAsia" w:ascii="宋体" w:hAnsi="宋体" w:cs="宋体"/>
          <w:b/>
          <w:bCs/>
          <w:color w:val="auto"/>
          <w:sz w:val="24"/>
          <w:szCs w:val="24"/>
          <w:lang w:eastAsia="zh-CN"/>
        </w:rPr>
        <w:t>磋商文件</w:t>
      </w:r>
      <w:r>
        <w:rPr>
          <w:rFonts w:hint="eastAsia" w:ascii="宋体" w:hAnsi="宋体" w:cs="宋体"/>
          <w:b/>
          <w:bCs/>
          <w:color w:val="auto"/>
          <w:sz w:val="24"/>
          <w:szCs w:val="24"/>
        </w:rPr>
        <w:t>要求提供证明材料的，作无效响应处理。</w:t>
      </w:r>
      <w:r>
        <w:rPr>
          <w:rFonts w:hint="eastAsia" w:ascii="宋体" w:hAnsi="宋体" w:cs="宋体"/>
          <w:color w:val="auto"/>
          <w:sz w:val="24"/>
          <w:szCs w:val="24"/>
        </w:rPr>
        <w:br w:type="textWrapping"/>
      </w:r>
    </w:p>
    <w:sectPr>
      <w:headerReference r:id="rId16" w:type="default"/>
      <w:pgSz w:w="11905" w:h="16838"/>
      <w:pgMar w:top="1417" w:right="1247" w:bottom="1247" w:left="1553" w:header="737" w:footer="510"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4CEF7D7-E791-4A9D-B80F-BC21C6A1C7D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DFF720CE-A540-4C73-A05D-59D5D1CDCD9A}"/>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黑体_GBK">
    <w:panose1 w:val="0201060001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宋体_GB2312">
    <w:altName w:val="宋体"/>
    <w:panose1 w:val="00000000000000000000"/>
    <w:charset w:val="00"/>
    <w:family w:val="auto"/>
    <w:pitch w:val="default"/>
    <w:sig w:usb0="00000000" w:usb1="00000000" w:usb2="00000000" w:usb3="00000000" w:csb0="00000000" w:csb1="00000000"/>
    <w:embedRegular r:id="rId3" w:fontKey="{AD8DCDF7-CB22-4E2E-B4E4-0989D5D6D79E}"/>
  </w:font>
  <w:font w:name="Segoe UI">
    <w:panose1 w:val="020B0502040204020203"/>
    <w:charset w:val="00"/>
    <w:family w:val="swiss"/>
    <w:pitch w:val="default"/>
    <w:sig w:usb0="E4002EFF" w:usb1="C000E47F" w:usb2="00000009" w:usb3="00000000" w:csb0="200001FF" w:csb1="00000000"/>
    <w:embedRegular r:id="rId4" w:fontKey="{A749BC7D-59A6-4BA7-B56C-3D05CD3498B5}"/>
  </w:font>
  <w:font w:name="方正仿宋_GBK">
    <w:panose1 w:val="02000000000000000000"/>
    <w:charset w:val="86"/>
    <w:family w:val="script"/>
    <w:pitch w:val="default"/>
    <w:sig w:usb0="A00002BF" w:usb1="38CF7CFA" w:usb2="00082016" w:usb3="00000000" w:csb0="00040001" w:csb1="00000000"/>
    <w:embedRegular r:id="rId5" w:fontKey="{7B88665B-D247-44B0-AB1B-B09816EEE119}"/>
  </w:font>
  <w:font w:name="WPSEMBED30">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B151D">
    <w:pPr>
      <w:pStyle w:val="256"/>
      <w:jc w:val="center"/>
      <w:rPr>
        <w:rFonts w:ascii="宋体_GB2312" w:hAnsi="宋体_GB2312" w:eastAsia="宋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DDF24">
    <w:pPr>
      <w:pStyle w:val="256"/>
      <w:rPr>
        <w:rStyle w:val="280"/>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B587E">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05DB587E">
                    <w:pPr>
                      <w:pStyle w:val="30"/>
                    </w:pPr>
                    <w:r>
                      <w:fldChar w:fldCharType="begin"/>
                    </w:r>
                    <w:r>
                      <w:instrText xml:space="preserve"> PAGE  \* MERGEFORMAT </w:instrText>
                    </w:r>
                    <w:r>
                      <w:fldChar w:fldCharType="separate"/>
                    </w:r>
                    <w:r>
                      <w:t>2</w:t>
                    </w:r>
                    <w:r>
                      <w:fldChar w:fldCharType="end"/>
                    </w:r>
                  </w:p>
                </w:txbxContent>
              </v:textbox>
            </v:shape>
          </w:pict>
        </mc:Fallback>
      </mc:AlternateContent>
    </w:r>
  </w:p>
  <w:p w14:paraId="4217E15E">
    <w:pPr>
      <w:pStyle w:val="256"/>
      <w:jc w:val="center"/>
      <w:rPr>
        <w:b/>
        <w:i/>
      </w:rPr>
    </w:pPr>
    <w:r>
      <w:rPr>
        <w:b/>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6F0E">
    <w:pPr>
      <w:pStyle w:val="256"/>
      <w:framePr w:wrap="around" w:vAnchor="text" w:hAnchor="margin" w:xAlign="center" w:y="1"/>
      <w:rPr>
        <w:rStyle w:val="280"/>
      </w:rPr>
    </w:pPr>
    <w:r>
      <w:fldChar w:fldCharType="begin"/>
    </w:r>
    <w:r>
      <w:rPr>
        <w:rStyle w:val="280"/>
      </w:rPr>
      <w:instrText xml:space="preserve">PAGE  </w:instrText>
    </w:r>
    <w:r>
      <w:fldChar w:fldCharType="separate"/>
    </w:r>
    <w:r>
      <w:rPr>
        <w:rStyle w:val="280"/>
      </w:rPr>
      <w:t>1</w:t>
    </w:r>
    <w:r>
      <w:fldChar w:fldCharType="end"/>
    </w:r>
  </w:p>
  <w:p w14:paraId="1DD1C9CF">
    <w:pPr>
      <w:pStyle w:val="2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2758">
    <w:pPr>
      <w:pStyle w:val="30"/>
      <w:tabs>
        <w:tab w:val="center" w:pos="4153"/>
        <w:tab w:val="clear" w:pos="714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AFCCCE">
                          <w:pPr>
                            <w:pStyle w:val="3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52AFCCCE">
                    <w:pPr>
                      <w:pStyle w:val="30"/>
                    </w:pPr>
                    <w:r>
                      <w:fldChar w:fldCharType="begin"/>
                    </w:r>
                    <w:r>
                      <w:instrText xml:space="preserve"> PAGE  \* MERGEFORMAT </w:instrText>
                    </w:r>
                    <w:r>
                      <w:fldChar w:fldCharType="separate"/>
                    </w:r>
                    <w:r>
                      <w:t>26</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D064B">
    <w:pPr>
      <w:pStyle w:val="30"/>
      <w:tabs>
        <w:tab w:val="center" w:pos="4153"/>
        <w:tab w:val="right" w:pos="8306"/>
        <w:tab w:val="clear" w:pos="7143"/>
        <w:tab w:val="clear" w:pos="14287"/>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68BA35">
                          <w:pPr>
                            <w:pStyle w:val="30"/>
                            <w:tabs>
                              <w:tab w:val="center" w:pos="4153"/>
                              <w:tab w:val="right" w:pos="8306"/>
                              <w:tab w:val="clear" w:pos="7143"/>
                              <w:tab w:val="clear" w:pos="14287"/>
                            </w:tabs>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4S+80BAACpAwAADgAAAGRycy9lMm9Eb2MueG1srVNLbtswEN0H6B0I&#10;7mspLlA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4S+80BAACpAwAADgAAAAAAAAABACAAAAAeAQAAZHJzL2Uy&#10;b0RvYy54bWxQSwUGAAAAAAYABgBZAQAAXQUAAAAA&#10;">
              <v:fill on="f" focussize="0,0"/>
              <v:stroke on="f"/>
              <v:imagedata o:title=""/>
              <o:lock v:ext="edit" aspectratio="f"/>
              <v:textbox inset="0mm,0mm,0mm,0mm" style="mso-fit-shape-to-text:t;">
                <w:txbxContent>
                  <w:p w14:paraId="0268BA35">
                    <w:pPr>
                      <w:pStyle w:val="30"/>
                      <w:tabs>
                        <w:tab w:val="center" w:pos="4153"/>
                        <w:tab w:val="right" w:pos="8306"/>
                        <w:tab w:val="clear" w:pos="7143"/>
                        <w:tab w:val="clear" w:pos="14287"/>
                      </w:tabs>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0577F">
    <w:pPr>
      <w:pStyle w:val="30"/>
      <w:framePr w:wrap="around" w:vAnchor="text" w:hAnchor="margin" w:xAlign="outside" w:y="1"/>
      <w:tabs>
        <w:tab w:val="center" w:pos="4153"/>
        <w:tab w:val="right" w:pos="8306"/>
        <w:tab w:val="clear" w:pos="7143"/>
        <w:tab w:val="clear" w:pos="14287"/>
      </w:tabs>
      <w:rPr>
        <w:rStyle w:val="48"/>
      </w:rPr>
    </w:pPr>
    <w:r>
      <w:fldChar w:fldCharType="begin"/>
    </w:r>
    <w:r>
      <w:rPr>
        <w:rStyle w:val="48"/>
      </w:rPr>
      <w:instrText xml:space="preserve">PAGE  </w:instrText>
    </w:r>
    <w:r>
      <w:fldChar w:fldCharType="separate"/>
    </w:r>
    <w:r>
      <w:rPr>
        <w:rStyle w:val="48"/>
      </w:rPr>
      <w:t>19</w:t>
    </w:r>
    <w:r>
      <w:fldChar w:fldCharType="end"/>
    </w:r>
  </w:p>
  <w:p w14:paraId="59A9C426">
    <w:pPr>
      <w:pStyle w:val="30"/>
      <w:tabs>
        <w:tab w:val="center" w:pos="4153"/>
        <w:tab w:val="right" w:pos="8306"/>
        <w:tab w:val="clear" w:pos="7143"/>
        <w:tab w:val="clear" w:pos="14287"/>
      </w:tabs>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E97B5">
    <w:pPr>
      <w:pStyle w:val="30"/>
      <w:tabs>
        <w:tab w:val="center" w:pos="4153"/>
        <w:tab w:val="right" w:pos="8306"/>
        <w:tab w:val="clear" w:pos="7143"/>
        <w:tab w:val="clear" w:pos="14287"/>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F23EB9">
                          <w:pPr>
                            <w:pStyle w:val="30"/>
                            <w:tabs>
                              <w:tab w:val="center" w:pos="4153"/>
                              <w:tab w:val="right" w:pos="8306"/>
                              <w:tab w:val="clear" w:pos="7143"/>
                              <w:tab w:val="clear" w:pos="14287"/>
                            </w:tabs>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zPl7c0BAACpAwAADgAAAGRycy9lMm9Eb2MueG1srVNLbtswEN0H6B0I&#10;7mspRlE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pzPl7c0BAACpAwAADgAAAAAAAAABACAAAAAeAQAAZHJzL2Uy&#10;b0RvYy54bWxQSwUGAAAAAAYABgBZAQAAXQUAAAAA&#10;">
              <v:fill on="f" focussize="0,0"/>
              <v:stroke on="f"/>
              <v:imagedata o:title=""/>
              <o:lock v:ext="edit" aspectratio="f"/>
              <v:textbox inset="0mm,0mm,0mm,0mm" style="mso-fit-shape-to-text:t;">
                <w:txbxContent>
                  <w:p w14:paraId="52F23EB9">
                    <w:pPr>
                      <w:pStyle w:val="30"/>
                      <w:tabs>
                        <w:tab w:val="center" w:pos="4153"/>
                        <w:tab w:val="right" w:pos="8306"/>
                        <w:tab w:val="clear" w:pos="7143"/>
                        <w:tab w:val="clear" w:pos="14287"/>
                      </w:tabs>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0CF83">
    <w:pPr>
      <w:pStyle w:val="25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F07FE">
                          <w:pPr>
                            <w:pStyle w:val="3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3CCF07FE">
                    <w:pPr>
                      <w:pStyle w:val="30"/>
                    </w:pPr>
                    <w:r>
                      <w:fldChar w:fldCharType="begin"/>
                    </w:r>
                    <w:r>
                      <w:instrText xml:space="preserve"> PAGE  \* MERGEFORMAT </w:instrText>
                    </w:r>
                    <w:r>
                      <w:fldChar w:fldCharType="separate"/>
                    </w:r>
                    <w:r>
                      <w:t>52</w:t>
                    </w:r>
                    <w:r>
                      <w:fldChar w:fldCharType="end"/>
                    </w:r>
                  </w:p>
                </w:txbxContent>
              </v:textbox>
            </v:shape>
          </w:pict>
        </mc:Fallback>
      </mc:AlternateContent>
    </w:r>
  </w:p>
  <w:p w14:paraId="72A850BB">
    <w:pPr>
      <w:pStyle w:val="2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6763D">
    <w:pPr>
      <w:pStyle w:val="258"/>
    </w:pPr>
  </w:p>
  <w:p w14:paraId="252B44FF">
    <w:pPr>
      <w:pStyle w:val="258"/>
      <w:ind w:firstLine="180" w:firstLineChars="100"/>
      <w:jc w:val="both"/>
      <w:rPr>
        <w:rFonts w:hint="eastAsia"/>
      </w:rPr>
    </w:pPr>
  </w:p>
  <w:p w14:paraId="19FDAC9D">
    <w:pPr>
      <w:pStyle w:val="258"/>
      <w:ind w:firstLine="180" w:firstLineChars="100"/>
      <w:jc w:val="both"/>
    </w:pPr>
    <w:r>
      <w:rPr>
        <w:rFonts w:hint="eastAsia"/>
        <w:lang w:eastAsia="zh-CN"/>
      </w:rPr>
      <w:t>JSZC-320000-JSWD-C2025-0198</w:t>
    </w:r>
    <w:r>
      <w:rPr>
        <w:rFonts w:hint="eastAsia"/>
      </w:rPr>
      <w:t>号                                江苏万达工程造价事务所有限公司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74C4F">
    <w:pPr>
      <w:pStyle w:val="258"/>
      <w:pBdr>
        <w:bottom w:val="single" w:color="auto" w:sz="4" w:space="0"/>
      </w:pBdr>
    </w:pPr>
  </w:p>
  <w:p w14:paraId="0695CC56">
    <w:pPr>
      <w:pStyle w:val="258"/>
      <w:pBdr>
        <w:bottom w:val="single" w:color="auto" w:sz="4" w:space="0"/>
      </w:pBdr>
      <w:ind w:firstLine="180" w:firstLineChars="100"/>
      <w:jc w:val="both"/>
      <w:rPr>
        <w:rFonts w:hint="eastAsia"/>
      </w:rPr>
    </w:pPr>
  </w:p>
  <w:p w14:paraId="4E5BDC13">
    <w:pPr>
      <w:pStyle w:val="258"/>
      <w:pBdr>
        <w:bottom w:val="single" w:color="auto" w:sz="4" w:space="0"/>
      </w:pBdr>
      <w:ind w:firstLine="180" w:firstLineChars="100"/>
      <w:jc w:val="both"/>
    </w:pPr>
    <w:r>
      <w:rPr>
        <w:rFonts w:hint="eastAsia"/>
        <w:lang w:eastAsia="zh-CN"/>
      </w:rPr>
      <w:t>JSZC-320000-JSWD-C2025-0198</w:t>
    </w:r>
    <w:r>
      <w:rPr>
        <w:rFonts w:hint="eastAsia"/>
      </w:rPr>
      <w:t xml:space="preserve">                                  江苏万达工程造价事务所有限公司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94EC">
    <w:pPr>
      <w:pStyle w:val="25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AB5A2">
    <w:pPr>
      <w:pStyle w:val="258"/>
      <w:ind w:firstLine="180" w:firstLineChars="100"/>
      <w:jc w:val="both"/>
    </w:pPr>
  </w:p>
  <w:p w14:paraId="27470353">
    <w:pPr>
      <w:pStyle w:val="258"/>
      <w:ind w:firstLine="180" w:firstLineChars="100"/>
      <w:jc w:val="both"/>
      <w:rPr>
        <w:rFonts w:hint="eastAsia"/>
      </w:rPr>
    </w:pPr>
  </w:p>
  <w:p w14:paraId="3633CEB9">
    <w:pPr>
      <w:pStyle w:val="258"/>
      <w:ind w:firstLine="180" w:firstLineChars="100"/>
      <w:jc w:val="both"/>
    </w:pPr>
    <w:r>
      <w:rPr>
        <w:rFonts w:hint="eastAsia"/>
        <w:lang w:eastAsia="zh-CN"/>
      </w:rPr>
      <w:t>JSZC-320000-JSWD-C2025-0198</w:t>
    </w:r>
    <w:r>
      <w:rPr>
        <w:rFonts w:hint="eastAsia"/>
      </w:rPr>
      <w:t xml:space="preserve">                                  江苏万达工程造价事务所有限公司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E093">
    <w:pPr>
      <w:pStyle w:val="258"/>
      <w:ind w:firstLine="180" w:firstLineChars="100"/>
      <w:jc w:val="both"/>
    </w:pPr>
  </w:p>
  <w:p w14:paraId="50E35270">
    <w:pPr>
      <w:pStyle w:val="258"/>
      <w:ind w:firstLine="180" w:firstLineChars="100"/>
      <w:jc w:val="both"/>
      <w:rPr>
        <w:rFonts w:hint="eastAsia"/>
      </w:rPr>
    </w:pPr>
  </w:p>
  <w:p w14:paraId="4B9932F7">
    <w:pPr>
      <w:pStyle w:val="258"/>
      <w:ind w:firstLine="180" w:firstLineChars="100"/>
      <w:jc w:val="both"/>
    </w:pPr>
    <w:r>
      <w:rPr>
        <w:rFonts w:hint="eastAsia"/>
        <w:lang w:eastAsia="zh-CN"/>
      </w:rPr>
      <w:t>JSZC-320000-JSWD-C2025-0198</w:t>
    </w:r>
    <w:r>
      <w:rPr>
        <w:rFonts w:hint="eastAsia"/>
      </w:rPr>
      <w:t xml:space="preserve">                                  江苏万达工程造价事务所有限公司</w:t>
    </w:r>
  </w:p>
  <w:p w14:paraId="723D1BA7">
    <w:pPr>
      <w:pStyle w:val="258"/>
      <w:pBdr>
        <w:bottom w:val="none" w:color="000000"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94B71">
    <w:pPr>
      <w:pStyle w:val="258"/>
      <w:ind w:firstLine="180" w:firstLineChars="100"/>
      <w:jc w:val="both"/>
      <w:rPr>
        <w:rFonts w:hint="eastAsia"/>
      </w:rPr>
    </w:pPr>
  </w:p>
  <w:p w14:paraId="2C9C45BB">
    <w:pPr>
      <w:pStyle w:val="258"/>
      <w:ind w:firstLine="180" w:firstLineChars="100"/>
      <w:jc w:val="both"/>
      <w:rPr>
        <w:rFonts w:hint="eastAsia"/>
      </w:rPr>
    </w:pPr>
  </w:p>
  <w:p w14:paraId="6A1B84EF">
    <w:pPr>
      <w:pStyle w:val="258"/>
      <w:ind w:firstLine="180" w:firstLineChars="100"/>
      <w:jc w:val="both"/>
    </w:pPr>
    <w:r>
      <w:rPr>
        <w:rFonts w:hint="eastAsia"/>
        <w:lang w:eastAsia="zh-CN"/>
      </w:rPr>
      <w:t>JSZC-320000-JSWD-C2025-0198</w:t>
    </w:r>
    <w:r>
      <w:rPr>
        <w:rFonts w:hint="eastAsia"/>
      </w:rPr>
      <w:t xml:space="preserve">                                江苏万达工程造价事务所有限公司</w:t>
    </w:r>
  </w:p>
  <w:p w14:paraId="743CC5DD">
    <w:pPr>
      <w:pStyle w:val="31"/>
      <w:tabs>
        <w:tab w:val="center" w:pos="4153"/>
        <w:tab w:val="right" w:pos="8306"/>
        <w:tab w:val="clear" w:pos="7143"/>
        <w:tab w:val="clear" w:pos="142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2"/>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CAD59047"/>
    <w:multiLevelType w:val="singleLevel"/>
    <w:tmpl w:val="CAD59047"/>
    <w:lvl w:ilvl="0" w:tentative="0">
      <w:start w:val="1"/>
      <w:numFmt w:val="chineseCounting"/>
      <w:suff w:val="space"/>
      <w:lvlText w:val="第%1章"/>
      <w:lvlJc w:val="left"/>
      <w:rPr>
        <w:rFonts w:hint="eastAsia"/>
      </w:rPr>
    </w:lvl>
  </w:abstractNum>
  <w:abstractNum w:abstractNumId="2">
    <w:nsid w:val="CF092B84"/>
    <w:multiLevelType w:val="multilevel"/>
    <w:tmpl w:val="CF092B84"/>
    <w:lvl w:ilvl="0" w:tentative="0">
      <w:start w:val="1"/>
      <w:numFmt w:val="upperLetter"/>
      <w:pStyle w:val="301"/>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D28828C8"/>
    <w:multiLevelType w:val="singleLevel"/>
    <w:tmpl w:val="D28828C8"/>
    <w:lvl w:ilvl="0" w:tentative="0">
      <w:start w:val="5"/>
      <w:numFmt w:val="chineseCounting"/>
      <w:suff w:val="nothing"/>
      <w:lvlText w:val="%1、"/>
      <w:lvlJc w:val="left"/>
      <w:rPr>
        <w:rFonts w:hint="eastAsia"/>
      </w:rPr>
    </w:lvl>
  </w:abstractNum>
  <w:abstractNum w:abstractNumId="4">
    <w:nsid w:val="E45E5E45"/>
    <w:multiLevelType w:val="singleLevel"/>
    <w:tmpl w:val="E45E5E45"/>
    <w:lvl w:ilvl="0" w:tentative="0">
      <w:start w:val="1"/>
      <w:numFmt w:val="chineseCounting"/>
      <w:suff w:val="nothing"/>
      <w:lvlText w:val="%1、"/>
      <w:lvlJc w:val="left"/>
      <w:pPr>
        <w:ind w:left="0" w:firstLine="420"/>
      </w:pPr>
      <w:rPr>
        <w:rFonts w:hint="eastAsia"/>
      </w:rPr>
    </w:lvl>
  </w:abstractNum>
  <w:abstractNum w:abstractNumId="5">
    <w:nsid w:val="0053208E"/>
    <w:multiLevelType w:val="multilevel"/>
    <w:tmpl w:val="0053208E"/>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216"/>
      <w:suff w:val="nothing"/>
      <w:lvlText w:val=""/>
      <w:lvlJc w:val="left"/>
      <w:pPr>
        <w:ind w:left="0" w:firstLine="0"/>
      </w:pPr>
      <w:rPr>
        <w:rFonts w:hint="eastAsia"/>
      </w:rPr>
    </w:lvl>
    <w:lvl w:ilvl="6" w:tentative="0">
      <w:start w:val="1"/>
      <w:numFmt w:val="decimal"/>
      <w:pStyle w:val="217"/>
      <w:suff w:val="nothing"/>
      <w:lvlText w:val=""/>
      <w:lvlJc w:val="left"/>
      <w:pPr>
        <w:ind w:left="0" w:firstLine="0"/>
      </w:pPr>
      <w:rPr>
        <w:rFonts w:hint="eastAsia"/>
      </w:rPr>
    </w:lvl>
    <w:lvl w:ilvl="7" w:tentative="0">
      <w:start w:val="1"/>
      <w:numFmt w:val="decimal"/>
      <w:pStyle w:val="218"/>
      <w:suff w:val="nothing"/>
      <w:lvlText w:val=""/>
      <w:lvlJc w:val="left"/>
      <w:pPr>
        <w:ind w:left="0" w:firstLine="0"/>
      </w:pPr>
      <w:rPr>
        <w:rFonts w:hint="eastAsia"/>
      </w:rPr>
    </w:lvl>
    <w:lvl w:ilvl="8" w:tentative="0">
      <w:start w:val="1"/>
      <w:numFmt w:val="decimal"/>
      <w:pStyle w:val="219"/>
      <w:suff w:val="nothing"/>
      <w:lvlText w:val=""/>
      <w:lvlJc w:val="left"/>
      <w:pPr>
        <w:ind w:left="0" w:firstLine="0"/>
      </w:pPr>
      <w:rPr>
        <w:rFonts w:hint="eastAsia"/>
      </w:rPr>
    </w:lvl>
  </w:abstractNum>
  <w:abstractNum w:abstractNumId="6">
    <w:nsid w:val="05317D36"/>
    <w:multiLevelType w:val="singleLevel"/>
    <w:tmpl w:val="05317D36"/>
    <w:lvl w:ilvl="0" w:tentative="0">
      <w:start w:val="4"/>
      <w:numFmt w:val="chineseCounting"/>
      <w:suff w:val="nothing"/>
      <w:lvlText w:val="%1、"/>
      <w:lvlJc w:val="left"/>
      <w:rPr>
        <w:rFonts w:hint="eastAsia"/>
      </w:rPr>
    </w:lvl>
  </w:abstractNum>
  <w:abstractNum w:abstractNumId="7">
    <w:nsid w:val="15056FB8"/>
    <w:multiLevelType w:val="singleLevel"/>
    <w:tmpl w:val="15056FB8"/>
    <w:lvl w:ilvl="0" w:tentative="0">
      <w:start w:val="1"/>
      <w:numFmt w:val="decimal"/>
      <w:suff w:val="nothing"/>
      <w:lvlText w:val="（%1）"/>
      <w:lvlJc w:val="left"/>
    </w:lvl>
  </w:abstractNum>
  <w:abstractNum w:abstractNumId="8">
    <w:nsid w:val="59ADCABA"/>
    <w:multiLevelType w:val="multilevel"/>
    <w:tmpl w:val="59ADCABA"/>
    <w:lvl w:ilvl="0" w:tentative="0">
      <w:start w:val="1"/>
      <w:numFmt w:val="decimal"/>
      <w:pStyle w:val="316"/>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2"/>
  </w:num>
  <w:num w:numId="3">
    <w:abstractNumId w:val="8"/>
  </w:num>
  <w:num w:numId="4">
    <w:abstractNumId w:val="1"/>
  </w:num>
  <w:num w:numId="5">
    <w:abstractNumId w:val="0"/>
  </w:num>
  <w:num w:numId="6">
    <w:abstractNumId w:val="3"/>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mirrorMargin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EFC"/>
    <w:rsid w:val="00076EFC"/>
    <w:rsid w:val="001D1656"/>
    <w:rsid w:val="003B1D14"/>
    <w:rsid w:val="00507777"/>
    <w:rsid w:val="00516D98"/>
    <w:rsid w:val="006371D4"/>
    <w:rsid w:val="00867B2B"/>
    <w:rsid w:val="02A06344"/>
    <w:rsid w:val="040503B3"/>
    <w:rsid w:val="040A4431"/>
    <w:rsid w:val="041375FE"/>
    <w:rsid w:val="046F6BE2"/>
    <w:rsid w:val="04C12483"/>
    <w:rsid w:val="051678F2"/>
    <w:rsid w:val="051E20E3"/>
    <w:rsid w:val="0548762F"/>
    <w:rsid w:val="05D638E8"/>
    <w:rsid w:val="078270CA"/>
    <w:rsid w:val="0794009A"/>
    <w:rsid w:val="095E38C5"/>
    <w:rsid w:val="0A6E2F8C"/>
    <w:rsid w:val="0C767A79"/>
    <w:rsid w:val="0D474670"/>
    <w:rsid w:val="0D872BA0"/>
    <w:rsid w:val="0D9A3E82"/>
    <w:rsid w:val="0DFA5B87"/>
    <w:rsid w:val="0E235566"/>
    <w:rsid w:val="0E805F1E"/>
    <w:rsid w:val="0FC15953"/>
    <w:rsid w:val="10B95545"/>
    <w:rsid w:val="156E60B1"/>
    <w:rsid w:val="162B0FD3"/>
    <w:rsid w:val="172F7AE9"/>
    <w:rsid w:val="17C02EAD"/>
    <w:rsid w:val="191D1107"/>
    <w:rsid w:val="1921046B"/>
    <w:rsid w:val="1B355979"/>
    <w:rsid w:val="1C7B38BB"/>
    <w:rsid w:val="1CD605F2"/>
    <w:rsid w:val="1CFA6C0E"/>
    <w:rsid w:val="1EE14925"/>
    <w:rsid w:val="1F0A0398"/>
    <w:rsid w:val="1FBF0C43"/>
    <w:rsid w:val="203E2429"/>
    <w:rsid w:val="21BD7B13"/>
    <w:rsid w:val="222D5BA0"/>
    <w:rsid w:val="2277565C"/>
    <w:rsid w:val="238072F8"/>
    <w:rsid w:val="23FE7D27"/>
    <w:rsid w:val="241A1CE0"/>
    <w:rsid w:val="253E5F25"/>
    <w:rsid w:val="26C8745B"/>
    <w:rsid w:val="28B11492"/>
    <w:rsid w:val="290E49F0"/>
    <w:rsid w:val="29A02E73"/>
    <w:rsid w:val="2A107348"/>
    <w:rsid w:val="2C270C1F"/>
    <w:rsid w:val="2C837205"/>
    <w:rsid w:val="2DCF1F8A"/>
    <w:rsid w:val="2F041582"/>
    <w:rsid w:val="2F341AA8"/>
    <w:rsid w:val="303C0C38"/>
    <w:rsid w:val="30640738"/>
    <w:rsid w:val="32185C90"/>
    <w:rsid w:val="3248707A"/>
    <w:rsid w:val="324C26E7"/>
    <w:rsid w:val="32BF4208"/>
    <w:rsid w:val="33B52697"/>
    <w:rsid w:val="347D10A3"/>
    <w:rsid w:val="34A31B47"/>
    <w:rsid w:val="36296D8F"/>
    <w:rsid w:val="3669267B"/>
    <w:rsid w:val="36D130B5"/>
    <w:rsid w:val="373D3BD3"/>
    <w:rsid w:val="382339F9"/>
    <w:rsid w:val="39116CC3"/>
    <w:rsid w:val="3A2B121D"/>
    <w:rsid w:val="3AEF27A1"/>
    <w:rsid w:val="3B6B584A"/>
    <w:rsid w:val="3C5F2ED5"/>
    <w:rsid w:val="3D485717"/>
    <w:rsid w:val="3E11623B"/>
    <w:rsid w:val="3E6652C8"/>
    <w:rsid w:val="3F924D4B"/>
    <w:rsid w:val="3FF13261"/>
    <w:rsid w:val="406364AC"/>
    <w:rsid w:val="40D377A1"/>
    <w:rsid w:val="40D53766"/>
    <w:rsid w:val="417022C4"/>
    <w:rsid w:val="42705FD2"/>
    <w:rsid w:val="42CF0EA0"/>
    <w:rsid w:val="42E0254E"/>
    <w:rsid w:val="43B05954"/>
    <w:rsid w:val="43B50EDE"/>
    <w:rsid w:val="456A6B72"/>
    <w:rsid w:val="470E1780"/>
    <w:rsid w:val="472307A6"/>
    <w:rsid w:val="475551CC"/>
    <w:rsid w:val="47C76583"/>
    <w:rsid w:val="489E7C47"/>
    <w:rsid w:val="496C607C"/>
    <w:rsid w:val="4A5326A6"/>
    <w:rsid w:val="4A834233"/>
    <w:rsid w:val="4AFD0CF0"/>
    <w:rsid w:val="4B182BB0"/>
    <w:rsid w:val="4C115EAB"/>
    <w:rsid w:val="4C4B6A0B"/>
    <w:rsid w:val="4C665D70"/>
    <w:rsid w:val="4C691556"/>
    <w:rsid w:val="4D4203D5"/>
    <w:rsid w:val="4E7E6E53"/>
    <w:rsid w:val="4E9666A7"/>
    <w:rsid w:val="4F635353"/>
    <w:rsid w:val="4FDF4B40"/>
    <w:rsid w:val="5004379F"/>
    <w:rsid w:val="50FD0FF2"/>
    <w:rsid w:val="516923A0"/>
    <w:rsid w:val="51DB1040"/>
    <w:rsid w:val="52B67CD5"/>
    <w:rsid w:val="532D4381"/>
    <w:rsid w:val="5334256E"/>
    <w:rsid w:val="53C10A74"/>
    <w:rsid w:val="53E213C0"/>
    <w:rsid w:val="5417104B"/>
    <w:rsid w:val="543E6336"/>
    <w:rsid w:val="55491271"/>
    <w:rsid w:val="55D9075E"/>
    <w:rsid w:val="56AA0A25"/>
    <w:rsid w:val="56DF0A43"/>
    <w:rsid w:val="572D4A2F"/>
    <w:rsid w:val="57B96968"/>
    <w:rsid w:val="581E503F"/>
    <w:rsid w:val="582F4FEE"/>
    <w:rsid w:val="5A076CF1"/>
    <w:rsid w:val="5A252C10"/>
    <w:rsid w:val="5A8242AA"/>
    <w:rsid w:val="5AA70064"/>
    <w:rsid w:val="5B0A17B3"/>
    <w:rsid w:val="5B667984"/>
    <w:rsid w:val="5B9B762E"/>
    <w:rsid w:val="5CEB0CD0"/>
    <w:rsid w:val="5DCC6AFE"/>
    <w:rsid w:val="5E5C6401"/>
    <w:rsid w:val="5FBE3120"/>
    <w:rsid w:val="5FEE482E"/>
    <w:rsid w:val="60852143"/>
    <w:rsid w:val="609758C2"/>
    <w:rsid w:val="61AE648A"/>
    <w:rsid w:val="620B7820"/>
    <w:rsid w:val="621F0284"/>
    <w:rsid w:val="62F12E48"/>
    <w:rsid w:val="63833E72"/>
    <w:rsid w:val="64417955"/>
    <w:rsid w:val="6455525E"/>
    <w:rsid w:val="65322324"/>
    <w:rsid w:val="653974A6"/>
    <w:rsid w:val="657C43F9"/>
    <w:rsid w:val="66A370FB"/>
    <w:rsid w:val="66B3219A"/>
    <w:rsid w:val="671F75F3"/>
    <w:rsid w:val="678C4E1B"/>
    <w:rsid w:val="69F4639A"/>
    <w:rsid w:val="6B017445"/>
    <w:rsid w:val="6B1032D0"/>
    <w:rsid w:val="6D337046"/>
    <w:rsid w:val="6D3D57A2"/>
    <w:rsid w:val="6DD56F1A"/>
    <w:rsid w:val="6E9C0D21"/>
    <w:rsid w:val="6F906926"/>
    <w:rsid w:val="70B05F54"/>
    <w:rsid w:val="70C11743"/>
    <w:rsid w:val="710A6F3F"/>
    <w:rsid w:val="72191068"/>
    <w:rsid w:val="736B1D08"/>
    <w:rsid w:val="744B45C1"/>
    <w:rsid w:val="74D74CFE"/>
    <w:rsid w:val="759A7937"/>
    <w:rsid w:val="779A3D39"/>
    <w:rsid w:val="780F68F1"/>
    <w:rsid w:val="781B6491"/>
    <w:rsid w:val="795846E4"/>
    <w:rsid w:val="796750BB"/>
    <w:rsid w:val="79713798"/>
    <w:rsid w:val="7A7E0416"/>
    <w:rsid w:val="7ABA7817"/>
    <w:rsid w:val="7ACE25C7"/>
    <w:rsid w:val="7D537911"/>
    <w:rsid w:val="7DBC7C88"/>
    <w:rsid w:val="7DDA6D11"/>
    <w:rsid w:val="7E88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qFormat="1" w:uiPriority="99" w:semiHidden="0"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lang w:val="en-US" w:eastAsia="zh-CN" w:bidi="ar-SA"/>
    </w:rPr>
  </w:style>
  <w:style w:type="paragraph" w:styleId="6">
    <w:name w:val="heading 1"/>
    <w:basedOn w:val="1"/>
    <w:next w:val="1"/>
    <w:link w:val="61"/>
    <w:qFormat/>
    <w:uiPriority w:val="9"/>
    <w:pPr>
      <w:keepNext/>
      <w:keepLines/>
      <w:spacing w:before="480" w:after="200"/>
      <w:outlineLvl w:val="0"/>
    </w:pPr>
    <w:rPr>
      <w:rFonts w:ascii="Arial" w:hAnsi="Arial" w:eastAsia="Arial" w:cs="Arial"/>
      <w:sz w:val="40"/>
      <w:szCs w:val="40"/>
    </w:rPr>
  </w:style>
  <w:style w:type="paragraph" w:styleId="7">
    <w:name w:val="heading 2"/>
    <w:basedOn w:val="1"/>
    <w:next w:val="1"/>
    <w:link w:val="62"/>
    <w:unhideWhenUsed/>
    <w:qFormat/>
    <w:uiPriority w:val="9"/>
    <w:pPr>
      <w:keepNext/>
      <w:keepLines/>
      <w:spacing w:before="360" w:after="200"/>
      <w:outlineLvl w:val="1"/>
    </w:pPr>
    <w:rPr>
      <w:rFonts w:ascii="Arial" w:hAnsi="Arial" w:eastAsia="Arial" w:cs="Arial"/>
      <w:sz w:val="34"/>
    </w:rPr>
  </w:style>
  <w:style w:type="paragraph" w:styleId="8">
    <w:name w:val="heading 3"/>
    <w:basedOn w:val="1"/>
    <w:next w:val="1"/>
    <w:link w:val="63"/>
    <w:unhideWhenUsed/>
    <w:qFormat/>
    <w:uiPriority w:val="9"/>
    <w:pPr>
      <w:keepNext/>
      <w:keepLines/>
      <w:spacing w:before="320" w:after="200"/>
      <w:outlineLvl w:val="2"/>
    </w:pPr>
    <w:rPr>
      <w:rFonts w:ascii="Arial" w:hAnsi="Arial" w:eastAsia="Arial" w:cs="Arial"/>
      <w:sz w:val="30"/>
      <w:szCs w:val="30"/>
    </w:rPr>
  </w:style>
  <w:style w:type="paragraph" w:styleId="9">
    <w:name w:val="heading 4"/>
    <w:basedOn w:val="1"/>
    <w:next w:val="10"/>
    <w:link w:val="64"/>
    <w:unhideWhenUsed/>
    <w:qFormat/>
    <w:uiPriority w:val="9"/>
    <w:pPr>
      <w:keepNext/>
      <w:keepLines/>
      <w:spacing w:before="320" w:after="200"/>
      <w:outlineLvl w:val="3"/>
    </w:pPr>
    <w:rPr>
      <w:rFonts w:ascii="Arial" w:hAnsi="Arial" w:eastAsia="Arial" w:cs="Arial"/>
      <w:b/>
      <w:bCs/>
      <w:sz w:val="26"/>
      <w:szCs w:val="26"/>
    </w:rPr>
  </w:style>
  <w:style w:type="paragraph" w:styleId="11">
    <w:name w:val="heading 5"/>
    <w:basedOn w:val="1"/>
    <w:next w:val="1"/>
    <w:link w:val="65"/>
    <w:unhideWhenUsed/>
    <w:qFormat/>
    <w:uiPriority w:val="9"/>
    <w:pPr>
      <w:keepNext/>
      <w:keepLines/>
      <w:spacing w:before="320" w:after="200"/>
      <w:outlineLvl w:val="4"/>
    </w:pPr>
    <w:rPr>
      <w:rFonts w:ascii="Arial" w:hAnsi="Arial" w:eastAsia="Arial" w:cs="Arial"/>
      <w:b/>
      <w:bCs/>
      <w:sz w:val="24"/>
      <w:szCs w:val="24"/>
    </w:rPr>
  </w:style>
  <w:style w:type="paragraph" w:styleId="12">
    <w:name w:val="heading 6"/>
    <w:basedOn w:val="1"/>
    <w:next w:val="1"/>
    <w:link w:val="66"/>
    <w:unhideWhenUsed/>
    <w:qFormat/>
    <w:uiPriority w:val="9"/>
    <w:pPr>
      <w:keepNext/>
      <w:keepLines/>
      <w:spacing w:before="320" w:after="200"/>
      <w:outlineLvl w:val="5"/>
    </w:pPr>
    <w:rPr>
      <w:rFonts w:ascii="Arial" w:hAnsi="Arial" w:eastAsia="Arial" w:cs="Arial"/>
      <w:b/>
      <w:bCs/>
      <w:sz w:val="22"/>
    </w:rPr>
  </w:style>
  <w:style w:type="paragraph" w:styleId="13">
    <w:name w:val="heading 7"/>
    <w:basedOn w:val="1"/>
    <w:next w:val="1"/>
    <w:link w:val="67"/>
    <w:unhideWhenUsed/>
    <w:qFormat/>
    <w:uiPriority w:val="9"/>
    <w:pPr>
      <w:keepNext/>
      <w:keepLines/>
      <w:spacing w:before="320" w:after="200"/>
      <w:outlineLvl w:val="6"/>
    </w:pPr>
    <w:rPr>
      <w:rFonts w:ascii="Arial" w:hAnsi="Arial" w:eastAsia="Arial" w:cs="Arial"/>
      <w:b/>
      <w:bCs/>
      <w:i/>
      <w:iCs/>
      <w:sz w:val="22"/>
    </w:rPr>
  </w:style>
  <w:style w:type="paragraph" w:styleId="14">
    <w:name w:val="heading 8"/>
    <w:basedOn w:val="1"/>
    <w:next w:val="1"/>
    <w:link w:val="68"/>
    <w:unhideWhenUsed/>
    <w:qFormat/>
    <w:uiPriority w:val="9"/>
    <w:pPr>
      <w:keepNext/>
      <w:keepLines/>
      <w:spacing w:before="320" w:after="200"/>
      <w:outlineLvl w:val="7"/>
    </w:pPr>
    <w:rPr>
      <w:rFonts w:ascii="Arial" w:hAnsi="Arial" w:eastAsia="Arial" w:cs="Arial"/>
      <w:i/>
      <w:iCs/>
      <w:sz w:val="22"/>
    </w:rPr>
  </w:style>
  <w:style w:type="paragraph" w:styleId="15">
    <w:name w:val="heading 9"/>
    <w:basedOn w:val="1"/>
    <w:next w:val="1"/>
    <w:link w:val="69"/>
    <w:unhideWhenUsed/>
    <w:qFormat/>
    <w:uiPriority w:val="9"/>
    <w:pPr>
      <w:keepNext/>
      <w:keepLines/>
      <w:spacing w:before="320" w:after="200"/>
      <w:outlineLvl w:val="8"/>
    </w:pPr>
    <w:rPr>
      <w:rFonts w:ascii="Arial" w:hAnsi="Arial" w:eastAsia="Arial" w:cs="Arial"/>
      <w:i/>
      <w:iCs/>
      <w:szCs w:val="21"/>
    </w:rPr>
  </w:style>
  <w:style w:type="character" w:default="1" w:styleId="45">
    <w:name w:val="Default Paragraph Font"/>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标题 31"/>
    <w:basedOn w:val="1"/>
    <w:next w:val="3"/>
    <w:qFormat/>
    <w:uiPriority w:val="9"/>
    <w:pPr>
      <w:keepNext/>
      <w:keepLines/>
      <w:spacing w:before="260" w:after="260" w:line="416" w:lineRule="auto"/>
      <w:outlineLvl w:val="2"/>
    </w:pPr>
    <w:rPr>
      <w:rFonts w:ascii="Calibri" w:hAnsi="Calibri"/>
      <w:b/>
      <w:bCs/>
      <w:sz w:val="32"/>
      <w:szCs w:val="32"/>
    </w:rPr>
  </w:style>
  <w:style w:type="paragraph" w:customStyle="1" w:styleId="3">
    <w:name w:val="正文1"/>
    <w:next w:val="4"/>
    <w:qFormat/>
    <w:uiPriority w:val="0"/>
    <w:rPr>
      <w:rFonts w:ascii="Times New Roman" w:hAnsi="Times New Roman" w:eastAsia="宋体" w:cs="Times New Roman"/>
      <w:lang w:val="en-US" w:eastAsia="zh-CN" w:bidi="ar-SA"/>
    </w:rPr>
  </w:style>
  <w:style w:type="paragraph" w:customStyle="1" w:styleId="4">
    <w:name w:val="正文文本1"/>
    <w:basedOn w:val="3"/>
    <w:next w:val="5"/>
    <w:qFormat/>
    <w:uiPriority w:val="0"/>
    <w:pPr>
      <w:spacing w:after="120"/>
    </w:pPr>
    <w:rPr>
      <w:lang w:eastAsia="en-US"/>
    </w:rPr>
  </w:style>
  <w:style w:type="paragraph" w:customStyle="1" w:styleId="5">
    <w:name w:val="目录 21"/>
    <w:basedOn w:val="1"/>
    <w:next w:val="1"/>
    <w:qFormat/>
    <w:uiPriority w:val="39"/>
    <w:pPr>
      <w:ind w:left="210"/>
      <w:jc w:val="left"/>
    </w:pPr>
    <w:rPr>
      <w:smallCaps/>
      <w:szCs w:val="24"/>
    </w:rPr>
  </w:style>
  <w:style w:type="paragraph" w:styleId="10">
    <w:name w:val="Normal Indent"/>
    <w:basedOn w:val="1"/>
    <w:qFormat/>
    <w:uiPriority w:val="0"/>
    <w:pPr>
      <w:ind w:firstLine="420"/>
    </w:pPr>
    <w:rPr>
      <w:sz w:val="20"/>
      <w:szCs w:val="21"/>
    </w:rPr>
  </w:style>
  <w:style w:type="paragraph" w:styleId="16">
    <w:name w:val="toc 7"/>
    <w:basedOn w:val="1"/>
    <w:next w:val="1"/>
    <w:unhideWhenUsed/>
    <w:qFormat/>
    <w:uiPriority w:val="39"/>
    <w:pPr>
      <w:spacing w:after="57"/>
      <w:ind w:left="1701"/>
    </w:pPr>
  </w:style>
  <w:style w:type="paragraph" w:styleId="17">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8">
    <w:name w:val="annotation text"/>
    <w:basedOn w:val="1"/>
    <w:unhideWhenUsed/>
    <w:qFormat/>
    <w:uiPriority w:val="99"/>
    <w:pPr>
      <w:jc w:val="left"/>
    </w:pPr>
  </w:style>
  <w:style w:type="paragraph" w:styleId="19">
    <w:name w:val="Body Text"/>
    <w:basedOn w:val="1"/>
    <w:semiHidden/>
    <w:qFormat/>
    <w:uiPriority w:val="0"/>
    <w:rPr>
      <w:rFonts w:ascii="仿宋" w:hAnsi="仿宋" w:eastAsia="仿宋" w:cs="仿宋"/>
      <w:szCs w:val="21"/>
      <w:lang w:eastAsia="en-US"/>
    </w:rPr>
  </w:style>
  <w:style w:type="paragraph" w:styleId="20">
    <w:name w:val="Body Text Indent"/>
    <w:basedOn w:val="1"/>
    <w:next w:val="21"/>
    <w:qFormat/>
    <w:uiPriority w:val="0"/>
    <w:pPr>
      <w:ind w:left="420" w:leftChars="200"/>
    </w:pPr>
    <w:rPr>
      <w:sz w:val="20"/>
      <w:szCs w:val="24"/>
    </w:rPr>
  </w:style>
  <w:style w:type="paragraph" w:styleId="21">
    <w:name w:val="envelope return"/>
    <w:basedOn w:val="1"/>
    <w:unhideWhenUsed/>
    <w:qFormat/>
    <w:uiPriority w:val="99"/>
    <w:pPr>
      <w:snapToGrid w:val="0"/>
    </w:pPr>
    <w:rPr>
      <w:rFonts w:ascii="Arial" w:hAnsi="Arial"/>
    </w:rPr>
  </w:style>
  <w:style w:type="paragraph" w:styleId="22">
    <w:name w:val="toc 5"/>
    <w:basedOn w:val="1"/>
    <w:next w:val="1"/>
    <w:unhideWhenUsed/>
    <w:qFormat/>
    <w:uiPriority w:val="39"/>
    <w:pPr>
      <w:spacing w:after="57"/>
      <w:ind w:left="1134"/>
    </w:pPr>
  </w:style>
  <w:style w:type="paragraph" w:styleId="23">
    <w:name w:val="toc 3"/>
    <w:basedOn w:val="1"/>
    <w:next w:val="1"/>
    <w:unhideWhenUsed/>
    <w:qFormat/>
    <w:uiPriority w:val="39"/>
    <w:pPr>
      <w:spacing w:after="57"/>
      <w:ind w:left="567"/>
    </w:pPr>
  </w:style>
  <w:style w:type="paragraph" w:styleId="24">
    <w:name w:val="Plain Text"/>
    <w:basedOn w:val="1"/>
    <w:next w:val="10"/>
    <w:qFormat/>
    <w:uiPriority w:val="99"/>
    <w:rPr>
      <w:rFonts w:ascii="宋体" w:hAnsi="Courier New"/>
      <w:szCs w:val="20"/>
    </w:rPr>
  </w:style>
  <w:style w:type="paragraph" w:styleId="25">
    <w:name w:val="toc 8"/>
    <w:basedOn w:val="1"/>
    <w:next w:val="1"/>
    <w:unhideWhenUsed/>
    <w:qFormat/>
    <w:uiPriority w:val="39"/>
    <w:pPr>
      <w:spacing w:after="57"/>
      <w:ind w:left="1984"/>
    </w:pPr>
  </w:style>
  <w:style w:type="paragraph" w:styleId="26">
    <w:name w:val="Date"/>
    <w:basedOn w:val="1"/>
    <w:next w:val="1"/>
    <w:unhideWhenUsed/>
    <w:qFormat/>
    <w:uiPriority w:val="99"/>
    <w:pPr>
      <w:ind w:left="100" w:leftChars="2500"/>
    </w:pPr>
    <w:rPr>
      <w:rFonts w:eastAsia="楷体_GB2312"/>
      <w:b/>
      <w:bCs/>
      <w:sz w:val="32"/>
    </w:rPr>
  </w:style>
  <w:style w:type="paragraph" w:styleId="27">
    <w:name w:val="Body Text Indent 2"/>
    <w:basedOn w:val="1"/>
    <w:qFormat/>
    <w:uiPriority w:val="0"/>
    <w:pPr>
      <w:snapToGrid w:val="0"/>
      <w:spacing w:line="480" w:lineRule="exact"/>
      <w:ind w:firstLine="562" w:firstLineChars="200"/>
    </w:pPr>
    <w:rPr>
      <w:rFonts w:ascii="楷体_GB2312" w:eastAsia="楷体_GB2312"/>
      <w:b/>
      <w:bCs/>
      <w:sz w:val="28"/>
      <w:szCs w:val="24"/>
    </w:rPr>
  </w:style>
  <w:style w:type="paragraph" w:styleId="28">
    <w:name w:val="endnote text"/>
    <w:basedOn w:val="1"/>
    <w:link w:val="207"/>
    <w:semiHidden/>
    <w:unhideWhenUsed/>
    <w:qFormat/>
    <w:uiPriority w:val="99"/>
    <w:rPr>
      <w:sz w:val="20"/>
    </w:rPr>
  </w:style>
  <w:style w:type="paragraph" w:styleId="29">
    <w:name w:val="Balloon Text"/>
    <w:basedOn w:val="1"/>
    <w:link w:val="336"/>
    <w:semiHidden/>
    <w:unhideWhenUsed/>
    <w:qFormat/>
    <w:uiPriority w:val="99"/>
    <w:rPr>
      <w:sz w:val="18"/>
      <w:szCs w:val="18"/>
    </w:rPr>
  </w:style>
  <w:style w:type="paragraph" w:styleId="30">
    <w:name w:val="footer"/>
    <w:basedOn w:val="1"/>
    <w:link w:val="80"/>
    <w:unhideWhenUsed/>
    <w:qFormat/>
    <w:uiPriority w:val="99"/>
    <w:pPr>
      <w:tabs>
        <w:tab w:val="center" w:pos="7143"/>
        <w:tab w:val="right" w:pos="14287"/>
      </w:tabs>
    </w:pPr>
  </w:style>
  <w:style w:type="paragraph" w:styleId="31">
    <w:name w:val="header"/>
    <w:basedOn w:val="1"/>
    <w:link w:val="78"/>
    <w:unhideWhenUsed/>
    <w:qFormat/>
    <w:uiPriority w:val="99"/>
    <w:pPr>
      <w:tabs>
        <w:tab w:val="center" w:pos="7143"/>
        <w:tab w:val="right" w:pos="14287"/>
      </w:tabs>
    </w:pPr>
  </w:style>
  <w:style w:type="paragraph" w:styleId="32">
    <w:name w:val="toc 1"/>
    <w:basedOn w:val="1"/>
    <w:next w:val="1"/>
    <w:unhideWhenUsed/>
    <w:qFormat/>
    <w:uiPriority w:val="39"/>
    <w:pPr>
      <w:spacing w:after="57"/>
    </w:pPr>
  </w:style>
  <w:style w:type="paragraph" w:styleId="33">
    <w:name w:val="toc 4"/>
    <w:basedOn w:val="1"/>
    <w:next w:val="1"/>
    <w:unhideWhenUsed/>
    <w:qFormat/>
    <w:uiPriority w:val="39"/>
    <w:pPr>
      <w:spacing w:after="57"/>
      <w:ind w:left="850"/>
    </w:pPr>
  </w:style>
  <w:style w:type="paragraph" w:styleId="34">
    <w:name w:val="Subtitle"/>
    <w:basedOn w:val="1"/>
    <w:next w:val="1"/>
    <w:link w:val="73"/>
    <w:qFormat/>
    <w:uiPriority w:val="11"/>
    <w:pPr>
      <w:spacing w:before="200" w:after="200"/>
    </w:pPr>
    <w:rPr>
      <w:sz w:val="24"/>
      <w:szCs w:val="24"/>
    </w:rPr>
  </w:style>
  <w:style w:type="paragraph" w:styleId="35">
    <w:name w:val="footnote text"/>
    <w:basedOn w:val="1"/>
    <w:link w:val="206"/>
    <w:semiHidden/>
    <w:unhideWhenUsed/>
    <w:qFormat/>
    <w:uiPriority w:val="99"/>
    <w:pPr>
      <w:spacing w:after="40"/>
    </w:pPr>
    <w:rPr>
      <w:sz w:val="18"/>
    </w:rPr>
  </w:style>
  <w:style w:type="paragraph" w:styleId="36">
    <w:name w:val="toc 6"/>
    <w:basedOn w:val="1"/>
    <w:next w:val="1"/>
    <w:unhideWhenUsed/>
    <w:qFormat/>
    <w:uiPriority w:val="39"/>
    <w:pPr>
      <w:spacing w:after="57"/>
      <w:ind w:left="1417"/>
    </w:pPr>
  </w:style>
  <w:style w:type="paragraph" w:styleId="37">
    <w:name w:val="table of figures"/>
    <w:basedOn w:val="1"/>
    <w:next w:val="1"/>
    <w:unhideWhenUsed/>
    <w:qFormat/>
    <w:uiPriority w:val="99"/>
  </w:style>
  <w:style w:type="paragraph" w:styleId="38">
    <w:name w:val="toc 2"/>
    <w:basedOn w:val="1"/>
    <w:next w:val="1"/>
    <w:unhideWhenUsed/>
    <w:qFormat/>
    <w:uiPriority w:val="39"/>
    <w:pPr>
      <w:spacing w:after="57"/>
      <w:ind w:left="283"/>
    </w:pPr>
  </w:style>
  <w:style w:type="paragraph" w:styleId="39">
    <w:name w:val="toc 9"/>
    <w:basedOn w:val="1"/>
    <w:next w:val="1"/>
    <w:unhideWhenUsed/>
    <w:qFormat/>
    <w:uiPriority w:val="39"/>
    <w:pPr>
      <w:spacing w:after="57"/>
      <w:ind w:left="2268"/>
    </w:pPr>
  </w:style>
  <w:style w:type="paragraph" w:styleId="40">
    <w:name w:val="Body Text 2"/>
    <w:basedOn w:val="1"/>
    <w:qFormat/>
    <w:uiPriority w:val="0"/>
    <w:pPr>
      <w:spacing w:line="480" w:lineRule="auto"/>
    </w:pPr>
  </w:style>
  <w:style w:type="paragraph" w:styleId="41">
    <w:name w:val="Normal (Web)"/>
    <w:basedOn w:val="1"/>
    <w:semiHidden/>
    <w:unhideWhenUsed/>
    <w:qFormat/>
    <w:uiPriority w:val="99"/>
    <w:pPr>
      <w:spacing w:beforeAutospacing="1" w:afterAutospacing="1"/>
      <w:jc w:val="left"/>
    </w:pPr>
    <w:rPr>
      <w:sz w:val="24"/>
    </w:rPr>
  </w:style>
  <w:style w:type="paragraph" w:styleId="42">
    <w:name w:val="Title"/>
    <w:basedOn w:val="1"/>
    <w:next w:val="1"/>
    <w:link w:val="72"/>
    <w:qFormat/>
    <w:uiPriority w:val="10"/>
    <w:pPr>
      <w:spacing w:before="300" w:after="200"/>
      <w:contextualSpacing/>
    </w:pPr>
    <w:rPr>
      <w:sz w:val="48"/>
      <w:szCs w:val="48"/>
    </w:rPr>
  </w:style>
  <w:style w:type="table" w:styleId="44">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6">
    <w:name w:val="Strong"/>
    <w:basedOn w:val="45"/>
    <w:qFormat/>
    <w:uiPriority w:val="22"/>
    <w:rPr>
      <w:b/>
    </w:rPr>
  </w:style>
  <w:style w:type="character" w:styleId="47">
    <w:name w:val="endnote reference"/>
    <w:semiHidden/>
    <w:unhideWhenUsed/>
    <w:qFormat/>
    <w:uiPriority w:val="99"/>
    <w:rPr>
      <w:vertAlign w:val="superscript"/>
    </w:rPr>
  </w:style>
  <w:style w:type="character" w:styleId="48">
    <w:name w:val="page number"/>
    <w:basedOn w:val="45"/>
    <w:qFormat/>
    <w:uiPriority w:val="0"/>
  </w:style>
  <w:style w:type="character" w:styleId="49">
    <w:name w:val="Emphasis"/>
    <w:qFormat/>
    <w:uiPriority w:val="20"/>
    <w:rPr>
      <w:i/>
      <w:iCs/>
    </w:rPr>
  </w:style>
  <w:style w:type="character" w:styleId="50">
    <w:name w:val="Hyperlink"/>
    <w:unhideWhenUsed/>
    <w:qFormat/>
    <w:uiPriority w:val="99"/>
    <w:rPr>
      <w:color w:val="0000FF" w:themeColor="hyperlink"/>
      <w:u w:val="single"/>
      <w14:textFill>
        <w14:solidFill>
          <w14:schemeClr w14:val="hlink"/>
        </w14:solidFill>
      </w14:textFill>
    </w:rPr>
  </w:style>
  <w:style w:type="character" w:styleId="51">
    <w:name w:val="annotation reference"/>
    <w:basedOn w:val="45"/>
    <w:semiHidden/>
    <w:unhideWhenUsed/>
    <w:qFormat/>
    <w:uiPriority w:val="99"/>
    <w:rPr>
      <w:sz w:val="21"/>
      <w:szCs w:val="21"/>
    </w:rPr>
  </w:style>
  <w:style w:type="character" w:styleId="52">
    <w:name w:val="footnote reference"/>
    <w:unhideWhenUsed/>
    <w:qFormat/>
    <w:uiPriority w:val="99"/>
    <w:rPr>
      <w:vertAlign w:val="superscript"/>
    </w:rPr>
  </w:style>
  <w:style w:type="paragraph" w:customStyle="1" w:styleId="53">
    <w:name w:val="Normal1"/>
    <w:qFormat/>
    <w:uiPriority w:val="0"/>
    <w:rPr>
      <w:rFonts w:ascii="Times New Roman" w:hAnsi="Times New Roman" w:eastAsia="Times New Roman" w:cs="Times New Roman"/>
      <w:sz w:val="24"/>
      <w:szCs w:val="24"/>
      <w:lang w:val="en-US" w:eastAsia="zh-CN" w:bidi="ar-SA"/>
    </w:rPr>
  </w:style>
  <w:style w:type="paragraph" w:customStyle="1" w:styleId="54">
    <w:name w:val="正文（缩进）"/>
    <w:basedOn w:val="1"/>
    <w:next w:val="55"/>
    <w:link w:val="286"/>
    <w:qFormat/>
    <w:uiPriority w:val="99"/>
    <w:pPr>
      <w:ind w:firstLine="480"/>
    </w:pPr>
  </w:style>
  <w:style w:type="paragraph" w:customStyle="1" w:styleId="55">
    <w:name w:val="Char Char Char Char Char Char Char Char Char"/>
    <w:basedOn w:val="1"/>
    <w:next w:val="56"/>
    <w:qFormat/>
    <w:uiPriority w:val="0"/>
    <w:pPr>
      <w:ind w:left="360" w:firstLine="5784"/>
    </w:pPr>
  </w:style>
  <w:style w:type="paragraph" w:customStyle="1" w:styleId="56">
    <w:name w:val="正文文本 21"/>
    <w:basedOn w:val="1"/>
    <w:next w:val="57"/>
    <w:qFormat/>
    <w:uiPriority w:val="0"/>
    <w:pPr>
      <w:spacing w:after="120" w:line="480" w:lineRule="auto"/>
    </w:pPr>
  </w:style>
  <w:style w:type="paragraph" w:customStyle="1" w:styleId="57">
    <w:name w:val="默认段落字体 Para Char Char Char Char Char Char Char"/>
    <w:basedOn w:val="1"/>
    <w:next w:val="58"/>
    <w:qFormat/>
    <w:uiPriority w:val="0"/>
    <w:pPr>
      <w:ind w:firstLine="200"/>
    </w:pPr>
    <w:rPr>
      <w:rFonts w:cs="Arial"/>
    </w:rPr>
  </w:style>
  <w:style w:type="paragraph" w:customStyle="1" w:styleId="58">
    <w:name w:val="样式 首行缩进:  2 字符"/>
    <w:basedOn w:val="1"/>
    <w:next w:val="59"/>
    <w:qFormat/>
    <w:uiPriority w:val="0"/>
    <w:pPr>
      <w:spacing w:line="360" w:lineRule="auto"/>
      <w:ind w:left="480" w:firstLine="5856"/>
    </w:pPr>
  </w:style>
  <w:style w:type="paragraph" w:customStyle="1" w:styleId="59">
    <w:name w:val="样式 段后: 0.25 行"/>
    <w:basedOn w:val="1"/>
    <w:next w:val="60"/>
    <w:qFormat/>
    <w:uiPriority w:val="0"/>
    <w:pPr>
      <w:widowControl/>
      <w:spacing w:line="300" w:lineRule="auto"/>
      <w:ind w:left="420" w:firstLine="5796"/>
    </w:pPr>
  </w:style>
  <w:style w:type="paragraph" w:customStyle="1" w:styleId="60">
    <w:name w:val="正文 New New New New New New New New New New New New New New"/>
    <w:next w:val="39"/>
    <w:qFormat/>
    <w:uiPriority w:val="0"/>
    <w:pPr>
      <w:widowControl w:val="0"/>
      <w:ind w:firstLine="2048"/>
      <w:jc w:val="both"/>
    </w:pPr>
    <w:rPr>
      <w:rFonts w:ascii="Calibri" w:hAnsi="Calibri" w:eastAsia="宋体" w:cs="Times New Roman"/>
      <w:lang w:val="en-US" w:eastAsia="zh-CN" w:bidi="ar-SA"/>
    </w:rPr>
  </w:style>
  <w:style w:type="character" w:customStyle="1" w:styleId="61">
    <w:name w:val="标题 1 Char"/>
    <w:link w:val="6"/>
    <w:qFormat/>
    <w:uiPriority w:val="9"/>
    <w:rPr>
      <w:rFonts w:ascii="Arial" w:hAnsi="Arial" w:eastAsia="Arial" w:cs="Arial"/>
      <w:sz w:val="40"/>
      <w:szCs w:val="40"/>
    </w:rPr>
  </w:style>
  <w:style w:type="character" w:customStyle="1" w:styleId="62">
    <w:name w:val="标题 2 Char"/>
    <w:link w:val="7"/>
    <w:qFormat/>
    <w:uiPriority w:val="9"/>
    <w:rPr>
      <w:rFonts w:ascii="Arial" w:hAnsi="Arial" w:eastAsia="Arial" w:cs="Arial"/>
      <w:sz w:val="34"/>
    </w:rPr>
  </w:style>
  <w:style w:type="character" w:customStyle="1" w:styleId="63">
    <w:name w:val="标题 3 Char"/>
    <w:link w:val="8"/>
    <w:qFormat/>
    <w:uiPriority w:val="9"/>
    <w:rPr>
      <w:rFonts w:ascii="Arial" w:hAnsi="Arial" w:eastAsia="Arial" w:cs="Arial"/>
      <w:sz w:val="30"/>
      <w:szCs w:val="30"/>
    </w:rPr>
  </w:style>
  <w:style w:type="character" w:customStyle="1" w:styleId="64">
    <w:name w:val="标题 4 Char"/>
    <w:link w:val="9"/>
    <w:qFormat/>
    <w:uiPriority w:val="9"/>
    <w:rPr>
      <w:rFonts w:ascii="Arial" w:hAnsi="Arial" w:eastAsia="Arial" w:cs="Arial"/>
      <w:b/>
      <w:bCs/>
      <w:sz w:val="26"/>
      <w:szCs w:val="26"/>
    </w:rPr>
  </w:style>
  <w:style w:type="character" w:customStyle="1" w:styleId="65">
    <w:name w:val="标题 5 Char"/>
    <w:link w:val="11"/>
    <w:qFormat/>
    <w:uiPriority w:val="9"/>
    <w:rPr>
      <w:rFonts w:ascii="Arial" w:hAnsi="Arial" w:eastAsia="Arial" w:cs="Arial"/>
      <w:b/>
      <w:bCs/>
      <w:sz w:val="24"/>
      <w:szCs w:val="24"/>
    </w:rPr>
  </w:style>
  <w:style w:type="character" w:customStyle="1" w:styleId="66">
    <w:name w:val="标题 6 Char"/>
    <w:link w:val="12"/>
    <w:qFormat/>
    <w:uiPriority w:val="9"/>
    <w:rPr>
      <w:rFonts w:ascii="Arial" w:hAnsi="Arial" w:eastAsia="Arial" w:cs="Arial"/>
      <w:b/>
      <w:bCs/>
      <w:sz w:val="22"/>
      <w:szCs w:val="22"/>
    </w:rPr>
  </w:style>
  <w:style w:type="character" w:customStyle="1" w:styleId="67">
    <w:name w:val="标题 7 Char"/>
    <w:link w:val="13"/>
    <w:qFormat/>
    <w:uiPriority w:val="9"/>
    <w:rPr>
      <w:rFonts w:ascii="Arial" w:hAnsi="Arial" w:eastAsia="Arial" w:cs="Arial"/>
      <w:b/>
      <w:bCs/>
      <w:i/>
      <w:iCs/>
      <w:sz w:val="22"/>
      <w:szCs w:val="22"/>
    </w:rPr>
  </w:style>
  <w:style w:type="character" w:customStyle="1" w:styleId="68">
    <w:name w:val="标题 8 Char"/>
    <w:link w:val="14"/>
    <w:qFormat/>
    <w:uiPriority w:val="9"/>
    <w:rPr>
      <w:rFonts w:ascii="Arial" w:hAnsi="Arial" w:eastAsia="Arial" w:cs="Arial"/>
      <w:i/>
      <w:iCs/>
      <w:sz w:val="22"/>
      <w:szCs w:val="22"/>
    </w:rPr>
  </w:style>
  <w:style w:type="character" w:customStyle="1" w:styleId="69">
    <w:name w:val="标题 9 Char"/>
    <w:link w:val="15"/>
    <w:qFormat/>
    <w:uiPriority w:val="9"/>
    <w:rPr>
      <w:rFonts w:ascii="Arial" w:hAnsi="Arial" w:eastAsia="Arial" w:cs="Arial"/>
      <w:i/>
      <w:iCs/>
      <w:sz w:val="21"/>
      <w:szCs w:val="21"/>
    </w:rPr>
  </w:style>
  <w:style w:type="paragraph" w:styleId="70">
    <w:name w:val="List Paragraph"/>
    <w:basedOn w:val="1"/>
    <w:qFormat/>
    <w:uiPriority w:val="34"/>
    <w:pPr>
      <w:ind w:left="720"/>
      <w:contextualSpacing/>
    </w:pPr>
  </w:style>
  <w:style w:type="paragraph" w:styleId="71">
    <w:name w:val="No Spacing"/>
    <w:qFormat/>
    <w:uiPriority w:val="1"/>
    <w:rPr>
      <w:rFonts w:ascii="Times New Roman" w:hAnsi="Times New Roman" w:eastAsia="宋体" w:cs="Times New Roman"/>
      <w:lang w:val="en-US" w:eastAsia="zh-CN" w:bidi="ar-SA"/>
    </w:rPr>
  </w:style>
  <w:style w:type="character" w:customStyle="1" w:styleId="72">
    <w:name w:val="标题 Char"/>
    <w:link w:val="42"/>
    <w:qFormat/>
    <w:uiPriority w:val="10"/>
    <w:rPr>
      <w:sz w:val="48"/>
      <w:szCs w:val="48"/>
    </w:rPr>
  </w:style>
  <w:style w:type="character" w:customStyle="1" w:styleId="73">
    <w:name w:val="副标题 Char"/>
    <w:link w:val="34"/>
    <w:qFormat/>
    <w:uiPriority w:val="11"/>
    <w:rPr>
      <w:sz w:val="24"/>
      <w:szCs w:val="24"/>
    </w:rPr>
  </w:style>
  <w:style w:type="paragraph" w:styleId="74">
    <w:name w:val="Quote"/>
    <w:basedOn w:val="1"/>
    <w:next w:val="1"/>
    <w:link w:val="75"/>
    <w:qFormat/>
    <w:uiPriority w:val="29"/>
    <w:pPr>
      <w:ind w:left="720" w:right="720"/>
    </w:pPr>
    <w:rPr>
      <w:i/>
    </w:rPr>
  </w:style>
  <w:style w:type="character" w:customStyle="1" w:styleId="75">
    <w:name w:val="引用 Char"/>
    <w:link w:val="74"/>
    <w:qFormat/>
    <w:uiPriority w:val="29"/>
    <w:rPr>
      <w:i/>
    </w:rPr>
  </w:style>
  <w:style w:type="paragraph" w:styleId="76">
    <w:name w:val="Intense Quote"/>
    <w:basedOn w:val="1"/>
    <w:next w:val="1"/>
    <w:link w:val="77"/>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77">
    <w:name w:val="明显引用 Char"/>
    <w:link w:val="76"/>
    <w:qFormat/>
    <w:uiPriority w:val="30"/>
    <w:rPr>
      <w:i/>
    </w:rPr>
  </w:style>
  <w:style w:type="character" w:customStyle="1" w:styleId="78">
    <w:name w:val="页眉 Char"/>
    <w:link w:val="31"/>
    <w:qFormat/>
    <w:uiPriority w:val="99"/>
  </w:style>
  <w:style w:type="character" w:customStyle="1" w:styleId="79">
    <w:name w:val="Footer Char"/>
    <w:link w:val="30"/>
    <w:qFormat/>
    <w:uiPriority w:val="99"/>
  </w:style>
  <w:style w:type="character" w:customStyle="1" w:styleId="80">
    <w:name w:val="页脚 Char"/>
    <w:link w:val="30"/>
    <w:qFormat/>
    <w:uiPriority w:val="99"/>
  </w:style>
  <w:style w:type="table" w:customStyle="1" w:styleId="81">
    <w:name w:val="Table Grid Light"/>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82">
    <w:name w:val="Plain Table 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3">
    <w:name w:val="Plain Table 2"/>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84">
    <w:name w:val="Plain Table 3"/>
    <w:qFormat/>
    <w:uiPriority w:val="99"/>
    <w:tblPr>
      <w:tblCellMar>
        <w:top w:w="0" w:type="dxa"/>
        <w:left w:w="0" w:type="dxa"/>
        <w:bottom w:w="0" w:type="dxa"/>
        <w:right w:w="0"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5">
    <w:name w:val="Plain Table 4"/>
    <w:qFormat/>
    <w:uiPriority w:val="99"/>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6">
    <w:name w:val="Plain Table 5"/>
    <w:qFormat/>
    <w:uiPriority w:val="99"/>
    <w:tblPr>
      <w:tblCellMar>
        <w:top w:w="0" w:type="dxa"/>
        <w:left w:w="0" w:type="dxa"/>
        <w:bottom w:w="0" w:type="dxa"/>
        <w:right w:w="0"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7">
    <w:name w:val="Grid Table 1 Light"/>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0" w:type="dxa"/>
        <w:bottom w:w="0" w:type="dxa"/>
        <w:right w:w="0"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88">
    <w:name w:val="Grid Table 1 Light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89">
    <w:name w:val="Grid Table 1 Light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90">
    <w:name w:val="Grid Table 1 Light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91">
    <w:name w:val="Grid Table 1 Light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92">
    <w:name w:val="Grid Table 1 Light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93">
    <w:name w:val="Grid Table 1 Light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94">
    <w:name w:val="Grid Table 2"/>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5">
    <w:name w:val="Grid Table 2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96">
    <w:name w:val="Grid Table 2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97">
    <w:name w:val="Grid Table 2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98">
    <w:name w:val="Grid Table 2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9">
    <w:name w:val="Grid Table 2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0">
    <w:name w:val="Grid Table 2 - Accent 6"/>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1">
    <w:name w:val="Grid Table 3"/>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2">
    <w:name w:val="Grid Table 3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3">
    <w:name w:val="Grid Table 3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4">
    <w:name w:val="Grid Table 3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5">
    <w:name w:val="Grid Table 3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6">
    <w:name w:val="Grid Table 3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7">
    <w:name w:val="Grid Table 3 - Accent 6"/>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8">
    <w:name w:val="Grid Table 4"/>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9">
    <w:name w:val="Grid Table 4 - Accent 1"/>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10">
    <w:name w:val="Grid Table 4 - Accent 2"/>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1">
    <w:name w:val="Grid Table 4 - Accent 3"/>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2">
    <w:name w:val="Grid Table 4 - Accent 4"/>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3">
    <w:name w:val="Grid Table 4 - Accent 5"/>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4">
    <w:name w:val="Grid Table 4 - Accent 6"/>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5">
    <w:name w:val="Grid Table 5 Dark"/>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16">
    <w:name w:val="Grid Table 5 Dark- Accent 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17">
    <w:name w:val="Grid Table 5 Dark - Accent 2"/>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18">
    <w:name w:val="Grid Table 5 Dark - Accent 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19">
    <w:name w:val="Grid Table 5 Dark- Accent 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20">
    <w:name w:val="Grid Table 5 Dark - Accent 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21">
    <w:name w:val="Grid Table 5 Dark - Accent 6"/>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22">
    <w:name w:val="Grid Table 6 Colorful"/>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3">
    <w:name w:val="Grid Table 6 Colorful - Accent 1"/>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24">
    <w:name w:val="Grid Table 6 Colorful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25">
    <w:name w:val="Grid Table 6 Colorful - Accent 3"/>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9BBB59" w:themeColor="accent3"/>
        <w14:textFill>
          <w14:solidFill>
            <w14:schemeClr w14:val="accent3"/>
          </w14:solidFill>
        </w14:textFill>
      </w:rPr>
      <w:tcPr>
        <w:tcBorders>
          <w:bottom w:val="single" w:color="9BBB59" w:themeColor="accent3" w:themeTint="FE" w:sz="12" w:space="0"/>
        </w:tcBorders>
      </w:tcPr>
    </w:tblStylePr>
    <w:tblStylePr w:type="lastRow">
      <w:rPr>
        <w:b/>
        <w:color w:val="9BBB59" w:themeColor="accent3"/>
        <w14:textFill>
          <w14:solidFill>
            <w14:schemeClr w14:val="accent3"/>
          </w14:solidFill>
        </w14:textFill>
      </w:rPr>
    </w:tblStylePr>
    <w:tblStylePr w:type="firstCol">
      <w:rPr>
        <w:b/>
        <w:color w:val="9BBB59" w:themeColor="accent3"/>
        <w14:textFill>
          <w14:solidFill>
            <w14:schemeClr w14:val="accent3"/>
          </w14:solidFill>
        </w14:textFill>
      </w:rPr>
    </w:tblStylePr>
    <w:tblStylePr w:type="lastCol">
      <w:rPr>
        <w:b/>
        <w:color w:val="9BBB59" w:themeColor="accent3"/>
        <w14:textFill>
          <w14:solidFill>
            <w14:schemeClr w14:val="accent3"/>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26">
    <w:name w:val="Grid Table 6 Colorful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27">
    <w:name w:val="Grid Table 6 Colorful - Accent 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28">
    <w:name w:val="Grid Table 6 Colorful - Accent 6"/>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29">
    <w:name w:val="Grid Table 7 Colorful"/>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30">
    <w:name w:val="Grid Table 7 Colorful - Accent 1"/>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31">
    <w:name w:val="Grid Table 7 Colorful - Accent 2"/>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32">
    <w:name w:val="Grid Table 7 Colorful - Accent 3"/>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rFonts w:ascii="Arial" w:hAnsi="Arial"/>
        <w:b/>
        <w:color w:val="9BBB59" w:themeColor="accent3"/>
        <w:sz w:val="22"/>
        <w14:textFill>
          <w14:solidFill>
            <w14:schemeClr w14:val="accent3"/>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sz w:val="22"/>
        <w14:textFill>
          <w14:solidFill>
            <w14:schemeClr w14:val="accent3"/>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14:textFill>
          <w14:solidFill>
            <w14:schemeClr w14:val="accent3"/>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sz w:val="22"/>
        <w14:textFill>
          <w14:solidFill>
            <w14:schemeClr w14:val="accent3"/>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EAF1DD" w:themeColor="accent3" w:themeTint="34"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33">
    <w:name w:val="Grid Table 7 Colorful - Accent 4"/>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34">
    <w:name w:val="Grid Table 7 Colorful - Accent 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35">
    <w:name w:val="Grid Table 7 Colorful - Accent 6"/>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36">
    <w:name w:val="List Table 1 Light"/>
    <w:qFormat/>
    <w:uiPriority w:val="99"/>
    <w:tblPr>
      <w:tblCellMar>
        <w:top w:w="0" w:type="dxa"/>
        <w:left w:w="0" w:type="dxa"/>
        <w:bottom w:w="0" w:type="dxa"/>
        <w:right w:w="0"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37">
    <w:name w:val="List Table 1 Light - Accent 1"/>
    <w:qFormat/>
    <w:uiPriority w:val="99"/>
    <w:tblPr>
      <w:tblCellMar>
        <w:top w:w="0" w:type="dxa"/>
        <w:left w:w="0" w:type="dxa"/>
        <w:bottom w:w="0" w:type="dxa"/>
        <w:right w:w="0"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38">
    <w:name w:val="List Table 1 Light - Accent 2"/>
    <w:qFormat/>
    <w:uiPriority w:val="99"/>
    <w:tblPr>
      <w:tblCellMar>
        <w:top w:w="0" w:type="dxa"/>
        <w:left w:w="0" w:type="dxa"/>
        <w:bottom w:w="0" w:type="dxa"/>
        <w:right w:w="0"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39">
    <w:name w:val="List Table 1 Light - Accent 3"/>
    <w:qFormat/>
    <w:uiPriority w:val="99"/>
    <w:tblPr>
      <w:tblCellMar>
        <w:top w:w="0" w:type="dxa"/>
        <w:left w:w="0" w:type="dxa"/>
        <w:bottom w:w="0" w:type="dxa"/>
        <w:right w:w="0"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40">
    <w:name w:val="List Table 1 Light - Accent 4"/>
    <w:qFormat/>
    <w:uiPriority w:val="99"/>
    <w:tblPr>
      <w:tblCellMar>
        <w:top w:w="0" w:type="dxa"/>
        <w:left w:w="0" w:type="dxa"/>
        <w:bottom w:w="0" w:type="dxa"/>
        <w:right w:w="0"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41">
    <w:name w:val="List Table 1 Light - Accent 5"/>
    <w:qFormat/>
    <w:uiPriority w:val="99"/>
    <w:tblPr>
      <w:tblCellMar>
        <w:top w:w="0" w:type="dxa"/>
        <w:left w:w="0" w:type="dxa"/>
        <w:bottom w:w="0" w:type="dxa"/>
        <w:right w:w="0"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42">
    <w:name w:val="List Table 1 Light - Accent 6"/>
    <w:qFormat/>
    <w:uiPriority w:val="99"/>
    <w:tblPr>
      <w:tblCellMar>
        <w:top w:w="0" w:type="dxa"/>
        <w:left w:w="0" w:type="dxa"/>
        <w:bottom w:w="0" w:type="dxa"/>
        <w:right w:w="0"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43">
    <w:name w:val="List Table 2"/>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4">
    <w:name w:val="List Table 2 - Accent 1"/>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45">
    <w:name w:val="List Table 2 - Accent 2"/>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46">
    <w:name w:val="List Table 2 - Accent 3"/>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47">
    <w:name w:val="List Table 2 - Accent 4"/>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48">
    <w:name w:val="List Table 2 - Accent 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9">
    <w:name w:val="List Table 2 - Accent 6"/>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50">
    <w:name w:val="List Table 3"/>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51">
    <w:name w:val="List Table 3 - Accent 1"/>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52">
    <w:name w:val="List Table 3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0" w:type="dxa"/>
        <w:bottom w:w="0" w:type="dxa"/>
        <w:right w:w="0"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53">
    <w:name w:val="List Table 3 - Accent 3"/>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0" w:type="dxa"/>
        <w:bottom w:w="0" w:type="dxa"/>
        <w:right w:w="0"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54">
    <w:name w:val="List Table 3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0" w:type="dxa"/>
        <w:bottom w:w="0" w:type="dxa"/>
        <w:right w:w="0"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55">
    <w:name w:val="List Table 3 - Accent 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0" w:type="dxa"/>
        <w:bottom w:w="0" w:type="dxa"/>
        <w:right w:w="0"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56">
    <w:name w:val="List Table 3 - Accent 6"/>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0" w:type="dxa"/>
        <w:bottom w:w="0" w:type="dxa"/>
        <w:right w:w="0"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57">
    <w:name w:val="List Table 4"/>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8">
    <w:name w:val="List Table 4 - Accent 1"/>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59">
    <w:name w:val="List Table 4 - Accent 2"/>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60">
    <w:name w:val="List Table 4 - Accent 3"/>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61">
    <w:name w:val="List Table 4 - Accent 4"/>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62">
    <w:name w:val="List Table 4 - Accent 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63">
    <w:name w:val="List Table 4 - Accent 6"/>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64">
    <w:name w:val="List Table 5 Dark"/>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5">
    <w:name w:val="List Table 5 Dark - Accent 1"/>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66">
    <w:name w:val="List Table 5 Dark - Accent 2"/>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67">
    <w:name w:val="List Table 5 Dark - Accent 3"/>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68">
    <w:name w:val="List Table 5 Dark - Accent 4"/>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69">
    <w:name w:val="List Table 5 Dark - Accent 5"/>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70">
    <w:name w:val="List Table 5 Dark - Accent 6"/>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71">
    <w:name w:val="List Table 6 Colorful"/>
    <w:qFormat/>
    <w:uiPriority w:val="99"/>
    <w:tblPr>
      <w:tblBorders>
        <w:top w:val="single" w:color="7E7E7E" w:themeColor="text1" w:themeTint="80" w:sz="4" w:space="0"/>
        <w:bottom w:val="single" w:color="7E7E7E" w:themeColor="text1" w:themeTint="80" w:sz="4" w:space="0"/>
      </w:tblBorders>
      <w:tblCellMar>
        <w:top w:w="0" w:type="dxa"/>
        <w:left w:w="0" w:type="dxa"/>
        <w:bottom w:w="0" w:type="dxa"/>
        <w:right w:w="0" w:type="dxa"/>
      </w:tblCellMar>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72">
    <w:name w:val="List Table 6 Colorful - Accent 1"/>
    <w:qFormat/>
    <w:uiPriority w:val="99"/>
    <w:tblPr>
      <w:tblBorders>
        <w:top w:val="single" w:color="4F81BD" w:themeColor="accent1" w:sz="4" w:space="0"/>
        <w:bottom w:val="single" w:color="4F81BD" w:themeColor="accent1" w:sz="4" w:space="0"/>
      </w:tblBorders>
      <w:tblCellMar>
        <w:top w:w="0" w:type="dxa"/>
        <w:left w:w="0" w:type="dxa"/>
        <w:bottom w:w="0" w:type="dxa"/>
        <w:right w:w="0" w:type="dxa"/>
      </w:tblCellMar>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73">
    <w:name w:val="List Table 6 Colorful - Accent 2"/>
    <w:qFormat/>
    <w:uiPriority w:val="99"/>
    <w:tblPr>
      <w:tblBorders>
        <w:top w:val="single" w:color="D99795" w:themeColor="accent2" w:themeTint="97" w:sz="4" w:space="0"/>
        <w:bottom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74">
    <w:name w:val="List Table 6 Colorful - Accent 3"/>
    <w:qFormat/>
    <w:uiPriority w:val="99"/>
    <w:tblPr>
      <w:tblBorders>
        <w:top w:val="single" w:color="C3D69C" w:themeColor="accent3" w:themeTint="98" w:sz="4" w:space="0"/>
        <w:bottom w:val="single" w:color="C3D69C" w:themeColor="accent3" w:themeTint="98" w:sz="4" w:space="0"/>
      </w:tblBorders>
      <w:tblCellMar>
        <w:top w:w="0" w:type="dxa"/>
        <w:left w:w="0" w:type="dxa"/>
        <w:bottom w:w="0" w:type="dxa"/>
        <w:right w:w="0" w:type="dxa"/>
      </w:tblCellMar>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75">
    <w:name w:val="List Table 6 Colorful - Accent 4"/>
    <w:qFormat/>
    <w:uiPriority w:val="99"/>
    <w:tblPr>
      <w:tblBorders>
        <w:top w:val="single" w:color="B2A1C6" w:themeColor="accent4" w:themeTint="9A" w:sz="4" w:space="0"/>
        <w:bottom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76">
    <w:name w:val="List Table 6 Colorful - Accent 5"/>
    <w:qFormat/>
    <w:uiPriority w:val="99"/>
    <w:tblPr>
      <w:tblBorders>
        <w:top w:val="single" w:color="92CCDC" w:themeColor="accent5" w:themeTint="9A" w:sz="4" w:space="0"/>
        <w:bottom w:val="single" w:color="92CCDC" w:themeColor="accent5" w:themeTint="9A" w:sz="4" w:space="0"/>
      </w:tblBorders>
      <w:tblCellMar>
        <w:top w:w="0" w:type="dxa"/>
        <w:left w:w="0" w:type="dxa"/>
        <w:bottom w:w="0" w:type="dxa"/>
        <w:right w:w="0" w:type="dxa"/>
      </w:tblCellMar>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77">
    <w:name w:val="List Table 6 Colorful - Accent 6"/>
    <w:qFormat/>
    <w:uiPriority w:val="99"/>
    <w:tblPr>
      <w:tblBorders>
        <w:top w:val="single" w:color="FAC090" w:themeColor="accent6" w:themeTint="98" w:sz="4" w:space="0"/>
        <w:bottom w:val="single" w:color="FAC090" w:themeColor="accent6" w:themeTint="98" w:sz="4" w:space="0"/>
      </w:tblBorders>
      <w:tblCellMar>
        <w:top w:w="0" w:type="dxa"/>
        <w:left w:w="0" w:type="dxa"/>
        <w:bottom w:w="0" w:type="dxa"/>
        <w:right w:w="0" w:type="dxa"/>
      </w:tblCellMar>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78">
    <w:name w:val="List Table 7 Colorful"/>
    <w:qFormat/>
    <w:uiPriority w:val="99"/>
    <w:tblPr>
      <w:tblBorders>
        <w:right w:val="single" w:color="7E7E7E" w:themeColor="text1" w:themeTint="80" w:sz="4" w:space="0"/>
      </w:tblBorders>
      <w:tblCellMar>
        <w:top w:w="0" w:type="dxa"/>
        <w:left w:w="0" w:type="dxa"/>
        <w:bottom w:w="0" w:type="dxa"/>
        <w:right w:w="0" w:type="dxa"/>
      </w:tblCellMar>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79">
    <w:name w:val="List Table 7 Colorful - Accent 1"/>
    <w:qFormat/>
    <w:uiPriority w:val="99"/>
    <w:tblPr>
      <w:tblBorders>
        <w:right w:val="single" w:color="4F81BD" w:themeColor="accent1" w:sz="4" w:space="0"/>
      </w:tblBorders>
      <w:tblCellMar>
        <w:top w:w="0" w:type="dxa"/>
        <w:left w:w="0" w:type="dxa"/>
        <w:bottom w:w="0" w:type="dxa"/>
        <w:right w:w="0" w:type="dxa"/>
      </w:tblCellMar>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80">
    <w:name w:val="List Table 7 Colorful - Accent 2"/>
    <w:qFormat/>
    <w:uiPriority w:val="99"/>
    <w:tblPr>
      <w:tblBorders>
        <w:right w:val="single" w:color="D99795" w:themeColor="accent2" w:themeTint="97" w:sz="4" w:space="0"/>
      </w:tblBorders>
      <w:tblCellMar>
        <w:top w:w="0" w:type="dxa"/>
        <w:left w:w="0" w:type="dxa"/>
        <w:bottom w:w="0" w:type="dxa"/>
        <w:right w:w="0" w:type="dxa"/>
      </w:tblCellMar>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81">
    <w:name w:val="List Table 7 Colorful - Accent 3"/>
    <w:qFormat/>
    <w:uiPriority w:val="99"/>
    <w:tblPr>
      <w:tblBorders>
        <w:right w:val="single" w:color="C3D69C" w:themeColor="accent3" w:themeTint="98" w:sz="4" w:space="0"/>
      </w:tblBorders>
      <w:tblCellMar>
        <w:top w:w="0" w:type="dxa"/>
        <w:left w:w="0" w:type="dxa"/>
        <w:bottom w:w="0" w:type="dxa"/>
        <w:right w:w="0" w:type="dxa"/>
      </w:tblCellMar>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82">
    <w:name w:val="List Table 7 Colorful - Accent 4"/>
    <w:qFormat/>
    <w:uiPriority w:val="99"/>
    <w:tblPr>
      <w:tblBorders>
        <w:right w:val="single" w:color="B2A1C6" w:themeColor="accent4" w:themeTint="9A" w:sz="4" w:space="0"/>
      </w:tblBorders>
      <w:tblCellMar>
        <w:top w:w="0" w:type="dxa"/>
        <w:left w:w="0" w:type="dxa"/>
        <w:bottom w:w="0" w:type="dxa"/>
        <w:right w:w="0" w:type="dxa"/>
      </w:tblCellMar>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83">
    <w:name w:val="List Table 7 Colorful - Accent 5"/>
    <w:qFormat/>
    <w:uiPriority w:val="99"/>
    <w:tblPr>
      <w:tblBorders>
        <w:right w:val="single" w:color="92CCDC" w:themeColor="accent5" w:themeTint="9A" w:sz="4" w:space="0"/>
      </w:tblBorders>
      <w:tblCellMar>
        <w:top w:w="0" w:type="dxa"/>
        <w:left w:w="0" w:type="dxa"/>
        <w:bottom w:w="0" w:type="dxa"/>
        <w:right w:w="0" w:type="dxa"/>
      </w:tblCellMar>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84">
    <w:name w:val="List Table 7 Colorful - Accent 6"/>
    <w:qFormat/>
    <w:uiPriority w:val="99"/>
    <w:tblPr>
      <w:tblBorders>
        <w:right w:val="single" w:color="FAC090" w:themeColor="accent6" w:themeTint="98" w:sz="4" w:space="0"/>
      </w:tblBorders>
      <w:tblCellMar>
        <w:top w:w="0" w:type="dxa"/>
        <w:left w:w="0" w:type="dxa"/>
        <w:bottom w:w="0" w:type="dxa"/>
        <w:right w:w="0" w:type="dxa"/>
      </w:tblCellMar>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85">
    <w:name w:val="Lined - Accent"/>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6">
    <w:name w:val="Lined - Accent 1"/>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87">
    <w:name w:val="Lined - Accent 2"/>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88">
    <w:name w:val="Lined - Accent 3"/>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89">
    <w:name w:val="Lined - Accent 4"/>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0">
    <w:name w:val="Lined - Accent 5"/>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1">
    <w:name w:val="Lined - Accent 6"/>
    <w:qFormat/>
    <w:uiPriority w:val="99"/>
    <w:rPr>
      <w:color w:val="404040"/>
    </w:rPr>
    <w:tblPr>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2">
    <w:name w:val="Bordered &amp; Lined - Accent"/>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3">
    <w:name w:val="Bordered &amp; Lined - Accent 1"/>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94">
    <w:name w:val="Bordered &amp; Lined - Accent 2"/>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5">
    <w:name w:val="Bordered &amp; Lined - Accent 3"/>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96">
    <w:name w:val="Bordered &amp; Lined - Accent 4"/>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7">
    <w:name w:val="Bordered &amp; Lined - Accent 5"/>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8">
    <w:name w:val="Bordered &amp; Lined - Accent 6"/>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9">
    <w:name w:val="Bordered"/>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0" w:type="dxa"/>
        <w:bottom w:w="0" w:type="dxa"/>
        <w:right w:w="0"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00">
    <w:name w:val="Bordered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201">
    <w:name w:val="Bordered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202">
    <w:name w:val="Bordered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203">
    <w:name w:val="Bordered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204">
    <w:name w:val="Bordered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05">
    <w:name w:val="Bordered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06">
    <w:name w:val="脚注文本 Char"/>
    <w:link w:val="35"/>
    <w:qFormat/>
    <w:uiPriority w:val="99"/>
    <w:rPr>
      <w:sz w:val="18"/>
    </w:rPr>
  </w:style>
  <w:style w:type="character" w:customStyle="1" w:styleId="207">
    <w:name w:val="尾注文本 Char"/>
    <w:link w:val="28"/>
    <w:qFormat/>
    <w:uiPriority w:val="99"/>
    <w:rPr>
      <w:sz w:val="20"/>
    </w:rPr>
  </w:style>
  <w:style w:type="paragraph" w:customStyle="1" w:styleId="208">
    <w:name w:val="TOC 标题1"/>
    <w:unhideWhenUsed/>
    <w:qFormat/>
    <w:uiPriority w:val="39"/>
    <w:rPr>
      <w:rFonts w:ascii="Times New Roman" w:hAnsi="Times New Roman" w:eastAsia="宋体" w:cs="Times New Roman"/>
      <w:lang w:val="en-US" w:eastAsia="zh-CN" w:bidi="ar-SA"/>
    </w:rPr>
  </w:style>
  <w:style w:type="paragraph" w:customStyle="1" w:styleId="209">
    <w:name w:val="标题 11"/>
    <w:basedOn w:val="1"/>
    <w:next w:val="1"/>
    <w:link w:val="222"/>
    <w:qFormat/>
    <w:uiPriority w:val="0"/>
    <w:pPr>
      <w:keepNext/>
      <w:jc w:val="center"/>
      <w:outlineLvl w:val="0"/>
    </w:pPr>
    <w:rPr>
      <w:rFonts w:ascii="楷体_GB2312" w:eastAsia="楷体_GB2312"/>
      <w:sz w:val="28"/>
      <w:szCs w:val="28"/>
    </w:rPr>
  </w:style>
  <w:style w:type="paragraph" w:customStyle="1" w:styleId="210">
    <w:name w:val="标题 21"/>
    <w:basedOn w:val="1"/>
    <w:next w:val="211"/>
    <w:link w:val="223"/>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211">
    <w:name w:val="正文缩进11"/>
    <w:basedOn w:val="1"/>
    <w:unhideWhenUsed/>
    <w:qFormat/>
    <w:uiPriority w:val="0"/>
    <w:pPr>
      <w:ind w:firstLine="420"/>
    </w:pPr>
    <w:rPr>
      <w:rFonts w:ascii="Calibri" w:hAnsi="Calibri"/>
    </w:rPr>
  </w:style>
  <w:style w:type="paragraph" w:customStyle="1" w:styleId="212">
    <w:name w:val="标题 311"/>
    <w:basedOn w:val="1"/>
    <w:next w:val="1"/>
    <w:link w:val="224"/>
    <w:qFormat/>
    <w:uiPriority w:val="0"/>
    <w:pPr>
      <w:keepNext/>
      <w:keepLines/>
      <w:spacing w:before="260" w:after="260" w:line="416" w:lineRule="auto"/>
      <w:outlineLvl w:val="2"/>
    </w:pPr>
    <w:rPr>
      <w:b/>
      <w:bCs/>
      <w:sz w:val="32"/>
      <w:szCs w:val="32"/>
    </w:rPr>
  </w:style>
  <w:style w:type="paragraph" w:customStyle="1" w:styleId="213">
    <w:name w:val="标题 41"/>
    <w:basedOn w:val="1"/>
    <w:next w:val="1"/>
    <w:link w:val="225"/>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214">
    <w:name w:val="正文缩进1"/>
    <w:basedOn w:val="1"/>
    <w:link w:val="226"/>
    <w:qFormat/>
    <w:uiPriority w:val="0"/>
    <w:pPr>
      <w:ind w:firstLine="420"/>
    </w:pPr>
    <w:rPr>
      <w:szCs w:val="21"/>
    </w:rPr>
  </w:style>
  <w:style w:type="paragraph" w:customStyle="1" w:styleId="215">
    <w:name w:val="标题 51"/>
    <w:basedOn w:val="1"/>
    <w:next w:val="214"/>
    <w:link w:val="227"/>
    <w:qFormat/>
    <w:uiPriority w:val="0"/>
    <w:pPr>
      <w:keepNext/>
      <w:outlineLvl w:val="4"/>
    </w:pPr>
    <w:rPr>
      <w:rFonts w:ascii="宋体"/>
      <w:color w:val="000000"/>
      <w:sz w:val="28"/>
      <w:szCs w:val="28"/>
    </w:rPr>
  </w:style>
  <w:style w:type="paragraph" w:customStyle="1" w:styleId="216">
    <w:name w:val="标题 61"/>
    <w:basedOn w:val="1"/>
    <w:next w:val="1"/>
    <w:link w:val="228"/>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customStyle="1" w:styleId="217">
    <w:name w:val="标题 71"/>
    <w:basedOn w:val="1"/>
    <w:next w:val="1"/>
    <w:link w:val="229"/>
    <w:qFormat/>
    <w:uiPriority w:val="0"/>
    <w:pPr>
      <w:keepNext/>
      <w:keepLines/>
      <w:numPr>
        <w:ilvl w:val="6"/>
        <w:numId w:val="1"/>
      </w:numPr>
      <w:spacing w:before="240" w:after="64" w:line="320" w:lineRule="auto"/>
      <w:outlineLvl w:val="6"/>
    </w:pPr>
    <w:rPr>
      <w:b/>
      <w:bCs/>
      <w:sz w:val="24"/>
      <w:szCs w:val="24"/>
    </w:rPr>
  </w:style>
  <w:style w:type="paragraph" w:customStyle="1" w:styleId="218">
    <w:name w:val="标题 81"/>
    <w:basedOn w:val="1"/>
    <w:next w:val="1"/>
    <w:link w:val="230"/>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customStyle="1" w:styleId="219">
    <w:name w:val="标题 91"/>
    <w:basedOn w:val="1"/>
    <w:next w:val="1"/>
    <w:link w:val="231"/>
    <w:qFormat/>
    <w:uiPriority w:val="0"/>
    <w:pPr>
      <w:keepNext/>
      <w:keepLines/>
      <w:numPr>
        <w:ilvl w:val="8"/>
        <w:numId w:val="1"/>
      </w:numPr>
      <w:spacing w:before="240" w:after="64" w:line="320" w:lineRule="auto"/>
      <w:outlineLvl w:val="8"/>
    </w:pPr>
    <w:rPr>
      <w:rFonts w:ascii="Arial" w:hAnsi="Arial" w:eastAsia="黑体"/>
      <w:szCs w:val="21"/>
    </w:rPr>
  </w:style>
  <w:style w:type="character" w:customStyle="1" w:styleId="220">
    <w:name w:val="默认段落字体1"/>
    <w:unhideWhenUsed/>
    <w:qFormat/>
    <w:uiPriority w:val="1"/>
  </w:style>
  <w:style w:type="table" w:customStyle="1" w:styleId="221">
    <w:name w:val="普通表格1"/>
    <w:unhideWhenUsed/>
    <w:qFormat/>
    <w:uiPriority w:val="99"/>
    <w:tblPr>
      <w:tblCellMar>
        <w:top w:w="0" w:type="dxa"/>
        <w:left w:w="0" w:type="dxa"/>
        <w:bottom w:w="0" w:type="dxa"/>
        <w:right w:w="0" w:type="dxa"/>
      </w:tblCellMar>
    </w:tblPr>
  </w:style>
  <w:style w:type="character" w:customStyle="1" w:styleId="222">
    <w:name w:val="标题 1 字符"/>
    <w:link w:val="209"/>
    <w:qFormat/>
    <w:uiPriority w:val="0"/>
    <w:rPr>
      <w:rFonts w:ascii="楷体_GB2312" w:hAnsi="Times New Roman" w:eastAsia="楷体_GB2312" w:cs="Times New Roman"/>
      <w:sz w:val="28"/>
      <w:szCs w:val="28"/>
    </w:rPr>
  </w:style>
  <w:style w:type="character" w:customStyle="1" w:styleId="223">
    <w:name w:val="标题 2 字符"/>
    <w:link w:val="210"/>
    <w:qFormat/>
    <w:uiPriority w:val="0"/>
    <w:rPr>
      <w:rFonts w:ascii="Arial" w:hAnsi="Arial" w:eastAsia="幼圆" w:cs="Arial"/>
      <w:b/>
      <w:bCs/>
      <w:sz w:val="44"/>
      <w:szCs w:val="44"/>
    </w:rPr>
  </w:style>
  <w:style w:type="character" w:customStyle="1" w:styleId="224">
    <w:name w:val="标题 3 字符"/>
    <w:link w:val="212"/>
    <w:qFormat/>
    <w:uiPriority w:val="0"/>
    <w:rPr>
      <w:rFonts w:ascii="Times New Roman" w:hAnsi="Times New Roman" w:eastAsia="宋体" w:cs="Times New Roman"/>
      <w:b/>
      <w:bCs/>
      <w:sz w:val="32"/>
      <w:szCs w:val="32"/>
    </w:rPr>
  </w:style>
  <w:style w:type="character" w:customStyle="1" w:styleId="225">
    <w:name w:val="标题 4 字符"/>
    <w:link w:val="213"/>
    <w:qFormat/>
    <w:uiPriority w:val="0"/>
    <w:rPr>
      <w:rFonts w:ascii="Arial" w:hAnsi="Arial" w:eastAsia="黑体" w:cs="Arial"/>
      <w:b/>
      <w:bCs/>
      <w:sz w:val="28"/>
      <w:szCs w:val="28"/>
    </w:rPr>
  </w:style>
  <w:style w:type="character" w:customStyle="1" w:styleId="226">
    <w:name w:val="正文缩进 字符"/>
    <w:link w:val="214"/>
    <w:qFormat/>
    <w:uiPriority w:val="0"/>
    <w:rPr>
      <w:szCs w:val="21"/>
    </w:rPr>
  </w:style>
  <w:style w:type="character" w:customStyle="1" w:styleId="227">
    <w:name w:val="标题 5 字符"/>
    <w:link w:val="215"/>
    <w:qFormat/>
    <w:uiPriority w:val="0"/>
    <w:rPr>
      <w:rFonts w:ascii="宋体" w:hAnsi="Times New Roman" w:eastAsia="宋体" w:cs="Times New Roman"/>
      <w:color w:val="000000"/>
      <w:sz w:val="28"/>
      <w:szCs w:val="28"/>
    </w:rPr>
  </w:style>
  <w:style w:type="character" w:customStyle="1" w:styleId="228">
    <w:name w:val="标题 6 字符"/>
    <w:link w:val="216"/>
    <w:qFormat/>
    <w:uiPriority w:val="0"/>
    <w:rPr>
      <w:rFonts w:ascii="Arial" w:hAnsi="Arial" w:eastAsia="黑体" w:cs="Times New Roman"/>
      <w:b/>
      <w:bCs/>
      <w:sz w:val="24"/>
      <w:szCs w:val="24"/>
    </w:rPr>
  </w:style>
  <w:style w:type="character" w:customStyle="1" w:styleId="229">
    <w:name w:val="标题 7 字符"/>
    <w:link w:val="217"/>
    <w:qFormat/>
    <w:uiPriority w:val="0"/>
    <w:rPr>
      <w:rFonts w:ascii="Times New Roman" w:hAnsi="Times New Roman" w:eastAsia="宋体" w:cs="Times New Roman"/>
      <w:b/>
      <w:bCs/>
      <w:sz w:val="24"/>
      <w:szCs w:val="24"/>
    </w:rPr>
  </w:style>
  <w:style w:type="character" w:customStyle="1" w:styleId="230">
    <w:name w:val="标题 8 字符"/>
    <w:link w:val="218"/>
    <w:qFormat/>
    <w:uiPriority w:val="0"/>
    <w:rPr>
      <w:rFonts w:ascii="Arial" w:hAnsi="Arial" w:eastAsia="黑体" w:cs="Times New Roman"/>
      <w:sz w:val="24"/>
      <w:szCs w:val="24"/>
    </w:rPr>
  </w:style>
  <w:style w:type="character" w:customStyle="1" w:styleId="231">
    <w:name w:val="标题 9 字符"/>
    <w:link w:val="219"/>
    <w:qFormat/>
    <w:uiPriority w:val="0"/>
    <w:rPr>
      <w:rFonts w:ascii="Arial" w:hAnsi="Arial" w:eastAsia="黑体" w:cs="Times New Roman"/>
      <w:szCs w:val="21"/>
    </w:rPr>
  </w:style>
  <w:style w:type="paragraph" w:customStyle="1" w:styleId="232">
    <w:name w:val="列表 31"/>
    <w:basedOn w:val="1"/>
    <w:qFormat/>
    <w:uiPriority w:val="0"/>
    <w:pPr>
      <w:ind w:left="100" w:hanging="200"/>
    </w:pPr>
    <w:rPr>
      <w:szCs w:val="21"/>
    </w:rPr>
  </w:style>
  <w:style w:type="paragraph" w:customStyle="1" w:styleId="233">
    <w:name w:val="目录 71"/>
    <w:basedOn w:val="1"/>
    <w:next w:val="1"/>
    <w:semiHidden/>
    <w:qFormat/>
    <w:uiPriority w:val="0"/>
    <w:pPr>
      <w:ind w:left="1260"/>
      <w:jc w:val="left"/>
    </w:pPr>
    <w:rPr>
      <w:szCs w:val="21"/>
    </w:rPr>
  </w:style>
  <w:style w:type="paragraph" w:customStyle="1" w:styleId="234">
    <w:name w:val="文档结构图1"/>
    <w:basedOn w:val="1"/>
    <w:link w:val="235"/>
    <w:semiHidden/>
    <w:qFormat/>
    <w:uiPriority w:val="0"/>
    <w:pPr>
      <w:shd w:val="clear" w:color="auto" w:fill="000080"/>
    </w:pPr>
    <w:rPr>
      <w:szCs w:val="21"/>
    </w:rPr>
  </w:style>
  <w:style w:type="character" w:customStyle="1" w:styleId="235">
    <w:name w:val="文档结构图 字符"/>
    <w:link w:val="234"/>
    <w:semiHidden/>
    <w:qFormat/>
    <w:uiPriority w:val="0"/>
    <w:rPr>
      <w:rFonts w:ascii="Times New Roman" w:hAnsi="Times New Roman" w:eastAsia="宋体" w:cs="Times New Roman"/>
      <w:szCs w:val="21"/>
      <w:shd w:val="clear" w:color="auto" w:fill="000080"/>
    </w:rPr>
  </w:style>
  <w:style w:type="paragraph" w:customStyle="1" w:styleId="236">
    <w:name w:val="批注文字1"/>
    <w:basedOn w:val="1"/>
    <w:link w:val="237"/>
    <w:unhideWhenUsed/>
    <w:qFormat/>
    <w:uiPriority w:val="0"/>
    <w:pPr>
      <w:jc w:val="left"/>
    </w:pPr>
  </w:style>
  <w:style w:type="character" w:customStyle="1" w:styleId="237">
    <w:name w:val="批注文字 字符"/>
    <w:link w:val="236"/>
    <w:semiHidden/>
    <w:qFormat/>
    <w:uiPriority w:val="99"/>
  </w:style>
  <w:style w:type="paragraph" w:customStyle="1" w:styleId="238">
    <w:name w:val="正文文本 31"/>
    <w:basedOn w:val="1"/>
    <w:link w:val="239"/>
    <w:qFormat/>
    <w:uiPriority w:val="0"/>
    <w:rPr>
      <w:rFonts w:ascii="仿宋_GB2312" w:hAnsi="Arial" w:eastAsia="仿宋_GB2312"/>
      <w:sz w:val="32"/>
      <w:szCs w:val="32"/>
    </w:rPr>
  </w:style>
  <w:style w:type="character" w:customStyle="1" w:styleId="239">
    <w:name w:val="正文文本 3 字符"/>
    <w:link w:val="238"/>
    <w:qFormat/>
    <w:uiPriority w:val="0"/>
    <w:rPr>
      <w:rFonts w:ascii="仿宋_GB2312" w:hAnsi="Arial" w:eastAsia="仿宋_GB2312" w:cs="Times New Roman"/>
      <w:sz w:val="32"/>
      <w:szCs w:val="32"/>
    </w:rPr>
  </w:style>
  <w:style w:type="paragraph" w:customStyle="1" w:styleId="240">
    <w:name w:val="正文文本11"/>
    <w:basedOn w:val="1"/>
    <w:link w:val="241"/>
    <w:qFormat/>
    <w:uiPriority w:val="0"/>
    <w:rPr>
      <w:rFonts w:ascii="楷体_GB2312" w:hAnsi="Arial" w:eastAsia="楷体_GB2312"/>
      <w:sz w:val="28"/>
      <w:szCs w:val="28"/>
    </w:rPr>
  </w:style>
  <w:style w:type="character" w:customStyle="1" w:styleId="241">
    <w:name w:val="正文文本 字符"/>
    <w:link w:val="240"/>
    <w:qFormat/>
    <w:uiPriority w:val="0"/>
    <w:rPr>
      <w:rFonts w:ascii="楷体_GB2312" w:hAnsi="Arial" w:eastAsia="楷体_GB2312" w:cs="Times New Roman"/>
      <w:sz w:val="28"/>
      <w:szCs w:val="28"/>
    </w:rPr>
  </w:style>
  <w:style w:type="paragraph" w:customStyle="1" w:styleId="242">
    <w:name w:val="正文文本缩进1"/>
    <w:basedOn w:val="1"/>
    <w:link w:val="243"/>
    <w:unhideWhenUsed/>
    <w:qFormat/>
    <w:uiPriority w:val="0"/>
    <w:pPr>
      <w:spacing w:after="120"/>
      <w:ind w:left="420"/>
    </w:pPr>
  </w:style>
  <w:style w:type="character" w:customStyle="1" w:styleId="243">
    <w:name w:val="正文文本缩进 字符"/>
    <w:link w:val="242"/>
    <w:semiHidden/>
    <w:qFormat/>
    <w:uiPriority w:val="99"/>
  </w:style>
  <w:style w:type="paragraph" w:customStyle="1" w:styleId="244">
    <w:name w:val="列表 21"/>
    <w:basedOn w:val="1"/>
    <w:qFormat/>
    <w:uiPriority w:val="0"/>
    <w:pPr>
      <w:ind w:left="100" w:hanging="200"/>
    </w:pPr>
    <w:rPr>
      <w:szCs w:val="21"/>
    </w:rPr>
  </w:style>
  <w:style w:type="paragraph" w:customStyle="1" w:styleId="245">
    <w:name w:val="目录 51"/>
    <w:basedOn w:val="1"/>
    <w:next w:val="1"/>
    <w:semiHidden/>
    <w:qFormat/>
    <w:uiPriority w:val="0"/>
    <w:pPr>
      <w:ind w:left="840"/>
      <w:jc w:val="left"/>
    </w:pPr>
    <w:rPr>
      <w:szCs w:val="21"/>
    </w:rPr>
  </w:style>
  <w:style w:type="paragraph" w:customStyle="1" w:styleId="246">
    <w:name w:val="目录 31"/>
    <w:basedOn w:val="1"/>
    <w:next w:val="1"/>
    <w:qFormat/>
    <w:uiPriority w:val="39"/>
    <w:pPr>
      <w:ind w:left="420"/>
      <w:jc w:val="left"/>
    </w:pPr>
    <w:rPr>
      <w:i/>
      <w:iCs/>
      <w:szCs w:val="24"/>
    </w:rPr>
  </w:style>
  <w:style w:type="paragraph" w:customStyle="1" w:styleId="247">
    <w:name w:val="纯文本1"/>
    <w:basedOn w:val="1"/>
    <w:link w:val="248"/>
    <w:qFormat/>
    <w:uiPriority w:val="99"/>
    <w:rPr>
      <w:rFonts w:ascii="宋体" w:hAnsi="Courier New" w:cs="Courier New"/>
      <w:szCs w:val="21"/>
    </w:rPr>
  </w:style>
  <w:style w:type="character" w:customStyle="1" w:styleId="248">
    <w:name w:val="纯文本 字符"/>
    <w:link w:val="247"/>
    <w:qFormat/>
    <w:uiPriority w:val="99"/>
    <w:rPr>
      <w:rFonts w:ascii="宋体" w:hAnsi="Courier New" w:eastAsia="宋体" w:cs="Courier New"/>
      <w:szCs w:val="21"/>
    </w:rPr>
  </w:style>
  <w:style w:type="paragraph" w:customStyle="1" w:styleId="249">
    <w:name w:val="目录 81"/>
    <w:basedOn w:val="1"/>
    <w:next w:val="1"/>
    <w:semiHidden/>
    <w:qFormat/>
    <w:uiPriority w:val="0"/>
    <w:pPr>
      <w:ind w:left="1470"/>
      <w:jc w:val="left"/>
    </w:pPr>
    <w:rPr>
      <w:szCs w:val="21"/>
    </w:rPr>
  </w:style>
  <w:style w:type="paragraph" w:customStyle="1" w:styleId="250">
    <w:name w:val="日期11"/>
    <w:basedOn w:val="1"/>
    <w:next w:val="1"/>
    <w:link w:val="251"/>
    <w:qFormat/>
    <w:uiPriority w:val="0"/>
    <w:rPr>
      <w:sz w:val="24"/>
      <w:szCs w:val="24"/>
    </w:rPr>
  </w:style>
  <w:style w:type="character" w:customStyle="1" w:styleId="251">
    <w:name w:val="日期 字符"/>
    <w:link w:val="250"/>
    <w:qFormat/>
    <w:uiPriority w:val="0"/>
    <w:rPr>
      <w:rFonts w:ascii="Times New Roman" w:hAnsi="Times New Roman" w:eastAsia="宋体" w:cs="Times New Roman"/>
      <w:sz w:val="24"/>
      <w:szCs w:val="24"/>
    </w:rPr>
  </w:style>
  <w:style w:type="paragraph" w:customStyle="1" w:styleId="252">
    <w:name w:val="正文文本缩进 21"/>
    <w:basedOn w:val="1"/>
    <w:link w:val="253"/>
    <w:qFormat/>
    <w:uiPriority w:val="0"/>
    <w:pPr>
      <w:ind w:left="630" w:firstLine="645"/>
    </w:pPr>
    <w:rPr>
      <w:rFonts w:ascii="Arial" w:hAnsi="Arial" w:eastAsia="仿宋_GB2312" w:cs="Arial"/>
      <w:sz w:val="32"/>
      <w:szCs w:val="32"/>
    </w:rPr>
  </w:style>
  <w:style w:type="character" w:customStyle="1" w:styleId="253">
    <w:name w:val="正文文本缩进 2 字符"/>
    <w:link w:val="252"/>
    <w:qFormat/>
    <w:uiPriority w:val="0"/>
    <w:rPr>
      <w:rFonts w:ascii="Arial" w:hAnsi="Arial" w:eastAsia="仿宋_GB2312" w:cs="Arial"/>
      <w:sz w:val="32"/>
      <w:szCs w:val="32"/>
    </w:rPr>
  </w:style>
  <w:style w:type="paragraph" w:customStyle="1" w:styleId="254">
    <w:name w:val="批注框文本1"/>
    <w:basedOn w:val="1"/>
    <w:link w:val="255"/>
    <w:semiHidden/>
    <w:qFormat/>
    <w:uiPriority w:val="0"/>
    <w:rPr>
      <w:sz w:val="18"/>
      <w:szCs w:val="18"/>
    </w:rPr>
  </w:style>
  <w:style w:type="character" w:customStyle="1" w:styleId="255">
    <w:name w:val="批注框文本 字符"/>
    <w:link w:val="254"/>
    <w:semiHidden/>
    <w:qFormat/>
    <w:uiPriority w:val="0"/>
    <w:rPr>
      <w:rFonts w:ascii="Times New Roman" w:hAnsi="Times New Roman" w:eastAsia="宋体" w:cs="Times New Roman"/>
      <w:sz w:val="18"/>
      <w:szCs w:val="18"/>
    </w:rPr>
  </w:style>
  <w:style w:type="paragraph" w:customStyle="1" w:styleId="256">
    <w:name w:val="页脚1"/>
    <w:basedOn w:val="1"/>
    <w:link w:val="257"/>
    <w:qFormat/>
    <w:uiPriority w:val="99"/>
    <w:pPr>
      <w:tabs>
        <w:tab w:val="center" w:pos="4153"/>
        <w:tab w:val="right" w:pos="8306"/>
      </w:tabs>
      <w:jc w:val="left"/>
    </w:pPr>
    <w:rPr>
      <w:sz w:val="18"/>
      <w:szCs w:val="18"/>
    </w:rPr>
  </w:style>
  <w:style w:type="character" w:customStyle="1" w:styleId="257">
    <w:name w:val="页脚 字符"/>
    <w:link w:val="256"/>
    <w:qFormat/>
    <w:uiPriority w:val="99"/>
    <w:rPr>
      <w:rFonts w:ascii="Times New Roman" w:hAnsi="Times New Roman" w:eastAsia="宋体" w:cs="Times New Roman"/>
      <w:sz w:val="18"/>
      <w:szCs w:val="18"/>
    </w:rPr>
  </w:style>
  <w:style w:type="paragraph" w:customStyle="1" w:styleId="258">
    <w:name w:val="页眉1"/>
    <w:basedOn w:val="1"/>
    <w:link w:val="259"/>
    <w:qFormat/>
    <w:uiPriority w:val="0"/>
    <w:pPr>
      <w:pBdr>
        <w:bottom w:val="single" w:color="000000" w:sz="6" w:space="1"/>
      </w:pBdr>
      <w:tabs>
        <w:tab w:val="center" w:pos="4153"/>
        <w:tab w:val="right" w:pos="8306"/>
      </w:tabs>
      <w:jc w:val="center"/>
    </w:pPr>
    <w:rPr>
      <w:sz w:val="18"/>
      <w:szCs w:val="18"/>
    </w:rPr>
  </w:style>
  <w:style w:type="character" w:customStyle="1" w:styleId="259">
    <w:name w:val="页眉 字符"/>
    <w:link w:val="258"/>
    <w:qFormat/>
    <w:uiPriority w:val="0"/>
    <w:rPr>
      <w:rFonts w:ascii="Times New Roman" w:hAnsi="Times New Roman" w:eastAsia="宋体" w:cs="Times New Roman"/>
      <w:sz w:val="18"/>
      <w:szCs w:val="18"/>
    </w:rPr>
  </w:style>
  <w:style w:type="paragraph" w:customStyle="1" w:styleId="260">
    <w:name w:val="目录 11"/>
    <w:basedOn w:val="1"/>
    <w:next w:val="1"/>
    <w:qFormat/>
    <w:uiPriority w:val="39"/>
    <w:pPr>
      <w:tabs>
        <w:tab w:val="right" w:leader="dot" w:pos="8720"/>
      </w:tabs>
      <w:spacing w:before="120" w:after="120" w:line="400" w:lineRule="exact"/>
      <w:jc w:val="left"/>
    </w:pPr>
    <w:rPr>
      <w:rFonts w:ascii="宋体" w:hAnsi="宋体"/>
      <w:caps/>
      <w:sz w:val="24"/>
      <w:szCs w:val="24"/>
    </w:rPr>
  </w:style>
  <w:style w:type="paragraph" w:customStyle="1" w:styleId="261">
    <w:name w:val="目录 41"/>
    <w:basedOn w:val="1"/>
    <w:next w:val="1"/>
    <w:semiHidden/>
    <w:qFormat/>
    <w:uiPriority w:val="0"/>
    <w:pPr>
      <w:ind w:left="630"/>
      <w:jc w:val="left"/>
    </w:pPr>
    <w:rPr>
      <w:szCs w:val="21"/>
    </w:rPr>
  </w:style>
  <w:style w:type="paragraph" w:customStyle="1" w:styleId="262">
    <w:name w:val="列表1"/>
    <w:basedOn w:val="1"/>
    <w:qFormat/>
    <w:uiPriority w:val="0"/>
    <w:pPr>
      <w:ind w:left="200" w:hanging="200"/>
    </w:pPr>
    <w:rPr>
      <w:szCs w:val="21"/>
    </w:rPr>
  </w:style>
  <w:style w:type="paragraph" w:customStyle="1" w:styleId="263">
    <w:name w:val="目录 61"/>
    <w:basedOn w:val="1"/>
    <w:next w:val="1"/>
    <w:semiHidden/>
    <w:qFormat/>
    <w:uiPriority w:val="0"/>
    <w:pPr>
      <w:ind w:left="1050"/>
      <w:jc w:val="left"/>
    </w:pPr>
    <w:rPr>
      <w:szCs w:val="21"/>
    </w:rPr>
  </w:style>
  <w:style w:type="paragraph" w:customStyle="1" w:styleId="264">
    <w:name w:val="正文文本缩进 31"/>
    <w:basedOn w:val="1"/>
    <w:link w:val="265"/>
    <w:qFormat/>
    <w:uiPriority w:val="0"/>
    <w:pPr>
      <w:ind w:left="645" w:firstLine="645"/>
    </w:pPr>
    <w:rPr>
      <w:rFonts w:ascii="Arial" w:hAnsi="Arial" w:eastAsia="仿宋_GB2312" w:cs="Arial"/>
      <w:color w:val="FFFF00"/>
      <w:sz w:val="32"/>
      <w:szCs w:val="32"/>
    </w:rPr>
  </w:style>
  <w:style w:type="character" w:customStyle="1" w:styleId="265">
    <w:name w:val="正文文本缩进 3 字符"/>
    <w:link w:val="264"/>
    <w:qFormat/>
    <w:uiPriority w:val="0"/>
    <w:rPr>
      <w:rFonts w:ascii="Arial" w:hAnsi="Arial" w:eastAsia="仿宋_GB2312" w:cs="Arial"/>
      <w:color w:val="FFFF00"/>
      <w:sz w:val="32"/>
      <w:szCs w:val="32"/>
    </w:rPr>
  </w:style>
  <w:style w:type="paragraph" w:customStyle="1" w:styleId="266">
    <w:name w:val="图表目录1"/>
    <w:basedOn w:val="1"/>
    <w:next w:val="1"/>
    <w:semiHidden/>
    <w:qFormat/>
    <w:uiPriority w:val="0"/>
    <w:pPr>
      <w:ind w:left="840" w:hanging="420"/>
    </w:pPr>
    <w:rPr>
      <w:szCs w:val="21"/>
    </w:rPr>
  </w:style>
  <w:style w:type="paragraph" w:customStyle="1" w:styleId="267">
    <w:name w:val="目录 91"/>
    <w:basedOn w:val="1"/>
    <w:next w:val="1"/>
    <w:semiHidden/>
    <w:qFormat/>
    <w:uiPriority w:val="0"/>
    <w:pPr>
      <w:ind w:left="1680"/>
      <w:jc w:val="left"/>
    </w:pPr>
    <w:rPr>
      <w:szCs w:val="21"/>
    </w:rPr>
  </w:style>
  <w:style w:type="paragraph" w:customStyle="1" w:styleId="268">
    <w:name w:val="正文文本 211"/>
    <w:basedOn w:val="1"/>
    <w:link w:val="269"/>
    <w:qFormat/>
    <w:uiPriority w:val="0"/>
    <w:pPr>
      <w:widowControl/>
      <w:jc w:val="center"/>
    </w:pPr>
    <w:rPr>
      <w:rFonts w:ascii="楷体_GB2312" w:eastAsia="楷体_GB2312"/>
      <w:sz w:val="28"/>
      <w:szCs w:val="28"/>
    </w:rPr>
  </w:style>
  <w:style w:type="character" w:customStyle="1" w:styleId="269">
    <w:name w:val="正文文本 2 字符"/>
    <w:link w:val="268"/>
    <w:qFormat/>
    <w:uiPriority w:val="0"/>
    <w:rPr>
      <w:rFonts w:ascii="楷体_GB2312" w:hAnsi="Times New Roman" w:eastAsia="楷体_GB2312" w:cs="Times New Roman"/>
      <w:sz w:val="28"/>
      <w:szCs w:val="28"/>
    </w:rPr>
  </w:style>
  <w:style w:type="paragraph" w:customStyle="1" w:styleId="270">
    <w:name w:val="普通(网站)1"/>
    <w:basedOn w:val="1"/>
    <w:qFormat/>
    <w:uiPriority w:val="0"/>
    <w:pPr>
      <w:widowControl/>
      <w:spacing w:before="100" w:beforeAutospacing="1" w:after="100" w:afterAutospacing="1"/>
      <w:jc w:val="left"/>
    </w:pPr>
    <w:rPr>
      <w:rFonts w:ascii="宋体" w:hAnsi="宋体" w:cs="宋体"/>
      <w:sz w:val="24"/>
      <w:szCs w:val="24"/>
    </w:rPr>
  </w:style>
  <w:style w:type="paragraph" w:customStyle="1" w:styleId="271">
    <w:name w:val="索引 11"/>
    <w:basedOn w:val="1"/>
    <w:next w:val="1"/>
    <w:semiHidden/>
    <w:qFormat/>
    <w:uiPriority w:val="0"/>
    <w:pPr>
      <w:spacing w:line="240" w:lineRule="atLeast"/>
    </w:pPr>
    <w:rPr>
      <w:b/>
      <w:bCs/>
      <w:szCs w:val="21"/>
    </w:rPr>
  </w:style>
  <w:style w:type="paragraph" w:customStyle="1" w:styleId="272">
    <w:name w:val="批注主题1"/>
    <w:basedOn w:val="236"/>
    <w:next w:val="236"/>
    <w:link w:val="273"/>
    <w:semiHidden/>
    <w:qFormat/>
    <w:uiPriority w:val="0"/>
    <w:rPr>
      <w:b/>
      <w:bCs/>
      <w:szCs w:val="21"/>
    </w:rPr>
  </w:style>
  <w:style w:type="character" w:customStyle="1" w:styleId="273">
    <w:name w:val="批注主题 字符"/>
    <w:link w:val="272"/>
    <w:semiHidden/>
    <w:qFormat/>
    <w:uiPriority w:val="0"/>
    <w:rPr>
      <w:rFonts w:ascii="Times New Roman" w:hAnsi="Times New Roman" w:eastAsia="宋体" w:cs="Times New Roman"/>
      <w:b/>
      <w:bCs/>
      <w:szCs w:val="21"/>
    </w:rPr>
  </w:style>
  <w:style w:type="paragraph" w:customStyle="1" w:styleId="274">
    <w:name w:val="正文首行缩进1"/>
    <w:basedOn w:val="1"/>
    <w:link w:val="275"/>
    <w:qFormat/>
    <w:uiPriority w:val="0"/>
    <w:pPr>
      <w:spacing w:line="360" w:lineRule="auto"/>
      <w:ind w:firstLine="200"/>
    </w:pPr>
    <w:rPr>
      <w:rFonts w:ascii="仿宋_GB2312" w:eastAsia="仿宋_GB2312"/>
      <w:sz w:val="30"/>
      <w:szCs w:val="30"/>
    </w:rPr>
  </w:style>
  <w:style w:type="character" w:customStyle="1" w:styleId="275">
    <w:name w:val="正文文本首行缩进 字符"/>
    <w:link w:val="274"/>
    <w:qFormat/>
    <w:uiPriority w:val="0"/>
    <w:rPr>
      <w:rFonts w:ascii="仿宋_GB2312" w:hAnsi="Times New Roman" w:eastAsia="仿宋_GB2312" w:cs="Times New Roman"/>
      <w:sz w:val="30"/>
      <w:szCs w:val="30"/>
    </w:rPr>
  </w:style>
  <w:style w:type="paragraph" w:customStyle="1" w:styleId="276">
    <w:name w:val="正文首行缩进 21"/>
    <w:basedOn w:val="242"/>
    <w:link w:val="277"/>
    <w:qFormat/>
    <w:uiPriority w:val="0"/>
    <w:pPr>
      <w:spacing w:after="0" w:line="360" w:lineRule="auto"/>
      <w:ind w:left="0" w:firstLine="420"/>
    </w:pPr>
    <w:rPr>
      <w:rFonts w:ascii="宋体" w:hAnsi="宋体"/>
      <w:szCs w:val="20"/>
    </w:rPr>
  </w:style>
  <w:style w:type="character" w:customStyle="1" w:styleId="277">
    <w:name w:val="正文文本首行缩进 2 字符"/>
    <w:link w:val="276"/>
    <w:qFormat/>
    <w:uiPriority w:val="0"/>
    <w:rPr>
      <w:rFonts w:ascii="宋体" w:hAnsi="宋体" w:eastAsia="宋体" w:cs="Times New Roman"/>
      <w:szCs w:val="20"/>
    </w:rPr>
  </w:style>
  <w:style w:type="table" w:customStyle="1" w:styleId="278">
    <w:name w:val="网格型1"/>
    <w:basedOn w:val="221"/>
    <w:qFormat/>
    <w:uiPriority w:val="0"/>
    <w:pPr>
      <w:widowControl w:val="0"/>
      <w:jc w:val="both"/>
    </w:pPr>
    <w:tblPr>
      <w:tblCellMar>
        <w:top w:w="0" w:type="dxa"/>
        <w:left w:w="0" w:type="dxa"/>
        <w:bottom w:w="0" w:type="dxa"/>
        <w:right w:w="0" w:type="dxa"/>
      </w:tblCellMar>
    </w:tblPr>
  </w:style>
  <w:style w:type="character" w:customStyle="1" w:styleId="279">
    <w:name w:val="要点1"/>
    <w:qFormat/>
    <w:uiPriority w:val="0"/>
    <w:rPr>
      <w:b/>
      <w:bCs/>
    </w:rPr>
  </w:style>
  <w:style w:type="character" w:customStyle="1" w:styleId="280">
    <w:name w:val="页码1"/>
    <w:qFormat/>
    <w:uiPriority w:val="0"/>
  </w:style>
  <w:style w:type="character" w:customStyle="1" w:styleId="281">
    <w:name w:val="已访问的超链接1"/>
    <w:qFormat/>
    <w:uiPriority w:val="0"/>
    <w:rPr>
      <w:color w:val="800080"/>
      <w:u w:val="single"/>
    </w:rPr>
  </w:style>
  <w:style w:type="character" w:customStyle="1" w:styleId="282">
    <w:name w:val="超链接1"/>
    <w:qFormat/>
    <w:uiPriority w:val="99"/>
    <w:rPr>
      <w:color w:val="0000FF"/>
      <w:u w:val="single"/>
    </w:rPr>
  </w:style>
  <w:style w:type="character" w:customStyle="1" w:styleId="283">
    <w:name w:val="批注引用1"/>
    <w:semiHidden/>
    <w:qFormat/>
    <w:uiPriority w:val="0"/>
    <w:rPr>
      <w:sz w:val="21"/>
      <w:szCs w:val="21"/>
    </w:rPr>
  </w:style>
  <w:style w:type="character" w:customStyle="1" w:styleId="284">
    <w:name w:val="二级目录 Char"/>
    <w:link w:val="285"/>
    <w:qFormat/>
    <w:uiPriority w:val="0"/>
    <w:rPr>
      <w:b/>
      <w:sz w:val="30"/>
      <w:szCs w:val="28"/>
    </w:rPr>
  </w:style>
  <w:style w:type="paragraph" w:customStyle="1" w:styleId="285">
    <w:name w:val="二级目录"/>
    <w:next w:val="1"/>
    <w:link w:val="284"/>
    <w:qFormat/>
    <w:uiPriority w:val="0"/>
    <w:pPr>
      <w:tabs>
        <w:tab w:val="left" w:pos="907"/>
        <w:tab w:val="left" w:pos="1145"/>
      </w:tabs>
      <w:ind w:left="907" w:hanging="907"/>
      <w:outlineLvl w:val="1"/>
    </w:pPr>
    <w:rPr>
      <w:rFonts w:ascii="Times New Roman" w:hAnsi="Times New Roman" w:eastAsia="宋体" w:cs="Times New Roman"/>
      <w:b/>
      <w:sz w:val="30"/>
      <w:szCs w:val="28"/>
      <w:lang w:val="en-US" w:eastAsia="zh-CN" w:bidi="ar-SA"/>
    </w:rPr>
  </w:style>
  <w:style w:type="character" w:customStyle="1" w:styleId="286">
    <w:name w:val="正文（缩进） Char"/>
    <w:link w:val="54"/>
    <w:qFormat/>
    <w:uiPriority w:val="99"/>
    <w:rPr>
      <w:sz w:val="21"/>
      <w:szCs w:val="22"/>
    </w:rPr>
  </w:style>
  <w:style w:type="character" w:customStyle="1" w:styleId="287">
    <w:name w:val="font5 Char"/>
    <w:qFormat/>
    <w:uiPriority w:val="0"/>
    <w:rPr>
      <w:rFonts w:ascii="宋体" w:hAnsi="宋体" w:eastAsia="宋体"/>
      <w:sz w:val="28"/>
      <w:szCs w:val="28"/>
      <w:lang w:val="en-US" w:eastAsia="zh-CN" w:bidi="ar-SA"/>
    </w:rPr>
  </w:style>
  <w:style w:type="character" w:customStyle="1" w:styleId="288">
    <w:name w:val="列出段落 Char"/>
    <w:link w:val="289"/>
    <w:qFormat/>
    <w:uiPriority w:val="0"/>
    <w:rPr>
      <w:rFonts w:ascii="Calibri" w:hAnsi="Calibri"/>
      <w:sz w:val="24"/>
      <w:szCs w:val="24"/>
      <w:lang w:eastAsia="en-US" w:bidi="en-US"/>
    </w:rPr>
  </w:style>
  <w:style w:type="paragraph" w:customStyle="1" w:styleId="289">
    <w:name w:val="列出段落1"/>
    <w:basedOn w:val="1"/>
    <w:link w:val="288"/>
    <w:qFormat/>
    <w:uiPriority w:val="0"/>
    <w:pPr>
      <w:widowControl/>
      <w:ind w:left="720"/>
      <w:contextualSpacing/>
      <w:jc w:val="left"/>
    </w:pPr>
    <w:rPr>
      <w:rFonts w:ascii="Calibri" w:hAnsi="Calibri"/>
      <w:sz w:val="24"/>
      <w:szCs w:val="24"/>
      <w:lang w:eastAsia="en-US" w:bidi="en-US"/>
    </w:rPr>
  </w:style>
  <w:style w:type="paragraph" w:customStyle="1" w:styleId="290">
    <w:name w:val="Body Text(ch)"/>
    <w:basedOn w:val="1"/>
    <w:next w:val="240"/>
    <w:qFormat/>
    <w:uiPriority w:val="0"/>
    <w:pPr>
      <w:spacing w:after="120"/>
    </w:pPr>
    <w:rPr>
      <w:rFonts w:ascii="宋体" w:hAnsi="Arial"/>
      <w:bCs/>
      <w:iCs/>
      <w:szCs w:val="24"/>
    </w:rPr>
  </w:style>
  <w:style w:type="paragraph" w:customStyle="1" w:styleId="291">
    <w:name w:val="一级条标题"/>
    <w:basedOn w:val="292"/>
    <w:next w:val="293"/>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292">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293">
    <w:name w:val="段"/>
    <w:basedOn w:val="3"/>
    <w:next w:val="1"/>
    <w:qFormat/>
    <w:uiPriority w:val="0"/>
    <w:pPr>
      <w:ind w:firstLine="200"/>
    </w:pPr>
  </w:style>
  <w:style w:type="paragraph" w:customStyle="1" w:styleId="294">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sz w:val="24"/>
      <w:szCs w:val="24"/>
    </w:rPr>
  </w:style>
  <w:style w:type="paragraph" w:customStyle="1" w:styleId="295">
    <w:name w:val="font6"/>
    <w:basedOn w:val="1"/>
    <w:qFormat/>
    <w:uiPriority w:val="0"/>
    <w:pPr>
      <w:widowControl/>
      <w:spacing w:before="100" w:beforeAutospacing="1" w:after="100" w:afterAutospacing="1"/>
      <w:jc w:val="left"/>
    </w:pPr>
    <w:rPr>
      <w:rFonts w:hint="eastAsia" w:ascii="宋体" w:hAnsi="宋体"/>
      <w:sz w:val="28"/>
      <w:szCs w:val="28"/>
      <w:u w:val="single"/>
    </w:rPr>
  </w:style>
  <w:style w:type="paragraph" w:customStyle="1" w:styleId="296">
    <w:name w:val="普通 (Web)"/>
    <w:basedOn w:val="1"/>
    <w:qFormat/>
    <w:uiPriority w:val="0"/>
    <w:pPr>
      <w:widowControl/>
      <w:spacing w:before="100" w:beforeAutospacing="1" w:after="100" w:afterAutospacing="1"/>
      <w:jc w:val="left"/>
    </w:pPr>
    <w:rPr>
      <w:rFonts w:ascii="宋体" w:hAnsi="宋体"/>
      <w:sz w:val="24"/>
      <w:szCs w:val="24"/>
    </w:rPr>
  </w:style>
  <w:style w:type="paragraph" w:customStyle="1" w:styleId="297">
    <w:name w:val="Table Text"/>
    <w:basedOn w:val="1"/>
    <w:semiHidden/>
    <w:qFormat/>
    <w:uiPriority w:val="0"/>
    <w:rPr>
      <w:rFonts w:ascii="微软雅黑" w:hAnsi="微软雅黑" w:eastAsia="微软雅黑" w:cs="微软雅黑"/>
      <w:sz w:val="20"/>
      <w:szCs w:val="20"/>
      <w:lang w:eastAsia="en-US"/>
    </w:rPr>
  </w:style>
  <w:style w:type="paragraph" w:customStyle="1" w:styleId="298">
    <w:name w:val="font7"/>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299">
    <w:name w:val="无间隔1"/>
    <w:qFormat/>
    <w:uiPriority w:val="99"/>
    <w:pPr>
      <w:widowControl w:val="0"/>
      <w:jc w:val="both"/>
    </w:pPr>
    <w:rPr>
      <w:rFonts w:ascii="Times New Roman" w:hAnsi="Times New Roman" w:eastAsia="宋体" w:cs="Times New Roman"/>
      <w:sz w:val="21"/>
      <w:szCs w:val="21"/>
      <w:lang w:val="en-US" w:eastAsia="zh-CN" w:bidi="ar-SA"/>
    </w:rPr>
  </w:style>
  <w:style w:type="paragraph" w:customStyle="1" w:styleId="300">
    <w:name w:val="Char"/>
    <w:basedOn w:val="234"/>
    <w:qFormat/>
    <w:uiPriority w:val="0"/>
    <w:rPr>
      <w:rFonts w:ascii="Tahoma" w:hAnsi="Tahoma"/>
      <w:sz w:val="24"/>
      <w:szCs w:val="24"/>
    </w:rPr>
  </w:style>
  <w:style w:type="paragraph" w:customStyle="1" w:styleId="301">
    <w:name w:val="附录1"/>
    <w:qFormat/>
    <w:uiPriority w:val="0"/>
    <w:pPr>
      <w:numPr>
        <w:ilvl w:val="0"/>
        <w:numId w:val="2"/>
      </w:numPr>
      <w:spacing w:before="240" w:line="600" w:lineRule="atLeast"/>
    </w:pPr>
    <w:rPr>
      <w:rFonts w:ascii="Times New Roman" w:hAnsi="Times New Roman" w:eastAsia="宋体" w:cs="Times New Roman"/>
      <w:b/>
      <w:i/>
      <w:sz w:val="28"/>
      <w:lang w:val="en-US" w:eastAsia="zh-CN" w:bidi="ar-SA"/>
    </w:rPr>
  </w:style>
  <w:style w:type="paragraph" w:customStyle="1" w:styleId="302">
    <w:name w:val="TOC 标题2"/>
    <w:basedOn w:val="209"/>
    <w:next w:val="1"/>
    <w:unhideWhenUsed/>
    <w:qFormat/>
    <w:uiPriority w:val="39"/>
    <w:pPr>
      <w:keepLines/>
      <w:widowControl/>
      <w:spacing w:before="240" w:line="259" w:lineRule="auto"/>
      <w:jc w:val="left"/>
      <w:outlineLvl w:val="9"/>
    </w:pPr>
    <w:rPr>
      <w:rFonts w:ascii="等线 Light" w:hAnsi="等线 Light" w:eastAsia="等线 Light"/>
      <w:color w:val="0F4761"/>
      <w:sz w:val="32"/>
      <w:szCs w:val="32"/>
    </w:rPr>
  </w:style>
  <w:style w:type="paragraph" w:customStyle="1" w:styleId="303">
    <w:name w:val="Char Char Char Char"/>
    <w:basedOn w:val="234"/>
    <w:qFormat/>
    <w:uiPriority w:val="0"/>
    <w:pPr>
      <w:spacing w:line="360" w:lineRule="auto"/>
    </w:pPr>
    <w:rPr>
      <w:rFonts w:ascii="Tahoma" w:hAnsi="Tahoma"/>
      <w:sz w:val="24"/>
      <w:szCs w:val="24"/>
    </w:rPr>
  </w:style>
  <w:style w:type="paragraph" w:customStyle="1" w:styleId="304">
    <w:name w:val="table_lines"/>
    <w:basedOn w:val="1"/>
    <w:qFormat/>
    <w:uiPriority w:val="0"/>
    <w:pPr>
      <w:widowControl/>
      <w:jc w:val="left"/>
    </w:pPr>
    <w:rPr>
      <w:sz w:val="20"/>
      <w:szCs w:val="20"/>
      <w:lang w:val="de-DE" w:eastAsia="de-DE"/>
    </w:rPr>
  </w:style>
  <w:style w:type="paragraph" w:customStyle="1" w:styleId="305">
    <w:name w:val="修订1"/>
    <w:semiHidden/>
    <w:qFormat/>
    <w:uiPriority w:val="99"/>
    <w:rPr>
      <w:rFonts w:ascii="Times New Roman" w:hAnsi="Times New Roman" w:eastAsia="宋体" w:cs="Times New Roman"/>
      <w:sz w:val="21"/>
      <w:szCs w:val="21"/>
      <w:lang w:val="en-US" w:eastAsia="zh-CN" w:bidi="ar-SA"/>
    </w:rPr>
  </w:style>
  <w:style w:type="paragraph" w:customStyle="1" w:styleId="306">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sz w:val="24"/>
      <w:szCs w:val="24"/>
    </w:rPr>
  </w:style>
  <w:style w:type="paragraph" w:customStyle="1" w:styleId="307">
    <w:name w:val="Char11"/>
    <w:basedOn w:val="1"/>
    <w:qFormat/>
    <w:uiPriority w:val="0"/>
    <w:pPr>
      <w:tabs>
        <w:tab w:val="left" w:pos="360"/>
      </w:tabs>
      <w:ind w:firstLine="200"/>
    </w:pPr>
    <w:rPr>
      <w:sz w:val="28"/>
      <w:szCs w:val="30"/>
    </w:rPr>
  </w:style>
  <w:style w:type="paragraph" w:customStyle="1" w:styleId="308">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sz w:val="24"/>
      <w:szCs w:val="24"/>
    </w:rPr>
  </w:style>
  <w:style w:type="paragraph" w:customStyle="1" w:styleId="309">
    <w:name w:val="普通正文"/>
    <w:basedOn w:val="1"/>
    <w:qFormat/>
    <w:uiPriority w:val="0"/>
    <w:pPr>
      <w:spacing w:before="120" w:after="120" w:line="360" w:lineRule="auto"/>
      <w:ind w:firstLine="480"/>
      <w:jc w:val="left"/>
    </w:pPr>
    <w:rPr>
      <w:rFonts w:ascii="Arial" w:hAnsi="Arial"/>
      <w:sz w:val="24"/>
      <w:szCs w:val="24"/>
    </w:rPr>
  </w:style>
  <w:style w:type="paragraph" w:customStyle="1" w:styleId="310">
    <w:name w:val="列表段落"/>
    <w:basedOn w:val="1"/>
    <w:qFormat/>
    <w:uiPriority w:val="0"/>
    <w:pPr>
      <w:widowControl/>
      <w:ind w:left="720"/>
      <w:contextualSpacing/>
      <w:jc w:val="left"/>
    </w:pPr>
    <w:rPr>
      <w:rFonts w:ascii="Calibri" w:hAnsi="Calibri"/>
      <w:sz w:val="24"/>
      <w:szCs w:val="24"/>
      <w:lang w:eastAsia="en-US" w:bidi="en-US"/>
    </w:rPr>
  </w:style>
  <w:style w:type="paragraph" w:customStyle="1" w:styleId="311">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312">
    <w:name w:val="4"/>
    <w:basedOn w:val="1"/>
    <w:next w:val="264"/>
    <w:qFormat/>
    <w:uiPriority w:val="0"/>
    <w:pPr>
      <w:spacing w:line="360" w:lineRule="auto"/>
      <w:ind w:firstLine="420"/>
    </w:pPr>
    <w:rPr>
      <w:color w:val="FF0000"/>
      <w:sz w:val="24"/>
      <w:szCs w:val="24"/>
    </w:rPr>
  </w:style>
  <w:style w:type="paragraph" w:customStyle="1" w:styleId="313">
    <w:name w:val="Char Char Char Char Char Char Char Char"/>
    <w:basedOn w:val="1"/>
    <w:qFormat/>
    <w:uiPriority w:val="0"/>
    <w:pPr>
      <w:widowControl/>
      <w:spacing w:after="160" w:line="240" w:lineRule="exact"/>
      <w:jc w:val="left"/>
    </w:pPr>
    <w:rPr>
      <w:rFonts w:ascii="Verdana" w:hAnsi="Verdana"/>
      <w:sz w:val="20"/>
      <w:szCs w:val="20"/>
      <w:lang w:eastAsia="en-US"/>
    </w:rPr>
  </w:style>
  <w:style w:type="paragraph" w:customStyle="1" w:styleId="314">
    <w:name w:val="Char Char Char Char Char Char Char Char Char Char"/>
    <w:basedOn w:val="1"/>
    <w:qFormat/>
    <w:uiPriority w:val="0"/>
    <w:pPr>
      <w:spacing w:line="360" w:lineRule="auto"/>
    </w:pPr>
    <w:rPr>
      <w:sz w:val="24"/>
      <w:szCs w:val="20"/>
    </w:rPr>
  </w:style>
  <w:style w:type="paragraph" w:customStyle="1" w:styleId="315">
    <w:name w:val="table_1stline"/>
    <w:basedOn w:val="1"/>
    <w:qFormat/>
    <w:uiPriority w:val="0"/>
    <w:pPr>
      <w:widowControl/>
      <w:spacing w:before="120"/>
      <w:jc w:val="left"/>
    </w:pPr>
    <w:rPr>
      <w:bCs/>
      <w:sz w:val="20"/>
      <w:szCs w:val="20"/>
      <w:lang w:val="de-DE" w:eastAsia="de-DE"/>
    </w:rPr>
  </w:style>
  <w:style w:type="paragraph" w:customStyle="1" w:styleId="316">
    <w:name w:val="样式1"/>
    <w:basedOn w:val="1"/>
    <w:qFormat/>
    <w:uiPriority w:val="0"/>
    <w:pPr>
      <w:numPr>
        <w:ilvl w:val="0"/>
        <w:numId w:val="3"/>
      </w:numPr>
    </w:pPr>
    <w:rPr>
      <w:rFonts w:ascii="宋体" w:hAnsi="宋体"/>
      <w:szCs w:val="21"/>
    </w:rPr>
  </w:style>
  <w:style w:type="paragraph" w:customStyle="1" w:styleId="317">
    <w:name w:val="Char Char Char Char1"/>
    <w:basedOn w:val="234"/>
    <w:qFormat/>
    <w:uiPriority w:val="0"/>
    <w:pPr>
      <w:spacing w:line="360" w:lineRule="auto"/>
    </w:pPr>
    <w:rPr>
      <w:rFonts w:ascii="Tahoma" w:hAnsi="Tahoma"/>
      <w:sz w:val="24"/>
      <w:szCs w:val="24"/>
    </w:rPr>
  </w:style>
  <w:style w:type="paragraph" w:customStyle="1" w:styleId="318">
    <w:name w:val="图标"/>
    <w:basedOn w:val="1"/>
    <w:next w:val="1"/>
    <w:qFormat/>
    <w:uiPriority w:val="0"/>
    <w:pPr>
      <w:tabs>
        <w:tab w:val="left" w:pos="567"/>
        <w:tab w:val="left" w:pos="840"/>
      </w:tabs>
      <w:spacing w:before="120" w:after="120" w:line="320" w:lineRule="atLeast"/>
      <w:ind w:left="840" w:hanging="420"/>
      <w:jc w:val="center"/>
    </w:pPr>
    <w:rPr>
      <w:rFonts w:eastAsia="仿宋_GB2312"/>
      <w:sz w:val="24"/>
      <w:szCs w:val="20"/>
    </w:rPr>
  </w:style>
  <w:style w:type="paragraph" w:customStyle="1" w:styleId="319">
    <w:name w:val="标题3"/>
    <w:basedOn w:val="1"/>
    <w:next w:val="1"/>
    <w:qFormat/>
    <w:uiPriority w:val="0"/>
    <w:pPr>
      <w:spacing w:line="590" w:lineRule="atLeast"/>
      <w:ind w:firstLine="624"/>
    </w:pPr>
    <w:rPr>
      <w:rFonts w:ascii="方正黑体_GBK" w:eastAsia="方正黑体_GBK"/>
      <w:sz w:val="32"/>
      <w:szCs w:val="32"/>
    </w:rPr>
  </w:style>
  <w:style w:type="paragraph" w:customStyle="1" w:styleId="320">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sz w:val="24"/>
      <w:szCs w:val="24"/>
    </w:rPr>
  </w:style>
  <w:style w:type="paragraph" w:customStyle="1" w:styleId="321">
    <w:name w:val="xl2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sz w:val="24"/>
      <w:szCs w:val="24"/>
    </w:rPr>
  </w:style>
  <w:style w:type="paragraph" w:customStyle="1" w:styleId="322">
    <w:name w:val="Char Char Char Char Char Char Char Char1"/>
    <w:basedOn w:val="1"/>
    <w:qFormat/>
    <w:uiPriority w:val="0"/>
    <w:pPr>
      <w:widowControl/>
      <w:spacing w:after="160" w:line="240" w:lineRule="exact"/>
      <w:jc w:val="left"/>
    </w:pPr>
    <w:rPr>
      <w:rFonts w:ascii="Verdana" w:hAnsi="Verdana"/>
      <w:sz w:val="20"/>
      <w:szCs w:val="20"/>
      <w:lang w:eastAsia="en-US"/>
    </w:rPr>
  </w:style>
  <w:style w:type="paragraph" w:customStyle="1" w:styleId="323">
    <w:name w:val="xl30"/>
    <w:basedOn w:val="1"/>
    <w:qFormat/>
    <w:uiPriority w:val="0"/>
    <w:pPr>
      <w:widowControl/>
      <w:spacing w:before="100" w:beforeAutospacing="1" w:after="100" w:afterAutospacing="1"/>
      <w:jc w:val="center"/>
    </w:pPr>
    <w:rPr>
      <w:rFonts w:ascii="宋体" w:hAnsi="宋体"/>
      <w:b/>
      <w:bCs/>
      <w:sz w:val="36"/>
      <w:szCs w:val="36"/>
    </w:rPr>
  </w:style>
  <w:style w:type="paragraph" w:customStyle="1" w:styleId="324">
    <w:name w:val="font5"/>
    <w:basedOn w:val="1"/>
    <w:qFormat/>
    <w:uiPriority w:val="0"/>
    <w:pPr>
      <w:widowControl/>
      <w:spacing w:before="100" w:beforeAutospacing="1" w:after="100" w:afterAutospacing="1"/>
      <w:jc w:val="left"/>
    </w:pPr>
    <w:rPr>
      <w:rFonts w:hint="eastAsia" w:ascii="宋体" w:hAnsi="宋体"/>
      <w:sz w:val="28"/>
      <w:szCs w:val="28"/>
    </w:rPr>
  </w:style>
  <w:style w:type="paragraph" w:customStyle="1" w:styleId="325">
    <w:name w:val="标题1"/>
    <w:basedOn w:val="1"/>
    <w:next w:val="1"/>
    <w:qFormat/>
    <w:uiPriority w:val="0"/>
    <w:pPr>
      <w:tabs>
        <w:tab w:val="left" w:pos="9193"/>
        <w:tab w:val="left" w:pos="9827"/>
      </w:tabs>
      <w:spacing w:line="700" w:lineRule="atLeast"/>
      <w:jc w:val="center"/>
    </w:pPr>
    <w:rPr>
      <w:rFonts w:ascii="方正小标宋_GBK" w:eastAsia="方正小标宋_GBK"/>
      <w:sz w:val="44"/>
      <w:szCs w:val="20"/>
    </w:rPr>
  </w:style>
  <w:style w:type="paragraph" w:customStyle="1" w:styleId="326">
    <w:name w:val="表"/>
    <w:basedOn w:val="1"/>
    <w:qFormat/>
    <w:uiPriority w:val="0"/>
    <w:pPr>
      <w:spacing w:line="320" w:lineRule="exact"/>
    </w:pPr>
  </w:style>
  <w:style w:type="paragraph" w:customStyle="1" w:styleId="327">
    <w:name w:val="日期1"/>
    <w:basedOn w:val="3"/>
    <w:next w:val="3"/>
    <w:qFormat/>
    <w:uiPriority w:val="99"/>
    <w:rPr>
      <w:rFonts w:ascii="Calibri" w:hAnsi="Calibri" w:eastAsia="仿宋_GB2312"/>
      <w:sz w:val="30"/>
    </w:rPr>
  </w:style>
  <w:style w:type="table" w:customStyle="1" w:styleId="328">
    <w:name w:val="Table Normal"/>
    <w:unhideWhenUsed/>
    <w:qFormat/>
    <w:uiPriority w:val="0"/>
    <w:tblPr>
      <w:tblCellMar>
        <w:top w:w="0" w:type="dxa"/>
        <w:left w:w="0" w:type="dxa"/>
        <w:bottom w:w="0" w:type="dxa"/>
        <w:right w:w="0" w:type="dxa"/>
      </w:tblCellMar>
    </w:tblPr>
  </w:style>
  <w:style w:type="paragraph" w:customStyle="1" w:styleId="329">
    <w:name w:val="正文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30">
    <w:name w:val="无间隔11"/>
    <w:basedOn w:val="1"/>
    <w:qFormat/>
    <w:uiPriority w:val="1"/>
    <w:pPr>
      <w:spacing w:line="400" w:lineRule="exact"/>
    </w:pPr>
    <w:rPr>
      <w:sz w:val="24"/>
    </w:rPr>
  </w:style>
  <w:style w:type="paragraph" w:customStyle="1" w:styleId="331">
    <w:name w:val="Char1"/>
    <w:basedOn w:val="1"/>
    <w:qFormat/>
    <w:uiPriority w:val="99"/>
    <w:rPr>
      <w:sz w:val="24"/>
      <w:szCs w:val="24"/>
    </w:rPr>
  </w:style>
  <w:style w:type="paragraph" w:customStyle="1" w:styleId="332">
    <w:name w:val="BodyText1"/>
    <w:basedOn w:val="1"/>
    <w:qFormat/>
    <w:uiPriority w:val="0"/>
    <w:rPr>
      <w:rFonts w:ascii="楷体_GB2312" w:hAnsi="Arial" w:eastAsia="楷体_GB2312"/>
      <w:sz w:val="28"/>
      <w:szCs w:val="28"/>
    </w:rPr>
  </w:style>
  <w:style w:type="paragraph" w:customStyle="1" w:styleId="333">
    <w:name w:val="Blockquote"/>
    <w:basedOn w:val="1"/>
    <w:qFormat/>
    <w:uiPriority w:val="0"/>
    <w:pPr>
      <w:autoSpaceDE w:val="0"/>
      <w:autoSpaceDN w:val="0"/>
      <w:adjustRightInd w:val="0"/>
      <w:ind w:left="360" w:right="360"/>
    </w:pPr>
    <w:rPr>
      <w:sz w:val="24"/>
    </w:rPr>
  </w:style>
  <w:style w:type="paragraph" w:customStyle="1" w:styleId="334">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35">
    <w:name w:val="纯文本11"/>
    <w:basedOn w:val="3"/>
    <w:qFormat/>
    <w:uiPriority w:val="0"/>
    <w:rPr>
      <w:rFonts w:ascii="宋体" w:hAnsi="Courier New"/>
      <w:szCs w:val="21"/>
    </w:rPr>
  </w:style>
  <w:style w:type="character" w:customStyle="1" w:styleId="336">
    <w:name w:val="批注框文本 Char"/>
    <w:basedOn w:val="45"/>
    <w:link w:val="29"/>
    <w:semiHidden/>
    <w:qFormat/>
    <w:uiPriority w:val="99"/>
    <w:rPr>
      <w:sz w:val="18"/>
      <w:szCs w:val="18"/>
    </w:rPr>
  </w:style>
  <w:style w:type="character" w:customStyle="1" w:styleId="337">
    <w:name w:val="重点强调 Char"/>
    <w:basedOn w:val="45"/>
    <w:link w:val="338"/>
    <w:qFormat/>
    <w:uiPriority w:val="0"/>
    <w:rPr>
      <w:shd w:val="clear" w:color="auto" w:fill="FFFF99"/>
    </w:rPr>
  </w:style>
  <w:style w:type="paragraph" w:customStyle="1" w:styleId="338">
    <w:name w:val="重点强调"/>
    <w:basedOn w:val="1"/>
    <w:link w:val="337"/>
    <w:qFormat/>
    <w:uiPriority w:val="0"/>
    <w:pPr>
      <w:shd w:val="clear" w:color="auto" w:fill="FFFF99"/>
      <w:jc w:val="both"/>
    </w:pPr>
    <w:rPr>
      <w:shd w:val="clear" w:color="auto" w:fill="FFFF99"/>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675a01aa-18d2-444c-995b-673ea3d7c387</errorID>
      <errorWord>（</errorWord>
      <group>L1_Punc</group>
      <groupName>标点问题</groupName>
      <ability>L2_Punc</ability>
      <abilityName>标点符号检查</abilityName>
      <candidateList/>
      <explain>同一形式括号套用。</explain>
      <paraID>25D47150</paraID>
      <start>120</start>
      <end>121</end>
      <status>unmodified</status>
      <modifiedWord/>
      <trackRevisions>false</trackRevisions>
    </reviewItem>
    <reviewItem>
      <errorID>26253870-186a-4b8b-8c14-b8a0afe26ddc</errorID>
      <errorWord>）</errorWord>
      <group>L1_Punc</group>
      <groupName>标点问题</groupName>
      <ability>L2_Punc</ability>
      <abilityName>标点符号检查</abilityName>
      <candidateList/>
      <explain>同一形式括号套用。</explain>
      <paraID>25D47150</paraID>
      <start>130</start>
      <end>131</end>
      <status>unmodified</status>
      <modifiedWord/>
      <trackRevisions>false</trackRevisions>
    </reviewItem>
    <reviewItem>
      <errorID>90386e7b-06ae-460a-a75c-944b35bfd037</errorID>
      <errorWord>：</errorWord>
      <group>L1_Punc</group>
      <groupName>标点问题</groupName>
      <ability>L2_Punc</ability>
      <abilityName>标点符号检查</abilityName>
      <candidateList>
        <item/>
      </candidateList>
      <explain>标题文本后不使用标点符号。</explain>
      <paraID>34ED792E</paraID>
      <start>13</start>
      <end>14</end>
      <status>unmodified</status>
      <modifiedWord/>
      <trackRevisions>false</trackRevisions>
    </reviewItem>
    <reviewItem>
      <errorID>04f40f3f-2982-4bcf-b1e7-9e4c86644cfd</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1771FD71</paraID>
      <start>136</start>
      <end>138</end>
      <status>unmodified</status>
      <modifiedWord/>
      <trackRevisions>false</trackRevisions>
    </reviewItem>
    <reviewItem>
      <errorID>cf4d008e-1402-4464-bb74-f91b9c722c6a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14D5F5BD</paraID>
      <start>0</start>
      <end>2</end>
      <status>unmodified</status>
      <modifiedWord/>
      <trackRevisions>false</trackRevisions>
    </reviewItem>
    <reviewItem>
      <errorID>2d5920b1-e58e-45d6-a134-52c9986b6354</errorID>
      <errorWord>楚</errorWord>
      <group>L1_Word</group>
      <groupName>字词问题</groupName>
      <ability>L2_Typo</ability>
      <abilityName>字词错误</abilityName>
      <candidateList>
        <item>楚地</item>
      </candidateList>
      <explain/>
      <paraID>25F757BE</paraID>
      <start>146</start>
      <end>147</end>
      <status>unmodified</status>
      <modifiedWord/>
      <trackRevisions>false</trackRevisions>
    </reviewItem>
    <reviewItem>
      <errorID>1b8920ea-888b-424b-85f0-aa9ae6b7d970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7C023C90</paraID>
      <start>0</start>
      <end>2</end>
      <status>unmodified</status>
      <modifiedWord/>
      <trackRevisions>false</trackRevisions>
    </reviewItem>
    <reviewItem>
      <errorID>5494bc78-6042-4b12-9605-c6c68e0ef1fc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168C90</paraID>
      <start>0</start>
      <end>2</end>
      <status>unmodified</status>
      <modifiedWord/>
      <trackRevisions>false</trackRevisions>
    </reviewItem>
    <reviewItem>
      <errorID>39da1782-aba2-4df2-80af-dd30396a0cdb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35F57F55</paraID>
      <start>0</start>
      <end>2</end>
      <status>unmodified</status>
      <modifiedWord/>
      <trackRevisions>false</trackRevisions>
    </reviewItem>
    <reviewItem>
      <errorID>e44228b0-66bc-498d-96c9-5752029fedc8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80BC451</paraID>
      <start>0</start>
      <end>2</end>
      <status>unmodified</status>
      <modifiedWord/>
      <trackRevisions>false</trackRevisions>
    </reviewItem>
    <reviewItem>
      <errorID>c0f1626f-85ad-4f3d-91fe-1c2758e84eab</errorID>
      <errorWord>《</errorWord>
      <group>L1_Punc</group>
      <groupName>标点问题</groupName>
      <ability>L2_Punc</ability>
      <abilityName>标点符号检查</abilityName>
      <candidateList/>
      <explain>同一形式括号套用。</explain>
      <paraID> 80BC451</paraID>
      <start>36</start>
      <end>37</end>
      <status>unmodified</status>
      <modifiedWord/>
      <trackRevisions>false</trackRevisions>
    </reviewItem>
    <reviewItem>
      <errorID>736d4240-b048-4310-9498-51bb4737766b</errorID>
      <errorWord>》</errorWord>
      <group>L1_Punc</group>
      <groupName>标点问题</groupName>
      <ability>L2_Punc</ability>
      <abilityName>标点符号检查</abilityName>
      <candidateList/>
      <explain>同一形式括号套用。</explain>
      <paraID> 80BC451</paraID>
      <start>53</start>
      <end>54</end>
      <status>unmodified</status>
      <modifiedWord/>
      <trackRevisions>false</trackRevisions>
    </reviewItem>
    <reviewItem>
      <errorID>7fa6e5eb-9950-4647-9852-26b861f1906f</errorID>
      <errorWord>《</errorWord>
      <group>L1_Punc</group>
      <groupName>标点问题</groupName>
      <ability>L2_Punc</ability>
      <abilityName>标点符号检查</abilityName>
      <candidateList/>
      <explain>同一形式括号套用。</explain>
      <paraID> 80BC451</paraID>
      <start>54</start>
      <end>55</end>
      <status>unmodified</status>
      <modifiedWord/>
      <trackRevisions>false</trackRevisions>
    </reviewItem>
    <reviewItem>
      <errorID>d7d3a004-2891-4a25-9b41-118dbd0bc811</errorID>
      <errorWord>》</errorWord>
      <group>L1_Punc</group>
      <groupName>标点问题</groupName>
      <ability>L2_Punc</ability>
      <abilityName>标点符号检查</abilityName>
      <candidateList/>
      <explain>同一形式括号套用。</explain>
      <paraID> 80BC451</paraID>
      <start>72</start>
      <end>73</end>
      <status>unmodified</status>
      <modifiedWord/>
      <trackRevisions>false</trackRevisions>
    </reviewItem>
    <reviewItem>
      <errorID>b9ddf55d-f923-44b5-8442-c85ea88936b4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64502B2A</paraID>
      <start>0</start>
      <end>2</end>
      <status>unmodified</status>
      <modifiedWord/>
      <trackRevisions>false</trackRevisions>
    </reviewItem>
    <reviewItem>
      <errorID>444118c6-3abe-4668-9eef-c16b917e6133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63A73D89</paraID>
      <start>0</start>
      <end>2</end>
      <status>unmodified</status>
      <modifiedWord/>
      <trackRevisions>false</trackRevisions>
    </reviewItem>
    <reviewItem>
      <errorID>019514fe-b693-4e34-8b0e-06b46caabc21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8CEB08C</paraID>
      <start>0</start>
      <end>2</end>
      <status>unmodified</status>
      <modifiedWord/>
      <trackRevisions>false</trackRevisions>
    </reviewItem>
    <reviewItem>
      <errorID>28f56c7f-74ea-4d84-b046-de3259886ac5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B67CF35</paraID>
      <start>0</start>
      <end>2</end>
      <status>unmodified</status>
      <modifiedWord/>
      <trackRevisions>false</trackRevisions>
    </reviewItem>
    <reviewItem>
      <errorID>d8361c64-f64e-46b8-b9f5-224cc6a9e582</errorID>
      <errorWord>用</errorWord>
      <group>L1_Word</group>
      <groupName>字词问题</groupName>
      <ability>L2_Typo</ability>
      <abilityName>字词错误</abilityName>
      <candidateList>
        <item>用于</item>
      </candidateList>
      <explain/>
      <paraID>2E02AEF7</paraID>
      <start>24</start>
      <end>25</end>
      <status>unmodified</status>
      <modifiedWord/>
      <trackRevisions>false</trackRevisions>
    </reviewItem>
    <reviewItem>
      <errorID>8c81626b-6124-4ebf-9546-77e3a8ba0be2</errorID>
      <errorWord>。</errorWord>
      <group>L1_Punc</group>
      <groupName>标点问题</groupName>
      <ability>L2_Punc</ability>
      <abilityName>标点符号检查</abilityName>
      <candidateList>
        <item/>
      </candidateList>
      <explain>标题文本后不使用标点符号。</explain>
      <paraID>2E02AEF7</paraID>
      <start>28</start>
      <end>29</end>
      <status>unmodified</status>
      <modifiedWord/>
      <trackRevisions>false</trackRevisions>
    </reviewItem>
    <reviewItem>
      <errorID>fcdf8d03-2978-4d12-aaf6-097a2b7ad7ae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7816E7E</paraID>
      <start>0</start>
      <end>2</end>
      <status>unmodified</status>
      <modifiedWord/>
      <trackRevisions>false</trackRevisions>
    </reviewItem>
    <reviewItem>
      <errorID>d81e37d9-68dc-4a73-8986-721f86f83d31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6A911291</paraID>
      <start>0</start>
      <end>2</end>
      <status>unmodified</status>
      <modifiedWord/>
      <trackRevisions>false</trackRevisions>
    </reviewItem>
    <reviewItem>
      <errorID>18d18984-c9ad-4f6e-b8f7-0d719f7429f3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50936DCE</paraID>
      <start>0</start>
      <end>2</end>
      <status>unmodified</status>
      <modifiedWord/>
      <trackRevisions>false</trackRevisions>
    </reviewItem>
    <reviewItem>
      <errorID>934dda7b-c802-41c4-8ed4-7b0b3b72b729</errorID>
      <errorWord>。</errorWord>
      <group>L1_Punc</group>
      <groupName>标点问题</groupName>
      <ability>L2_Punc</ability>
      <abilityName>标点符号检查</abilityName>
      <candidateList>
        <item/>
      </candidateList>
      <explain>标题文本后不使用标点符号。</explain>
      <paraID>74956980</paraID>
      <start>27</start>
      <end>28</end>
      <status>unmodified</status>
      <modifiedWord/>
      <trackRevisions>false</trackRevisions>
    </reviewItem>
    <reviewItem>
      <errorID>083f9d48-8141-4fdd-98c6-7b072de3be88</errorID>
      <errorWord>5000-1亿</errorWord>
      <group>L1_Knowledge</group>
      <groupName>知识性问题</groupName>
      <ability>L2_Knowledge</ability>
      <abilityName>其他知识</abilityName>
      <candidateList>
        <item>5000亿-1亿</item>
      </candidateList>
      <explain>“5000-1亿”中的单位“亿”仅出现在后一个数字上，容易引起歧义；根据《现代汉语标点符号数字用法规范手册》，数字表示范围两边需要使用统一的格式。</explain>
      <paraID>366ED359</paraID>
      <start>0</start>
      <end>7</end>
      <status>unmodified</status>
      <modifiedWord/>
      <trackRevisions>false</trackRevisions>
    </reviewItem>
    <reviewItem>
      <errorID>192def07-203d-400a-ab8d-38cfa9f2fa82</errorID>
      <errorWord>亿</errorWord>
      <group>L1_Word</group>
      <groupName>字词问题</groupName>
      <ability>L2_Typo</ability>
      <abilityName>字词错误</abilityName>
      <candidateList>
        <item>亿元</item>
      </candidateList>
      <explain/>
      <paraID>4C9D3265</paraID>
      <start>1</start>
      <end>2</end>
      <status>unmodified</status>
      <modifiedWord/>
      <trackRevisions>false</trackRevisions>
    </reviewItem>
    <reviewItem>
      <errorID>73e4ddb4-d1da-4be3-b555-73074edc84c6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3BFA7C05</paraID>
      <start>0</start>
      <end>2</end>
      <status>unmodified</status>
      <modifiedWord/>
      <trackRevisions>false</trackRevisions>
    </reviewItem>
    <reviewItem>
      <errorID>7de1357b-537b-4c81-878c-eb55fba2c0d1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6A4588CE</paraID>
      <start>0</start>
      <end>2</end>
      <status>unmodified</status>
      <modifiedWord/>
      <trackRevisions>false</trackRevisions>
    </reviewItem>
    <reviewItem>
      <errorID>92d6c3a9-6ec5-4942-accd-8a92e687ee74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434A5F15</paraID>
      <start>0</start>
      <end>2</end>
      <status>unmodified</status>
      <modifiedWord/>
      <trackRevisions>false</trackRevisions>
    </reviewItem>
    <reviewItem>
      <errorID>300288c3-29d0-4fc3-8439-1d5d27521842</errorID>
      <errorWord>。</errorWord>
      <group>L1_Punc</group>
      <groupName>标点问题</groupName>
      <ability>L2_Punc</ability>
      <abilityName>标点符号检查</abilityName>
      <candidateList>
        <item/>
      </candidateList>
      <explain>标题文本后不使用标点符号。</explain>
      <paraID>2EF56420</paraID>
      <start>18</start>
      <end>19</end>
      <status>unmodified</status>
      <modifiedWord/>
      <trackRevisions>false</trackRevisions>
    </reviewItem>
    <reviewItem>
      <errorID>e91889ee-480c-4ddf-97cd-2dc9fee1881d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498A96B1</paraID>
      <start>0</start>
      <end>2</end>
      <status>unmodified</status>
      <modifiedWord/>
      <trackRevisions>false</trackRevisions>
    </reviewItem>
    <reviewItem>
      <errorID>4d571b48-dd0c-483f-932c-25f3999c7573</errorID>
      <errorWord>。</errorWord>
      <group>L1_Punc</group>
      <groupName>标点问题</groupName>
      <ability>L2_Punc</ability>
      <abilityName>标点符号检查</abilityName>
      <candidateList>
        <item/>
      </candidateList>
      <explain>标题文本后不使用标点符号。</explain>
      <paraID>5E74336A</paraID>
      <start>36</start>
      <end>37</end>
      <status>unmodified</status>
      <modifiedWord/>
      <trackRevisions>false</trackRevisions>
    </reviewItem>
    <reviewItem>
      <errorID>cd8b10c2-e342-420a-adaa-b01a45d2cbe7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108A85CB</paraID>
      <start>0</start>
      <end>2</end>
      <status>unmodified</status>
      <modifiedWord/>
      <trackRevisions>false</trackRevisions>
    </reviewItem>
    <reviewItem>
      <errorID>3ea2a508-6a44-42fb-b2c7-8b3f2472ab92</errorID>
      <errorWord>。</errorWord>
      <group>L1_Punc</group>
      <groupName>标点问题</groupName>
      <ability>L2_Punc</ability>
      <abilityName>标点符号检查</abilityName>
      <candidateList>
        <item/>
      </candidateList>
      <explain>标题文本后不使用标点符号。</explain>
      <paraID>7356AECC</paraID>
      <start>41</start>
      <end>42</end>
      <status>unmodified</status>
      <modifiedWord/>
      <trackRevisions>false</trackRevisions>
    </reviewItem>
    <reviewItem>
      <errorID>8335bded-d466-460e-bcf3-ad25aab78675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577CEACF</paraID>
      <start>0</start>
      <end>2</end>
      <status>unmodified</status>
      <modifiedWord/>
      <trackRevisions>false</trackRevisions>
    </reviewItem>
    <reviewItem>
      <errorID>f28773c5-cb3d-4f68-bf88-4b90533e8a0e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3E60F7AF</paraID>
      <start>0</start>
      <end>2</end>
      <status>unmodified</status>
      <modifiedWord/>
      <trackRevisions>false</trackRevisions>
    </reviewItem>
    <reviewItem>
      <errorID>fcc0b53b-6b76-4cd9-9899-500ec1764a88</errorID>
      <errorWord>。</errorWord>
      <group>L1_Punc</group>
      <groupName>标点问题</groupName>
      <ability>L2_Punc</ability>
      <abilityName>标点符号检查</abilityName>
      <candidateList>
        <item/>
      </candidateList>
      <explain>标题文本后不使用标点符号。</explain>
      <paraID> A26F48F</paraID>
      <start>35</start>
      <end>36</end>
      <status>unmodified</status>
      <modifiedWord/>
      <trackRevisions>false</trackRevisions>
    </reviewItem>
    <reviewItem>
      <errorID>49cb6aad-aacb-4875-87c7-0fb16d21d6db</errorID>
      <errorWord>。</errorWord>
      <group>L1_Punc</group>
      <groupName>标点问题</groupName>
      <ability>L2_Punc</ability>
      <abilityName>标点符号检查</abilityName>
      <candidateList>
        <item/>
      </candidateList>
      <explain>标题文本后不使用标点符号。</explain>
      <paraID>6829602C</paraID>
      <start>25</start>
      <end>26</end>
      <status>unmodified</status>
      <modifiedWord/>
      <trackRevisions>false</trackRevisions>
    </reviewItem>
    <reviewItem>
      <errorID>07c6edf9-944b-43ad-8d02-74a73660caeb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42FB979A</paraID>
      <start>0</start>
      <end>2</end>
      <status>unmodified</status>
      <modifiedWord/>
      <trackRevisions>false</trackRevisions>
    </reviewItem>
    <reviewItem>
      <errorID>b1d75c02-e31e-440b-b8de-3e134e1f0304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188B741</paraID>
      <start>0</start>
      <end>2</end>
      <status>unmodified</status>
      <modifiedWord/>
      <trackRevisions>false</trackRevisions>
    </reviewItem>
    <reviewItem>
      <errorID>beead5bd-a001-4b21-b3cf-35982a93eb5a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6FED0060</paraID>
      <start>0</start>
      <end>2</end>
      <status>unmodified</status>
      <modifiedWord/>
      <trackRevisions>false</trackRevisions>
    </reviewItem>
    <reviewItem>
      <errorID>6fae3bcc-8762-4b07-a2e9-a984fc19f1d0</errorID>
      <errorWord>：</errorWord>
      <group>L1_Punc</group>
      <groupName>标点问题</groupName>
      <ability>L2_Punc</ability>
      <abilityName>标点符号检查</abilityName>
      <candidateList>
        <item/>
      </candidateList>
      <explain>标题文本后不使用标点符号。</explain>
      <paraID>1439B4DB</paraID>
      <start>10</start>
      <end>11</end>
      <status>unmodified</status>
      <modifiedWord/>
      <trackRevisions>false</trackRevisions>
    </reviewItem>
    <reviewItem>
      <errorID>98e4afb6-7ee3-491f-83bb-2675c602c76c</errorID>
      <errorWord>。</errorWord>
      <group>L1_Punc</group>
      <groupName>标点问题</groupName>
      <ability>L2_Punc</ability>
      <abilityName>标点符号检查</abilityName>
      <candidateList>
        <item/>
      </candidateList>
      <explain>标题文本后不使用标点符号。</explain>
      <paraID>1D8CF72C</paraID>
      <start>37</start>
      <end>38</end>
      <status>unmodified</status>
      <modifiedWord/>
      <trackRevisions>false</trackRevisions>
    </reviewItem>
    <reviewItem>
      <errorID>7a9a6cce-7236-4792-96df-05a88fa92864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4EF82966</paraID>
      <start>0</start>
      <end>2</end>
      <status>unmodified</status>
      <modifiedWord/>
      <trackRevisions>false</trackRevisions>
    </reviewItem>
    <reviewItem>
      <errorID>0fe3a5ca-e57d-46b4-911b-e23e46ddb695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6F0A3FBE</paraID>
      <start>0</start>
      <end>2</end>
      <status>unmodified</status>
      <modifiedWord/>
      <trackRevisions>false</trackRevisions>
    </reviewItem>
    <reviewItem>
      <errorID>72bf9ffb-35f3-47f0-8f12-c17514883fbf</errorID>
      <errorWord>。</errorWord>
      <group>L1_Punc</group>
      <groupName>标点问题</groupName>
      <ability>L2_Punc</ability>
      <abilityName>标点符号检查</abilityName>
      <candidateList>
        <item/>
      </candidateList>
      <explain>标题文本后不使用标点符号。</explain>
      <paraID>16CB7E75</paraID>
      <start>33</start>
      <end>34</end>
      <status>unmodified</status>
      <modifiedWord/>
      <trackRevisions>false</trackRevisions>
    </reviewItem>
    <reviewItem>
      <errorID>b2266e82-97d7-4c34-9fce-b0a4d72c7a27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26086E1C</paraID>
      <start>0</start>
      <end>2</end>
      <status>unmodified</status>
      <modifiedWord/>
      <trackRevisions>false</trackRevisions>
    </reviewItem>
    <reviewItem>
      <errorID>7fe61d9e-23b1-4e35-9c48-589b8d65daf9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1AE169A1</paraID>
      <start>0</start>
      <end>2</end>
      <status>unmodified</status>
      <modifiedWord/>
      <trackRevisions>false</trackRevisions>
    </reviewItem>
    <reviewItem>
      <errorID>baeb1a1d-c91c-45f8-8041-dab490014612</errorID>
      <errorWord>。</errorWord>
      <group>L1_Punc</group>
      <groupName>标点问题</groupName>
      <ability>L2_Punc</ability>
      <abilityName>标点符号检查</abilityName>
      <candidateList>
        <item/>
      </candidateList>
      <explain>标题文本后不使用标点符号。</explain>
      <paraID>4634276A</paraID>
      <start>37</start>
      <end>38</end>
      <status>unmodified</status>
      <modifiedWord/>
      <trackRevisions>false</trackRevisions>
    </reviewItem>
    <reviewItem>
      <errorID>cbd2d001-821b-4730-877f-727c94495eed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79C62498</paraID>
      <start>0</start>
      <end>2</end>
      <status>unmodified</status>
      <modifiedWord/>
      <trackRevisions>false</trackRevisions>
    </reviewItem>
    <reviewItem>
      <errorID>b9cac014-e5a7-4dd6-a1c3-b298210e0948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2DF40F08</paraID>
      <start>0</start>
      <end>2</end>
      <status>unmodified</status>
      <modifiedWord/>
      <trackRevisions>false</trackRevisions>
    </reviewItem>
    <reviewItem>
      <errorID>d81b1317-a651-409b-ab38-fd3d8644877d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5CE6A14B</paraID>
      <start>0</start>
      <end>2</end>
      <status>unmodified</status>
      <modifiedWord/>
      <trackRevisions>false</trackRevisions>
    </reviewItem>
    <reviewItem>
      <errorID>5565ad3f-e5f1-4f95-923c-3c0b86356b7a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2A093CD</paraID>
      <start>0</start>
      <end>2</end>
      <status>unmodified</status>
      <modifiedWord/>
      <trackRevisions>false</trackRevisions>
    </reviewItem>
    <reviewItem>
      <errorID>9dd4e4eb-5ab6-4d4d-80a0-a2dc4ae65b27</errorID>
      <errorWord>。</errorWord>
      <group>L1_Punc</group>
      <groupName>标点问题</groupName>
      <ability>L2_Punc</ability>
      <abilityName>标点符号检查</abilityName>
      <candidateList>
        <item/>
      </candidateList>
      <explain>标题文本后不使用标点符号。</explain>
      <paraID>6F5ECC85</paraID>
      <start>43</start>
      <end>44</end>
      <status>unmodified</status>
      <modifiedWord/>
      <trackRevisions>false</trackRevisions>
    </reviewItem>
    <reviewItem>
      <errorID>5e418ced-ec2f-4f62-8e89-cdce32939f56</errorID>
      <errorWord>。</errorWord>
      <group>L1_Punc</group>
      <groupName>标点问题</groupName>
      <ability>L2_Punc</ability>
      <abilityName>标点符号检查</abilityName>
      <candidateList>
        <item/>
      </candidateList>
      <explain>标题文本后不使用标点符号。</explain>
      <paraID>13BDCE74</paraID>
      <start>39</start>
      <end>40</end>
      <status>unmodified</status>
      <modifiedWord/>
      <trackRevisions>false</trackRevisions>
    </reviewItem>
    <reviewItem>
      <errorID>3c396bd9-616d-4457-a49e-9b00c2f1da77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6ACF04F7</paraID>
      <start>0</start>
      <end>2</end>
      <status>unmodified</status>
      <modifiedWord/>
      <trackRevisions>false</trackRevisions>
    </reviewItem>
    <reviewItem>
      <errorID>bd807e68-b097-4183-b73c-9d9fdd6b5a94</errorID>
      <errorWord>。</errorWord>
      <group>L1_Punc</group>
      <groupName>标点问题</groupName>
      <ability>L2_Punc</ability>
      <abilityName>标点符号检查</abilityName>
      <candidateList>
        <item/>
      </candidateList>
      <explain>标题文本后不使用标点符号。</explain>
      <paraID>252FD3FC</paraID>
      <start>22</start>
      <end>23</end>
      <status>unmodified</status>
      <modifiedWord/>
      <trackRevisions>false</trackRevisions>
    </reviewItem>
    <reviewItem>
      <errorID>f33b523a-fc0b-4462-b6db-cc17a169215b</errorID>
      <errorWord>。</errorWord>
      <group>L1_Punc</group>
      <groupName>标点问题</groupName>
      <ability>L2_Punc</ability>
      <abilityName>标点符号检查</abilityName>
      <candidateList>
        <item/>
      </candidateList>
      <explain>标题文本后不使用标点符号。</explain>
      <paraID>79C64D62</paraID>
      <start>41</start>
      <end>42</end>
      <status>unmodified</status>
      <modifiedWord/>
      <trackRevisions>false</trackRevisions>
    </reviewItem>
    <reviewItem>
      <errorID>cfa7094b-71f2-46fe-9673-7193adcf1dd8</errorID>
      <errorWord>应该是</errorWord>
      <group>L1_Word</group>
      <groupName>字词问题</groupName>
      <ability>L2_Typo</ability>
      <abilityName>字词错误</abilityName>
      <candidateList>
        <item>应该</item>
      </candidateList>
      <explain>〈动〉助动词。表示理所当然：～爱护公共财产｜为了大伙儿的事，我多受点累也是～的。</explain>
      <paraID>79C64D62</paraID>
      <start>52</start>
      <end>55</end>
      <status>unmodified</status>
      <modifiedWord/>
      <trackRevisions>false</trackRevisions>
    </reviewItem>
    <reviewItem>
      <errorID>2bf2e2f0-cb41-436d-9d66-5d6ebb7cb650</errorID>
      <errorWord>(</errorWord>
      <group>L1_Format</group>
      <groupName>格式问题</groupName>
      <ability>L2_HalfPunc</ability>
      <abilityName>全半角检查</abilityName>
      <candidateList>
        <item>（</item>
      </candidateList>
      <explain>文本全半角错误。</explain>
      <paraID>78CD1B54</paraID>
      <start>22</start>
      <end>23</end>
      <status>unmodified</status>
      <modifiedWord/>
      <trackRevisions>false</trackRevisions>
    </reviewItem>
    <reviewItem>
      <errorID>d6c6d5d5-1985-4e14-893e-26e847e76ca3</errorID>
      <errorWord>)</errorWord>
      <group>L1_Format</group>
      <groupName>格式问题</groupName>
      <ability>L2_HalfPunc</ability>
      <abilityName>全半角检查</abilityName>
      <candidateList>
        <item>）</item>
      </candidateList>
      <explain>文本全半角错误。</explain>
      <paraID>78CD1B54</paraID>
      <start>25</start>
      <end>26</end>
      <status>unmodified</status>
      <modifiedWord/>
      <trackRevisions>false</trackRevisions>
    </reviewItem>
    <reviewItem>
      <errorID>9c60b17a-9fbd-4f91-9659-6f17b0939b4e</errorID>
      <errorWord>(</errorWord>
      <group>L1_Format</group>
      <groupName>格式问题</groupName>
      <ability>L2_HalfPunc</ability>
      <abilityName>全半角检查</abilityName>
      <candidateList>
        <item>（</item>
      </candidateList>
      <explain>文本全半角错误。</explain>
      <paraID>34C946D0</paraID>
      <start>46</start>
      <end>47</end>
      <status>unmodified</status>
      <modifiedWord/>
      <trackRevisions>false</trackRevisions>
    </reviewItem>
    <reviewItem>
      <errorID>afb17da5-b384-45ba-a37f-7c272f7f20cb</errorID>
      <errorWord>本章中</errorWord>
      <group>L1_Word</group>
      <groupName>字词问题</groupName>
      <ability>L2_Typo</ability>
      <abilityName>字词错误</abilityName>
      <candidateList>
        <item>本章</item>
      </candidateList>
      <explain/>
      <paraID>34C946D0</paraID>
      <start>47</start>
      <end>50</end>
      <status>unmodified</status>
      <modifiedWord/>
      <trackRevisions>false</trackRevisions>
    </reviewItem>
    <reviewItem>
      <errorID>2330e2e4-1255-4587-86bb-e4d6bb02f88b</errorID>
      <errorWord>)</errorWord>
      <group>L1_Format</group>
      <groupName>格式问题</groupName>
      <ability>L2_HalfPunc</ability>
      <abilityName>全半角检查</abilityName>
      <candidateList>
        <item>）</item>
      </candidateList>
      <explain>文本全半角错误。</explain>
      <paraID>34C946D0</paraID>
      <start>57</start>
      <end>58</end>
      <status>unmodified</status>
      <modifiedWord/>
      <trackRevisions>false</trackRevisions>
    </reviewItem>
    <reviewItem>
      <errorID>4b45e039-2e71-4d28-b567-f80e1e279fed</errorID>
      <errorWord>就这</errorWord>
      <group>L1_Official</group>
      <groupName>公文问题</groupName>
      <ability>L2_Official</ability>
      <abilityName>公文问题</abilityName>
      <candidateList/>
      <explain>公文中禁止出现该词语</explain>
      <paraID>34C946D0</paraID>
      <start>142</start>
      <end>144</end>
      <status>unmodified</status>
      <modifiedWord/>
      <trackRevisions>false</trackRevisions>
    </reviewItem>
    <reviewItem>
      <errorID>e0ea5b88-f23c-431e-a341-0cc60337e39f</errorID>
      <errorWord>(</errorWord>
      <group>L1_Format</group>
      <groupName>格式问题</groupName>
      <ability>L2_HalfPunc</ability>
      <abilityName>全半角检查</abilityName>
      <candidateList>
        <item>（</item>
      </candidateList>
      <explain>文本全半角错误。</explain>
      <paraID>34C946D0</paraID>
      <start>280</start>
      <end>281</end>
      <status>unmodified</status>
      <modifiedWord/>
      <trackRevisions>false</trackRevisions>
    </reviewItem>
    <reviewItem>
      <errorID>7d4b1139-0987-4bb1-9e88-1719000062e7</errorID>
      <errorWord>)</errorWord>
      <group>L1_Format</group>
      <groupName>格式问题</groupName>
      <ability>L2_HalfPunc</ability>
      <abilityName>全半角检查</abilityName>
      <candidateList>
        <item>）</item>
      </candidateList>
      <explain>文本全半角错误。</explain>
      <paraID>34C946D0</paraID>
      <start>287</start>
      <end>288</end>
      <status>unmodified</status>
      <modifiedWord/>
      <trackRevisions>false</trackRevisions>
    </reviewItem>
    <reviewItem>
      <errorID>fa9109f6-3a5d-469b-8201-577f63594f0f</errorID>
      <errorWord>法律、法规</errorWord>
      <group>L1_Word</group>
      <groupName>字词问题</groupName>
      <ability>L2_Typo</ability>
      <abilityName>字词错误</abilityName>
      <candidateList>
        <item>法律法规</item>
      </candidateList>
      <explain/>
      <paraID>40F64B40</paraID>
      <start>6</start>
      <end>11</end>
      <status>unmodified</status>
      <modifiedWord/>
      <trackRevisions>false</trackRevisions>
    </reviewItem>
    <reviewItem>
      <errorID>8d78d453-ab0d-4ddb-8553-2a772e7d57e9</errorID>
      <errorWord>法律、法规</errorWord>
      <group>L1_Word</group>
      <groupName>字词问题</groupName>
      <ability>L2_Typo</ability>
      <abilityName>字词错误</abilityName>
      <candidateList>
        <item>法律法规</item>
      </candidateList>
      <explain/>
      <paraID>423DA3C0</paraID>
      <start>5</start>
      <end>10</end>
      <status>unmodified</status>
      <modifiedWord/>
      <trackRevisions>false</trackRevisions>
    </reviewItem>
    <reviewItem>
      <errorID>e2a7158f-3a8b-44dc-9a8b-d5e1ede13ff2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620D3DB</paraID>
      <start>0</start>
      <end>2</end>
      <status>unmodified</status>
      <modifiedWord/>
      <trackRevisions>false</trackRevisions>
    </reviewItem>
    <reviewItem>
      <errorID>910e8d7c-da94-44d9-96c8-607becd688e4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73ED88F2</paraID>
      <start>0</start>
      <end>2</end>
      <status>unmodified</status>
      <modifiedWord/>
      <trackRevisions>false</trackRevisions>
    </reviewItem>
    <reviewItem>
      <errorID>d52a2c12-5fba-4f1f-bbee-b42dc9d9fdd4</errorID>
      <errorWord>：</errorWord>
      <group>L1_Punc</group>
      <groupName>标点问题</groupName>
      <ability>L2_Punc</ability>
      <abilityName>标点符号检查</abilityName>
      <candidateList>
        <item/>
      </candidateList>
      <explain>标题文本后不使用标点符号。</explain>
      <paraID>4A669DFD</paraID>
      <start>37</start>
      <end>38</end>
      <status>unmodified</status>
      <modifiedWord/>
      <trackRevisions>false</trackRevisions>
    </reviewItem>
    <reviewItem>
      <errorID>65ef11d6-5c83-4c1e-9c91-b9fa8a3fa5e1</errorID>
      <errorWord>&lt;</errorWord>
      <group>L1_Format</group>
      <groupName>格式问题</groupName>
      <ability>L2_HalfPunc</ability>
      <abilityName>全半角检查</abilityName>
      <candidateList>
        <item>〈</item>
      </candidateList>
      <explain>文本全半角错误。</explain>
      <paraID> 4DEFE05</paraID>
      <start>25</start>
      <end>26</end>
      <status>unmodified</status>
      <modifiedWord/>
      <trackRevisions>false</trackRevisions>
    </reviewItem>
    <reviewItem>
      <errorID>34709dbd-4f84-4c16-98bf-3efe887d4f41</errorID>
      <errorWord>&lt;</errorWord>
      <group>L1_Format</group>
      <groupName>格式问题</groupName>
      <ability>L2_HalfPunc</ability>
      <abilityName>全半角检查</abilityName>
      <candidateList>
        <item>〈</item>
      </candidateList>
      <explain>文本全半角错误。</explain>
      <paraID> 7EEF496</paraID>
      <start>27</start>
      <end>28</end>
      <status>unmodified</status>
      <modifiedWord/>
      <trackRevisions>false</trackRevisions>
    </reviewItem>
    <reviewItem>
      <errorID>ca4ba8bf-b66a-4f5c-b736-8ab7d39a2b3d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57813821</paraID>
      <start>0</start>
      <end>2</end>
      <status>unmodified</status>
      <modifiedWord/>
      <trackRevisions>false</trackRevisions>
    </reviewItem>
    <reviewItem>
      <errorID>836fd7f7-0ffc-47e4-8932-0a6d89c2bd96</errorID>
      <errorWord>。</errorWord>
      <group>L1_Punc</group>
      <groupName>标点问题</groupName>
      <ability>L2_Punc</ability>
      <abilityName>标点符号检查</abilityName>
      <candidateList>
        <item/>
      </candidateList>
      <explain>标题文本后不使用标点符号。</explain>
      <paraID>78318E82</paraID>
      <start>27</start>
      <end>28</end>
      <status>unmodified</status>
      <modifiedWord/>
      <trackRevisions>false</trackRevisions>
    </reviewItem>
    <reviewItem>
      <errorID>ed46f63b-43b3-47ec-a39c-fdde50051383</errorID>
      <errorWord>：</errorWord>
      <group>L1_Punc</group>
      <groupName>标点问题</groupName>
      <ability>L2_Punc</ability>
      <abilityName>标点符号检查</abilityName>
      <candidateList>
        <item/>
      </candidateList>
      <explain>标题文本后不使用标点符号。</explain>
      <paraID>6AFCC1E4</paraID>
      <start>40</start>
      <end>41</end>
      <status>unmodified</status>
      <modifiedWord/>
      <trackRevisions>false</trackRevisions>
    </reviewItem>
    <reviewItem>
      <errorID>bc191b03-c279-412d-bd41-5259ae5b1a6a</errorID>
      <errorWord>法律、法规</errorWord>
      <group>L1_Word</group>
      <groupName>字词问题</groupName>
      <ability>L2_Typo</ability>
      <abilityName>字词错误</abilityName>
      <candidateList>
        <item>法律法规</item>
      </candidateList>
      <explain/>
      <paraID>7FC307AC</paraID>
      <start>3</start>
      <end>8</end>
      <status>unmodified</status>
      <modifiedWord/>
      <trackRevisions>false</trackRevisions>
    </reviewItem>
    <reviewItem>
      <errorID>d11dae96-d4cb-46e7-8ee4-31ad9035aa97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3959AE61</paraID>
      <start>0</start>
      <end>2</end>
      <status>unmodified</status>
      <modifiedWord/>
      <trackRevisions>false</trackRevisions>
    </reviewItem>
    <reviewItem>
      <errorID>e85e9f83-dc1d-44f0-8016-e1740f422d5a</errorID>
      <errorWord>。</errorWord>
      <group>L1_Punc</group>
      <groupName>标点问题</groupName>
      <ability>L2_Punc</ability>
      <abilityName>标点符号检查</abilityName>
      <candidateList>
        <item/>
      </candidateList>
      <explain>标题文本后不使用标点符号。</explain>
      <paraID>64C8C5E0</paraID>
      <start>32</start>
      <end>33</end>
      <status>unmodified</status>
      <modifiedWord/>
      <trackRevisions>false</trackRevisions>
    </reviewItem>
    <reviewItem>
      <errorID>a1b12964-55f4-40d0-a99b-a29141db315d</errorID>
      <errorWord>。</errorWord>
      <group>L1_Punc</group>
      <groupName>标点问题</groupName>
      <ability>L2_Punc</ability>
      <abilityName>标点符号检查</abilityName>
      <candidateList>
        <item/>
      </candidateList>
      <explain>标题文本后不使用标点符号。</explain>
      <paraID>74737075</paraID>
      <start>40</start>
      <end>41</end>
      <status>unmodified</status>
      <modifiedWord/>
      <trackRevisions>false</trackRevisions>
    </reviewItem>
    <reviewItem>
      <errorID>3b303052-dee9-4337-9685-33c7982254e1</errorID>
      <errorWord>。</errorWord>
      <group>L1_Punc</group>
      <groupName>标点问题</groupName>
      <ability>L2_Punc</ability>
      <abilityName>标点符号检查</abilityName>
      <candidateList>
        <item/>
      </candidateList>
      <explain>标题文本后不使用标点符号。</explain>
      <paraID>34D98A9D</paraID>
      <start>25</start>
      <end>26</end>
      <status>unmodified</status>
      <modifiedWord/>
      <trackRevisions>false</trackRevisions>
    </reviewItem>
    <reviewItem>
      <errorID>94cc30eb-6010-4676-ae3f-4932b71d50df</errorID>
      <errorWord>提出质疑</errorWord>
      <group>L1_Word</group>
      <groupName>字词问题</groupName>
      <ability>L2_Typo</ability>
      <abilityName>字词错误</abilityName>
      <candidateList>
        <item>质疑</item>
      </candidateList>
      <explain>〈动〉提出疑问：～问难。</explain>
      <paraID>6C1475F8</paraID>
      <start>137</start>
      <end>141</end>
      <status>unmodified</status>
      <modifiedWord/>
      <trackRevisions>false</trackRevisions>
    </reviewItem>
    <reviewItem>
      <errorID>ec14c8f0-0aa1-4398-af28-3c58d1116bde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15A5C542</paraID>
      <start>0</start>
      <end>2</end>
      <status>unmodified</status>
      <modifiedWord/>
      <trackRevisions>false</trackRevisions>
    </reviewItem>
    <reviewItem>
      <errorID>17a5eacc-dc4a-435f-8365-62d6f950e827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7BDD5DD</paraID>
      <start>0</start>
      <end>2</end>
      <status>unmodified</status>
      <modifiedWord/>
      <trackRevisions>false</trackRevisions>
    </reviewItem>
    <reviewItem>
      <errorID>37bf6d22-9bb6-45a0-b21a-83adf716c84a</errorID>
      <errorWord>)</errorWord>
      <group>L1_Format</group>
      <groupName>格式问题</groupName>
      <ability>L2_HalfPunc</ability>
      <abilityName>全半角检查</abilityName>
      <candidateList>
        <item>）</item>
      </candidateList>
      <explain>文本全半角错误。</explain>
      <paraID> 4B91CD7</paraID>
      <start>21</start>
      <end>22</end>
      <status>unmodified</status>
      <modifiedWord/>
      <trackRevisions>false</trackRevisions>
    </reviewItem>
    <reviewItem>
      <errorID>9a1b2760-453c-4b2f-a549-cf3d8ec8a2f0</errorID>
      <errorWord>)</errorWord>
      <group>L1_Format</group>
      <groupName>格式问题</groupName>
      <ability>L2_HalfPunc</ability>
      <abilityName>全半角检查</abilityName>
      <candidateList>
        <item>）</item>
      </candidateList>
      <explain>文本全半角错误。</explain>
      <paraID>28F33519</paraID>
      <start>21</start>
      <end>22</end>
      <status>unmodified</status>
      <modifiedWord/>
      <trackRevisions>false</trackRevisions>
    </reviewItem>
    <reviewItem>
      <errorID>de34c22e-35da-4890-b3e8-c176d005fca3</errorID>
      <errorWord>)</errorWord>
      <group>L1_Format</group>
      <groupName>格式问题</groupName>
      <ability>L2_HalfPunc</ability>
      <abilityName>全半角检查</abilityName>
      <candidateList>
        <item>）</item>
      </candidateList>
      <explain>文本全半角错误。</explain>
      <paraID> E84EED5</paraID>
      <start>21</start>
      <end>22</end>
      <status>unmodified</status>
      <modifiedWord/>
      <trackRevisions>false</trackRevisions>
    </reviewItem>
    <reviewItem>
      <errorID>5488e710-0b25-48c5-aedf-cc352679e3a1</errorID>
      <errorWord>)</errorWord>
      <group>L1_Format</group>
      <groupName>格式问题</groupName>
      <ability>L2_HalfPunc</ability>
      <abilityName>全半角检查</abilityName>
      <candidateList>
        <item>）</item>
      </candidateList>
      <explain>文本全半角错误。</explain>
      <paraID>71F988D1</paraID>
      <start>21</start>
      <end>22</end>
      <status>unmodified</status>
      <modifiedWord/>
      <trackRevisions>false</trackRevisions>
    </reviewItem>
    <reviewItem>
      <errorID>65673b15-5307-4b69-b64d-6f1193ce982e</errorID>
      <errorWord>)</errorWord>
      <group>L1_Format</group>
      <groupName>格式问题</groupName>
      <ability>L2_HalfPunc</ability>
      <abilityName>全半角检查</abilityName>
      <candidateList>
        <item>）</item>
      </candidateList>
      <explain>文本全半角错误。</explain>
      <paraID>728F8815</paraID>
      <start>21</start>
      <end>22</end>
      <status>unmodified</status>
      <modifiedWord/>
      <trackRevisions>false</trackRevisions>
    </reviewItem>
    <reviewItem>
      <errorID>69e1292a-de52-4319-9e93-02083b5b6201</errorID>
      <errorWord>一类</errorWord>
      <group>L1_Knowledge</group>
      <groupName>知识性问题</groupName>
      <ability>L2_Knowledge</ability>
      <abilityName>其他知识</abilityName>
      <candidateList>
        <item>一项</item>
      </candidateList>
      <explain/>
      <paraID> A31836E</paraID>
      <start>35</start>
      <end>37</end>
      <status>unmodified</status>
      <modifiedWord/>
      <trackRevisions>false</trackRevisions>
    </reviewItem>
    <reviewItem>
      <errorID>ff1bed9b-e02c-4819-afb7-2a4e3f63e579</errorID>
      <errorWord>(</errorWord>
      <group>L1_Format</group>
      <groupName>格式问题</groupName>
      <ability>L2_HalfPunc</ability>
      <abilityName>全半角检查</abilityName>
      <candidateList>
        <item>（</item>
      </candidateList>
      <explain>文本全半角错误。</explain>
      <paraID>54052EFE</paraID>
      <start>4</start>
      <end>5</end>
      <status>unmodified</status>
      <modifiedWord/>
      <trackRevisions>false</trackRevisions>
    </reviewItem>
    <reviewItem>
      <errorID>ac4cecb0-1a49-4dfd-adfe-b461b303b398</errorID>
      <errorWord>)</errorWord>
      <group>L1_Format</group>
      <groupName>格式问题</groupName>
      <ability>L2_HalfPunc</ability>
      <abilityName>全半角检查</abilityName>
      <candidateList>
        <item>）</item>
      </candidateList>
      <explain>文本全半角错误。</explain>
      <paraID>54052EFE</paraID>
      <start>7</start>
      <end>8</end>
      <status>unmodified</status>
      <modifiedWord/>
      <trackRevisions>false</trackRevisions>
    </reviewItem>
    <reviewItem>
      <errorID>5461c676-bfdf-4735-b3b0-f3213fbae3b6</errorID>
      <errorWord>(</errorWord>
      <group>L1_Format</group>
      <groupName>格式问题</groupName>
      <ability>L2_HalfPunc</ability>
      <abilityName>全半角检查</abilityName>
      <candidateList>
        <item>（</item>
      </candidateList>
      <explain>文本全半角错误。</explain>
      <paraID>55F65ABA</paraID>
      <start>4</start>
      <end>5</end>
      <status>unmodified</status>
      <modifiedWord/>
      <trackRevisions>false</trackRevisions>
    </reviewItem>
    <reviewItem>
      <errorID>f36b0997-21d9-4405-b54d-6046c336b104</errorID>
      <errorWord>)</errorWord>
      <group>L1_Format</group>
      <groupName>格式问题</groupName>
      <ability>L2_HalfPunc</ability>
      <abilityName>全半角检查</abilityName>
      <candidateList>
        <item>）</item>
      </candidateList>
      <explain>文本全半角错误。</explain>
      <paraID>55F65ABA</paraID>
      <start>7</start>
      <end>8</end>
      <status>unmodified</status>
      <modifiedWord/>
      <trackRevisions>false</trackRevisions>
    </reviewItem>
    <reviewItem>
      <errorID>92ba82b0-a564-4484-8815-9cee8df2082f</errorID>
      <errorWord>费</errorWord>
      <group>L1_Word</group>
      <groupName>字词问题</groupName>
      <ability>L2_Typo</ability>
      <abilityName>字词错误</abilityName>
      <candidateList>
        <item>费用</item>
      </candidateList>
      <explain/>
      <paraID>3EF13C92</paraID>
      <start>34</start>
      <end>35</end>
      <status>unmodified</status>
      <modifiedWord/>
      <trackRevisions>false</trackRevisions>
    </reviewItem>
    <reviewItem>
      <errorID>504c6d33-919e-4d9c-b121-e222f2472319</errorID>
      <errorWord>万</errorWord>
      <group>L1_Word</group>
      <groupName>字词问题</groupName>
      <ability>L2_Typo</ability>
      <abilityName>字词错误</abilityName>
      <candidateList>
        <item>万元</item>
      </candidateList>
      <explain/>
      <paraID>6A53A77E</paraID>
      <start>28</start>
      <end>29</end>
      <status>unmodified</status>
      <modifiedWord/>
      <trackRevisions>false</trackRevisions>
    </reviewItem>
    <reviewItem>
      <errorID>3aa38b2a-3069-419b-b152-c84de106e855</errorID>
      <errorWord>万</errorWord>
      <group>L1_Word</group>
      <groupName>字词问题</groupName>
      <ability>L2_Typo</ability>
      <abilityName>字词错误</abilityName>
      <candidateList>
        <item>万元</item>
      </candidateList>
      <explain/>
      <paraID>66AF4DE6</paraID>
      <start>33</start>
      <end>34</end>
      <status>unmodified</status>
      <modifiedWord/>
      <trackRevisions>false</trackRevisions>
    </reviewItem>
    <reviewItem>
      <errorID>6b3aa4a5-63f4-4a87-8361-923e248a76b0</errorID>
      <errorWord>详</errorWord>
      <group>L1_Word</group>
      <groupName>字词问题</groupName>
      <ability>L2_Typo</ability>
      <abilityName>字词错误</abilityName>
      <candidateList>
        <item>详见</item>
      </candidateList>
      <explain/>
      <paraID>37EFF658</paraID>
      <start>10</start>
      <end>11</end>
      <status>unmodified</status>
      <modifiedWord/>
      <trackRevisions>false</trackRevisions>
    </reviewItem>
    <reviewItem>
      <errorID>839a8b7c-926e-49f2-b01b-4ebee3faa70b</errorID>
      <errorWord>期限的</errorWord>
      <group>L1_Word</group>
      <groupName>字词问题</groupName>
      <ability>L2_Typo</ability>
      <abilityName>字词错误</abilityName>
      <candidateList>
        <item>期限</item>
      </candidateList>
      <explain/>
      <paraID> D6CB777</paraID>
      <start>16</start>
      <end>19</end>
      <status>unmodified</status>
      <modifiedWord/>
      <trackRevisions>false</trackRevisions>
    </reviewItem>
    <reviewItem>
      <errorID>83f9a472-3a35-4fbe-ad5d-46cb55104328</errorID>
      <errorWord>（</errorWord>
      <group>L1_Format</group>
      <groupName>格式问题</groupName>
      <ability>L2_HalfPunc</ability>
      <abilityName>全半角检查</abilityName>
      <candidateList>
        <item>(</item>
      </candidateList>
      <explain>文本全半角错误。</explain>
      <paraID>60716A38</paraID>
      <start>0</start>
      <end>1</end>
      <status>unmodified</status>
      <modifiedWord/>
      <trackRevisions>false</trackRevisions>
    </reviewItem>
    <reviewItem>
      <errorID>05e5ef45-5291-49d2-8222-cd1fc9248f6c</errorID>
      <errorWord>）</errorWord>
      <group>L1_Format</group>
      <groupName>格式问题</groupName>
      <ability>L2_HalfPunc</ability>
      <abilityName>全半角检查</abilityName>
      <candidateList>
        <item>)</item>
      </candidateList>
      <explain>文本全半角错误。</explain>
      <paraID>60716A38</paraID>
      <start>2</start>
      <end>3</end>
      <status>unmodified</status>
      <modifiedWord/>
      <trackRevisions>false</trackRevisions>
    </reviewItem>
    <reviewItem>
      <errorID>ba4d7c69-8494-4e75-b6c7-9494588755f3</errorID>
      <errorWord>；</errorWord>
      <group>L1_Format</group>
      <groupName>格式问题</groupName>
      <ability>L2_HalfPunc</ability>
      <abilityName>全半角检查</abilityName>
      <candidateList>
        <item>;</item>
      </candidateList>
      <explain>文本全半角错误。</explain>
      <paraID>60716A38</paraID>
      <start>6</start>
      <end>7</end>
      <status>unmodified</status>
      <modifiedWord/>
      <trackRevisions>false</trackRevisions>
    </reviewItem>
    <reviewItem>
      <errorID>4725e007-2805-488c-9097-ef91835e910d</errorID>
      <errorWord>（</errorWord>
      <group>L1_Format</group>
      <groupName>格式问题</groupName>
      <ability>L2_HalfPunc</ability>
      <abilityName>全半角检查</abilityName>
      <candidateList>
        <item>(</item>
      </candidateList>
      <explain>文本全半角错误。</explain>
      <paraID>6C453170</paraID>
      <start>0</start>
      <end>1</end>
      <status>unmodified</status>
      <modifiedWord/>
      <trackRevisions>false</trackRevisions>
    </reviewItem>
    <reviewItem>
      <errorID>e5bfb110-3296-4b64-8dd2-0b3b57d7082b</errorID>
      <errorWord>）</errorWord>
      <group>L1_Format</group>
      <groupName>格式问题</groupName>
      <ability>L2_HalfPunc</ability>
      <abilityName>全半角检查</abilityName>
      <candidateList>
        <item>)</item>
      </candidateList>
      <explain>文本全半角错误。</explain>
      <paraID>6C453170</paraID>
      <start>2</start>
      <end>3</end>
      <status>unmodified</status>
      <modifiedWord/>
      <trackRevisions>false</trackRevisions>
    </reviewItem>
    <reviewItem>
      <errorID>eae5e4de-c763-410a-babf-5f5f1c954872</errorID>
      <errorWord>；</errorWord>
      <group>L1_Format</group>
      <groupName>格式问题</groupName>
      <ability>L2_HalfPunc</ability>
      <abilityName>全半角检查</abilityName>
      <candidateList>
        <item>;</item>
      </candidateList>
      <explain>文本全半角错误。</explain>
      <paraID>6C453170</paraID>
      <start>6</start>
      <end>7</end>
      <status>unmodified</status>
      <modifiedWord/>
      <trackRevisions>false</trackRevisions>
    </reviewItem>
    <reviewItem>
      <errorID>70b9d341-4da5-4489-b8cc-3826be348f73</errorID>
      <errorWord>（</errorWord>
      <group>L1_Format</group>
      <groupName>格式问题</groupName>
      <ability>L2_HalfPunc</ability>
      <abilityName>全半角检查</abilityName>
      <candidateList>
        <item>(</item>
      </candidateList>
      <explain>文本全半角错误。</explain>
      <paraID>3D119C29</paraID>
      <start>0</start>
      <end>1</end>
      <status>unmodified</status>
      <modifiedWord/>
      <trackRevisions>false</trackRevisions>
    </reviewItem>
    <reviewItem>
      <errorID>937f4d78-efa6-4ab8-a335-47e35b5a039e</errorID>
      <errorWord>）</errorWord>
      <group>L1_Format</group>
      <groupName>格式问题</groupName>
      <ability>L2_HalfPunc</ability>
      <abilityName>全半角检查</abilityName>
      <candidateList>
        <item>)</item>
      </candidateList>
      <explain>文本全半角错误。</explain>
      <paraID>3D119C29</paraID>
      <start>2</start>
      <end>3</end>
      <status>unmodified</status>
      <modifiedWord/>
      <trackRevisions>false</trackRevisions>
    </reviewItem>
    <reviewItem>
      <errorID>c0cdd141-ba1d-4d9c-ad07-f210bf70996a</errorID>
      <errorWord>。</errorWord>
      <group>L1_Format</group>
      <groupName>格式问题</groupName>
      <ability>L2_HalfPunc</ability>
      <abilityName>全半角检查</abilityName>
      <candidateList>
        <item>.</item>
      </candidateList>
      <explain>文本全半角错误。</explain>
      <paraID>3D119C29</paraID>
      <start>6</start>
      <end>7</end>
      <status>unmodified</status>
      <modifiedWord/>
      <trackRevisions>false</trackRevisions>
    </reviewItem>
    <reviewItem>
      <errorID>85c5ed86-efdf-40fd-9ad3-22fa84c3d89c</errorID>
      <errorWord>（</errorWord>
      <group>L1_Format</group>
      <groupName>格式问题</groupName>
      <ability>L2_HalfPunc</ability>
      <abilityName>全半角检查</abilityName>
      <candidateList>
        <item>(</item>
      </candidateList>
      <explain>文本全半角错误。</explain>
      <paraID> 9866224</paraID>
      <start>0</start>
      <end>1</end>
      <status>unmodified</status>
      <modifiedWord/>
      <trackRevisions>false</trackRevisions>
    </reviewItem>
    <reviewItem>
      <errorID>c9cd7d91-d969-44a6-a784-48bf3cccd00d</errorID>
      <errorWord>）</errorWord>
      <group>L1_Format</group>
      <groupName>格式问题</groupName>
      <ability>L2_HalfPunc</ability>
      <abilityName>全半角检查</abilityName>
      <candidateList>
        <item>)</item>
      </candidateList>
      <explain>文本全半角错误。</explain>
      <paraID> 9866224</paraID>
      <start>2</start>
      <end>3</end>
      <status>unmodified</status>
      <modifiedWord/>
      <trackRevisions>false</trackRevisions>
    </reviewItem>
    <reviewItem>
      <errorID>c5a0ceec-6109-4499-920a-eaad1fad745d</errorID>
      <errorWord>；</errorWord>
      <group>L1_Format</group>
      <groupName>格式问题</groupName>
      <ability>L2_HalfPunc</ability>
      <abilityName>全半角检查</abilityName>
      <candidateList>
        <item>;</item>
      </candidateList>
      <explain>文本全半角错误。</explain>
      <paraID> 9866224</paraID>
      <start>6</start>
      <end>7</end>
      <status>unmodified</status>
      <modifiedWord/>
      <trackRevisions>false</trackRevisions>
    </reviewItem>
    <reviewItem>
      <errorID>8bbdb8ab-39e2-4121-a0d7-a63ebc663b6d</errorID>
      <errorWord>（</errorWord>
      <group>L1_Format</group>
      <groupName>格式问题</groupName>
      <ability>L2_HalfPunc</ability>
      <abilityName>全半角检查</abilityName>
      <candidateList>
        <item>(</item>
      </candidateList>
      <explain>文本全半角错误。</explain>
      <paraID> E891527</paraID>
      <start>0</start>
      <end>1</end>
      <status>unmodified</status>
      <modifiedWord/>
      <trackRevisions>false</trackRevisions>
    </reviewItem>
    <reviewItem>
      <errorID>1d32ba58-2b9a-480e-a84e-40917dfade71</errorID>
      <errorWord>）</errorWord>
      <group>L1_Format</group>
      <groupName>格式问题</groupName>
      <ability>L2_HalfPunc</ability>
      <abilityName>全半角检查</abilityName>
      <candidateList>
        <item>)</item>
      </candidateList>
      <explain>文本全半角错误。</explain>
      <paraID> E891527</paraID>
      <start>2</start>
      <end>3</end>
      <status>unmodified</status>
      <modifiedWord/>
      <trackRevisions>false</trackRevisions>
    </reviewItem>
    <reviewItem>
      <errorID>ea2f02ac-4305-4e9c-995b-1b7e38164021</errorID>
      <errorWord>。</errorWord>
      <group>L1_Format</group>
      <groupName>格式问题</groupName>
      <ability>L2_HalfPunc</ability>
      <abilityName>全半角检查</abilityName>
      <candidateList>
        <item>.</item>
      </candidateList>
      <explain>文本全半角错误。</explain>
      <paraID> E891527</paraID>
      <start>6</start>
      <end>7</end>
      <status>unmodified</status>
      <modifiedWord/>
      <trackRevisions>false</trackRevisions>
    </reviewItem>
    <reviewItem>
      <errorID>e6630d48-ef06-45e6-9a5a-a7954127e540</errorID>
      <errorWord>变更的</errorWord>
      <group>L1_Word</group>
      <groupName>字词问题</groupName>
      <ability>L2_Typo</ability>
      <abilityName>字词错误</abilityName>
      <candidateList>
        <item>变更</item>
      </candidateList>
      <explain>〈动〉改变；变动：～原定赛程｜修订版的内容有些～。</explain>
      <paraID>538F9932</paraID>
      <start>2</start>
      <end>5</end>
      <status>unmodified</status>
      <modifiedWord/>
      <trackRevisions>false</trackRevisions>
    </reviewItem>
    <reviewItem>
      <errorID>6810a84f-7869-4f81-8327-161d519aa88f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21384924</paraID>
      <start>0</start>
      <end>2</end>
      <status>unmodified</status>
      <modifiedWord/>
      <trackRevisions>false</trackRevisions>
    </reviewItem>
    <reviewItem>
      <errorID>9c9d05e0-1166-414c-8500-e2400c6b98b0</errorID>
      <errorWord>用</errorWord>
      <group>L1_Word</group>
      <groupName>字词问题</groupName>
      <ability>L2_Typo</ability>
      <abilityName>字词错误</abilityName>
      <candidateList>
        <item>用包</item>
      </candidateList>
      <explain/>
      <paraID>2B0443EE</paraID>
      <start>13</start>
      <end>14</end>
      <status>unmodified</status>
      <modifiedWord/>
      <trackRevisions>false</trackRevisions>
    </reviewItem>
    <reviewItem>
      <errorID>e353504e-eb09-41aa-97f4-8f11f4a85146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46E98A4A</paraID>
      <start>0</start>
      <end>2</end>
      <status>unmodified</status>
      <modifiedWord/>
      <trackRevisions>false</trackRevisions>
    </reviewItem>
    <reviewItem>
      <errorID>57eb2321-584a-4e95-a8c7-8bbc6a952337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C58046B</paraID>
      <start>0</start>
      <end>2</end>
      <status>unmodified</status>
      <modifiedWord/>
      <trackRevisions>false</trackRevisions>
    </reviewItem>
    <reviewItem>
      <errorID>aebb36bc-6e33-42cc-85da-7b2e2aa3cec4</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17D2F648</paraID>
      <start>32</start>
      <end>35</end>
      <status>unmodified</status>
      <modifiedWord/>
      <trackRevisions>false</trackRevisions>
    </reviewItem>
    <reviewItem>
      <errorID>6fa600f7-b0be-49c0-9c2b-88b290f8e0a2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7DF27E4A</paraID>
      <start>0</start>
      <end>2</end>
      <status>unmodified</status>
      <modifiedWord/>
      <trackRevisions>false</trackRevisions>
    </reviewItem>
    <reviewItem>
      <errorID>de8c790b-3e74-4c6c-8844-56ddfa11ed65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1D13279A</paraID>
      <start>0</start>
      <end>2</end>
      <status>unmodified</status>
      <modifiedWord/>
      <trackRevisions>false</trackRevisions>
    </reviewItem>
    <reviewItem>
      <errorID>2ecef564-1655-483e-afe9-b934698502ae</errorID>
      <errorWord>材</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 8B88B91</paraID>
      <start>29</start>
      <end>30</end>
      <status>unmodified</status>
      <modifiedWord/>
      <trackRevisions>false</trackRevisions>
    </reviewItem>
    <reviewItem>
      <errorID>4ec72e4a-c056-4901-b6f5-75fe9a809b35</errorID>
      <errorWord>得</errorWord>
      <group>L1_Word</group>
      <groupName>字词问题</groupName>
      <ability>L2_Typo</ability>
      <abilityName>字词错误</abilityName>
      <candidateList>
        <item>得具</item>
      </candidateList>
      <explain/>
      <paraID>3E6D1DD6</paraID>
      <start>28</start>
      <end>29</end>
      <status>unmodified</status>
      <modifiedWord/>
      <trackRevisions>false</trackRevisions>
    </reviewItem>
    <reviewItem>
      <errorID>e7d30871-b471-4f38-b5c5-0a559677cb32</errorID>
      <errorWord>价</errorWord>
      <group>L1_Word</group>
      <groupName>字词问题</groupName>
      <ability>L2_Typo</ability>
      <abilityName>字词错误</abilityName>
      <candidateList>
        <item>价格</item>
      </candidateList>
      <explain/>
      <paraID>753856E0</paraID>
      <start>111</start>
      <end>112</end>
      <status>unmodified</status>
      <modifiedWord/>
      <trackRevisions>false</trackRevisions>
    </reviewItem>
    <reviewItem>
      <errorID>15ef92d2-94a0-4108-9da2-d44b5f890116</errorID>
      <errorWord>完</errorWord>
      <group>L1_Word</group>
      <groupName>字词问题</groupName>
      <ability>L2_Typo</ability>
      <abilityName>字词错误</abilityName>
      <candidateList>
        <item>完成</item>
      </candidateList>
      <explain>〈动〉按照预期的目的结束；做成：～任务｜～作业｜计划完得成。</explain>
      <paraID>41FE9717</paraID>
      <start>20</start>
      <end>21</end>
      <status>unmodified</status>
      <modifiedWord/>
      <trackRevisions>false</trackRevisions>
    </reviewItem>
    <reviewItem>
      <errorID>f2b9ace7-9c2f-4236-9afd-11f4dac80699</errorID>
      <errorWord>，</errorWord>
      <group>L1_Word</group>
      <groupName>字词问题</groupName>
      <ability>L2_Typo</ability>
      <abilityName>字词错误</abilityName>
      <candidateList>
        <item>，支</item>
      </candidateList>
      <explain/>
      <paraID>13473393</paraID>
      <start>4</start>
      <end>5</end>
      <status>unmodified</status>
      <modifiedWord/>
      <trackRevisions>false</trackRevisions>
    </reviewItem>
    <reviewItem>
      <errorID>1d771b8d-a96d-452b-834f-1ba89fae9c70</errorID>
      <errorWord>完</errorWord>
      <group>L1_Word</group>
      <groupName>字词问题</groupName>
      <ability>L2_Typo</ability>
      <abilityName>字词错误</abilityName>
      <candidateList>
        <item>完成</item>
      </candidateList>
      <explain>〈动〉按照预期的目的结束；做成：～任务｜～作业｜计划完得成。</explain>
      <paraID>13473393</paraID>
      <start>13</start>
      <end>14</end>
      <status>unmodified</status>
      <modifiedWord/>
      <trackRevisions>false</trackRevisions>
    </reviewItem>
    <reviewItem>
      <errorID>401841cb-7acb-4800-a3a1-238a154bdcd6</errorID>
      <errorWord>单审</errorWord>
      <group>L1_Word</group>
      <groupName>字词问题</groupName>
      <ability>L2_Typo</ability>
      <abilityName>字词错误</abilityName>
      <candidateList>
        <item>单</item>
      </candidateList>
      <explain/>
      <paraID>358391DD</paraID>
      <start>23</start>
      <end>25</end>
      <status>unmodified</status>
      <modifiedWord/>
      <trackRevisions>false</trackRevisions>
    </reviewItem>
    <reviewItem>
      <errorID>92de1c45-7d99-4c72-92ef-ef7834b5213a</errorID>
      <errorWord>~</errorWord>
      <group>L1_Format</group>
      <groupName>格式问题</groupName>
      <ability>L2_HalfPunc</ability>
      <abilityName>全半角检查</abilityName>
      <candidateList>
        <item>～</item>
      </candidateList>
      <explain>文本全半角错误。</explain>
      <paraID>51041A30</paraID>
      <start>8</start>
      <end>9</end>
      <status>unmodified</status>
      <modifiedWord/>
      <trackRevisions>false</trackRevisions>
    </reviewItem>
    <reviewItem>
      <errorID>941bdc4a-3753-4fc2-93f0-054bce141c75</errorID>
      <errorWord>~</errorWord>
      <group>L1_Format</group>
      <groupName>格式问题</groupName>
      <ability>L2_HalfPunc</ability>
      <abilityName>全半角检查</abilityName>
      <candidateList>
        <item>～</item>
      </candidateList>
      <explain>文本全半角错误。</explain>
      <paraID>57C3F971</paraID>
      <start>50</start>
      <end>51</end>
      <status>unmodified</status>
      <modifiedWord/>
      <trackRevisions>false</trackRevisions>
    </reviewItem>
    <reviewItem>
      <errorID>e1eb24aa-f1b0-46cd-b05c-81f31c9eda70</errorID>
      <errorWord>材</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6234AD4A</paraID>
      <start>36</start>
      <end>37</end>
      <status>unmodified</status>
      <modifiedWord/>
      <trackRevisions>false</trackRevisions>
    </reviewItem>
    <reviewItem>
      <errorID>4b4c6b14-a988-4e3a-9ce1-9c9a5f5ef527</errorID>
      <errorWord>&gt;</errorWord>
      <group>L1_Format</group>
      <groupName>格式问题</groupName>
      <ability>L2_HalfPunc</ability>
      <abilityName>全半角检查</abilityName>
      <candidateList>
        <item>〉</item>
      </candidateList>
      <explain>文本全半角错误。</explain>
      <paraID>731FF122</paraID>
      <start>9</start>
      <end>10</end>
      <status>unmodified</status>
      <modifiedWord/>
      <trackRevisions>false</trackRevisions>
    </reviewItem>
    <reviewItem>
      <errorID>fab5388c-6a81-42c5-b128-689be2cb3897</errorID>
      <errorWord>&lt;</errorWord>
      <group>L1_Format</group>
      <groupName>格式问题</groupName>
      <ability>L2_HalfPunc</ability>
      <abilityName>全半角检查</abilityName>
      <candidateList>
        <item>〈</item>
      </candidateList>
      <explain>文本全半角错误。</explain>
      <paraID>731FF122</paraID>
      <start>44</start>
      <end>45</end>
      <status>unmodified</status>
      <modifiedWord/>
      <trackRevisions>false</trackRevisions>
    </reviewItem>
    <reviewItem>
      <errorID>efc2ca1c-3ac3-4d4c-a285-b3ff990ae3e5</errorID>
      <errorWord>噪音污染</errorWord>
      <group>L1_Word</group>
      <groupName>字词问题</groupName>
      <ability>L2_Alias</ability>
      <abilityName>也作/曾用词</abilityName>
      <candidateList>
        <item>噪声污染</item>
      </candidateList>
      <explain>词汇[噪音污染]为不规范表述或旧称，其规范书面表述为[噪声污染]。</explain>
      <paraID>2E543ED2</paraID>
      <start>10</start>
      <end>14</end>
      <status>unmodified</status>
      <modifiedWord/>
      <trackRevisions>false</trackRevisions>
    </reviewItem>
    <reviewItem>
      <errorID>b2205ef5-544f-40fe-8a74-11a9c8cf0d03</errorID>
      <errorWord>(</errorWord>
      <group>L1_Format</group>
      <groupName>格式问题</groupName>
      <ability>L2_HalfPunc</ability>
      <abilityName>全半角检查</abilityName>
      <candidateList>
        <item>（</item>
      </candidateList>
      <explain>文本全半角错误。</explain>
      <paraID>7F01FA9C</paraID>
      <start>0</start>
      <end>1</end>
      <status>unmodified</status>
      <modifiedWord/>
      <trackRevisions>false</trackRevisions>
    </reviewItem>
    <reviewItem>
      <errorID>8f3ec813-8dd2-4c5a-8e23-d0db3e5794c4</errorID>
      <errorWord>)</errorWord>
      <group>L1_Format</group>
      <groupName>格式问题</groupName>
      <ability>L2_HalfPunc</ability>
      <abilityName>全半角检查</abilityName>
      <candidateList>
        <item>）</item>
      </candidateList>
      <explain>文本全半角错误。</explain>
      <paraID>7F01FA9C</paraID>
      <start>4</start>
      <end>5</end>
      <status>unmodified</status>
      <modifiedWord/>
      <trackRevisions>false</trackRevisions>
    </reviewItem>
    <reviewItem>
      <errorID>dc5364a0-b7bb-4c0a-9c40-fa27103f69ff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3F11E6FF</paraID>
      <start>0</start>
      <end>2</end>
      <status>unmodified</status>
      <modifiedWord/>
      <trackRevisions>false</trackRevisions>
    </reviewItem>
    <reviewItem>
      <errorID>f9d41242-e038-4753-9136-ca6e852b53e3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1FE309C7</paraID>
      <start>0</start>
      <end>2</end>
      <status>unmodified</status>
      <modifiedWord/>
      <trackRevisions>false</trackRevisions>
    </reviewItem>
    <reviewItem>
      <errorID>e35a6697-e54a-4b7c-8983-ba73d5f76a7a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4E20EB59</paraID>
      <start>0</start>
      <end>2</end>
      <status>unmodified</status>
      <modifiedWord/>
      <trackRevisions>false</trackRevisions>
    </reviewItem>
    <reviewItem>
      <errorID>ec1edb5f-03f7-458f-b3ee-84d3da839837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6309C16C</paraID>
      <start>0</start>
      <end>2</end>
      <status>unmodified</status>
      <modifiedWord/>
      <trackRevisions>false</trackRevisions>
    </reviewItem>
    <reviewItem>
      <errorID>3d19bfc1-8124-46df-b965-4d98c44ba676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2493D542</paraID>
      <start>0</start>
      <end>2</end>
      <status>unmodified</status>
      <modifiedWord/>
      <trackRevisions>false</trackRevisions>
    </reviewItem>
    <reviewItem>
      <errorID>867c4bbd-ff76-4b23-b6f4-6005ec9c5935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5197378A</paraID>
      <start>0</start>
      <end>2</end>
      <status>unmodified</status>
      <modifiedWord/>
      <trackRevisions>false</trackRevisions>
    </reviewItem>
    <reviewItem>
      <errorID>31ff7dfa-8029-463a-a450-3a7579c5e669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6733B189</paraID>
      <start>0</start>
      <end>2</end>
      <status>unmodified</status>
      <modifiedWord/>
      <trackRevisions>false</trackRevisions>
    </reviewItem>
    <reviewItem>
      <errorID>386d829b-6db8-4398-9e43-bf3c2ecb88e1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67AD608E</paraID>
      <start>0</start>
      <end>2</end>
      <status>unmodified</status>
      <modifiedWord/>
      <trackRevisions>false</trackRevisions>
    </reviewItem>
    <reviewItem>
      <errorID>9e15649d-658c-46d1-be80-45d912f7ca84</errorID>
      <errorWord>保修</errorWord>
      <group>L1_Word</group>
      <groupName>字词问题</groupName>
      <ability>L2_Typo</ability>
      <abilityName>字词错误</abilityName>
      <candidateList>
        <item>包修</item>
      </candidateList>
      <explain/>
      <paraID>67AD608E</paraID>
      <start>50</start>
      <end>52</end>
      <status>unmodified</status>
      <modifiedWord/>
      <trackRevisions>false</trackRevisions>
    </reviewItem>
    <reviewItem>
      <errorID>19c840e2-72f1-4fe2-9ffb-bdfdc87816ab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F2F59D1</paraID>
      <start>0</start>
      <end>2</end>
      <status>unmodified</status>
      <modifiedWord/>
      <trackRevisions>false</trackRevisions>
    </reviewItem>
    <reviewItem>
      <errorID>c51f950c-9acb-4d17-9e7e-6d713aff8d86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652E6F17</paraID>
      <start>0</start>
      <end>2</end>
      <status>unmodified</status>
      <modifiedWord/>
      <trackRevisions>false</trackRevisions>
    </reviewItem>
    <reviewItem>
      <errorID>59af4995-59aa-4d56-b988-f1be6a1bc8ce</errorID>
      <errorWord>，</errorWord>
      <group>L1_Word</group>
      <groupName>字词问题</groupName>
      <ability>L2_Typo</ability>
      <abilityName>字词错误</abilityName>
      <candidateList>
        <item>，由</item>
      </candidateList>
      <explain/>
      <paraID>652E6F17</paraID>
      <start>92</start>
      <end>93</end>
      <status>unmodified</status>
      <modifiedWord/>
      <trackRevisions>false</trackRevisions>
    </reviewItem>
    <reviewItem>
      <errorID>9e98673d-9dfc-429e-89df-cd96df96d515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73A8E562</paraID>
      <start>0</start>
      <end>2</end>
      <status>unmodified</status>
      <modifiedWord/>
      <trackRevisions>false</trackRevisions>
    </reviewItem>
    <reviewItem>
      <errorID>7225575f-bbb4-4d10-8e37-1428d911aad0</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731F8E56</paraID>
      <start>107</start>
      <end>109</end>
      <status>unmodified</status>
      <modifiedWord/>
      <trackRevisions>false</trackRevisions>
    </reviewItem>
    <reviewItem>
      <errorID>b65f891b-6c10-4cf5-9689-92ad38cb6635</errorID>
      <errorWord>(</errorWord>
      <group>L1_Format</group>
      <groupName>格式问题</groupName>
      <ability>L2_HalfPunc</ability>
      <abilityName>全半角检查</abilityName>
      <candidateList>
        <item>（</item>
      </candidateList>
      <explain>文本全半角错误。</explain>
      <paraID>20057FD5</paraID>
      <start>3</start>
      <end>4</end>
      <status>unmodified</status>
      <modifiedWord/>
      <trackRevisions>false</trackRevisions>
    </reviewItem>
    <reviewItem>
      <errorID>24cf1797-83fe-43a7-90e0-74453ed8691f</errorID>
      <errorWord>)</errorWord>
      <group>L1_Format</group>
      <groupName>格式问题</groupName>
      <ability>L2_HalfPunc</ability>
      <abilityName>全半角检查</abilityName>
      <candidateList>
        <item>）</item>
      </candidateList>
      <explain>文本全半角错误。</explain>
      <paraID>20057FD5</paraID>
      <start>6</start>
      <end>7</end>
      <status>unmodified</status>
      <modifiedWord/>
      <trackRevisions>false</trackRevisions>
    </reviewItem>
    <reviewItem>
      <errorID>2a638ba2-38e6-4940-b3ca-2938aa8fe19e</errorID>
      <errorWord>(</errorWord>
      <group>L1_Format</group>
      <groupName>格式问题</groupName>
      <ability>L2_HalfPunc</ability>
      <abilityName>全半角检查</abilityName>
      <candidateList>
        <item>（</item>
      </candidateList>
      <explain>文本全半角错误。</explain>
      <paraID>20057FD5</paraID>
      <start>23</start>
      <end>24</end>
      <status>unmodified</status>
      <modifiedWord/>
      <trackRevisions>false</trackRevisions>
    </reviewItem>
    <reviewItem>
      <errorID>67a74af8-c263-446b-a58b-03d7b22d5d63</errorID>
      <errorWord>)</errorWord>
      <group>L1_Format</group>
      <groupName>格式问题</groupName>
      <ability>L2_HalfPunc</ability>
      <abilityName>全半角检查</abilityName>
      <candidateList>
        <item>）</item>
      </candidateList>
      <explain>文本全半角错误。</explain>
      <paraID>20057FD5</paraID>
      <start>26</start>
      <end>27</end>
      <status>unmodified</status>
      <modifiedWord/>
      <trackRevisions>false</trackRevisions>
    </reviewItem>
    <reviewItem>
      <errorID>b51f9e13-1f28-4a0f-980a-922ddfbb29d7</errorID>
      <errorWord>(</errorWord>
      <group>L1_Format</group>
      <groupName>格式问题</groupName>
      <ability>L2_HalfPunc</ability>
      <abilityName>全半角检查</abilityName>
      <candidateList>
        <item>（</item>
      </candidateList>
      <explain>文本全半角错误。</explain>
      <paraID> 4E6E7D7</paraID>
      <start>5</start>
      <end>6</end>
      <status>unmodified</status>
      <modifiedWord/>
      <trackRevisions>false</trackRevisions>
    </reviewItem>
    <reviewItem>
      <errorID>efab46c1-125f-4f49-b7ab-457f6a54d942</errorID>
      <errorWord>)</errorWord>
      <group>L1_Format</group>
      <groupName>格式问题</groupName>
      <ability>L2_HalfPunc</ability>
      <abilityName>全半角检查</abilityName>
      <candidateList>
        <item>）</item>
      </candidateList>
      <explain>文本全半角错误。</explain>
      <paraID> 4E6E7D7</paraID>
      <start>8</start>
      <end>9</end>
      <status>unmodified</status>
      <modifiedWord/>
      <trackRevisions>false</trackRevisions>
    </reviewItem>
    <reviewItem>
      <errorID>37baf505-4a94-40c4-a43e-872b126f34bf</errorID>
      <errorWord>(</errorWord>
      <group>L1_Format</group>
      <groupName>格式问题</groupName>
      <ability>L2_HalfPunc</ability>
      <abilityName>全半角检查</abilityName>
      <candidateList>
        <item>（</item>
      </candidateList>
      <explain>文本全半角错误。</explain>
      <paraID> 4E6E7D7</paraID>
      <start>24</start>
      <end>25</end>
      <status>unmodified</status>
      <modifiedWord/>
      <trackRevisions>false</trackRevisions>
    </reviewItem>
    <reviewItem>
      <errorID>bbb9ae2d-fc7d-4a73-9c7b-15c3772f57e3</errorID>
      <errorWord>)</errorWord>
      <group>L1_Format</group>
      <groupName>格式问题</groupName>
      <ability>L2_HalfPunc</ability>
      <abilityName>全半角检查</abilityName>
      <candidateList>
        <item>）</item>
      </candidateList>
      <explain>文本全半角错误。</explain>
      <paraID> 4E6E7D7</paraID>
      <start>27</start>
      <end>28</end>
      <status>unmodified</status>
      <modifiedWord/>
      <trackRevisions>false</trackRevisions>
    </reviewItem>
    <reviewItem>
      <errorID>ee30aa94-79cc-45dc-84e3-b3bb85822f92</errorID>
      <errorWord>(</errorWord>
      <group>L1_Format</group>
      <groupName>格式问题</groupName>
      <ability>L2_HalfPunc</ability>
      <abilityName>全半角检查</abilityName>
      <candidateList>
        <item>（</item>
      </candidateList>
      <explain>文本全半角错误。</explain>
      <paraID>35E9D458</paraID>
      <start>5</start>
      <end>6</end>
      <status>unmodified</status>
      <modifiedWord/>
      <trackRevisions>false</trackRevisions>
    </reviewItem>
    <reviewItem>
      <errorID>7d5885d3-b7f3-4b3b-9d64-1935331c1c65</errorID>
      <errorWord>)</errorWord>
      <group>L1_Format</group>
      <groupName>格式问题</groupName>
      <ability>L2_HalfPunc</ability>
      <abilityName>全半角检查</abilityName>
      <candidateList>
        <item>）</item>
      </candidateList>
      <explain>文本全半角错误。</explain>
      <paraID>35E9D458</paraID>
      <start>8</start>
      <end>9</end>
      <status>unmodified</status>
      <modifiedWord/>
      <trackRevisions>false</trackRevisions>
    </reviewItem>
    <reviewItem>
      <errorID>a060513b-fcc4-4431-aece-135b75fddd6d</errorID>
      <errorWord>(</errorWord>
      <group>L1_Format</group>
      <groupName>格式问题</groupName>
      <ability>L2_HalfPunc</ability>
      <abilityName>全半角检查</abilityName>
      <candidateList>
        <item>（</item>
      </candidateList>
      <explain>文本全半角错误。</explain>
      <paraID>35E9D458</paraID>
      <start>24</start>
      <end>25</end>
      <status>unmodified</status>
      <modifiedWord/>
      <trackRevisions>false</trackRevisions>
    </reviewItem>
    <reviewItem>
      <errorID>fde16287-60af-448c-8db4-7357cc487942</errorID>
      <errorWord>)</errorWord>
      <group>L1_Format</group>
      <groupName>格式问题</groupName>
      <ability>L2_HalfPunc</ability>
      <abilityName>全半角检查</abilityName>
      <candidateList>
        <item>）</item>
      </candidateList>
      <explain>文本全半角错误。</explain>
      <paraID>35E9D458</paraID>
      <start>27</start>
      <end>28</end>
      <status>unmodified</status>
      <modifiedWord/>
      <trackRevisions>false</trackRevisions>
    </reviewItem>
    <reviewItem>
      <errorID>f4107adf-75a2-46e7-8d30-5d9b66e65389</errorID>
      <errorWord>(</errorWord>
      <group>L1_Format</group>
      <groupName>格式问题</groupName>
      <ability>L2_HalfPunc</ability>
      <abilityName>全半角检查</abilityName>
      <candidateList>
        <item>（</item>
      </candidateList>
      <explain>文本全半角错误。</explain>
      <paraID>1A422B92</paraID>
      <start>4</start>
      <end>5</end>
      <status>unmodified</status>
      <modifiedWord/>
      <trackRevisions>false</trackRevisions>
    </reviewItem>
    <reviewItem>
      <errorID>db7d47de-9c39-409f-a0e5-3fb96197a77b</errorID>
      <errorWord>)</errorWord>
      <group>L1_Format</group>
      <groupName>格式问题</groupName>
      <ability>L2_HalfPunc</ability>
      <abilityName>全半角检查</abilityName>
      <candidateList>
        <item>）</item>
      </candidateList>
      <explain>文本全半角错误。</explain>
      <paraID>1A422B92</paraID>
      <start>7</start>
      <end>8</end>
      <status>unmodified</status>
      <modifiedWord/>
      <trackRevisions>false</trackRevisions>
    </reviewItem>
    <reviewItem>
      <errorID>b055288e-b3ac-43d5-8c9c-0d44ea9ac4e2</errorID>
      <errorWord>里</errorWord>
      <group>L1_Word</group>
      <groupName>字词问题</groupName>
      <ability>L2_Typo</ability>
      <abilityName>字词错误</abilityName>
      <candidateList>
        <item>中</item>
      </candidateList>
      <explain>存在字形相近字词的误用。</explain>
      <paraID>23091FBF</paraID>
      <start>7</start>
      <end>8</end>
      <status>unmodified</status>
      <modifiedWord/>
      <trackRevisions>false</trackRevisions>
    </reviewItem>
    <reviewItem>
      <errorID>4611890f-44ce-49c4-9b5a-1c1833e6517f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C69A8AE</paraID>
      <start>0</start>
      <end>2</end>
      <status>unmodified</status>
      <modifiedWord/>
      <trackRevisions>false</trackRevisions>
    </reviewItem>
    <reviewItem>
      <errorID>16c7c146-2ee4-44cc-bb16-1a6ee0e5b155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548A3111</paraID>
      <start>0</start>
      <end>2</end>
      <status>unmodified</status>
      <modifiedWord/>
      <trackRevisions>false</trackRevisions>
    </reviewItem>
    <reviewItem>
      <errorID>6bae951b-5219-4a85-b24c-7322f9db4996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757EF32C</paraID>
      <start>0</start>
      <end>2</end>
      <status>unmodified</status>
      <modifiedWord/>
      <trackRevisions>false</trackRevisions>
    </reviewItem>
    <reviewItem>
      <errorID>1b9f83bc-201a-4967-bba8-adbeafa090a5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3C2CC111</paraID>
      <start>0</start>
      <end>2</end>
      <status>unmodified</status>
      <modifiedWord/>
      <trackRevisions>false</trackRevisions>
    </reviewItem>
    <reviewItem>
      <errorID>6135c2b1-759b-4e4a-9513-ddf4f1fa41c7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FA9CDF7</paraID>
      <start>0</start>
      <end>2</end>
      <status>unmodified</status>
      <modifiedWord/>
      <trackRevisions>false</trackRevisions>
    </reviewItem>
    <reviewItem>
      <errorID>196b4b83-684e-420a-acc8-4cc2c83a65f0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387E7DB4</paraID>
      <start>0</start>
      <end>2</end>
      <status>unmodified</status>
      <modifiedWord/>
      <trackRevisions>false</trackRevisions>
    </reviewItem>
    <reviewItem>
      <errorID>f830f0ec-2188-47a7-8167-cd0680a93482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5ADE8497</paraID>
      <start>0</start>
      <end>2</end>
      <status>unmodified</status>
      <modifiedWord/>
      <trackRevisions>false</trackRevisions>
    </reviewItem>
    <reviewItem>
      <errorID>cdbbc922-111c-4e56-a1af-c1ca6d8312a7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774F805E</paraID>
      <start>0</start>
      <end>2</end>
      <status>unmodified</status>
      <modifiedWord/>
      <trackRevisions>false</trackRevisions>
    </reviewItem>
    <reviewItem>
      <errorID>98f1b670-f461-444a-8dd0-8d348ca25d5b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B6C49C5</paraID>
      <start>0</start>
      <end>2</end>
      <status>unmodified</status>
      <modifiedWord/>
      <trackRevisions>false</trackRevisions>
    </reviewItem>
    <reviewItem>
      <errorID>6651c675-0995-442d-8934-9c571e21b8e9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41E5AF11</paraID>
      <start>0</start>
      <end>3</end>
      <status>unmodified</status>
      <modifiedWord/>
      <trackRevisions>false</trackRevisions>
    </reviewItem>
    <reviewItem>
      <errorID>2a648c1f-cef6-445a-aac4-9a6faeb94020</errorID>
      <errorWord>费</errorWord>
      <group>L1_Word</group>
      <groupName>字词问题</groupName>
      <ability>L2_Typo</ability>
      <abilityName>字词错误</abilityName>
      <candidateList>
        <item>费用</item>
      </candidateList>
      <explain/>
      <paraID>41E5AF11</paraID>
      <start>59</start>
      <end>60</end>
      <status>unmodified</status>
      <modifiedWord/>
      <trackRevisions>false</trackRevisions>
    </reviewItem>
    <reviewItem>
      <errorID>6381f73a-cdd7-47e2-8c6b-4e61f5974c3a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29F537EC</paraID>
      <start>0</start>
      <end>2</end>
      <status>unmodified</status>
      <modifiedWord/>
      <trackRevisions>false</trackRevisions>
    </reviewItem>
    <reviewItem>
      <errorID>50103905-63fd-41d8-9795-175ad701f3fc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108BA16F</paraID>
      <start>0</start>
      <end>2</end>
      <status>unmodified</status>
      <modifiedWord/>
      <trackRevisions>false</trackRevisions>
    </reviewItem>
    <reviewItem>
      <errorID>c56be64d-e4b8-4af3-9a61-21db0b528c1f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3C908EF1</paraID>
      <start>0</start>
      <end>2</end>
      <status>unmodified</status>
      <modifiedWord/>
      <trackRevisions>false</trackRevisions>
    </reviewItem>
    <reviewItem>
      <errorID>ec1a1863-7e43-47d4-9cd8-a60a87acb757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1673CFD6</paraID>
      <start>0</start>
      <end>2</end>
      <status>unmodified</status>
      <modifiedWord/>
      <trackRevisions>false</trackRevisions>
    </reviewItem>
    <reviewItem>
      <errorID>3c46a917-0ffe-4dbd-982a-01176576e479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42C80075</paraID>
      <start>0</start>
      <end>2</end>
      <status>unmodified</status>
      <modifiedWord/>
      <trackRevisions>false</trackRevisions>
    </reviewItem>
    <reviewItem>
      <errorID>7d487bf8-928f-4e9a-80cb-45a3dd542973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684405</paraID>
      <start>0</start>
      <end>3</end>
      <status>unmodified</status>
      <modifiedWord/>
      <trackRevisions>false</trackRevisions>
    </reviewItem>
    <reviewItem>
      <errorID>22cf5fbc-f1d4-4c5a-996f-9363ad7e20f8</errorID>
      <errorWord>(</errorWord>
      <group>L1_Format</group>
      <groupName>格式问题</groupName>
      <ability>L2_HalfPunc</ability>
      <abilityName>全半角检查</abilityName>
      <candidateList>
        <item>（</item>
      </candidateList>
      <explain>文本全半角错误。</explain>
      <paraID>  684405</paraID>
      <start>15</start>
      <end>16</end>
      <status>unmodified</status>
      <modifiedWord/>
      <trackRevisions>false</trackRevisions>
    </reviewItem>
    <reviewItem>
      <errorID>da68a932-11c8-4119-91d1-15596eb53fb0</errorID>
      <errorWord>)</errorWord>
      <group>L1_Format</group>
      <groupName>格式问题</groupName>
      <ability>L2_HalfPunc</ability>
      <abilityName>全半角检查</abilityName>
      <candidateList>
        <item>）</item>
      </candidateList>
      <explain>文本全半角错误。</explain>
      <paraID>  684405</paraID>
      <start>23</start>
      <end>24</end>
      <status>unmodified</status>
      <modifiedWord/>
      <trackRevisions>false</trackRevisions>
    </reviewItem>
    <reviewItem>
      <errorID>4792cafe-234c-4ccb-8730-89d8111cea64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68085654</paraID>
      <start>0</start>
      <end>3</end>
      <status>unmodified</status>
      <modifiedWord/>
      <trackRevisions>false</trackRevisions>
    </reviewItem>
    <reviewItem>
      <errorID>1c84977a-e72c-44ef-bc62-75983bd305e9</errorID>
      <errorWord>；</errorWord>
      <group>L1_Word</group>
      <groupName>字词问题</groupName>
      <ability>L2_Typo</ability>
      <abilityName>字词错误</abilityName>
      <candidateList>
        <item>；以</item>
      </candidateList>
      <explain/>
      <paraID>68085654</paraID>
      <start>24</start>
      <end>25</end>
      <status>unmodified</status>
      <modifiedWord/>
      <trackRevisions>false</trackRevisions>
    </reviewItem>
    <reviewItem>
      <errorID>f7a0389f-d001-4cc9-9bc1-47506aafeaf8</errorID>
      <errorWord>理</errorWord>
      <group>L1_Word</group>
      <groupName>字词问题</groupName>
      <ability>L2_Typo</ability>
      <abilityName>字词错误</abilityName>
      <candidateList>
        <item>理局</item>
      </candidateList>
      <explain/>
      <paraID>68085654</paraID>
      <start>39</start>
      <end>40</end>
      <status>unmodified</status>
      <modifiedWord/>
      <trackRevisions>false</trackRevisions>
    </reviewItem>
    <reviewItem>
      <errorID>619b9bbf-c216-415c-a541-4f0e4bf991f3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AC1FDEF</paraID>
      <start>0</start>
      <end>3</end>
      <status>unmodified</status>
      <modifiedWord/>
      <trackRevisions>false</trackRevisions>
    </reviewItem>
    <reviewItem>
      <errorID>25ee8800-9997-47bb-92ef-861bb6b62263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6A5B25A7</paraID>
      <start>0</start>
      <end>3</end>
      <status>unmodified</status>
      <modifiedWord/>
      <trackRevisions>false</trackRevisions>
    </reviewItem>
    <reviewItem>
      <errorID>61ade721-58f4-4e09-b891-2750d617b87c</errorID>
      <errorWord>其他的</errorWord>
      <group>L1_Word</group>
      <groupName>字词问题</groupName>
      <ability>L2_Typo</ability>
      <abilityName>字词错误</abilityName>
      <candidateList>
        <item>其他</item>
      </candidateList>
      <explain>〈代〉指示代词。别的：今天的文娱晚会，除了京剧、曲艺以外，还有～精彩节目。</explain>
      <paraID>6A5B25A7</paraID>
      <start>4</start>
      <end>7</end>
      <status>unmodified</status>
      <modifiedWord/>
      <trackRevisions>false</trackRevisions>
    </reviewItem>
    <reviewItem>
      <errorID>d1c9419c-7464-4310-b221-c62a90eabb66</errorID>
      <errorWord>。</errorWord>
      <group>L1_Punc</group>
      <groupName>标点问题</groupName>
      <ability>L2_Punc</ability>
      <abilityName>标点符号检查</abilityName>
      <candidateList>
        <item/>
      </candidateList>
      <explain>标题文本后不使用标点符号。</explain>
      <paraID>6332E25D</paraID>
      <start>19</start>
      <end>20</end>
      <status>unmodified</status>
      <modifiedWord/>
      <trackRevisions>false</trackRevisions>
    </reviewItem>
    <reviewItem>
      <errorID>a0e8bb2b-814b-4dd4-9e17-4e12c6c7113a</errorID>
      <errorWord>(</errorWord>
      <group>L1_Format</group>
      <groupName>格式问题</groupName>
      <ability>L2_HalfPunc</ability>
      <abilityName>全半角检查</abilityName>
      <candidateList>
        <item>（</item>
      </candidateList>
      <explain>文本全半角错误。</explain>
      <paraID>6332E25D</paraID>
      <start>144</start>
      <end>145</end>
      <status>unmodified</status>
      <modifiedWord/>
      <trackRevisions>false</trackRevisions>
    </reviewItem>
    <reviewItem>
      <errorID>dcf78221-44f0-40e1-9e8e-3b345a32483b</errorID>
      <errorWord>)</errorWord>
      <group>L1_Format</group>
      <groupName>格式问题</groupName>
      <ability>L2_HalfPunc</ability>
      <abilityName>全半角检查</abilityName>
      <candidateList>
        <item>）</item>
      </candidateList>
      <explain>文本全半角错误。</explain>
      <paraID>6332E25D</paraID>
      <start>188</start>
      <end>189</end>
      <status>unmodified</status>
      <modifiedWord/>
      <trackRevisions>false</trackRevisions>
    </reviewItem>
    <reviewItem>
      <errorID>69e7384b-12ca-402a-b67a-cfb33b443c33</errorID>
      <errorWord>子</errorWord>
      <group>L1_Word</group>
      <groupName>字词问题</groupName>
      <ability>L2_Typo</ability>
      <abilityName>字词错误</abilityName>
      <candidateList>
        <item>子项</item>
      </candidateList>
      <explain/>
      <paraID>6E186CEB</paraID>
      <start>111</start>
      <end>112</end>
      <status>unmodified</status>
      <modifiedWord/>
      <trackRevisions>false</trackRevisions>
    </reviewItem>
    <reviewItem>
      <errorID>39cb3653-5183-4967-b729-ede5456475c8</errorID>
      <errorWord>”</errorWord>
      <group>L1_Punc</group>
      <groupName>标点问题</groupName>
      <ability>L2_Punc</ability>
      <abilityName>标点符号检查</abilityName>
      <candidateList/>
      <explain/>
      <paraID>5671824C</paraID>
      <start>10</start>
      <end>11</end>
      <status>unmodified</status>
      <modifiedWord/>
      <trackRevisions>false</trackRevisions>
    </reviewItem>
    <reviewItem>
      <errorID>ae59bdf8-4156-4327-a294-f126237d64a4</errorID>
      <errorWord>法律、法规</errorWord>
      <group>L1_Word</group>
      <groupName>字词问题</groupName>
      <ability>L2_Typo</ability>
      <abilityName>字词错误</abilityName>
      <candidateList>
        <item>法律法规</item>
      </candidateList>
      <explain/>
      <paraID>439C3E64</paraID>
      <start>104</start>
      <end>109</end>
      <status>unmodified</status>
      <modifiedWord/>
      <trackRevisions>false</trackRevisions>
    </reviewItem>
    <reviewItem>
      <errorID>f9cfa17a-2d00-4ed8-883d-cae14ea622a3</errorID>
      <errorWord>价</errorWord>
      <group>L1_Word</group>
      <groupName>字词问题</groupName>
      <ability>L2_Typo</ability>
      <abilityName>字词错误</abilityName>
      <candidateList>
        <item>价格</item>
      </candidateList>
      <explain/>
      <paraID>439C3E64</paraID>
      <start>143</start>
      <end>144</end>
      <status>unmodified</status>
      <modifiedWord/>
      <trackRevisions>false</trackRevisions>
    </reviewItem>
    <reviewItem>
      <errorID>62f1772c-7385-4d6c-8cd8-aa658288f605</errorID>
      <errorWord>费</errorWord>
      <group>L1_Word</group>
      <groupName>字词问题</groupName>
      <ability>L2_Typo</ability>
      <abilityName>字词错误</abilityName>
      <candidateList>
        <item>费用</item>
      </candidateList>
      <explain/>
      <paraID>1B01CC11</paraID>
      <start>195</start>
      <end>196</end>
      <status>unmodified</status>
      <modifiedWord/>
      <trackRevisions>false</trackRevisions>
    </reviewItem>
    <reviewItem>
      <errorID>3b13d160-d777-4bb2-9659-8d0555736f58</errorID>
      <errorWord>低于计</errorWord>
      <group>L1_Word</group>
      <groupName>字词问题</groupName>
      <ability>L2_Typo</ability>
      <abilityName>字词错误</abilityName>
      <candidateList>
        <item>低于</item>
      </candidateList>
      <explain/>
      <paraID>1B01CC11</paraID>
      <start>200</start>
      <end>203</end>
      <status>unmodified</status>
      <modifiedWord/>
      <trackRevisions>false</trackRevisions>
    </reviewItem>
    <reviewItem>
      <errorID>e8ce16a6-18e6-4018-8ba8-f936898bec05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21B970A</paraID>
      <start>0</start>
      <end>2</end>
      <status>unmodified</status>
      <modifiedWord/>
      <trackRevisions>false</trackRevisions>
    </reviewItem>
    <reviewItem>
      <errorID>cbd11f54-dac2-4b3e-9e9c-02d7b45ed36d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E794315</paraID>
      <start>0</start>
      <end>2</end>
      <status>unmodified</status>
      <modifiedWord/>
      <trackRevisions>false</trackRevisions>
    </reviewItem>
    <reviewItem>
      <errorID>cd2ccadb-cb6c-436c-82b7-b1d1c58b0eed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78F70D88</paraID>
      <start>0</start>
      <end>2</end>
      <status>unmodified</status>
      <modifiedWord/>
      <trackRevisions>false</trackRevisions>
    </reviewItem>
    <reviewItem>
      <errorID>6090ef51-bd34-4225-8ab5-fd09a9024bdc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43F59F4E</paraID>
      <start>0</start>
      <end>2</end>
      <status>unmodified</status>
      <modifiedWord/>
      <trackRevisions>false</trackRevisions>
    </reviewItem>
    <reviewItem>
      <errorID>962da727-2e1c-42a9-abd9-73f9b486f985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3710DBC0</paraID>
      <start>0</start>
      <end>3</end>
      <status>unmodified</status>
      <modifiedWord/>
      <trackRevisions>false</trackRevisions>
    </reviewItem>
    <reviewItem>
      <errorID>d0db577f-ca6b-4ed1-a4d5-648626df5f8b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45F789E8</paraID>
      <start>0</start>
      <end>3</end>
      <status>unmodified</status>
      <modifiedWord/>
      <trackRevisions>false</trackRevisions>
    </reviewItem>
    <reviewItem>
      <errorID>8dca8ac2-2e8a-4277-a33b-7959356d3b35</errorID>
      <errorWord>：</errorWord>
      <group>L1_Punc</group>
      <groupName>标点问题</groupName>
      <ability>L2_Punc</ability>
      <abilityName>标点符号检查</abilityName>
      <candidateList>
        <item/>
      </candidateList>
      <explain>标题文本后不使用标点符号。</explain>
      <paraID>37CB42A9</paraID>
      <start>8</start>
      <end>9</end>
      <status>unmodified</status>
      <modifiedWord/>
      <trackRevisions>false</trackRevisions>
    </reviewItem>
    <reviewItem>
      <errorID>9ed065c5-edca-4181-9c87-b5b5c78fe2e8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46EF8D8C</paraID>
      <start>0</start>
      <end>2</end>
      <status>unmodified</status>
      <modifiedWord/>
      <trackRevisions>false</trackRevisions>
    </reviewItem>
    <reviewItem>
      <errorID>79408617-ab6c-4600-8b09-40adfbc50c0f</errorID>
      <errorWord>;</errorWord>
      <group>L1_Format</group>
      <groupName>格式问题</groupName>
      <ability>L2_HalfPunc</ability>
      <abilityName>全半角检查</abilityName>
      <candidateList>
        <item>；</item>
      </candidateList>
      <explain>文本全半角错误。</explain>
      <paraID>46EF8D8C</paraID>
      <start>83</start>
      <end>84</end>
      <status>unmodified</status>
      <modifiedWord/>
      <trackRevisions>false</trackRevisions>
    </reviewItem>
    <reviewItem>
      <errorID>c95e5a86-be06-4b93-93a7-3d2b2fb8ac1b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3804282F</paraID>
      <start>0</start>
      <end>2</end>
      <status>unmodified</status>
      <modifiedWord/>
      <trackRevisions>false</trackRevisions>
    </reviewItem>
    <reviewItem>
      <errorID>596548d1-18ee-4a5a-9a58-7000cd15c156</errorID>
      <errorWord>围档</errorWord>
      <group>L1_Word</group>
      <groupName>字词问题</groupName>
      <ability>L2_Typo</ability>
      <abilityName>字词错误</abilityName>
      <candidateList>
        <item>围挡</item>
      </candidateList>
      <explain>存在发音相同字词的误用。</explain>
      <paraID>3804282F</paraID>
      <start>113</start>
      <end>115</end>
      <status>unmodified</status>
      <modifiedWord/>
      <trackRevisions>false</trackRevisions>
    </reviewItem>
    <reviewItem>
      <errorID>b416297c-1dbf-4ff8-b260-5abede26f494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5BC9516A</paraID>
      <start>0</start>
      <end>2</end>
      <status>unmodified</status>
      <modifiedWord/>
      <trackRevisions>false</trackRevisions>
    </reviewItem>
    <reviewItem>
      <errorID>402d776c-6b8a-4a0c-90f8-c9e53e787034</errorID>
      <errorWord>环境检测</errorWord>
      <group>L1_Word</group>
      <groupName>字词问题</groupName>
      <ability>L2_Typo</ability>
      <abilityName>字词错误</abilityName>
      <candidateList>
        <item>环境监测</item>
      </candidateList>
      <explain/>
      <paraID>5BC9516A</paraID>
      <start>15</start>
      <end>19</end>
      <status>unmodified</status>
      <modifiedWord/>
      <trackRevisions>false</trackRevisions>
    </reviewItem>
    <reviewItem>
      <errorID>ec569cc4-ef07-4b28-bbc6-9923c559af6c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5C925E5B</paraID>
      <start>0</start>
      <end>2</end>
      <status>unmodified</status>
      <modifiedWord/>
      <trackRevisions>false</trackRevisions>
    </reviewItem>
    <reviewItem>
      <errorID>fd76f3fd-bdb8-4169-acdf-1cd1480dcbf7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19705B62</paraID>
      <start>0</start>
      <end>2</end>
      <status>unmodified</status>
      <modifiedWord/>
      <trackRevisions>false</trackRevisions>
    </reviewItem>
    <reviewItem>
      <errorID>67a3d608-2d5a-4c21-9cd4-da43b8c0d786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68000ABE</paraID>
      <start>0</start>
      <end>2</end>
      <status>unmodified</status>
      <modifiedWord/>
      <trackRevisions>false</trackRevisions>
    </reviewItem>
    <reviewItem>
      <errorID>252f63ed-bee2-4fcd-86ff-aef09478b40c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1A6D5A74</paraID>
      <start>0</start>
      <end>2</end>
      <status>unmodified</status>
      <modifiedWord/>
      <trackRevisions>false</trackRevisions>
    </reviewItem>
    <reviewItem>
      <errorID>ad434a4a-6231-4816-b8e3-0f89aa0b7a5c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954235A</paraID>
      <start>0</start>
      <end>2</end>
      <status>unmodified</status>
      <modifiedWord/>
      <trackRevisions>false</trackRevisions>
    </reviewItem>
    <reviewItem>
      <errorID>72dd9bb8-9789-48d9-8571-4cba7cf18f1c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7F74C187</paraID>
      <start>0</start>
      <end>2</end>
      <status>unmodified</status>
      <modifiedWord/>
      <trackRevisions>false</trackRevisions>
    </reviewItem>
    <reviewItem>
      <errorID>d00c7ba5-4c6b-4efc-971e-45a7cbe57cf4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35A0F9CD</paraID>
      <start>0</start>
      <end>2</end>
      <status>unmodified</status>
      <modifiedWord/>
      <trackRevisions>false</trackRevisions>
    </reviewItem>
    <reviewItem>
      <errorID>7bd32f14-ef86-418c-bf43-7586f51340a5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55D3CC55</paraID>
      <start>0</start>
      <end>2</end>
      <status>unmodified</status>
      <modifiedWord/>
      <trackRevisions>false</trackRevisions>
    </reviewItem>
    <reviewItem>
      <errorID>e160079f-8986-44d8-b7bf-a7247a672801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1F7F1407</paraID>
      <start>0</start>
      <end>2</end>
      <status>unmodified</status>
      <modifiedWord/>
      <trackRevisions>false</trackRevisions>
    </reviewItem>
    <reviewItem>
      <errorID>b9156aee-77bb-4ff2-946f-600491c630fe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46FB92AD</paraID>
      <start>0</start>
      <end>2</end>
      <status>unmodified</status>
      <modifiedWord/>
      <trackRevisions>false</trackRevisions>
    </reviewItem>
    <reviewItem>
      <errorID>ae19e852-6880-4851-b240-431fee3d80e2</errorID>
      <errorWord>全</errorWord>
      <group>L1_Word</group>
      <groupName>字词问题</groupName>
      <ability>L2_Typo</ability>
      <abilityName>字词错误</abilityName>
      <candidateList>
        <item>全过</item>
      </candidateList>
      <explain/>
      <paraID>46FB92AD</paraID>
      <start>41</start>
      <end>42</end>
      <status>unmodified</status>
      <modifiedWord/>
      <trackRevisions>false</trackRevisions>
    </reviewItem>
    <reviewItem>
      <errorID>e99c28c4-2ca0-48ea-948d-130068242067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66F797A</paraID>
      <start>0</start>
      <end>2</end>
      <status>unmodified</status>
      <modifiedWord/>
      <trackRevisions>false</trackRevisions>
    </reviewItem>
    <reviewItem>
      <errorID>3c2dc2f4-6af9-4d76-9cb0-b0b68065d677</errorID>
      <errorWord>一切的</errorWord>
      <group>L1_Word</group>
      <groupName>字词问题</groupName>
      <ability>L2_Typo</ability>
      <abilityName>字词错误</abilityName>
      <candidateList>
        <item>一切</item>
      </candidateList>
      <explain>〈代〉指示代词。❶全部；各种：调动～积极因素。❷全部的事物：人民的利益高于～｜夜深了，田野里的～都是那么静。</explain>
      <paraID> 66F797A</paraID>
      <start>35</start>
      <end>38</end>
      <status>unmodified</status>
      <modifiedWord/>
      <trackRevisions>false</trackRevisions>
    </reviewItem>
    <reviewItem>
      <errorID>0e5c1915-4b09-439b-9fb6-4f0dbc435988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373DFD9C</paraID>
      <start>0</start>
      <end>2</end>
      <status>unmodified</status>
      <modifiedWord/>
      <trackRevisions>false</trackRevisions>
    </reviewItem>
    <reviewItem>
      <errorID>667d542b-5822-4a36-b45f-299618057957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307A67E</paraID>
      <start>0</start>
      <end>2</end>
      <status>unmodified</status>
      <modifiedWord/>
      <trackRevisions>false</trackRevisions>
    </reviewItem>
    <reviewItem>
      <errorID>0742ed51-f89d-4037-a152-f2d289f229a1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182B00A2</paraID>
      <start>0</start>
      <end>2</end>
      <status>unmodified</status>
      <modifiedWord/>
      <trackRevisions>false</trackRevisions>
    </reviewItem>
    <reviewItem>
      <errorID>97908753-d25a-4d2f-975d-607fdbd9fe77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2ECF1F7B</paraID>
      <start>0</start>
      <end>2</end>
      <status>unmodified</status>
      <modifiedWord/>
      <trackRevisions>false</trackRevisions>
    </reviewItem>
    <reviewItem>
      <errorID>9e3bd6a7-c0aa-445a-bf17-16b3009196e2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45DF000C</paraID>
      <start>0</start>
      <end>2</end>
      <status>unmodified</status>
      <modifiedWord/>
      <trackRevisions>false</trackRevisions>
    </reviewItem>
    <reviewItem>
      <errorID>0461286e-e4f6-4c47-a3e5-d332b808f32c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356606AD</paraID>
      <start>0</start>
      <end>2</end>
      <status>unmodified</status>
      <modifiedWord/>
      <trackRevisions>false</trackRevisions>
    </reviewItem>
    <reviewItem>
      <errorID>c3757631-036f-4ae2-8468-06a1544fefc7</errorID>
      <errorWord>，、</errorWord>
      <group>L1_Punc</group>
      <groupName>标点问题</groupName>
      <ability>L2_Punc</ability>
      <abilityName>标点符号检查</abilityName>
      <candidateList>
        <item>，</item>
      </candidateList>
      <explain/>
      <paraID>691794F4</paraID>
      <start>28</start>
      <end>30</end>
      <status>unmodified</status>
      <modifiedWord/>
      <trackRevisions>false</trackRevisions>
    </reviewItem>
    <reviewItem>
      <errorID>673a4d67-82da-41d4-a2b4-5e7cfefc1c6c</errorID>
      <errorWord>号</errorWord>
      <group>L1_Word</group>
      <groupName>字词问题</groupName>
      <ability>L2_Typo</ability>
      <abilityName>字词错误</abilityName>
      <candidateList>
        <item/>
      </candidateList>
      <explain/>
      <paraID>7F6FFD4E</paraID>
      <start>12</start>
      <end>13</end>
      <status>unmodified</status>
      <modifiedWord/>
      <trackRevisions>false</trackRevisions>
    </reviewItem>
    <reviewItem>
      <errorID>624bafa7-38c7-4142-8c42-92d8c9bbe863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356784ED</paraID>
      <start>0</start>
      <end>2</end>
      <status>unmodified</status>
      <modifiedWord/>
      <trackRevisions>false</trackRevisions>
    </reviewItem>
    <reviewItem>
      <errorID>05e2f204-badf-4d7c-982d-5cd7925251b0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23B8C379</paraID>
      <start>0</start>
      <end>2</end>
      <status>unmodified</status>
      <modifiedWord/>
      <trackRevisions>false</trackRevisions>
    </reviewItem>
    <reviewItem>
      <errorID>2dd9da67-db55-40f8-abfc-fe073887942c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1E496C2A</paraID>
      <start>0</start>
      <end>2</end>
      <status>unmodified</status>
      <modifiedWord/>
      <trackRevisions>false</trackRevisions>
    </reviewItem>
    <reviewItem>
      <errorID>eb71ee57-2d3b-46f7-8f6b-0ae78233bb17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7EDAC4D3</paraID>
      <start>0</start>
      <end>2</end>
      <status>unmodified</status>
      <modifiedWord/>
      <trackRevisions>false</trackRevisions>
    </reviewItem>
    <reviewItem>
      <errorID>dd2b53b8-f4e5-4e0c-9752-77b71a235985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1BB3E948</paraID>
      <start>0</start>
      <end>2</end>
      <status>unmodified</status>
      <modifiedWord/>
      <trackRevisions>false</trackRevisions>
    </reviewItem>
    <reviewItem>
      <errorID>4ec6db70-fad7-4e1d-8d0f-d6363b63c486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271B717C</paraID>
      <start>0</start>
      <end>2</end>
      <status>unmodified</status>
      <modifiedWord/>
      <trackRevisions>false</trackRevisions>
    </reviewItem>
    <reviewItem>
      <errorID>1df50479-b13e-42f2-b737-bdc8ea8f1cca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263FFDEA</paraID>
      <start>0</start>
      <end>2</end>
      <status>unmodified</status>
      <modifiedWord/>
      <trackRevisions>false</trackRevisions>
    </reviewItem>
    <reviewItem>
      <errorID>b1a322c2-fb41-44c8-bfd5-5bdad4c49372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33979021</paraID>
      <start>0</start>
      <end>2</end>
      <status>unmodified</status>
      <modifiedWord/>
      <trackRevisions>false</trackRevisions>
    </reviewItem>
    <reviewItem>
      <errorID>0ef53b68-ec1e-4bd6-84f6-8bb8a4711765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315E9BE2</paraID>
      <start>0</start>
      <end>2</end>
      <status>unmodified</status>
      <modifiedWord/>
      <trackRevisions>false</trackRevisions>
    </reviewItem>
    <reviewItem>
      <errorID>65860463-2063-4c70-b355-d2de6fae396d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16BAFB75</paraID>
      <start>0</start>
      <end>2</end>
      <status>unmodified</status>
      <modifiedWord/>
      <trackRevisions>false</trackRevisions>
    </reviewItem>
    <reviewItem>
      <errorID>fb2e22d7-1062-41d1-9cd9-941cc3d8b1c9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515A1486</paraID>
      <start>0</start>
      <end>2</end>
      <status>unmodified</status>
      <modifiedWord/>
      <trackRevisions>false</trackRevisions>
    </reviewItem>
    <reviewItem>
      <errorID>90e72b47-eb73-4116-bab2-b282f4bb6736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70CEE396</paraID>
      <start>1</start>
      <end>3</end>
      <status>unmodified</status>
      <modifiedWord/>
      <trackRevisions>false</trackRevisions>
    </reviewItem>
    <reviewItem>
      <errorID>7dd9e2d6-71d8-4f60-a925-e599bbb361e9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79C41706</paraID>
      <start>0</start>
      <end>2</end>
      <status>unmodified</status>
      <modifiedWord/>
      <trackRevisions>false</trackRevisions>
    </reviewItem>
    <reviewItem>
      <errorID>c6754c30-77c0-41ba-997d-8105be6aa5f1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78C9D212</paraID>
      <start>0</start>
      <end>2</end>
      <status>unmodified</status>
      <modifiedWord/>
      <trackRevisions>false</trackRevisions>
    </reviewItem>
    <reviewItem>
      <errorID>beed57c9-52bf-4a28-b4c6-a7ff1f6a05e0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1F0E801D</paraID>
      <start>0</start>
      <end>2</end>
      <status>unmodified</status>
      <modifiedWord/>
      <trackRevisions>false</trackRevisions>
    </reviewItem>
    <reviewItem>
      <errorID>b304e10d-be8c-49b7-8755-d0d7a23049d6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4D8BC043</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a5fa17-8f28-42c6-a624-03362d133b2d}">
  <ds:schemaRefs/>
</ds:datastoreItem>
</file>

<file path=docProps/app.xml><?xml version="1.0" encoding="utf-8"?>
<Properties xmlns="http://schemas.openxmlformats.org/officeDocument/2006/extended-properties" xmlns:vt="http://schemas.openxmlformats.org/officeDocument/2006/docPropsVTypes">
  <Template>Normal</Template>
  <Pages>70</Pages>
  <Words>24223</Words>
  <Characters>25731</Characters>
  <Lines>305</Lines>
  <Paragraphs>85</Paragraphs>
  <TotalTime>3</TotalTime>
  <ScaleCrop>false</ScaleCrop>
  <LinksUpToDate>false</LinksUpToDate>
  <CharactersWithSpaces>26521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2025-10-22T02:55:00Z</dcterms:created>
  <dcterms:modified xsi:type="dcterms:W3CDTF">2025-11-27T06:22:07Z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eyJoZGlkIjoiMzQwNzdiMmVhNmVhYTIzNmZiM2M4MjEyZDJmNTRlOTMiLCJ1c2VySWQiOiI0NTU4NDM5MzUifQ==</vt:lpwstr>
  </property>
  <property fmtid="{D5CDD505-2E9C-101B-9397-08002B2CF9AE}" pid="3" name="KSOProductBuildVer">
    <vt:lpwstr>2052-12.1.0.23542</vt:lpwstr>
  </property>
  <property fmtid="{D5CDD505-2E9C-101B-9397-08002B2CF9AE}" pid="4" name="ICV">
    <vt:lpwstr>B15B45F6D72244E1A6361060FC9D943E_13</vt:lpwstr>
  </property>
</Properties>
</file>