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25"/>
        <w:keepNext w:val="0"/>
        <w:keepLines w:val="0"/>
        <w:pageBreakBefore w:val="0"/>
        <w:widowControl w:val="0"/>
        <w:spacing w:before="0" w:after="0" w:line="360" w:lineRule="auto"/>
        <w:ind w:firstLine="0"/>
        <w:jc w:val="center"/>
        <w:outlineLvl w:val="9"/>
        <w:rPr>
          <w:rFonts w:hint="eastAsia" w:ascii="宋体" w:hAnsi="宋体" w:eastAsia="宋体" w:cs="宋体"/>
          <w:b/>
          <w:bCs/>
          <w:color w:val="000000" w:themeColor="text1"/>
          <w:sz w:val="84"/>
          <w:szCs w:val="84"/>
          <w:highlight w:val="none"/>
          <w14:textFill>
            <w14:solidFill>
              <w14:schemeClr w14:val="tx1"/>
            </w14:solidFill>
          </w14:textFill>
        </w:rPr>
      </w:pPr>
      <w:bookmarkStart w:id="0" w:name="_Toc5544"/>
      <w:bookmarkStart w:id="1" w:name="_Toc2539"/>
      <w:bookmarkStart w:id="2" w:name="_Toc10769"/>
      <w:bookmarkStart w:id="3" w:name="_Toc6554"/>
      <w:bookmarkStart w:id="4" w:name="_Toc3793"/>
      <w:bookmarkStart w:id="5" w:name="_Toc6715"/>
    </w:p>
    <w:p>
      <w:pPr>
        <w:pStyle w:val="225"/>
        <w:keepNext w:val="0"/>
        <w:keepLines w:val="0"/>
        <w:pageBreakBefore w:val="0"/>
        <w:widowControl w:val="0"/>
        <w:spacing w:before="0" w:after="0" w:line="360" w:lineRule="auto"/>
        <w:ind w:firstLine="0"/>
        <w:jc w:val="center"/>
        <w:outlineLvl w:val="0"/>
        <w:rPr>
          <w:rFonts w:hint="eastAsia" w:ascii="宋体" w:hAnsi="宋体" w:eastAsia="宋体" w:cs="宋体"/>
          <w:b/>
          <w:bCs/>
          <w:color w:val="000000" w:themeColor="text1"/>
          <w:sz w:val="84"/>
          <w:szCs w:val="84"/>
          <w:highlight w:val="none"/>
          <w14:textFill>
            <w14:solidFill>
              <w14:schemeClr w14:val="tx1"/>
            </w14:solidFill>
          </w14:textFill>
        </w:rPr>
      </w:pPr>
      <w:bookmarkStart w:id="6" w:name="_Toc24576"/>
      <w:r>
        <w:rPr>
          <w:rFonts w:hint="eastAsia" w:ascii="宋体" w:hAnsi="宋体" w:eastAsia="宋体" w:cs="宋体"/>
          <w:b/>
          <w:bCs/>
          <w:color w:val="000000" w:themeColor="text1"/>
          <w:sz w:val="84"/>
          <w:szCs w:val="84"/>
          <w:highlight w:val="none"/>
          <w14:textFill>
            <w14:solidFill>
              <w14:schemeClr w14:val="tx1"/>
            </w14:solidFill>
          </w14:textFill>
        </w:rPr>
        <w:t>招　标　文　件</w:t>
      </w:r>
      <w:bookmarkEnd w:id="0"/>
      <w:bookmarkEnd w:id="1"/>
      <w:bookmarkEnd w:id="2"/>
      <w:bookmarkEnd w:id="3"/>
      <w:bookmarkEnd w:id="4"/>
      <w:bookmarkEnd w:id="5"/>
      <w:bookmarkEnd w:id="6"/>
    </w:p>
    <w:p>
      <w:pPr>
        <w:pStyle w:val="225"/>
        <w:spacing w:line="440" w:lineRule="exact"/>
        <w:ind w:firstLine="1928"/>
        <w:rPr>
          <w:rFonts w:hint="eastAsia" w:ascii="宋体" w:hAnsi="宋体"/>
          <w:b/>
          <w:bCs/>
          <w:color w:val="000000" w:themeColor="text1"/>
          <w:sz w:val="32"/>
          <w:szCs w:val="32"/>
          <w:highlight w:val="none"/>
          <w14:textFill>
            <w14:solidFill>
              <w14:schemeClr w14:val="tx1"/>
            </w14:solidFill>
          </w14:textFill>
        </w:rPr>
      </w:pPr>
    </w:p>
    <w:p>
      <w:pPr>
        <w:pStyle w:val="225"/>
        <w:spacing w:line="440" w:lineRule="exact"/>
        <w:ind w:firstLine="1928"/>
        <w:rPr>
          <w:rFonts w:hint="eastAsia" w:ascii="宋体" w:hAnsi="宋体"/>
          <w:b/>
          <w:bCs/>
          <w:color w:val="000000" w:themeColor="text1"/>
          <w:sz w:val="32"/>
          <w:szCs w:val="32"/>
          <w:highlight w:val="none"/>
          <w14:textFill>
            <w14:solidFill>
              <w14:schemeClr w14:val="tx1"/>
            </w14:solidFill>
          </w14:textFill>
        </w:rPr>
      </w:pPr>
    </w:p>
    <w:p>
      <w:pPr>
        <w:pStyle w:val="225"/>
        <w:spacing w:line="440" w:lineRule="exact"/>
        <w:ind w:firstLine="1928"/>
        <w:rPr>
          <w:rFonts w:hint="eastAsia" w:ascii="宋体" w:hAnsi="宋体"/>
          <w:b/>
          <w:bCs/>
          <w:color w:val="000000" w:themeColor="text1"/>
          <w:sz w:val="32"/>
          <w:szCs w:val="32"/>
          <w:highlight w:val="none"/>
          <w14:textFill>
            <w14:solidFill>
              <w14:schemeClr w14:val="tx1"/>
            </w14:solidFill>
          </w14:textFill>
        </w:rPr>
      </w:pPr>
    </w:p>
    <w:p>
      <w:pPr>
        <w:pStyle w:val="225"/>
        <w:spacing w:line="440" w:lineRule="exact"/>
        <w:ind w:firstLine="1928"/>
        <w:rPr>
          <w:rFonts w:hint="eastAsia" w:ascii="宋体" w:hAnsi="宋体" w:eastAsia="宋体" w:cs="宋体"/>
          <w:b/>
          <w:bCs/>
          <w:color w:val="000000" w:themeColor="text1"/>
          <w:sz w:val="32"/>
          <w:szCs w:val="32"/>
          <w:highlight w:val="none"/>
          <w14:textFill>
            <w14:solidFill>
              <w14:schemeClr w14:val="tx1"/>
            </w14:solidFill>
          </w14:textFill>
        </w:rPr>
      </w:pPr>
    </w:p>
    <w:p>
      <w:pPr>
        <w:pStyle w:val="225"/>
        <w:keepNext w:val="0"/>
        <w:keepLines w:val="0"/>
        <w:pageBreakBefore w:val="0"/>
        <w:widowControl w:val="0"/>
        <w:spacing w:before="0" w:after="0" w:line="360" w:lineRule="auto"/>
        <w:ind w:left="0" w:firstLine="0"/>
        <w:jc w:val="center"/>
        <w:outlineLvl w:val="9"/>
        <w:rPr>
          <w:rStyle w:val="39"/>
          <w:rFonts w:hint="eastAsia" w:ascii="宋体" w:hAnsi="宋体" w:eastAsia="宋体" w:cs="宋体"/>
          <w:b w:val="0"/>
          <w:color w:val="000000" w:themeColor="text1"/>
          <w:sz w:val="24"/>
          <w:szCs w:val="24"/>
          <w:lang w:eastAsia="zh-CN"/>
          <w14:textFill>
            <w14:solidFill>
              <w14:schemeClr w14:val="tx1"/>
            </w14:solidFill>
          </w14:textFill>
        </w:rPr>
      </w:pPr>
      <w:bookmarkStart w:id="7" w:name="_Toc2262"/>
      <w:bookmarkStart w:id="8" w:name="_Toc23945"/>
      <w:bookmarkStart w:id="9" w:name="_Toc14121"/>
      <w:bookmarkStart w:id="10" w:name="_Toc17697"/>
      <w:r>
        <w:rPr>
          <w:rFonts w:hint="eastAsia" w:ascii="宋体" w:hAnsi="宋体" w:eastAsia="宋体" w:cs="宋体"/>
          <w:b/>
          <w:bCs/>
          <w:color w:val="000000" w:themeColor="text1"/>
          <w:sz w:val="32"/>
          <w:szCs w:val="32"/>
          <w:highlight w:val="none"/>
          <w14:textFill>
            <w14:solidFill>
              <w14:schemeClr w14:val="tx1"/>
            </w14:solidFill>
          </w14:textFill>
        </w:rPr>
        <w:t>项目名称：</w:t>
      </w:r>
      <w:bookmarkEnd w:id="7"/>
      <w:bookmarkEnd w:id="8"/>
      <w:bookmarkEnd w:id="9"/>
      <w:bookmarkEnd w:id="10"/>
      <w:bookmarkStart w:id="11" w:name="_Toc30397"/>
      <w:r>
        <w:rPr>
          <w:rFonts w:hint="eastAsia" w:ascii="宋体" w:hAnsi="宋体" w:cs="宋体"/>
          <w:b/>
          <w:bCs/>
          <w:color w:val="000000" w:themeColor="text1"/>
          <w:sz w:val="32"/>
          <w:szCs w:val="32"/>
          <w:highlight w:val="none"/>
          <w:lang w:eastAsia="zh-CN"/>
          <w14:textFill>
            <w14:solidFill>
              <w14:schemeClr w14:val="tx1"/>
            </w14:solidFill>
          </w14:textFill>
        </w:rPr>
        <w:t>2026年高新区（塘桥镇）新增绿化养护服务项目</w:t>
      </w:r>
    </w:p>
    <w:p>
      <w:pPr>
        <w:pStyle w:val="225"/>
        <w:keepNext w:val="0"/>
        <w:keepLines w:val="0"/>
        <w:pageBreakBefore w:val="0"/>
        <w:widowControl w:val="0"/>
        <w:spacing w:before="0" w:after="0" w:line="360" w:lineRule="auto"/>
        <w:ind w:left="0" w:firstLine="0"/>
        <w:jc w:val="center"/>
        <w:outlineLvl w:val="9"/>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项目编号：</w:t>
      </w:r>
      <w:bookmarkEnd w:id="11"/>
      <w:r>
        <w:rPr>
          <w:rFonts w:hint="eastAsia" w:ascii="宋体" w:hAnsi="宋体" w:cs="宋体"/>
          <w:b/>
          <w:bCs/>
          <w:color w:val="000000" w:themeColor="text1"/>
          <w:sz w:val="32"/>
          <w:szCs w:val="32"/>
          <w:highlight w:val="none"/>
          <w:lang w:eastAsia="zh-CN"/>
          <w14:textFill>
            <w14:solidFill>
              <w14:schemeClr w14:val="tx1"/>
            </w14:solidFill>
          </w14:textFill>
        </w:rPr>
        <w:t>JSZC-320582-XDZX-G2025-0017</w:t>
      </w:r>
    </w:p>
    <w:p>
      <w:pPr>
        <w:pStyle w:val="225"/>
        <w:keepNext w:val="0"/>
        <w:keepLines w:val="0"/>
        <w:pageBreakBefore w:val="0"/>
        <w:widowControl w:val="0"/>
        <w:spacing w:before="0" w:after="0" w:line="360" w:lineRule="auto"/>
        <w:ind w:left="0" w:firstLine="0"/>
        <w:jc w:val="center"/>
        <w:outlineLvl w:val="9"/>
        <w:rPr>
          <w:rFonts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项目属性：</w:t>
      </w:r>
      <w:r>
        <w:rPr>
          <w:rFonts w:hint="eastAsia" w:ascii="宋体" w:hAnsi="宋体"/>
          <w:b/>
          <w:bCs/>
          <w:color w:val="000000" w:themeColor="text1"/>
          <w:sz w:val="32"/>
          <w:szCs w:val="32"/>
          <w:highlight w:val="none"/>
          <w14:textFill>
            <w14:solidFill>
              <w14:schemeClr w14:val="tx1"/>
            </w14:solidFill>
          </w14:textFill>
        </w:rPr>
        <w:t>服务类</w:t>
      </w:r>
    </w:p>
    <w:p>
      <w:pPr>
        <w:pStyle w:val="225"/>
        <w:spacing w:before="0" w:after="0" w:line="440" w:lineRule="exact"/>
        <w:ind w:firstLine="640"/>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w:t>
      </w:r>
    </w:p>
    <w:p>
      <w:pPr>
        <w:spacing w:line="300" w:lineRule="auto"/>
        <w:ind w:firstLine="2329"/>
        <w:jc w:val="center"/>
        <w:rPr>
          <w:b/>
          <w:bCs/>
          <w:color w:val="000000" w:themeColor="text1"/>
          <w:sz w:val="32"/>
          <w:szCs w:val="32"/>
          <w:highlight w:val="none"/>
          <w14:textFill>
            <w14:solidFill>
              <w14:schemeClr w14:val="tx1"/>
            </w14:solidFill>
          </w14:textFill>
        </w:rPr>
      </w:pPr>
    </w:p>
    <w:p>
      <w:pPr>
        <w:pStyle w:val="203"/>
        <w:ind w:left="0" w:firstLine="0"/>
        <w:rPr>
          <w:b/>
          <w:bCs/>
          <w:color w:val="000000" w:themeColor="text1"/>
          <w:sz w:val="32"/>
          <w:szCs w:val="32"/>
          <w:highlight w:val="none"/>
          <w14:textFill>
            <w14:solidFill>
              <w14:schemeClr w14:val="tx1"/>
            </w14:solidFill>
          </w14:textFill>
        </w:rPr>
      </w:pPr>
    </w:p>
    <w:p>
      <w:pPr>
        <w:rPr>
          <w:b/>
          <w:bCs/>
          <w:color w:val="000000" w:themeColor="text1"/>
          <w:sz w:val="32"/>
          <w:szCs w:val="32"/>
          <w:highlight w:val="none"/>
          <w14:textFill>
            <w14:solidFill>
              <w14:schemeClr w14:val="tx1"/>
            </w14:solidFill>
          </w14:textFill>
        </w:rPr>
      </w:pPr>
    </w:p>
    <w:p>
      <w:pPr>
        <w:pStyle w:val="2"/>
        <w:rPr>
          <w:b/>
          <w:bCs/>
          <w:color w:val="000000" w:themeColor="text1"/>
          <w:sz w:val="32"/>
          <w:szCs w:val="32"/>
          <w:highlight w:val="none"/>
          <w14:textFill>
            <w14:solidFill>
              <w14:schemeClr w14:val="tx1"/>
            </w14:solidFill>
          </w14:textFill>
        </w:rPr>
      </w:pPr>
    </w:p>
    <w:p>
      <w:pPr>
        <w:rPr>
          <w:b/>
          <w:bCs/>
          <w:color w:val="000000" w:themeColor="text1"/>
          <w:sz w:val="32"/>
          <w:szCs w:val="32"/>
          <w:highlight w:val="none"/>
          <w14:textFill>
            <w14:solidFill>
              <w14:schemeClr w14:val="tx1"/>
            </w14:solidFill>
          </w14:textFill>
        </w:rPr>
      </w:pPr>
    </w:p>
    <w:p>
      <w:pPr>
        <w:pStyle w:val="2"/>
        <w:rPr>
          <w:color w:val="000000" w:themeColor="text1"/>
          <w:highlight w:val="none"/>
          <w14:textFill>
            <w14:solidFill>
              <w14:schemeClr w14:val="tx1"/>
            </w14:solidFill>
          </w14:textFill>
        </w:rPr>
      </w:pPr>
    </w:p>
    <w:p>
      <w:pPr>
        <w:spacing w:line="300" w:lineRule="auto"/>
        <w:ind w:firstLine="0"/>
        <w:jc w:val="center"/>
        <w:rPr>
          <w:rFonts w:hint="eastAsia"/>
          <w:b/>
          <w:bCs/>
          <w:color w:val="000000" w:themeColor="text1"/>
          <w:sz w:val="32"/>
          <w:szCs w:val="32"/>
          <w:highlight w:val="none"/>
          <w14:textFill>
            <w14:solidFill>
              <w14:schemeClr w14:val="tx1"/>
            </w14:solidFill>
          </w14:textFill>
        </w:rPr>
      </w:pPr>
    </w:p>
    <w:p>
      <w:pPr>
        <w:keepNext w:val="0"/>
        <w:keepLines w:val="0"/>
        <w:pageBreakBefore w:val="0"/>
        <w:widowControl w:val="0"/>
        <w:ind w:left="0" w:firstLine="0"/>
        <w:jc w:val="center"/>
        <w:outlineLvl w:val="9"/>
        <w:rPr>
          <w:rFonts w:hint="eastAsia"/>
          <w:b/>
          <w:bCs/>
          <w:color w:val="000000" w:themeColor="text1"/>
          <w:sz w:val="32"/>
          <w:szCs w:val="32"/>
          <w:highlight w:val="none"/>
          <w14:textFill>
            <w14:solidFill>
              <w14:schemeClr w14:val="tx1"/>
            </w14:solidFill>
          </w14:textFill>
        </w:rPr>
      </w:pPr>
      <w:bookmarkStart w:id="12" w:name="_Toc3469"/>
      <w:bookmarkStart w:id="13" w:name="_Toc9512"/>
      <w:bookmarkStart w:id="14" w:name="_Toc31781"/>
      <w:bookmarkStart w:id="15" w:name="_Toc29602"/>
      <w:r>
        <w:rPr>
          <w:rFonts w:hint="eastAsia"/>
          <w:b/>
          <w:bCs/>
          <w:color w:val="000000" w:themeColor="text1"/>
          <w:sz w:val="32"/>
          <w:szCs w:val="32"/>
          <w:highlight w:val="none"/>
          <w14:textFill>
            <w14:solidFill>
              <w14:schemeClr w14:val="tx1"/>
            </w14:solidFill>
          </w14:textFill>
        </w:rPr>
        <w:t>张家港市旭</w:t>
      </w:r>
      <w:bookmarkStart w:id="16" w:name="_Toc20823272"/>
      <w:bookmarkStart w:id="17" w:name="_Toc479757206"/>
      <w:bookmarkStart w:id="18" w:name="_Toc513029200"/>
      <w:bookmarkStart w:id="19" w:name="_Toc523127445"/>
      <w:bookmarkStart w:id="20" w:name="_Toc16938516"/>
      <w:bookmarkStart w:id="21" w:name="_Toc120614211"/>
      <w:r>
        <w:rPr>
          <w:rFonts w:hint="eastAsia"/>
          <w:b/>
          <w:bCs/>
          <w:color w:val="000000" w:themeColor="text1"/>
          <w:sz w:val="32"/>
          <w:szCs w:val="32"/>
          <w:highlight w:val="none"/>
          <w14:textFill>
            <w14:solidFill>
              <w14:schemeClr w14:val="tx1"/>
            </w14:solidFill>
          </w14:textFill>
        </w:rPr>
        <w:t>达咨询有限公司</w:t>
      </w:r>
      <w:bookmarkEnd w:id="12"/>
      <w:bookmarkEnd w:id="13"/>
      <w:bookmarkEnd w:id="14"/>
      <w:bookmarkEnd w:id="15"/>
    </w:p>
    <w:p>
      <w:pPr>
        <w:pStyle w:val="225"/>
        <w:keepNext w:val="0"/>
        <w:keepLines w:val="0"/>
        <w:pageBreakBefore w:val="0"/>
        <w:widowControl w:val="0"/>
        <w:spacing w:before="0" w:after="0" w:line="440" w:lineRule="exact"/>
        <w:ind w:firstLine="0"/>
        <w:jc w:val="center"/>
        <w:rPr>
          <w:rFonts w:hint="eastAsia" w:ascii="宋体" w:hAnsi="宋体"/>
          <w:color w:val="000000" w:themeColor="text1"/>
          <w:sz w:val="32"/>
          <w:szCs w:val="32"/>
          <w:highlight w:val="none"/>
          <w14:textFill>
            <w14:solidFill>
              <w14:schemeClr w14:val="tx1"/>
            </w14:solidFill>
          </w14:textFill>
        </w:rPr>
      </w:pPr>
    </w:p>
    <w:p>
      <w:pPr>
        <w:pStyle w:val="204"/>
        <w:keepNext w:val="0"/>
        <w:keepLines w:val="0"/>
        <w:pageBreakBefore w:val="0"/>
        <w:widowControl w:val="0"/>
        <w:ind w:left="0" w:firstLine="0"/>
        <w:jc w:val="cente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二〇二</w:t>
      </w:r>
      <w:r>
        <w:rPr>
          <w:rFonts w:hint="eastAsia" w:ascii="宋体" w:hAnsi="宋体"/>
          <w:b/>
          <w:bCs/>
          <w:color w:val="000000" w:themeColor="text1"/>
          <w:sz w:val="32"/>
          <w:szCs w:val="32"/>
          <w:highlight w:val="none"/>
          <w:lang w:val="en-US" w:eastAsia="zh-CN"/>
          <w14:textFill>
            <w14:solidFill>
              <w14:schemeClr w14:val="tx1"/>
            </w14:solidFill>
          </w14:textFill>
        </w:rPr>
        <w:t>五</w:t>
      </w:r>
      <w:r>
        <w:rPr>
          <w:rFonts w:hint="eastAsia" w:ascii="宋体" w:hAnsi="宋体"/>
          <w:b/>
          <w:bCs/>
          <w:color w:val="000000" w:themeColor="text1"/>
          <w:sz w:val="32"/>
          <w:szCs w:val="32"/>
          <w:highlight w:val="none"/>
          <w14:textFill>
            <w14:solidFill>
              <w14:schemeClr w14:val="tx1"/>
            </w14:solidFill>
          </w14:textFill>
        </w:rPr>
        <w:t>年</w:t>
      </w:r>
      <w:r>
        <w:rPr>
          <w:rFonts w:hint="eastAsia" w:ascii="宋体" w:hAnsi="宋体"/>
          <w:b/>
          <w:bCs/>
          <w:color w:val="000000" w:themeColor="text1"/>
          <w:sz w:val="32"/>
          <w:szCs w:val="32"/>
          <w:highlight w:val="none"/>
          <w:lang w:val="en-US" w:eastAsia="zh-CN"/>
          <w14:textFill>
            <w14:solidFill>
              <w14:schemeClr w14:val="tx1"/>
            </w14:solidFill>
          </w14:textFill>
        </w:rPr>
        <w:t>十一</w:t>
      </w:r>
      <w:r>
        <w:rPr>
          <w:rFonts w:hint="eastAsia" w:ascii="宋体" w:hAnsi="宋体"/>
          <w:b/>
          <w:bCs/>
          <w:color w:val="000000" w:themeColor="text1"/>
          <w:sz w:val="32"/>
          <w:szCs w:val="32"/>
          <w:highlight w:val="none"/>
          <w14:textFill>
            <w14:solidFill>
              <w14:schemeClr w14:val="tx1"/>
            </w14:solidFill>
          </w14:textFill>
        </w:rPr>
        <w:t>月</w:t>
      </w:r>
    </w:p>
    <w:p>
      <w:pPr>
        <w:ind w:firstLine="420"/>
        <w:rPr>
          <w:rFonts w:hint="eastAsia"/>
          <w:color w:val="000000" w:themeColor="text1"/>
          <w14:textFill>
            <w14:solidFill>
              <w14:schemeClr w14:val="tx1"/>
            </w14:solidFill>
          </w14:textFill>
        </w:rPr>
      </w:pPr>
    </w:p>
    <w:p>
      <w:pPr>
        <w:keepNext w:val="0"/>
        <w:keepLines w:val="0"/>
        <w:pageBreakBefore/>
        <w:widowControl w:val="0"/>
        <w:spacing w:before="200" w:after="120"/>
        <w:ind w:firstLine="0"/>
        <w:jc w:val="center"/>
        <w:rPr>
          <w:rFonts w:hint="eastAsia" w:ascii="宋体" w:hAnsi="宋体" w:eastAsia="宋体" w:cs="宋体"/>
          <w:b/>
          <w:bCs/>
          <w:color w:val="000000" w:themeColor="text1"/>
          <w:sz w:val="44"/>
          <w:szCs w:val="44"/>
          <w:highlight w:val="none"/>
          <w14:textFill>
            <w14:solidFill>
              <w14:schemeClr w14:val="tx1"/>
            </w14:solidFill>
          </w14:textFill>
        </w:rPr>
        <w:sectPr>
          <w:footerReference r:id="rId7" w:type="first"/>
          <w:headerReference r:id="rId5" w:type="default"/>
          <w:footerReference r:id="rId6" w:type="default"/>
          <w:footnotePr>
            <w:numFmt w:val="decimalEnclosedCircleChinese"/>
          </w:footnotePr>
          <w:pgSz w:w="11906" w:h="16838"/>
          <w:pgMar w:top="1440" w:right="1080" w:bottom="1440" w:left="1080" w:header="851" w:footer="992" w:gutter="0"/>
          <w:pgBorders>
            <w:top w:val="none" w:sz="0" w:space="0"/>
            <w:left w:val="none" w:sz="0" w:space="0"/>
            <w:bottom w:val="none" w:sz="0" w:space="0"/>
            <w:right w:val="none" w:sz="0" w:space="0"/>
          </w:pgBorders>
          <w:pgNumType w:start="1"/>
          <w:cols w:space="1701" w:num="1"/>
          <w:docGrid w:linePitch="360" w:charSpace="0"/>
        </w:sectPr>
      </w:pPr>
      <w:bookmarkStart w:id="22" w:name="_Toc120614210"/>
    </w:p>
    <w:p>
      <w:pPr>
        <w:keepNext w:val="0"/>
        <w:keepLines w:val="0"/>
        <w:pageBreakBefore/>
        <w:widowControl w:val="0"/>
        <w:spacing w:before="200" w:after="120"/>
        <w:ind w:firstLine="0"/>
        <w:jc w:val="center"/>
        <w:rPr>
          <w:rFonts w:ascii="Arial" w:hAnsi="宋体" w:eastAsia="黑体" w:cs="Arial"/>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总  目  录</w:t>
      </w:r>
    </w:p>
    <w:p>
      <w:pPr>
        <w:tabs>
          <w:tab w:val="left" w:pos="1440"/>
        </w:tabs>
        <w:ind w:firstLine="562"/>
        <w:rPr>
          <w:color w:val="000000" w:themeColor="text1"/>
          <w:highlight w:val="none"/>
          <w14:textFill>
            <w14:solidFill>
              <w14:schemeClr w14:val="tx1"/>
            </w14:solidFill>
          </w14:textFill>
        </w:rPr>
      </w:pPr>
      <w:r>
        <w:rPr>
          <w:rFonts w:hint="eastAsia" w:ascii="仿宋_GB2312" w:eastAsia="仿宋_GB2312"/>
          <w:b/>
          <w:bCs/>
          <w:color w:val="000000" w:themeColor="text1"/>
          <w:sz w:val="28"/>
          <w:szCs w:val="28"/>
          <w:highlight w:val="none"/>
          <w14:textFill>
            <w14:solidFill>
              <w14:schemeClr w14:val="tx1"/>
            </w14:solidFill>
          </w14:textFill>
        </w:rPr>
        <w:t> </w:t>
      </w:r>
    </w:p>
    <w:sdt>
      <w:sdtPr>
        <w:rPr>
          <w:rFonts w:hint="default" w:ascii="宋体" w:hAnsi="宋体" w:eastAsia="宋体" w:cs="Times New Roman"/>
          <w:color w:val="000000" w:themeColor="text1"/>
          <w:sz w:val="21"/>
          <w:szCs w:val="24"/>
          <w:lang w:val="en-US" w:eastAsia="zh-CN" w:bidi="ar-SA"/>
          <w14:textFill>
            <w14:solidFill>
              <w14:schemeClr w14:val="tx1"/>
            </w14:solidFill>
          </w14:textFill>
        </w:rPr>
        <w:id w:val="147471572"/>
        <w15:color w:val="DBDBDB"/>
        <w:docPartObj>
          <w:docPartGallery w:val="Table of Contents"/>
          <w:docPartUnique/>
        </w:docPartObj>
      </w:sdtPr>
      <w:sdtEndPr>
        <w:rPr>
          <w:rFonts w:hint="default" w:ascii="宋体" w:hAnsi="宋体" w:eastAsia="宋体" w:cs="Times New Roman"/>
          <w:color w:val="000000" w:themeColor="text1"/>
          <w:sz w:val="21"/>
          <w:szCs w:val="24"/>
          <w:lang w:val="en-US" w:eastAsia="zh-CN" w:bidi="ar-SA"/>
          <w14:textFill>
            <w14:solidFill>
              <w14:schemeClr w14:val="tx1"/>
            </w14:solidFill>
          </w14:textFill>
        </w:rPr>
      </w:sdtEndPr>
      <w:sdtContent>
        <w:p>
          <w:pPr>
            <w:spacing w:before="0" w:after="0" w:line="240" w:lineRule="auto"/>
            <w:ind w:left="0" w:right="0" w:firstLine="0"/>
            <w:jc w:val="center"/>
            <w:rPr>
              <w:color w:val="000000" w:themeColor="text1"/>
              <w14:textFill>
                <w14:solidFill>
                  <w14:schemeClr w14:val="tx1"/>
                </w14:solidFill>
              </w14:textFill>
            </w:rPr>
          </w:pPr>
        </w:p>
        <w:p>
          <w:pPr>
            <w:pStyle w:val="226"/>
            <w:tabs>
              <w:tab w:val="right" w:leader="dot" w:pos="9746"/>
            </w:tabs>
            <w:spacing w:line="480" w:lineRule="auto"/>
            <w:rPr>
              <w:rFonts w:hint="eastAsia" w:ascii="宋体" w:hAnsi="宋体" w:eastAsia="宋体" w:cs="宋体"/>
              <w:color w:val="000000" w:themeColor="text1"/>
              <w:sz w:val="28"/>
              <w:szCs w:val="36"/>
              <w:lang w:val="en-US" w:eastAsia="zh-CN" w:bidi="ar-SA"/>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TOC \o "1-1" \h \u </w:instrText>
          </w:r>
          <w:r>
            <w:rPr>
              <w:color w:val="000000" w:themeColor="text1"/>
              <w14:textFill>
                <w14:solidFill>
                  <w14:schemeClr w14:val="tx1"/>
                </w14:solidFill>
              </w14:textFill>
            </w:rPr>
            <w:fldChar w:fldCharType="separate"/>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36"/>
              <w:lang w:val="en-US" w:eastAsia="zh-CN" w:bidi="ar-SA"/>
              <w14:textFill>
                <w14:solidFill>
                  <w14:schemeClr w14:val="tx1"/>
                </w14:solidFill>
              </w14:textFill>
            </w:rPr>
            <w:instrText xml:space="preserve"> HYPERLINK \l _Toc9618 </w:instrText>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36"/>
              <w:lang w:val="en-US" w:eastAsia="zh-CN" w:bidi="ar-SA"/>
              <w14:textFill>
                <w14:solidFill>
                  <w14:schemeClr w14:val="tx1"/>
                </w14:solidFill>
              </w14:textFill>
            </w:rPr>
            <w:t>第一章 投标邀请</w:t>
          </w:r>
          <w:r>
            <w:rPr>
              <w:rFonts w:hint="eastAsia" w:ascii="宋体" w:hAnsi="宋体" w:eastAsia="宋体" w:cs="宋体"/>
              <w:color w:val="000000" w:themeColor="text1"/>
              <w:sz w:val="28"/>
              <w:szCs w:val="36"/>
              <w:lang w:val="en-US" w:eastAsia="zh-CN" w:bidi="ar-SA"/>
              <w14:textFill>
                <w14:solidFill>
                  <w14:schemeClr w14:val="tx1"/>
                </w14:solidFill>
              </w14:textFill>
            </w:rPr>
            <w:tab/>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36"/>
              <w:lang w:val="en-US" w:eastAsia="zh-CN" w:bidi="ar-SA"/>
              <w14:textFill>
                <w14:solidFill>
                  <w14:schemeClr w14:val="tx1"/>
                </w14:solidFill>
              </w14:textFill>
            </w:rPr>
            <w:instrText xml:space="preserve"> PAGEREF _Toc9618 \h </w:instrText>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36"/>
              <w:lang w:val="en-US" w:eastAsia="zh-CN" w:bidi="ar-SA"/>
              <w14:textFill>
                <w14:solidFill>
                  <w14:schemeClr w14:val="tx1"/>
                </w14:solidFill>
              </w14:textFill>
            </w:rPr>
            <w:t>1</w:t>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end"/>
          </w:r>
        </w:p>
        <w:p>
          <w:pPr>
            <w:pStyle w:val="226"/>
            <w:tabs>
              <w:tab w:val="right" w:leader="dot" w:pos="9746"/>
            </w:tabs>
            <w:spacing w:line="480" w:lineRule="auto"/>
            <w:rPr>
              <w:rFonts w:hint="eastAsia" w:ascii="宋体" w:hAnsi="宋体" w:eastAsia="宋体" w:cs="宋体"/>
              <w:color w:val="000000" w:themeColor="text1"/>
              <w:sz w:val="28"/>
              <w:szCs w:val="36"/>
              <w:lang w:val="en-US" w:eastAsia="zh-CN" w:bidi="ar-SA"/>
              <w14:textFill>
                <w14:solidFill>
                  <w14:schemeClr w14:val="tx1"/>
                </w14:solidFill>
              </w14:textFill>
            </w:rPr>
          </w:pP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36"/>
              <w:lang w:val="en-US" w:eastAsia="zh-CN" w:bidi="ar-SA"/>
              <w14:textFill>
                <w14:solidFill>
                  <w14:schemeClr w14:val="tx1"/>
                </w14:solidFill>
              </w14:textFill>
            </w:rPr>
            <w:instrText xml:space="preserve"> HYPERLINK \l _Toc13899 </w:instrText>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36"/>
              <w:lang w:val="en-US" w:eastAsia="zh-CN" w:bidi="ar-SA"/>
              <w14:textFill>
                <w14:solidFill>
                  <w14:schemeClr w14:val="tx1"/>
                </w14:solidFill>
              </w14:textFill>
            </w:rPr>
            <w:t>第二章 投标人须知</w:t>
          </w:r>
          <w:r>
            <w:rPr>
              <w:rFonts w:hint="eastAsia" w:ascii="宋体" w:hAnsi="宋体" w:eastAsia="宋体" w:cs="宋体"/>
              <w:color w:val="000000" w:themeColor="text1"/>
              <w:sz w:val="28"/>
              <w:szCs w:val="36"/>
              <w:lang w:val="en-US" w:eastAsia="zh-CN" w:bidi="ar-SA"/>
              <w14:textFill>
                <w14:solidFill>
                  <w14:schemeClr w14:val="tx1"/>
                </w14:solidFill>
              </w14:textFill>
            </w:rPr>
            <w:tab/>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36"/>
              <w:lang w:val="en-US" w:eastAsia="zh-CN" w:bidi="ar-SA"/>
              <w14:textFill>
                <w14:solidFill>
                  <w14:schemeClr w14:val="tx1"/>
                </w14:solidFill>
              </w14:textFill>
            </w:rPr>
            <w:instrText xml:space="preserve"> PAGEREF _Toc13899 \h </w:instrText>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36"/>
              <w:lang w:val="en-US" w:eastAsia="zh-CN" w:bidi="ar-SA"/>
              <w14:textFill>
                <w14:solidFill>
                  <w14:schemeClr w14:val="tx1"/>
                </w14:solidFill>
              </w14:textFill>
            </w:rPr>
            <w:t>4</w:t>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end"/>
          </w:r>
        </w:p>
        <w:p>
          <w:pPr>
            <w:pStyle w:val="226"/>
            <w:tabs>
              <w:tab w:val="right" w:leader="dot" w:pos="9746"/>
            </w:tabs>
            <w:spacing w:line="480" w:lineRule="auto"/>
            <w:rPr>
              <w:rFonts w:hint="eastAsia" w:ascii="宋体" w:hAnsi="宋体" w:eastAsia="宋体" w:cs="宋体"/>
              <w:color w:val="000000" w:themeColor="text1"/>
              <w:sz w:val="28"/>
              <w:szCs w:val="36"/>
              <w:lang w:val="en-US" w:eastAsia="zh-CN" w:bidi="ar-SA"/>
              <w14:textFill>
                <w14:solidFill>
                  <w14:schemeClr w14:val="tx1"/>
                </w14:solidFill>
              </w14:textFill>
            </w:rPr>
          </w:pP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36"/>
              <w:lang w:val="en-US" w:eastAsia="zh-CN" w:bidi="ar-SA"/>
              <w14:textFill>
                <w14:solidFill>
                  <w14:schemeClr w14:val="tx1"/>
                </w14:solidFill>
              </w14:textFill>
            </w:rPr>
            <w:instrText xml:space="preserve"> HYPERLINK \l _Toc28500 </w:instrText>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36"/>
              <w:lang w:val="en-US" w:eastAsia="zh-CN" w:bidi="ar-SA"/>
              <w14:textFill>
                <w14:solidFill>
                  <w14:schemeClr w14:val="tx1"/>
                </w14:solidFill>
              </w14:textFill>
            </w:rPr>
            <w:t>第三章 合同条款及格式</w:t>
          </w:r>
          <w:r>
            <w:rPr>
              <w:rFonts w:hint="eastAsia" w:ascii="宋体" w:hAnsi="宋体" w:eastAsia="宋体" w:cs="宋体"/>
              <w:color w:val="000000" w:themeColor="text1"/>
              <w:sz w:val="28"/>
              <w:szCs w:val="36"/>
              <w:lang w:val="en-US" w:eastAsia="zh-CN" w:bidi="ar-SA"/>
              <w14:textFill>
                <w14:solidFill>
                  <w14:schemeClr w14:val="tx1"/>
                </w14:solidFill>
              </w14:textFill>
            </w:rPr>
            <w:tab/>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36"/>
              <w:lang w:val="en-US" w:eastAsia="zh-CN" w:bidi="ar-SA"/>
              <w14:textFill>
                <w14:solidFill>
                  <w14:schemeClr w14:val="tx1"/>
                </w14:solidFill>
              </w14:textFill>
            </w:rPr>
            <w:instrText xml:space="preserve"> PAGEREF _Toc28500 \h </w:instrText>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36"/>
              <w:lang w:val="en-US" w:eastAsia="zh-CN" w:bidi="ar-SA"/>
              <w14:textFill>
                <w14:solidFill>
                  <w14:schemeClr w14:val="tx1"/>
                </w14:solidFill>
              </w14:textFill>
            </w:rPr>
            <w:t>13</w:t>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end"/>
          </w:r>
        </w:p>
        <w:p>
          <w:pPr>
            <w:pStyle w:val="226"/>
            <w:tabs>
              <w:tab w:val="right" w:leader="dot" w:pos="9746"/>
            </w:tabs>
            <w:spacing w:line="480" w:lineRule="auto"/>
            <w:rPr>
              <w:rFonts w:hint="eastAsia" w:ascii="宋体" w:hAnsi="宋体" w:eastAsia="宋体" w:cs="宋体"/>
              <w:color w:val="000000" w:themeColor="text1"/>
              <w:sz w:val="28"/>
              <w:szCs w:val="36"/>
              <w:lang w:val="en-US" w:eastAsia="zh-CN" w:bidi="ar-SA"/>
              <w14:textFill>
                <w14:solidFill>
                  <w14:schemeClr w14:val="tx1"/>
                </w14:solidFill>
              </w14:textFill>
            </w:rPr>
          </w:pP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36"/>
              <w:lang w:val="en-US" w:eastAsia="zh-CN" w:bidi="ar-SA"/>
              <w14:textFill>
                <w14:solidFill>
                  <w14:schemeClr w14:val="tx1"/>
                </w14:solidFill>
              </w14:textFill>
            </w:rPr>
            <w:instrText xml:space="preserve"> HYPERLINK \l _Toc3084 </w:instrText>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36"/>
              <w:lang w:val="en-US" w:eastAsia="zh-CN" w:bidi="ar-SA"/>
              <w14:textFill>
                <w14:solidFill>
                  <w14:schemeClr w14:val="tx1"/>
                </w14:solidFill>
              </w14:textFill>
            </w:rPr>
            <w:t>第四章 项目需求</w:t>
          </w:r>
          <w:r>
            <w:rPr>
              <w:rFonts w:hint="eastAsia" w:ascii="宋体" w:hAnsi="宋体" w:eastAsia="宋体" w:cs="宋体"/>
              <w:color w:val="000000" w:themeColor="text1"/>
              <w:sz w:val="28"/>
              <w:szCs w:val="36"/>
              <w:lang w:val="en-US" w:eastAsia="zh-CN" w:bidi="ar-SA"/>
              <w14:textFill>
                <w14:solidFill>
                  <w14:schemeClr w14:val="tx1"/>
                </w14:solidFill>
              </w14:textFill>
            </w:rPr>
            <w:tab/>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36"/>
              <w:lang w:val="en-US" w:eastAsia="zh-CN" w:bidi="ar-SA"/>
              <w14:textFill>
                <w14:solidFill>
                  <w14:schemeClr w14:val="tx1"/>
                </w14:solidFill>
              </w14:textFill>
            </w:rPr>
            <w:instrText xml:space="preserve"> PAGEREF _Toc3084 \h </w:instrText>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36"/>
              <w:lang w:val="en-US" w:eastAsia="zh-CN" w:bidi="ar-SA"/>
              <w14:textFill>
                <w14:solidFill>
                  <w14:schemeClr w14:val="tx1"/>
                </w14:solidFill>
              </w14:textFill>
            </w:rPr>
            <w:t>16</w:t>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end"/>
          </w:r>
        </w:p>
        <w:p>
          <w:pPr>
            <w:pStyle w:val="226"/>
            <w:tabs>
              <w:tab w:val="right" w:leader="dot" w:pos="9746"/>
            </w:tabs>
            <w:spacing w:line="480" w:lineRule="auto"/>
            <w:rPr>
              <w:rFonts w:hint="eastAsia" w:ascii="宋体" w:hAnsi="宋体" w:eastAsia="宋体" w:cs="宋体"/>
              <w:color w:val="000000" w:themeColor="text1"/>
              <w:sz w:val="28"/>
              <w:szCs w:val="36"/>
              <w:lang w:val="en-US" w:eastAsia="zh-CN" w:bidi="ar-SA"/>
              <w14:textFill>
                <w14:solidFill>
                  <w14:schemeClr w14:val="tx1"/>
                </w14:solidFill>
              </w14:textFill>
            </w:rPr>
          </w:pP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36"/>
              <w:lang w:val="en-US" w:eastAsia="zh-CN" w:bidi="ar-SA"/>
              <w14:textFill>
                <w14:solidFill>
                  <w14:schemeClr w14:val="tx1"/>
                </w14:solidFill>
              </w14:textFill>
            </w:rPr>
            <w:instrText xml:space="preserve"> HYPERLINK \l _Toc533 </w:instrText>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36"/>
              <w:lang w:val="en-US" w:eastAsia="zh-CN" w:bidi="ar-SA"/>
              <w14:textFill>
                <w14:solidFill>
                  <w14:schemeClr w14:val="tx1"/>
                </w14:solidFill>
              </w14:textFill>
            </w:rPr>
            <w:t>第五章 评标方法与评标标准</w:t>
          </w:r>
          <w:r>
            <w:rPr>
              <w:rFonts w:hint="eastAsia" w:ascii="宋体" w:hAnsi="宋体" w:eastAsia="宋体" w:cs="宋体"/>
              <w:color w:val="000000" w:themeColor="text1"/>
              <w:sz w:val="28"/>
              <w:szCs w:val="36"/>
              <w:lang w:val="en-US" w:eastAsia="zh-CN" w:bidi="ar-SA"/>
              <w14:textFill>
                <w14:solidFill>
                  <w14:schemeClr w14:val="tx1"/>
                </w14:solidFill>
              </w14:textFill>
            </w:rPr>
            <w:tab/>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36"/>
              <w:lang w:val="en-US" w:eastAsia="zh-CN" w:bidi="ar-SA"/>
              <w14:textFill>
                <w14:solidFill>
                  <w14:schemeClr w14:val="tx1"/>
                </w14:solidFill>
              </w14:textFill>
            </w:rPr>
            <w:instrText xml:space="preserve"> PAGEREF _Toc533 \h </w:instrText>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36"/>
              <w:lang w:val="en-US" w:eastAsia="zh-CN" w:bidi="ar-SA"/>
              <w14:textFill>
                <w14:solidFill>
                  <w14:schemeClr w14:val="tx1"/>
                </w14:solidFill>
              </w14:textFill>
            </w:rPr>
            <w:t>2</w:t>
          </w:r>
          <w:r>
            <w:rPr>
              <w:rFonts w:hint="eastAsia" w:ascii="宋体" w:hAnsi="宋体" w:cs="宋体"/>
              <w:color w:val="000000" w:themeColor="text1"/>
              <w:sz w:val="28"/>
              <w:szCs w:val="36"/>
              <w:lang w:val="en-US" w:eastAsia="zh-CN" w:bidi="ar-SA"/>
              <w14:textFill>
                <w14:solidFill>
                  <w14:schemeClr w14:val="tx1"/>
                </w14:solidFill>
              </w14:textFill>
            </w:rPr>
            <w:t>9</w:t>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end"/>
          </w:r>
        </w:p>
        <w:p>
          <w:pPr>
            <w:pStyle w:val="226"/>
            <w:tabs>
              <w:tab w:val="right" w:leader="dot" w:pos="9746"/>
            </w:tabs>
            <w:spacing w:line="480" w:lineRule="auto"/>
            <w:rPr>
              <w:color w:val="000000" w:themeColor="text1"/>
              <w14:textFill>
                <w14:solidFill>
                  <w14:schemeClr w14:val="tx1"/>
                </w14:solidFill>
              </w14:textFill>
            </w:rPr>
          </w:pP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36"/>
              <w:lang w:val="en-US" w:eastAsia="zh-CN" w:bidi="ar-SA"/>
              <w14:textFill>
                <w14:solidFill>
                  <w14:schemeClr w14:val="tx1"/>
                </w14:solidFill>
              </w14:textFill>
            </w:rPr>
            <w:instrText xml:space="preserve"> HYPERLINK \l _Toc4186 </w:instrText>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36"/>
              <w:lang w:val="en-US" w:eastAsia="zh-CN" w:bidi="ar-SA"/>
              <w14:textFill>
                <w14:solidFill>
                  <w14:schemeClr w14:val="tx1"/>
                </w14:solidFill>
              </w14:textFill>
            </w:rPr>
            <w:t>第六章 投标文件格式</w:t>
          </w:r>
          <w:r>
            <w:rPr>
              <w:rFonts w:hint="eastAsia" w:ascii="宋体" w:hAnsi="宋体" w:eastAsia="宋体" w:cs="宋体"/>
              <w:color w:val="000000" w:themeColor="text1"/>
              <w:sz w:val="28"/>
              <w:szCs w:val="36"/>
              <w:lang w:val="en-US" w:eastAsia="zh-CN" w:bidi="ar-SA"/>
              <w14:textFill>
                <w14:solidFill>
                  <w14:schemeClr w14:val="tx1"/>
                </w14:solidFill>
              </w14:textFill>
            </w:rPr>
            <w:tab/>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36"/>
              <w:lang w:val="en-US" w:eastAsia="zh-CN" w:bidi="ar-SA"/>
              <w14:textFill>
                <w14:solidFill>
                  <w14:schemeClr w14:val="tx1"/>
                </w14:solidFill>
              </w14:textFill>
            </w:rPr>
            <w:instrText xml:space="preserve"> PAGEREF _Toc4186 \h </w:instrText>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36"/>
              <w:lang w:val="en-US" w:eastAsia="zh-CN" w:bidi="ar-SA"/>
              <w14:textFill>
                <w14:solidFill>
                  <w14:schemeClr w14:val="tx1"/>
                </w14:solidFill>
              </w14:textFill>
            </w:rPr>
            <w:t>3</w:t>
          </w:r>
          <w:r>
            <w:rPr>
              <w:rFonts w:hint="eastAsia" w:ascii="宋体" w:hAnsi="宋体" w:cs="宋体"/>
              <w:color w:val="000000" w:themeColor="text1"/>
              <w:sz w:val="28"/>
              <w:szCs w:val="36"/>
              <w:lang w:val="en-US" w:eastAsia="zh-CN" w:bidi="ar-SA"/>
              <w14:textFill>
                <w14:solidFill>
                  <w14:schemeClr w14:val="tx1"/>
                </w14:solidFill>
              </w14:textFill>
            </w:rPr>
            <w:t>2</w:t>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36"/>
              <w:lang w:val="en-US" w:eastAsia="zh-CN" w:bidi="ar-SA"/>
              <w14:textFill>
                <w14:solidFill>
                  <w14:schemeClr w14:val="tx1"/>
                </w14:solidFill>
              </w14:textFill>
            </w:rPr>
            <w:fldChar w:fldCharType="end"/>
          </w:r>
        </w:p>
        <w:p>
          <w:pPr>
            <w:spacing w:line="480" w:lineRule="auto"/>
            <w:rPr>
              <w:color w:val="000000" w:themeColor="text1"/>
              <w14:textFill>
                <w14:solidFill>
                  <w14:schemeClr w14:val="tx1"/>
                </w14:solidFill>
              </w14:textFill>
            </w:rPr>
          </w:pPr>
          <w:r>
            <w:rPr>
              <w:color w:val="000000" w:themeColor="text1"/>
              <w14:textFill>
                <w14:solidFill>
                  <w14:schemeClr w14:val="tx1"/>
                </w14:solidFill>
              </w14:textFill>
            </w:rPr>
            <w:fldChar w:fldCharType="end"/>
          </w:r>
        </w:p>
      </w:sdtContent>
    </w:sdt>
    <w:p>
      <w:pPr>
        <w:rPr>
          <w:color w:val="000000" w:themeColor="text1"/>
          <w14:textFill>
            <w14:solidFill>
              <w14:schemeClr w14:val="tx1"/>
            </w14:solidFill>
          </w14:textFill>
        </w:rPr>
      </w:pPr>
      <w:bookmarkStart w:id="216" w:name="_GoBack"/>
      <w:bookmarkEnd w:id="216"/>
    </w:p>
    <w:p>
      <w:pPr>
        <w:keepNext w:val="0"/>
        <w:keepLines w:val="0"/>
        <w:pageBreakBefore w:val="0"/>
        <w:spacing w:line="480" w:lineRule="auto"/>
        <w:ind w:firstLine="723"/>
        <w:rPr>
          <w:rFonts w:hint="eastAsia" w:ascii="黑体" w:hAnsi="黑体" w:eastAsia="黑体" w:cs="黑体"/>
          <w:b/>
          <w:color w:val="000000" w:themeColor="text1"/>
          <w:sz w:val="24"/>
          <w14:textFill>
            <w14:solidFill>
              <w14:schemeClr w14:val="tx1"/>
            </w14:solidFill>
          </w14:textFill>
        </w:rPr>
      </w:pPr>
      <w:r>
        <w:rPr>
          <w:rFonts w:hint="eastAsia" w:ascii="黑体" w:hAnsi="黑体" w:eastAsia="黑体" w:cs="黑体"/>
          <w:b/>
          <w:color w:val="000000" w:themeColor="text1"/>
          <w:sz w:val="24"/>
          <w14:textFill>
            <w14:solidFill>
              <w14:schemeClr w14:val="tx1"/>
            </w14:solidFill>
          </w14:textFill>
        </w:rPr>
        <w:t xml:space="preserve">     </w:t>
      </w:r>
    </w:p>
    <w:p>
      <w:pPr>
        <w:keepNext w:val="0"/>
        <w:keepLines w:val="0"/>
        <w:pageBreakBefore w:val="0"/>
        <w:widowControl w:val="0"/>
        <w:spacing w:line="480" w:lineRule="auto"/>
        <w:ind w:firstLine="0"/>
        <w:rPr>
          <w:color w:val="000000" w:themeColor="text1"/>
          <w14:textFill>
            <w14:solidFill>
              <w14:schemeClr w14:val="tx1"/>
            </w14:solidFill>
          </w14:textFill>
        </w:rPr>
      </w:pPr>
    </w:p>
    <w:p>
      <w:pPr>
        <w:ind w:firstLine="723"/>
        <w:rPr>
          <w:rFonts w:hint="eastAsia" w:ascii="黑体" w:hAnsi="黑体" w:eastAsia="黑体" w:cs="黑体"/>
          <w:color w:val="000000" w:themeColor="text1"/>
          <w:sz w:val="24"/>
          <w14:textFill>
            <w14:solidFill>
              <w14:schemeClr w14:val="tx1"/>
            </w14:solidFill>
          </w14:textFill>
        </w:rPr>
      </w:pPr>
      <w:r>
        <w:rPr>
          <w:rFonts w:hint="eastAsia" w:ascii="黑体" w:hAnsi="黑体" w:eastAsia="黑体" w:cs="黑体"/>
          <w:b/>
          <w:color w:val="000000" w:themeColor="text1"/>
          <w:sz w:val="24"/>
          <w14:textFill>
            <w14:solidFill>
              <w14:schemeClr w14:val="tx1"/>
            </w14:solidFill>
          </w14:textFill>
        </w:rPr>
        <w:t xml:space="preserve"> </w:t>
      </w:r>
    </w:p>
    <w:p>
      <w:pPr>
        <w:ind w:firstLine="723"/>
        <w:rPr>
          <w:rFonts w:hint="eastAsia"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     </w:t>
      </w:r>
      <w:bookmarkEnd w:id="22"/>
    </w:p>
    <w:p>
      <w:pPr>
        <w:ind w:firstLine="420"/>
        <w:rPr>
          <w:rFonts w:hint="eastAsia" w:hAnsi="宋体"/>
          <w:color w:val="000000" w:themeColor="text1"/>
          <w:szCs w:val="21"/>
          <w14:textFill>
            <w14:solidFill>
              <w14:schemeClr w14:val="tx1"/>
            </w14:solidFill>
          </w14:textFill>
        </w:rPr>
      </w:pPr>
    </w:p>
    <w:p>
      <w:pPr>
        <w:ind w:firstLine="420"/>
        <w:rPr>
          <w:rFonts w:hint="eastAsia" w:hAnsi="宋体"/>
          <w:color w:val="000000" w:themeColor="text1"/>
          <w:szCs w:val="21"/>
          <w14:textFill>
            <w14:solidFill>
              <w14:schemeClr w14:val="tx1"/>
            </w14:solidFill>
          </w14:textFill>
        </w:rPr>
      </w:pPr>
    </w:p>
    <w:p>
      <w:pPr>
        <w:ind w:firstLine="199"/>
        <w:rPr>
          <w:rFonts w:hint="eastAsia" w:hAnsi="宋体"/>
          <w:color w:val="000000" w:themeColor="text1"/>
          <w:szCs w:val="21"/>
          <w14:textFill>
            <w14:solidFill>
              <w14:schemeClr w14:val="tx1"/>
            </w14:solidFill>
          </w14:textFill>
        </w:rPr>
        <w:sectPr>
          <w:footerReference r:id="rId8" w:type="default"/>
          <w:footnotePr>
            <w:numFmt w:val="decimalEnclosedCircleChinese"/>
          </w:footnotePr>
          <w:pgSz w:w="11906" w:h="16838"/>
          <w:pgMar w:top="1440" w:right="1080" w:bottom="1440" w:left="1080" w:header="851" w:footer="992" w:gutter="0"/>
          <w:pgBorders>
            <w:top w:val="none" w:sz="0" w:space="0"/>
            <w:left w:val="none" w:sz="0" w:space="0"/>
            <w:bottom w:val="none" w:sz="0" w:space="0"/>
            <w:right w:val="none" w:sz="0" w:space="0"/>
          </w:pgBorders>
          <w:pgNumType w:start="1"/>
          <w:cols w:space="1701" w:num="1"/>
          <w:docGrid w:linePitch="360" w:charSpace="0"/>
        </w:sectPr>
      </w:pPr>
    </w:p>
    <w:p>
      <w:pPr>
        <w:keepNext w:val="0"/>
        <w:keepLines w:val="0"/>
        <w:pageBreakBefore/>
        <w:widowControl w:val="0"/>
        <w:numPr>
          <w:ilvl w:val="0"/>
          <w:numId w:val="2"/>
        </w:numPr>
        <w:spacing w:before="0" w:after="20" w:line="480" w:lineRule="exact"/>
        <w:ind w:left="0" w:firstLine="0"/>
        <w:jc w:val="center"/>
        <w:outlineLvl w:val="0"/>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bookmarkStart w:id="23" w:name="_Toc789"/>
      <w:bookmarkStart w:id="24" w:name="_Toc31221"/>
      <w:bookmarkStart w:id="25" w:name="_Toc23092"/>
      <w:bookmarkStart w:id="26" w:name="_Toc25300"/>
      <w:bookmarkStart w:id="27" w:name="_Toc9618"/>
      <w:bookmarkStart w:id="28" w:name="_Toc3895"/>
      <w:bookmarkStart w:id="29" w:name="_Toc17527"/>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投标邀请</w:t>
      </w:r>
      <w:bookmarkEnd w:id="23"/>
      <w:bookmarkEnd w:id="24"/>
      <w:bookmarkEnd w:id="25"/>
      <w:bookmarkEnd w:id="26"/>
      <w:bookmarkEnd w:id="27"/>
      <w:bookmarkEnd w:id="28"/>
      <w:bookmarkEnd w:id="29"/>
    </w:p>
    <w:p>
      <w:pPr>
        <w:numPr>
          <w:ilvl w:val="0"/>
          <w:numId w:val="0"/>
        </w:numPr>
        <w:spacing w:line="400" w:lineRule="exact"/>
        <w:ind w:firstLine="480"/>
        <w:rPr>
          <w:color w:val="000000" w:themeColor="text1"/>
          <w14:textFill>
            <w14:solidFill>
              <w14:schemeClr w14:val="tx1"/>
            </w14:solidFill>
          </w14:textFill>
        </w:rPr>
      </w:pPr>
      <w:r>
        <w:rPr>
          <w:rStyle w:val="39"/>
          <w:rFonts w:hint="eastAsia" w:ascii="宋体" w:hAnsi="宋体" w:cs="宋体"/>
          <w:b w:val="0"/>
          <w:color w:val="000000" w:themeColor="text1"/>
          <w:sz w:val="24"/>
          <w:szCs w:val="24"/>
          <w:lang w:val="en-US" w:eastAsia="zh-CN"/>
          <w14:textFill>
            <w14:solidFill>
              <w14:schemeClr w14:val="tx1"/>
            </w14:solidFill>
          </w14:textFill>
        </w:rPr>
        <w:t>2026年高新区（塘桥镇）新增绿化养护服务项目</w:t>
      </w:r>
      <w:r>
        <w:rPr>
          <w:rFonts w:hint="eastAsia" w:ascii="宋体" w:hAnsi="宋体" w:cs="宋体"/>
          <w:color w:val="000000" w:themeColor="text1"/>
          <w:sz w:val="24"/>
          <w:highlight w:val="none"/>
          <w14:textFill>
            <w14:solidFill>
              <w14:schemeClr w14:val="tx1"/>
            </w14:solidFill>
          </w14:textFill>
        </w:rPr>
        <w:t>的潜在投标人应在“苏采云政府采购一体化平台”中参与</w:t>
      </w:r>
      <w:r>
        <w:rPr>
          <w:rFonts w:hint="eastAsia" w:ascii="宋体" w:hAnsi="宋体" w:cs="宋体"/>
          <w:color w:val="000000" w:themeColor="text1"/>
          <w:sz w:val="24"/>
          <w:highlight w:val="none"/>
          <w:lang w:val="en-US" w:eastAsia="zh-CN"/>
          <w14:textFill>
            <w14:solidFill>
              <w14:schemeClr w14:val="tx1"/>
            </w14:solidFill>
          </w14:textFill>
        </w:rPr>
        <w:t>本</w:t>
      </w:r>
      <w:r>
        <w:rPr>
          <w:rFonts w:hint="eastAsia" w:ascii="宋体" w:hAnsi="宋体" w:cs="宋体"/>
          <w:color w:val="000000" w:themeColor="text1"/>
          <w:sz w:val="24"/>
          <w:highlight w:val="none"/>
          <w14:textFill>
            <w14:solidFill>
              <w14:schemeClr w14:val="tx1"/>
            </w14:solidFill>
          </w14:textFill>
        </w:rPr>
        <w:t>项目并下载获取电子招标文件，并于202</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lang w:val="en-US" w:eastAsia="zh-CN"/>
          <w14:textFill>
            <w14:solidFill>
              <w14:schemeClr w14:val="tx1"/>
            </w14:solidFill>
          </w14:textFill>
        </w:rPr>
        <w:t>12</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lang w:val="en-US" w:eastAsia="zh-CN"/>
          <w14:textFill>
            <w14:solidFill>
              <w14:schemeClr w14:val="tx1"/>
            </w14:solidFill>
          </w14:textFill>
        </w:rPr>
        <w:t>19</w:t>
      </w:r>
      <w:r>
        <w:rPr>
          <w:rFonts w:hint="eastAsia" w:ascii="宋体" w:hAnsi="宋体" w:cs="宋体"/>
          <w:color w:val="000000" w:themeColor="text1"/>
          <w:sz w:val="24"/>
          <w:highlight w:val="none"/>
          <w14:textFill>
            <w14:solidFill>
              <w14:schemeClr w14:val="tx1"/>
            </w14:solidFill>
          </w14:textFill>
        </w:rPr>
        <w:t>日</w:t>
      </w:r>
      <w:r>
        <w:rPr>
          <w:rFonts w:hint="eastAsia" w:ascii="宋体" w:hAnsi="宋体" w:cs="宋体"/>
          <w:color w:val="000000" w:themeColor="text1"/>
          <w:sz w:val="24"/>
          <w:highlight w:val="none"/>
          <w:lang w:val="en-US" w:eastAsia="zh-CN"/>
          <w14:textFill>
            <w14:solidFill>
              <w14:schemeClr w14:val="tx1"/>
            </w14:solidFill>
          </w14:textFill>
        </w:rPr>
        <w:t>13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0（北京时间</w:t>
      </w:r>
      <w:r>
        <w:rPr>
          <w:rFonts w:hint="eastAsia" w:ascii="宋体" w:hAnsi="宋体" w:cs="宋体"/>
          <w:color w:val="000000" w:themeColor="text1"/>
          <w:sz w:val="24"/>
          <w14:textFill>
            <w14:solidFill>
              <w14:schemeClr w14:val="tx1"/>
            </w14:solidFill>
          </w14:textFill>
        </w:rPr>
        <w:t>）前上传电子投标文件。</w:t>
      </w:r>
    </w:p>
    <w:p>
      <w:pPr>
        <w:numPr>
          <w:ilvl w:val="0"/>
          <w:numId w:val="3"/>
        </w:numPr>
        <w:spacing w:line="400" w:lineRule="exact"/>
        <w:ind w:firstLine="0"/>
        <w:outlineLvl w:val="1"/>
        <w:rPr>
          <w:rFonts w:hint="eastAsia" w:ascii="宋体" w:hAnsi="宋体" w:eastAsia="宋体" w:cs="宋体"/>
          <w:b/>
          <w:bCs/>
          <w:i w:val="0"/>
          <w:iCs w:val="0"/>
          <w:color w:val="000000" w:themeColor="text1"/>
          <w:sz w:val="24"/>
          <w:u w:val="none"/>
          <w14:textFill>
            <w14:solidFill>
              <w14:schemeClr w14:val="tx1"/>
            </w14:solidFill>
          </w14:textFill>
        </w:rPr>
      </w:pPr>
      <w:bookmarkStart w:id="30" w:name="_Toc22623"/>
      <w:bookmarkStart w:id="31" w:name="_Toc1246"/>
      <w:bookmarkStart w:id="32" w:name="_Toc19500"/>
      <w:r>
        <w:rPr>
          <w:rFonts w:hint="eastAsia" w:ascii="宋体" w:hAnsi="宋体" w:eastAsia="宋体" w:cs="宋体"/>
          <w:b/>
          <w:bCs/>
          <w:i w:val="0"/>
          <w:iCs w:val="0"/>
          <w:color w:val="000000" w:themeColor="text1"/>
          <w:sz w:val="24"/>
          <w:u w:val="none"/>
          <w14:textFill>
            <w14:solidFill>
              <w14:schemeClr w14:val="tx1"/>
            </w14:solidFill>
          </w14:textFill>
        </w:rPr>
        <w:t>项目</w:t>
      </w:r>
      <w:r>
        <w:rPr>
          <w:rFonts w:hint="eastAsia" w:ascii="宋体" w:hAnsi="宋体" w:eastAsia="宋体" w:cs="宋体"/>
          <w:b/>
          <w:bCs/>
          <w:i w:val="0"/>
          <w:iCs w:val="0"/>
          <w:color w:val="000000" w:themeColor="text1"/>
          <w:sz w:val="24"/>
          <w:u w:val="none"/>
          <w:lang w:val="en-US" w:eastAsia="zh-CN"/>
          <w14:textFill>
            <w14:solidFill>
              <w14:schemeClr w14:val="tx1"/>
            </w14:solidFill>
          </w14:textFill>
        </w:rPr>
        <w:t>概况</w:t>
      </w:r>
      <w:bookmarkEnd w:id="30"/>
      <w:bookmarkEnd w:id="31"/>
      <w:bookmarkEnd w:id="32"/>
    </w:p>
    <w:p>
      <w:pPr>
        <w:spacing w:line="400" w:lineRule="exact"/>
        <w:ind w:firstLine="480"/>
        <w:jc w:val="left"/>
        <w:rPr>
          <w:rStyle w:val="39"/>
          <w:rFonts w:hint="eastAsia" w:ascii="宋体" w:hAnsi="宋体" w:eastAsia="宋体" w:cs="宋体"/>
          <w:b w:val="0"/>
          <w:color w:val="000000" w:themeColor="text1"/>
          <w:sz w:val="24"/>
          <w:szCs w:val="24"/>
          <w:lang w:val="en-US" w:eastAsia="zh-CN"/>
          <w14:textFill>
            <w14:solidFill>
              <w14:schemeClr w14:val="tx1"/>
            </w14:solidFill>
          </w14:textFill>
        </w:rPr>
      </w:pPr>
      <w:r>
        <w:rPr>
          <w:rStyle w:val="39"/>
          <w:rFonts w:hint="eastAsia" w:ascii="宋体" w:hAnsi="宋体" w:eastAsia="宋体" w:cs="宋体"/>
          <w:b w:val="0"/>
          <w:color w:val="000000" w:themeColor="text1"/>
          <w:sz w:val="24"/>
          <w:szCs w:val="24"/>
          <w:lang w:val="en-US" w:eastAsia="zh-CN"/>
          <w14:textFill>
            <w14:solidFill>
              <w14:schemeClr w14:val="tx1"/>
            </w14:solidFill>
          </w14:textFill>
        </w:rPr>
        <w:t>项目名称：</w:t>
      </w:r>
      <w:r>
        <w:rPr>
          <w:rStyle w:val="39"/>
          <w:rFonts w:hint="eastAsia" w:ascii="宋体" w:hAnsi="宋体" w:cs="宋体"/>
          <w:b w:val="0"/>
          <w:color w:val="000000" w:themeColor="text1"/>
          <w:sz w:val="24"/>
          <w:szCs w:val="24"/>
          <w:lang w:val="en-US" w:eastAsia="zh-CN"/>
          <w14:textFill>
            <w14:solidFill>
              <w14:schemeClr w14:val="tx1"/>
            </w14:solidFill>
          </w14:textFill>
        </w:rPr>
        <w:t>2026年高新区（塘桥镇）新增绿化养护服务项目</w:t>
      </w:r>
    </w:p>
    <w:p>
      <w:pPr>
        <w:spacing w:line="400" w:lineRule="exact"/>
        <w:ind w:firstLine="480"/>
        <w:jc w:val="left"/>
        <w:rPr>
          <w:rStyle w:val="39"/>
          <w:rFonts w:hint="default" w:ascii="宋体" w:hAnsi="宋体" w:eastAsia="宋体" w:cs="宋体"/>
          <w:b w:val="0"/>
          <w:color w:val="000000" w:themeColor="text1"/>
          <w:sz w:val="24"/>
          <w:szCs w:val="24"/>
          <w:lang w:val="en-US" w:eastAsia="zh-CN"/>
          <w14:textFill>
            <w14:solidFill>
              <w14:schemeClr w14:val="tx1"/>
            </w14:solidFill>
          </w14:textFill>
        </w:rPr>
      </w:pPr>
      <w:r>
        <w:rPr>
          <w:rStyle w:val="39"/>
          <w:rFonts w:hint="eastAsia" w:ascii="宋体" w:hAnsi="宋体" w:eastAsia="宋体" w:cs="宋体"/>
          <w:b w:val="0"/>
          <w:color w:val="000000" w:themeColor="text1"/>
          <w:sz w:val="24"/>
          <w:szCs w:val="24"/>
          <w:lang w:val="en-US" w:eastAsia="zh-CN"/>
          <w14:textFill>
            <w14:solidFill>
              <w14:schemeClr w14:val="tx1"/>
            </w14:solidFill>
          </w14:textFill>
        </w:rPr>
        <w:t>项目编号：</w:t>
      </w:r>
      <w:r>
        <w:rPr>
          <w:rStyle w:val="39"/>
          <w:rFonts w:hint="eastAsia" w:ascii="宋体" w:hAnsi="宋体" w:cs="宋体"/>
          <w:b w:val="0"/>
          <w:color w:val="000000" w:themeColor="text1"/>
          <w:sz w:val="24"/>
          <w:szCs w:val="24"/>
          <w:lang w:val="en-US" w:eastAsia="zh-CN"/>
          <w14:textFill>
            <w14:solidFill>
              <w14:schemeClr w14:val="tx1"/>
            </w14:solidFill>
          </w14:textFill>
        </w:rPr>
        <w:t>JSZC-320582-XDZX-G2025-0017</w:t>
      </w:r>
    </w:p>
    <w:p>
      <w:pPr>
        <w:spacing w:line="400" w:lineRule="exact"/>
        <w:ind w:firstLine="480"/>
        <w:jc w:val="left"/>
        <w:rPr>
          <w:rStyle w:val="39"/>
          <w:rFonts w:hint="default" w:ascii="宋体" w:hAnsi="宋体" w:eastAsia="宋体" w:cs="宋体"/>
          <w:b w:val="0"/>
          <w:color w:val="000000" w:themeColor="text1"/>
          <w:sz w:val="24"/>
          <w:szCs w:val="24"/>
          <w:lang w:val="en-US" w:eastAsia="zh-CN"/>
          <w14:textFill>
            <w14:solidFill>
              <w14:schemeClr w14:val="tx1"/>
            </w14:solidFill>
          </w14:textFill>
        </w:rPr>
      </w:pPr>
      <w:r>
        <w:rPr>
          <w:rStyle w:val="39"/>
          <w:rFonts w:hint="eastAsia" w:ascii="宋体" w:hAnsi="宋体" w:eastAsia="宋体" w:cs="宋体"/>
          <w:b w:val="0"/>
          <w:color w:val="000000" w:themeColor="text1"/>
          <w:sz w:val="24"/>
          <w:szCs w:val="24"/>
          <w:lang w:val="en-US" w:eastAsia="zh-CN"/>
          <w14:textFill>
            <w14:solidFill>
              <w14:schemeClr w14:val="tx1"/>
            </w14:solidFill>
          </w14:textFill>
        </w:rPr>
        <w:t>预算金额：</w:t>
      </w:r>
      <w:r>
        <w:rPr>
          <w:rStyle w:val="39"/>
          <w:rFonts w:hint="eastAsia" w:ascii="宋体" w:hAnsi="宋体" w:cs="宋体"/>
          <w:b w:val="0"/>
          <w:color w:val="000000" w:themeColor="text1"/>
          <w:sz w:val="24"/>
          <w:szCs w:val="24"/>
          <w:lang w:val="en-US" w:eastAsia="zh-CN"/>
          <w14:textFill>
            <w14:solidFill>
              <w14:schemeClr w14:val="tx1"/>
            </w14:solidFill>
          </w14:textFill>
        </w:rPr>
        <w:t>1370000</w:t>
      </w:r>
      <w:r>
        <w:rPr>
          <w:rStyle w:val="39"/>
          <w:rFonts w:hint="eastAsia" w:ascii="宋体" w:hAnsi="宋体" w:eastAsia="宋体" w:cs="宋体"/>
          <w:b w:val="0"/>
          <w:color w:val="000000" w:themeColor="text1"/>
          <w:sz w:val="24"/>
          <w:szCs w:val="24"/>
          <w:lang w:val="en-US" w:eastAsia="zh-CN"/>
          <w14:textFill>
            <w14:solidFill>
              <w14:schemeClr w14:val="tx1"/>
            </w14:solidFill>
          </w14:textFill>
        </w:rPr>
        <w:t>元。</w:t>
      </w:r>
    </w:p>
    <w:p>
      <w:pPr>
        <w:spacing w:line="400" w:lineRule="exact"/>
        <w:ind w:firstLine="480"/>
        <w:jc w:val="left"/>
        <w:rPr>
          <w:rStyle w:val="39"/>
          <w:rFonts w:hint="eastAsia" w:ascii="宋体" w:hAnsi="宋体" w:eastAsia="宋体" w:cs="宋体"/>
          <w:b w:val="0"/>
          <w:color w:val="000000" w:themeColor="text1"/>
          <w:sz w:val="24"/>
          <w:szCs w:val="24"/>
          <w:lang w:val="en-US" w:eastAsia="zh-CN"/>
          <w14:textFill>
            <w14:solidFill>
              <w14:schemeClr w14:val="tx1"/>
            </w14:solidFill>
          </w14:textFill>
        </w:rPr>
      </w:pPr>
      <w:r>
        <w:rPr>
          <w:rStyle w:val="39"/>
          <w:rFonts w:hint="eastAsia" w:ascii="宋体" w:hAnsi="宋体" w:eastAsia="宋体" w:cs="宋体"/>
          <w:b w:val="0"/>
          <w:color w:val="000000" w:themeColor="text1"/>
          <w:sz w:val="24"/>
          <w:szCs w:val="24"/>
          <w:lang w:val="en-US" w:eastAsia="zh-CN"/>
          <w14:textFill>
            <w14:solidFill>
              <w14:schemeClr w14:val="tx1"/>
            </w14:solidFill>
          </w14:textFill>
        </w:rPr>
        <w:t>最高限价：</w:t>
      </w:r>
      <w:r>
        <w:rPr>
          <w:rStyle w:val="39"/>
          <w:rFonts w:hint="eastAsia" w:ascii="宋体" w:hAnsi="宋体" w:cs="宋体"/>
          <w:b w:val="0"/>
          <w:color w:val="000000" w:themeColor="text1"/>
          <w:sz w:val="24"/>
          <w:szCs w:val="24"/>
          <w:lang w:val="en-US" w:eastAsia="zh-CN"/>
          <w14:textFill>
            <w14:solidFill>
              <w14:schemeClr w14:val="tx1"/>
            </w14:solidFill>
          </w14:textFill>
        </w:rPr>
        <w:t>1370000</w:t>
      </w:r>
      <w:r>
        <w:rPr>
          <w:rStyle w:val="39"/>
          <w:rFonts w:hint="eastAsia" w:ascii="宋体" w:hAnsi="宋体" w:eastAsia="宋体" w:cs="宋体"/>
          <w:b w:val="0"/>
          <w:color w:val="000000" w:themeColor="text1"/>
          <w:sz w:val="24"/>
          <w:szCs w:val="24"/>
          <w:lang w:val="en-US" w:eastAsia="zh-CN"/>
          <w14:textFill>
            <w14:solidFill>
              <w14:schemeClr w14:val="tx1"/>
            </w14:solidFill>
          </w14:textFill>
        </w:rPr>
        <w:t>元。</w:t>
      </w:r>
    </w:p>
    <w:p>
      <w:pPr>
        <w:numPr>
          <w:ilvl w:val="0"/>
          <w:numId w:val="0"/>
        </w:numPr>
        <w:spacing w:line="400" w:lineRule="exact"/>
        <w:ind w:firstLine="480"/>
        <w:rPr>
          <w:rStyle w:val="39"/>
          <w:rFonts w:ascii="宋体" w:hAnsi="宋体" w:eastAsia="宋体" w:cs="宋体"/>
          <w:b w:val="0"/>
          <w:i w:val="0"/>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采购需求：</w:t>
      </w:r>
      <w:r>
        <w:rPr>
          <w:rStyle w:val="39"/>
          <w:rFonts w:ascii="宋体" w:hAnsi="宋体" w:eastAsia="宋体" w:cs="宋体"/>
          <w:b w:val="0"/>
          <w:i w:val="0"/>
          <w:color w:val="000000" w:themeColor="text1"/>
          <w:sz w:val="24"/>
          <w:szCs w:val="24"/>
          <w:u w:val="none"/>
          <w14:textFill>
            <w14:solidFill>
              <w14:schemeClr w14:val="tx1"/>
            </w14:solidFill>
          </w14:textFill>
        </w:rPr>
        <w:t>本次招标的为</w:t>
      </w:r>
      <w:r>
        <w:rPr>
          <w:rStyle w:val="39"/>
          <w:rFonts w:hint="eastAsia" w:ascii="宋体" w:hAnsi="宋体" w:cs="宋体"/>
          <w:b w:val="0"/>
          <w:color w:val="000000" w:themeColor="text1"/>
          <w:sz w:val="24"/>
          <w:szCs w:val="24"/>
          <w:lang w:val="en-US" w:eastAsia="zh-CN"/>
          <w14:textFill>
            <w14:solidFill>
              <w14:schemeClr w14:val="tx1"/>
            </w14:solidFill>
          </w14:textFill>
        </w:rPr>
        <w:t>2026年高新区（塘桥镇）新增绿化养护服务项目</w:t>
      </w:r>
      <w:r>
        <w:rPr>
          <w:rStyle w:val="39"/>
          <w:rFonts w:ascii="宋体" w:hAnsi="宋体" w:eastAsia="宋体" w:cs="宋体"/>
          <w:b w:val="0"/>
          <w:i w:val="0"/>
          <w:strike w:val="0"/>
          <w:dstrike w:val="0"/>
          <w:color w:val="000000" w:themeColor="text1"/>
          <w:sz w:val="24"/>
          <w:szCs w:val="24"/>
          <w:highlight w:val="none"/>
          <w:u w:val="none"/>
          <w14:textFill>
            <w14:solidFill>
              <w14:schemeClr w14:val="tx1"/>
            </w14:solidFill>
          </w14:textFill>
        </w:rPr>
        <w:t>。</w:t>
      </w:r>
    </w:p>
    <w:p>
      <w:pPr>
        <w:numPr>
          <w:ilvl w:val="0"/>
          <w:numId w:val="0"/>
        </w:numPr>
        <w:spacing w:line="400" w:lineRule="exact"/>
        <w:ind w:firstLine="480"/>
        <w:rPr>
          <w:rStyle w:val="39"/>
          <w:rFonts w:hint="default" w:ascii="宋体" w:hAnsi="宋体" w:eastAsia="宋体" w:cs="宋体"/>
          <w:b w:val="0"/>
          <w:i w:val="0"/>
          <w:color w:val="000000" w:themeColor="text1"/>
          <w:sz w:val="24"/>
          <w:szCs w:val="24"/>
          <w:u w:val="none"/>
          <w:lang w:val="en-US" w:eastAsia="zh-CN"/>
          <w14:textFill>
            <w14:solidFill>
              <w14:schemeClr w14:val="tx1"/>
            </w14:solidFill>
          </w14:textFill>
        </w:rPr>
      </w:pPr>
      <w:r>
        <w:rPr>
          <w:rStyle w:val="39"/>
          <w:rFonts w:hint="eastAsia" w:ascii="宋体" w:hAnsi="宋体" w:eastAsia="宋体" w:cs="宋体"/>
          <w:b w:val="0"/>
          <w:i w:val="0"/>
          <w:color w:val="000000" w:themeColor="text1"/>
          <w:sz w:val="24"/>
          <w:szCs w:val="24"/>
          <w:u w:val="none"/>
          <w:lang w:val="en-US" w:eastAsia="zh-CN"/>
          <w14:textFill>
            <w14:solidFill>
              <w14:schemeClr w14:val="tx1"/>
            </w14:solidFill>
          </w14:textFill>
        </w:rPr>
        <w:t>合同履行</w:t>
      </w:r>
      <w:r>
        <w:rPr>
          <w:rStyle w:val="39"/>
          <w:rFonts w:hint="eastAsia" w:ascii="宋体" w:hAnsi="宋体" w:eastAsia="宋体" w:cs="宋体"/>
          <w:b w:val="0"/>
          <w:i w:val="0"/>
          <w:color w:val="000000" w:themeColor="text1"/>
          <w:sz w:val="24"/>
          <w:szCs w:val="24"/>
          <w:u w:val="none"/>
          <w14:textFill>
            <w14:solidFill>
              <w14:schemeClr w14:val="tx1"/>
            </w14:solidFill>
          </w14:textFill>
        </w:rPr>
        <w:t>期限：</w:t>
      </w:r>
      <w:r>
        <w:rPr>
          <w:rStyle w:val="39"/>
          <w:rFonts w:hint="eastAsia" w:ascii="宋体" w:hAnsi="宋体" w:cs="宋体"/>
          <w:b w:val="0"/>
          <w:i w:val="0"/>
          <w:color w:val="000000" w:themeColor="text1"/>
          <w:sz w:val="24"/>
          <w:szCs w:val="24"/>
          <w:u w:val="none"/>
          <w:lang w:val="en-US" w:eastAsia="zh-CN"/>
          <w14:textFill>
            <w14:solidFill>
              <w14:schemeClr w14:val="tx1"/>
            </w14:solidFill>
          </w14:textFill>
        </w:rPr>
        <w:t>合同签订后12个月的服务期。</w:t>
      </w:r>
      <w:r>
        <w:rPr>
          <w:rStyle w:val="39"/>
          <w:rFonts w:ascii="宋体" w:hAnsi="宋体" w:eastAsia="宋体" w:cs="宋体"/>
          <w:b w:val="0"/>
          <w:i w:val="0"/>
          <w:color w:val="000000" w:themeColor="text1"/>
          <w:sz w:val="24"/>
          <w:szCs w:val="24"/>
          <w:u w:val="none"/>
          <w14:textFill>
            <w14:solidFill>
              <w14:schemeClr w14:val="tx1"/>
            </w14:solidFill>
          </w14:textFill>
        </w:rPr>
        <w:t xml:space="preserve"> </w:t>
      </w:r>
    </w:p>
    <w:p>
      <w:pPr>
        <w:numPr>
          <w:ilvl w:val="0"/>
          <w:numId w:val="3"/>
        </w:numPr>
        <w:spacing w:line="400" w:lineRule="exact"/>
        <w:ind w:firstLine="0"/>
        <w:outlineLvl w:val="1"/>
        <w:rPr>
          <w:rFonts w:hint="eastAsia" w:ascii="宋体" w:hAnsi="宋体" w:cs="宋体"/>
          <w:b/>
          <w:bCs/>
          <w:i w:val="0"/>
          <w:iCs w:val="0"/>
          <w:color w:val="000000" w:themeColor="text1"/>
          <w:sz w:val="24"/>
          <w:u w:val="none"/>
          <w14:textFill>
            <w14:solidFill>
              <w14:schemeClr w14:val="tx1"/>
            </w14:solidFill>
          </w14:textFill>
        </w:rPr>
      </w:pPr>
      <w:bookmarkStart w:id="33" w:name="_Toc3044"/>
      <w:bookmarkStart w:id="34" w:name="_Toc7697"/>
      <w:bookmarkStart w:id="35" w:name="_Toc23113"/>
      <w:r>
        <w:rPr>
          <w:rFonts w:hint="eastAsia" w:ascii="宋体" w:hAnsi="宋体" w:cs="宋体"/>
          <w:b/>
          <w:bCs/>
          <w:i w:val="0"/>
          <w:iCs w:val="0"/>
          <w:color w:val="000000" w:themeColor="text1"/>
          <w:sz w:val="24"/>
          <w:u w:val="none"/>
          <w14:textFill>
            <w14:solidFill>
              <w14:schemeClr w14:val="tx1"/>
            </w14:solidFill>
          </w14:textFill>
        </w:rPr>
        <w:t>供应商资格要求</w:t>
      </w:r>
      <w:bookmarkEnd w:id="33"/>
      <w:bookmarkEnd w:id="34"/>
      <w:bookmarkEnd w:id="35"/>
    </w:p>
    <w:p>
      <w:pPr>
        <w:pStyle w:val="2"/>
        <w:keepNext w:val="0"/>
        <w:keepLines w:val="0"/>
        <w:pageBreakBefore w:val="0"/>
        <w:widowControl w:val="0"/>
        <w:numPr>
          <w:ilvl w:val="0"/>
          <w:numId w:val="0"/>
        </w:numPr>
        <w:spacing w:line="400" w:lineRule="exact"/>
        <w:ind w:left="480"/>
        <w:rPr>
          <w:rFonts w:hint="eastAsia" w:cs="宋体"/>
          <w:i w:val="0"/>
          <w:iCs w:val="0"/>
          <w:color w:val="000000" w:themeColor="text1"/>
          <w:highlight w:val="none"/>
          <w:u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满足《中华人民共和国政府采购法》第二十二条规定；</w:t>
      </w:r>
    </w:p>
    <w:p>
      <w:pPr>
        <w:pStyle w:val="2"/>
        <w:keepNext w:val="0"/>
        <w:keepLines w:val="0"/>
        <w:pageBreakBefore w:val="0"/>
        <w:widowControl w:val="0"/>
        <w:numPr>
          <w:ilvl w:val="0"/>
          <w:numId w:val="0"/>
        </w:numPr>
        <w:spacing w:line="400" w:lineRule="exact"/>
        <w:ind w:left="480"/>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2.落实政府采购政策需满足的资格要求：</w:t>
      </w:r>
    </w:p>
    <w:p>
      <w:pPr>
        <w:pStyle w:val="2"/>
        <w:keepNext w:val="0"/>
        <w:keepLines w:val="0"/>
        <w:pageBreakBefore w:val="0"/>
        <w:widowControl w:val="0"/>
        <w:numPr>
          <w:ilvl w:val="0"/>
          <w:numId w:val="0"/>
        </w:numPr>
        <w:spacing w:line="400" w:lineRule="exact"/>
        <w:ind w:left="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本项目专门面向中小企业采购</w:t>
      </w:r>
      <w:r>
        <w:rPr>
          <w:rFonts w:hint="eastAsia" w:ascii="宋体" w:hAnsi="宋体" w:cs="宋体"/>
          <w:color w:val="000000" w:themeColor="text1"/>
          <w:sz w:val="24"/>
          <w:szCs w:val="24"/>
          <w:highlight w:val="none"/>
          <w:lang w:eastAsia="zh-CN"/>
          <w14:textFill>
            <w14:solidFill>
              <w14:schemeClr w14:val="tx1"/>
            </w14:solidFill>
          </w14:textFill>
        </w:rPr>
        <w:t>。</w:t>
      </w:r>
    </w:p>
    <w:p>
      <w:pPr>
        <w:widowControl/>
        <w:spacing w:line="440" w:lineRule="exact"/>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w:t>
      </w:r>
    </w:p>
    <w:p>
      <w:pPr>
        <w:widowControl/>
        <w:spacing w:line="440" w:lineRule="exact"/>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1)根据《关于促进残疾人就业政府采购政策的通知》（财库〔2017〕141号）的通知规定，在政府采购活动中，残疾人福利性单位视同小型、微型企业。</w:t>
      </w:r>
    </w:p>
    <w:p>
      <w:pPr>
        <w:widowControl/>
        <w:spacing w:line="440" w:lineRule="exact"/>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2)根据《关于政府采购支持监狱企业发展有关问题的通知》（财库〔2014〕68号）的通知规定，在政府采购活动中，监狱企业视同小型、微型企业。</w:t>
      </w:r>
    </w:p>
    <w:p>
      <w:pPr>
        <w:pStyle w:val="2"/>
        <w:keepNext w:val="0"/>
        <w:keepLines w:val="0"/>
        <w:pageBreakBefore w:val="0"/>
        <w:widowControl w:val="0"/>
        <w:numPr>
          <w:ilvl w:val="0"/>
          <w:numId w:val="0"/>
        </w:numPr>
        <w:spacing w:line="400" w:lineRule="exact"/>
        <w:ind w:left="480"/>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pPr>
      <w:r>
        <w:rPr>
          <w:rFonts w:hint="eastAsia" w:cs="宋体"/>
          <w:i w:val="0"/>
          <w:iCs w:val="0"/>
          <w:color w:val="000000" w:themeColor="text1"/>
          <w:sz w:val="24"/>
          <w:szCs w:val="24"/>
          <w:highlight w:val="none"/>
          <w:u w:val="none"/>
          <w:lang w:val="en-US" w:eastAsia="zh-CN"/>
          <w14:textFill>
            <w14:solidFill>
              <w14:schemeClr w14:val="tx1"/>
            </w14:solidFill>
          </w14:textFill>
        </w:rPr>
        <w:t>3.</w:t>
      </w:r>
      <w:r>
        <w:rPr>
          <w:rFonts w:hint="eastAsia" w:ascii="宋体" w:hAnsi="宋体" w:eastAsia="宋体" w:cs="宋体"/>
          <w:i w:val="0"/>
          <w:iCs w:val="0"/>
          <w:color w:val="000000" w:themeColor="text1"/>
          <w:sz w:val="24"/>
          <w:szCs w:val="24"/>
          <w:highlight w:val="none"/>
          <w:u w:val="none"/>
          <w14:textFill>
            <w14:solidFill>
              <w14:schemeClr w14:val="tx1"/>
            </w14:solidFill>
          </w14:textFill>
        </w:rPr>
        <w:t>本项目的特定资格要求：</w:t>
      </w:r>
      <w:r>
        <w:rPr>
          <w:rFonts w:hint="eastAsia" w:cs="宋体"/>
          <w:i w:val="0"/>
          <w:iCs w:val="0"/>
          <w:color w:val="000000" w:themeColor="text1"/>
          <w:sz w:val="24"/>
          <w:szCs w:val="24"/>
          <w:highlight w:val="none"/>
          <w:u w:val="none"/>
          <w:lang w:val="en-US" w:eastAsia="zh-CN"/>
          <w14:textFill>
            <w14:solidFill>
              <w14:schemeClr w14:val="tx1"/>
            </w14:solidFill>
          </w14:textFill>
        </w:rPr>
        <w:t>无</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w:t>
      </w:r>
    </w:p>
    <w:p>
      <w:pPr>
        <w:pStyle w:val="2"/>
        <w:keepNext w:val="0"/>
        <w:keepLines w:val="0"/>
        <w:pageBreakBefore w:val="0"/>
        <w:widowControl w:val="0"/>
        <w:numPr>
          <w:ilvl w:val="0"/>
          <w:numId w:val="0"/>
        </w:numPr>
        <w:spacing w:line="400" w:lineRule="exact"/>
        <w:ind w:left="480"/>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cs="宋体"/>
          <w:i w:val="0"/>
          <w:iCs w:val="0"/>
          <w:color w:val="000000" w:themeColor="text1"/>
          <w:sz w:val="24"/>
          <w:szCs w:val="24"/>
          <w:highlight w:val="none"/>
          <w:u w:val="none"/>
          <w:lang w:val="en-US" w:eastAsia="zh-CN"/>
          <w14:textFill>
            <w14:solidFill>
              <w14:schemeClr w14:val="tx1"/>
            </w14:solidFill>
          </w14:textFill>
        </w:rPr>
        <w:t>4.</w:t>
      </w: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本项目不接受联合体投标。 </w:t>
      </w:r>
    </w:p>
    <w:p>
      <w:pPr>
        <w:pStyle w:val="2"/>
        <w:keepNext w:val="0"/>
        <w:keepLines w:val="0"/>
        <w:pageBreakBefore w:val="0"/>
        <w:widowControl w:val="0"/>
        <w:numPr>
          <w:ilvl w:val="0"/>
          <w:numId w:val="0"/>
        </w:numPr>
        <w:spacing w:line="400" w:lineRule="exact"/>
        <w:ind w:left="480"/>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cs="宋体"/>
          <w:i w:val="0"/>
          <w:iCs w:val="0"/>
          <w:color w:val="000000" w:themeColor="text1"/>
          <w:sz w:val="24"/>
          <w:szCs w:val="24"/>
          <w:highlight w:val="none"/>
          <w:u w:val="none"/>
          <w:lang w:val="en-US" w:eastAsia="zh-CN"/>
          <w14:textFill>
            <w14:solidFill>
              <w14:schemeClr w14:val="tx1"/>
            </w14:solidFill>
          </w14:textFill>
        </w:rPr>
        <w:t>5.</w:t>
      </w:r>
      <w:r>
        <w:rPr>
          <w:rFonts w:hint="eastAsia" w:ascii="宋体" w:hAnsi="宋体" w:eastAsia="宋体" w:cs="宋体"/>
          <w:i w:val="0"/>
          <w:iCs w:val="0"/>
          <w:color w:val="000000" w:themeColor="text1"/>
          <w:sz w:val="24"/>
          <w:szCs w:val="24"/>
          <w:highlight w:val="none"/>
          <w:u w:val="none"/>
          <w14:textFill>
            <w14:solidFill>
              <w14:schemeClr w14:val="tx1"/>
            </w14:solidFill>
          </w14:textFill>
        </w:rPr>
        <w:t>本项目不允许进口产品投标。</w:t>
      </w:r>
    </w:p>
    <w:p>
      <w:pPr>
        <w:pStyle w:val="2"/>
        <w:keepNext w:val="0"/>
        <w:keepLines w:val="0"/>
        <w:pageBreakBefore w:val="0"/>
        <w:widowControl w:val="0"/>
        <w:numPr>
          <w:ilvl w:val="0"/>
          <w:numId w:val="0"/>
        </w:numPr>
        <w:spacing w:line="400" w:lineRule="exact"/>
        <w:ind w:left="480"/>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cs="宋体"/>
          <w:bCs w:val="0"/>
          <w:i w:val="0"/>
          <w:iCs/>
          <w:color w:val="000000" w:themeColor="text1"/>
          <w:sz w:val="24"/>
          <w:szCs w:val="24"/>
          <w:highlight w:val="none"/>
          <w:u w:val="none"/>
          <w:lang w:val="en-US" w:eastAsia="zh-CN"/>
          <w14:textFill>
            <w14:solidFill>
              <w14:schemeClr w14:val="tx1"/>
            </w14:solidFill>
          </w14:textFill>
        </w:rPr>
        <w:t>6.</w:t>
      </w:r>
      <w:r>
        <w:rPr>
          <w:rFonts w:hint="eastAsia" w:ascii="宋体" w:hAnsi="宋体" w:eastAsia="宋体" w:cs="宋体"/>
          <w:bCs w:val="0"/>
          <w:i w:val="0"/>
          <w:iCs/>
          <w:color w:val="000000" w:themeColor="text1"/>
          <w:sz w:val="24"/>
          <w:szCs w:val="24"/>
          <w:highlight w:val="none"/>
          <w:u w:val="none"/>
          <w14:textFill>
            <w14:solidFill>
              <w14:schemeClr w14:val="tx1"/>
            </w14:solidFill>
          </w14:textFill>
        </w:rPr>
        <w:t>拒绝</w:t>
      </w:r>
      <w:r>
        <w:rPr>
          <w:rFonts w:hint="eastAsia" w:ascii="宋体" w:hAnsi="宋体" w:eastAsia="宋体" w:cs="宋体"/>
          <w:i w:val="0"/>
          <w:iCs/>
          <w:color w:val="000000" w:themeColor="text1"/>
          <w:sz w:val="24"/>
          <w:szCs w:val="24"/>
          <w:highlight w:val="none"/>
          <w:u w:val="none"/>
          <w14:textFill>
            <w14:solidFill>
              <w14:schemeClr w14:val="tx1"/>
            </w14:solidFill>
          </w14:textFill>
        </w:rPr>
        <w:t>下述供应商参加本次</w:t>
      </w:r>
      <w:r>
        <w:rPr>
          <w:rFonts w:hint="eastAsia" w:ascii="宋体" w:hAnsi="宋体" w:eastAsia="宋体" w:cs="宋体"/>
          <w:i w:val="0"/>
          <w:iCs/>
          <w:color w:val="000000" w:themeColor="text1"/>
          <w:sz w:val="24"/>
          <w:szCs w:val="24"/>
          <w:highlight w:val="none"/>
          <w:u w:val="none"/>
          <w:lang w:val="en-US" w:eastAsia="zh-CN"/>
          <w14:textFill>
            <w14:solidFill>
              <w14:schemeClr w14:val="tx1"/>
            </w14:solidFill>
          </w14:textFill>
        </w:rPr>
        <w:t>招投标</w:t>
      </w:r>
      <w:r>
        <w:rPr>
          <w:rFonts w:hint="eastAsia" w:ascii="宋体" w:hAnsi="宋体" w:eastAsia="宋体" w:cs="宋体"/>
          <w:i w:val="0"/>
          <w:iCs/>
          <w:color w:val="000000" w:themeColor="text1"/>
          <w:sz w:val="24"/>
          <w:szCs w:val="24"/>
          <w:highlight w:val="none"/>
          <w:u w:val="none"/>
          <w14:textFill>
            <w14:solidFill>
              <w14:schemeClr w14:val="tx1"/>
            </w14:solidFill>
          </w14:textFill>
        </w:rPr>
        <w:t>活动：</w:t>
      </w:r>
    </w:p>
    <w:p>
      <w:pPr>
        <w:pStyle w:val="2"/>
        <w:keepNext w:val="0"/>
        <w:keepLines w:val="0"/>
        <w:pageBreakBefore w:val="0"/>
        <w:widowControl w:val="0"/>
        <w:numPr>
          <w:ilvl w:val="0"/>
          <w:numId w:val="0"/>
        </w:numPr>
        <w:spacing w:line="400" w:lineRule="exact"/>
        <w:ind w:firstLine="480"/>
        <w:jc w:val="left"/>
        <w:outlineLvl w:val="9"/>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6.1</w:t>
      </w:r>
      <w:r>
        <w:rPr>
          <w:rFonts w:hint="eastAsia" w:ascii="宋体" w:hAnsi="宋体" w:eastAsia="宋体" w:cs="宋体"/>
          <w:i w:val="0"/>
          <w:iCs w:val="0"/>
          <w:color w:val="000000" w:themeColor="text1"/>
          <w:sz w:val="24"/>
          <w:szCs w:val="24"/>
          <w:highlight w:val="none"/>
          <w:u w:val="none"/>
          <w14:textFill>
            <w14:solidFill>
              <w14:schemeClr w14:val="tx1"/>
            </w14:solidFill>
          </w14:textFill>
        </w:rPr>
        <w:t>单位负责人为同一人或者存在直接控股、管理关系的不同供应商，不得参加同一合同下的政府采购活动；</w:t>
      </w:r>
    </w:p>
    <w:p>
      <w:pPr>
        <w:pStyle w:val="2"/>
        <w:keepNext w:val="0"/>
        <w:keepLines w:val="0"/>
        <w:pageBreakBefore w:val="0"/>
        <w:widowControl w:val="0"/>
        <w:numPr>
          <w:ilvl w:val="0"/>
          <w:numId w:val="0"/>
        </w:numPr>
        <w:spacing w:line="400" w:lineRule="exact"/>
        <w:ind w:firstLine="480"/>
        <w:jc w:val="left"/>
        <w:outlineLvl w:val="9"/>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6.2</w:t>
      </w:r>
      <w:r>
        <w:rPr>
          <w:rFonts w:hint="eastAsia" w:ascii="宋体" w:hAnsi="宋体" w:eastAsia="宋体" w:cs="宋体"/>
          <w:i w:val="0"/>
          <w:iCs w:val="0"/>
          <w:color w:val="000000" w:themeColor="text1"/>
          <w:sz w:val="24"/>
          <w:szCs w:val="24"/>
          <w:highlight w:val="none"/>
          <w:u w:val="none"/>
          <w14:textFill>
            <w14:solidFill>
              <w14:schemeClr w14:val="tx1"/>
            </w14:solidFill>
          </w14:textFill>
        </w:rPr>
        <w:t>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p>
    <w:p>
      <w:pPr>
        <w:numPr>
          <w:ilvl w:val="0"/>
          <w:numId w:val="3"/>
        </w:numPr>
        <w:spacing w:line="400" w:lineRule="exact"/>
        <w:ind w:firstLine="0"/>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36" w:name="_Toc10458"/>
      <w:bookmarkStart w:id="37" w:name="_Toc29811"/>
      <w:bookmarkStart w:id="38" w:name="_Toc11655"/>
      <w:r>
        <w:rPr>
          <w:rFonts w:hint="eastAsia" w:ascii="宋体" w:hAnsi="宋体" w:eastAsia="宋体" w:cs="宋体"/>
          <w:b/>
          <w:bCs/>
          <w:color w:val="000000" w:themeColor="text1"/>
          <w:sz w:val="24"/>
          <w:szCs w:val="24"/>
          <w:highlight w:val="none"/>
          <w14:textFill>
            <w14:solidFill>
              <w14:schemeClr w14:val="tx1"/>
            </w14:solidFill>
          </w14:textFill>
        </w:rPr>
        <w:t>获取招标文件</w:t>
      </w:r>
      <w:bookmarkEnd w:id="36"/>
      <w:bookmarkEnd w:id="37"/>
      <w:bookmarkEnd w:id="38"/>
    </w:p>
    <w:p>
      <w:pPr>
        <w:pStyle w:val="2"/>
        <w:keepNext w:val="0"/>
        <w:keepLines w:val="0"/>
        <w:pageBreakBefore w:val="0"/>
        <w:widowControl w:val="0"/>
        <w:numPr>
          <w:ilvl w:val="0"/>
          <w:numId w:val="4"/>
        </w:numPr>
        <w:spacing w:line="400" w:lineRule="exact"/>
        <w:ind w:firstLine="480"/>
        <w:jc w:val="left"/>
        <w:outlineLvl w:val="9"/>
        <w:rPr>
          <w:rFonts w:hint="eastAsia" w:ascii="宋体" w:hAnsi="宋体" w:eastAsia="宋体" w:cs="宋体"/>
          <w:i w:val="0"/>
          <w:iCs w:val="0"/>
          <w:color w:val="000000" w:themeColor="text1"/>
          <w:sz w:val="24"/>
          <w:szCs w:val="24"/>
          <w:highlight w:val="none"/>
          <w:u w:val="none"/>
          <w14:textFill>
            <w14:solidFill>
              <w14:schemeClr w14:val="tx1"/>
            </w14:solidFill>
          </w14:textFill>
        </w:rPr>
      </w:pPr>
      <w:bookmarkStart w:id="39" w:name="_Toc1910"/>
      <w:r>
        <w:rPr>
          <w:rFonts w:hint="eastAsia" w:ascii="宋体" w:hAnsi="宋体" w:eastAsia="宋体" w:cs="宋体"/>
          <w:i w:val="0"/>
          <w:iCs w:val="0"/>
          <w:color w:val="000000" w:themeColor="text1"/>
          <w:sz w:val="24"/>
          <w:szCs w:val="24"/>
          <w:highlight w:val="none"/>
          <w:u w:val="none"/>
          <w14:textFill>
            <w14:solidFill>
              <w14:schemeClr w14:val="tx1"/>
            </w14:solidFill>
          </w14:textFill>
        </w:rPr>
        <w:t>时间：</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2025</w:t>
      </w:r>
      <w:r>
        <w:rPr>
          <w:rFonts w:hint="eastAsia" w:ascii="宋体" w:hAnsi="宋体" w:eastAsia="宋体" w:cs="宋体"/>
          <w:i w:val="0"/>
          <w:iCs w:val="0"/>
          <w:color w:val="000000" w:themeColor="text1"/>
          <w:sz w:val="24"/>
          <w:szCs w:val="24"/>
          <w:highlight w:val="none"/>
          <w:u w:val="none"/>
          <w14:textFill>
            <w14:solidFill>
              <w14:schemeClr w14:val="tx1"/>
            </w14:solidFill>
          </w14:textFill>
        </w:rPr>
        <w:t>年</w:t>
      </w:r>
      <w:r>
        <w:rPr>
          <w:rFonts w:hint="eastAsia" w:cs="宋体"/>
          <w:i w:val="0"/>
          <w:iCs w:val="0"/>
          <w:color w:val="000000" w:themeColor="text1"/>
          <w:sz w:val="24"/>
          <w:szCs w:val="24"/>
          <w:highlight w:val="none"/>
          <w:u w:val="none"/>
          <w:lang w:val="en-US" w:eastAsia="zh-CN"/>
          <w14:textFill>
            <w14:solidFill>
              <w14:schemeClr w14:val="tx1"/>
            </w14:solidFill>
          </w14:textFill>
        </w:rPr>
        <w:t>11</w:t>
      </w:r>
      <w:r>
        <w:rPr>
          <w:rFonts w:hint="eastAsia" w:ascii="宋体" w:hAnsi="宋体" w:eastAsia="宋体" w:cs="宋体"/>
          <w:i w:val="0"/>
          <w:iCs w:val="0"/>
          <w:color w:val="000000" w:themeColor="text1"/>
          <w:sz w:val="24"/>
          <w:szCs w:val="24"/>
          <w:highlight w:val="none"/>
          <w:u w:val="none"/>
          <w14:textFill>
            <w14:solidFill>
              <w14:schemeClr w14:val="tx1"/>
            </w14:solidFill>
          </w14:textFill>
        </w:rPr>
        <w:t>月</w:t>
      </w:r>
      <w:r>
        <w:rPr>
          <w:rFonts w:hint="eastAsia" w:cs="宋体"/>
          <w:i w:val="0"/>
          <w:iCs w:val="0"/>
          <w:color w:val="000000" w:themeColor="text1"/>
          <w:sz w:val="24"/>
          <w:szCs w:val="24"/>
          <w:highlight w:val="none"/>
          <w:u w:val="none"/>
          <w:lang w:val="en-US" w:eastAsia="zh-CN"/>
          <w14:textFill>
            <w14:solidFill>
              <w14:schemeClr w14:val="tx1"/>
            </w14:solidFill>
          </w14:textFill>
        </w:rPr>
        <w:t>28</w:t>
      </w:r>
      <w:r>
        <w:rPr>
          <w:rFonts w:hint="eastAsia" w:ascii="宋体" w:hAnsi="宋体" w:eastAsia="宋体" w:cs="宋体"/>
          <w:i w:val="0"/>
          <w:iCs w:val="0"/>
          <w:color w:val="000000" w:themeColor="text1"/>
          <w:sz w:val="24"/>
          <w:szCs w:val="24"/>
          <w:highlight w:val="none"/>
          <w:u w:val="none"/>
          <w14:textFill>
            <w14:solidFill>
              <w14:schemeClr w14:val="tx1"/>
            </w14:solidFill>
          </w14:textFill>
        </w:rPr>
        <w:t>日至</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2025</w:t>
      </w:r>
      <w:r>
        <w:rPr>
          <w:rFonts w:hint="eastAsia" w:ascii="宋体" w:hAnsi="宋体" w:eastAsia="宋体" w:cs="宋体"/>
          <w:i w:val="0"/>
          <w:iCs w:val="0"/>
          <w:color w:val="000000" w:themeColor="text1"/>
          <w:sz w:val="24"/>
          <w:szCs w:val="24"/>
          <w:highlight w:val="none"/>
          <w:u w:val="none"/>
          <w14:textFill>
            <w14:solidFill>
              <w14:schemeClr w14:val="tx1"/>
            </w14:solidFill>
          </w14:textFill>
        </w:rPr>
        <w:t>年</w:t>
      </w:r>
      <w:r>
        <w:rPr>
          <w:rFonts w:hint="eastAsia" w:cs="宋体"/>
          <w:i w:val="0"/>
          <w:iCs w:val="0"/>
          <w:color w:val="000000" w:themeColor="text1"/>
          <w:sz w:val="24"/>
          <w:szCs w:val="24"/>
          <w:highlight w:val="none"/>
          <w:u w:val="none"/>
          <w:lang w:val="en-US" w:eastAsia="zh-CN"/>
          <w14:textFill>
            <w14:solidFill>
              <w14:schemeClr w14:val="tx1"/>
            </w14:solidFill>
          </w14:textFill>
        </w:rPr>
        <w:t>12</w:t>
      </w:r>
      <w:r>
        <w:rPr>
          <w:rFonts w:hint="eastAsia" w:ascii="宋体" w:hAnsi="宋体" w:eastAsia="宋体" w:cs="宋体"/>
          <w:i w:val="0"/>
          <w:iCs w:val="0"/>
          <w:color w:val="000000" w:themeColor="text1"/>
          <w:sz w:val="24"/>
          <w:szCs w:val="24"/>
          <w:highlight w:val="none"/>
          <w:u w:val="none"/>
          <w14:textFill>
            <w14:solidFill>
              <w14:schemeClr w14:val="tx1"/>
            </w14:solidFill>
          </w14:textFill>
        </w:rPr>
        <w:t>月</w:t>
      </w:r>
      <w:r>
        <w:rPr>
          <w:rFonts w:hint="eastAsia" w:cs="宋体"/>
          <w:i w:val="0"/>
          <w:iCs w:val="0"/>
          <w:color w:val="000000" w:themeColor="text1"/>
          <w:sz w:val="24"/>
          <w:szCs w:val="24"/>
          <w:highlight w:val="none"/>
          <w:u w:val="none"/>
          <w:lang w:val="en-US" w:eastAsia="zh-CN"/>
          <w14:textFill>
            <w14:solidFill>
              <w14:schemeClr w14:val="tx1"/>
            </w14:solidFill>
          </w14:textFill>
        </w:rPr>
        <w:t>5</w:t>
      </w:r>
      <w:r>
        <w:rPr>
          <w:rFonts w:hint="eastAsia" w:ascii="宋体" w:hAnsi="宋体" w:eastAsia="宋体" w:cs="宋体"/>
          <w:i w:val="0"/>
          <w:iCs w:val="0"/>
          <w:color w:val="000000" w:themeColor="text1"/>
          <w:sz w:val="24"/>
          <w:szCs w:val="24"/>
          <w:highlight w:val="none"/>
          <w:u w:val="none"/>
          <w14:textFill>
            <w14:solidFill>
              <w14:schemeClr w14:val="tx1"/>
            </w14:solidFill>
          </w14:textFill>
        </w:rPr>
        <w:t>日</w:t>
      </w:r>
      <w:bookmarkEnd w:id="39"/>
    </w:p>
    <w:p>
      <w:pPr>
        <w:pStyle w:val="2"/>
        <w:keepNext w:val="0"/>
        <w:keepLines w:val="0"/>
        <w:pageBreakBefore w:val="0"/>
        <w:widowControl w:val="0"/>
        <w:numPr>
          <w:ilvl w:val="0"/>
          <w:numId w:val="4"/>
        </w:numPr>
        <w:spacing w:line="400" w:lineRule="exact"/>
        <w:ind w:left="0" w:leftChars="0" w:firstLine="48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方式</w:t>
      </w:r>
      <w:r>
        <w:rPr>
          <w:rFonts w:hint="eastAsia" w:ascii="宋体" w:hAnsi="宋体" w:eastAsia="宋体" w:cs="宋体"/>
          <w:color w:val="000000" w:themeColor="text1"/>
          <w:sz w:val="24"/>
          <w:szCs w:val="24"/>
          <w:highlight w:val="none"/>
          <w14:textFill>
            <w14:solidFill>
              <w14:schemeClr w14:val="tx1"/>
            </w14:solidFill>
          </w14:textFill>
        </w:rPr>
        <w:t>：在“苏采云政府采购一体化平台”</w:t>
      </w:r>
      <w:r>
        <w:rPr>
          <w:rFonts w:hint="eastAsia" w:ascii="宋体" w:hAnsi="宋体" w:eastAsia="宋体" w:cs="宋体"/>
          <w:color w:val="000000" w:themeColor="text1"/>
          <w:sz w:val="24"/>
          <w:szCs w:val="24"/>
          <w:highlight w:val="none"/>
          <w:lang w:val="en-US" w:eastAsia="zh-CN"/>
          <w14:textFill>
            <w14:solidFill>
              <w14:schemeClr w14:val="tx1"/>
            </w14:solidFill>
          </w14:textFill>
        </w:rPr>
        <w:t>上</w:t>
      </w:r>
      <w:r>
        <w:rPr>
          <w:rFonts w:hint="eastAsia" w:ascii="宋体" w:hAnsi="宋体" w:eastAsia="宋体" w:cs="宋体"/>
          <w:color w:val="000000" w:themeColor="text1"/>
          <w:sz w:val="24"/>
          <w:szCs w:val="24"/>
          <w:highlight w:val="none"/>
          <w14:textFill>
            <w14:solidFill>
              <w14:schemeClr w14:val="tx1"/>
            </w14:solidFill>
          </w14:textFill>
        </w:rPr>
        <w:t>自行</w:t>
      </w:r>
      <w:r>
        <w:rPr>
          <w:rFonts w:hint="eastAsia" w:cs="宋体"/>
          <w:color w:val="000000" w:themeColor="text1"/>
          <w:sz w:val="24"/>
          <w:szCs w:val="24"/>
          <w:highlight w:val="none"/>
          <w:lang w:val="en-US" w:eastAsia="zh-CN"/>
          <w14:textFill>
            <w14:solidFill>
              <w14:schemeClr w14:val="tx1"/>
            </w14:solidFill>
          </w14:textFill>
        </w:rPr>
        <w:t>免费获取</w:t>
      </w:r>
      <w:r>
        <w:rPr>
          <w:rFonts w:hint="eastAsia" w:ascii="宋体" w:hAnsi="宋体" w:eastAsia="宋体" w:cs="宋体"/>
          <w:color w:val="000000" w:themeColor="text1"/>
          <w:sz w:val="24"/>
          <w:szCs w:val="24"/>
          <w:highlight w:val="none"/>
          <w14:textFill>
            <w14:solidFill>
              <w14:schemeClr w14:val="tx1"/>
            </w14:solidFill>
          </w14:textFill>
        </w:rPr>
        <w:t>招标文件</w:t>
      </w:r>
      <w:r>
        <w:rPr>
          <w:rFonts w:hint="eastAsia" w:cs="宋体"/>
          <w:color w:val="000000" w:themeColor="text1"/>
          <w:sz w:val="24"/>
          <w:szCs w:val="24"/>
          <w:highlight w:val="none"/>
          <w:lang w:eastAsia="zh-CN"/>
          <w14:textFill>
            <w14:solidFill>
              <w14:schemeClr w14:val="tx1"/>
            </w14:solidFill>
          </w14:textFill>
        </w:rPr>
        <w:t>。</w:t>
      </w:r>
    </w:p>
    <w:p>
      <w:pPr>
        <w:numPr>
          <w:ilvl w:val="0"/>
          <w:numId w:val="3"/>
        </w:numPr>
        <w:spacing w:line="400" w:lineRule="exact"/>
        <w:ind w:firstLine="0"/>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40" w:name="_Toc14544"/>
      <w:bookmarkStart w:id="41" w:name="_Toc22145"/>
      <w:bookmarkStart w:id="42" w:name="_Toc18899"/>
      <w:r>
        <w:rPr>
          <w:rFonts w:hint="eastAsia" w:ascii="宋体" w:hAnsi="宋体" w:eastAsia="宋体" w:cs="宋体"/>
          <w:b/>
          <w:bCs/>
          <w:color w:val="000000" w:themeColor="text1"/>
          <w:sz w:val="24"/>
          <w:szCs w:val="24"/>
          <w:highlight w:val="none"/>
          <w14:textFill>
            <w14:solidFill>
              <w14:schemeClr w14:val="tx1"/>
            </w14:solidFill>
          </w14:textFill>
        </w:rPr>
        <w:t>提交投标文件截止时间、开标时间和地点</w:t>
      </w:r>
      <w:bookmarkEnd w:id="40"/>
      <w:bookmarkEnd w:id="41"/>
      <w:bookmarkEnd w:id="42"/>
    </w:p>
    <w:p>
      <w:pPr>
        <w:widowControl/>
        <w:spacing w:line="400" w:lineRule="exact"/>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时</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间：2025年</w:t>
      </w:r>
      <w:r>
        <w:rPr>
          <w:rFonts w:hint="eastAsia" w:ascii="宋体" w:hAnsi="宋体" w:cs="宋体"/>
          <w:color w:val="000000" w:themeColor="text1"/>
          <w:sz w:val="24"/>
          <w:szCs w:val="24"/>
          <w:highlight w:val="none"/>
          <w:lang w:val="en-US" w:eastAsia="zh-CN" w:bidi="ar-SA"/>
          <w14:textFill>
            <w14:solidFill>
              <w14:schemeClr w14:val="tx1"/>
            </w14:solidFill>
          </w14:textFill>
        </w:rPr>
        <w:t>12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月</w:t>
      </w:r>
      <w:r>
        <w:rPr>
          <w:rFonts w:hint="eastAsia" w:ascii="宋体" w:hAnsi="宋体" w:cs="宋体"/>
          <w:color w:val="000000" w:themeColor="text1"/>
          <w:sz w:val="24"/>
          <w:szCs w:val="24"/>
          <w:highlight w:val="none"/>
          <w:lang w:val="en-US" w:eastAsia="zh-CN" w:bidi="ar-SA"/>
          <w14:textFill>
            <w14:solidFill>
              <w14:schemeClr w14:val="tx1"/>
            </w14:solidFill>
          </w14:textFill>
        </w:rPr>
        <w:t>19</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日13：30(北京时间)</w:t>
      </w:r>
    </w:p>
    <w:p>
      <w:pPr>
        <w:widowControl/>
        <w:spacing w:line="400" w:lineRule="exact"/>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：江苏省政府采购一体化不见面开标（采购）大厅。</w:t>
      </w:r>
    </w:p>
    <w:p>
      <w:pPr>
        <w:numPr>
          <w:ilvl w:val="0"/>
          <w:numId w:val="3"/>
        </w:numPr>
        <w:spacing w:line="400" w:lineRule="exact"/>
        <w:ind w:firstLine="0"/>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43" w:name="_Toc17599"/>
      <w:bookmarkStart w:id="44" w:name="_Toc17677"/>
      <w:bookmarkStart w:id="45" w:name="_Toc27695"/>
      <w:r>
        <w:rPr>
          <w:rFonts w:hint="eastAsia" w:ascii="宋体" w:hAnsi="宋体" w:eastAsia="宋体" w:cs="宋体"/>
          <w:b/>
          <w:bCs/>
          <w:color w:val="000000" w:themeColor="text1"/>
          <w:sz w:val="24"/>
          <w:szCs w:val="24"/>
          <w:highlight w:val="none"/>
          <w14:textFill>
            <w14:solidFill>
              <w14:schemeClr w14:val="tx1"/>
            </w14:solidFill>
          </w14:textFill>
        </w:rPr>
        <w:t>公告期限</w:t>
      </w:r>
      <w:bookmarkEnd w:id="43"/>
      <w:bookmarkEnd w:id="44"/>
      <w:bookmarkEnd w:id="45"/>
    </w:p>
    <w:p>
      <w:pPr>
        <w:widowControl/>
        <w:spacing w:line="40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自本公告发布之日起5个工作日。</w:t>
      </w:r>
    </w:p>
    <w:p>
      <w:pPr>
        <w:numPr>
          <w:ilvl w:val="0"/>
          <w:numId w:val="3"/>
        </w:numPr>
        <w:spacing w:line="400" w:lineRule="exact"/>
        <w:ind w:firstLine="0"/>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46" w:name="_Toc10825"/>
      <w:bookmarkStart w:id="47" w:name="_Toc3003"/>
      <w:bookmarkStart w:id="48" w:name="_Toc20437"/>
      <w:r>
        <w:rPr>
          <w:rFonts w:hint="eastAsia" w:ascii="宋体" w:hAnsi="宋体" w:eastAsia="宋体" w:cs="宋体"/>
          <w:b/>
          <w:bCs/>
          <w:color w:val="000000" w:themeColor="text1"/>
          <w:sz w:val="24"/>
          <w:szCs w:val="24"/>
          <w:highlight w:val="none"/>
          <w14:textFill>
            <w14:solidFill>
              <w14:schemeClr w14:val="tx1"/>
            </w14:solidFill>
          </w14:textFill>
        </w:rPr>
        <w:t>其他补充事宜</w:t>
      </w:r>
      <w:bookmarkEnd w:id="46"/>
      <w:bookmarkEnd w:id="47"/>
      <w:bookmarkEnd w:id="48"/>
    </w:p>
    <w:p>
      <w:pPr>
        <w:pStyle w:val="2"/>
        <w:keepNext w:val="0"/>
        <w:keepLines w:val="0"/>
        <w:pageBreakBefore w:val="0"/>
        <w:widowControl w:val="0"/>
        <w:numPr>
          <w:ilvl w:val="0"/>
          <w:numId w:val="5"/>
        </w:numPr>
        <w:spacing w:line="400" w:lineRule="exact"/>
        <w:ind w:lef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CA证书办理</w:t>
      </w:r>
    </w:p>
    <w:p>
      <w:pPr>
        <w:pStyle w:val="2"/>
        <w:keepNext w:val="0"/>
        <w:keepLines w:val="0"/>
        <w:pageBreakBefore w:val="0"/>
        <w:widowControl w:val="0"/>
        <w:numPr>
          <w:ilvl w:val="0"/>
          <w:numId w:val="0"/>
        </w:numPr>
        <w:spacing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w:t>
      </w:r>
      <w:r>
        <w:rPr>
          <w:rFonts w:hint="eastAsia"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楼</w:t>
      </w:r>
      <w:r>
        <w:rPr>
          <w:rFonts w:hint="eastAsia" w:cs="宋体"/>
          <w:color w:val="000000" w:themeColor="text1"/>
          <w:sz w:val="24"/>
          <w:szCs w:val="24"/>
          <w:highlight w:val="none"/>
          <w:lang w:val="en-US" w:eastAsia="zh-CN"/>
          <w14:textFill>
            <w14:solidFill>
              <w14:schemeClr w14:val="tx1"/>
            </w14:solidFill>
          </w14:textFill>
        </w:rPr>
        <w:t>服务大厅</w:t>
      </w:r>
      <w:r>
        <w:rPr>
          <w:rFonts w:hint="eastAsia" w:ascii="宋体" w:hAnsi="宋体" w:eastAsia="宋体" w:cs="宋体"/>
          <w:color w:val="000000" w:themeColor="text1"/>
          <w:sz w:val="24"/>
          <w:szCs w:val="24"/>
          <w:highlight w:val="none"/>
          <w14:textFill>
            <w14:solidFill>
              <w14:schemeClr w14:val="tx1"/>
            </w14:solidFill>
          </w14:textFill>
        </w:rPr>
        <w:t>，咨询电话</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13338920528、15151489621</w:t>
      </w:r>
      <w:r>
        <w:rPr>
          <w:rFonts w:hint="eastAsia" w:ascii="宋体" w:hAnsi="宋体" w:eastAsia="宋体" w:cs="宋体"/>
          <w:color w:val="000000" w:themeColor="text1"/>
          <w:sz w:val="24"/>
          <w:szCs w:val="24"/>
          <w:highlight w:val="none"/>
          <w14:textFill>
            <w14:solidFill>
              <w14:schemeClr w14:val="tx1"/>
            </w14:solidFill>
          </w14:textFill>
        </w:rPr>
        <w:t>。</w:t>
      </w:r>
    </w:p>
    <w:p>
      <w:pPr>
        <w:pStyle w:val="2"/>
        <w:keepNext w:val="0"/>
        <w:keepLines w:val="0"/>
        <w:pageBreakBefore w:val="0"/>
        <w:widowControl w:val="0"/>
        <w:numPr>
          <w:ilvl w:val="0"/>
          <w:numId w:val="5"/>
        </w:numPr>
        <w:spacing w:line="400" w:lineRule="exact"/>
        <w:ind w:lef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参与采购活动</w:t>
      </w:r>
    </w:p>
    <w:p>
      <w:pPr>
        <w:pStyle w:val="2"/>
        <w:keepNext w:val="0"/>
        <w:keepLines w:val="0"/>
        <w:pageBreakBefore w:val="0"/>
        <w:widowControl w:val="0"/>
        <w:numPr>
          <w:ilvl w:val="0"/>
          <w:numId w:val="0"/>
        </w:numPr>
        <w:spacing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政府采购活动。</w:t>
      </w:r>
    </w:p>
    <w:p>
      <w:pPr>
        <w:pStyle w:val="2"/>
        <w:keepNext w:val="0"/>
        <w:keepLines w:val="0"/>
        <w:pageBreakBefore w:val="0"/>
        <w:widowControl w:val="0"/>
        <w:numPr>
          <w:ilvl w:val="0"/>
          <w:numId w:val="5"/>
        </w:numPr>
        <w:spacing w:line="400" w:lineRule="exact"/>
        <w:ind w:lef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电子投标准备</w:t>
      </w:r>
    </w:p>
    <w:p>
      <w:pPr>
        <w:pStyle w:val="2"/>
        <w:keepNext w:val="0"/>
        <w:keepLines w:val="0"/>
        <w:pageBreakBefore w:val="0"/>
        <w:widowControl w:val="0"/>
        <w:numPr>
          <w:ilvl w:val="0"/>
          <w:numId w:val="0"/>
        </w:numPr>
        <w:spacing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在“苏采云”系统中操作成功参与项目后，必须在“已参与项目”界面中下载电子招标文件（后缀名为“.kedt”）并导入政府采购客户端工具后方可进行投标文件制作和提交（具体详见《苏采云系统供应商操作手册》。</w:t>
      </w:r>
    </w:p>
    <w:p>
      <w:pPr>
        <w:pStyle w:val="2"/>
        <w:keepNext w:val="0"/>
        <w:keepLines w:val="0"/>
        <w:pageBreakBefore w:val="0"/>
        <w:widowControl w:val="0"/>
        <w:numPr>
          <w:ilvl w:val="0"/>
          <w:numId w:val="5"/>
        </w:numPr>
        <w:spacing w:line="400" w:lineRule="exact"/>
        <w:ind w:lef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在系统操作过程中如有疑问，请按以下方式联系：</w:t>
      </w:r>
    </w:p>
    <w:p>
      <w:pPr>
        <w:pStyle w:val="2"/>
        <w:keepNext w:val="0"/>
        <w:keepLines w:val="0"/>
        <w:pageBreakBefore w:val="0"/>
        <w:widowControl w:val="0"/>
        <w:numPr>
          <w:ilvl w:val="0"/>
          <w:numId w:val="0"/>
        </w:numPr>
        <w:spacing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注册咨询：18261002950；</w:t>
      </w:r>
    </w:p>
    <w:p>
      <w:pPr>
        <w:pStyle w:val="2"/>
        <w:keepNext w:val="0"/>
        <w:keepLines w:val="0"/>
        <w:pageBreakBefore w:val="0"/>
        <w:widowControl w:val="0"/>
        <w:numPr>
          <w:ilvl w:val="0"/>
          <w:numId w:val="0"/>
        </w:numPr>
        <w:spacing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CA技术咨询电话：400-608-6099；</w:t>
      </w:r>
    </w:p>
    <w:p>
      <w:pPr>
        <w:pStyle w:val="2"/>
        <w:keepNext w:val="0"/>
        <w:keepLines w:val="0"/>
        <w:pageBreakBefore w:val="0"/>
        <w:widowControl w:val="0"/>
        <w:numPr>
          <w:ilvl w:val="0"/>
          <w:numId w:val="0"/>
        </w:numPr>
        <w:spacing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签章使用问题：025-83633811、025-83633812、15380932027、15371015030；</w:t>
      </w:r>
    </w:p>
    <w:p>
      <w:pPr>
        <w:pStyle w:val="2"/>
        <w:keepNext w:val="0"/>
        <w:keepLines w:val="0"/>
        <w:pageBreakBefore w:val="0"/>
        <w:widowControl w:val="0"/>
        <w:numPr>
          <w:ilvl w:val="0"/>
          <w:numId w:val="0"/>
        </w:numPr>
        <w:spacing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系统使用指导与咨询：联系电话：18261002950。</w:t>
      </w:r>
    </w:p>
    <w:p>
      <w:pPr>
        <w:pStyle w:val="2"/>
        <w:keepNext w:val="0"/>
        <w:keepLines w:val="0"/>
        <w:pageBreakBefore w:val="0"/>
        <w:widowControl w:val="0"/>
        <w:numPr>
          <w:ilvl w:val="0"/>
          <w:numId w:val="5"/>
        </w:numPr>
        <w:spacing w:line="400" w:lineRule="exact"/>
        <w:ind w:left="0"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pPr>
        <w:widowControl/>
        <w:spacing w:line="400" w:lineRule="exact"/>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pPr>
        <w:widowControl/>
        <w:spacing w:line="400" w:lineRule="exact"/>
        <w:ind w:firstLine="480"/>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请供应商确保电脑、系统及其他设备（视频输入输出设备等）无误，且开标直至项目结束始终保持系统在线状态。</w:t>
      </w:r>
    </w:p>
    <w:p>
      <w:pPr>
        <w:pStyle w:val="2"/>
        <w:keepNext w:val="0"/>
        <w:keepLines w:val="0"/>
        <w:pageBreakBefore w:val="0"/>
        <w:widowControl w:val="0"/>
        <w:numPr>
          <w:ilvl w:val="0"/>
          <w:numId w:val="5"/>
        </w:numPr>
        <w:spacing w:line="400" w:lineRule="exact"/>
        <w:ind w:left="0" w:firstLine="480"/>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招标</w:t>
      </w:r>
      <w:r>
        <w:rPr>
          <w:rFonts w:hint="eastAsia" w:ascii="宋体" w:hAnsi="宋体" w:eastAsia="宋体" w:cs="宋体"/>
          <w:color w:val="000000" w:themeColor="text1"/>
          <w:sz w:val="24"/>
          <w:highlight w:val="none"/>
          <w14:textFill>
            <w14:solidFill>
              <w14:schemeClr w14:val="tx1"/>
            </w14:solidFill>
          </w14:textFill>
        </w:rPr>
        <w:t>文件澄清或者修改内容及项目相关情况的告知方式：</w:t>
      </w:r>
      <w:r>
        <w:rPr>
          <w:rFonts w:hint="eastAsia" w:ascii="宋体" w:hAnsi="宋体" w:eastAsia="宋体" w:cs="宋体"/>
          <w:color w:val="000000" w:themeColor="text1"/>
          <w:sz w:val="24"/>
          <w:highlight w:val="none"/>
          <w:lang w:val="en-US" w:eastAsia="zh-CN"/>
          <w14:textFill>
            <w14:solidFill>
              <w14:schemeClr w14:val="tx1"/>
            </w14:solidFill>
          </w14:textFill>
        </w:rPr>
        <w:t>将</w:t>
      </w:r>
      <w:r>
        <w:rPr>
          <w:rFonts w:hint="eastAsia" w:ascii="宋体" w:hAnsi="宋体" w:eastAsia="宋体" w:cs="宋体"/>
          <w:color w:val="000000" w:themeColor="text1"/>
          <w:sz w:val="24"/>
          <w:highlight w:val="none"/>
          <w14:textFill>
            <w14:solidFill>
              <w14:schemeClr w14:val="tx1"/>
            </w14:solidFill>
          </w14:textFill>
        </w:rPr>
        <w:t>在“江苏政府采购网、苏州市政府采购网”公告的方式告知</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投标人可自行查看并下载</w:t>
      </w:r>
      <w:r>
        <w:rPr>
          <w:rFonts w:hint="eastAsia" w:ascii="宋体" w:hAnsi="宋体" w:eastAsia="宋体" w:cs="宋体"/>
          <w:color w:val="000000" w:themeColor="text1"/>
          <w:sz w:val="24"/>
          <w:highlight w:val="none"/>
          <w14:textFill>
            <w14:solidFill>
              <w14:schemeClr w14:val="tx1"/>
            </w14:solidFill>
          </w14:textFill>
        </w:rPr>
        <w:t>。</w:t>
      </w:r>
    </w:p>
    <w:p>
      <w:pPr>
        <w:pStyle w:val="2"/>
        <w:keepNext w:val="0"/>
        <w:keepLines w:val="0"/>
        <w:pageBreakBefore w:val="0"/>
        <w:widowControl w:val="0"/>
        <w:numPr>
          <w:ilvl w:val="0"/>
          <w:numId w:val="5"/>
        </w:numPr>
        <w:spacing w:line="400" w:lineRule="exact"/>
        <w:ind w:lef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投标保证金</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本次招标不收取投标保证金。</w:t>
      </w:r>
    </w:p>
    <w:p>
      <w:pPr>
        <w:numPr>
          <w:ilvl w:val="0"/>
          <w:numId w:val="3"/>
        </w:numPr>
        <w:spacing w:line="400" w:lineRule="exact"/>
        <w:ind w:firstLine="0"/>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49" w:name="_Toc12262"/>
      <w:bookmarkStart w:id="50" w:name="_Toc24685"/>
      <w:bookmarkStart w:id="51" w:name="_Toc5578"/>
      <w:r>
        <w:rPr>
          <w:rFonts w:hint="eastAsia" w:ascii="宋体" w:hAnsi="宋体" w:eastAsia="宋体" w:cs="宋体"/>
          <w:b/>
          <w:bCs/>
          <w:color w:val="000000" w:themeColor="text1"/>
          <w:sz w:val="24"/>
          <w:szCs w:val="24"/>
          <w:highlight w:val="none"/>
          <w14:textFill>
            <w14:solidFill>
              <w14:schemeClr w14:val="tx1"/>
            </w14:solidFill>
          </w14:textFill>
        </w:rPr>
        <w:t>对本次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招投标</w:t>
      </w:r>
      <w:r>
        <w:rPr>
          <w:rFonts w:hint="eastAsia" w:ascii="宋体" w:hAnsi="宋体" w:eastAsia="宋体" w:cs="宋体"/>
          <w:b/>
          <w:bCs/>
          <w:color w:val="000000" w:themeColor="text1"/>
          <w:sz w:val="24"/>
          <w:szCs w:val="24"/>
          <w:highlight w:val="none"/>
          <w14:textFill>
            <w14:solidFill>
              <w14:schemeClr w14:val="tx1"/>
            </w14:solidFill>
          </w14:textFill>
        </w:rPr>
        <w:t>活动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询问</w:t>
      </w:r>
      <w:r>
        <w:rPr>
          <w:rFonts w:hint="eastAsia" w:ascii="宋体" w:hAnsi="宋体" w:eastAsia="宋体" w:cs="宋体"/>
          <w:b/>
          <w:bCs/>
          <w:color w:val="000000" w:themeColor="text1"/>
          <w:sz w:val="24"/>
          <w:szCs w:val="24"/>
          <w:highlight w:val="none"/>
          <w14:textFill>
            <w14:solidFill>
              <w14:schemeClr w14:val="tx1"/>
            </w14:solidFill>
          </w14:textFill>
        </w:rPr>
        <w:t>联系方式</w:t>
      </w:r>
      <w:bookmarkEnd w:id="49"/>
      <w:bookmarkEnd w:id="50"/>
      <w:bookmarkEnd w:id="51"/>
    </w:p>
    <w:p>
      <w:pPr>
        <w:pStyle w:val="2"/>
        <w:keepNext w:val="0"/>
        <w:keepLines w:val="0"/>
        <w:pageBreakBefore w:val="0"/>
        <w:widowControl w:val="0"/>
        <w:numPr>
          <w:ilvl w:val="0"/>
          <w:numId w:val="6"/>
        </w:numPr>
        <w:spacing w:line="40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bookmarkStart w:id="52" w:name="_Toc17256"/>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信息</w:t>
      </w:r>
      <w:bookmarkEnd w:id="52"/>
    </w:p>
    <w:p>
      <w:pPr>
        <w:keepNext w:val="0"/>
        <w:keepLines w:val="0"/>
        <w:pageBreakBefore w:val="0"/>
        <w:widowControl/>
        <w:spacing w:line="400" w:lineRule="exact"/>
        <w:ind w:firstLine="480"/>
        <w:jc w:val="left"/>
        <w:outlineLvl w:val="9"/>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名称：张家港市塘桥镇人民政府 </w:t>
      </w:r>
    </w:p>
    <w:p>
      <w:pPr>
        <w:keepNext w:val="0"/>
        <w:keepLines w:val="0"/>
        <w:pageBreakBefore w:val="0"/>
        <w:widowControl/>
        <w:spacing w:line="400" w:lineRule="exact"/>
        <w:ind w:firstLine="480"/>
        <w:jc w:val="left"/>
        <w:outlineLvl w:val="9"/>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联系人：</w:t>
      </w:r>
      <w:r>
        <w:rPr>
          <w:rFonts w:hint="eastAsia" w:ascii="宋体" w:hAnsi="宋体" w:eastAsia="宋体" w:cs="Times New Roman"/>
          <w:color w:val="000000" w:themeColor="text1"/>
          <w:sz w:val="24"/>
          <w:szCs w:val="24"/>
          <w:lang w:val="en-US" w:eastAsia="zh-CN"/>
          <w14:textFill>
            <w14:solidFill>
              <w14:schemeClr w14:val="tx1"/>
            </w14:solidFill>
          </w14:textFill>
        </w:rPr>
        <w:t>缪玙舟</w:t>
      </w:r>
    </w:p>
    <w:p>
      <w:pPr>
        <w:keepNext w:val="0"/>
        <w:keepLines w:val="0"/>
        <w:pageBreakBefore w:val="0"/>
        <w:widowControl/>
        <w:spacing w:line="400" w:lineRule="exact"/>
        <w:ind w:firstLine="480"/>
        <w:jc w:val="left"/>
        <w:outlineLvl w:val="9"/>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联系方式</w:t>
      </w:r>
      <w:r>
        <w:rPr>
          <w:rFonts w:hint="eastAsia" w:ascii="宋体" w:hAnsi="宋体" w:eastAsia="宋体" w:cs="宋体"/>
          <w:color w:val="000000" w:themeColor="text1"/>
          <w:sz w:val="24"/>
          <w:szCs w:val="24"/>
          <w:lang w:val="en-US" w:eastAsia="zh-CN"/>
          <w14:textFill>
            <w14:solidFill>
              <w14:schemeClr w14:val="tx1"/>
            </w14:solidFill>
          </w14:textFill>
        </w:rPr>
        <w:t>：0512-58435209</w:t>
      </w:r>
    </w:p>
    <w:p>
      <w:pPr>
        <w:pStyle w:val="2"/>
        <w:keepNext w:val="0"/>
        <w:keepLines w:val="0"/>
        <w:pageBreakBefore w:val="0"/>
        <w:widowControl w:val="0"/>
        <w:numPr>
          <w:ilvl w:val="0"/>
          <w:numId w:val="6"/>
        </w:numPr>
        <w:spacing w:line="400" w:lineRule="exact"/>
        <w:ind w:left="0" w:firstLine="480"/>
        <w:outlineLvl w:val="9"/>
        <w:rPr>
          <w:rFonts w:hint="eastAsia" w:ascii="宋体" w:hAnsi="宋体" w:eastAsia="宋体" w:cs="宋体"/>
          <w:color w:val="000000" w:themeColor="text1"/>
          <w:sz w:val="24"/>
          <w:szCs w:val="24"/>
          <w14:textFill>
            <w14:solidFill>
              <w14:schemeClr w14:val="tx1"/>
            </w14:solidFill>
          </w14:textFill>
        </w:rPr>
      </w:pPr>
      <w:bookmarkStart w:id="53" w:name="_Toc3823"/>
      <w:r>
        <w:rPr>
          <w:rFonts w:hint="eastAsia" w:ascii="宋体" w:hAnsi="宋体" w:eastAsia="宋体" w:cs="宋体"/>
          <w:color w:val="000000" w:themeColor="text1"/>
          <w:sz w:val="24"/>
          <w:szCs w:val="24"/>
          <w14:textFill>
            <w14:solidFill>
              <w14:schemeClr w14:val="tx1"/>
            </w14:solidFill>
          </w14:textFill>
        </w:rPr>
        <w:t>采购代理机构信息</w:t>
      </w:r>
      <w:bookmarkEnd w:id="53"/>
    </w:p>
    <w:p>
      <w:pPr>
        <w:keepNext w:val="0"/>
        <w:keepLines w:val="0"/>
        <w:pageBreakBefore w:val="0"/>
        <w:widowControl/>
        <w:spacing w:line="400" w:lineRule="exact"/>
        <w:ind w:firstLine="480"/>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名称：张家港市旭达咨询有限公司</w:t>
      </w:r>
    </w:p>
    <w:p>
      <w:pPr>
        <w:keepNext w:val="0"/>
        <w:keepLines w:val="0"/>
        <w:pageBreakBefore w:val="0"/>
        <w:widowControl/>
        <w:spacing w:line="400" w:lineRule="exact"/>
        <w:ind w:firstLine="480"/>
        <w:jc w:val="left"/>
        <w:outlineLvl w:val="9"/>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w:t>
      </w:r>
      <w:r>
        <w:rPr>
          <w:rFonts w:hint="eastAsia" w:ascii="宋体" w:hAnsi="宋体" w:eastAsia="宋体" w:cs="宋体"/>
          <w:color w:val="000000" w:themeColor="text1"/>
          <w:sz w:val="24"/>
          <w:szCs w:val="24"/>
          <w:highlight w:val="none"/>
          <w:lang w:val="en-US" w:eastAsia="zh-CN"/>
          <w14:textFill>
            <w14:solidFill>
              <w14:schemeClr w14:val="tx1"/>
            </w14:solidFill>
          </w14:textFill>
        </w:rPr>
        <w:t>张家港市西溪花苑北门19幢</w:t>
      </w:r>
      <w:r>
        <w:rPr>
          <w:rFonts w:hint="eastAsia" w:ascii="宋体" w:hAnsi="宋体" w:cs="宋体"/>
          <w:color w:val="000000" w:themeColor="text1"/>
          <w:sz w:val="24"/>
          <w:szCs w:val="24"/>
          <w:highlight w:val="none"/>
          <w:lang w:val="en-US" w:eastAsia="zh-CN"/>
          <w14:textFill>
            <w14:solidFill>
              <w14:schemeClr w14:val="tx1"/>
            </w14:solidFill>
          </w14:textFill>
        </w:rPr>
        <w:t>M15</w:t>
      </w:r>
    </w:p>
    <w:p>
      <w:pPr>
        <w:keepNext w:val="0"/>
        <w:keepLines w:val="0"/>
        <w:pageBreakBefore w:val="0"/>
        <w:widowControl/>
        <w:spacing w:line="400" w:lineRule="exact"/>
        <w:ind w:firstLine="480"/>
        <w:jc w:val="left"/>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联系方式：</w:t>
      </w:r>
      <w:r>
        <w:rPr>
          <w:rFonts w:hint="eastAsia" w:ascii="宋体" w:hAnsi="宋体" w:eastAsia="宋体" w:cs="宋体"/>
          <w:color w:val="000000" w:themeColor="text1"/>
          <w:sz w:val="24"/>
          <w:szCs w:val="24"/>
          <w:lang w:val="en-US" w:eastAsia="zh-CN"/>
          <w14:textFill>
            <w14:solidFill>
              <w14:schemeClr w14:val="tx1"/>
            </w14:solidFill>
          </w14:textFill>
        </w:rPr>
        <w:t xml:space="preserve">0512-58647780 </w:t>
      </w:r>
      <w:bookmarkStart w:id="54" w:name="_Toc256000001"/>
      <w:bookmarkStart w:id="55" w:name="_Toc35244867"/>
      <w:bookmarkStart w:id="56" w:name="_Toc54119645"/>
    </w:p>
    <w:p>
      <w:pPr>
        <w:keepNext w:val="0"/>
        <w:keepLines w:val="0"/>
        <w:pageBreakBefore w:val="0"/>
        <w:widowControl/>
        <w:spacing w:line="400" w:lineRule="exact"/>
        <w:ind w:firstLine="480"/>
        <w:jc w:val="left"/>
        <w:outlineLvl w:val="9"/>
        <w:rPr>
          <w:rFonts w:hint="eastAsia" w:ascii="宋体" w:hAnsi="宋体" w:eastAsia="宋体" w:cs="宋体"/>
          <w:color w:val="000000" w:themeColor="text1"/>
          <w:sz w:val="24"/>
          <w:szCs w:val="24"/>
          <w:lang w:val="en-US" w:eastAsia="zh-CN"/>
          <w14:textFill>
            <w14:solidFill>
              <w14:schemeClr w14:val="tx1"/>
            </w14:solidFill>
          </w14:textFill>
        </w:rPr>
      </w:pPr>
      <w:bookmarkStart w:id="57" w:name="_Toc30374"/>
      <w:r>
        <w:rPr>
          <w:rFonts w:hint="eastAsia" w:ascii="宋体" w:hAnsi="宋体" w:eastAsia="宋体" w:cs="宋体"/>
          <w:color w:val="000000" w:themeColor="text1"/>
          <w:sz w:val="24"/>
          <w:szCs w:val="24"/>
          <w:lang w:val="en-US" w:eastAsia="zh-CN"/>
          <w14:textFill>
            <w14:solidFill>
              <w14:schemeClr w14:val="tx1"/>
            </w14:solidFill>
          </w14:textFill>
        </w:rPr>
        <w:t>3.项目联系方式</w:t>
      </w:r>
      <w:bookmarkEnd w:id="57"/>
    </w:p>
    <w:p>
      <w:pPr>
        <w:keepNext w:val="0"/>
        <w:keepLines w:val="0"/>
        <w:pageBreakBefore w:val="0"/>
        <w:widowControl/>
        <w:spacing w:line="400" w:lineRule="exact"/>
        <w:ind w:firstLine="480"/>
        <w:jc w:val="left"/>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项目联系人：徐晨</w:t>
      </w:r>
    </w:p>
    <w:p>
      <w:pPr>
        <w:keepNext w:val="0"/>
        <w:keepLines w:val="0"/>
        <w:pageBreakBefore w:val="0"/>
        <w:widowControl/>
        <w:spacing w:line="400" w:lineRule="exact"/>
        <w:ind w:firstLine="480"/>
        <w:jc w:val="left"/>
        <w:outlineLvl w:val="9"/>
        <w:rPr>
          <w:rFonts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联系电话：0512-58647780</w:t>
      </w:r>
    </w:p>
    <w:p>
      <w:pPr>
        <w:pStyle w:val="2"/>
        <w:ind w:firstLine="0"/>
        <w:rPr>
          <w:rFonts w:hint="eastAsia" w:ascii="宋体" w:hAnsi="宋体" w:eastAsia="宋体" w:cs="宋体"/>
          <w:color w:val="000000" w:themeColor="text1"/>
          <w:sz w:val="24"/>
          <w:szCs w:val="24"/>
          <w:lang w:val="en-US" w:eastAsia="zh-CN"/>
          <w14:textFill>
            <w14:solidFill>
              <w14:schemeClr w14:val="tx1"/>
            </w14:solidFill>
          </w14:textFill>
        </w:rPr>
      </w:pPr>
    </w:p>
    <w:p>
      <w:pPr>
        <w:keepNext w:val="0"/>
        <w:keepLines w:val="0"/>
        <w:pageBreakBefore/>
        <w:widowControl w:val="0"/>
        <w:numPr>
          <w:ilvl w:val="0"/>
          <w:numId w:val="2"/>
        </w:numPr>
        <w:spacing w:before="0" w:after="20" w:line="480" w:lineRule="exact"/>
        <w:ind w:left="0" w:firstLine="0"/>
        <w:jc w:val="center"/>
        <w:outlineLvl w:val="0"/>
        <w:rPr>
          <w:rFonts w:hint="eastAsia" w:ascii="宋体" w:hAnsi="宋体" w:eastAsia="宋体" w:cs="宋体"/>
          <w:b/>
          <w:bCs/>
          <w:color w:val="000000" w:themeColor="text1"/>
          <w:sz w:val="32"/>
          <w:szCs w:val="32"/>
          <w:lang w:val="en-US" w:eastAsia="zh-CN" w:bidi="ar-SA"/>
          <w14:textFill>
            <w14:solidFill>
              <w14:schemeClr w14:val="tx1"/>
            </w14:solidFill>
          </w14:textFill>
        </w:rPr>
      </w:pPr>
      <w:bookmarkStart w:id="58" w:name="_Toc12702"/>
      <w:bookmarkStart w:id="59" w:name="_Toc24105"/>
      <w:bookmarkStart w:id="60" w:name="_Toc3236"/>
      <w:bookmarkStart w:id="61" w:name="_Toc29007"/>
      <w:bookmarkStart w:id="62" w:name="_Toc2894"/>
      <w:bookmarkStart w:id="63" w:name="_Toc13899"/>
      <w:bookmarkStart w:id="64" w:name="_Toc15478"/>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投标</w:t>
      </w:r>
      <w:r>
        <w:rPr>
          <w:rFonts w:hint="eastAsia" w:ascii="宋体" w:hAnsi="宋体" w:eastAsia="宋体" w:cs="宋体"/>
          <w:b/>
          <w:bCs/>
          <w:color w:val="000000" w:themeColor="text1"/>
          <w:sz w:val="32"/>
          <w:szCs w:val="32"/>
          <w:lang w:val="en-US" w:eastAsia="zh-CN" w:bidi="ar-SA"/>
          <w14:textFill>
            <w14:solidFill>
              <w14:schemeClr w14:val="tx1"/>
            </w14:solidFill>
          </w14:textFill>
        </w:rPr>
        <w:t>人须知</w:t>
      </w:r>
      <w:bookmarkEnd w:id="54"/>
      <w:bookmarkEnd w:id="55"/>
      <w:bookmarkEnd w:id="56"/>
      <w:bookmarkEnd w:id="58"/>
      <w:bookmarkEnd w:id="59"/>
      <w:bookmarkEnd w:id="60"/>
      <w:bookmarkEnd w:id="61"/>
      <w:bookmarkEnd w:id="62"/>
      <w:bookmarkEnd w:id="63"/>
      <w:bookmarkEnd w:id="64"/>
    </w:p>
    <w:p>
      <w:pPr>
        <w:keepNext w:val="0"/>
        <w:keepLines w:val="0"/>
        <w:pageBreakBefore w:val="0"/>
        <w:widowControl w:val="0"/>
        <w:numPr>
          <w:ilvl w:val="1"/>
          <w:numId w:val="7"/>
        </w:numPr>
        <w:spacing w:line="400" w:lineRule="exact"/>
        <w:ind w:left="0" w:firstLine="0"/>
        <w:jc w:val="left"/>
        <w:outlineLvl w:val="1"/>
        <w:rPr>
          <w:rStyle w:val="227"/>
          <w:rFonts w:hint="eastAsia" w:ascii="宋体" w:hAnsi="宋体" w:cs="宋体"/>
          <w:b/>
          <w:bCs/>
          <w:color w:val="000000" w:themeColor="text1"/>
          <w:sz w:val="24"/>
          <w:szCs w:val="24"/>
          <w14:textFill>
            <w14:solidFill>
              <w14:schemeClr w14:val="tx1"/>
            </w14:solidFill>
          </w14:textFill>
        </w:rPr>
      </w:pPr>
      <w:bookmarkStart w:id="65" w:name="_Toc256000002"/>
      <w:bookmarkStart w:id="66" w:name="_Toc54119646"/>
      <w:bookmarkStart w:id="67" w:name="_Toc35244868"/>
      <w:bookmarkStart w:id="68" w:name="_Toc21316"/>
      <w:bookmarkStart w:id="69" w:name="_Toc15644"/>
      <w:bookmarkStart w:id="70" w:name="_Toc10713"/>
      <w:r>
        <w:rPr>
          <w:rStyle w:val="227"/>
          <w:rFonts w:hint="eastAsia" w:ascii="宋体" w:hAnsi="宋体" w:cs="宋体"/>
          <w:b/>
          <w:bCs/>
          <w:color w:val="000000" w:themeColor="text1"/>
          <w:sz w:val="24"/>
          <w:szCs w:val="24"/>
          <w14:textFill>
            <w14:solidFill>
              <w14:schemeClr w14:val="tx1"/>
            </w14:solidFill>
          </w14:textFill>
        </w:rPr>
        <w:t>总则</w:t>
      </w:r>
      <w:bookmarkEnd w:id="65"/>
      <w:bookmarkEnd w:id="66"/>
      <w:bookmarkEnd w:id="67"/>
      <w:bookmarkEnd w:id="68"/>
      <w:bookmarkEnd w:id="69"/>
      <w:bookmarkEnd w:id="70"/>
    </w:p>
    <w:p>
      <w:pPr>
        <w:keepNext w:val="0"/>
        <w:keepLines w:val="0"/>
        <w:pageBreakBefore w:val="0"/>
        <w:widowControl w:val="0"/>
        <w:numPr>
          <w:ilvl w:val="0"/>
          <w:numId w:val="8"/>
        </w:numPr>
        <w:spacing w:line="400" w:lineRule="exact"/>
        <w:ind w:left="0" w:firstLine="241"/>
        <w:jc w:val="left"/>
        <w:outlineLvl w:val="2"/>
        <w:rPr>
          <w:rFonts w:hint="eastAsia" w:ascii="宋体" w:hAnsi="宋体" w:cs="宋体"/>
          <w:b/>
          <w:bCs/>
          <w:color w:val="000000" w:themeColor="text1"/>
          <w:sz w:val="24"/>
          <w14:textFill>
            <w14:solidFill>
              <w14:schemeClr w14:val="tx1"/>
            </w14:solidFill>
          </w14:textFill>
        </w:rPr>
      </w:pPr>
      <w:bookmarkStart w:id="71" w:name="_Toc14561"/>
      <w:r>
        <w:rPr>
          <w:rFonts w:hint="eastAsia" w:ascii="宋体" w:hAnsi="宋体" w:cs="宋体"/>
          <w:b/>
          <w:bCs/>
          <w:color w:val="000000" w:themeColor="text1"/>
          <w:sz w:val="24"/>
          <w14:textFill>
            <w14:solidFill>
              <w14:schemeClr w14:val="tx1"/>
            </w14:solidFill>
          </w14:textFill>
        </w:rPr>
        <w:t>招标方式</w:t>
      </w:r>
      <w:bookmarkEnd w:id="71"/>
    </w:p>
    <w:p>
      <w:pPr>
        <w:keepNext w:val="0"/>
        <w:keepLines w:val="0"/>
        <w:pageBreakBefore w:val="0"/>
        <w:widowControl w:val="0"/>
        <w:numPr>
          <w:ilvl w:val="1"/>
          <w:numId w:val="9"/>
        </w:numPr>
        <w:spacing w:line="400" w:lineRule="exact"/>
        <w:ind w:firstLine="48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本次招标</w:t>
      </w:r>
      <w:r>
        <w:rPr>
          <w:rFonts w:hint="eastAsia" w:ascii="宋体" w:hAnsi="宋体"/>
          <w:color w:val="000000" w:themeColor="text1"/>
          <w:sz w:val="24"/>
          <w:highlight w:val="none"/>
          <w14:textFill>
            <w14:solidFill>
              <w14:schemeClr w14:val="tx1"/>
            </w14:solidFill>
          </w14:textFill>
        </w:rPr>
        <w:t>采取公开招标方式</w:t>
      </w:r>
      <w:r>
        <w:rPr>
          <w:rFonts w:hint="eastAsia" w:ascii="宋体" w:hAnsi="宋体" w:cs="宋体"/>
          <w:color w:val="000000" w:themeColor="text1"/>
          <w:sz w:val="24"/>
          <w14:textFill>
            <w14:solidFill>
              <w14:schemeClr w14:val="tx1"/>
            </w14:solidFill>
          </w14:textFill>
        </w:rPr>
        <w:t>，本招标文件仅适用于招标公告中所述项目。</w:t>
      </w:r>
    </w:p>
    <w:p>
      <w:pPr>
        <w:keepNext w:val="0"/>
        <w:keepLines w:val="0"/>
        <w:pageBreakBefore w:val="0"/>
        <w:widowControl w:val="0"/>
        <w:numPr>
          <w:ilvl w:val="0"/>
          <w:numId w:val="8"/>
        </w:numPr>
        <w:spacing w:line="400" w:lineRule="exact"/>
        <w:ind w:left="0" w:firstLine="241"/>
        <w:jc w:val="left"/>
        <w:outlineLvl w:val="2"/>
        <w:rPr>
          <w:rFonts w:hint="eastAsia" w:ascii="宋体" w:hAnsi="宋体" w:eastAsia="宋体" w:cs="宋体"/>
          <w:b/>
          <w:bCs/>
          <w:color w:val="000000" w:themeColor="text1"/>
          <w:sz w:val="24"/>
          <w14:textFill>
            <w14:solidFill>
              <w14:schemeClr w14:val="tx1"/>
            </w14:solidFill>
          </w14:textFill>
        </w:rPr>
      </w:pPr>
      <w:bookmarkStart w:id="72" w:name="_Toc2878"/>
      <w:r>
        <w:rPr>
          <w:rFonts w:hint="eastAsia" w:ascii="宋体" w:hAnsi="宋体" w:eastAsia="宋体" w:cs="宋体"/>
          <w:b/>
          <w:bCs/>
          <w:color w:val="000000" w:themeColor="text1"/>
          <w:sz w:val="24"/>
          <w14:textFill>
            <w14:solidFill>
              <w14:schemeClr w14:val="tx1"/>
            </w14:solidFill>
          </w14:textFill>
        </w:rPr>
        <w:t>合格的投标人</w:t>
      </w:r>
      <w:bookmarkEnd w:id="72"/>
    </w:p>
    <w:p>
      <w:pPr>
        <w:keepNext w:val="0"/>
        <w:keepLines w:val="0"/>
        <w:pageBreakBefore w:val="0"/>
        <w:widowControl w:val="0"/>
        <w:numPr>
          <w:ilvl w:val="1"/>
          <w:numId w:val="8"/>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满足招标公告中投标人的资格要求的规定。</w:t>
      </w:r>
    </w:p>
    <w:p>
      <w:pPr>
        <w:keepNext w:val="0"/>
        <w:keepLines w:val="0"/>
        <w:pageBreakBefore w:val="0"/>
        <w:widowControl w:val="0"/>
        <w:numPr>
          <w:ilvl w:val="1"/>
          <w:numId w:val="8"/>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满足本文件实质性要求的规定</w:t>
      </w:r>
      <w:r>
        <w:rPr>
          <w:rFonts w:hint="eastAsia" w:ascii="宋体" w:hAnsi="宋体" w:eastAsia="宋体" w:cs="宋体"/>
          <w:b/>
          <w:bCs/>
          <w:color w:val="000000" w:themeColor="text1"/>
          <w:sz w:val="24"/>
          <w14:textFill>
            <w14:solidFill>
              <w14:schemeClr w14:val="tx1"/>
            </w14:solidFill>
          </w14:textFill>
        </w:rPr>
        <w:t>（本招标文件中斜体且有下划线部分为实质性要求）</w:t>
      </w:r>
      <w:r>
        <w:rPr>
          <w:rFonts w:hint="eastAsia" w:ascii="宋体" w:hAnsi="宋体" w:eastAsia="宋体" w:cs="宋体"/>
          <w:color w:val="000000" w:themeColor="text1"/>
          <w:sz w:val="24"/>
          <w14:textFill>
            <w14:solidFill>
              <w14:schemeClr w14:val="tx1"/>
            </w14:solidFill>
          </w14:textFill>
        </w:rPr>
        <w:t>。</w:t>
      </w:r>
    </w:p>
    <w:p>
      <w:pPr>
        <w:keepNext w:val="0"/>
        <w:keepLines w:val="0"/>
        <w:pageBreakBefore w:val="0"/>
        <w:widowControl w:val="0"/>
        <w:numPr>
          <w:ilvl w:val="0"/>
          <w:numId w:val="8"/>
        </w:numPr>
        <w:spacing w:line="400" w:lineRule="exact"/>
        <w:ind w:left="0" w:firstLine="241"/>
        <w:jc w:val="left"/>
        <w:outlineLvl w:val="2"/>
        <w:rPr>
          <w:rFonts w:hint="eastAsia" w:ascii="宋体" w:hAnsi="宋体" w:eastAsia="宋体" w:cs="宋体"/>
          <w:b/>
          <w:bCs/>
          <w:color w:val="000000" w:themeColor="text1"/>
          <w:sz w:val="24"/>
          <w14:textFill>
            <w14:solidFill>
              <w14:schemeClr w14:val="tx1"/>
            </w14:solidFill>
          </w14:textFill>
        </w:rPr>
      </w:pPr>
      <w:bookmarkStart w:id="73" w:name="_Toc6011"/>
      <w:r>
        <w:rPr>
          <w:rFonts w:hint="eastAsia" w:ascii="宋体" w:hAnsi="宋体" w:eastAsia="宋体" w:cs="宋体"/>
          <w:b/>
          <w:bCs/>
          <w:color w:val="000000" w:themeColor="text1"/>
          <w:sz w:val="24"/>
          <w14:textFill>
            <w14:solidFill>
              <w14:schemeClr w14:val="tx1"/>
            </w14:solidFill>
          </w14:textFill>
        </w:rPr>
        <w:t>适用法律</w:t>
      </w:r>
      <w:bookmarkEnd w:id="73"/>
    </w:p>
    <w:p>
      <w:pPr>
        <w:keepNext w:val="0"/>
        <w:keepLines w:val="0"/>
        <w:pageBreakBefore w:val="0"/>
        <w:widowControl w:val="0"/>
        <w:numPr>
          <w:ilvl w:val="1"/>
          <w:numId w:val="8"/>
        </w:numPr>
        <w:spacing w:line="400" w:lineRule="exact"/>
        <w:ind w:left="0" w:firstLine="48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本次招标及由此产生的合同受中华人民共和国有关的法律法规制约和保护。</w:t>
      </w:r>
    </w:p>
    <w:p>
      <w:pPr>
        <w:keepNext w:val="0"/>
        <w:keepLines w:val="0"/>
        <w:pageBreakBefore w:val="0"/>
        <w:widowControl w:val="0"/>
        <w:numPr>
          <w:ilvl w:val="0"/>
          <w:numId w:val="8"/>
        </w:numPr>
        <w:spacing w:line="400" w:lineRule="exact"/>
        <w:ind w:left="0" w:firstLine="241"/>
        <w:jc w:val="left"/>
        <w:outlineLvl w:val="2"/>
        <w:rPr>
          <w:rFonts w:hint="eastAsia" w:ascii="宋体" w:hAnsi="宋体" w:eastAsia="宋体" w:cs="宋体"/>
          <w:b/>
          <w:bCs/>
          <w:color w:val="000000" w:themeColor="text1"/>
          <w:sz w:val="24"/>
          <w:highlight w:val="none"/>
          <w14:textFill>
            <w14:solidFill>
              <w14:schemeClr w14:val="tx1"/>
            </w14:solidFill>
          </w14:textFill>
        </w:rPr>
      </w:pPr>
      <w:bookmarkStart w:id="74" w:name="_Toc9150"/>
      <w:r>
        <w:rPr>
          <w:rFonts w:hint="eastAsia" w:ascii="宋体" w:hAnsi="宋体" w:eastAsia="宋体" w:cs="宋体"/>
          <w:b/>
          <w:bCs/>
          <w:color w:val="000000" w:themeColor="text1"/>
          <w:sz w:val="24"/>
          <w:highlight w:val="none"/>
          <w14:textFill>
            <w14:solidFill>
              <w14:schemeClr w14:val="tx1"/>
            </w14:solidFill>
          </w14:textFill>
        </w:rPr>
        <w:t>投标费用</w:t>
      </w:r>
      <w:bookmarkEnd w:id="74"/>
    </w:p>
    <w:p>
      <w:pPr>
        <w:keepNext w:val="0"/>
        <w:keepLines w:val="0"/>
        <w:pageBreakBefore w:val="0"/>
        <w:widowControl w:val="0"/>
        <w:numPr>
          <w:ilvl w:val="1"/>
          <w:numId w:val="8"/>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投标人应自行承担所有与参加投标有关的费用，无论投标过程中的做法和结果如何，采购代理机构在任何情况下均无义务和责任承担这些费用。</w:t>
      </w:r>
    </w:p>
    <w:p>
      <w:pPr>
        <w:keepNext w:val="0"/>
        <w:keepLines w:val="0"/>
        <w:pageBreakBefore w:val="0"/>
        <w:widowControl w:val="0"/>
        <w:numPr>
          <w:ilvl w:val="1"/>
          <w:numId w:val="8"/>
        </w:numPr>
        <w:spacing w:line="400" w:lineRule="exact"/>
        <w:ind w:lef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本次招标采购代理机构收取代理服务费由中标</w:t>
      </w:r>
      <w:r>
        <w:rPr>
          <w:rFonts w:hint="eastAsia" w:ascii="宋体" w:hAnsi="宋体" w:eastAsia="宋体" w:cs="宋体"/>
          <w:color w:val="000000" w:themeColor="text1"/>
          <w:sz w:val="24"/>
          <w:highlight w:val="none"/>
          <w:lang w:val="en-US" w:eastAsia="zh-CN"/>
          <w14:textFill>
            <w14:solidFill>
              <w14:schemeClr w14:val="tx1"/>
            </w14:solidFill>
          </w14:textFill>
        </w:rPr>
        <w:t>单位支付，</w:t>
      </w:r>
      <w:r>
        <w:rPr>
          <w:rFonts w:hint="eastAsia" w:ascii="宋体" w:hAnsi="宋体" w:eastAsia="宋体" w:cs="宋体"/>
          <w:color w:val="000000" w:themeColor="text1"/>
          <w:sz w:val="24"/>
          <w:highlight w:val="none"/>
          <w14:textFill>
            <w14:solidFill>
              <w14:schemeClr w14:val="tx1"/>
            </w14:solidFill>
          </w14:textFill>
        </w:rPr>
        <w:t>按照预算金额</w:t>
      </w:r>
      <w:r>
        <w:rPr>
          <w:rFonts w:hint="eastAsia" w:ascii="宋体" w:hAnsi="宋体" w:cs="宋体"/>
          <w:color w:val="000000" w:themeColor="text1"/>
          <w:sz w:val="24"/>
          <w:highlight w:val="none"/>
          <w:lang w:val="en-US" w:eastAsia="zh-CN"/>
          <w14:textFill>
            <w14:solidFill>
              <w14:schemeClr w14:val="tx1"/>
            </w14:solidFill>
          </w14:textFill>
        </w:rPr>
        <w:t>100万元内0.9、100-500万元内0.66%，差额定率累进法计算并支付服务费，即11442元。</w:t>
      </w:r>
      <w:r>
        <w:rPr>
          <w:rFonts w:hint="eastAsia" w:ascii="宋体" w:hAnsi="宋体" w:eastAsia="宋体" w:cs="宋体"/>
          <w:color w:val="000000" w:themeColor="text1"/>
          <w:sz w:val="24"/>
          <w:highlight w:val="none"/>
          <w14:textFill>
            <w14:solidFill>
              <w14:schemeClr w14:val="tx1"/>
            </w14:solidFill>
          </w14:textFill>
        </w:rPr>
        <w:t>计算支付</w:t>
      </w:r>
      <w:r>
        <w:rPr>
          <w:rFonts w:hint="eastAsia" w:ascii="宋体" w:hAnsi="宋体" w:eastAsia="宋体" w:cs="宋体"/>
          <w:color w:val="000000" w:themeColor="text1"/>
          <w:sz w:val="24"/>
          <w:highlight w:val="none"/>
          <w:lang w:val="en-US" w:eastAsia="zh-CN"/>
          <w14:textFill>
            <w14:solidFill>
              <w14:schemeClr w14:val="tx1"/>
            </w14:solidFill>
          </w14:textFill>
        </w:rPr>
        <w:t>中标</w:t>
      </w:r>
      <w:r>
        <w:rPr>
          <w:rFonts w:hint="eastAsia" w:ascii="宋体" w:hAnsi="宋体" w:eastAsia="宋体" w:cs="宋体"/>
          <w:color w:val="000000" w:themeColor="text1"/>
          <w:sz w:val="24"/>
          <w:highlight w:val="none"/>
          <w14:textFill>
            <w14:solidFill>
              <w14:schemeClr w14:val="tx1"/>
            </w14:solidFill>
          </w14:textFill>
        </w:rPr>
        <w:t>服务费。该费用由中标单位在签订合同前向采购代理机构一次性付清；</w:t>
      </w:r>
    </w:p>
    <w:p>
      <w:pPr>
        <w:keepNext w:val="0"/>
        <w:keepLines w:val="0"/>
        <w:pageBreakBefore w:val="0"/>
        <w:widowControl w:val="0"/>
        <w:numPr>
          <w:ilvl w:val="0"/>
          <w:numId w:val="8"/>
        </w:numPr>
        <w:spacing w:line="400" w:lineRule="exact"/>
        <w:ind w:left="0" w:firstLine="241"/>
        <w:jc w:val="left"/>
        <w:outlineLvl w:val="2"/>
        <w:rPr>
          <w:rFonts w:hint="eastAsia" w:ascii="宋体" w:hAnsi="宋体" w:eastAsia="宋体" w:cs="宋体"/>
          <w:b/>
          <w:bCs/>
          <w:color w:val="000000" w:themeColor="text1"/>
          <w:sz w:val="24"/>
          <w14:textFill>
            <w14:solidFill>
              <w14:schemeClr w14:val="tx1"/>
            </w14:solidFill>
          </w14:textFill>
        </w:rPr>
      </w:pPr>
      <w:bookmarkStart w:id="75" w:name="_Toc31542"/>
      <w:r>
        <w:rPr>
          <w:rFonts w:hint="eastAsia" w:ascii="宋体" w:hAnsi="宋体" w:eastAsia="宋体" w:cs="宋体"/>
          <w:b/>
          <w:bCs/>
          <w:color w:val="000000" w:themeColor="text1"/>
          <w:sz w:val="24"/>
          <w14:textFill>
            <w14:solidFill>
              <w14:schemeClr w14:val="tx1"/>
            </w14:solidFill>
          </w14:textFill>
        </w:rPr>
        <w:t>招标文件的约束力</w:t>
      </w:r>
      <w:bookmarkEnd w:id="75"/>
    </w:p>
    <w:p>
      <w:pPr>
        <w:keepNext w:val="0"/>
        <w:keepLines w:val="0"/>
        <w:pageBreakBefore w:val="0"/>
        <w:widowControl w:val="0"/>
        <w:numPr>
          <w:ilvl w:val="1"/>
          <w:numId w:val="8"/>
        </w:numPr>
        <w:spacing w:line="400" w:lineRule="exact"/>
        <w:ind w:left="0" w:firstLine="480"/>
        <w:jc w:val="left"/>
        <w:rPr>
          <w:rFonts w:hint="eastAsia" w:ascii="宋体" w:hAnsi="宋体" w:cs="宋体"/>
          <w:color w:val="000000" w:themeColor="text1"/>
          <w:sz w:val="24"/>
          <w14:textFill>
            <w14:solidFill>
              <w14:schemeClr w14:val="tx1"/>
            </w14:solidFill>
          </w14:textFill>
        </w:rPr>
      </w:pPr>
      <w:bookmarkStart w:id="76" w:name="_Toc256000003"/>
      <w:bookmarkStart w:id="77" w:name="_Toc54119647"/>
      <w:bookmarkStart w:id="78" w:name="_Toc35244869"/>
      <w:r>
        <w:rPr>
          <w:rFonts w:hint="eastAsia" w:ascii="宋体" w:hAnsi="宋体" w:cs="宋体"/>
          <w:color w:val="000000" w:themeColor="text1"/>
          <w:sz w:val="24"/>
          <w14:textFill>
            <w14:solidFill>
              <w14:schemeClr w14:val="tx1"/>
            </w14:solidFill>
          </w14:textFill>
        </w:rPr>
        <w:t>投标人一旦</w:t>
      </w:r>
      <w:r>
        <w:rPr>
          <w:rFonts w:hint="eastAsia" w:ascii="宋体" w:hAnsi="宋体" w:cs="宋体"/>
          <w:color w:val="000000" w:themeColor="text1"/>
          <w:sz w:val="24"/>
          <w:lang w:val="en-US" w:eastAsia="zh-CN"/>
          <w14:textFill>
            <w14:solidFill>
              <w14:schemeClr w14:val="tx1"/>
            </w14:solidFill>
          </w14:textFill>
        </w:rPr>
        <w:t>在“苏采云”平台上</w:t>
      </w:r>
      <w:r>
        <w:rPr>
          <w:rFonts w:hint="eastAsia" w:ascii="宋体" w:hAnsi="宋体" w:cs="宋体"/>
          <w:color w:val="000000" w:themeColor="text1"/>
          <w:sz w:val="24"/>
          <w14:textFill>
            <w14:solidFill>
              <w14:schemeClr w14:val="tx1"/>
            </w14:solidFill>
          </w14:textFill>
        </w:rPr>
        <w:t>获取</w:t>
      </w:r>
      <w:r>
        <w:rPr>
          <w:rFonts w:hint="eastAsia" w:ascii="宋体" w:hAnsi="宋体" w:cs="宋体"/>
          <w:color w:val="000000" w:themeColor="text1"/>
          <w:sz w:val="24"/>
          <w:lang w:val="en-US" w:eastAsia="zh-CN"/>
          <w14:textFill>
            <w14:solidFill>
              <w14:schemeClr w14:val="tx1"/>
            </w14:solidFill>
          </w14:textFill>
        </w:rPr>
        <w:t>了</w:t>
      </w:r>
      <w:r>
        <w:rPr>
          <w:rFonts w:hint="eastAsia" w:ascii="宋体" w:hAnsi="宋体" w:cs="宋体"/>
          <w:color w:val="000000" w:themeColor="text1"/>
          <w:sz w:val="24"/>
          <w14:textFill>
            <w14:solidFill>
              <w14:schemeClr w14:val="tx1"/>
            </w14:solidFill>
          </w14:textFill>
        </w:rPr>
        <w:t>本招标文件决定参加投标，即被认为接受了本招标文件的规定和约束，并且视为自招标公告发布之日起已经知道或应当知道自身权益是否受到了损害。</w:t>
      </w:r>
    </w:p>
    <w:p>
      <w:pPr>
        <w:keepNext w:val="0"/>
        <w:keepLines w:val="0"/>
        <w:pageBreakBefore w:val="0"/>
        <w:widowControl w:val="0"/>
        <w:numPr>
          <w:ilvl w:val="1"/>
          <w:numId w:val="7"/>
        </w:numPr>
        <w:spacing w:line="400" w:lineRule="exact"/>
        <w:ind w:left="0" w:firstLine="0"/>
        <w:jc w:val="left"/>
        <w:outlineLvl w:val="1"/>
        <w:rPr>
          <w:rStyle w:val="227"/>
          <w:rFonts w:hint="eastAsia" w:ascii="宋体" w:hAnsi="宋体" w:cs="宋体"/>
          <w:b/>
          <w:bCs w:val="0"/>
          <w:color w:val="000000" w:themeColor="text1"/>
          <w:sz w:val="24"/>
          <w:szCs w:val="24"/>
          <w14:textFill>
            <w14:solidFill>
              <w14:schemeClr w14:val="tx1"/>
            </w14:solidFill>
          </w14:textFill>
        </w:rPr>
      </w:pPr>
      <w:bookmarkStart w:id="79" w:name="_Toc4727"/>
      <w:bookmarkStart w:id="80" w:name="_Toc14347"/>
      <w:bookmarkStart w:id="81" w:name="_Toc21400"/>
      <w:r>
        <w:rPr>
          <w:rStyle w:val="227"/>
          <w:rFonts w:hint="eastAsia" w:ascii="宋体" w:hAnsi="宋体" w:cs="宋体"/>
          <w:b/>
          <w:bCs w:val="0"/>
          <w:color w:val="000000" w:themeColor="text1"/>
          <w:sz w:val="24"/>
          <w:szCs w:val="24"/>
          <w14:textFill>
            <w14:solidFill>
              <w14:schemeClr w14:val="tx1"/>
            </w14:solidFill>
          </w14:textFill>
        </w:rPr>
        <w:t>招标文件</w:t>
      </w:r>
      <w:bookmarkEnd w:id="76"/>
      <w:bookmarkEnd w:id="77"/>
      <w:bookmarkEnd w:id="78"/>
      <w:bookmarkEnd w:id="79"/>
      <w:bookmarkEnd w:id="80"/>
      <w:bookmarkEnd w:id="81"/>
    </w:p>
    <w:p>
      <w:pPr>
        <w:keepNext w:val="0"/>
        <w:keepLines w:val="0"/>
        <w:pageBreakBefore w:val="0"/>
        <w:widowControl w:val="0"/>
        <w:numPr>
          <w:ilvl w:val="0"/>
          <w:numId w:val="8"/>
        </w:numPr>
        <w:spacing w:line="400" w:lineRule="exact"/>
        <w:ind w:left="0" w:firstLine="241"/>
        <w:jc w:val="left"/>
        <w:outlineLvl w:val="2"/>
        <w:rPr>
          <w:rFonts w:hint="eastAsia" w:ascii="宋体" w:hAnsi="宋体" w:eastAsia="宋体" w:cs="宋体"/>
          <w:b/>
          <w:bCs/>
          <w:color w:val="000000" w:themeColor="text1"/>
          <w:sz w:val="24"/>
          <w:szCs w:val="24"/>
          <w14:textFill>
            <w14:solidFill>
              <w14:schemeClr w14:val="tx1"/>
            </w14:solidFill>
          </w14:textFill>
        </w:rPr>
      </w:pPr>
      <w:bookmarkStart w:id="82" w:name="_Toc31846"/>
      <w:r>
        <w:rPr>
          <w:rFonts w:hint="eastAsia" w:ascii="宋体" w:hAnsi="宋体" w:eastAsia="宋体" w:cs="宋体"/>
          <w:b/>
          <w:bCs/>
          <w:color w:val="000000" w:themeColor="text1"/>
          <w:sz w:val="24"/>
          <w:szCs w:val="24"/>
          <w14:textFill>
            <w14:solidFill>
              <w14:schemeClr w14:val="tx1"/>
            </w14:solidFill>
          </w14:textFill>
        </w:rPr>
        <w:t>招标文件构成</w:t>
      </w:r>
      <w:bookmarkEnd w:id="82"/>
    </w:p>
    <w:p>
      <w:pPr>
        <w:keepNext w:val="0"/>
        <w:keepLines w:val="0"/>
        <w:pageBreakBefore w:val="0"/>
        <w:widowControl w:val="0"/>
        <w:numPr>
          <w:ilvl w:val="1"/>
          <w:numId w:val="8"/>
        </w:numPr>
        <w:spacing w:line="400" w:lineRule="exact"/>
        <w:ind w:left="0" w:firstLine="48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招标文件有以下部分组成：</w:t>
      </w:r>
    </w:p>
    <w:p>
      <w:pPr>
        <w:keepNext w:val="0"/>
        <w:keepLines w:val="0"/>
        <w:pageBreakBefore w:val="0"/>
        <w:widowControl w:val="0"/>
        <w:numPr>
          <w:ilvl w:val="0"/>
          <w:numId w:val="10"/>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投标邀请</w:t>
      </w:r>
    </w:p>
    <w:p>
      <w:pPr>
        <w:keepNext w:val="0"/>
        <w:keepLines w:val="0"/>
        <w:pageBreakBefore w:val="0"/>
        <w:widowControl w:val="0"/>
        <w:numPr>
          <w:ilvl w:val="0"/>
          <w:numId w:val="10"/>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投标人须知</w:t>
      </w:r>
    </w:p>
    <w:p>
      <w:pPr>
        <w:keepNext w:val="0"/>
        <w:keepLines w:val="0"/>
        <w:pageBreakBefore w:val="0"/>
        <w:widowControl w:val="0"/>
        <w:numPr>
          <w:ilvl w:val="0"/>
          <w:numId w:val="10"/>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合同条款及格式</w:t>
      </w:r>
    </w:p>
    <w:p>
      <w:pPr>
        <w:keepNext w:val="0"/>
        <w:keepLines w:val="0"/>
        <w:pageBreakBefore w:val="0"/>
        <w:widowControl w:val="0"/>
        <w:numPr>
          <w:ilvl w:val="0"/>
          <w:numId w:val="10"/>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项目需求</w:t>
      </w:r>
    </w:p>
    <w:p>
      <w:pPr>
        <w:keepNext w:val="0"/>
        <w:keepLines w:val="0"/>
        <w:pageBreakBefore w:val="0"/>
        <w:widowControl w:val="0"/>
        <w:numPr>
          <w:ilvl w:val="0"/>
          <w:numId w:val="10"/>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评标方法与评标标准</w:t>
      </w:r>
    </w:p>
    <w:p>
      <w:pPr>
        <w:keepNext w:val="0"/>
        <w:keepLines w:val="0"/>
        <w:pageBreakBefore w:val="0"/>
        <w:widowControl w:val="0"/>
        <w:numPr>
          <w:ilvl w:val="0"/>
          <w:numId w:val="10"/>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投标文件格式</w:t>
      </w:r>
    </w:p>
    <w:p>
      <w:pPr>
        <w:keepNext w:val="0"/>
        <w:keepLines w:val="0"/>
        <w:pageBreakBefore w:val="0"/>
        <w:widowControl w:val="0"/>
        <w:spacing w:line="400" w:lineRule="exact"/>
        <w:ind w:firstLine="48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请仔细检查招标文件是否齐全，如有缺漏请立即与张家港市旭达咨询有限公司联系解决。</w:t>
      </w:r>
    </w:p>
    <w:p>
      <w:pPr>
        <w:keepNext w:val="0"/>
        <w:keepLines w:val="0"/>
        <w:pageBreakBefore w:val="0"/>
        <w:widowControl w:val="0"/>
        <w:numPr>
          <w:ilvl w:val="1"/>
          <w:numId w:val="8"/>
        </w:numPr>
        <w:spacing w:line="400" w:lineRule="exact"/>
        <w:ind w:left="0" w:firstLine="48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keepNext w:val="0"/>
        <w:keepLines w:val="0"/>
        <w:pageBreakBefore w:val="0"/>
        <w:widowControl w:val="0"/>
        <w:numPr>
          <w:ilvl w:val="0"/>
          <w:numId w:val="8"/>
        </w:numPr>
        <w:spacing w:line="400" w:lineRule="exact"/>
        <w:ind w:left="0" w:firstLine="241"/>
        <w:jc w:val="left"/>
        <w:outlineLvl w:val="2"/>
        <w:rPr>
          <w:rFonts w:hint="eastAsia" w:ascii="宋体" w:hAnsi="宋体" w:eastAsia="宋体" w:cs="宋体"/>
          <w:b/>
          <w:bCs/>
          <w:color w:val="000000" w:themeColor="text1"/>
          <w:sz w:val="24"/>
          <w:szCs w:val="24"/>
          <w14:textFill>
            <w14:solidFill>
              <w14:schemeClr w14:val="tx1"/>
            </w14:solidFill>
          </w14:textFill>
        </w:rPr>
      </w:pPr>
      <w:bookmarkStart w:id="83" w:name="_Toc21877"/>
      <w:r>
        <w:rPr>
          <w:rFonts w:hint="eastAsia" w:ascii="宋体" w:hAnsi="宋体" w:eastAsia="宋体" w:cs="宋体"/>
          <w:b/>
          <w:bCs/>
          <w:color w:val="000000" w:themeColor="text1"/>
          <w:sz w:val="24"/>
          <w:szCs w:val="24"/>
          <w14:textFill>
            <w14:solidFill>
              <w14:schemeClr w14:val="tx1"/>
            </w14:solidFill>
          </w14:textFill>
        </w:rPr>
        <w:t>招标文件的澄清</w:t>
      </w:r>
      <w:r>
        <w:rPr>
          <w:rFonts w:hint="eastAsia" w:ascii="宋体" w:hAnsi="宋体" w:eastAsia="宋体" w:cs="宋体"/>
          <w:b/>
          <w:bCs/>
          <w:color w:val="000000" w:themeColor="text1"/>
          <w:sz w:val="24"/>
          <w:szCs w:val="24"/>
          <w:lang w:val="en-US" w:eastAsia="zh-CN"/>
          <w14:textFill>
            <w14:solidFill>
              <w14:schemeClr w14:val="tx1"/>
            </w14:solidFill>
          </w14:textFill>
        </w:rPr>
        <w:t>及</w:t>
      </w:r>
      <w:r>
        <w:rPr>
          <w:rFonts w:hint="eastAsia" w:ascii="宋体" w:hAnsi="宋体" w:eastAsia="宋体" w:cs="宋体"/>
          <w:b/>
          <w:bCs/>
          <w:color w:val="000000" w:themeColor="text1"/>
          <w:sz w:val="24"/>
          <w:szCs w:val="24"/>
          <w14:textFill>
            <w14:solidFill>
              <w14:schemeClr w14:val="tx1"/>
            </w14:solidFill>
          </w14:textFill>
        </w:rPr>
        <w:t>修改</w:t>
      </w:r>
      <w:bookmarkEnd w:id="83"/>
    </w:p>
    <w:p>
      <w:pPr>
        <w:keepNext w:val="0"/>
        <w:keepLines w:val="0"/>
        <w:pageBreakBefore w:val="0"/>
        <w:widowControl w:val="0"/>
        <w:numPr>
          <w:ilvl w:val="1"/>
          <w:numId w:val="8"/>
        </w:numPr>
        <w:spacing w:line="400" w:lineRule="exact"/>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在</w:t>
      </w:r>
      <w:r>
        <w:rPr>
          <w:rFonts w:hint="eastAsia" w:ascii="宋体" w:hAnsi="宋体" w:eastAsia="宋体" w:cs="宋体"/>
          <w:color w:val="000000" w:themeColor="text1"/>
          <w:sz w:val="24"/>
          <w:szCs w:val="24"/>
          <w14:textFill>
            <w14:solidFill>
              <w14:schemeClr w14:val="tx1"/>
            </w14:solidFill>
          </w14:textFill>
        </w:rPr>
        <w:t>提交</w:t>
      </w:r>
      <w:r>
        <w:rPr>
          <w:rFonts w:hint="eastAsia" w:ascii="宋体" w:hAnsi="宋体" w:eastAsia="宋体" w:cs="宋体"/>
          <w:color w:val="000000" w:themeColor="text1"/>
          <w:sz w:val="24"/>
          <w:szCs w:val="24"/>
          <w:lang w:val="en-US" w:eastAsia="zh-CN"/>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文件截止之日前，</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人、采购代理机构</w:t>
      </w:r>
      <w:r>
        <w:rPr>
          <w:rFonts w:hint="eastAsia" w:ascii="宋体" w:hAnsi="宋体" w:eastAsia="宋体" w:cs="宋体"/>
          <w:color w:val="000000" w:themeColor="text1"/>
          <w:sz w:val="24"/>
          <w:szCs w:val="24"/>
          <w:lang w:val="en-US" w:eastAsia="zh-CN"/>
          <w14:textFill>
            <w14:solidFill>
              <w14:schemeClr w14:val="tx1"/>
            </w14:solidFill>
          </w14:textFill>
        </w:rPr>
        <w:t>有</w:t>
      </w:r>
      <w:r>
        <w:rPr>
          <w:rFonts w:hint="eastAsia" w:ascii="宋体" w:hAnsi="宋体" w:eastAsia="宋体" w:cs="宋体"/>
          <w:color w:val="000000" w:themeColor="text1"/>
          <w:sz w:val="24"/>
          <w:szCs w:val="24"/>
          <w14:textFill>
            <w14:solidFill>
              <w14:schemeClr w14:val="tx1"/>
            </w14:solidFill>
          </w14:textFill>
        </w:rPr>
        <w:t>权对已发出的</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文件进行必要的澄清或者修改，</w:t>
      </w:r>
      <w:r>
        <w:rPr>
          <w:rFonts w:hint="eastAsia" w:ascii="宋体" w:hAnsi="宋体"/>
          <w:color w:val="000000" w:themeColor="text1"/>
          <w:sz w:val="24"/>
          <w:highlight w:val="none"/>
          <w14:textFill>
            <w14:solidFill>
              <w14:schemeClr w14:val="tx1"/>
            </w14:solidFill>
          </w14:textFill>
        </w:rPr>
        <w:t>有权按照法定的要求推迟投标截止日期和开标日期</w:t>
      </w:r>
      <w:r>
        <w:rPr>
          <w:rFonts w:hint="eastAsia" w:ascii="宋体" w:hAnsi="宋体" w:eastAsia="宋体" w:cs="宋体"/>
          <w:color w:val="000000" w:themeColor="text1"/>
          <w:sz w:val="24"/>
          <w:szCs w:val="24"/>
          <w14:textFill>
            <w14:solidFill>
              <w14:schemeClr w14:val="tx1"/>
            </w14:solidFill>
          </w14:textFill>
        </w:rPr>
        <w:t>。</w:t>
      </w:r>
    </w:p>
    <w:p>
      <w:pPr>
        <w:keepNext w:val="0"/>
        <w:keepLines w:val="0"/>
        <w:pageBreakBefore w:val="0"/>
        <w:widowControl w:val="0"/>
        <w:numPr>
          <w:ilvl w:val="1"/>
          <w:numId w:val="8"/>
        </w:numPr>
        <w:spacing w:line="400" w:lineRule="exact"/>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招标文件的实质性变动或修改将在政府采购公告媒体网通知，投标人可自行下载。补充文件将作为招标文件的组成部分，并对投标人具有约束力。</w:t>
      </w:r>
    </w:p>
    <w:p>
      <w:pPr>
        <w:keepNext w:val="0"/>
        <w:keepLines w:val="0"/>
        <w:pageBreakBefore w:val="0"/>
        <w:widowControl w:val="0"/>
        <w:numPr>
          <w:ilvl w:val="1"/>
          <w:numId w:val="7"/>
        </w:numPr>
        <w:spacing w:line="400" w:lineRule="exact"/>
        <w:ind w:left="0" w:firstLine="0"/>
        <w:jc w:val="left"/>
        <w:outlineLvl w:val="1"/>
        <w:rPr>
          <w:rStyle w:val="227"/>
          <w:rFonts w:hint="eastAsia" w:ascii="宋体" w:hAnsi="宋体" w:eastAsia="宋体" w:cs="宋体"/>
          <w:b/>
          <w:bCs w:val="0"/>
          <w:color w:val="000000" w:themeColor="text1"/>
          <w:sz w:val="24"/>
          <w:szCs w:val="24"/>
          <w14:textFill>
            <w14:solidFill>
              <w14:schemeClr w14:val="tx1"/>
            </w14:solidFill>
          </w14:textFill>
        </w:rPr>
      </w:pPr>
      <w:bookmarkStart w:id="84" w:name="_Toc256000004"/>
      <w:bookmarkStart w:id="85" w:name="_Toc21471"/>
      <w:bookmarkStart w:id="86" w:name="_Toc9095"/>
      <w:bookmarkStart w:id="87" w:name="_Toc35244870"/>
      <w:bookmarkStart w:id="88" w:name="_Toc54119648"/>
      <w:bookmarkStart w:id="89" w:name="_Toc20600"/>
      <w:r>
        <w:rPr>
          <w:rStyle w:val="227"/>
          <w:rFonts w:hint="eastAsia" w:ascii="宋体" w:hAnsi="宋体" w:eastAsia="宋体" w:cs="宋体"/>
          <w:b/>
          <w:bCs w:val="0"/>
          <w:color w:val="000000" w:themeColor="text1"/>
          <w:sz w:val="24"/>
          <w:szCs w:val="24"/>
          <w14:textFill>
            <w14:solidFill>
              <w14:schemeClr w14:val="tx1"/>
            </w14:solidFill>
          </w14:textFill>
        </w:rPr>
        <w:t>投标文件的编制</w:t>
      </w:r>
      <w:bookmarkEnd w:id="84"/>
      <w:bookmarkEnd w:id="85"/>
      <w:bookmarkEnd w:id="86"/>
      <w:bookmarkEnd w:id="87"/>
      <w:bookmarkEnd w:id="88"/>
      <w:bookmarkEnd w:id="89"/>
    </w:p>
    <w:p>
      <w:pPr>
        <w:keepNext w:val="0"/>
        <w:keepLines w:val="0"/>
        <w:pageBreakBefore w:val="0"/>
        <w:widowControl w:val="0"/>
        <w:numPr>
          <w:ilvl w:val="0"/>
          <w:numId w:val="8"/>
        </w:numPr>
        <w:spacing w:line="400" w:lineRule="exact"/>
        <w:ind w:left="0" w:firstLine="241"/>
        <w:jc w:val="left"/>
        <w:outlineLvl w:val="2"/>
        <w:rPr>
          <w:rFonts w:hint="eastAsia" w:ascii="宋体" w:hAnsi="宋体" w:eastAsia="宋体" w:cs="宋体"/>
          <w:b/>
          <w:bCs/>
          <w:color w:val="000000" w:themeColor="text1"/>
          <w:sz w:val="24"/>
          <w:szCs w:val="24"/>
          <w14:textFill>
            <w14:solidFill>
              <w14:schemeClr w14:val="tx1"/>
            </w14:solidFill>
          </w14:textFill>
        </w:rPr>
      </w:pPr>
      <w:bookmarkStart w:id="90" w:name="_Toc4429"/>
      <w:r>
        <w:rPr>
          <w:rFonts w:hint="eastAsia" w:ascii="宋体" w:hAnsi="宋体" w:cs="宋体"/>
          <w:b/>
          <w:bCs/>
          <w:color w:val="000000" w:themeColor="text1"/>
          <w:sz w:val="24"/>
          <w14:textFill>
            <w14:solidFill>
              <w14:schemeClr w14:val="tx1"/>
            </w14:solidFill>
          </w14:textFill>
        </w:rPr>
        <w:t>投标文件的语言及度量衡单位</w:t>
      </w:r>
      <w:bookmarkEnd w:id="90"/>
    </w:p>
    <w:p>
      <w:pPr>
        <w:keepNext w:val="0"/>
        <w:keepLines w:val="0"/>
        <w:pageBreakBefore w:val="0"/>
        <w:widowControl w:val="0"/>
        <w:numPr>
          <w:ilvl w:val="1"/>
          <w:numId w:val="8"/>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投标人提交的投标文件以及投标人与张家港市旭达咨询有限公司就有关投标的所有来往通知、函件和文件均应使用简体中文。</w:t>
      </w:r>
    </w:p>
    <w:p>
      <w:pPr>
        <w:keepNext w:val="0"/>
        <w:keepLines w:val="0"/>
        <w:pageBreakBefore w:val="0"/>
        <w:widowControl w:val="0"/>
        <w:numPr>
          <w:ilvl w:val="1"/>
          <w:numId w:val="8"/>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除技术性能另有规定外，投标文件所使用的度量衡单位，均须采用国家法定计量单位。</w:t>
      </w:r>
    </w:p>
    <w:p>
      <w:pPr>
        <w:keepNext w:val="0"/>
        <w:keepLines w:val="0"/>
        <w:pageBreakBefore w:val="0"/>
        <w:widowControl w:val="0"/>
        <w:numPr>
          <w:ilvl w:val="0"/>
          <w:numId w:val="8"/>
        </w:numPr>
        <w:spacing w:line="400" w:lineRule="exact"/>
        <w:ind w:left="0" w:firstLine="241"/>
        <w:jc w:val="left"/>
        <w:outlineLvl w:val="2"/>
        <w:rPr>
          <w:rFonts w:hint="eastAsia" w:ascii="宋体" w:hAnsi="宋体" w:eastAsia="宋体" w:cs="宋体"/>
          <w:b/>
          <w:bCs/>
          <w:color w:val="000000" w:themeColor="text1"/>
          <w:sz w:val="24"/>
          <w:szCs w:val="24"/>
          <w14:textFill>
            <w14:solidFill>
              <w14:schemeClr w14:val="tx1"/>
            </w14:solidFill>
          </w14:textFill>
        </w:rPr>
      </w:pPr>
      <w:bookmarkStart w:id="91" w:name="_Toc28334"/>
      <w:r>
        <w:rPr>
          <w:rFonts w:hint="eastAsia" w:ascii="宋体" w:hAnsi="宋体" w:eastAsia="宋体" w:cs="宋体"/>
          <w:b/>
          <w:bCs/>
          <w:color w:val="000000" w:themeColor="text1"/>
          <w:sz w:val="24"/>
          <w:szCs w:val="24"/>
          <w14:textFill>
            <w14:solidFill>
              <w14:schemeClr w14:val="tx1"/>
            </w14:solidFill>
          </w14:textFill>
        </w:rPr>
        <w:t>投标文件构成</w:t>
      </w:r>
      <w:bookmarkEnd w:id="91"/>
    </w:p>
    <w:p>
      <w:pPr>
        <w:keepNext w:val="0"/>
        <w:keepLines w:val="0"/>
        <w:pageBreakBefore w:val="0"/>
        <w:widowControl w:val="0"/>
        <w:numPr>
          <w:ilvl w:val="1"/>
          <w:numId w:val="8"/>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编写的</w:t>
      </w:r>
      <w:r>
        <w:rPr>
          <w:rFonts w:hint="eastAsia" w:ascii="宋体" w:hAnsi="宋体" w:eastAsia="宋体" w:cs="宋体"/>
          <w:color w:val="000000" w:themeColor="text1"/>
          <w:sz w:val="24"/>
          <w:lang w:val="en-US" w:eastAsia="zh-CN"/>
          <w14:textFill>
            <w14:solidFill>
              <w14:schemeClr w14:val="tx1"/>
            </w14:solidFill>
          </w14:textFill>
        </w:rPr>
        <w:t>投标</w:t>
      </w:r>
      <w:r>
        <w:rPr>
          <w:rFonts w:hint="eastAsia" w:ascii="宋体" w:hAnsi="宋体" w:eastAsia="宋体" w:cs="宋体"/>
          <w:color w:val="000000" w:themeColor="text1"/>
          <w:sz w:val="24"/>
          <w14:textFill>
            <w14:solidFill>
              <w14:schemeClr w14:val="tx1"/>
            </w14:solidFill>
          </w14:textFill>
        </w:rPr>
        <w:t>文件应</w:t>
      </w:r>
      <w:r>
        <w:rPr>
          <w:rFonts w:hint="eastAsia" w:ascii="宋体" w:hAnsi="宋体" w:eastAsia="宋体" w:cs="宋体"/>
          <w:color w:val="000000" w:themeColor="text1"/>
          <w:sz w:val="24"/>
          <w:lang w:val="en-US" w:eastAsia="zh-CN"/>
          <w14:textFill>
            <w14:solidFill>
              <w14:schemeClr w14:val="tx1"/>
            </w14:solidFill>
          </w14:textFill>
        </w:rPr>
        <w:t>包括招标文件中第六章投标文件格式</w:t>
      </w:r>
      <w:r>
        <w:rPr>
          <w:rFonts w:hint="eastAsia" w:ascii="宋体" w:hAnsi="宋体" w:cs="宋体"/>
          <w:color w:val="000000" w:themeColor="text1"/>
          <w:sz w:val="24"/>
          <w:lang w:val="en-US" w:eastAsia="zh-CN"/>
          <w14:textFill>
            <w14:solidFill>
              <w14:schemeClr w14:val="tx1"/>
            </w14:solidFill>
          </w14:textFill>
        </w:rPr>
        <w:t>中</w:t>
      </w:r>
      <w:r>
        <w:rPr>
          <w:rFonts w:hint="eastAsia" w:ascii="宋体" w:hAnsi="宋体" w:eastAsia="宋体" w:cs="宋体"/>
          <w:color w:val="000000" w:themeColor="text1"/>
          <w:sz w:val="24"/>
          <w:lang w:val="en-US" w:eastAsia="zh-CN"/>
          <w14:textFill>
            <w14:solidFill>
              <w14:schemeClr w14:val="tx1"/>
            </w14:solidFill>
          </w14:textFill>
        </w:rPr>
        <w:t>相关内容</w:t>
      </w:r>
      <w:r>
        <w:rPr>
          <w:rFonts w:hint="eastAsia" w:ascii="宋体" w:hAnsi="宋体" w:eastAsia="宋体" w:cs="宋体"/>
          <w:color w:val="000000" w:themeColor="text1"/>
          <w:sz w:val="24"/>
          <w14:textFill>
            <w14:solidFill>
              <w14:schemeClr w14:val="tx1"/>
            </w14:solidFill>
          </w14:textFill>
        </w:rPr>
        <w:t>。</w:t>
      </w:r>
    </w:p>
    <w:p>
      <w:pPr>
        <w:keepNext w:val="0"/>
        <w:keepLines w:val="0"/>
        <w:pageBreakBefore w:val="0"/>
        <w:widowControl w:val="0"/>
        <w:numPr>
          <w:ilvl w:val="1"/>
          <w:numId w:val="8"/>
        </w:numPr>
        <w:spacing w:line="400" w:lineRule="exact"/>
        <w:ind w:left="0" w:firstLine="480"/>
        <w:jc w:val="left"/>
        <w:rPr>
          <w:rFonts w:hint="eastAsia"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投标人必须在投标文件接收截止时间之前在系统中提交所有与开评标相关的资料。开评标现场不接收任何资料。</w:t>
      </w:r>
    </w:p>
    <w:p>
      <w:pPr>
        <w:keepNext w:val="0"/>
        <w:keepLines w:val="0"/>
        <w:pageBreakBefore w:val="0"/>
        <w:widowControl w:val="0"/>
        <w:numPr>
          <w:ilvl w:val="0"/>
          <w:numId w:val="8"/>
        </w:numPr>
        <w:spacing w:line="400" w:lineRule="exact"/>
        <w:ind w:left="0" w:firstLine="241"/>
        <w:jc w:val="left"/>
        <w:outlineLvl w:val="2"/>
        <w:rPr>
          <w:rFonts w:hint="eastAsia" w:ascii="宋体" w:hAnsi="宋体" w:cs="宋体"/>
          <w:b/>
          <w:bCs/>
          <w:color w:val="000000" w:themeColor="text1"/>
          <w:sz w:val="24"/>
          <w:highlight w:val="none"/>
          <w14:textFill>
            <w14:solidFill>
              <w14:schemeClr w14:val="tx1"/>
            </w14:solidFill>
          </w14:textFill>
        </w:rPr>
      </w:pPr>
      <w:bookmarkStart w:id="92" w:name="_Toc5753"/>
      <w:r>
        <w:rPr>
          <w:rFonts w:hint="eastAsia" w:ascii="宋体" w:hAnsi="宋体" w:cs="宋体"/>
          <w:b/>
          <w:bCs/>
          <w:color w:val="000000" w:themeColor="text1"/>
          <w:sz w:val="24"/>
          <w:highlight w:val="none"/>
          <w14:textFill>
            <w14:solidFill>
              <w14:schemeClr w14:val="tx1"/>
            </w14:solidFill>
          </w14:textFill>
        </w:rPr>
        <w:t>投标函和开标一览表</w:t>
      </w:r>
      <w:bookmarkEnd w:id="92"/>
    </w:p>
    <w:p>
      <w:pPr>
        <w:keepNext w:val="0"/>
        <w:keepLines w:val="0"/>
        <w:pageBreakBefore w:val="0"/>
        <w:widowControl w:val="0"/>
        <w:numPr>
          <w:ilvl w:val="1"/>
          <w:numId w:val="8"/>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投标人应按照招标文件中提供的格式完整、正确填写投标函、开标一览表。</w:t>
      </w:r>
    </w:p>
    <w:p>
      <w:pPr>
        <w:keepNext w:val="0"/>
        <w:keepLines w:val="0"/>
        <w:pageBreakBefore w:val="0"/>
        <w:widowControl w:val="0"/>
        <w:numPr>
          <w:ilvl w:val="1"/>
          <w:numId w:val="8"/>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开标一览表中的价格应与投标文件中投标配置与分项报价表或</w:t>
      </w:r>
      <w:r>
        <w:rPr>
          <w:rFonts w:hint="eastAsia" w:ascii="宋体" w:hAnsi="宋体"/>
          <w:bCs/>
          <w:color w:val="000000" w:themeColor="text1"/>
          <w:sz w:val="24"/>
          <w:highlight w:val="none"/>
          <w14:textFill>
            <w14:solidFill>
              <w14:schemeClr w14:val="tx1"/>
            </w14:solidFill>
          </w14:textFill>
        </w:rPr>
        <w:t>经费测算</w:t>
      </w:r>
      <w:r>
        <w:rPr>
          <w:rFonts w:hint="eastAsia" w:ascii="宋体" w:hAnsi="宋体"/>
          <w:bCs/>
          <w:color w:val="000000" w:themeColor="text1"/>
          <w:sz w:val="24"/>
          <w:highlight w:val="none"/>
          <w:lang w:val="en-US" w:eastAsia="zh-CN"/>
          <w14:textFill>
            <w14:solidFill>
              <w14:schemeClr w14:val="tx1"/>
            </w14:solidFill>
          </w14:textFill>
        </w:rPr>
        <w:t>明细</w:t>
      </w:r>
      <w:r>
        <w:rPr>
          <w:rFonts w:hint="eastAsia" w:ascii="宋体" w:hAnsi="宋体"/>
          <w:bCs/>
          <w:color w:val="000000" w:themeColor="text1"/>
          <w:sz w:val="24"/>
          <w:highlight w:val="none"/>
          <w14:textFill>
            <w14:solidFill>
              <w14:schemeClr w14:val="tx1"/>
            </w14:solidFill>
          </w14:textFill>
        </w:rPr>
        <w:t>表</w:t>
      </w:r>
      <w:r>
        <w:rPr>
          <w:rFonts w:hint="eastAsia" w:ascii="宋体" w:hAnsi="宋体" w:eastAsia="宋体" w:cs="宋体"/>
          <w:color w:val="000000" w:themeColor="text1"/>
          <w:sz w:val="24"/>
          <w:lang w:val="en-US" w:eastAsia="zh-CN"/>
          <w14:textFill>
            <w14:solidFill>
              <w14:schemeClr w14:val="tx1"/>
            </w14:solidFill>
          </w14:textFill>
        </w:rPr>
        <w:t>中的价格一致，若出现价格不一致的情况，评标时一律按开标一览表中价格为准。</w:t>
      </w:r>
    </w:p>
    <w:p>
      <w:pPr>
        <w:keepNext w:val="0"/>
        <w:keepLines w:val="0"/>
        <w:pageBreakBefore w:val="0"/>
        <w:widowControl w:val="0"/>
        <w:numPr>
          <w:ilvl w:val="0"/>
          <w:numId w:val="8"/>
        </w:numPr>
        <w:spacing w:line="400" w:lineRule="exact"/>
        <w:ind w:left="0" w:firstLine="241"/>
        <w:jc w:val="left"/>
        <w:outlineLvl w:val="2"/>
        <w:rPr>
          <w:rFonts w:hint="eastAsia" w:ascii="宋体" w:hAnsi="宋体" w:cs="宋体"/>
          <w:b/>
          <w:bCs/>
          <w:color w:val="000000" w:themeColor="text1"/>
          <w:sz w:val="24"/>
          <w14:textFill>
            <w14:solidFill>
              <w14:schemeClr w14:val="tx1"/>
            </w14:solidFill>
          </w14:textFill>
        </w:rPr>
      </w:pPr>
      <w:bookmarkStart w:id="93" w:name="_Toc7298"/>
      <w:r>
        <w:rPr>
          <w:rFonts w:hint="eastAsia" w:ascii="宋体" w:hAnsi="宋体" w:cs="宋体"/>
          <w:b/>
          <w:bCs/>
          <w:color w:val="000000" w:themeColor="text1"/>
          <w:sz w:val="24"/>
          <w14:textFill>
            <w14:solidFill>
              <w14:schemeClr w14:val="tx1"/>
            </w14:solidFill>
          </w14:textFill>
        </w:rPr>
        <w:t>投标人资格证明文件</w:t>
      </w:r>
      <w:bookmarkEnd w:id="93"/>
    </w:p>
    <w:p>
      <w:pPr>
        <w:keepNext w:val="0"/>
        <w:keepLines w:val="0"/>
        <w:pageBreakBefore w:val="0"/>
        <w:widowControl w:val="0"/>
        <w:numPr>
          <w:ilvl w:val="1"/>
          <w:numId w:val="8"/>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投标人应按招标文件的要求提交资格证明文件。</w:t>
      </w:r>
    </w:p>
    <w:p>
      <w:pPr>
        <w:keepNext w:val="0"/>
        <w:keepLines w:val="0"/>
        <w:pageBreakBefore w:val="0"/>
        <w:widowControl w:val="0"/>
        <w:numPr>
          <w:ilvl w:val="0"/>
          <w:numId w:val="8"/>
        </w:numPr>
        <w:spacing w:line="400" w:lineRule="exact"/>
        <w:ind w:left="0" w:firstLine="241"/>
        <w:jc w:val="left"/>
        <w:outlineLvl w:val="2"/>
        <w:rPr>
          <w:rFonts w:hint="eastAsia" w:ascii="宋体" w:hAnsi="宋体" w:cs="宋体"/>
          <w:b/>
          <w:bCs/>
          <w:color w:val="000000" w:themeColor="text1"/>
          <w:sz w:val="24"/>
          <w:highlight w:val="none"/>
          <w14:textFill>
            <w14:solidFill>
              <w14:schemeClr w14:val="tx1"/>
            </w14:solidFill>
          </w14:textFill>
        </w:rPr>
      </w:pPr>
      <w:bookmarkStart w:id="94" w:name="_Toc6816"/>
      <w:r>
        <w:rPr>
          <w:rFonts w:hint="eastAsia" w:ascii="宋体" w:hAnsi="宋体" w:cs="宋体"/>
          <w:b/>
          <w:bCs/>
          <w:color w:val="000000" w:themeColor="text1"/>
          <w:sz w:val="24"/>
          <w:highlight w:val="none"/>
          <w14:textFill>
            <w14:solidFill>
              <w14:schemeClr w14:val="tx1"/>
            </w14:solidFill>
          </w14:textFill>
        </w:rPr>
        <w:t>投标配置与分项报价</w:t>
      </w:r>
      <w:bookmarkStart w:id="95" w:name="_Hlt26670373"/>
      <w:bookmarkEnd w:id="95"/>
      <w:r>
        <w:rPr>
          <w:rFonts w:hint="eastAsia" w:ascii="宋体" w:hAnsi="宋体" w:eastAsia="宋体" w:cs="宋体"/>
          <w:b/>
          <w:bCs/>
          <w:color w:val="000000" w:themeColor="text1"/>
          <w:sz w:val="24"/>
          <w:highlight w:val="none"/>
          <w14:textFill>
            <w14:solidFill>
              <w14:schemeClr w14:val="tx1"/>
            </w14:solidFill>
          </w14:textFill>
        </w:rPr>
        <w:t>表或经费测算</w:t>
      </w:r>
      <w:r>
        <w:rPr>
          <w:rFonts w:hint="eastAsia" w:ascii="宋体" w:hAnsi="宋体" w:eastAsia="宋体" w:cs="宋体"/>
          <w:b/>
          <w:bCs/>
          <w:color w:val="000000" w:themeColor="text1"/>
          <w:sz w:val="24"/>
          <w:highlight w:val="none"/>
          <w:lang w:val="en-US" w:eastAsia="zh-CN"/>
          <w14:textFill>
            <w14:solidFill>
              <w14:schemeClr w14:val="tx1"/>
            </w14:solidFill>
          </w14:textFill>
        </w:rPr>
        <w:t>明细</w:t>
      </w:r>
      <w:r>
        <w:rPr>
          <w:rFonts w:hint="eastAsia" w:ascii="宋体" w:hAnsi="宋体" w:eastAsia="宋体" w:cs="宋体"/>
          <w:b/>
          <w:bCs/>
          <w:color w:val="000000" w:themeColor="text1"/>
          <w:sz w:val="24"/>
          <w:highlight w:val="none"/>
          <w14:textFill>
            <w14:solidFill>
              <w14:schemeClr w14:val="tx1"/>
            </w14:solidFill>
          </w14:textFill>
        </w:rPr>
        <w:t>表</w:t>
      </w:r>
      <w:bookmarkEnd w:id="94"/>
    </w:p>
    <w:p>
      <w:pPr>
        <w:keepNext w:val="0"/>
        <w:keepLines w:val="0"/>
        <w:pageBreakBefore w:val="0"/>
        <w:widowControl w:val="0"/>
        <w:numPr>
          <w:ilvl w:val="1"/>
          <w:numId w:val="8"/>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投标人应按照招标文件规定格式填报。每项货物和服务等只允许有一个报价。</w:t>
      </w:r>
    </w:p>
    <w:p>
      <w:pPr>
        <w:keepNext w:val="0"/>
        <w:keepLines w:val="0"/>
        <w:pageBreakBefore w:val="0"/>
        <w:widowControl w:val="0"/>
        <w:numPr>
          <w:ilvl w:val="1"/>
          <w:numId w:val="8"/>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标的物</w:t>
      </w:r>
    </w:p>
    <w:p>
      <w:pPr>
        <w:keepNext w:val="0"/>
        <w:keepLines w:val="0"/>
        <w:pageBreakBefore w:val="0"/>
        <w:widowControl w:val="0"/>
        <w:numPr>
          <w:ilvl w:val="2"/>
          <w:numId w:val="8"/>
        </w:numPr>
        <w:spacing w:line="400" w:lineRule="exact"/>
        <w:ind w:left="0" w:firstLine="72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采购人需求的相关服务等。</w:t>
      </w:r>
    </w:p>
    <w:p>
      <w:pPr>
        <w:keepNext w:val="0"/>
        <w:keepLines w:val="0"/>
        <w:pageBreakBefore w:val="0"/>
        <w:widowControl w:val="0"/>
        <w:numPr>
          <w:ilvl w:val="2"/>
          <w:numId w:val="8"/>
        </w:numPr>
        <w:spacing w:line="400" w:lineRule="exact"/>
        <w:ind w:left="0" w:firstLine="720"/>
        <w:jc w:val="left"/>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pPr>
        <w:keepNext w:val="0"/>
        <w:keepLines w:val="0"/>
        <w:pageBreakBefore w:val="0"/>
        <w:widowControl w:val="0"/>
        <w:numPr>
          <w:ilvl w:val="1"/>
          <w:numId w:val="8"/>
        </w:numPr>
        <w:spacing w:line="400" w:lineRule="exact"/>
        <w:ind w:left="0" w:firstLine="480"/>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投标货币：</w:t>
      </w:r>
      <w:r>
        <w:rPr>
          <w:rFonts w:hint="eastAsia" w:ascii="宋体" w:hAnsi="宋体" w:cs="宋体"/>
          <w:color w:val="000000" w:themeColor="text1"/>
          <w:sz w:val="24"/>
          <w:highlight w:val="none"/>
          <w14:textFill>
            <w14:solidFill>
              <w14:schemeClr w14:val="tx1"/>
            </w14:solidFill>
          </w14:textFill>
        </w:rPr>
        <w:t>投标文件中的货物单价和总价无特殊规定的采用人民币报价，以元为</w:t>
      </w:r>
      <w:r>
        <w:rPr>
          <w:rFonts w:hint="eastAsia" w:ascii="宋体" w:hAnsi="宋体" w:cs="宋体"/>
          <w:bCs/>
          <w:color w:val="000000" w:themeColor="text1"/>
          <w:sz w:val="24"/>
          <w:highlight w:val="none"/>
          <w14:textFill>
            <w14:solidFill>
              <w14:schemeClr w14:val="tx1"/>
            </w14:solidFill>
          </w14:textFill>
        </w:rPr>
        <w:t>单位标注。招标文件中另有规定的按规定执行。</w:t>
      </w:r>
    </w:p>
    <w:p>
      <w:pPr>
        <w:keepNext w:val="0"/>
        <w:keepLines w:val="0"/>
        <w:pageBreakBefore w:val="0"/>
        <w:widowControl w:val="0"/>
        <w:numPr>
          <w:ilvl w:val="1"/>
          <w:numId w:val="8"/>
        </w:numPr>
        <w:spacing w:line="400" w:lineRule="exact"/>
        <w:ind w:left="0" w:firstLine="48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投标配置与分项报价表上的价格应按下列方式分开填写：</w:t>
      </w:r>
    </w:p>
    <w:p>
      <w:pPr>
        <w:keepNext w:val="0"/>
        <w:keepLines w:val="0"/>
        <w:pageBreakBefore w:val="0"/>
        <w:widowControl w:val="0"/>
        <w:numPr>
          <w:ilvl w:val="2"/>
          <w:numId w:val="8"/>
        </w:numPr>
        <w:spacing w:line="400" w:lineRule="exact"/>
        <w:ind w:left="0" w:firstLine="480"/>
        <w:jc w:val="left"/>
        <w:rPr>
          <w:rFonts w:hint="eastAsia" w:ascii="宋体" w:hAnsi="宋体" w:eastAsia="宋体" w:cs="宋体"/>
          <w:color w:val="000000" w:themeColor="text1"/>
          <w:sz w:val="24"/>
          <w:highlight w:val="none"/>
          <w:lang w:val="en-US" w:eastAsia="zh-CN"/>
          <w14:textFill>
            <w14:solidFill>
              <w14:schemeClr w14:val="tx1"/>
            </w14:solidFill>
          </w14:textFill>
        </w:rPr>
      </w:pPr>
      <w:bookmarkStart w:id="96" w:name="_Hlt26954844"/>
      <w:bookmarkEnd w:id="96"/>
      <w:bookmarkStart w:id="97" w:name="_Hlt26668983"/>
      <w:bookmarkEnd w:id="97"/>
      <w:bookmarkStart w:id="98" w:name="_Hlt26670425"/>
      <w:bookmarkEnd w:id="98"/>
      <w:bookmarkStart w:id="99" w:name="_Hlt26670403"/>
      <w:bookmarkEnd w:id="99"/>
      <w:bookmarkStart w:id="100" w:name="_Hlt26954842"/>
      <w:bookmarkEnd w:id="100"/>
      <w:r>
        <w:rPr>
          <w:rFonts w:hint="eastAsia" w:ascii="宋体" w:hAnsi="宋体" w:eastAsia="宋体" w:cs="宋体"/>
          <w:color w:val="000000" w:themeColor="text1"/>
          <w:sz w:val="24"/>
          <w:highlight w:val="none"/>
          <w:lang w:val="en-US" w:eastAsia="zh-CN"/>
          <w14:textFill>
            <w14:solidFill>
              <w14:schemeClr w14:val="tx1"/>
            </w14:solidFill>
          </w14:textFill>
        </w:rPr>
        <w:t>项目总价：投标人总报价是为完成招标文件规定的所有内容所涉及到的一切费用。总价包括但不限于内容详见开标一览表注释内容。</w:t>
      </w:r>
    </w:p>
    <w:p>
      <w:pPr>
        <w:keepNext w:val="0"/>
        <w:keepLines w:val="0"/>
        <w:pageBreakBefore w:val="0"/>
        <w:widowControl w:val="0"/>
        <w:numPr>
          <w:ilvl w:val="2"/>
          <w:numId w:val="8"/>
        </w:numPr>
        <w:spacing w:line="400" w:lineRule="exact"/>
        <w:ind w:left="0" w:firstLine="480"/>
        <w:jc w:val="left"/>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项目单价按投标配置及分项报价表或</w:t>
      </w:r>
      <w:r>
        <w:rPr>
          <w:rFonts w:hint="eastAsia" w:ascii="宋体" w:hAnsi="宋体" w:eastAsia="宋体" w:cs="宋体"/>
          <w:b w:val="0"/>
          <w:bCs w:val="0"/>
          <w:color w:val="000000" w:themeColor="text1"/>
          <w:sz w:val="24"/>
          <w:highlight w:val="none"/>
          <w14:textFill>
            <w14:solidFill>
              <w14:schemeClr w14:val="tx1"/>
            </w14:solidFill>
          </w14:textFill>
        </w:rPr>
        <w:t>经费测算</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明细</w:t>
      </w:r>
      <w:r>
        <w:rPr>
          <w:rFonts w:hint="eastAsia" w:ascii="宋体" w:hAnsi="宋体" w:eastAsia="宋体" w:cs="宋体"/>
          <w:b w:val="0"/>
          <w:bCs w:val="0"/>
          <w:color w:val="000000" w:themeColor="text1"/>
          <w:sz w:val="24"/>
          <w:highlight w:val="none"/>
          <w14:textFill>
            <w14:solidFill>
              <w14:schemeClr w14:val="tx1"/>
            </w14:solidFill>
          </w14:textFill>
        </w:rPr>
        <w:t>表</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中要求填报。</w:t>
      </w:r>
    </w:p>
    <w:p>
      <w:pPr>
        <w:keepNext w:val="0"/>
        <w:keepLines w:val="0"/>
        <w:pageBreakBefore w:val="0"/>
        <w:widowControl w:val="0"/>
        <w:numPr>
          <w:ilvl w:val="1"/>
          <w:numId w:val="8"/>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本报价必须充分考虑所有可能影响到报价的价格因素，一旦投标结束最终成交，总价将包定。如发生漏、缺、少项，都将被认为是中标人的报价让利行为。</w:t>
      </w:r>
    </w:p>
    <w:p>
      <w:pPr>
        <w:keepNext w:val="0"/>
        <w:keepLines w:val="0"/>
        <w:pageBreakBefore w:val="0"/>
        <w:widowControl w:val="0"/>
        <w:numPr>
          <w:ilvl w:val="0"/>
          <w:numId w:val="8"/>
        </w:numPr>
        <w:spacing w:line="400" w:lineRule="exact"/>
        <w:ind w:left="0" w:firstLine="241"/>
        <w:jc w:val="left"/>
        <w:outlineLvl w:val="2"/>
        <w:rPr>
          <w:rFonts w:hint="eastAsia" w:ascii="宋体" w:hAnsi="宋体" w:eastAsia="宋体" w:cs="宋体"/>
          <w:b/>
          <w:bCs/>
          <w:color w:val="000000" w:themeColor="text1"/>
          <w:sz w:val="24"/>
          <w:highlight w:val="none"/>
          <w14:textFill>
            <w14:solidFill>
              <w14:schemeClr w14:val="tx1"/>
            </w14:solidFill>
          </w14:textFill>
        </w:rPr>
      </w:pPr>
      <w:bookmarkStart w:id="101" w:name="_Toc3390"/>
      <w:r>
        <w:rPr>
          <w:rFonts w:hint="eastAsia" w:ascii="宋体" w:hAnsi="宋体" w:eastAsia="宋体" w:cs="宋体"/>
          <w:b/>
          <w:bCs/>
          <w:color w:val="000000" w:themeColor="text1"/>
          <w:sz w:val="24"/>
          <w:highlight w:val="none"/>
          <w14:textFill>
            <w14:solidFill>
              <w14:schemeClr w14:val="tx1"/>
            </w14:solidFill>
          </w14:textFill>
        </w:rPr>
        <w:t>技术及服务方案</w:t>
      </w:r>
      <w:bookmarkEnd w:id="101"/>
    </w:p>
    <w:p>
      <w:pPr>
        <w:keepNext w:val="0"/>
        <w:keepLines w:val="0"/>
        <w:pageBreakBefore w:val="0"/>
        <w:widowControl w:val="0"/>
        <w:numPr>
          <w:ilvl w:val="1"/>
          <w:numId w:val="8"/>
        </w:numPr>
        <w:spacing w:line="400" w:lineRule="exact"/>
        <w:ind w:left="0" w:firstLine="480"/>
        <w:jc w:val="left"/>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根据自己对需求的理解撰写需求分析和服务方案。</w:t>
      </w:r>
    </w:p>
    <w:p>
      <w:pPr>
        <w:keepNext w:val="0"/>
        <w:keepLines w:val="0"/>
        <w:pageBreakBefore w:val="0"/>
        <w:widowControl w:val="0"/>
        <w:numPr>
          <w:ilvl w:val="1"/>
          <w:numId w:val="8"/>
        </w:numPr>
        <w:spacing w:line="400" w:lineRule="exact"/>
        <w:ind w:left="0" w:firstLine="480"/>
        <w:jc w:val="left"/>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根据自己对项目需求的分析，提出人员配备方案，并详细介绍拟参加本项目服务的人员的资历和持有相关证书情况，特别要详细介绍该项目负责人的学历、资质和所从事过类似案例管理情况。</w:t>
      </w:r>
    </w:p>
    <w:p>
      <w:pPr>
        <w:keepNext w:val="0"/>
        <w:keepLines w:val="0"/>
        <w:pageBreakBefore w:val="0"/>
        <w:widowControl w:val="0"/>
        <w:numPr>
          <w:ilvl w:val="0"/>
          <w:numId w:val="8"/>
        </w:numPr>
        <w:spacing w:line="400" w:lineRule="exact"/>
        <w:ind w:left="0" w:firstLine="241"/>
        <w:jc w:val="left"/>
        <w:outlineLvl w:val="2"/>
        <w:rPr>
          <w:rFonts w:hint="eastAsia" w:ascii="宋体" w:hAnsi="宋体" w:eastAsia="宋体" w:cs="宋体"/>
          <w:b/>
          <w:bCs/>
          <w:color w:val="000000" w:themeColor="text1"/>
          <w:sz w:val="24"/>
          <w:highlight w:val="none"/>
          <w:lang w:val="zh-CN" w:eastAsia="zh-CN"/>
          <w14:textFill>
            <w14:solidFill>
              <w14:schemeClr w14:val="tx1"/>
            </w14:solidFill>
          </w14:textFill>
        </w:rPr>
      </w:pPr>
      <w:bookmarkStart w:id="102" w:name="_Toc18124"/>
      <w:r>
        <w:rPr>
          <w:rFonts w:hint="eastAsia" w:ascii="宋体" w:hAnsi="宋体" w:eastAsia="宋体" w:cs="宋体"/>
          <w:b/>
          <w:bCs/>
          <w:color w:val="000000" w:themeColor="text1"/>
          <w:sz w:val="24"/>
          <w:highlight w:val="none"/>
          <w14:textFill>
            <w14:solidFill>
              <w14:schemeClr w14:val="tx1"/>
            </w14:solidFill>
          </w14:textFill>
        </w:rPr>
        <w:t>投标人情况介绍</w:t>
      </w:r>
      <w:bookmarkEnd w:id="102"/>
    </w:p>
    <w:p>
      <w:pPr>
        <w:keepNext w:val="0"/>
        <w:keepLines w:val="0"/>
        <w:pageBreakBefore w:val="0"/>
        <w:widowControl w:val="0"/>
        <w:numPr>
          <w:ilvl w:val="1"/>
          <w:numId w:val="8"/>
        </w:numPr>
        <w:spacing w:line="400" w:lineRule="exact"/>
        <w:ind w:left="0" w:firstLine="480"/>
        <w:jc w:val="left"/>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投标人的总体情况应在电子投标文件中作出说明。</w:t>
      </w:r>
    </w:p>
    <w:p>
      <w:pPr>
        <w:keepNext w:val="0"/>
        <w:keepLines w:val="0"/>
        <w:pageBreakBefore w:val="0"/>
        <w:widowControl w:val="0"/>
        <w:numPr>
          <w:ilvl w:val="0"/>
          <w:numId w:val="8"/>
        </w:numPr>
        <w:spacing w:line="400" w:lineRule="exact"/>
        <w:ind w:left="0" w:firstLine="241"/>
        <w:jc w:val="left"/>
        <w:outlineLvl w:val="2"/>
        <w:rPr>
          <w:rFonts w:hint="eastAsia" w:ascii="宋体" w:hAnsi="宋体" w:cs="宋体"/>
          <w:b/>
          <w:bCs/>
          <w:color w:val="000000" w:themeColor="text1"/>
          <w:sz w:val="24"/>
          <w:highlight w:val="none"/>
          <w14:textFill>
            <w14:solidFill>
              <w14:schemeClr w14:val="tx1"/>
            </w14:solidFill>
          </w14:textFill>
        </w:rPr>
      </w:pPr>
      <w:bookmarkStart w:id="103" w:name="_Toc27190"/>
      <w:r>
        <w:rPr>
          <w:rFonts w:hint="eastAsia" w:ascii="宋体" w:hAnsi="宋体" w:cs="宋体"/>
          <w:b/>
          <w:bCs/>
          <w:color w:val="000000" w:themeColor="text1"/>
          <w:sz w:val="24"/>
          <w:highlight w:val="none"/>
          <w14:textFill>
            <w14:solidFill>
              <w14:schemeClr w14:val="tx1"/>
            </w14:solidFill>
          </w14:textFill>
        </w:rPr>
        <w:t>投标保证金</w:t>
      </w:r>
      <w:bookmarkEnd w:id="103"/>
    </w:p>
    <w:p>
      <w:pPr>
        <w:keepNext w:val="0"/>
        <w:keepLines w:val="0"/>
        <w:pageBreakBefore w:val="0"/>
        <w:widowControl w:val="0"/>
        <w:numPr>
          <w:ilvl w:val="1"/>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本次招标不收取投标保证金。</w:t>
      </w:r>
    </w:p>
    <w:p>
      <w:pPr>
        <w:keepNext w:val="0"/>
        <w:keepLines w:val="0"/>
        <w:pageBreakBefore w:val="0"/>
        <w:widowControl w:val="0"/>
        <w:numPr>
          <w:ilvl w:val="0"/>
          <w:numId w:val="8"/>
        </w:numPr>
        <w:spacing w:line="400" w:lineRule="exact"/>
        <w:ind w:left="0" w:firstLine="241"/>
        <w:jc w:val="left"/>
        <w:outlineLvl w:val="2"/>
        <w:rPr>
          <w:rFonts w:hint="eastAsia" w:ascii="宋体" w:hAnsi="宋体" w:cs="宋体"/>
          <w:b/>
          <w:bCs/>
          <w:color w:val="000000" w:themeColor="text1"/>
          <w:sz w:val="24"/>
          <w14:textFill>
            <w14:solidFill>
              <w14:schemeClr w14:val="tx1"/>
            </w14:solidFill>
          </w14:textFill>
        </w:rPr>
      </w:pPr>
      <w:bookmarkStart w:id="104" w:name="_Toc19819"/>
      <w:r>
        <w:rPr>
          <w:rFonts w:hint="eastAsia" w:ascii="宋体" w:hAnsi="宋体" w:cs="宋体"/>
          <w:b/>
          <w:bCs/>
          <w:color w:val="000000" w:themeColor="text1"/>
          <w:sz w:val="24"/>
          <w14:textFill>
            <w14:solidFill>
              <w14:schemeClr w14:val="tx1"/>
            </w14:solidFill>
          </w14:textFill>
        </w:rPr>
        <w:t>投标有效期</w:t>
      </w:r>
      <w:bookmarkEnd w:id="104"/>
    </w:p>
    <w:p>
      <w:pPr>
        <w:keepNext w:val="0"/>
        <w:keepLines w:val="0"/>
        <w:pageBreakBefore w:val="0"/>
        <w:widowControl w:val="0"/>
        <w:numPr>
          <w:ilvl w:val="1"/>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投标有效期为张家港市旭达咨询有限公司规定的开标之日后九十（90）天。投标有效期比规定短的将被视为非响应性投标而予以拒绝。</w:t>
      </w:r>
    </w:p>
    <w:p>
      <w:pPr>
        <w:keepNext w:val="0"/>
        <w:keepLines w:val="0"/>
        <w:pageBreakBefore w:val="0"/>
        <w:widowControl w:val="0"/>
        <w:numPr>
          <w:ilvl w:val="1"/>
          <w:numId w:val="8"/>
        </w:numPr>
        <w:spacing w:line="400" w:lineRule="exact"/>
        <w:ind w:left="0" w:firstLine="508"/>
        <w:jc w:val="left"/>
        <w:rPr>
          <w:rFonts w:hint="eastAsia" w:ascii="宋体" w:hAnsi="宋体" w:cs="宋体"/>
          <w:bCs/>
          <w:color w:val="000000" w:themeColor="text1"/>
          <w:sz w:val="24"/>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在特殊情况下，张家港市旭达咨询有限公司于原投标有效期满之前，可向投标人提出延长投标有效期的要求。这种要求与答复均应采用书面形式。投标人可以拒绝张家港市旭达咨询有限公司的这一要求而放弃投标。同意延长投标有效期的投标人既不能要求也不允许修改其投标文件。受投标有效期约束的所有权利与义务均延长至新的有效期。</w:t>
      </w:r>
    </w:p>
    <w:p>
      <w:pPr>
        <w:keepNext w:val="0"/>
        <w:keepLines w:val="0"/>
        <w:pageBreakBefore w:val="0"/>
        <w:widowControl w:val="0"/>
        <w:numPr>
          <w:ilvl w:val="0"/>
          <w:numId w:val="8"/>
        </w:numPr>
        <w:spacing w:line="400" w:lineRule="exact"/>
        <w:ind w:left="0" w:firstLine="255"/>
        <w:jc w:val="left"/>
        <w:outlineLvl w:val="2"/>
        <w:rPr>
          <w:rFonts w:hint="eastAsia" w:ascii="宋体" w:hAnsi="宋体" w:eastAsia="宋体" w:cs="宋体"/>
          <w:b/>
          <w:bCs/>
          <w:color w:val="000000" w:themeColor="text1"/>
          <w:spacing w:val="7"/>
          <w:sz w:val="24"/>
          <w:szCs w:val="32"/>
          <w14:textFill>
            <w14:solidFill>
              <w14:schemeClr w14:val="tx1"/>
            </w14:solidFill>
          </w14:textFill>
        </w:rPr>
      </w:pPr>
      <w:bookmarkStart w:id="105" w:name="_Toc16988"/>
      <w:r>
        <w:rPr>
          <w:rFonts w:hint="eastAsia" w:ascii="宋体" w:hAnsi="宋体" w:eastAsia="宋体" w:cs="宋体"/>
          <w:b/>
          <w:bCs/>
          <w:color w:val="000000" w:themeColor="text1"/>
          <w:spacing w:val="7"/>
          <w:sz w:val="24"/>
          <w:szCs w:val="32"/>
          <w14:textFill>
            <w14:solidFill>
              <w14:schemeClr w14:val="tx1"/>
            </w14:solidFill>
          </w14:textFill>
        </w:rPr>
        <w:t>投标文件签署</w:t>
      </w:r>
      <w:bookmarkEnd w:id="105"/>
    </w:p>
    <w:p>
      <w:pPr>
        <w:keepNext w:val="0"/>
        <w:keepLines w:val="0"/>
        <w:pageBreakBefore w:val="0"/>
        <w:widowControl w:val="0"/>
        <w:numPr>
          <w:ilvl w:val="1"/>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本招标文件所表述（指定）的公章是指法定名称章，不包括合同专用章、业务专用章等印章。</w:t>
      </w:r>
    </w:p>
    <w:p>
      <w:pPr>
        <w:keepNext w:val="0"/>
        <w:keepLines w:val="0"/>
        <w:pageBreakBefore w:val="0"/>
        <w:widowControl w:val="0"/>
        <w:numPr>
          <w:ilvl w:val="1"/>
          <w:numId w:val="7"/>
        </w:numPr>
        <w:spacing w:line="400" w:lineRule="exact"/>
        <w:ind w:left="0" w:firstLine="0"/>
        <w:jc w:val="left"/>
        <w:outlineLvl w:val="1"/>
        <w:rPr>
          <w:rStyle w:val="227"/>
          <w:rFonts w:hint="eastAsia" w:ascii="宋体" w:hAnsi="宋体" w:eastAsia="宋体" w:cs="宋体"/>
          <w:b/>
          <w:bCs w:val="0"/>
          <w:color w:val="000000" w:themeColor="text1"/>
          <w:sz w:val="24"/>
          <w:szCs w:val="24"/>
          <w:highlight w:val="none"/>
          <w14:textFill>
            <w14:solidFill>
              <w14:schemeClr w14:val="tx1"/>
            </w14:solidFill>
          </w14:textFill>
        </w:rPr>
      </w:pPr>
      <w:bookmarkStart w:id="106" w:name="_Toc256000005"/>
      <w:bookmarkStart w:id="107" w:name="_Toc54119649"/>
      <w:bookmarkStart w:id="108" w:name="_Toc8407"/>
      <w:bookmarkStart w:id="109" w:name="_Toc13063"/>
      <w:bookmarkStart w:id="110" w:name="_Toc9093"/>
      <w:r>
        <w:rPr>
          <w:rStyle w:val="227"/>
          <w:rFonts w:hint="eastAsia" w:ascii="宋体" w:hAnsi="宋体" w:cs="宋体"/>
          <w:b/>
          <w:bCs w:val="0"/>
          <w:color w:val="000000" w:themeColor="text1"/>
          <w:sz w:val="24"/>
          <w:szCs w:val="24"/>
          <w:highlight w:val="none"/>
          <w14:textFill>
            <w14:solidFill>
              <w14:schemeClr w14:val="tx1"/>
            </w14:solidFill>
          </w14:textFill>
        </w:rPr>
        <w:t>投标文件的</w:t>
      </w:r>
      <w:bookmarkEnd w:id="106"/>
      <w:bookmarkEnd w:id="107"/>
      <w:r>
        <w:rPr>
          <w:rStyle w:val="227"/>
          <w:rFonts w:hint="eastAsia" w:ascii="宋体" w:hAnsi="宋体" w:cs="宋体"/>
          <w:b/>
          <w:bCs w:val="0"/>
          <w:color w:val="000000" w:themeColor="text1"/>
          <w:sz w:val="24"/>
          <w:szCs w:val="24"/>
          <w:highlight w:val="none"/>
          <w14:textFill>
            <w14:solidFill>
              <w14:schemeClr w14:val="tx1"/>
            </w14:solidFill>
          </w14:textFill>
        </w:rPr>
        <w:t>制作、上传、</w:t>
      </w:r>
      <w:r>
        <w:rPr>
          <w:rStyle w:val="227"/>
          <w:rFonts w:hint="eastAsia" w:ascii="宋体" w:hAnsi="宋体" w:cs="宋体"/>
          <w:b/>
          <w:bCs w:val="0"/>
          <w:color w:val="000000" w:themeColor="text1"/>
          <w:sz w:val="24"/>
          <w:szCs w:val="24"/>
          <w:highlight w:val="none"/>
          <w:lang w:val="en-US" w:eastAsia="zh-CN"/>
          <w14:textFill>
            <w14:solidFill>
              <w14:schemeClr w14:val="tx1"/>
            </w14:solidFill>
          </w14:textFill>
        </w:rPr>
        <w:t>提</w:t>
      </w:r>
      <w:r>
        <w:rPr>
          <w:rStyle w:val="227"/>
          <w:rFonts w:hint="eastAsia" w:ascii="宋体" w:hAnsi="宋体" w:cs="宋体"/>
          <w:b/>
          <w:bCs w:val="0"/>
          <w:color w:val="000000" w:themeColor="text1"/>
          <w:sz w:val="24"/>
          <w:szCs w:val="24"/>
          <w:highlight w:val="none"/>
          <w14:textFill>
            <w14:solidFill>
              <w14:schemeClr w14:val="tx1"/>
            </w14:solidFill>
          </w14:textFill>
        </w:rPr>
        <w:t>交</w:t>
      </w:r>
      <w:bookmarkEnd w:id="108"/>
      <w:bookmarkEnd w:id="109"/>
      <w:bookmarkEnd w:id="110"/>
    </w:p>
    <w:p>
      <w:pPr>
        <w:keepNext w:val="0"/>
        <w:keepLines w:val="0"/>
        <w:pageBreakBefore w:val="0"/>
        <w:widowControl w:val="0"/>
        <w:numPr>
          <w:ilvl w:val="0"/>
          <w:numId w:val="8"/>
        </w:numPr>
        <w:spacing w:line="400" w:lineRule="exact"/>
        <w:ind w:left="0" w:firstLine="255"/>
        <w:jc w:val="left"/>
        <w:outlineLvl w:val="2"/>
        <w:rPr>
          <w:rFonts w:hint="eastAsia" w:ascii="宋体" w:hAnsi="宋体" w:eastAsia="宋体" w:cs="宋体"/>
          <w:b/>
          <w:bCs/>
          <w:color w:val="000000" w:themeColor="text1"/>
          <w:spacing w:val="7"/>
          <w:sz w:val="24"/>
          <w:szCs w:val="32"/>
          <w:highlight w:val="none"/>
          <w14:textFill>
            <w14:solidFill>
              <w14:schemeClr w14:val="tx1"/>
            </w14:solidFill>
          </w14:textFill>
        </w:rPr>
      </w:pPr>
      <w:bookmarkStart w:id="111" w:name="_Toc12544"/>
      <w:r>
        <w:rPr>
          <w:rFonts w:hint="eastAsia" w:ascii="宋体" w:hAnsi="宋体" w:eastAsia="宋体" w:cs="宋体"/>
          <w:b/>
          <w:bCs/>
          <w:color w:val="000000" w:themeColor="text1"/>
          <w:spacing w:val="7"/>
          <w:sz w:val="24"/>
          <w:szCs w:val="32"/>
          <w:highlight w:val="none"/>
          <w14:textFill>
            <w14:solidFill>
              <w14:schemeClr w14:val="tx1"/>
            </w14:solidFill>
          </w14:textFill>
        </w:rPr>
        <w:t>投标文件的</w:t>
      </w:r>
      <w:r>
        <w:rPr>
          <w:rFonts w:hint="eastAsia" w:ascii="宋体" w:hAnsi="宋体" w:eastAsia="宋体" w:cs="宋体"/>
          <w:b/>
          <w:bCs/>
          <w:color w:val="000000" w:themeColor="text1"/>
          <w:spacing w:val="7"/>
          <w:sz w:val="24"/>
          <w:szCs w:val="32"/>
          <w:highlight w:val="none"/>
          <w:lang w:val="en-US" w:eastAsia="zh-CN"/>
          <w14:textFill>
            <w14:solidFill>
              <w14:schemeClr w14:val="tx1"/>
            </w14:solidFill>
          </w14:textFill>
        </w:rPr>
        <w:t>制作</w:t>
      </w:r>
      <w:bookmarkEnd w:id="111"/>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投标人应当按照《</w:t>
      </w:r>
      <w:r>
        <w:rPr>
          <w:rStyle w:val="272"/>
          <w:rFonts w:hint="eastAsia" w:ascii="宋体" w:hAnsi="宋体" w:eastAsia="宋体" w:cs="宋体"/>
          <w:b w:val="0"/>
          <w:color w:val="000000" w:themeColor="text1"/>
          <w:spacing w:val="7"/>
          <w:sz w:val="24"/>
          <w:szCs w:val="24"/>
          <w:highlight w:val="none"/>
          <w14:textFill>
            <w14:solidFill>
              <w14:schemeClr w14:val="tx1"/>
            </w14:solidFill>
          </w14:textFill>
        </w:rPr>
        <w:t>苏采云系统</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操作手册》规定，在投标截止时间前制作并上传电子投标文件。</w:t>
      </w:r>
    </w:p>
    <w:p>
      <w:pPr>
        <w:keepNext w:val="0"/>
        <w:keepLines w:val="0"/>
        <w:pageBreakBefore w:val="0"/>
        <w:widowControl w:val="0"/>
        <w:numPr>
          <w:ilvl w:val="0"/>
          <w:numId w:val="8"/>
        </w:numPr>
        <w:spacing w:line="400" w:lineRule="exact"/>
        <w:ind w:left="0" w:firstLine="241"/>
        <w:jc w:val="left"/>
        <w:outlineLvl w:val="2"/>
        <w:rPr>
          <w:rFonts w:hint="eastAsia" w:ascii="宋体" w:hAnsi="宋体" w:cs="宋体"/>
          <w:b/>
          <w:bCs/>
          <w:color w:val="000000" w:themeColor="text1"/>
          <w:sz w:val="24"/>
          <w:highlight w:val="none"/>
          <w14:textFill>
            <w14:solidFill>
              <w14:schemeClr w14:val="tx1"/>
            </w14:solidFill>
          </w14:textFill>
        </w:rPr>
      </w:pPr>
      <w:bookmarkStart w:id="112" w:name="_Toc19418"/>
      <w:bookmarkStart w:id="113" w:name="_Toc6388850"/>
      <w:bookmarkStart w:id="114" w:name="_Toc6389298"/>
      <w:r>
        <w:rPr>
          <w:rFonts w:hint="eastAsia" w:ascii="宋体" w:hAnsi="宋体" w:cs="宋体"/>
          <w:b/>
          <w:bCs/>
          <w:color w:val="000000" w:themeColor="text1"/>
          <w:sz w:val="24"/>
          <w:highlight w:val="none"/>
          <w14:textFill>
            <w14:solidFill>
              <w14:schemeClr w14:val="tx1"/>
            </w14:solidFill>
          </w14:textFill>
        </w:rPr>
        <w:t>投标截止日期</w:t>
      </w:r>
      <w:bookmarkEnd w:id="112"/>
      <w:bookmarkEnd w:id="113"/>
      <w:bookmarkEnd w:id="114"/>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bookmarkStart w:id="115" w:name="_Toc6388851"/>
      <w:bookmarkStart w:id="116" w:name="_Toc6389299"/>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投标人上传电子投标文件的时间不得迟于招标公告中规定的投标截止时间。</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投标人应充分考虑到网络环境、网络带宽等风险因素，如因投标人自身原因造成的电子投标文件上传不成功由投标人自行承担全部责任。</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采购代理机构可以按照规定，通过修改招标文件有权酌情延长投标截止日期，在此情况下，投标人的所有权利和义务以及投标人受制的截止日期均应以延长后新的截止日期为准。</w:t>
      </w:r>
      <w:bookmarkEnd w:id="115"/>
      <w:bookmarkEnd w:id="116"/>
    </w:p>
    <w:p>
      <w:pPr>
        <w:keepNext w:val="0"/>
        <w:keepLines w:val="0"/>
        <w:pageBreakBefore w:val="0"/>
        <w:widowControl w:val="0"/>
        <w:numPr>
          <w:ilvl w:val="1"/>
          <w:numId w:val="8"/>
        </w:numPr>
        <w:spacing w:line="400" w:lineRule="exact"/>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采购代理机构</w:t>
      </w:r>
      <w:r>
        <w:rPr>
          <w:rFonts w:hint="eastAsia" w:ascii="宋体" w:hAnsi="宋体" w:cs="宋体"/>
          <w:color w:val="000000" w:themeColor="text1"/>
          <w:sz w:val="24"/>
          <w:highlight w:val="none"/>
          <w14:textFill>
            <w14:solidFill>
              <w14:schemeClr w14:val="tx1"/>
            </w14:solidFill>
          </w14:textFill>
        </w:rPr>
        <w:t>拒绝接收在其规定的投标截止时间后</w:t>
      </w:r>
      <w:r>
        <w:rPr>
          <w:rFonts w:hint="eastAsia" w:ascii="宋体" w:hAnsi="宋体" w:cs="宋体"/>
          <w:color w:val="000000" w:themeColor="text1"/>
          <w:sz w:val="24"/>
          <w:highlight w:val="none"/>
          <w:lang w:eastAsia="zh-CN"/>
          <w14:textFill>
            <w14:solidFill>
              <w14:schemeClr w14:val="tx1"/>
            </w14:solidFill>
          </w14:textFill>
        </w:rPr>
        <w:t>提交</w:t>
      </w:r>
      <w:r>
        <w:rPr>
          <w:rFonts w:hint="eastAsia" w:ascii="宋体" w:hAnsi="宋体" w:cs="宋体"/>
          <w:color w:val="000000" w:themeColor="text1"/>
          <w:sz w:val="24"/>
          <w:highlight w:val="none"/>
          <w14:textFill>
            <w14:solidFill>
              <w14:schemeClr w14:val="tx1"/>
            </w14:solidFill>
          </w14:textFill>
        </w:rPr>
        <w:t>的任何投标文件。</w:t>
      </w:r>
    </w:p>
    <w:p>
      <w:pPr>
        <w:keepNext w:val="0"/>
        <w:keepLines w:val="0"/>
        <w:pageBreakBefore w:val="0"/>
        <w:widowControl w:val="0"/>
        <w:numPr>
          <w:ilvl w:val="0"/>
          <w:numId w:val="8"/>
        </w:numPr>
        <w:spacing w:line="400" w:lineRule="exact"/>
        <w:ind w:left="0" w:firstLine="241"/>
        <w:jc w:val="left"/>
        <w:outlineLvl w:val="2"/>
        <w:rPr>
          <w:rFonts w:hint="eastAsia" w:ascii="宋体" w:hAnsi="宋体" w:cs="宋体"/>
          <w:b/>
          <w:bCs/>
          <w:color w:val="000000" w:themeColor="text1"/>
          <w:sz w:val="24"/>
          <w:highlight w:val="none"/>
          <w14:textFill>
            <w14:solidFill>
              <w14:schemeClr w14:val="tx1"/>
            </w14:solidFill>
          </w14:textFill>
        </w:rPr>
      </w:pPr>
      <w:bookmarkStart w:id="117" w:name="_Toc28400"/>
      <w:bookmarkStart w:id="118" w:name="_Toc6388852"/>
      <w:bookmarkStart w:id="119" w:name="_Toc6389300"/>
      <w:r>
        <w:rPr>
          <w:rFonts w:hint="eastAsia" w:ascii="宋体" w:hAnsi="宋体" w:cs="宋体"/>
          <w:b/>
          <w:bCs/>
          <w:color w:val="000000" w:themeColor="text1"/>
          <w:sz w:val="24"/>
          <w:highlight w:val="none"/>
          <w14:textFill>
            <w14:solidFill>
              <w14:schemeClr w14:val="tx1"/>
            </w14:solidFill>
          </w14:textFill>
        </w:rPr>
        <w:t>投标文件的修改和撤回</w:t>
      </w:r>
      <w:bookmarkEnd w:id="117"/>
      <w:bookmarkEnd w:id="118"/>
      <w:bookmarkEnd w:id="119"/>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投投标人在</w:t>
      </w: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提交</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投标文件后，可以修改或撤回其投标文件，但这种修改和撤回，必须在规定的投标截止时间前，具体操作方法见《</w:t>
      </w:r>
      <w:r>
        <w:rPr>
          <w:rStyle w:val="272"/>
          <w:rFonts w:hint="eastAsia" w:ascii="宋体" w:hAnsi="宋体" w:eastAsia="宋体" w:cs="宋体"/>
          <w:b w:val="0"/>
          <w:color w:val="000000" w:themeColor="text1"/>
          <w:spacing w:val="7"/>
          <w:sz w:val="24"/>
          <w:szCs w:val="24"/>
          <w:highlight w:val="none"/>
          <w14:textFill>
            <w14:solidFill>
              <w14:schemeClr w14:val="tx1"/>
            </w14:solidFill>
          </w14:textFill>
        </w:rPr>
        <w:t>苏采云系统</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操作手册》。</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投标人撤回电子投标文件，则认为其不再参与本项目投标活动。</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在投标截止时间之后，投标人不得对其电子投标文件作任何修改。</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在投标截止时间至招标文件中规定的投标有效期满之间的这段时间内，投标人不得撤销其投标。</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不论投标人中标与否，投标文件均不退回。</w:t>
      </w:r>
    </w:p>
    <w:p>
      <w:pPr>
        <w:keepNext w:val="0"/>
        <w:keepLines w:val="0"/>
        <w:pageBreakBefore w:val="0"/>
        <w:widowControl w:val="0"/>
        <w:numPr>
          <w:ilvl w:val="1"/>
          <w:numId w:val="7"/>
        </w:numPr>
        <w:spacing w:line="400" w:lineRule="exact"/>
        <w:ind w:left="0" w:firstLine="0"/>
        <w:jc w:val="left"/>
        <w:outlineLvl w:val="1"/>
        <w:rPr>
          <w:rStyle w:val="227"/>
          <w:rFonts w:hint="eastAsia" w:ascii="宋体" w:hAnsi="宋体" w:eastAsia="宋体" w:cs="宋体"/>
          <w:b/>
          <w:bCs w:val="0"/>
          <w:color w:val="000000" w:themeColor="text1"/>
          <w:sz w:val="24"/>
          <w:szCs w:val="24"/>
          <w:highlight w:val="none"/>
          <w14:textFill>
            <w14:solidFill>
              <w14:schemeClr w14:val="tx1"/>
            </w14:solidFill>
          </w14:textFill>
        </w:rPr>
      </w:pPr>
      <w:bookmarkStart w:id="120" w:name="_Toc5723"/>
      <w:bookmarkStart w:id="121" w:name="_Toc21743"/>
      <w:bookmarkStart w:id="122" w:name="_Toc54119650"/>
      <w:bookmarkStart w:id="123" w:name="_Toc256000006"/>
      <w:bookmarkStart w:id="124" w:name="_Toc35244872"/>
      <w:bookmarkStart w:id="125" w:name="_Toc22772"/>
      <w:r>
        <w:rPr>
          <w:rStyle w:val="227"/>
          <w:rFonts w:hint="eastAsia" w:ascii="宋体" w:hAnsi="宋体" w:eastAsia="宋体" w:cs="宋体"/>
          <w:b/>
          <w:bCs w:val="0"/>
          <w:color w:val="000000" w:themeColor="text1"/>
          <w:sz w:val="24"/>
          <w:szCs w:val="24"/>
          <w:highlight w:val="none"/>
          <w14:textFill>
            <w14:solidFill>
              <w14:schemeClr w14:val="tx1"/>
            </w14:solidFill>
          </w14:textFill>
        </w:rPr>
        <w:t>开标与评标</w:t>
      </w:r>
      <w:bookmarkEnd w:id="120"/>
      <w:bookmarkEnd w:id="121"/>
      <w:bookmarkEnd w:id="122"/>
      <w:bookmarkEnd w:id="123"/>
      <w:bookmarkEnd w:id="124"/>
      <w:bookmarkEnd w:id="125"/>
    </w:p>
    <w:p>
      <w:pPr>
        <w:keepNext w:val="0"/>
        <w:keepLines w:val="0"/>
        <w:pageBreakBefore w:val="0"/>
        <w:widowControl w:val="0"/>
        <w:numPr>
          <w:ilvl w:val="0"/>
          <w:numId w:val="8"/>
        </w:numPr>
        <w:spacing w:line="400" w:lineRule="exact"/>
        <w:ind w:left="0" w:firstLine="241"/>
        <w:jc w:val="left"/>
        <w:outlineLvl w:val="2"/>
        <w:rPr>
          <w:rFonts w:hint="eastAsia" w:ascii="宋体" w:hAnsi="宋体" w:cs="宋体"/>
          <w:b/>
          <w:bCs/>
          <w:color w:val="000000" w:themeColor="text1"/>
          <w:sz w:val="24"/>
          <w:highlight w:val="none"/>
          <w14:textFill>
            <w14:solidFill>
              <w14:schemeClr w14:val="tx1"/>
            </w14:solidFill>
          </w14:textFill>
        </w:rPr>
      </w:pPr>
      <w:bookmarkStart w:id="126" w:name="_Toc30366"/>
      <w:r>
        <w:rPr>
          <w:rFonts w:hint="eastAsia" w:ascii="宋体" w:hAnsi="宋体" w:cs="宋体"/>
          <w:b/>
          <w:bCs/>
          <w:color w:val="000000" w:themeColor="text1"/>
          <w:sz w:val="24"/>
          <w:highlight w:val="none"/>
          <w14:textFill>
            <w14:solidFill>
              <w14:schemeClr w14:val="tx1"/>
            </w14:solidFill>
          </w14:textFill>
        </w:rPr>
        <w:t>开标</w:t>
      </w:r>
      <w:bookmarkEnd w:id="126"/>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Style w:val="272"/>
          <w:rFonts w:hint="eastAsia" w:ascii="宋体" w:hAnsi="宋体" w:eastAsia="宋体" w:cs="宋体"/>
          <w:b w:val="0"/>
          <w:color w:val="000000" w:themeColor="text1"/>
          <w:spacing w:val="7"/>
          <w:sz w:val="24"/>
          <w:szCs w:val="24"/>
          <w:highlight w:val="none"/>
          <w14:textFill>
            <w14:solidFill>
              <w14:schemeClr w14:val="tx1"/>
            </w14:solidFill>
          </w14:textFill>
        </w:rPr>
        <w:t>开标由采购代理机构在线主持，邀请投标人在线参加。投标人应当按照《苏采云系统操作手册》规定，参加开标活动和在“苏采云”系统规定的时间内对投标文件进行解密。</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开标</w:t>
      </w: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时</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w:t>
      </w:r>
      <w:r>
        <w:rPr>
          <w:rStyle w:val="272"/>
          <w:rFonts w:hint="eastAsia" w:ascii="宋体" w:hAnsi="宋体" w:eastAsia="宋体" w:cs="宋体"/>
          <w:b w:val="0"/>
          <w:color w:val="000000" w:themeColor="text1"/>
          <w:spacing w:val="7"/>
          <w:sz w:val="24"/>
          <w:szCs w:val="24"/>
          <w:highlight w:val="none"/>
          <w14:textFill>
            <w14:solidFill>
              <w14:schemeClr w14:val="tx1"/>
            </w14:solidFill>
          </w14:textFill>
        </w:rPr>
        <w:t>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pPr>
        <w:keepNext w:val="0"/>
        <w:keepLines w:val="0"/>
        <w:pageBreakBefore w:val="0"/>
        <w:widowControl w:val="0"/>
        <w:numPr>
          <w:ilvl w:val="0"/>
          <w:numId w:val="8"/>
        </w:numPr>
        <w:spacing w:line="400" w:lineRule="exact"/>
        <w:ind w:left="0" w:firstLine="241"/>
        <w:jc w:val="left"/>
        <w:outlineLvl w:val="2"/>
        <w:rPr>
          <w:rFonts w:hint="eastAsia" w:ascii="宋体" w:hAnsi="宋体" w:cs="宋体"/>
          <w:b/>
          <w:bCs/>
          <w:color w:val="000000" w:themeColor="text1"/>
          <w:sz w:val="24"/>
          <w:highlight w:val="none"/>
          <w14:textFill>
            <w14:solidFill>
              <w14:schemeClr w14:val="tx1"/>
            </w14:solidFill>
          </w14:textFill>
        </w:rPr>
      </w:pPr>
      <w:bookmarkStart w:id="127" w:name="_Toc4671"/>
      <w:r>
        <w:rPr>
          <w:rFonts w:hint="eastAsia" w:ascii="宋体" w:hAnsi="宋体" w:cs="宋体"/>
          <w:b/>
          <w:bCs/>
          <w:color w:val="000000" w:themeColor="text1"/>
          <w:sz w:val="24"/>
          <w:highlight w:val="none"/>
          <w14:textFill>
            <w14:solidFill>
              <w14:schemeClr w14:val="tx1"/>
            </w14:solidFill>
          </w14:textFill>
        </w:rPr>
        <w:t>评标委员会</w:t>
      </w:r>
      <w:bookmarkEnd w:id="127"/>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开标后，代理机构将立即组织评标委员会（以下简称评委会）进行评标。</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评委会由评审专家、采购人代表组成，且人员构成符合政府采购有关规定。</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评委会应以科学、公正的态度参加评审工作并推荐中标候选人。评审专家和采购人代表在评审过程中不受任何干扰，独立、负责地提出评审意见，并对自己的评审意见承担责任。</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评委会将对投标人的商业、技术秘密予以保密。</w:t>
      </w:r>
    </w:p>
    <w:p>
      <w:pPr>
        <w:keepNext w:val="0"/>
        <w:keepLines w:val="0"/>
        <w:pageBreakBefore w:val="0"/>
        <w:widowControl w:val="0"/>
        <w:numPr>
          <w:ilvl w:val="0"/>
          <w:numId w:val="8"/>
        </w:numPr>
        <w:spacing w:line="400" w:lineRule="exact"/>
        <w:ind w:left="0" w:firstLine="241"/>
        <w:jc w:val="left"/>
        <w:outlineLvl w:val="2"/>
        <w:rPr>
          <w:rFonts w:hint="eastAsia" w:ascii="宋体" w:hAnsi="宋体" w:cs="宋体"/>
          <w:b/>
          <w:bCs/>
          <w:color w:val="000000" w:themeColor="text1"/>
          <w:sz w:val="24"/>
          <w:highlight w:val="none"/>
          <w14:textFill>
            <w14:solidFill>
              <w14:schemeClr w14:val="tx1"/>
            </w14:solidFill>
          </w14:textFill>
        </w:rPr>
      </w:pPr>
      <w:bookmarkStart w:id="128" w:name="_Toc2623"/>
      <w:r>
        <w:rPr>
          <w:rFonts w:hint="eastAsia" w:ascii="宋体" w:hAnsi="宋体" w:cs="宋体"/>
          <w:b/>
          <w:bCs/>
          <w:color w:val="000000" w:themeColor="text1"/>
          <w:sz w:val="24"/>
          <w:highlight w:val="none"/>
          <w14:textFill>
            <w14:solidFill>
              <w14:schemeClr w14:val="tx1"/>
            </w14:solidFill>
          </w14:textFill>
        </w:rPr>
        <w:t>评标过程的保密与公正</w:t>
      </w:r>
      <w:bookmarkEnd w:id="128"/>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公开开标后，直至向中标的投标人授予合同时止，凡是与审查、澄清、评价和比较投标的有关资料以及授标建议等，均不得向投标人或与评标无关的其他人员透露。</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在评标过程中，如果投标人试图向张家港市旭达咨询有限公司和参与评标的人员施加任何影响，都将会导致其投标被拒绝。</w:t>
      </w:r>
    </w:p>
    <w:p>
      <w:pPr>
        <w:keepNext w:val="0"/>
        <w:keepLines w:val="0"/>
        <w:pageBreakBefore w:val="0"/>
        <w:widowControl w:val="0"/>
        <w:numPr>
          <w:ilvl w:val="1"/>
          <w:numId w:val="8"/>
        </w:numPr>
        <w:spacing w:line="400" w:lineRule="exact"/>
        <w:ind w:firstLine="480"/>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投标人可于中标结果公告期限届满之日起通过苏采云系统查看自己的评审得分及排序情况。</w:t>
      </w:r>
    </w:p>
    <w:p>
      <w:pPr>
        <w:keepNext w:val="0"/>
        <w:keepLines w:val="0"/>
        <w:pageBreakBefore w:val="0"/>
        <w:widowControl w:val="0"/>
        <w:numPr>
          <w:ilvl w:val="0"/>
          <w:numId w:val="8"/>
        </w:numPr>
        <w:spacing w:line="400" w:lineRule="exact"/>
        <w:ind w:left="0" w:firstLine="241"/>
        <w:jc w:val="left"/>
        <w:outlineLvl w:val="2"/>
        <w:rPr>
          <w:rFonts w:hint="eastAsia" w:ascii="宋体" w:hAnsi="宋体" w:cs="宋体"/>
          <w:b/>
          <w:bCs/>
          <w:color w:val="000000" w:themeColor="text1"/>
          <w:sz w:val="24"/>
          <w:highlight w:val="none"/>
          <w14:textFill>
            <w14:solidFill>
              <w14:schemeClr w14:val="tx1"/>
            </w14:solidFill>
          </w14:textFill>
        </w:rPr>
      </w:pPr>
      <w:bookmarkStart w:id="129" w:name="_Toc6849"/>
      <w:r>
        <w:rPr>
          <w:rFonts w:hint="eastAsia" w:ascii="宋体" w:hAnsi="宋体" w:cs="宋体"/>
          <w:b/>
          <w:bCs/>
          <w:color w:val="000000" w:themeColor="text1"/>
          <w:sz w:val="24"/>
          <w:highlight w:val="none"/>
          <w14:textFill>
            <w14:solidFill>
              <w14:schemeClr w14:val="tx1"/>
            </w14:solidFill>
          </w14:textFill>
        </w:rPr>
        <w:t>投标的澄清</w:t>
      </w:r>
      <w:bookmarkEnd w:id="129"/>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评标期间，为有助于对投标文件的审查、评价和比较，评委会有权要求投标人对其投标文件进行澄清，但并非对每个投标人都作澄清要求。</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Style w:val="272"/>
          <w:rFonts w:hint="eastAsia" w:ascii="宋体" w:hAnsi="宋体" w:eastAsia="宋体" w:cs="宋体"/>
          <w:b w:val="0"/>
          <w:color w:val="000000" w:themeColor="text1"/>
          <w:spacing w:val="7"/>
          <w:sz w:val="24"/>
          <w:szCs w:val="24"/>
          <w:highlight w:val="none"/>
          <w14:textFill>
            <w14:solidFill>
              <w14:schemeClr w14:val="tx1"/>
            </w14:solidFill>
          </w14:textFill>
        </w:rPr>
        <w:t>接到评委会澄清要求的投标人应该派人按评委会通知的时间和格式在系统中澄清，澄清的内容须由投标人法定代表人（或负责人）或</w:t>
      </w:r>
      <w:r>
        <w:rPr>
          <w:rStyle w:val="272"/>
          <w:rFonts w:hint="eastAsia" w:ascii="宋体" w:hAnsi="宋体" w:cs="宋体"/>
          <w:b w:val="0"/>
          <w:color w:val="000000" w:themeColor="text1"/>
          <w:spacing w:val="7"/>
          <w:sz w:val="24"/>
          <w:szCs w:val="24"/>
          <w:highlight w:val="none"/>
          <w:lang w:val="en-US" w:eastAsia="zh-CN"/>
          <w14:textFill>
            <w14:solidFill>
              <w14:schemeClr w14:val="tx1"/>
            </w14:solidFill>
          </w14:textFill>
        </w:rPr>
        <w:t>被</w:t>
      </w:r>
      <w:r>
        <w:rPr>
          <w:rStyle w:val="272"/>
          <w:rFonts w:hint="eastAsia" w:ascii="宋体" w:hAnsi="宋体" w:eastAsia="宋体" w:cs="宋体"/>
          <w:b w:val="0"/>
          <w:color w:val="000000" w:themeColor="text1"/>
          <w:spacing w:val="7"/>
          <w:sz w:val="24"/>
          <w:szCs w:val="24"/>
          <w:highlight w:val="none"/>
          <w14:textFill>
            <w14:solidFill>
              <w14:schemeClr w14:val="tx1"/>
            </w14:solidFill>
          </w14:textFill>
        </w:rPr>
        <w:t>授权代表签署，并作为投标文件的补充部分，但投标的价格和实质性的内容不得做任何修改。</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需要供应商进行澄清、说明和补正的，评委会将通过苏采云系统向供应商发出“澄清要求函”，接到“澄清要求函”的投标人应当按照要求</w:t>
      </w:r>
      <w:r>
        <w:rPr>
          <w:rStyle w:val="272"/>
          <w:rFonts w:hint="eastAsia" w:ascii="宋体" w:hAnsi="宋体" w:eastAsia="宋体" w:cs="宋体"/>
          <w:b w:val="0"/>
          <w:bCs w:val="0"/>
          <w:color w:val="000000" w:themeColor="text1"/>
          <w:spacing w:val="7"/>
          <w:sz w:val="24"/>
          <w:szCs w:val="24"/>
          <w:highlight w:val="none"/>
          <w:lang w:val="zh-CN" w:eastAsia="zh-CN"/>
          <w14:textFill>
            <w14:solidFill>
              <w14:schemeClr w14:val="tx1"/>
            </w14:solidFill>
          </w14:textFill>
        </w:rPr>
        <w:t>在规定时间内</w:t>
      </w:r>
      <w:r>
        <w:rPr>
          <w:rStyle w:val="272"/>
          <w:rFonts w:hint="eastAsia" w:ascii="宋体" w:hAnsi="宋体" w:cs="宋体"/>
          <w:b w:val="0"/>
          <w:bCs w:val="0"/>
          <w:color w:val="000000" w:themeColor="text1"/>
          <w:spacing w:val="7"/>
          <w:sz w:val="24"/>
          <w:szCs w:val="24"/>
          <w:highlight w:val="none"/>
          <w:lang w:val="en-US" w:eastAsia="zh-CN"/>
          <w14:textFill>
            <w14:solidFill>
              <w14:schemeClr w14:val="tx1"/>
            </w14:solidFill>
          </w14:textFill>
        </w:rPr>
        <w:t>在</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苏采云系统中提交“澄清响应函”并加盖CA电子公章。澄清、说明和补正的内容作为投标文件的补充部分</w:t>
      </w: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w:t>
      </w:r>
      <w:r>
        <w:rPr>
          <w:rStyle w:val="272"/>
          <w:rFonts w:hint="eastAsia" w:ascii="宋体" w:hAnsi="宋体" w:eastAsia="宋体" w:cs="宋体"/>
          <w:b w:val="0"/>
          <w:color w:val="000000" w:themeColor="text1"/>
          <w:spacing w:val="7"/>
          <w:sz w:val="24"/>
          <w:szCs w:val="24"/>
          <w:highlight w:val="none"/>
          <w:lang w:val="zh-CN" w:eastAsia="zh-CN"/>
          <w14:textFill>
            <w14:solidFill>
              <w14:schemeClr w14:val="tx1"/>
            </w14:solidFill>
          </w14:textFill>
        </w:rPr>
        <w:t>此处规定时间的计算以系统中的倒计时间为准，供应商应随</w:t>
      </w:r>
      <w:r>
        <w:rPr>
          <w:rStyle w:val="272"/>
          <w:rFonts w:hint="eastAsia" w:ascii="宋体" w:hAnsi="宋体" w:eastAsia="宋体" w:cs="宋体"/>
          <w:b w:val="0"/>
          <w:color w:val="000000" w:themeColor="text1"/>
          <w:spacing w:val="7"/>
          <w:sz w:val="24"/>
          <w:szCs w:val="24"/>
          <w:highlight w:val="none"/>
          <w:lang w:val="zh-CN" w:eastAsia="zh-CN" w:bidi="ar-SA"/>
          <w14:textFill>
            <w14:solidFill>
              <w14:schemeClr w14:val="tx1"/>
            </w14:solidFill>
          </w14:textFill>
        </w:rPr>
        <w:t>时保持系统在线，如因供应商自身原因未在规定时间内提交澄清确认资料的，导致的不利后果由供应商自行承担。</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接到评委会澄清要求的投标人如未按规定做出澄清，其风险由投标人自行承担。</w:t>
      </w:r>
    </w:p>
    <w:p>
      <w:pPr>
        <w:keepNext w:val="0"/>
        <w:keepLines w:val="0"/>
        <w:pageBreakBefore w:val="0"/>
        <w:widowControl w:val="0"/>
        <w:numPr>
          <w:ilvl w:val="0"/>
          <w:numId w:val="8"/>
        </w:numPr>
        <w:spacing w:line="400" w:lineRule="exact"/>
        <w:ind w:left="0" w:firstLine="241"/>
        <w:jc w:val="left"/>
        <w:outlineLvl w:val="2"/>
        <w:rPr>
          <w:rFonts w:hint="eastAsia" w:ascii="宋体" w:hAnsi="宋体" w:cs="宋体"/>
          <w:b/>
          <w:bCs/>
          <w:color w:val="000000" w:themeColor="text1"/>
          <w:sz w:val="24"/>
          <w:highlight w:val="none"/>
          <w14:textFill>
            <w14:solidFill>
              <w14:schemeClr w14:val="tx1"/>
            </w14:solidFill>
          </w14:textFill>
        </w:rPr>
      </w:pPr>
      <w:bookmarkStart w:id="130" w:name="_Toc13348"/>
      <w:r>
        <w:rPr>
          <w:rFonts w:hint="eastAsia" w:ascii="宋体" w:hAnsi="宋体" w:cs="宋体"/>
          <w:b/>
          <w:bCs/>
          <w:color w:val="000000" w:themeColor="text1"/>
          <w:sz w:val="24"/>
          <w:highlight w:val="none"/>
          <w14:textFill>
            <w14:solidFill>
              <w14:schemeClr w14:val="tx1"/>
            </w14:solidFill>
          </w14:textFill>
        </w:rPr>
        <w:t>对投标文件的初审</w:t>
      </w:r>
      <w:bookmarkEnd w:id="130"/>
    </w:p>
    <w:p>
      <w:pPr>
        <w:keepNext w:val="0"/>
        <w:keepLines w:val="0"/>
        <w:pageBreakBefore w:val="0"/>
        <w:widowControl w:val="0"/>
        <w:numPr>
          <w:ilvl w:val="1"/>
          <w:numId w:val="8"/>
        </w:numPr>
        <w:spacing w:line="400" w:lineRule="exact"/>
        <w:ind w:firstLine="508"/>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投标文件初审分为资格审查和符合性审查。</w:t>
      </w:r>
    </w:p>
    <w:p>
      <w:pPr>
        <w:keepNext w:val="0"/>
        <w:keepLines w:val="0"/>
        <w:pageBreakBefore w:val="0"/>
        <w:widowControl w:val="0"/>
        <w:numPr>
          <w:ilvl w:val="2"/>
          <w:numId w:val="8"/>
        </w:numPr>
        <w:spacing w:line="400" w:lineRule="exact"/>
        <w:ind w:left="0" w:firstLine="508"/>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资格性审查：采购人或者采购代理机构依法对投标人的资格进行审查。</w:t>
      </w:r>
    </w:p>
    <w:p>
      <w:pPr>
        <w:keepNext w:val="0"/>
        <w:keepLines w:val="0"/>
        <w:pageBreakBefore w:val="0"/>
        <w:widowControl w:val="0"/>
        <w:numPr>
          <w:ilvl w:val="3"/>
          <w:numId w:val="8"/>
        </w:numPr>
        <w:spacing w:line="400" w:lineRule="exact"/>
        <w:ind w:left="0" w:firstLine="508"/>
        <w:jc w:val="lef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pacing w:val="7"/>
          <w:sz w:val="24"/>
          <w:szCs w:val="24"/>
          <w:highlight w:val="none"/>
          <w:lang w:val="zh-CN" w:eastAsia="zh-CN" w:bidi="ar-SA"/>
          <w14:textFill>
            <w14:solidFill>
              <w14:schemeClr w14:val="tx1"/>
            </w14:solidFill>
          </w14:textFill>
        </w:rPr>
        <w:t>关于信用查询：</w:t>
      </w:r>
    </w:p>
    <w:p>
      <w:pPr>
        <w:keepNext w:val="0"/>
        <w:keepLines w:val="0"/>
        <w:pageBreakBefore w:val="0"/>
        <w:widowControl w:val="0"/>
        <w:numPr>
          <w:ilvl w:val="4"/>
          <w:numId w:val="8"/>
        </w:numPr>
        <w:spacing w:line="400" w:lineRule="exact"/>
        <w:ind w:left="0" w:firstLine="480"/>
        <w:jc w:val="lef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根据政府采购法及相关法规，以及苏州市财政局《关于印发苏州市市级政府采购信用记录查询和使用工作试行办法的通知》（苏财购（2017）11号）文件的规定，将对供应商进行信用查询。</w:t>
      </w:r>
    </w:p>
    <w:p>
      <w:pPr>
        <w:keepNext w:val="0"/>
        <w:keepLines w:val="0"/>
        <w:pageBreakBefore w:val="0"/>
        <w:widowControl w:val="0"/>
        <w:numPr>
          <w:ilvl w:val="4"/>
          <w:numId w:val="8"/>
        </w:numPr>
        <w:spacing w:line="400" w:lineRule="exact"/>
        <w:ind w:left="0" w:firstLine="480"/>
        <w:jc w:val="lef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查询时间：投标文件</w:t>
      </w:r>
      <w:r>
        <w:rPr>
          <w:rFonts w:hint="eastAsia" w:ascii="宋体" w:hAnsi="宋体" w:cs="宋体"/>
          <w:color w:val="000000" w:themeColor="text1"/>
          <w:sz w:val="24"/>
          <w:highlight w:val="none"/>
          <w:lang w:val="zh-CN"/>
          <w14:textFill>
            <w14:solidFill>
              <w14:schemeClr w14:val="tx1"/>
            </w14:solidFill>
          </w14:textFill>
        </w:rPr>
        <w:t>提交</w:t>
      </w:r>
      <w:r>
        <w:rPr>
          <w:rFonts w:hint="eastAsia" w:ascii="宋体" w:hAnsi="宋体" w:eastAsia="宋体" w:cs="宋体"/>
          <w:color w:val="000000" w:themeColor="text1"/>
          <w:sz w:val="24"/>
          <w:highlight w:val="none"/>
          <w:lang w:val="zh-CN"/>
          <w14:textFill>
            <w14:solidFill>
              <w14:schemeClr w14:val="tx1"/>
            </w14:solidFill>
          </w14:textFill>
        </w:rPr>
        <w:t>截止时间。</w:t>
      </w:r>
    </w:p>
    <w:p>
      <w:pPr>
        <w:keepNext w:val="0"/>
        <w:keepLines w:val="0"/>
        <w:pageBreakBefore w:val="0"/>
        <w:widowControl w:val="0"/>
        <w:numPr>
          <w:ilvl w:val="4"/>
          <w:numId w:val="8"/>
        </w:numPr>
        <w:spacing w:line="400" w:lineRule="exact"/>
        <w:ind w:left="0" w:firstLine="480"/>
        <w:jc w:val="lef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查询渠道：将在“信用中国”网站查询投标人的信用记录，以确定投标人是否具备投标资格。</w:t>
      </w:r>
    </w:p>
    <w:p>
      <w:pPr>
        <w:keepNext w:val="0"/>
        <w:keepLines w:val="0"/>
        <w:pageBreakBefore w:val="0"/>
        <w:widowControl w:val="0"/>
        <w:numPr>
          <w:ilvl w:val="4"/>
          <w:numId w:val="8"/>
        </w:numPr>
        <w:spacing w:line="400" w:lineRule="exact"/>
        <w:ind w:left="0" w:firstLine="480"/>
        <w:jc w:val="lef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接受联合体的项目，两个以上的自然人、法人或者其他组织组成一个联合体，以一个供应商的身份共同参加政府采购活动的,联合体成员存在不良信用记录的，视同联合体存在不良应用记录。</w:t>
      </w:r>
    </w:p>
    <w:p>
      <w:pPr>
        <w:keepNext w:val="0"/>
        <w:keepLines w:val="0"/>
        <w:pageBreakBefore w:val="0"/>
        <w:widowControl w:val="0"/>
        <w:numPr>
          <w:ilvl w:val="2"/>
          <w:numId w:val="8"/>
        </w:numPr>
        <w:spacing w:line="400" w:lineRule="exact"/>
        <w:ind w:left="0" w:firstLine="508"/>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符合性审查：</w:t>
      </w:r>
      <w:r>
        <w:rPr>
          <w:rFonts w:hint="eastAsia" w:ascii="宋体" w:hAnsi="宋体" w:cs="宋体"/>
          <w:bCs/>
          <w:color w:val="000000" w:themeColor="text1"/>
          <w:sz w:val="24"/>
          <w:highlight w:val="none"/>
          <w14:textFill>
            <w14:solidFill>
              <w14:schemeClr w14:val="tx1"/>
            </w14:solidFill>
          </w14:textFill>
        </w:rPr>
        <w:t>依据招标文件的规定，由评委会对投标文件进行审查，以确定是否对招标文件的实质性要求作出响应。</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在详细评标之前，评委会将首先审查每份投标文件是否实质性响应了招标文件的要求。实质性响应的投标应该是与招标文件要求的全部条款、条件和规格相符，没有重大偏离或保留的投标。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如果投标文件实质上没有响应招标文件的要求，评委会将予以拒绝，投标人不得通过修改或撤销不符合要求的偏离或保留而使其投标成为实质性响应的投标。</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根据苏财购〔2025〕62号《关于推动解决政府采购异常低价问题相关工作的通知》，评审过程中出现下列情形之一的，评审委员会应当启动异常低价投标（响应）审查程序：</w:t>
      </w:r>
    </w:p>
    <w:p>
      <w:pPr>
        <w:keepNext w:val="0"/>
        <w:keepLines w:val="0"/>
        <w:pageBreakBefore w:val="0"/>
        <w:widowControl w:val="0"/>
        <w:numPr>
          <w:ilvl w:val="0"/>
          <w:numId w:val="0"/>
        </w:numPr>
        <w:spacing w:line="400" w:lineRule="exact"/>
        <w:ind w:firstLine="508" w:firstLineChars="200"/>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（1）投标（响应）报价低于采购项目预算50%的，即投标（响应）报价&lt;采购项目预算×50%；</w:t>
      </w:r>
    </w:p>
    <w:p>
      <w:pPr>
        <w:keepNext w:val="0"/>
        <w:keepLines w:val="0"/>
        <w:pageBreakBefore w:val="0"/>
        <w:widowControl w:val="0"/>
        <w:numPr>
          <w:ilvl w:val="0"/>
          <w:numId w:val="0"/>
        </w:numPr>
        <w:spacing w:line="400" w:lineRule="exact"/>
        <w:ind w:firstLine="508" w:firstLineChars="200"/>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（2）投标（响应）报价低于采购项目最高限45%的，即投标（响应）报价&lt;采购项目最高限价×45%；</w:t>
      </w:r>
    </w:p>
    <w:p>
      <w:pPr>
        <w:keepNext w:val="0"/>
        <w:keepLines w:val="0"/>
        <w:pageBreakBefore w:val="0"/>
        <w:widowControl w:val="0"/>
        <w:numPr>
          <w:ilvl w:val="0"/>
          <w:numId w:val="0"/>
        </w:numPr>
        <w:spacing w:line="400" w:lineRule="exact"/>
        <w:ind w:firstLine="508" w:firstLineChars="200"/>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（3）评审委员会认定的供应商报价过低、有可能影响产品质量或者不能诚信履约的其他情形。</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pPr>
        <w:keepNext w:val="0"/>
        <w:keepLines w:val="0"/>
        <w:pageBreakBefore w:val="0"/>
        <w:widowControl w:val="0"/>
        <w:numPr>
          <w:ilvl w:val="1"/>
          <w:numId w:val="8"/>
        </w:numPr>
        <w:spacing w:line="400" w:lineRule="exact"/>
        <w:ind w:firstLine="508"/>
        <w:jc w:val="lef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投标文件报价出现前后不一致的，按下列规定修正：</w:t>
      </w:r>
    </w:p>
    <w:p>
      <w:pPr>
        <w:keepNext w:val="0"/>
        <w:keepLines w:val="0"/>
        <w:pageBreakBefore w:val="0"/>
        <w:widowControl w:val="0"/>
        <w:numPr>
          <w:ilvl w:val="0"/>
          <w:numId w:val="11"/>
        </w:numPr>
        <w:spacing w:line="400" w:lineRule="exact"/>
        <w:ind w:left="0" w:firstLine="48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投标文件中开标一览表（报价表）内容与投标文件中相应内容不一致的，以开标一览表（报价表）为准；</w:t>
      </w:r>
    </w:p>
    <w:p>
      <w:pPr>
        <w:keepNext w:val="0"/>
        <w:keepLines w:val="0"/>
        <w:pageBreakBefore w:val="0"/>
        <w:widowControl w:val="0"/>
        <w:numPr>
          <w:ilvl w:val="0"/>
          <w:numId w:val="11"/>
        </w:numPr>
        <w:spacing w:line="400" w:lineRule="exact"/>
        <w:ind w:left="0" w:firstLine="48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大写金额和小写金额不一致的，以大写金额为准；</w:t>
      </w:r>
    </w:p>
    <w:p>
      <w:pPr>
        <w:keepNext w:val="0"/>
        <w:keepLines w:val="0"/>
        <w:pageBreakBefore w:val="0"/>
        <w:widowControl w:val="0"/>
        <w:numPr>
          <w:ilvl w:val="0"/>
          <w:numId w:val="11"/>
        </w:numPr>
        <w:spacing w:line="400" w:lineRule="exact"/>
        <w:ind w:left="0" w:firstLine="48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单价金额小数点或者百分比有明显错位的，以开标一览表的总价为准，并修改单价；</w:t>
      </w:r>
    </w:p>
    <w:p>
      <w:pPr>
        <w:keepNext w:val="0"/>
        <w:keepLines w:val="0"/>
        <w:pageBreakBefore w:val="0"/>
        <w:widowControl w:val="0"/>
        <w:numPr>
          <w:ilvl w:val="0"/>
          <w:numId w:val="11"/>
        </w:numPr>
        <w:spacing w:line="400" w:lineRule="exact"/>
        <w:ind w:left="0" w:firstLine="48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总价金额与按单价汇总金额不一致的，以单价金额计算结果为准。</w:t>
      </w:r>
    </w:p>
    <w:p>
      <w:pPr>
        <w:keepNext w:val="0"/>
        <w:keepLines w:val="0"/>
        <w:pageBreakBefore w:val="0"/>
        <w:widowControl w:val="0"/>
        <w:numPr>
          <w:ilvl w:val="0"/>
          <w:numId w:val="0"/>
        </w:numPr>
        <w:spacing w:line="400" w:lineRule="exact"/>
        <w:ind w:firstLine="48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同时出现两种以上不一致的，按照前款规定的顺序修正。修正后的报价按照财政部87号令第五十一条第二款的规定通过苏采云系统告知投标人并经投标人确认后产生约束力。如果投标人不接受修正后的价格，则其投标将被拒绝。</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评委会将允许修正投标文件中不构成重大偏离的、微小的、非正规的、不一致的或不规则的地方，但这些修改不能影响任何投标人相应的名次排列。</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投标人在开、评标全过程中应保持通讯畅通，及时登录苏采云系统查阅、答复相关信息，并安排专人与采购代理机构及评标委员会联系。</w:t>
      </w:r>
    </w:p>
    <w:p>
      <w:pPr>
        <w:keepNext w:val="0"/>
        <w:keepLines w:val="0"/>
        <w:pageBreakBefore w:val="0"/>
        <w:widowControl w:val="0"/>
        <w:numPr>
          <w:ilvl w:val="0"/>
          <w:numId w:val="8"/>
        </w:numPr>
        <w:spacing w:line="400" w:lineRule="exact"/>
        <w:ind w:left="0" w:firstLine="241"/>
        <w:jc w:val="left"/>
        <w:outlineLvl w:val="2"/>
        <w:rPr>
          <w:rFonts w:hint="eastAsia" w:ascii="宋体" w:hAnsi="宋体" w:eastAsia="宋体" w:cs="宋体"/>
          <w:b/>
          <w:bCs/>
          <w:color w:val="000000" w:themeColor="text1"/>
          <w:sz w:val="24"/>
          <w:szCs w:val="24"/>
          <w:highlight w:val="none"/>
          <w14:textFill>
            <w14:solidFill>
              <w14:schemeClr w14:val="tx1"/>
            </w14:solidFill>
          </w14:textFill>
        </w:rPr>
      </w:pPr>
      <w:bookmarkStart w:id="131" w:name="_Toc10736"/>
      <w:r>
        <w:rPr>
          <w:rFonts w:hint="eastAsia" w:ascii="宋体" w:hAnsi="宋体" w:eastAsia="宋体" w:cs="宋体"/>
          <w:b/>
          <w:bCs/>
          <w:color w:val="000000" w:themeColor="text1"/>
          <w:sz w:val="24"/>
          <w:szCs w:val="24"/>
          <w:highlight w:val="none"/>
          <w14:textFill>
            <w14:solidFill>
              <w14:schemeClr w14:val="tx1"/>
            </w14:solidFill>
          </w14:textFill>
        </w:rPr>
        <w:t>无效投标条款和废标条款</w:t>
      </w:r>
      <w:bookmarkEnd w:id="131"/>
    </w:p>
    <w:p>
      <w:pPr>
        <w:keepNext w:val="0"/>
        <w:keepLines w:val="0"/>
        <w:pageBreakBefore w:val="0"/>
        <w:widowControl w:val="0"/>
        <w:numPr>
          <w:ilvl w:val="1"/>
          <w:numId w:val="8"/>
        </w:numPr>
        <w:spacing w:line="400" w:lineRule="exact"/>
        <w:ind w:firstLine="510"/>
        <w:jc w:val="left"/>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无效投标条款</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投标人未按照招标文件要求上传电子投标文件的；</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投标人在规定时间内不解密投标文件或未成功解密投标文件的（因系统原因导致的除外)；</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投标文件中没有《开标一览表》或《开标一览表》未加盖投标人公章的； </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投标文件中任何有选择的报价；</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投标文件报价出现前后不一致的，按招标文件规定修正后投标人不确认的； </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不同投标人的投标文件由同一单位或者个人编制； </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不同投标人委托同一单位或者个人办理投标事宜； </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不同投标人的投标文件载明的项目管理成员或者联系人员为同一人；</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不同投标人的投标文件异常一致或者投标报价呈规律性差异；</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不同投标人的投标文件制作机器码一致的；</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凡“节能产品政府采购品目清单”中以★标注的政府强制采购产品，投标文件中未提供国家确定的认证机构出具的、处于有效期之内的节能产品认证证书的（若证书有附件（附录）的，附件（附录）须随证书一起提供)；</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供应商被列入失信被执行人名单、重大税收违法案件当事人名单、政府采购严重违法失信行为记录名单以及其他不符合《中华人民共和国政府采购法》第二十二条规定条件的信用记录的；</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不同供应商的单位负责人为同一人或者存在直接控股、管理关系的； </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为采购项目提供整体设计、规范编制或者项目管理、监理、检测等服务的；</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资格证明文件中要求加盖公章而未加盖公章的； </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投标文件未按招标文件要求签署、盖章的； </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不具备招标文件中规定的资格要求或未按招标文件规定的要求提供资格证明文件的或未通过符合性审查的；</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报价超过招标文件中规定的预算金额或者最高限价的； </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投标文件含有采购人不能接受的附加条件的； </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不响应招标文件中规定的实质性要求的（本招标文件中斜体且有下划线部分为实质性要求）； </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法律、法规和采购文件规定的其他无效情形; </w:t>
      </w:r>
    </w:p>
    <w:p>
      <w:pPr>
        <w:keepNext w:val="0"/>
        <w:keepLines w:val="0"/>
        <w:pageBreakBefore w:val="0"/>
        <w:widowControl w:val="0"/>
        <w:numPr>
          <w:ilvl w:val="1"/>
          <w:numId w:val="8"/>
        </w:numPr>
        <w:spacing w:line="400" w:lineRule="exact"/>
        <w:ind w:firstLine="510"/>
        <w:jc w:val="left"/>
        <w:rPr>
          <w:rFonts w:hint="eastAsia" w:ascii="宋体" w:hAnsi="宋体" w:eastAsia="宋体" w:cs="宋体"/>
          <w:b/>
          <w:bCs/>
          <w:color w:val="000000" w:themeColor="text1"/>
          <w:spacing w:val="7"/>
          <w:highlight w:val="none"/>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废标条款</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符合专业条件的供应商或者对招标文件作实质响应的供应商不足三家的；</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出现影响采购公正的违法、违规行为的；</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投标人的报价均超过了采购预算，采购人不能支付的；</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因重大变故，采购任务取消的</w:t>
      </w: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因苏采云系统系统故障原因造成开标不成功的</w:t>
      </w: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投标截止时间结束后参加投标的供应商不足三家的处理：</w:t>
      </w:r>
    </w:p>
    <w:p>
      <w:pPr>
        <w:keepNext w:val="0"/>
        <w:keepLines w:val="0"/>
        <w:pageBreakBefore w:val="0"/>
        <w:widowControl w:val="0"/>
        <w:numPr>
          <w:ilvl w:val="2"/>
          <w:numId w:val="8"/>
        </w:numPr>
        <w:spacing w:line="400" w:lineRule="exact"/>
        <w:ind w:left="0" w:firstLine="508"/>
        <w:jc w:val="left"/>
        <w:rPr>
          <w:rFonts w:hint="eastAsia" w:ascii="宋体" w:hAnsi="宋体" w:eastAsia="宋体" w:cs="宋体"/>
          <w:color w:val="000000" w:themeColor="text1"/>
          <w:spacing w:val="7"/>
          <w:highlight w:val="none"/>
          <w:lang w:eastAsia="zh-CN"/>
          <w14:textFill>
            <w14:solidFill>
              <w14:schemeClr w14:val="tx1"/>
            </w14:solidFill>
          </w14:textFill>
        </w:rPr>
      </w:pPr>
      <w:r>
        <w:rPr>
          <w:rFonts w:hint="eastAsia" w:ascii="宋体" w:hAnsi="宋体" w:eastAsia="宋体" w:cs="宋体"/>
          <w:color w:val="000000" w:themeColor="text1"/>
          <w:spacing w:val="7"/>
          <w:sz w:val="24"/>
          <w:szCs w:val="32"/>
          <w:highlight w:val="none"/>
          <w14:textFill>
            <w14:solidFill>
              <w14:schemeClr w14:val="tx1"/>
            </w14:solidFill>
          </w14:textFill>
        </w:rPr>
        <w:t>如出现投标截止时间结束后参加投标的供应商或者在评标期间对招标文件做出实质响应的供应商不足三家情况</w:t>
      </w:r>
      <w:bookmarkStart w:id="132" w:name="_Toc54119651"/>
      <w:bookmarkStart w:id="133" w:name="_Toc35244873"/>
      <w:bookmarkStart w:id="134" w:name="_Toc256000007"/>
      <w:r>
        <w:rPr>
          <w:rFonts w:hint="eastAsia" w:ascii="宋体" w:hAnsi="宋体" w:cs="宋体"/>
          <w:color w:val="000000" w:themeColor="text1"/>
          <w:spacing w:val="7"/>
          <w:sz w:val="24"/>
          <w:szCs w:val="32"/>
          <w:highlight w:val="none"/>
          <w:lang w:eastAsia="zh-CN"/>
          <w14:textFill>
            <w14:solidFill>
              <w14:schemeClr w14:val="tx1"/>
            </w14:solidFill>
          </w14:textFill>
        </w:rPr>
        <w:t>，</w:t>
      </w:r>
      <w:r>
        <w:rPr>
          <w:rStyle w:val="199"/>
          <w:rFonts w:ascii="宋体" w:hAnsi="宋体" w:eastAsia="宋体" w:cs="宋体"/>
          <w:b w:val="0"/>
          <w:color w:val="000000" w:themeColor="text1"/>
          <w:spacing w:val="7"/>
          <w:sz w:val="24"/>
          <w:highlight w:val="none"/>
          <w14:textFill>
            <w14:solidFill>
              <w14:schemeClr w14:val="tx1"/>
            </w14:solidFill>
          </w14:textFill>
        </w:rPr>
        <w:t>按财政部第87号令第四十三条的规定执行</w:t>
      </w:r>
      <w:r>
        <w:rPr>
          <w:rFonts w:hint="eastAsia" w:ascii="宋体" w:hAnsi="宋体" w:eastAsia="宋体" w:cs="宋体"/>
          <w:color w:val="000000" w:themeColor="text1"/>
          <w:spacing w:val="7"/>
          <w:sz w:val="24"/>
          <w:szCs w:val="32"/>
          <w:highlight w:val="none"/>
          <w:lang w:eastAsia="zh-CN"/>
          <w14:textFill>
            <w14:solidFill>
              <w14:schemeClr w14:val="tx1"/>
            </w14:solidFill>
          </w14:textFill>
        </w:rPr>
        <w:t>。</w:t>
      </w:r>
    </w:p>
    <w:p>
      <w:pPr>
        <w:keepNext w:val="0"/>
        <w:keepLines w:val="0"/>
        <w:pageBreakBefore w:val="0"/>
        <w:widowControl w:val="0"/>
        <w:numPr>
          <w:ilvl w:val="1"/>
          <w:numId w:val="7"/>
        </w:numPr>
        <w:spacing w:line="400" w:lineRule="exact"/>
        <w:ind w:left="0" w:firstLine="0"/>
        <w:jc w:val="left"/>
        <w:outlineLvl w:val="1"/>
        <w:rPr>
          <w:rStyle w:val="227"/>
          <w:rFonts w:hint="eastAsia" w:ascii="宋体" w:hAnsi="宋体" w:eastAsia="宋体" w:cs="宋体"/>
          <w:b/>
          <w:bCs w:val="0"/>
          <w:color w:val="000000" w:themeColor="text1"/>
          <w:sz w:val="24"/>
          <w:szCs w:val="24"/>
          <w:highlight w:val="none"/>
          <w14:textFill>
            <w14:solidFill>
              <w14:schemeClr w14:val="tx1"/>
            </w14:solidFill>
          </w14:textFill>
        </w:rPr>
      </w:pPr>
      <w:bookmarkStart w:id="135" w:name="_Toc24282"/>
      <w:bookmarkStart w:id="136" w:name="_Toc23197"/>
      <w:bookmarkStart w:id="137" w:name="_Toc4706"/>
      <w:r>
        <w:rPr>
          <w:rStyle w:val="227"/>
          <w:rFonts w:hint="eastAsia" w:ascii="宋体" w:hAnsi="宋体" w:eastAsia="宋体" w:cs="宋体"/>
          <w:b/>
          <w:bCs w:val="0"/>
          <w:color w:val="000000" w:themeColor="text1"/>
          <w:sz w:val="24"/>
          <w:szCs w:val="24"/>
          <w:highlight w:val="none"/>
          <w14:textFill>
            <w14:solidFill>
              <w14:schemeClr w14:val="tx1"/>
            </w14:solidFill>
          </w14:textFill>
        </w:rPr>
        <w:t>定标</w:t>
      </w:r>
      <w:bookmarkEnd w:id="132"/>
      <w:bookmarkEnd w:id="133"/>
      <w:bookmarkEnd w:id="134"/>
      <w:bookmarkEnd w:id="135"/>
      <w:bookmarkEnd w:id="136"/>
      <w:bookmarkEnd w:id="137"/>
    </w:p>
    <w:p>
      <w:pPr>
        <w:keepNext w:val="0"/>
        <w:keepLines w:val="0"/>
        <w:pageBreakBefore w:val="0"/>
        <w:widowControl w:val="0"/>
        <w:numPr>
          <w:ilvl w:val="0"/>
          <w:numId w:val="8"/>
        </w:numPr>
        <w:spacing w:line="400" w:lineRule="exact"/>
        <w:ind w:left="0" w:firstLine="241"/>
        <w:jc w:val="left"/>
        <w:outlineLvl w:val="2"/>
        <w:rPr>
          <w:rFonts w:hint="eastAsia" w:ascii="宋体" w:hAnsi="宋体" w:eastAsia="宋体" w:cs="宋体"/>
          <w:b/>
          <w:bCs/>
          <w:color w:val="000000" w:themeColor="text1"/>
          <w:sz w:val="24"/>
          <w:szCs w:val="24"/>
          <w:highlight w:val="none"/>
          <w14:textFill>
            <w14:solidFill>
              <w14:schemeClr w14:val="tx1"/>
            </w14:solidFill>
          </w14:textFill>
        </w:rPr>
      </w:pPr>
      <w:bookmarkStart w:id="138" w:name="_Toc19094"/>
      <w:r>
        <w:rPr>
          <w:rFonts w:hint="eastAsia" w:ascii="宋体" w:hAnsi="宋体" w:eastAsia="宋体" w:cs="宋体"/>
          <w:b/>
          <w:bCs/>
          <w:color w:val="000000" w:themeColor="text1"/>
          <w:sz w:val="24"/>
          <w:szCs w:val="24"/>
          <w:highlight w:val="none"/>
          <w14:textFill>
            <w14:solidFill>
              <w14:schemeClr w14:val="tx1"/>
            </w14:solidFill>
          </w14:textFill>
        </w:rPr>
        <w:t>确定中标单位</w:t>
      </w:r>
      <w:bookmarkEnd w:id="138"/>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评委会根据本招标文件规定评标办法与评标标准向采购人推荐出3名中标候选人。</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自中标人确定之日起2个工作日内，中标结果将在省级以上财政部门指定的媒体上进行公告，公告期限为1个工作日。</w:t>
      </w:r>
    </w:p>
    <w:p>
      <w:pPr>
        <w:keepNext w:val="0"/>
        <w:keepLines w:val="0"/>
        <w:pageBreakBefore w:val="0"/>
        <w:widowControl w:val="0"/>
        <w:numPr>
          <w:ilvl w:val="1"/>
          <w:numId w:val="8"/>
        </w:numPr>
        <w:spacing w:line="400" w:lineRule="exact"/>
        <w:ind w:firstLine="508"/>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若有充分证据证明，中标人出现下列情况之一的，一经查实，</w:t>
      </w:r>
      <w:r>
        <w:rPr>
          <w:rFonts w:hint="eastAsia" w:ascii="宋体" w:hAnsi="宋体"/>
          <w:color w:val="000000" w:themeColor="text1"/>
          <w:sz w:val="24"/>
          <w:highlight w:val="none"/>
          <w14:textFill>
            <w14:solidFill>
              <w14:schemeClr w14:val="tx1"/>
            </w14:solidFill>
          </w14:textFill>
        </w:rPr>
        <w:t>中标无效</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w:t>
      </w:r>
    </w:p>
    <w:p>
      <w:pPr>
        <w:keepNext w:val="0"/>
        <w:keepLines w:val="0"/>
        <w:pageBreakBefore w:val="0"/>
        <w:widowControl w:val="0"/>
        <w:numPr>
          <w:ilvl w:val="0"/>
          <w:numId w:val="12"/>
        </w:numPr>
        <w:spacing w:line="400" w:lineRule="exact"/>
        <w:ind w:left="0" w:firstLine="48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提供虚假材料谋取中标的；</w:t>
      </w:r>
    </w:p>
    <w:p>
      <w:pPr>
        <w:keepNext w:val="0"/>
        <w:keepLines w:val="0"/>
        <w:pageBreakBefore w:val="0"/>
        <w:widowControl w:val="0"/>
        <w:numPr>
          <w:ilvl w:val="0"/>
          <w:numId w:val="12"/>
        </w:numPr>
        <w:spacing w:line="400" w:lineRule="exact"/>
        <w:ind w:left="0" w:firstLine="48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采取不正当手段诋毁、排挤其他供应商的；</w:t>
      </w:r>
    </w:p>
    <w:p>
      <w:pPr>
        <w:keepNext w:val="0"/>
        <w:keepLines w:val="0"/>
        <w:pageBreakBefore w:val="0"/>
        <w:widowControl w:val="0"/>
        <w:numPr>
          <w:ilvl w:val="0"/>
          <w:numId w:val="12"/>
        </w:numPr>
        <w:spacing w:line="400" w:lineRule="exact"/>
        <w:ind w:left="0" w:firstLine="48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与评审专家、采购人、其他供应商或者代理机构工作人员恶意串通的；</w:t>
      </w:r>
    </w:p>
    <w:p>
      <w:pPr>
        <w:keepNext w:val="0"/>
        <w:keepLines w:val="0"/>
        <w:pageBreakBefore w:val="0"/>
        <w:widowControl w:val="0"/>
        <w:numPr>
          <w:ilvl w:val="0"/>
          <w:numId w:val="12"/>
        </w:numPr>
        <w:spacing w:line="400" w:lineRule="exact"/>
        <w:ind w:left="0" w:firstLine="48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向评审专家、采购人或代理机构工作人员行贿或者提供其他不正当利益的；</w:t>
      </w:r>
    </w:p>
    <w:p>
      <w:pPr>
        <w:keepNext w:val="0"/>
        <w:keepLines w:val="0"/>
        <w:pageBreakBefore w:val="0"/>
        <w:widowControl w:val="0"/>
        <w:numPr>
          <w:ilvl w:val="0"/>
          <w:numId w:val="12"/>
        </w:numPr>
        <w:spacing w:line="400" w:lineRule="exact"/>
        <w:ind w:left="0" w:firstLine="48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在招标采购过程中与采购人进行协商谈判的；</w:t>
      </w:r>
    </w:p>
    <w:p>
      <w:pPr>
        <w:keepNext w:val="0"/>
        <w:keepLines w:val="0"/>
        <w:pageBreakBefore w:val="0"/>
        <w:widowControl w:val="0"/>
        <w:numPr>
          <w:ilvl w:val="0"/>
          <w:numId w:val="12"/>
        </w:numPr>
        <w:spacing w:line="400" w:lineRule="exact"/>
        <w:ind w:left="0" w:firstLine="48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其他不符合法律、法规规定的。</w:t>
      </w:r>
    </w:p>
    <w:p>
      <w:pPr>
        <w:keepNext w:val="0"/>
        <w:keepLines w:val="0"/>
        <w:pageBreakBefore w:val="0"/>
        <w:widowControl w:val="0"/>
        <w:numPr>
          <w:ilvl w:val="0"/>
          <w:numId w:val="8"/>
        </w:numPr>
        <w:spacing w:line="400" w:lineRule="exact"/>
        <w:ind w:left="0" w:firstLine="241"/>
        <w:jc w:val="left"/>
        <w:outlineLvl w:val="2"/>
        <w:rPr>
          <w:rFonts w:hint="eastAsia" w:ascii="宋体" w:hAnsi="宋体" w:eastAsia="宋体" w:cs="宋体"/>
          <w:b/>
          <w:bCs/>
          <w:color w:val="000000" w:themeColor="text1"/>
          <w:sz w:val="24"/>
          <w:szCs w:val="24"/>
          <w:highlight w:val="none"/>
          <w14:textFill>
            <w14:solidFill>
              <w14:schemeClr w14:val="tx1"/>
            </w14:solidFill>
          </w14:textFill>
        </w:rPr>
      </w:pPr>
      <w:bookmarkStart w:id="139" w:name="_Toc3103"/>
      <w:r>
        <w:rPr>
          <w:rFonts w:hint="eastAsia" w:ascii="宋体" w:hAnsi="宋体" w:eastAsia="宋体" w:cs="宋体"/>
          <w:b/>
          <w:bCs/>
          <w:color w:val="000000" w:themeColor="text1"/>
          <w:sz w:val="24"/>
          <w:szCs w:val="24"/>
          <w:highlight w:val="none"/>
          <w14:textFill>
            <w14:solidFill>
              <w14:schemeClr w14:val="tx1"/>
            </w14:solidFill>
          </w14:textFill>
        </w:rPr>
        <w:t>质疑</w:t>
      </w:r>
      <w:bookmarkEnd w:id="139"/>
    </w:p>
    <w:p>
      <w:pPr>
        <w:keepNext w:val="0"/>
        <w:keepLines w:val="0"/>
        <w:pageBreakBefore w:val="0"/>
        <w:widowControl w:val="0"/>
        <w:numPr>
          <w:ilvl w:val="1"/>
          <w:numId w:val="8"/>
        </w:numPr>
        <w:spacing w:line="400" w:lineRule="exact"/>
        <w:ind w:firstLine="48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质疑形式</w:t>
      </w:r>
    </w:p>
    <w:p>
      <w:pPr>
        <w:keepNext w:val="0"/>
        <w:keepLines w:val="0"/>
        <w:pageBreakBefore w:val="0"/>
        <w:widowControl w:val="0"/>
        <w:numPr>
          <w:ilvl w:val="2"/>
          <w:numId w:val="8"/>
        </w:numPr>
        <w:spacing w:line="400" w:lineRule="exact"/>
        <w:ind w:firstLine="48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供应商认为采购文件、采购过程和中标结果使自己的合法权益受到损害的，可以在知道或者应当知道其权</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益受到损害之日起七个工作日内。</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通过</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书面形式提出质疑，</w:t>
      </w:r>
      <w:r>
        <w:rPr>
          <w:rFonts w:hint="eastAsia" w:ascii="宋体" w:hAnsi="宋体" w:eastAsia="宋体" w:cs="宋体"/>
          <w:color w:val="000000" w:themeColor="text1"/>
          <w:sz w:val="24"/>
          <w:szCs w:val="24"/>
          <w:highlight w:val="none"/>
          <w14:textFill>
            <w14:solidFill>
              <w14:schemeClr w14:val="tx1"/>
            </w14:solidFill>
          </w14:textFill>
        </w:rPr>
        <w:t>涉及采购方式、采购需求、供应商资格条件、评标方法和评标标准、合同文本，向采购单位提出；涉及采购程序问题的，向</w:t>
      </w:r>
      <w:r>
        <w:rPr>
          <w:rFonts w:hint="eastAsia" w:ascii="宋体" w:hAnsi="宋体" w:cs="宋体"/>
          <w:color w:val="000000" w:themeColor="text1"/>
          <w:sz w:val="24"/>
          <w:szCs w:val="24"/>
          <w:highlight w:val="none"/>
          <w:lang w:val="en-US"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提出</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pPr>
        <w:keepNext w:val="0"/>
        <w:keepLines w:val="0"/>
        <w:pageBreakBefore w:val="0"/>
        <w:widowControl w:val="0"/>
        <w:numPr>
          <w:ilvl w:val="2"/>
          <w:numId w:val="8"/>
        </w:numPr>
        <w:spacing w:line="400" w:lineRule="exact"/>
        <w:ind w:firstLine="48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质疑必须按《政府采购法》、《政府采购法实施条例》及财政部94号令的相关规定提交，未按上述要求提交的质疑函张家港市旭达咨询有限公司有权不予受理。</w:t>
      </w:r>
    </w:p>
    <w:p>
      <w:pPr>
        <w:keepNext w:val="0"/>
        <w:keepLines w:val="0"/>
        <w:pageBreakBefore w:val="0"/>
        <w:widowControl w:val="0"/>
        <w:numPr>
          <w:ilvl w:val="1"/>
          <w:numId w:val="8"/>
        </w:numPr>
        <w:spacing w:line="400" w:lineRule="exact"/>
        <w:ind w:firstLine="48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特别提示</w:t>
      </w:r>
    </w:p>
    <w:p>
      <w:pPr>
        <w:keepNext w:val="0"/>
        <w:keepLines w:val="0"/>
        <w:pageBreakBefore w:val="0"/>
        <w:widowControl w:val="0"/>
        <w:numPr>
          <w:ilvl w:val="2"/>
          <w:numId w:val="8"/>
        </w:numPr>
        <w:spacing w:line="400" w:lineRule="exact"/>
        <w:ind w:firstLine="48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根据财政部94号令第十一条规定，提出质疑的供应商应当是参与所质疑项目采购活动的供应商。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故</w:t>
      </w:r>
      <w:r>
        <w:rPr>
          <w:rFonts w:hint="eastAsia" w:ascii="宋体" w:hAnsi="宋体" w:eastAsia="宋体" w:cs="宋体"/>
          <w:b w:val="0"/>
          <w:bCs w:val="0"/>
          <w:color w:val="000000" w:themeColor="text1"/>
          <w:sz w:val="24"/>
          <w:szCs w:val="24"/>
          <w:highlight w:val="none"/>
          <w14:textFill>
            <w14:solidFill>
              <w14:schemeClr w14:val="tx1"/>
            </w14:solidFill>
          </w14:textFill>
        </w:rPr>
        <w:t>对招标文件提出质疑的供应商，必须是依法获取招标文件</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b w:val="0"/>
          <w:bCs w:val="0"/>
          <w:color w:val="000000" w:themeColor="text1"/>
          <w:sz w:val="24"/>
          <w:szCs w:val="24"/>
          <w:highlight w:val="none"/>
          <w14:textFill>
            <w14:solidFill>
              <w14:schemeClr w14:val="tx1"/>
            </w14:solidFill>
          </w14:textFill>
        </w:rPr>
        <w:t>，请将合法获取招标文件</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时的“</w:t>
      </w:r>
      <w:r>
        <w:rPr>
          <w:rFonts w:hint="eastAsia" w:ascii="宋体" w:hAnsi="宋体" w:eastAsia="宋体" w:cs="宋体"/>
          <w:b w:val="0"/>
          <w:bCs w:val="0"/>
          <w:color w:val="000000" w:themeColor="text1"/>
          <w:sz w:val="24"/>
          <w:szCs w:val="24"/>
          <w:highlight w:val="none"/>
          <w14:textFill>
            <w14:solidFill>
              <w14:schemeClr w14:val="tx1"/>
            </w14:solidFill>
          </w14:textFill>
        </w:rPr>
        <w:t>投标供应商确认函</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证明材料</w:t>
      </w:r>
      <w:r>
        <w:rPr>
          <w:rFonts w:hint="eastAsia" w:ascii="宋体" w:hAnsi="宋体" w:eastAsia="宋体" w:cs="宋体"/>
          <w:b w:val="0"/>
          <w:bCs w:val="0"/>
          <w:color w:val="000000" w:themeColor="text1"/>
          <w:sz w:val="24"/>
          <w:szCs w:val="24"/>
          <w:highlight w:val="none"/>
          <w14:textFill>
            <w14:solidFill>
              <w14:schemeClr w14:val="tx1"/>
            </w14:solidFill>
          </w14:textFill>
        </w:rPr>
        <w:t>与质疑函</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同时提交</w:t>
      </w:r>
      <w:r>
        <w:rPr>
          <w:rFonts w:hint="eastAsia" w:ascii="宋体" w:hAnsi="宋体" w:eastAsia="宋体" w:cs="宋体"/>
          <w:b w:val="0"/>
          <w:bCs w:val="0"/>
          <w:color w:val="000000" w:themeColor="text1"/>
          <w:sz w:val="24"/>
          <w:szCs w:val="24"/>
          <w:highlight w:val="none"/>
          <w14:textFill>
            <w14:solidFill>
              <w14:schemeClr w14:val="tx1"/>
            </w14:solidFill>
          </w14:textFill>
        </w:rPr>
        <w:t>，否则</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将</w:t>
      </w:r>
      <w:r>
        <w:rPr>
          <w:rFonts w:hint="eastAsia" w:ascii="宋体" w:hAnsi="宋体" w:eastAsia="宋体" w:cs="宋体"/>
          <w:b w:val="0"/>
          <w:bCs w:val="0"/>
          <w:color w:val="000000" w:themeColor="text1"/>
          <w:sz w:val="24"/>
          <w:szCs w:val="24"/>
          <w:highlight w:val="none"/>
          <w14:textFill>
            <w14:solidFill>
              <w14:schemeClr w14:val="tx1"/>
            </w14:solidFill>
          </w14:textFill>
        </w:rPr>
        <w:t>不予受理。</w:t>
      </w:r>
    </w:p>
    <w:p>
      <w:pPr>
        <w:keepNext w:val="0"/>
        <w:keepLines w:val="0"/>
        <w:pageBreakBefore w:val="0"/>
        <w:widowControl w:val="0"/>
        <w:numPr>
          <w:ilvl w:val="2"/>
          <w:numId w:val="8"/>
        </w:numPr>
        <w:spacing w:line="400" w:lineRule="exact"/>
        <w:ind w:firstLine="48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供应商在法定质疑期内应一次性提出针对同一采购程序环节的质疑。</w:t>
      </w:r>
    </w:p>
    <w:p>
      <w:pPr>
        <w:keepNext w:val="0"/>
        <w:keepLines w:val="0"/>
        <w:pageBreakBefore w:val="0"/>
        <w:widowControl w:val="0"/>
        <w:numPr>
          <w:ilvl w:val="2"/>
          <w:numId w:val="8"/>
        </w:numPr>
        <w:spacing w:line="400" w:lineRule="exact"/>
        <w:ind w:firstLine="48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供应商提出质疑必须有理、有据，不得恶意质疑或提交虚假质疑。否则，一经查实，采购人或张家港市旭达咨询有限公司有权依据政府采购的有关规定，报请政府采购监管部门对该投标人进行相应的行政处罚。</w:t>
      </w:r>
    </w:p>
    <w:p>
      <w:pPr>
        <w:keepNext w:val="0"/>
        <w:keepLines w:val="0"/>
        <w:pageBreakBefore w:val="0"/>
        <w:widowControl w:val="0"/>
        <w:numPr>
          <w:ilvl w:val="1"/>
          <w:numId w:val="8"/>
        </w:numPr>
        <w:spacing w:line="400" w:lineRule="exact"/>
        <w:ind w:firstLine="48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其他</w:t>
      </w:r>
    </w:p>
    <w:p>
      <w:pPr>
        <w:keepNext w:val="0"/>
        <w:keepLines w:val="0"/>
        <w:pageBreakBefore w:val="0"/>
        <w:widowControl w:val="0"/>
        <w:numPr>
          <w:ilvl w:val="2"/>
          <w:numId w:val="8"/>
        </w:numPr>
        <w:spacing w:line="400" w:lineRule="exact"/>
        <w:ind w:firstLine="48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采购人或张家港市旭达咨询有限公司将在收到供应商的质疑后七个工作日内作出答复，答复的内容不涉及商业秘密。</w:t>
      </w:r>
    </w:p>
    <w:p>
      <w:pPr>
        <w:keepNext w:val="0"/>
        <w:keepLines w:val="0"/>
        <w:pageBreakBefore w:val="0"/>
        <w:widowControl w:val="0"/>
        <w:numPr>
          <w:ilvl w:val="0"/>
          <w:numId w:val="8"/>
        </w:numPr>
        <w:spacing w:line="400" w:lineRule="exact"/>
        <w:ind w:left="0" w:firstLine="241"/>
        <w:jc w:val="left"/>
        <w:outlineLvl w:val="2"/>
        <w:rPr>
          <w:rFonts w:hint="eastAsia" w:ascii="宋体" w:hAnsi="宋体" w:eastAsia="宋体" w:cs="宋体"/>
          <w:b/>
          <w:bCs/>
          <w:color w:val="000000" w:themeColor="text1"/>
          <w:sz w:val="24"/>
          <w:szCs w:val="24"/>
          <w:highlight w:val="none"/>
          <w14:textFill>
            <w14:solidFill>
              <w14:schemeClr w14:val="tx1"/>
            </w14:solidFill>
          </w14:textFill>
        </w:rPr>
      </w:pPr>
      <w:bookmarkStart w:id="140" w:name="_Toc3291"/>
      <w:r>
        <w:rPr>
          <w:rFonts w:hint="eastAsia" w:ascii="宋体" w:hAnsi="宋体" w:eastAsia="宋体" w:cs="宋体"/>
          <w:b/>
          <w:bCs/>
          <w:color w:val="000000" w:themeColor="text1"/>
          <w:sz w:val="24"/>
          <w:szCs w:val="24"/>
          <w:highlight w:val="none"/>
          <w14:textFill>
            <w14:solidFill>
              <w14:schemeClr w14:val="tx1"/>
            </w14:solidFill>
          </w14:textFill>
        </w:rPr>
        <w:t>中标通知书</w:t>
      </w:r>
      <w:bookmarkEnd w:id="140"/>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在中标结果确定后2个工作日内，代理机构向中标供应商发出中标通知书。</w:t>
      </w:r>
      <w:r>
        <w:rPr>
          <w:rFonts w:hint="eastAsia" w:ascii="宋体" w:hAnsi="宋体" w:eastAsia="宋体" w:cs="宋体"/>
          <w:color w:val="000000" w:themeColor="text1"/>
          <w:sz w:val="24"/>
          <w:szCs w:val="24"/>
          <w:highlight w:val="none"/>
          <w14:textFill>
            <w14:solidFill>
              <w14:schemeClr w14:val="tx1"/>
            </w14:solidFill>
          </w14:textFill>
        </w:rPr>
        <w:t>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keepNext w:val="0"/>
        <w:keepLines w:val="0"/>
        <w:pageBreakBefore w:val="0"/>
        <w:widowControl w:val="0"/>
        <w:numPr>
          <w:ilvl w:val="1"/>
          <w:numId w:val="8"/>
        </w:numPr>
        <w:spacing w:line="400" w:lineRule="exact"/>
        <w:ind w:firstLine="508"/>
        <w:jc w:val="left"/>
        <w:rPr>
          <w:rFonts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中标通知书将是合同的一个组成部分。</w:t>
      </w:r>
      <w:r>
        <w:rPr>
          <w:rFonts w:hint="eastAsia" w:ascii="宋体" w:hAnsi="宋体" w:eastAsia="宋体" w:cs="宋体"/>
          <w:b w:val="0"/>
          <w:bCs w:val="0"/>
          <w:color w:val="000000" w:themeColor="text1"/>
          <w:sz w:val="24"/>
          <w:szCs w:val="24"/>
          <w:highlight w:val="none"/>
          <w14:textFill>
            <w14:solidFill>
              <w14:schemeClr w14:val="tx1"/>
            </w14:solidFill>
          </w14:textFill>
        </w:rPr>
        <w:t>对采购人和</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中标供应商均具有法律效力。中标通知书发出后，</w:t>
      </w:r>
      <w:r>
        <w:rPr>
          <w:rFonts w:hint="eastAsia" w:ascii="宋体" w:hAnsi="宋体" w:eastAsia="宋体" w:cs="宋体"/>
          <w:b w:val="0"/>
          <w:bCs w:val="0"/>
          <w:color w:val="000000" w:themeColor="text1"/>
          <w:sz w:val="24"/>
          <w:szCs w:val="24"/>
          <w:highlight w:val="none"/>
          <w14:textFill>
            <w14:solidFill>
              <w14:schemeClr w14:val="tx1"/>
            </w14:solidFill>
          </w14:textFill>
        </w:rPr>
        <w:t>采购人改变中标结果的，或者中标供应商放弃中标项目的</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，应当依法承担法律责任</w:t>
      </w:r>
      <w:bookmarkStart w:id="141" w:name="_Toc256000008"/>
      <w:bookmarkStart w:id="142" w:name="_Toc35244874"/>
      <w:bookmarkStart w:id="143" w:name="_Toc54119652"/>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w:t>
      </w:r>
    </w:p>
    <w:p>
      <w:pPr>
        <w:keepNext w:val="0"/>
        <w:keepLines w:val="0"/>
        <w:pageBreakBefore w:val="0"/>
        <w:widowControl w:val="0"/>
        <w:numPr>
          <w:ilvl w:val="1"/>
          <w:numId w:val="7"/>
        </w:numPr>
        <w:spacing w:line="400" w:lineRule="exact"/>
        <w:ind w:left="0" w:firstLine="0"/>
        <w:jc w:val="left"/>
        <w:outlineLvl w:val="1"/>
        <w:rPr>
          <w:rStyle w:val="227"/>
          <w:rFonts w:hint="eastAsia" w:ascii="宋体" w:hAnsi="宋体" w:eastAsia="宋体" w:cs="宋体"/>
          <w:b/>
          <w:bCs w:val="0"/>
          <w:color w:val="000000" w:themeColor="text1"/>
          <w:sz w:val="24"/>
          <w:szCs w:val="24"/>
          <w:highlight w:val="none"/>
          <w14:textFill>
            <w14:solidFill>
              <w14:schemeClr w14:val="tx1"/>
            </w14:solidFill>
          </w14:textFill>
        </w:rPr>
      </w:pPr>
      <w:bookmarkStart w:id="144" w:name="_Toc30218"/>
      <w:bookmarkStart w:id="145" w:name="_Toc26742"/>
      <w:bookmarkStart w:id="146" w:name="_Toc3470"/>
      <w:r>
        <w:rPr>
          <w:rStyle w:val="227"/>
          <w:rFonts w:hint="eastAsia" w:ascii="宋体" w:hAnsi="宋体" w:eastAsia="宋体" w:cs="宋体"/>
          <w:b/>
          <w:bCs w:val="0"/>
          <w:color w:val="000000" w:themeColor="text1"/>
          <w:sz w:val="24"/>
          <w:szCs w:val="24"/>
          <w:highlight w:val="none"/>
          <w14:textFill>
            <w14:solidFill>
              <w14:schemeClr w14:val="tx1"/>
            </w14:solidFill>
          </w14:textFill>
        </w:rPr>
        <w:t>授予合同</w:t>
      </w:r>
      <w:bookmarkEnd w:id="141"/>
      <w:bookmarkEnd w:id="142"/>
      <w:bookmarkEnd w:id="143"/>
      <w:bookmarkEnd w:id="144"/>
      <w:bookmarkEnd w:id="145"/>
      <w:bookmarkEnd w:id="146"/>
    </w:p>
    <w:p>
      <w:pPr>
        <w:keepNext w:val="0"/>
        <w:keepLines w:val="0"/>
        <w:pageBreakBefore w:val="0"/>
        <w:widowControl w:val="0"/>
        <w:numPr>
          <w:ilvl w:val="0"/>
          <w:numId w:val="8"/>
        </w:numPr>
        <w:spacing w:line="400" w:lineRule="exact"/>
        <w:ind w:left="0" w:firstLine="241"/>
        <w:jc w:val="left"/>
        <w:outlineLvl w:val="2"/>
        <w:rPr>
          <w:rFonts w:hint="eastAsia" w:ascii="宋体" w:hAnsi="宋体" w:eastAsia="宋体" w:cs="宋体"/>
          <w:b/>
          <w:bCs/>
          <w:color w:val="000000" w:themeColor="text1"/>
          <w:sz w:val="24"/>
          <w:szCs w:val="24"/>
          <w:highlight w:val="none"/>
          <w14:textFill>
            <w14:solidFill>
              <w14:schemeClr w14:val="tx1"/>
            </w14:solidFill>
          </w14:textFill>
        </w:rPr>
      </w:pPr>
      <w:bookmarkStart w:id="147" w:name="_Toc18927"/>
      <w:r>
        <w:rPr>
          <w:rFonts w:hint="eastAsia" w:ascii="宋体" w:hAnsi="宋体" w:eastAsia="宋体" w:cs="宋体"/>
          <w:b/>
          <w:bCs/>
          <w:color w:val="000000" w:themeColor="text1"/>
          <w:sz w:val="24"/>
          <w:szCs w:val="24"/>
          <w:highlight w:val="none"/>
          <w14:textFill>
            <w14:solidFill>
              <w14:schemeClr w14:val="tx1"/>
            </w14:solidFill>
          </w14:textFill>
        </w:rPr>
        <w:t>签订合同</w:t>
      </w:r>
      <w:bookmarkEnd w:id="147"/>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中标人应按中标通知书规定的时间,按照招标文件</w:t>
      </w: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及投标文件</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确定的事项与采购人签订政府采购合同，且原则上不得迟于中标通知书发出之日起</w:t>
      </w: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三十</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日，否则给采购人造成损失的，中标人应承担赔偿责任。</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招标文件、中标人的投标文件及招标过程中有关澄清、承诺文件均应作为合同附件。</w:t>
      </w:r>
    </w:p>
    <w:p>
      <w:pPr>
        <w:keepNext w:val="0"/>
        <w:keepLines w:val="0"/>
        <w:pageBreakBefore w:val="0"/>
        <w:widowControl w:val="0"/>
        <w:numPr>
          <w:ilvl w:val="1"/>
          <w:numId w:val="8"/>
        </w:numPr>
        <w:spacing w:line="400" w:lineRule="exact"/>
        <w:ind w:firstLine="508"/>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签订合同后，中标人不得将货物及其他相关服务进行转包和分包。</w:t>
      </w:r>
    </w:p>
    <w:p>
      <w:pPr>
        <w:keepNext w:val="0"/>
        <w:keepLines w:val="0"/>
        <w:pageBreakBefore w:val="0"/>
        <w:widowControl w:val="0"/>
        <w:numPr>
          <w:ilvl w:val="0"/>
          <w:numId w:val="8"/>
        </w:numPr>
        <w:spacing w:line="400" w:lineRule="exact"/>
        <w:ind w:left="0" w:firstLine="241"/>
        <w:jc w:val="left"/>
        <w:outlineLvl w:val="2"/>
        <w:rPr>
          <w:rFonts w:hint="eastAsia" w:ascii="宋体" w:hAnsi="宋体" w:eastAsia="宋体" w:cs="宋体"/>
          <w:b/>
          <w:bCs/>
          <w:color w:val="000000" w:themeColor="text1"/>
          <w:sz w:val="24"/>
          <w:szCs w:val="24"/>
          <w:highlight w:val="none"/>
          <w14:textFill>
            <w14:solidFill>
              <w14:schemeClr w14:val="tx1"/>
            </w14:solidFill>
          </w14:textFill>
        </w:rPr>
      </w:pPr>
      <w:bookmarkStart w:id="148" w:name="_Toc17363"/>
      <w:r>
        <w:rPr>
          <w:rFonts w:hint="eastAsia" w:ascii="宋体" w:hAnsi="宋体" w:eastAsia="宋体" w:cs="宋体"/>
          <w:b/>
          <w:bCs/>
          <w:color w:val="000000" w:themeColor="text1"/>
          <w:sz w:val="24"/>
          <w:szCs w:val="24"/>
          <w:highlight w:val="none"/>
          <w14:textFill>
            <w14:solidFill>
              <w14:schemeClr w14:val="tx1"/>
            </w14:solidFill>
          </w14:textFill>
        </w:rPr>
        <w:t>货物和服务的追加、减少和添购。</w:t>
      </w:r>
      <w:bookmarkEnd w:id="148"/>
      <w:r>
        <w:rPr>
          <w:rFonts w:hint="eastAsia" w:ascii="宋体" w:hAnsi="宋体" w:eastAsia="宋体" w:cs="宋体"/>
          <w:b/>
          <w:bCs/>
          <w:color w:val="000000" w:themeColor="text1"/>
          <w:sz w:val="24"/>
          <w:szCs w:val="24"/>
          <w:highlight w:val="none"/>
          <w14:textFill>
            <w14:solidFill>
              <w14:schemeClr w14:val="tx1"/>
            </w14:solidFill>
          </w14:textFill>
        </w:rPr>
        <w:t xml:space="preserve"> </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政府采购合同履行中，采购人需追加与合同标的相同的货物和服务的，在不改变合同其他条款的前提下，可以与中标人协商签订补充合同，但所有补充合同的采购金额不超过原合同金额10%。</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采购结束后，采购人若由于各种客观原因，必须对采购项目所牵涉的货物和服务进行适当的减少时，在双方协商一致的前提下，可以按照招标采购时的价格水平做相应的调减，并据此签订补充合同。</w:t>
      </w:r>
    </w:p>
    <w:p>
      <w:pPr>
        <w:keepNext w:val="0"/>
        <w:keepLines w:val="0"/>
        <w:pageBreakBefore w:val="0"/>
        <w:widowControl w:val="0"/>
        <w:numPr>
          <w:ilvl w:val="0"/>
          <w:numId w:val="8"/>
        </w:numPr>
        <w:spacing w:line="400" w:lineRule="exact"/>
        <w:ind w:left="0" w:firstLine="241"/>
        <w:jc w:val="left"/>
        <w:outlineLvl w:val="2"/>
        <w:rPr>
          <w:rFonts w:hint="eastAsia" w:ascii="宋体" w:hAnsi="宋体" w:eastAsia="宋体" w:cs="宋体"/>
          <w:b/>
          <w:bCs/>
          <w:color w:val="000000" w:themeColor="text1"/>
          <w:sz w:val="24"/>
          <w:szCs w:val="24"/>
          <w:highlight w:val="none"/>
          <w14:textFill>
            <w14:solidFill>
              <w14:schemeClr w14:val="tx1"/>
            </w14:solidFill>
          </w14:textFill>
        </w:rPr>
      </w:pPr>
      <w:bookmarkStart w:id="149" w:name="_Toc18878"/>
      <w:r>
        <w:rPr>
          <w:rFonts w:hint="eastAsia" w:ascii="宋体" w:hAnsi="宋体" w:eastAsia="宋体" w:cs="宋体"/>
          <w:b/>
          <w:bCs/>
          <w:color w:val="000000" w:themeColor="text1"/>
          <w:sz w:val="24"/>
          <w:szCs w:val="24"/>
          <w:highlight w:val="none"/>
          <w14:textFill>
            <w14:solidFill>
              <w14:schemeClr w14:val="tx1"/>
            </w14:solidFill>
          </w14:textFill>
        </w:rPr>
        <w:t>履约保证金</w:t>
      </w:r>
      <w:bookmarkEnd w:id="149"/>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bookmarkStart w:id="150" w:name="_Toc6954"/>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合同签订前，中标人向采购单位交付的履约保证金为合同总价款2％。</w:t>
      </w:r>
    </w:p>
    <w:p>
      <w:pPr>
        <w:keepNext w:val="0"/>
        <w:keepLines w:val="0"/>
        <w:pageBreakBefore w:val="0"/>
        <w:widowControl w:val="0"/>
        <w:numPr>
          <w:ilvl w:val="1"/>
          <w:numId w:val="8"/>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履约保证金必须是人民币。履约保证金应当以支票、汇票、本票或者金融机构、担保机构出具的保函等非现金形式提交。</w:t>
      </w:r>
    </w:p>
    <w:p>
      <w:pPr>
        <w:keepNext w:val="0"/>
        <w:keepLines w:val="0"/>
        <w:pageBreakBefore w:val="0"/>
        <w:widowControl w:val="0"/>
        <w:numPr>
          <w:ilvl w:val="0"/>
          <w:numId w:val="8"/>
        </w:numPr>
        <w:spacing w:line="400" w:lineRule="exact"/>
        <w:ind w:left="0" w:firstLine="255"/>
        <w:jc w:val="left"/>
        <w:outlineLvl w:val="2"/>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监督和公证</w:t>
      </w:r>
      <w:bookmarkEnd w:id="150"/>
    </w:p>
    <w:p>
      <w:pPr>
        <w:keepNext w:val="0"/>
        <w:keepLines w:val="0"/>
        <w:pageBreakBefore w:val="0"/>
        <w:widowControl w:val="0"/>
        <w:numPr>
          <w:ilvl w:val="1"/>
          <w:numId w:val="8"/>
        </w:numPr>
        <w:kinsoku/>
        <w:wordWrap/>
        <w:overflowPunct/>
        <w:topLinePunct w:val="0"/>
        <w:autoSpaceDE/>
        <w:autoSpaceDN/>
        <w:bidi w:val="0"/>
        <w:adjustRightInd/>
        <w:snapToGrid/>
        <w:spacing w:line="400" w:lineRule="exact"/>
        <w:ind w:left="0" w:firstLine="508" w:firstLineChars="200"/>
        <w:jc w:val="left"/>
        <w:textAlignment w:val="auto"/>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政府有关监督部门将对投标全过程进行监督。</w:t>
      </w:r>
      <w:bookmarkEnd w:id="16"/>
      <w:bookmarkEnd w:id="17"/>
      <w:bookmarkEnd w:id="18"/>
      <w:bookmarkEnd w:id="19"/>
      <w:bookmarkEnd w:id="20"/>
      <w:bookmarkEnd w:id="21"/>
    </w:p>
    <w:p>
      <w:pPr>
        <w:keepNext w:val="0"/>
        <w:keepLines w:val="0"/>
        <w:pageBreakBefore/>
        <w:widowControl w:val="0"/>
        <w:numPr>
          <w:ilvl w:val="0"/>
          <w:numId w:val="2"/>
        </w:numPr>
        <w:spacing w:before="0" w:after="20" w:line="480" w:lineRule="exact"/>
        <w:ind w:left="0" w:firstLine="0"/>
        <w:jc w:val="center"/>
        <w:outlineLvl w:val="0"/>
        <w:rPr>
          <w:rFonts w:ascii="宋体" w:hAnsi="宋体" w:eastAsia="宋体" w:cs="宋体"/>
          <w:b/>
          <w:bCs/>
          <w:color w:val="000000" w:themeColor="text1"/>
          <w:sz w:val="32"/>
          <w:szCs w:val="32"/>
          <w:highlight w:val="none"/>
          <w:lang w:val="en-US" w:eastAsia="zh-CN" w:bidi="ar-SA"/>
          <w14:textFill>
            <w14:solidFill>
              <w14:schemeClr w14:val="tx1"/>
            </w14:solidFill>
          </w14:textFill>
        </w:rPr>
      </w:pPr>
      <w:bookmarkStart w:id="151" w:name="_Toc9061"/>
      <w:bookmarkStart w:id="152" w:name="_Toc28500"/>
      <w:bookmarkStart w:id="153" w:name="_Toc913"/>
      <w:bookmarkStart w:id="154" w:name="_Toc9399"/>
      <w:bookmarkStart w:id="155" w:name="_Toc10256"/>
      <w:bookmarkStart w:id="156" w:name="_Toc3639"/>
      <w:bookmarkStart w:id="157" w:name="_Toc26922"/>
      <w:bookmarkStart w:id="158" w:name="_Hlt16619350"/>
      <w:bookmarkStart w:id="159" w:name="_Toc16938590"/>
      <w:bookmarkStart w:id="160" w:name="_Toc20823346"/>
      <w:bookmarkStart w:id="161" w:name="_Toc120614244"/>
      <w:bookmarkStart w:id="162" w:name="_Hlk65328514"/>
      <w:bookmarkStart w:id="163" w:name="_Toc479757211"/>
      <w:bookmarkStart w:id="164" w:name="_Toc462564139"/>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合同条款及格式</w:t>
      </w:r>
      <w:bookmarkEnd w:id="151"/>
      <w:bookmarkEnd w:id="152"/>
      <w:bookmarkEnd w:id="153"/>
      <w:bookmarkEnd w:id="154"/>
      <w:bookmarkEnd w:id="155"/>
      <w:bookmarkEnd w:id="156"/>
      <w:bookmarkEnd w:id="157"/>
    </w:p>
    <w:p>
      <w:pPr>
        <w:pStyle w:val="235"/>
        <w:ind w:firstLine="480"/>
        <w:rPr>
          <w:rStyle w:val="199"/>
          <w:rFonts w:hint="eastAsia" w:ascii="宋体" w:hAnsi="宋体" w:eastAsia="宋体" w:cs="宋体"/>
          <w:bCs/>
          <w:color w:val="000000" w:themeColor="text1"/>
          <w:sz w:val="24"/>
          <w:highlight w:val="none"/>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以下为中标(成交)后签定本项目合同的通用条款，中标(成交)供应商不得提出实质性的修改。</w:t>
      </w:r>
    </w:p>
    <w:p>
      <w:pPr>
        <w:pStyle w:val="236"/>
        <w:ind w:left="0" w:firstLine="0"/>
        <w:jc w:val="center"/>
        <w:rPr>
          <w:rStyle w:val="199"/>
          <w:rFonts w:hint="eastAsia" w:ascii="宋体" w:hAnsi="宋体" w:eastAsia="宋体" w:cs="宋体"/>
          <w:b/>
          <w:bCs w:val="0"/>
          <w:color w:val="000000" w:themeColor="text1"/>
          <w:sz w:val="32"/>
          <w:szCs w:val="32"/>
          <w:highlight w:val="none"/>
          <w14:textFill>
            <w14:solidFill>
              <w14:schemeClr w14:val="tx1"/>
            </w14:solidFill>
          </w14:textFill>
        </w:rPr>
      </w:pPr>
      <w:r>
        <w:rPr>
          <w:rStyle w:val="199"/>
          <w:rFonts w:hint="eastAsia" w:ascii="宋体" w:hAnsi="宋体" w:eastAsia="宋体" w:cs="宋体"/>
          <w:b/>
          <w:bCs w:val="0"/>
          <w:color w:val="000000" w:themeColor="text1"/>
          <w:sz w:val="32"/>
          <w:szCs w:val="32"/>
          <w:highlight w:val="none"/>
          <w14:textFill>
            <w14:solidFill>
              <w14:schemeClr w14:val="tx1"/>
            </w14:solidFill>
          </w14:textFill>
        </w:rPr>
        <w:t>张家港市政府采购合同</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u w:val="single"/>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项目名称：</w:t>
      </w:r>
      <w:bookmarkStart w:id="165" w:name="biaoduanname_1"/>
      <w:r>
        <w:rPr>
          <w:rStyle w:val="199"/>
          <w:rFonts w:hint="eastAsia" w:ascii="宋体" w:hAnsi="宋体" w:eastAsia="宋体" w:cs="宋体"/>
          <w:bCs/>
          <w:color w:val="000000" w:themeColor="text1"/>
          <w:sz w:val="24"/>
          <w:u w:val="single"/>
          <w14:textFill>
            <w14:solidFill>
              <w14:schemeClr w14:val="tx1"/>
            </w14:solidFill>
          </w14:textFill>
        </w:rPr>
        <w:t xml:space="preserve">             </w:t>
      </w:r>
      <w:bookmarkEnd w:id="165"/>
      <w:r>
        <w:rPr>
          <w:rStyle w:val="199"/>
          <w:rFonts w:hint="eastAsia" w:ascii="宋体" w:hAnsi="宋体" w:eastAsia="宋体" w:cs="宋体"/>
          <w:bCs/>
          <w:color w:val="000000" w:themeColor="text1"/>
          <w:sz w:val="24"/>
          <w:u w:val="single"/>
          <w14:textFill>
            <w14:solidFill>
              <w14:schemeClr w14:val="tx1"/>
            </w14:solidFill>
          </w14:textFill>
        </w:rPr>
        <w:t xml:space="preserve">               </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u w:val="single"/>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项目编号：</w:t>
      </w:r>
      <w:bookmarkStart w:id="166" w:name="projectno"/>
      <w:r>
        <w:rPr>
          <w:rStyle w:val="199"/>
          <w:rFonts w:hint="eastAsia" w:ascii="宋体" w:hAnsi="宋体" w:eastAsia="宋体" w:cs="宋体"/>
          <w:bCs/>
          <w:color w:val="000000" w:themeColor="text1"/>
          <w:sz w:val="24"/>
          <w:u w:val="single"/>
          <w14:textFill>
            <w14:solidFill>
              <w14:schemeClr w14:val="tx1"/>
            </w14:solidFill>
          </w14:textFill>
        </w:rPr>
        <w:t xml:space="preserve">        </w:t>
      </w:r>
      <w:r>
        <w:rPr>
          <w:rStyle w:val="199"/>
          <w:rFonts w:hint="eastAsia" w:cs="宋体"/>
          <w:bCs/>
          <w:color w:val="000000" w:themeColor="text1"/>
          <w:sz w:val="24"/>
          <w:u w:val="single"/>
          <w:lang w:val="en-US" w:eastAsia="zh-CN"/>
          <w14:textFill>
            <w14:solidFill>
              <w14:schemeClr w14:val="tx1"/>
            </w14:solidFill>
          </w14:textFill>
        </w:rPr>
        <w:t xml:space="preserve">                 </w:t>
      </w:r>
      <w:r>
        <w:rPr>
          <w:rStyle w:val="199"/>
          <w:rFonts w:hint="eastAsia" w:ascii="宋体" w:hAnsi="宋体" w:eastAsia="宋体" w:cs="宋体"/>
          <w:bCs/>
          <w:color w:val="000000" w:themeColor="text1"/>
          <w:sz w:val="24"/>
          <w:u w:val="single"/>
          <w14:textFill>
            <w14:solidFill>
              <w14:schemeClr w14:val="tx1"/>
            </w14:solidFill>
          </w14:textFill>
        </w:rPr>
        <w:t xml:space="preserve">   </w:t>
      </w:r>
      <w:bookmarkEnd w:id="166"/>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u w:val="single"/>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甲方：（买方）</w:t>
      </w:r>
      <w:r>
        <w:rPr>
          <w:rStyle w:val="199"/>
          <w:rFonts w:hint="eastAsia" w:ascii="宋体" w:hAnsi="宋体" w:eastAsia="宋体" w:cs="宋体"/>
          <w:bCs/>
          <w:color w:val="000000" w:themeColor="text1"/>
          <w:sz w:val="24"/>
          <w:u w:val="single"/>
          <w14:textFill>
            <w14:solidFill>
              <w14:schemeClr w14:val="tx1"/>
            </w14:solidFill>
          </w14:textFill>
        </w:rPr>
        <w:t xml:space="preserve"> </w:t>
      </w:r>
      <w:bookmarkStart w:id="167" w:name="jianshedanwei_1"/>
      <w:r>
        <w:rPr>
          <w:rStyle w:val="199"/>
          <w:rFonts w:hint="eastAsia" w:ascii="宋体" w:hAnsi="宋体" w:eastAsia="宋体" w:cs="宋体"/>
          <w:bCs/>
          <w:color w:val="000000" w:themeColor="text1"/>
          <w:sz w:val="24"/>
          <w:u w:val="single"/>
          <w14:textFill>
            <w14:solidFill>
              <w14:schemeClr w14:val="tx1"/>
            </w14:solidFill>
          </w14:textFill>
        </w:rPr>
        <w:t xml:space="preserve">      </w:t>
      </w:r>
      <w:r>
        <w:rPr>
          <w:rStyle w:val="199"/>
          <w:rFonts w:hint="eastAsia" w:cs="宋体"/>
          <w:bCs/>
          <w:color w:val="000000" w:themeColor="text1"/>
          <w:sz w:val="24"/>
          <w:u w:val="single"/>
          <w:lang w:val="en-US" w:eastAsia="zh-CN"/>
          <w14:textFill>
            <w14:solidFill>
              <w14:schemeClr w14:val="tx1"/>
            </w14:solidFill>
          </w14:textFill>
        </w:rPr>
        <w:t xml:space="preserve">              </w:t>
      </w:r>
      <w:r>
        <w:rPr>
          <w:rStyle w:val="199"/>
          <w:rFonts w:hint="eastAsia" w:ascii="宋体" w:hAnsi="宋体" w:eastAsia="宋体" w:cs="宋体"/>
          <w:bCs/>
          <w:color w:val="000000" w:themeColor="text1"/>
          <w:sz w:val="24"/>
          <w:u w:val="single"/>
          <w14:textFill>
            <w14:solidFill>
              <w14:schemeClr w14:val="tx1"/>
            </w14:solidFill>
          </w14:textFill>
        </w:rPr>
        <w:t xml:space="preserve">  </w:t>
      </w:r>
      <w:bookmarkEnd w:id="167"/>
      <w:r>
        <w:rPr>
          <w:rStyle w:val="199"/>
          <w:rFonts w:hint="eastAsia" w:ascii="宋体" w:hAnsi="宋体" w:eastAsia="宋体" w:cs="宋体"/>
          <w:bCs/>
          <w:color w:val="000000" w:themeColor="text1"/>
          <w:sz w:val="24"/>
          <w:u w:val="single"/>
          <w14:textFill>
            <w14:solidFill>
              <w14:schemeClr w14:val="tx1"/>
            </w14:solidFill>
          </w14:textFill>
        </w:rPr>
        <w:t xml:space="preserve"> </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u w:val="single"/>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乙方：（卖方）</w:t>
      </w:r>
      <w:r>
        <w:rPr>
          <w:rStyle w:val="199"/>
          <w:rFonts w:hint="eastAsia" w:ascii="宋体" w:hAnsi="宋体" w:eastAsia="宋体" w:cs="宋体"/>
          <w:bCs/>
          <w:color w:val="000000" w:themeColor="text1"/>
          <w:sz w:val="24"/>
          <w:u w:val="single"/>
          <w14:textFill>
            <w14:solidFill>
              <w14:schemeClr w14:val="tx1"/>
            </w14:solidFill>
          </w14:textFill>
        </w:rPr>
        <w:t xml:space="preserve"> </w:t>
      </w:r>
      <w:bookmarkStart w:id="168" w:name="zhongbiaodanweiname_1"/>
      <w:r>
        <w:rPr>
          <w:rStyle w:val="199"/>
          <w:rFonts w:hint="eastAsia" w:ascii="宋体" w:hAnsi="宋体" w:eastAsia="宋体" w:cs="宋体"/>
          <w:bCs/>
          <w:color w:val="000000" w:themeColor="text1"/>
          <w:sz w:val="24"/>
          <w:u w:val="single"/>
          <w14:textFill>
            <w14:solidFill>
              <w14:schemeClr w14:val="tx1"/>
            </w14:solidFill>
          </w14:textFill>
        </w:rPr>
        <w:t xml:space="preserve">        </w:t>
      </w:r>
      <w:r>
        <w:rPr>
          <w:rStyle w:val="199"/>
          <w:rFonts w:hint="eastAsia" w:cs="宋体"/>
          <w:bCs/>
          <w:color w:val="000000" w:themeColor="text1"/>
          <w:sz w:val="24"/>
          <w:u w:val="single"/>
          <w:lang w:val="en-US" w:eastAsia="zh-CN"/>
          <w14:textFill>
            <w14:solidFill>
              <w14:schemeClr w14:val="tx1"/>
            </w14:solidFill>
          </w14:textFill>
        </w:rPr>
        <w:t xml:space="preserve">            </w:t>
      </w:r>
      <w:r>
        <w:rPr>
          <w:rStyle w:val="199"/>
          <w:rFonts w:hint="eastAsia" w:ascii="宋体" w:hAnsi="宋体" w:eastAsia="宋体" w:cs="宋体"/>
          <w:bCs/>
          <w:color w:val="000000" w:themeColor="text1"/>
          <w:sz w:val="24"/>
          <w:u w:val="single"/>
          <w14:textFill>
            <w14:solidFill>
              <w14:schemeClr w14:val="tx1"/>
            </w14:solidFill>
          </w14:textFill>
        </w:rPr>
        <w:t xml:space="preserve">  </w:t>
      </w:r>
      <w:bookmarkEnd w:id="168"/>
      <w:r>
        <w:rPr>
          <w:rStyle w:val="199"/>
          <w:rFonts w:hint="eastAsia" w:ascii="宋体" w:hAnsi="宋体" w:eastAsia="宋体" w:cs="宋体"/>
          <w:bCs/>
          <w:color w:val="000000" w:themeColor="text1"/>
          <w:sz w:val="24"/>
          <w:u w:val="single"/>
          <w14:textFill>
            <w14:solidFill>
              <w14:schemeClr w14:val="tx1"/>
            </w14:solidFill>
          </w14:textFill>
        </w:rPr>
        <w:t xml:space="preserve"> </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甲、乙双方根据张家港市旭达咨询有限公司</w:t>
      </w:r>
      <w:r>
        <w:rPr>
          <w:rStyle w:val="199"/>
          <w:rFonts w:hint="eastAsia" w:ascii="宋体" w:hAnsi="宋体" w:eastAsia="宋体" w:cs="宋体"/>
          <w:bCs/>
          <w:color w:val="000000" w:themeColor="text1"/>
          <w:sz w:val="24"/>
          <w:u w:val="single"/>
          <w14:textFill>
            <w14:solidFill>
              <w14:schemeClr w14:val="tx1"/>
            </w14:solidFill>
          </w14:textFill>
        </w:rPr>
        <w:t xml:space="preserve"> </w:t>
      </w:r>
      <w:bookmarkStart w:id="169" w:name="biaoduanname_2"/>
      <w:r>
        <w:rPr>
          <w:rStyle w:val="199"/>
          <w:rFonts w:hint="eastAsia" w:ascii="宋体" w:hAnsi="宋体" w:eastAsia="宋体" w:cs="宋体"/>
          <w:bCs/>
          <w:color w:val="000000" w:themeColor="text1"/>
          <w:sz w:val="24"/>
          <w:u w:val="single"/>
          <w14:textFill>
            <w14:solidFill>
              <w14:schemeClr w14:val="tx1"/>
            </w14:solidFill>
          </w14:textFill>
        </w:rPr>
        <w:t xml:space="preserve">    </w:t>
      </w:r>
      <w:bookmarkEnd w:id="169"/>
      <w:r>
        <w:rPr>
          <w:rStyle w:val="199"/>
          <w:rFonts w:hint="eastAsia" w:ascii="宋体" w:hAnsi="宋体" w:eastAsia="宋体" w:cs="宋体"/>
          <w:bCs/>
          <w:color w:val="000000" w:themeColor="text1"/>
          <w:sz w:val="24"/>
          <w:u w:val="single"/>
          <w14:textFill>
            <w14:solidFill>
              <w14:schemeClr w14:val="tx1"/>
            </w14:solidFill>
          </w14:textFill>
        </w:rPr>
        <w:t xml:space="preserve"> </w:t>
      </w:r>
      <w:r>
        <w:rPr>
          <w:rStyle w:val="199"/>
          <w:rFonts w:hint="eastAsia" w:ascii="宋体" w:hAnsi="宋体" w:eastAsia="宋体" w:cs="宋体"/>
          <w:bCs/>
          <w:color w:val="000000" w:themeColor="text1"/>
          <w:sz w:val="24"/>
          <w14:textFill>
            <w14:solidFill>
              <w14:schemeClr w14:val="tx1"/>
            </w14:solidFill>
          </w14:textFill>
        </w:rPr>
        <w:t>项目公开招标的结果，签署本合同。</w:t>
      </w:r>
    </w:p>
    <w:p>
      <w:pPr>
        <w:pStyle w:val="235"/>
        <w:snapToGrid w:val="0"/>
        <w:ind w:firstLine="482"/>
        <w:rPr>
          <w:rStyle w:val="39"/>
          <w:rFonts w:ascii="宋体" w:hAnsi="宋体" w:cs="宋体"/>
          <w:b/>
          <w:bCs/>
          <w:color w:val="000000" w:themeColor="text1"/>
          <w:sz w:val="24"/>
          <w14:textFill>
            <w14:solidFill>
              <w14:schemeClr w14:val="tx1"/>
            </w14:solidFill>
          </w14:textFill>
        </w:rPr>
      </w:pPr>
      <w:r>
        <w:rPr>
          <w:rStyle w:val="39"/>
          <w:rFonts w:hint="eastAsia" w:ascii="宋体" w:hAnsi="宋体" w:cs="宋体"/>
          <w:b/>
          <w:bCs/>
          <w:color w:val="000000" w:themeColor="text1"/>
          <w:sz w:val="24"/>
          <w14:textFill>
            <w14:solidFill>
              <w14:schemeClr w14:val="tx1"/>
            </w14:solidFill>
          </w14:textFill>
        </w:rPr>
        <w:t>一、服务内容</w:t>
      </w:r>
    </w:p>
    <w:tbl>
      <w:tblPr>
        <w:tblStyle w:val="37"/>
        <w:tblW w:w="79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723"/>
        <w:gridCol w:w="2722"/>
        <w:gridCol w:w="247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21" w:hRule="atLeast"/>
          <w:jc w:val="center"/>
        </w:trPr>
        <w:tc>
          <w:tcPr>
            <w:tcW w:w="2723" w:type="dxa"/>
            <w:tcBorders>
              <w:top w:val="single" w:color="auto" w:sz="4" w:space="0"/>
              <w:left w:val="single" w:color="auto" w:sz="4" w:space="0"/>
              <w:bottom w:val="single" w:color="auto" w:sz="4" w:space="0"/>
              <w:right w:val="single" w:color="auto" w:sz="4" w:space="0"/>
            </w:tcBorders>
            <w:noWrap w:val="0"/>
            <w:vAlign w:val="center"/>
          </w:tcPr>
          <w:p>
            <w:pPr>
              <w:pStyle w:val="235"/>
              <w:widowControl w:val="0"/>
              <w:spacing w:line="440" w:lineRule="exact"/>
              <w:ind w:firstLine="0" w:firstLineChars="0"/>
              <w:jc w:val="center"/>
              <w:rPr>
                <w:rStyle w:val="39"/>
                <w:rFonts w:ascii="宋体" w:hAnsi="宋体" w:eastAsia="宋体" w:cs="宋体"/>
                <w:color w:val="000000" w:themeColor="text1"/>
                <w:kern w:val="2"/>
                <w:sz w:val="24"/>
                <w:szCs w:val="24"/>
                <w:lang w:val="en-US" w:eastAsia="zh-CN" w:bidi="ar-SA"/>
                <w14:textFill>
                  <w14:solidFill>
                    <w14:schemeClr w14:val="tx1"/>
                  </w14:solidFill>
                </w14:textFill>
              </w:rPr>
            </w:pPr>
            <w:r>
              <w:rPr>
                <w:rStyle w:val="39"/>
                <w:rFonts w:hint="eastAsia" w:ascii="宋体" w:hAnsi="宋体" w:eastAsia="宋体" w:cs="宋体"/>
                <w:color w:val="000000" w:themeColor="text1"/>
                <w:kern w:val="2"/>
                <w:sz w:val="24"/>
                <w:szCs w:val="24"/>
                <w:lang w:val="en-US" w:eastAsia="zh-CN" w:bidi="ar-SA"/>
                <w14:textFill>
                  <w14:solidFill>
                    <w14:schemeClr w14:val="tx1"/>
                  </w14:solidFill>
                </w14:textFill>
              </w:rPr>
              <w:t>项目名称</w:t>
            </w:r>
          </w:p>
        </w:tc>
        <w:tc>
          <w:tcPr>
            <w:tcW w:w="2722" w:type="dxa"/>
            <w:tcBorders>
              <w:top w:val="single" w:color="auto" w:sz="4" w:space="0"/>
              <w:left w:val="single" w:color="auto" w:sz="4" w:space="0"/>
              <w:bottom w:val="single" w:color="auto" w:sz="4" w:space="0"/>
              <w:right w:val="single" w:color="auto" w:sz="4" w:space="0"/>
            </w:tcBorders>
            <w:noWrap w:val="0"/>
            <w:vAlign w:val="center"/>
          </w:tcPr>
          <w:p>
            <w:pPr>
              <w:pStyle w:val="235"/>
              <w:widowControl w:val="0"/>
              <w:spacing w:line="440" w:lineRule="exact"/>
              <w:jc w:val="center"/>
              <w:rPr>
                <w:rStyle w:val="39"/>
                <w:rFonts w:ascii="宋体" w:hAnsi="宋体" w:eastAsia="宋体" w:cs="宋体"/>
                <w:color w:val="000000" w:themeColor="text1"/>
                <w:kern w:val="2"/>
                <w:sz w:val="24"/>
                <w:szCs w:val="24"/>
                <w:lang w:val="en-US" w:eastAsia="zh-CN" w:bidi="ar-SA"/>
                <w14:textFill>
                  <w14:solidFill>
                    <w14:schemeClr w14:val="tx1"/>
                  </w14:solidFill>
                </w14:textFill>
              </w:rPr>
            </w:pPr>
            <w:r>
              <w:rPr>
                <w:rStyle w:val="39"/>
                <w:rFonts w:hint="eastAsia" w:ascii="宋体" w:hAnsi="宋体" w:eastAsia="宋体" w:cs="宋体"/>
                <w:color w:val="000000" w:themeColor="text1"/>
                <w:kern w:val="2"/>
                <w:sz w:val="24"/>
                <w:szCs w:val="24"/>
                <w:lang w:val="en-US" w:eastAsia="zh-CN" w:bidi="ar-SA"/>
                <w14:textFill>
                  <w14:solidFill>
                    <w14:schemeClr w14:val="tx1"/>
                  </w14:solidFill>
                </w14:textFill>
              </w:rPr>
              <w:t>优惠率（%）</w:t>
            </w:r>
          </w:p>
        </w:tc>
        <w:tc>
          <w:tcPr>
            <w:tcW w:w="2475" w:type="dxa"/>
            <w:tcBorders>
              <w:top w:val="single" w:color="auto" w:sz="4" w:space="0"/>
              <w:left w:val="single" w:color="auto" w:sz="4" w:space="0"/>
              <w:bottom w:val="single" w:color="auto" w:sz="4" w:space="0"/>
              <w:right w:val="single" w:color="auto" w:sz="4" w:space="0"/>
            </w:tcBorders>
            <w:noWrap w:val="0"/>
            <w:vAlign w:val="center"/>
          </w:tcPr>
          <w:p>
            <w:pPr>
              <w:pStyle w:val="235"/>
              <w:widowControl w:val="0"/>
              <w:spacing w:line="440" w:lineRule="exact"/>
              <w:ind w:firstLine="240" w:firstLineChars="100"/>
              <w:jc w:val="both"/>
              <w:rPr>
                <w:rStyle w:val="39"/>
                <w:rFonts w:ascii="宋体" w:hAnsi="宋体" w:eastAsia="宋体" w:cs="宋体"/>
                <w:color w:val="000000" w:themeColor="text1"/>
                <w:kern w:val="2"/>
                <w:sz w:val="24"/>
                <w:szCs w:val="24"/>
                <w:lang w:val="en-US" w:eastAsia="zh-CN" w:bidi="ar-SA"/>
                <w14:textFill>
                  <w14:solidFill>
                    <w14:schemeClr w14:val="tx1"/>
                  </w14:solidFill>
                </w14:textFill>
              </w:rPr>
            </w:pPr>
            <w:r>
              <w:rPr>
                <w:rStyle w:val="39"/>
                <w:rFonts w:hint="eastAsia" w:ascii="宋体" w:hAnsi="宋体" w:eastAsia="宋体" w:cs="宋体"/>
                <w:color w:val="000000" w:themeColor="text1"/>
                <w:kern w:val="2"/>
                <w:sz w:val="24"/>
                <w:szCs w:val="24"/>
                <w:lang w:val="en-US" w:eastAsia="zh-CN" w:bidi="ar-SA"/>
                <w14:textFill>
                  <w14:solidFill>
                    <w14:schemeClr w14:val="tx1"/>
                  </w14:solidFill>
                </w14:textFill>
              </w:rPr>
              <w:t>服务内容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2723" w:type="dxa"/>
            <w:tcBorders>
              <w:top w:val="single" w:color="auto" w:sz="4" w:space="0"/>
              <w:left w:val="single" w:color="auto" w:sz="4" w:space="0"/>
              <w:bottom w:val="single" w:color="auto" w:sz="4" w:space="0"/>
              <w:right w:val="single" w:color="auto" w:sz="4" w:space="0"/>
            </w:tcBorders>
            <w:noWrap w:val="0"/>
            <w:vAlign w:val="center"/>
          </w:tcPr>
          <w:p>
            <w:pPr>
              <w:pStyle w:val="235"/>
              <w:widowControl w:val="0"/>
              <w:spacing w:line="440" w:lineRule="exact"/>
              <w:ind w:firstLine="0" w:firstLineChars="0"/>
              <w:jc w:val="both"/>
              <w:rPr>
                <w:rStyle w:val="39"/>
                <w:rFonts w:ascii="宋体" w:hAnsi="宋体" w:eastAsia="宋体" w:cs="宋体"/>
                <w:color w:val="000000" w:themeColor="text1"/>
                <w:kern w:val="2"/>
                <w:sz w:val="24"/>
                <w:szCs w:val="24"/>
                <w:lang w:val="en-US" w:eastAsia="zh-CN" w:bidi="ar-SA"/>
                <w14:textFill>
                  <w14:solidFill>
                    <w14:schemeClr w14:val="tx1"/>
                  </w14:solidFill>
                </w14:textFill>
              </w:rPr>
            </w:pPr>
            <w:r>
              <w:rPr>
                <w:rStyle w:val="39"/>
                <w:rFonts w:hint="eastAsia" w:ascii="宋体" w:hAnsi="宋体" w:eastAsia="宋体" w:cs="宋体"/>
                <w:color w:val="000000" w:themeColor="text1"/>
                <w:kern w:val="2"/>
                <w:sz w:val="24"/>
                <w:szCs w:val="24"/>
                <w:lang w:val="en-US" w:eastAsia="zh-CN" w:bidi="ar-SA"/>
                <w14:textFill>
                  <w14:solidFill>
                    <w14:schemeClr w14:val="tx1"/>
                  </w14:solidFill>
                </w14:textFill>
              </w:rPr>
              <w:t xml:space="preserve">   </w:t>
            </w:r>
            <w:bookmarkStart w:id="170" w:name="biaoduanname_3"/>
            <w:r>
              <w:rPr>
                <w:rStyle w:val="39"/>
                <w:rFonts w:hint="eastAsia" w:ascii="宋体" w:hAnsi="宋体" w:eastAsia="宋体" w:cs="宋体"/>
                <w:color w:val="000000" w:themeColor="text1"/>
                <w:kern w:val="2"/>
                <w:sz w:val="24"/>
                <w:szCs w:val="24"/>
                <w:lang w:val="en-US" w:eastAsia="zh-CN" w:bidi="ar-SA"/>
                <w14:textFill>
                  <w14:solidFill>
                    <w14:schemeClr w14:val="tx1"/>
                  </w14:solidFill>
                </w14:textFill>
              </w:rPr>
              <w:t xml:space="preserve">         </w:t>
            </w:r>
            <w:bookmarkEnd w:id="170"/>
            <w:r>
              <w:rPr>
                <w:rStyle w:val="39"/>
                <w:rFonts w:hint="eastAsia" w:ascii="宋体" w:hAnsi="宋体" w:eastAsia="宋体" w:cs="宋体"/>
                <w:color w:val="000000" w:themeColor="text1"/>
                <w:kern w:val="2"/>
                <w:sz w:val="24"/>
                <w:szCs w:val="24"/>
                <w:lang w:val="en-US" w:eastAsia="zh-CN" w:bidi="ar-SA"/>
                <w14:textFill>
                  <w14:solidFill>
                    <w14:schemeClr w14:val="tx1"/>
                  </w14:solidFill>
                </w14:textFill>
              </w:rPr>
              <w:t xml:space="preserve">   </w:t>
            </w:r>
          </w:p>
        </w:tc>
        <w:tc>
          <w:tcPr>
            <w:tcW w:w="2722" w:type="dxa"/>
            <w:tcBorders>
              <w:top w:val="single" w:color="auto" w:sz="4" w:space="0"/>
              <w:left w:val="single" w:color="auto" w:sz="4" w:space="0"/>
              <w:bottom w:val="single" w:color="auto" w:sz="4" w:space="0"/>
              <w:right w:val="single" w:color="auto" w:sz="4" w:space="0"/>
            </w:tcBorders>
            <w:noWrap w:val="0"/>
            <w:vAlign w:val="center"/>
          </w:tcPr>
          <w:p>
            <w:pPr>
              <w:pStyle w:val="235"/>
              <w:widowControl w:val="0"/>
              <w:spacing w:line="440" w:lineRule="exact"/>
              <w:ind w:firstLine="0" w:firstLineChars="0"/>
              <w:jc w:val="both"/>
              <w:rPr>
                <w:rStyle w:val="39"/>
                <w:rFonts w:ascii="宋体" w:hAnsi="宋体" w:eastAsia="宋体" w:cs="宋体"/>
                <w:color w:val="000000" w:themeColor="text1"/>
                <w:kern w:val="2"/>
                <w:sz w:val="24"/>
                <w:szCs w:val="24"/>
                <w:lang w:val="en-US" w:eastAsia="zh-CN" w:bidi="ar-SA"/>
                <w14:textFill>
                  <w14:solidFill>
                    <w14:schemeClr w14:val="tx1"/>
                  </w14:solidFill>
                </w14:textFill>
              </w:rPr>
            </w:pPr>
            <w:r>
              <w:rPr>
                <w:rStyle w:val="39"/>
                <w:rFonts w:hint="eastAsia" w:ascii="宋体" w:hAnsi="宋体" w:eastAsia="宋体" w:cs="宋体"/>
                <w:color w:val="000000" w:themeColor="text1"/>
                <w:kern w:val="2"/>
                <w:sz w:val="24"/>
                <w:szCs w:val="24"/>
                <w:lang w:val="en-US" w:eastAsia="zh-CN" w:bidi="ar-SA"/>
                <w14:textFill>
                  <w14:solidFill>
                    <w14:schemeClr w14:val="tx1"/>
                  </w14:solidFill>
                </w14:textFill>
              </w:rPr>
              <w:t xml:space="preserve">   </w:t>
            </w:r>
            <w:bookmarkStart w:id="171" w:name="zhongbiaopricelow_1"/>
            <w:r>
              <w:rPr>
                <w:rStyle w:val="39"/>
                <w:rFonts w:hint="eastAsia" w:ascii="宋体" w:hAnsi="宋体" w:eastAsia="宋体" w:cs="宋体"/>
                <w:color w:val="000000" w:themeColor="text1"/>
                <w:kern w:val="2"/>
                <w:sz w:val="24"/>
                <w:szCs w:val="24"/>
                <w:lang w:val="en-US" w:eastAsia="zh-CN" w:bidi="ar-SA"/>
                <w14:textFill>
                  <w14:solidFill>
                    <w14:schemeClr w14:val="tx1"/>
                  </w14:solidFill>
                </w14:textFill>
              </w:rPr>
              <w:t xml:space="preserve">         </w:t>
            </w:r>
            <w:bookmarkEnd w:id="171"/>
            <w:r>
              <w:rPr>
                <w:rStyle w:val="39"/>
                <w:rFonts w:hint="eastAsia" w:ascii="宋体" w:hAnsi="宋体" w:eastAsia="宋体" w:cs="宋体"/>
                <w:color w:val="000000" w:themeColor="text1"/>
                <w:kern w:val="2"/>
                <w:sz w:val="24"/>
                <w:szCs w:val="24"/>
                <w:lang w:val="en-US" w:eastAsia="zh-CN" w:bidi="ar-SA"/>
                <w14:textFill>
                  <w14:solidFill>
                    <w14:schemeClr w14:val="tx1"/>
                  </w14:solidFill>
                </w14:textFill>
              </w:rPr>
              <w:t xml:space="preserve">    </w:t>
            </w:r>
          </w:p>
        </w:tc>
        <w:tc>
          <w:tcPr>
            <w:tcW w:w="2475" w:type="dxa"/>
            <w:tcBorders>
              <w:top w:val="single" w:color="auto" w:sz="4" w:space="0"/>
              <w:left w:val="single" w:color="auto" w:sz="4" w:space="0"/>
              <w:bottom w:val="single" w:color="auto" w:sz="4" w:space="0"/>
              <w:right w:val="single" w:color="auto" w:sz="4" w:space="0"/>
            </w:tcBorders>
            <w:noWrap w:val="0"/>
            <w:vAlign w:val="center"/>
          </w:tcPr>
          <w:p>
            <w:pPr>
              <w:pStyle w:val="235"/>
              <w:widowControl w:val="0"/>
              <w:spacing w:line="440" w:lineRule="exact"/>
              <w:ind w:firstLine="0" w:firstLineChars="0"/>
              <w:jc w:val="both"/>
              <w:rPr>
                <w:rStyle w:val="39"/>
                <w:rFonts w:ascii="宋体" w:hAnsi="宋体" w:eastAsia="宋体" w:cs="宋体"/>
                <w:color w:val="000000" w:themeColor="text1"/>
                <w:kern w:val="2"/>
                <w:sz w:val="24"/>
                <w:szCs w:val="24"/>
                <w:lang w:val="en-US" w:eastAsia="zh-CN" w:bidi="ar-SA"/>
                <w14:textFill>
                  <w14:solidFill>
                    <w14:schemeClr w14:val="tx1"/>
                  </w14:solidFill>
                </w14:textFill>
              </w:rPr>
            </w:pPr>
            <w:r>
              <w:rPr>
                <w:rStyle w:val="39"/>
                <w:rFonts w:hint="eastAsia" w:ascii="宋体" w:hAnsi="宋体" w:eastAsia="宋体" w:cs="宋体"/>
                <w:color w:val="000000" w:themeColor="text1"/>
                <w:kern w:val="2"/>
                <w:sz w:val="24"/>
                <w:szCs w:val="24"/>
                <w:lang w:val="en-US" w:eastAsia="zh-CN" w:bidi="ar-SA"/>
                <w14:textFill>
                  <w14:solidFill>
                    <w14:schemeClr w14:val="tx1"/>
                  </w14:solidFill>
                </w14:textFill>
              </w:rPr>
              <w:t xml:space="preserve">  </w:t>
            </w:r>
            <w:bookmarkStart w:id="172" w:name="fuwuneirong"/>
            <w:r>
              <w:rPr>
                <w:rStyle w:val="39"/>
                <w:rFonts w:hint="eastAsia" w:ascii="宋体" w:hAnsi="宋体" w:eastAsia="宋体" w:cs="宋体"/>
                <w:color w:val="000000" w:themeColor="text1"/>
                <w:kern w:val="2"/>
                <w:sz w:val="24"/>
                <w:szCs w:val="24"/>
                <w:lang w:val="en-US" w:eastAsia="zh-CN" w:bidi="ar-SA"/>
                <w14:textFill>
                  <w14:solidFill>
                    <w14:schemeClr w14:val="tx1"/>
                  </w14:solidFill>
                </w14:textFill>
              </w:rPr>
              <w:t xml:space="preserve">        </w:t>
            </w:r>
            <w:bookmarkEnd w:id="172"/>
            <w:r>
              <w:rPr>
                <w:rStyle w:val="39"/>
                <w:rFonts w:hint="eastAsia" w:ascii="宋体" w:hAnsi="宋体" w:eastAsia="宋体" w:cs="宋体"/>
                <w:color w:val="000000" w:themeColor="text1"/>
                <w:kern w:val="2"/>
                <w:sz w:val="24"/>
                <w:szCs w:val="24"/>
                <w:lang w:val="en-US" w:eastAsia="zh-CN" w:bidi="ar-SA"/>
                <w14:textFill>
                  <w14:solidFill>
                    <w14:schemeClr w14:val="tx1"/>
                  </w14:solidFill>
                </w14:textFill>
              </w:rPr>
              <w:t xml:space="preserve">   </w:t>
            </w:r>
          </w:p>
        </w:tc>
      </w:tr>
    </w:tbl>
    <w:p>
      <w:pPr>
        <w:pStyle w:val="236"/>
        <w:keepNext w:val="0"/>
        <w:keepLines w:val="0"/>
        <w:pageBreakBefore w:val="0"/>
        <w:widowControl w:val="0"/>
        <w:spacing w:line="400" w:lineRule="exact"/>
        <w:rPr>
          <w:rStyle w:val="199"/>
          <w:rFonts w:hint="eastAsia" w:ascii="宋体" w:hAnsi="宋体" w:eastAsia="宋体" w:cs="宋体"/>
          <w:b/>
          <w:bCs w:val="0"/>
          <w:color w:val="000000" w:themeColor="text1"/>
          <w:sz w:val="24"/>
          <w14:textFill>
            <w14:solidFill>
              <w14:schemeClr w14:val="tx1"/>
            </w14:solidFill>
          </w14:textFill>
        </w:rPr>
      </w:pPr>
      <w:r>
        <w:rPr>
          <w:rStyle w:val="199"/>
          <w:rFonts w:hint="eastAsia" w:ascii="宋体" w:hAnsi="宋体" w:eastAsia="宋体" w:cs="宋体"/>
          <w:b/>
          <w:bCs w:val="0"/>
          <w:color w:val="000000" w:themeColor="text1"/>
          <w:sz w:val="24"/>
          <w14:textFill>
            <w14:solidFill>
              <w14:schemeClr w14:val="tx1"/>
            </w14:solidFill>
          </w14:textFill>
        </w:rPr>
        <w:t>二、合同金额</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2.1 本合同金额为养护费</w:t>
      </w:r>
      <w:r>
        <w:rPr>
          <w:rFonts w:hint="eastAsia" w:ascii="宋体" w:hAnsi="宋体" w:eastAsia="宋体" w:cs="宋体"/>
          <w:color w:val="000000" w:themeColor="text1"/>
          <w:spacing w:val="-2"/>
          <w:sz w:val="24"/>
          <w:szCs w:val="32"/>
          <w:highlight w:val="none"/>
          <w14:textFill>
            <w14:solidFill>
              <w14:schemeClr w14:val="tx1"/>
            </w14:solidFill>
          </w14:textFill>
        </w:rPr>
        <w:t>单价*</w:t>
      </w:r>
      <w:r>
        <w:rPr>
          <w:rFonts w:hint="eastAsia" w:ascii="宋体" w:hAnsi="宋体" w:cs="宋体"/>
          <w:color w:val="000000" w:themeColor="text1"/>
          <w:spacing w:val="-2"/>
          <w:sz w:val="24"/>
          <w:szCs w:val="32"/>
          <w:highlight w:val="none"/>
          <w:lang w:eastAsia="zh-CN"/>
          <w14:textFill>
            <w14:solidFill>
              <w14:schemeClr w14:val="tx1"/>
            </w14:solidFill>
          </w14:textFill>
        </w:rPr>
        <w:t>（</w:t>
      </w:r>
      <w:r>
        <w:rPr>
          <w:rFonts w:hint="eastAsia" w:ascii="宋体" w:hAnsi="宋体" w:cs="宋体"/>
          <w:color w:val="000000" w:themeColor="text1"/>
          <w:spacing w:val="-2"/>
          <w:sz w:val="24"/>
          <w:szCs w:val="32"/>
          <w:highlight w:val="none"/>
          <w:lang w:val="en-US" w:eastAsia="zh-CN"/>
          <w14:textFill>
            <w14:solidFill>
              <w14:schemeClr w14:val="tx1"/>
            </w14:solidFill>
          </w14:textFill>
        </w:rPr>
        <w:t>1-优惠率）</w:t>
      </w:r>
      <w:r>
        <w:rPr>
          <w:rFonts w:hint="eastAsia" w:ascii="宋体" w:hAnsi="宋体" w:eastAsia="宋体" w:cs="宋体"/>
          <w:color w:val="000000" w:themeColor="text1"/>
          <w:spacing w:val="-2"/>
          <w:sz w:val="24"/>
          <w:szCs w:val="32"/>
          <w:highlight w:val="none"/>
          <w14:textFill>
            <w14:solidFill>
              <w14:schemeClr w14:val="tx1"/>
            </w14:solidFill>
          </w14:textFill>
        </w:rPr>
        <w:t>*实际养护数量进行结算</w:t>
      </w:r>
      <w:r>
        <w:rPr>
          <w:rStyle w:val="199"/>
          <w:rFonts w:hint="eastAsia" w:ascii="宋体" w:hAnsi="宋体" w:eastAsia="宋体" w:cs="宋体"/>
          <w:bCs/>
          <w:color w:val="000000" w:themeColor="text1"/>
          <w:sz w:val="24"/>
          <w14:textFill>
            <w14:solidFill>
              <w14:schemeClr w14:val="tx1"/>
            </w14:solidFill>
          </w14:textFill>
        </w:rPr>
        <w:t>。</w:t>
      </w:r>
    </w:p>
    <w:p>
      <w:pPr>
        <w:ind w:left="0" w:leftChars="0" w:firstLine="480" w:firstLineChars="200"/>
        <w:rPr>
          <w:rStyle w:val="199"/>
          <w:rFonts w:hint="eastAsia" w:ascii="宋体" w:hAnsi="宋体" w:eastAsia="宋体" w:cs="宋体"/>
          <w:bCs/>
          <w:color w:val="000000" w:themeColor="text1"/>
          <w:sz w:val="24"/>
          <w:highlight w:val="none"/>
          <w14:textFill>
            <w14:solidFill>
              <w14:schemeClr w14:val="tx1"/>
            </w14:solidFill>
          </w14:textFill>
        </w:rPr>
      </w:pPr>
      <w:r>
        <w:rPr>
          <w:rStyle w:val="199"/>
          <w:rFonts w:hint="eastAsia" w:ascii="宋体" w:hAnsi="宋体" w:eastAsia="宋体" w:cs="宋体"/>
          <w:bCs/>
          <w:color w:val="000000" w:themeColor="text1"/>
          <w:sz w:val="24"/>
          <w:highlight w:val="none"/>
          <w14:textFill>
            <w14:solidFill>
              <w14:schemeClr w14:val="tx1"/>
            </w14:solidFill>
          </w14:textFill>
        </w:rPr>
        <w:t>总价为综合报价</w:t>
      </w:r>
      <w:r>
        <w:rPr>
          <w:rFonts w:ascii="宋体" w:hAnsi="宋体" w:eastAsia="宋体" w:cs="宋体"/>
          <w:spacing w:val="-11"/>
          <w:sz w:val="24"/>
          <w:szCs w:val="24"/>
          <w:highlight w:val="none"/>
        </w:rPr>
        <w:t>，</w:t>
      </w:r>
      <w:bookmarkStart w:id="173" w:name="_Hlk172122308"/>
      <w:r>
        <w:rPr>
          <w:rFonts w:hint="eastAsia" w:ascii="宋体" w:hAnsi="宋体" w:eastAsia="宋体" w:cs="宋体"/>
          <w:spacing w:val="-11"/>
          <w:sz w:val="24"/>
          <w:szCs w:val="24"/>
          <w:highlight w:val="none"/>
        </w:rPr>
        <w:t>应包括但不限于人员费用（工资、福利、培训、社会保险等）、服务所用设备工具购置及维修费用、服务所用材料消耗费用、管理费用、利润、税金、政策性文件规定及合同包含的所有风险、责任等各项应有费用</w:t>
      </w:r>
      <w:bookmarkEnd w:id="173"/>
      <w:r>
        <w:rPr>
          <w:rFonts w:hint="eastAsia" w:ascii="宋体" w:hAnsi="宋体" w:eastAsia="宋体" w:cs="宋体"/>
          <w:spacing w:val="-11"/>
          <w:sz w:val="24"/>
          <w:szCs w:val="24"/>
          <w:highlight w:val="none"/>
        </w:rPr>
        <w:t>。同时、报价均包括草坪、地被、小灌木、花境植物的苗木补缺费用；重要地段草坪追播黑麦草费用，裸露地被、片林下空地籽播花卉、草籽等费用；绿地内正常的苗木调位、归并移植费用；</w:t>
      </w:r>
      <w:r>
        <w:rPr>
          <w:rFonts w:hint="eastAsia" w:ascii="宋体" w:hAnsi="宋体" w:eastAsia="宋体" w:cs="宋体"/>
          <w:strike w:val="0"/>
          <w:dstrike w:val="0"/>
          <w:spacing w:val="-11"/>
          <w:sz w:val="24"/>
          <w:szCs w:val="24"/>
          <w:highlight w:val="none"/>
        </w:rPr>
        <w:t>护栏、养护标识牌、植物铭牌、警示牌</w:t>
      </w:r>
      <w:r>
        <w:rPr>
          <w:rFonts w:hint="eastAsia" w:ascii="宋体" w:hAnsi="宋体" w:eastAsia="宋体" w:cs="宋体"/>
          <w:strike w:val="0"/>
          <w:dstrike w:val="0"/>
          <w:spacing w:val="-11"/>
          <w:sz w:val="24"/>
          <w:szCs w:val="24"/>
          <w:highlight w:val="none"/>
          <w:lang w:eastAsia="zh-CN"/>
        </w:rPr>
        <w:t>、</w:t>
      </w:r>
      <w:r>
        <w:rPr>
          <w:rFonts w:hint="eastAsia" w:ascii="宋体" w:hAnsi="宋体" w:eastAsia="宋体" w:cs="宋体"/>
          <w:strike w:val="0"/>
          <w:dstrike w:val="0"/>
          <w:spacing w:val="-11"/>
          <w:sz w:val="24"/>
          <w:szCs w:val="24"/>
          <w:highlight w:val="none"/>
          <w:lang w:val="en-US" w:eastAsia="zh-CN"/>
        </w:rPr>
        <w:t>树木支撑</w:t>
      </w:r>
      <w:r>
        <w:rPr>
          <w:rFonts w:hint="eastAsia" w:ascii="宋体" w:hAnsi="宋体" w:eastAsia="宋体" w:cs="宋体"/>
          <w:strike w:val="0"/>
          <w:dstrike w:val="0"/>
          <w:spacing w:val="-11"/>
          <w:sz w:val="24"/>
          <w:szCs w:val="24"/>
          <w:highlight w:val="none"/>
        </w:rPr>
        <w:t>等</w:t>
      </w:r>
      <w:r>
        <w:rPr>
          <w:rFonts w:hint="eastAsia" w:ascii="宋体" w:hAnsi="宋体" w:eastAsia="宋体" w:cs="宋体"/>
          <w:strike w:val="0"/>
          <w:dstrike w:val="0"/>
          <w:spacing w:val="-11"/>
          <w:sz w:val="24"/>
          <w:szCs w:val="24"/>
          <w:highlight w:val="none"/>
          <w:lang w:val="en-US" w:eastAsia="zh-CN"/>
        </w:rPr>
        <w:t>制作安装</w:t>
      </w:r>
      <w:r>
        <w:rPr>
          <w:rFonts w:hint="eastAsia" w:ascii="宋体" w:hAnsi="宋体" w:eastAsia="宋体" w:cs="宋体"/>
          <w:strike w:val="0"/>
          <w:dstrike w:val="0"/>
          <w:spacing w:val="-11"/>
          <w:sz w:val="24"/>
          <w:szCs w:val="24"/>
          <w:highlight w:val="none"/>
        </w:rPr>
        <w:t>费用</w:t>
      </w:r>
      <w:r>
        <w:rPr>
          <w:rFonts w:hint="eastAsia" w:ascii="宋体" w:hAnsi="宋体" w:eastAsia="宋体" w:cs="宋体"/>
          <w:spacing w:val="-11"/>
          <w:sz w:val="24"/>
          <w:szCs w:val="24"/>
          <w:highlight w:val="none"/>
        </w:rPr>
        <w:t>；水生植物、水草（浮萍）清理费用、水生植物及水草清理时船只购买或租赁费用；养护人员购买意外险等保险的费用；所有车辆、机械的购买或登高车租赁费用；各类灾害天气应急抢险涉及的所有费用；实施有害生物防控费用；标段内开展陆生野生动物巡护涉及的相关费用；其他绿化养护涉及到的相关费用。</w:t>
      </w:r>
    </w:p>
    <w:p>
      <w:pPr>
        <w:pStyle w:val="236"/>
        <w:keepNext w:val="0"/>
        <w:keepLines w:val="0"/>
        <w:pageBreakBefore w:val="0"/>
        <w:widowControl w:val="0"/>
        <w:spacing w:line="400" w:lineRule="exact"/>
        <w:rPr>
          <w:rStyle w:val="199"/>
          <w:rFonts w:hint="eastAsia" w:ascii="宋体" w:hAnsi="宋体" w:eastAsia="宋体" w:cs="宋体"/>
          <w:b/>
          <w:bCs w:val="0"/>
          <w:color w:val="000000" w:themeColor="text1"/>
          <w:sz w:val="24"/>
          <w:lang w:val="en-US" w:eastAsia="zh-CN"/>
          <w14:textFill>
            <w14:solidFill>
              <w14:schemeClr w14:val="tx1"/>
            </w14:solidFill>
          </w14:textFill>
        </w:rPr>
      </w:pPr>
      <w:r>
        <w:rPr>
          <w:rStyle w:val="199"/>
          <w:rFonts w:hint="eastAsia" w:ascii="宋体" w:hAnsi="宋体" w:eastAsia="宋体" w:cs="宋体"/>
          <w:b/>
          <w:bCs w:val="0"/>
          <w:color w:val="000000" w:themeColor="text1"/>
          <w:sz w:val="24"/>
          <w:lang w:val="en-US" w:eastAsia="zh-CN"/>
          <w14:textFill>
            <w14:solidFill>
              <w14:schemeClr w14:val="tx1"/>
            </w14:solidFill>
          </w14:textFill>
        </w:rPr>
        <w:t>三、履约保证金</w:t>
      </w:r>
    </w:p>
    <w:p>
      <w:pPr>
        <w:numPr>
          <w:ilvl w:val="0"/>
          <w:numId w:val="13"/>
        </w:numPr>
        <w:wordWrap w:val="0"/>
        <w:spacing w:line="400" w:lineRule="exact"/>
        <w:ind w:firstLine="480"/>
        <w:jc w:val="left"/>
        <w:rPr>
          <w:rFonts w:hint="eastAsia" w:ascii="宋体" w:hAnsi="宋体" w:cs="宋体"/>
          <w:sz w:val="24"/>
        </w:rPr>
      </w:pPr>
      <w:r>
        <w:rPr>
          <w:rFonts w:hint="eastAsia" w:ascii="宋体" w:hAnsi="宋体" w:cs="宋体"/>
          <w:sz w:val="24"/>
        </w:rPr>
        <w:t>合同签订前，乙方向采购单位交纳人民币</w:t>
      </w:r>
      <w:r>
        <w:rPr>
          <w:rFonts w:hint="eastAsia" w:ascii="宋体" w:hAnsi="宋体" w:cs="宋体"/>
          <w:sz w:val="24"/>
          <w:u w:val="single"/>
        </w:rPr>
        <w:t xml:space="preserve">      </w:t>
      </w:r>
      <w:r>
        <w:rPr>
          <w:rFonts w:hint="eastAsia" w:ascii="宋体" w:hAnsi="宋体" w:cs="宋体"/>
          <w:sz w:val="24"/>
        </w:rPr>
        <w:t>元作为本合同的履约保证金。</w:t>
      </w:r>
    </w:p>
    <w:p>
      <w:pPr>
        <w:numPr>
          <w:ilvl w:val="0"/>
          <w:numId w:val="13"/>
        </w:numPr>
        <w:wordWrap w:val="0"/>
        <w:spacing w:line="400" w:lineRule="exact"/>
        <w:ind w:firstLine="480"/>
        <w:jc w:val="left"/>
        <w:rPr>
          <w:rFonts w:hint="eastAsia" w:ascii="宋体" w:hAnsi="宋体" w:cs="宋体"/>
          <w:sz w:val="24"/>
        </w:rPr>
      </w:pPr>
      <w:r>
        <w:rPr>
          <w:rFonts w:hint="eastAsia" w:ascii="宋体" w:hAnsi="宋体" w:cs="宋体"/>
          <w:sz w:val="24"/>
        </w:rPr>
        <w:t>甲方付清全部合同金额的同时返还履约保证金。逾期退还的，应当支付逾期利息，且逾期利息的利率不得低于合同订立时1年期贷款市场报价利率。</w:t>
      </w:r>
    </w:p>
    <w:p>
      <w:pPr>
        <w:numPr>
          <w:ilvl w:val="0"/>
          <w:numId w:val="13"/>
        </w:numPr>
        <w:wordWrap w:val="0"/>
        <w:spacing w:line="400" w:lineRule="exact"/>
        <w:ind w:firstLine="480"/>
        <w:jc w:val="left"/>
        <w:rPr>
          <w:rFonts w:hint="eastAsia" w:ascii="宋体" w:hAnsi="宋体" w:cs="宋体"/>
          <w:b/>
          <w:bCs/>
          <w:sz w:val="24"/>
        </w:rPr>
      </w:pPr>
      <w:r>
        <w:rPr>
          <w:rFonts w:hint="eastAsia" w:ascii="宋体" w:hAnsi="宋体" w:cs="宋体"/>
          <w:sz w:val="24"/>
        </w:rPr>
        <w:t>乙方不履行与甲方订立的合同的，或服务质量验收不合格的，履约保证金不予退还。</w:t>
      </w:r>
    </w:p>
    <w:p>
      <w:pPr>
        <w:pStyle w:val="236"/>
        <w:keepNext w:val="0"/>
        <w:keepLines w:val="0"/>
        <w:pageBreakBefore w:val="0"/>
        <w:widowControl w:val="0"/>
        <w:spacing w:line="400" w:lineRule="exact"/>
        <w:rPr>
          <w:rStyle w:val="199"/>
          <w:rFonts w:hint="eastAsia" w:ascii="宋体" w:hAnsi="宋体" w:eastAsia="宋体" w:cs="宋体"/>
          <w:b/>
          <w:bCs w:val="0"/>
          <w:color w:val="000000" w:themeColor="text1"/>
          <w:sz w:val="24"/>
          <w14:textFill>
            <w14:solidFill>
              <w14:schemeClr w14:val="tx1"/>
            </w14:solidFill>
          </w14:textFill>
        </w:rPr>
      </w:pPr>
      <w:r>
        <w:rPr>
          <w:rStyle w:val="199"/>
          <w:rFonts w:hint="eastAsia" w:ascii="宋体" w:hAnsi="宋体" w:eastAsia="宋体" w:cs="宋体"/>
          <w:b/>
          <w:bCs w:val="0"/>
          <w:color w:val="000000" w:themeColor="text1"/>
          <w:sz w:val="24"/>
          <w14:textFill>
            <w14:solidFill>
              <w14:schemeClr w14:val="tx1"/>
            </w14:solidFill>
          </w14:textFill>
        </w:rPr>
        <w:t>四、转包或分包</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4.1 本合同范围的服务，应由乙方直接提供，不得转让他人提供；</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4.2 如有转包和分包行为，甲方有权给予终止合同。</w:t>
      </w:r>
    </w:p>
    <w:p>
      <w:pPr>
        <w:pStyle w:val="236"/>
        <w:keepNext w:val="0"/>
        <w:keepLines w:val="0"/>
        <w:pageBreakBefore w:val="0"/>
        <w:widowControl w:val="0"/>
        <w:spacing w:line="400" w:lineRule="exact"/>
        <w:rPr>
          <w:rStyle w:val="199"/>
          <w:rFonts w:hint="eastAsia" w:ascii="宋体" w:hAnsi="宋体" w:eastAsia="宋体" w:cs="宋体"/>
          <w:b/>
          <w:bCs w:val="0"/>
          <w:color w:val="000000" w:themeColor="text1"/>
          <w:sz w:val="24"/>
          <w14:textFill>
            <w14:solidFill>
              <w14:schemeClr w14:val="tx1"/>
            </w14:solidFill>
          </w14:textFill>
        </w:rPr>
      </w:pPr>
      <w:r>
        <w:rPr>
          <w:rStyle w:val="199"/>
          <w:rFonts w:hint="eastAsia" w:ascii="宋体" w:hAnsi="宋体" w:eastAsia="宋体" w:cs="宋体"/>
          <w:b/>
          <w:bCs w:val="0"/>
          <w:color w:val="000000" w:themeColor="text1"/>
          <w:sz w:val="24"/>
          <w14:textFill>
            <w14:solidFill>
              <w14:schemeClr w14:val="tx1"/>
            </w14:solidFill>
          </w14:textFill>
        </w:rPr>
        <w:t>五、服务期限</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服务期限为</w:t>
      </w:r>
      <w:r>
        <w:rPr>
          <w:rStyle w:val="199"/>
          <w:rFonts w:hint="eastAsia" w:ascii="宋体" w:hAnsi="宋体" w:eastAsia="宋体" w:cs="宋体"/>
          <w:bCs/>
          <w:color w:val="000000" w:themeColor="text1"/>
          <w:sz w:val="24"/>
          <w:u w:val="single"/>
          <w14:textFill>
            <w14:solidFill>
              <w14:schemeClr w14:val="tx1"/>
            </w14:solidFill>
          </w14:textFill>
        </w:rPr>
        <w:t xml:space="preserve"> </w:t>
      </w:r>
      <w:bookmarkStart w:id="174" w:name="fuwuqixianyue"/>
      <w:r>
        <w:rPr>
          <w:rStyle w:val="199"/>
          <w:rFonts w:hint="eastAsia" w:ascii="宋体" w:hAnsi="宋体" w:eastAsia="宋体" w:cs="宋体"/>
          <w:bCs/>
          <w:color w:val="000000" w:themeColor="text1"/>
          <w:sz w:val="24"/>
          <w:u w:val="single"/>
          <w14:textFill>
            <w14:solidFill>
              <w14:schemeClr w14:val="tx1"/>
            </w14:solidFill>
          </w14:textFill>
        </w:rPr>
        <w:t xml:space="preserve">  </w:t>
      </w:r>
      <w:bookmarkEnd w:id="174"/>
      <w:r>
        <w:rPr>
          <w:rStyle w:val="199"/>
          <w:rFonts w:hint="eastAsia" w:ascii="宋体" w:hAnsi="宋体" w:eastAsia="宋体" w:cs="宋体"/>
          <w:bCs/>
          <w:color w:val="000000" w:themeColor="text1"/>
          <w:sz w:val="24"/>
          <w:u w:val="single"/>
          <w14:textFill>
            <w14:solidFill>
              <w14:schemeClr w14:val="tx1"/>
            </w14:solidFill>
          </w14:textFill>
        </w:rPr>
        <w:t xml:space="preserve"> </w:t>
      </w:r>
      <w:r>
        <w:rPr>
          <w:rStyle w:val="199"/>
          <w:rFonts w:hint="eastAsia" w:ascii="宋体" w:hAnsi="宋体" w:eastAsia="宋体" w:cs="宋体"/>
          <w:bCs/>
          <w:color w:val="000000" w:themeColor="text1"/>
          <w:sz w:val="24"/>
          <w14:textFill>
            <w14:solidFill>
              <w14:schemeClr w14:val="tx1"/>
            </w14:solidFill>
          </w14:textFill>
        </w:rPr>
        <w:t>个月。自</w:t>
      </w:r>
      <w:r>
        <w:rPr>
          <w:rStyle w:val="199"/>
          <w:rFonts w:hint="eastAsia" w:ascii="宋体" w:hAnsi="宋体" w:eastAsia="宋体" w:cs="宋体"/>
          <w:bCs/>
          <w:color w:val="000000" w:themeColor="text1"/>
          <w:sz w:val="24"/>
          <w:u w:val="single"/>
          <w14:textFill>
            <w14:solidFill>
              <w14:schemeClr w14:val="tx1"/>
            </w14:solidFill>
          </w14:textFill>
        </w:rPr>
        <w:t xml:space="preserve"> </w:t>
      </w:r>
      <w:bookmarkStart w:id="175" w:name="fuwustart"/>
      <w:r>
        <w:rPr>
          <w:rStyle w:val="199"/>
          <w:rFonts w:hint="eastAsia" w:ascii="宋体" w:hAnsi="宋体" w:eastAsia="宋体" w:cs="宋体"/>
          <w:bCs/>
          <w:color w:val="000000" w:themeColor="text1"/>
          <w:sz w:val="24"/>
          <w:u w:val="single"/>
          <w14:textFill>
            <w14:solidFill>
              <w14:schemeClr w14:val="tx1"/>
            </w14:solidFill>
          </w14:textFill>
        </w:rPr>
        <w:t xml:space="preserve">  </w:t>
      </w:r>
      <w:r>
        <w:rPr>
          <w:rStyle w:val="199"/>
          <w:rFonts w:hint="eastAsia" w:ascii="宋体" w:hAnsi="宋体" w:eastAsia="宋体" w:cs="宋体"/>
          <w:bCs/>
          <w:color w:val="000000" w:themeColor="text1"/>
          <w:sz w:val="24"/>
          <w14:textFill>
            <w14:solidFill>
              <w14:schemeClr w14:val="tx1"/>
            </w14:solidFill>
          </w14:textFill>
        </w:rPr>
        <w:t>年</w:t>
      </w:r>
      <w:r>
        <w:rPr>
          <w:rStyle w:val="199"/>
          <w:rFonts w:hint="eastAsia" w:ascii="宋体" w:hAnsi="宋体" w:eastAsia="宋体" w:cs="宋体"/>
          <w:bCs/>
          <w:color w:val="000000" w:themeColor="text1"/>
          <w:sz w:val="24"/>
          <w:u w:val="single"/>
          <w14:textFill>
            <w14:solidFill>
              <w14:schemeClr w14:val="tx1"/>
            </w14:solidFill>
          </w14:textFill>
        </w:rPr>
        <w:t xml:space="preserve">   </w:t>
      </w:r>
      <w:r>
        <w:rPr>
          <w:rStyle w:val="199"/>
          <w:rFonts w:hint="eastAsia" w:ascii="宋体" w:hAnsi="宋体" w:eastAsia="宋体" w:cs="宋体"/>
          <w:bCs/>
          <w:color w:val="000000" w:themeColor="text1"/>
          <w:sz w:val="24"/>
          <w14:textFill>
            <w14:solidFill>
              <w14:schemeClr w14:val="tx1"/>
            </w14:solidFill>
          </w14:textFill>
        </w:rPr>
        <w:t>月</w:t>
      </w:r>
      <w:r>
        <w:rPr>
          <w:rStyle w:val="199"/>
          <w:rFonts w:hint="eastAsia" w:ascii="宋体" w:hAnsi="宋体" w:eastAsia="宋体" w:cs="宋体"/>
          <w:bCs/>
          <w:color w:val="000000" w:themeColor="text1"/>
          <w:sz w:val="24"/>
          <w:u w:val="single"/>
          <w14:textFill>
            <w14:solidFill>
              <w14:schemeClr w14:val="tx1"/>
            </w14:solidFill>
          </w14:textFill>
        </w:rPr>
        <w:t xml:space="preserve">   </w:t>
      </w:r>
      <w:r>
        <w:rPr>
          <w:rStyle w:val="199"/>
          <w:rFonts w:hint="eastAsia" w:ascii="宋体" w:hAnsi="宋体" w:eastAsia="宋体" w:cs="宋体"/>
          <w:bCs/>
          <w:color w:val="000000" w:themeColor="text1"/>
          <w:sz w:val="24"/>
          <w14:textFill>
            <w14:solidFill>
              <w14:schemeClr w14:val="tx1"/>
            </w14:solidFill>
          </w14:textFill>
        </w:rPr>
        <w:t>日</w:t>
      </w:r>
      <w:bookmarkEnd w:id="175"/>
      <w:r>
        <w:rPr>
          <w:rStyle w:val="199"/>
          <w:rFonts w:hint="eastAsia" w:ascii="宋体" w:hAnsi="宋体" w:eastAsia="宋体" w:cs="宋体"/>
          <w:bCs/>
          <w:color w:val="000000" w:themeColor="text1"/>
          <w:sz w:val="24"/>
          <w14:textFill>
            <w14:solidFill>
              <w14:schemeClr w14:val="tx1"/>
            </w14:solidFill>
          </w14:textFill>
        </w:rPr>
        <w:t xml:space="preserve"> 到</w:t>
      </w:r>
      <w:bookmarkStart w:id="176" w:name="fuwufinish"/>
      <w:r>
        <w:rPr>
          <w:rStyle w:val="199"/>
          <w:rFonts w:hint="eastAsia" w:ascii="宋体" w:hAnsi="宋体" w:eastAsia="宋体" w:cs="宋体"/>
          <w:bCs/>
          <w:color w:val="000000" w:themeColor="text1"/>
          <w:sz w:val="24"/>
          <w:u w:val="single"/>
          <w14:textFill>
            <w14:solidFill>
              <w14:schemeClr w14:val="tx1"/>
            </w14:solidFill>
          </w14:textFill>
        </w:rPr>
        <w:t xml:space="preserve">   </w:t>
      </w:r>
      <w:r>
        <w:rPr>
          <w:rStyle w:val="199"/>
          <w:rFonts w:hint="eastAsia" w:ascii="宋体" w:hAnsi="宋体" w:eastAsia="宋体" w:cs="宋体"/>
          <w:bCs/>
          <w:color w:val="000000" w:themeColor="text1"/>
          <w:sz w:val="24"/>
          <w14:textFill>
            <w14:solidFill>
              <w14:schemeClr w14:val="tx1"/>
            </w14:solidFill>
          </w14:textFill>
        </w:rPr>
        <w:t>年</w:t>
      </w:r>
      <w:r>
        <w:rPr>
          <w:rStyle w:val="199"/>
          <w:rFonts w:hint="eastAsia" w:ascii="宋体" w:hAnsi="宋体" w:eastAsia="宋体" w:cs="宋体"/>
          <w:bCs/>
          <w:color w:val="000000" w:themeColor="text1"/>
          <w:sz w:val="24"/>
          <w:u w:val="single"/>
          <w14:textFill>
            <w14:solidFill>
              <w14:schemeClr w14:val="tx1"/>
            </w14:solidFill>
          </w14:textFill>
        </w:rPr>
        <w:t xml:space="preserve">   </w:t>
      </w:r>
      <w:r>
        <w:rPr>
          <w:rStyle w:val="199"/>
          <w:rFonts w:hint="eastAsia" w:ascii="宋体" w:hAnsi="宋体" w:eastAsia="宋体" w:cs="宋体"/>
          <w:bCs/>
          <w:color w:val="000000" w:themeColor="text1"/>
          <w:sz w:val="24"/>
          <w14:textFill>
            <w14:solidFill>
              <w14:schemeClr w14:val="tx1"/>
            </w14:solidFill>
          </w14:textFill>
        </w:rPr>
        <w:t>月</w:t>
      </w:r>
      <w:r>
        <w:rPr>
          <w:rStyle w:val="199"/>
          <w:rFonts w:hint="eastAsia" w:ascii="宋体" w:hAnsi="宋体" w:eastAsia="宋体" w:cs="宋体"/>
          <w:bCs/>
          <w:color w:val="000000" w:themeColor="text1"/>
          <w:sz w:val="24"/>
          <w:u w:val="single"/>
          <w14:textFill>
            <w14:solidFill>
              <w14:schemeClr w14:val="tx1"/>
            </w14:solidFill>
          </w14:textFill>
        </w:rPr>
        <w:t xml:space="preserve">   </w:t>
      </w:r>
      <w:r>
        <w:rPr>
          <w:rStyle w:val="199"/>
          <w:rFonts w:hint="eastAsia" w:ascii="宋体" w:hAnsi="宋体" w:eastAsia="宋体" w:cs="宋体"/>
          <w:bCs/>
          <w:color w:val="000000" w:themeColor="text1"/>
          <w:sz w:val="24"/>
          <w14:textFill>
            <w14:solidFill>
              <w14:schemeClr w14:val="tx1"/>
            </w14:solidFill>
          </w14:textFill>
        </w:rPr>
        <w:t>日</w:t>
      </w:r>
      <w:bookmarkEnd w:id="176"/>
      <w:r>
        <w:rPr>
          <w:rStyle w:val="199"/>
          <w:rFonts w:hint="eastAsia" w:ascii="宋体" w:hAnsi="宋体" w:eastAsia="宋体" w:cs="宋体"/>
          <w:bCs/>
          <w:color w:val="000000" w:themeColor="text1"/>
          <w:sz w:val="24"/>
          <w14:textFill>
            <w14:solidFill>
              <w14:schemeClr w14:val="tx1"/>
            </w14:solidFill>
          </w14:textFill>
        </w:rPr>
        <w:t xml:space="preserve"> </w:t>
      </w:r>
    </w:p>
    <w:p>
      <w:pPr>
        <w:pStyle w:val="236"/>
        <w:keepNext w:val="0"/>
        <w:keepLines w:val="0"/>
        <w:pageBreakBefore w:val="0"/>
        <w:widowControl w:val="0"/>
        <w:spacing w:line="400" w:lineRule="exact"/>
        <w:rPr>
          <w:rStyle w:val="199"/>
          <w:rFonts w:hint="eastAsia" w:ascii="宋体" w:hAnsi="宋体" w:eastAsia="宋体" w:cs="宋体"/>
          <w:b/>
          <w:bCs w:val="0"/>
          <w:color w:val="000000" w:themeColor="text1"/>
          <w:sz w:val="24"/>
          <w14:textFill>
            <w14:solidFill>
              <w14:schemeClr w14:val="tx1"/>
            </w14:solidFill>
          </w14:textFill>
        </w:rPr>
      </w:pPr>
      <w:r>
        <w:rPr>
          <w:rStyle w:val="199"/>
          <w:rFonts w:hint="eastAsia" w:ascii="宋体" w:hAnsi="宋体" w:eastAsia="宋体" w:cs="宋体"/>
          <w:b/>
          <w:bCs w:val="0"/>
          <w:color w:val="000000" w:themeColor="text1"/>
          <w:sz w:val="24"/>
          <w14:textFill>
            <w14:solidFill>
              <w14:schemeClr w14:val="tx1"/>
            </w14:solidFill>
          </w14:textFill>
        </w:rPr>
        <w:t>六、货款支付</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6.1结付程序：</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u w:val="single"/>
          <w14:textFill>
            <w14:solidFill>
              <w14:schemeClr w14:val="tx1"/>
            </w14:solidFill>
          </w14:textFill>
        </w:rPr>
        <w:t xml:space="preserve"> </w:t>
      </w:r>
      <w:bookmarkStart w:id="177" w:name="jiefuchengxu"/>
      <w:r>
        <w:rPr>
          <w:rStyle w:val="199"/>
          <w:rFonts w:hint="eastAsia" w:ascii="宋体" w:hAnsi="宋体" w:eastAsia="宋体" w:cs="宋体"/>
          <w:bCs/>
          <w:color w:val="000000" w:themeColor="text1"/>
          <w:sz w:val="24"/>
          <w:u w:val="single"/>
          <w14:textFill>
            <w14:solidFill>
              <w14:schemeClr w14:val="tx1"/>
            </w14:solidFill>
          </w14:textFill>
        </w:rPr>
        <w:t xml:space="preserve">                                                       </w:t>
      </w:r>
      <w:bookmarkEnd w:id="177"/>
      <w:r>
        <w:rPr>
          <w:rStyle w:val="199"/>
          <w:rFonts w:hint="eastAsia" w:ascii="宋体" w:hAnsi="宋体" w:eastAsia="宋体" w:cs="宋体"/>
          <w:bCs/>
          <w:color w:val="000000" w:themeColor="text1"/>
          <w:sz w:val="24"/>
          <w:u w:val="single"/>
          <w14:textFill>
            <w14:solidFill>
              <w14:schemeClr w14:val="tx1"/>
            </w14:solidFill>
          </w14:textFill>
        </w:rPr>
        <w:t xml:space="preserve"> </w:t>
      </w:r>
      <w:r>
        <w:rPr>
          <w:rStyle w:val="199"/>
          <w:rFonts w:hint="eastAsia" w:ascii="宋体" w:hAnsi="宋体" w:eastAsia="宋体" w:cs="宋体"/>
          <w:bCs/>
          <w:color w:val="000000" w:themeColor="text1"/>
          <w:sz w:val="24"/>
          <w14:textFill>
            <w14:solidFill>
              <w14:schemeClr w14:val="tx1"/>
            </w14:solidFill>
          </w14:textFill>
        </w:rPr>
        <w:t>。</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lang w:val="en-US" w:eastAsia="zh-CN"/>
          <w14:textFill>
            <w14:solidFill>
              <w14:schemeClr w14:val="tx1"/>
            </w14:solidFill>
          </w14:textFill>
        </w:rPr>
        <w:t>6.2</w:t>
      </w:r>
      <w:r>
        <w:rPr>
          <w:rStyle w:val="199"/>
          <w:rFonts w:hint="eastAsia" w:ascii="宋体" w:hAnsi="宋体" w:eastAsia="宋体" w:cs="宋体"/>
          <w:bCs/>
          <w:color w:val="000000" w:themeColor="text1"/>
          <w:sz w:val="24"/>
          <w14:textFill>
            <w14:solidFill>
              <w14:schemeClr w14:val="tx1"/>
            </w14:solidFill>
          </w14:textFill>
        </w:rPr>
        <w:t>结付期限：</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u w:val="single"/>
          <w14:textFill>
            <w14:solidFill>
              <w14:schemeClr w14:val="tx1"/>
            </w14:solidFill>
          </w14:textFill>
        </w:rPr>
        <w:t xml:space="preserve"> </w:t>
      </w:r>
      <w:bookmarkStart w:id="178" w:name="jiefuqixian"/>
      <w:r>
        <w:rPr>
          <w:rStyle w:val="199"/>
          <w:rFonts w:hint="eastAsia" w:ascii="宋体" w:hAnsi="宋体" w:eastAsia="宋体" w:cs="宋体"/>
          <w:bCs/>
          <w:color w:val="000000" w:themeColor="text1"/>
          <w:sz w:val="24"/>
          <w:u w:val="single"/>
          <w14:textFill>
            <w14:solidFill>
              <w14:schemeClr w14:val="tx1"/>
            </w14:solidFill>
          </w14:textFill>
        </w:rPr>
        <w:t xml:space="preserve">                                                       </w:t>
      </w:r>
      <w:bookmarkEnd w:id="178"/>
      <w:r>
        <w:rPr>
          <w:rStyle w:val="199"/>
          <w:rFonts w:hint="eastAsia" w:ascii="宋体" w:hAnsi="宋体" w:eastAsia="宋体" w:cs="宋体"/>
          <w:bCs/>
          <w:color w:val="000000" w:themeColor="text1"/>
          <w:sz w:val="24"/>
          <w:u w:val="single"/>
          <w14:textFill>
            <w14:solidFill>
              <w14:schemeClr w14:val="tx1"/>
            </w14:solidFill>
          </w14:textFill>
        </w:rPr>
        <w:t xml:space="preserve"> </w:t>
      </w:r>
      <w:r>
        <w:rPr>
          <w:rStyle w:val="199"/>
          <w:rFonts w:hint="eastAsia" w:ascii="宋体" w:hAnsi="宋体" w:eastAsia="宋体" w:cs="宋体"/>
          <w:bCs/>
          <w:color w:val="000000" w:themeColor="text1"/>
          <w:sz w:val="24"/>
          <w14:textFill>
            <w14:solidFill>
              <w14:schemeClr w14:val="tx1"/>
            </w14:solidFill>
          </w14:textFill>
        </w:rPr>
        <w:t xml:space="preserve">。          </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lang w:val="en-US" w:eastAsia="zh-CN"/>
          <w14:textFill>
            <w14:solidFill>
              <w14:schemeClr w14:val="tx1"/>
            </w14:solidFill>
          </w14:textFill>
        </w:rPr>
        <w:t>6.3</w:t>
      </w:r>
      <w:r>
        <w:rPr>
          <w:rStyle w:val="199"/>
          <w:rFonts w:hint="eastAsia" w:ascii="宋体" w:hAnsi="宋体" w:eastAsia="宋体" w:cs="宋体"/>
          <w:bCs/>
          <w:color w:val="000000" w:themeColor="text1"/>
          <w:sz w:val="24"/>
          <w14:textFill>
            <w14:solidFill>
              <w14:schemeClr w14:val="tx1"/>
            </w14:solidFill>
          </w14:textFill>
        </w:rPr>
        <w:t>乙方收款账户：</w:t>
      </w:r>
      <w:r>
        <w:rPr>
          <w:rStyle w:val="199"/>
          <w:rFonts w:hint="eastAsia" w:ascii="宋体" w:hAnsi="宋体" w:eastAsia="宋体" w:cs="宋体"/>
          <w:bCs/>
          <w:color w:val="000000" w:themeColor="text1"/>
          <w:sz w:val="24"/>
          <w:u w:val="single"/>
          <w14:textFill>
            <w14:solidFill>
              <w14:schemeClr w14:val="tx1"/>
            </w14:solidFill>
          </w14:textFill>
        </w:rPr>
        <w:t xml:space="preserve"> </w:t>
      </w:r>
      <w:bookmarkStart w:id="179" w:name="yifangzhanghao"/>
      <w:r>
        <w:rPr>
          <w:rStyle w:val="199"/>
          <w:rFonts w:hint="eastAsia" w:ascii="宋体" w:hAnsi="宋体" w:eastAsia="宋体" w:cs="宋体"/>
          <w:bCs/>
          <w:color w:val="000000" w:themeColor="text1"/>
          <w:sz w:val="24"/>
          <w:u w:val="single"/>
          <w14:textFill>
            <w14:solidFill>
              <w14:schemeClr w14:val="tx1"/>
            </w14:solidFill>
          </w14:textFill>
        </w:rPr>
        <w:t xml:space="preserve">                 </w:t>
      </w:r>
      <w:r>
        <w:rPr>
          <w:rStyle w:val="199"/>
          <w:rFonts w:hint="eastAsia" w:ascii="宋体" w:hAnsi="宋体" w:eastAsia="宋体" w:cs="宋体"/>
          <w:bCs/>
          <w:color w:val="000000" w:themeColor="text1"/>
          <w:sz w:val="24"/>
          <w14:textFill>
            <w14:solidFill>
              <w14:schemeClr w14:val="tx1"/>
            </w14:solidFill>
          </w14:textFill>
        </w:rPr>
        <w:t xml:space="preserve">                    </w:t>
      </w:r>
      <w:bookmarkEnd w:id="179"/>
      <w:r>
        <w:rPr>
          <w:rStyle w:val="199"/>
          <w:rFonts w:hint="eastAsia" w:ascii="宋体" w:hAnsi="宋体" w:eastAsia="宋体" w:cs="宋体"/>
          <w:bCs/>
          <w:color w:val="000000" w:themeColor="text1"/>
          <w:sz w:val="24"/>
          <w14:textFill>
            <w14:solidFill>
              <w14:schemeClr w14:val="tx1"/>
            </w14:solidFill>
          </w14:textFill>
        </w:rPr>
        <w:t xml:space="preserve"> </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lang w:val="en-US" w:eastAsia="zh-CN"/>
          <w14:textFill>
            <w14:solidFill>
              <w14:schemeClr w14:val="tx1"/>
            </w14:solidFill>
          </w14:textFill>
        </w:rPr>
        <w:t>6.4</w:t>
      </w:r>
      <w:r>
        <w:rPr>
          <w:rStyle w:val="199"/>
          <w:rFonts w:hint="eastAsia" w:ascii="宋体" w:hAnsi="宋体" w:eastAsia="宋体" w:cs="宋体"/>
          <w:bCs/>
          <w:color w:val="000000" w:themeColor="text1"/>
          <w:sz w:val="24"/>
          <w14:textFill>
            <w14:solidFill>
              <w14:schemeClr w14:val="tx1"/>
            </w14:solidFill>
          </w14:textFill>
        </w:rPr>
        <w:t>甲方合同款支付方式：</w:t>
      </w:r>
      <w:r>
        <w:rPr>
          <w:rStyle w:val="199"/>
          <w:rFonts w:hint="eastAsia" w:ascii="宋体" w:hAnsi="宋体" w:eastAsia="宋体" w:cs="宋体"/>
          <w:bCs/>
          <w:color w:val="000000" w:themeColor="text1"/>
          <w:sz w:val="24"/>
          <w:u w:val="single"/>
          <w14:textFill>
            <w14:solidFill>
              <w14:schemeClr w14:val="tx1"/>
            </w14:solidFill>
          </w14:textFill>
        </w:rPr>
        <w:t xml:space="preserve"> </w:t>
      </w:r>
      <w:bookmarkStart w:id="180" w:name="hetongzhifutype"/>
      <w:r>
        <w:rPr>
          <w:rStyle w:val="199"/>
          <w:rFonts w:hint="eastAsia" w:ascii="宋体" w:hAnsi="宋体" w:eastAsia="宋体" w:cs="宋体"/>
          <w:bCs/>
          <w:color w:val="000000" w:themeColor="text1"/>
          <w:sz w:val="24"/>
          <w:u w:val="single"/>
          <w14:textFill>
            <w14:solidFill>
              <w14:schemeClr w14:val="tx1"/>
            </w14:solidFill>
          </w14:textFill>
        </w:rPr>
        <w:t xml:space="preserve">    </w:t>
      </w:r>
      <w:bookmarkEnd w:id="180"/>
      <w:r>
        <w:rPr>
          <w:rStyle w:val="199"/>
          <w:rFonts w:hint="eastAsia" w:ascii="宋体" w:hAnsi="宋体" w:eastAsia="宋体" w:cs="宋体"/>
          <w:bCs/>
          <w:color w:val="000000" w:themeColor="text1"/>
          <w:sz w:val="24"/>
          <w14:textFill>
            <w14:solidFill>
              <w14:schemeClr w14:val="tx1"/>
            </w14:solidFill>
          </w14:textFill>
        </w:rPr>
        <w:t>（若乙方为中小企业，不得强制其接受非现金支付方式）</w:t>
      </w:r>
    </w:p>
    <w:p>
      <w:pPr>
        <w:pStyle w:val="236"/>
        <w:keepNext w:val="0"/>
        <w:keepLines w:val="0"/>
        <w:pageBreakBefore w:val="0"/>
        <w:widowControl w:val="0"/>
        <w:spacing w:line="400" w:lineRule="exact"/>
        <w:rPr>
          <w:rStyle w:val="199"/>
          <w:rFonts w:hint="eastAsia" w:ascii="宋体" w:hAnsi="宋体" w:eastAsia="宋体" w:cs="宋体"/>
          <w:b/>
          <w:bCs w:val="0"/>
          <w:color w:val="000000" w:themeColor="text1"/>
          <w:sz w:val="24"/>
          <w14:textFill>
            <w14:solidFill>
              <w14:schemeClr w14:val="tx1"/>
            </w14:solidFill>
          </w14:textFill>
        </w:rPr>
      </w:pPr>
      <w:r>
        <w:rPr>
          <w:rStyle w:val="199"/>
          <w:rFonts w:hint="eastAsia" w:ascii="宋体" w:hAnsi="宋体" w:eastAsia="宋体" w:cs="宋体"/>
          <w:b/>
          <w:bCs w:val="0"/>
          <w:color w:val="000000" w:themeColor="text1"/>
          <w:sz w:val="24"/>
          <w14:textFill>
            <w14:solidFill>
              <w14:schemeClr w14:val="tx1"/>
            </w14:solidFill>
          </w14:textFill>
        </w:rPr>
        <w:t>七、税</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7.1 本合同执行中相关的一切税费均由乙方负担。</w:t>
      </w:r>
    </w:p>
    <w:p>
      <w:pPr>
        <w:pStyle w:val="236"/>
        <w:keepNext w:val="0"/>
        <w:keepLines w:val="0"/>
        <w:pageBreakBefore w:val="0"/>
        <w:widowControl w:val="0"/>
        <w:spacing w:line="400" w:lineRule="exact"/>
        <w:rPr>
          <w:rStyle w:val="199"/>
          <w:rFonts w:hint="eastAsia" w:ascii="宋体" w:hAnsi="宋体" w:eastAsia="宋体" w:cs="宋体"/>
          <w:b/>
          <w:bCs w:val="0"/>
          <w:color w:val="000000" w:themeColor="text1"/>
          <w:sz w:val="24"/>
          <w14:textFill>
            <w14:solidFill>
              <w14:schemeClr w14:val="tx1"/>
            </w14:solidFill>
          </w14:textFill>
        </w:rPr>
      </w:pPr>
      <w:r>
        <w:rPr>
          <w:rStyle w:val="199"/>
          <w:rFonts w:hint="eastAsia" w:ascii="宋体" w:hAnsi="宋体" w:eastAsia="宋体" w:cs="宋体"/>
          <w:b/>
          <w:bCs w:val="0"/>
          <w:color w:val="000000" w:themeColor="text1"/>
          <w:sz w:val="24"/>
          <w14:textFill>
            <w14:solidFill>
              <w14:schemeClr w14:val="tx1"/>
            </w14:solidFill>
          </w14:textFill>
        </w:rPr>
        <w:t>八、管理事项</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按招标内容要求以及响应单位的承诺项目阐述。</w:t>
      </w:r>
    </w:p>
    <w:p>
      <w:pPr>
        <w:pStyle w:val="236"/>
        <w:keepNext w:val="0"/>
        <w:keepLines w:val="0"/>
        <w:pageBreakBefore w:val="0"/>
        <w:widowControl w:val="0"/>
        <w:spacing w:line="400" w:lineRule="exact"/>
        <w:rPr>
          <w:rStyle w:val="199"/>
          <w:rFonts w:hint="eastAsia" w:ascii="宋体" w:hAnsi="宋体" w:eastAsia="宋体" w:cs="宋体"/>
          <w:b/>
          <w:bCs w:val="0"/>
          <w:color w:val="000000" w:themeColor="text1"/>
          <w:sz w:val="24"/>
          <w14:textFill>
            <w14:solidFill>
              <w14:schemeClr w14:val="tx1"/>
            </w14:solidFill>
          </w14:textFill>
        </w:rPr>
      </w:pPr>
      <w:r>
        <w:rPr>
          <w:rStyle w:val="199"/>
          <w:rFonts w:hint="eastAsia" w:ascii="宋体" w:hAnsi="宋体" w:eastAsia="宋体" w:cs="宋体"/>
          <w:b/>
          <w:bCs w:val="0"/>
          <w:color w:val="000000" w:themeColor="text1"/>
          <w:sz w:val="24"/>
          <w14:textFill>
            <w14:solidFill>
              <w14:schemeClr w14:val="tx1"/>
            </w14:solidFill>
          </w14:textFill>
        </w:rPr>
        <w:t>九、双方权利义务</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9.1 甲方的权利和义务</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(1)甲方制定的委托乙方承担的绿地养护服务内容。(详见项目需求)</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(2)检查监督乙方管理工作的实施及制度的执行情况，并定期考核。</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(3)审定乙方提出的绿地养护服务计划。</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lang w:eastAsia="zh-CN"/>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(4)协调处理本合同生效前发生的管理遗留问题</w:t>
      </w:r>
      <w:r>
        <w:rPr>
          <w:rStyle w:val="199"/>
          <w:rFonts w:hint="eastAsia" w:cs="宋体"/>
          <w:bCs/>
          <w:color w:val="000000" w:themeColor="text1"/>
          <w:sz w:val="24"/>
          <w:lang w:eastAsia="zh-CN"/>
          <w14:textFill>
            <w14:solidFill>
              <w14:schemeClr w14:val="tx1"/>
            </w14:solidFill>
          </w14:textFill>
        </w:rPr>
        <w:t>。</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(5)协助乙方做好绿地养护工作的宣传教育。</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9.2 乙方的权利和义务</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(1)根据有关法律、法规及本合同的约定，制订绿地养护制度。</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(2)按合同约定，履行绿地养护服务职责。</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(3)负责编制绿地养护年度管理计划。</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(4)工作人员统一着装,并作好相关劳动安全防护工作,严格遵守各项管理规定。</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(5)如遇张家港市的各项重要活动、参观接待时，乙方应及时组织人员到位，完成各项突击任务。</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(6)本合同终止时，乙方须向甲方移交绿地养护服务全部档案资料。</w:t>
      </w:r>
    </w:p>
    <w:p>
      <w:pPr>
        <w:pStyle w:val="236"/>
        <w:keepNext w:val="0"/>
        <w:keepLines w:val="0"/>
        <w:pageBreakBefore w:val="0"/>
        <w:widowControl w:val="0"/>
        <w:spacing w:line="400" w:lineRule="exact"/>
        <w:rPr>
          <w:rStyle w:val="199"/>
          <w:rFonts w:hint="eastAsia" w:ascii="宋体" w:hAnsi="宋体" w:eastAsia="宋体" w:cs="宋体"/>
          <w:b/>
          <w:bCs w:val="0"/>
          <w:color w:val="000000" w:themeColor="text1"/>
          <w:sz w:val="24"/>
          <w14:textFill>
            <w14:solidFill>
              <w14:schemeClr w14:val="tx1"/>
            </w14:solidFill>
          </w14:textFill>
        </w:rPr>
      </w:pPr>
      <w:r>
        <w:rPr>
          <w:rStyle w:val="199"/>
          <w:rFonts w:hint="eastAsia" w:ascii="宋体" w:hAnsi="宋体" w:eastAsia="宋体" w:cs="宋体"/>
          <w:b/>
          <w:bCs w:val="0"/>
          <w:color w:val="000000" w:themeColor="text1"/>
          <w:sz w:val="24"/>
          <w14:textFill>
            <w14:solidFill>
              <w14:schemeClr w14:val="tx1"/>
            </w14:solidFill>
          </w14:textFill>
        </w:rPr>
        <w:t>十、服务质量</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乙方提供的</w:t>
      </w:r>
      <w:r>
        <w:rPr>
          <w:rStyle w:val="199"/>
          <w:rFonts w:hint="eastAsia" w:cs="宋体"/>
          <w:bCs/>
          <w:color w:val="000000" w:themeColor="text1"/>
          <w:sz w:val="24"/>
          <w:lang w:val="en-US" w:eastAsia="zh-CN"/>
          <w14:textFill>
            <w14:solidFill>
              <w14:schemeClr w14:val="tx1"/>
            </w14:solidFill>
          </w14:textFill>
        </w:rPr>
        <w:t>运维</w:t>
      </w:r>
      <w:r>
        <w:rPr>
          <w:rStyle w:val="199"/>
          <w:rFonts w:hint="eastAsia" w:ascii="宋体" w:hAnsi="宋体" w:eastAsia="宋体" w:cs="宋体"/>
          <w:bCs/>
          <w:color w:val="000000" w:themeColor="text1"/>
          <w:sz w:val="24"/>
          <w14:textFill>
            <w14:solidFill>
              <w14:schemeClr w14:val="tx1"/>
            </w14:solidFill>
          </w14:textFill>
        </w:rPr>
        <w:t>服务应达到投标文件所约定的目标。对达标的理解有异议的，由双方共同认可的第三方予以评定。</w:t>
      </w:r>
    </w:p>
    <w:p>
      <w:pPr>
        <w:pStyle w:val="236"/>
        <w:keepNext w:val="0"/>
        <w:keepLines w:val="0"/>
        <w:pageBreakBefore w:val="0"/>
        <w:widowControl w:val="0"/>
        <w:spacing w:line="400" w:lineRule="exact"/>
        <w:rPr>
          <w:rStyle w:val="199"/>
          <w:rFonts w:hint="eastAsia" w:ascii="宋体" w:hAnsi="宋体" w:eastAsia="宋体" w:cs="宋体"/>
          <w:b/>
          <w:bCs w:val="0"/>
          <w:color w:val="000000" w:themeColor="text1"/>
          <w:sz w:val="24"/>
          <w14:textFill>
            <w14:solidFill>
              <w14:schemeClr w14:val="tx1"/>
            </w14:solidFill>
          </w14:textFill>
        </w:rPr>
      </w:pPr>
      <w:r>
        <w:rPr>
          <w:rStyle w:val="199"/>
          <w:rFonts w:hint="eastAsia" w:ascii="宋体" w:hAnsi="宋体" w:eastAsia="宋体" w:cs="宋体"/>
          <w:b/>
          <w:bCs w:val="0"/>
          <w:color w:val="000000" w:themeColor="text1"/>
          <w:sz w:val="24"/>
          <w14:textFill>
            <w14:solidFill>
              <w14:schemeClr w14:val="tx1"/>
            </w14:solidFill>
          </w14:textFill>
        </w:rPr>
        <w:t>十一、违约责任</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11.1甲方违反合同的约定，使乙方未完成规定管理目标，乙方有权要求甲方在一定期限内解决，逾期未解决的，乙方有权终止合同，造成乙方经济损失的，甲方给予乙方经济赔偿。</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11.</w:t>
      </w:r>
      <w:r>
        <w:rPr>
          <w:rStyle w:val="199"/>
          <w:rFonts w:hint="eastAsia" w:ascii="宋体" w:hAnsi="宋体" w:eastAsia="宋体" w:cs="宋体"/>
          <w:bCs/>
          <w:color w:val="000000" w:themeColor="text1"/>
          <w:sz w:val="24"/>
          <w:lang w:val="en-US" w:eastAsia="zh-CN"/>
          <w14:textFill>
            <w14:solidFill>
              <w14:schemeClr w14:val="tx1"/>
            </w14:solidFill>
          </w14:textFill>
        </w:rPr>
        <w:t>2</w:t>
      </w:r>
      <w:r>
        <w:rPr>
          <w:rStyle w:val="199"/>
          <w:rFonts w:hint="eastAsia" w:ascii="宋体" w:hAnsi="宋体" w:eastAsia="宋体" w:cs="宋体"/>
          <w:bCs/>
          <w:color w:val="000000" w:themeColor="text1"/>
          <w:sz w:val="24"/>
          <w14:textFill>
            <w14:solidFill>
              <w14:schemeClr w14:val="tx1"/>
            </w14:solidFill>
          </w14:textFill>
        </w:rPr>
        <w:t>乙方违反合同的约定，未能达到约定的管理目标，甲方有权要求乙方限期整改，逾期未整改的，甲方有权终止合同，造成甲方经济损失的，乙方给予甲方赔偿。</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lang w:val="en-US" w:eastAsia="zh-CN"/>
          <w14:textFill>
            <w14:solidFill>
              <w14:schemeClr w14:val="tx1"/>
            </w14:solidFill>
          </w14:textFill>
        </w:rPr>
      </w:pPr>
      <w:r>
        <w:rPr>
          <w:rStyle w:val="199"/>
          <w:rFonts w:hint="eastAsia" w:ascii="宋体" w:hAnsi="宋体" w:eastAsia="宋体" w:cs="宋体"/>
          <w:bCs/>
          <w:color w:val="000000" w:themeColor="text1"/>
          <w:sz w:val="24"/>
          <w:lang w:val="en-US" w:eastAsia="zh-CN"/>
          <w14:textFill>
            <w14:solidFill>
              <w14:schemeClr w14:val="tx1"/>
            </w14:solidFill>
          </w14:textFill>
        </w:rPr>
        <w:t>11.3乙方如有三次未能按照采购单位的需求进行及时响应的，甲方有权终止合同。其他解除合同的形式按招投标项目需求实施。</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11.</w:t>
      </w:r>
      <w:r>
        <w:rPr>
          <w:rStyle w:val="199"/>
          <w:rFonts w:hint="eastAsia" w:ascii="宋体" w:hAnsi="宋体" w:eastAsia="宋体" w:cs="宋体"/>
          <w:bCs/>
          <w:color w:val="000000" w:themeColor="text1"/>
          <w:sz w:val="24"/>
          <w:lang w:val="en-US" w:eastAsia="zh-CN"/>
          <w14:textFill>
            <w14:solidFill>
              <w14:schemeClr w14:val="tx1"/>
            </w14:solidFill>
          </w14:textFill>
        </w:rPr>
        <w:t>4</w:t>
      </w:r>
      <w:r>
        <w:rPr>
          <w:rStyle w:val="199"/>
          <w:rFonts w:hint="eastAsia" w:ascii="宋体" w:hAnsi="宋体" w:eastAsia="宋体" w:cs="宋体"/>
          <w:bCs/>
          <w:color w:val="000000" w:themeColor="text1"/>
          <w:sz w:val="24"/>
          <w14:textFill>
            <w14:solidFill>
              <w14:schemeClr w14:val="tx1"/>
            </w14:solidFill>
          </w14:textFill>
        </w:rPr>
        <w:t xml:space="preserve"> 本合同生效后，甲乙双方任何一方无正当理由要求终止合同的，除双方签订补充协议外，责任方须按本合同及其补充协议的有关条款之规定承担违约责任，并应向对方支付</w:t>
      </w:r>
      <w:r>
        <w:rPr>
          <w:rStyle w:val="199"/>
          <w:rFonts w:hint="eastAsia" w:ascii="宋体" w:hAnsi="宋体" w:eastAsia="宋体" w:cs="宋体"/>
          <w:bCs/>
          <w:color w:val="000000" w:themeColor="text1"/>
          <w:sz w:val="24"/>
          <w:lang w:val="en-US" w:eastAsia="zh-CN"/>
          <w14:textFill>
            <w14:solidFill>
              <w14:schemeClr w14:val="tx1"/>
            </w14:solidFill>
          </w14:textFill>
        </w:rPr>
        <w:t>剩余</w:t>
      </w:r>
      <w:r>
        <w:rPr>
          <w:rStyle w:val="199"/>
          <w:rFonts w:hint="eastAsia" w:ascii="宋体" w:hAnsi="宋体" w:eastAsia="宋体" w:cs="宋体"/>
          <w:bCs/>
          <w:color w:val="000000" w:themeColor="text1"/>
          <w:sz w:val="24"/>
          <w14:textFill>
            <w14:solidFill>
              <w14:schemeClr w14:val="tx1"/>
            </w14:solidFill>
          </w14:textFill>
        </w:rPr>
        <w:t>合同金额10%的违约金。</w:t>
      </w:r>
    </w:p>
    <w:p>
      <w:pPr>
        <w:pStyle w:val="236"/>
        <w:keepNext w:val="0"/>
        <w:keepLines w:val="0"/>
        <w:pageBreakBefore w:val="0"/>
        <w:widowControl w:val="0"/>
        <w:spacing w:line="400" w:lineRule="exact"/>
        <w:rPr>
          <w:rStyle w:val="199"/>
          <w:rFonts w:hint="eastAsia" w:ascii="宋体" w:hAnsi="宋体" w:eastAsia="宋体" w:cs="宋体"/>
          <w:b/>
          <w:bCs w:val="0"/>
          <w:color w:val="000000" w:themeColor="text1"/>
          <w:sz w:val="24"/>
          <w14:textFill>
            <w14:solidFill>
              <w14:schemeClr w14:val="tx1"/>
            </w14:solidFill>
          </w14:textFill>
        </w:rPr>
      </w:pPr>
      <w:r>
        <w:rPr>
          <w:rStyle w:val="199"/>
          <w:rFonts w:hint="eastAsia" w:ascii="宋体" w:hAnsi="宋体" w:eastAsia="宋体" w:cs="宋体"/>
          <w:b/>
          <w:bCs w:val="0"/>
          <w:color w:val="000000" w:themeColor="text1"/>
          <w:sz w:val="24"/>
          <w14:textFill>
            <w14:solidFill>
              <w14:schemeClr w14:val="tx1"/>
            </w14:solidFill>
          </w14:textFill>
        </w:rPr>
        <w:t>十二、不可抗力事件处理</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12.1 在合同有效期内，任何一方因不可抗力事件导致不能履行合同，则合同履行期可延长，其延长期与不可抗力影响期相同。</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12.2 不可抗力事件发生后，应立即通知对方，并寄送有关权威机构出具的证明。</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12.3 不可抗力事件延续120天以上，双方应通过友好协商，确定是否继续履行合同。</w:t>
      </w:r>
    </w:p>
    <w:p>
      <w:pPr>
        <w:pStyle w:val="236"/>
        <w:keepNext w:val="0"/>
        <w:keepLines w:val="0"/>
        <w:pageBreakBefore w:val="0"/>
        <w:widowControl w:val="0"/>
        <w:spacing w:line="400" w:lineRule="exact"/>
        <w:rPr>
          <w:rStyle w:val="199"/>
          <w:rFonts w:hint="eastAsia" w:ascii="宋体" w:hAnsi="宋体" w:eastAsia="宋体" w:cs="宋体"/>
          <w:b/>
          <w:bCs w:val="0"/>
          <w:color w:val="000000" w:themeColor="text1"/>
          <w:sz w:val="24"/>
          <w14:textFill>
            <w14:solidFill>
              <w14:schemeClr w14:val="tx1"/>
            </w14:solidFill>
          </w14:textFill>
        </w:rPr>
      </w:pPr>
      <w:r>
        <w:rPr>
          <w:rStyle w:val="199"/>
          <w:rFonts w:hint="eastAsia" w:ascii="宋体" w:hAnsi="宋体" w:eastAsia="宋体" w:cs="宋体"/>
          <w:b/>
          <w:bCs w:val="0"/>
          <w:color w:val="000000" w:themeColor="text1"/>
          <w:sz w:val="24"/>
          <w14:textFill>
            <w14:solidFill>
              <w14:schemeClr w14:val="tx1"/>
            </w14:solidFill>
          </w14:textFill>
        </w:rPr>
        <w:t>十三、诉讼</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13.1 双方在执行合同中所发生的一切争议，应通过协商解决。如协商不成，可向合同签订地法院起诉，合同签订地在此约定为张家港市。</w:t>
      </w:r>
    </w:p>
    <w:p>
      <w:pPr>
        <w:pStyle w:val="236"/>
        <w:keepNext w:val="0"/>
        <w:keepLines w:val="0"/>
        <w:pageBreakBefore w:val="0"/>
        <w:widowControl w:val="0"/>
        <w:spacing w:line="400" w:lineRule="exact"/>
        <w:rPr>
          <w:rStyle w:val="199"/>
          <w:rFonts w:hint="eastAsia" w:ascii="宋体" w:hAnsi="宋体" w:eastAsia="宋体" w:cs="宋体"/>
          <w:b/>
          <w:bCs w:val="0"/>
          <w:color w:val="000000" w:themeColor="text1"/>
          <w:sz w:val="24"/>
          <w14:textFill>
            <w14:solidFill>
              <w14:schemeClr w14:val="tx1"/>
            </w14:solidFill>
          </w14:textFill>
        </w:rPr>
      </w:pPr>
      <w:r>
        <w:rPr>
          <w:rStyle w:val="199"/>
          <w:rFonts w:hint="eastAsia" w:ascii="宋体" w:hAnsi="宋体" w:eastAsia="宋体" w:cs="宋体"/>
          <w:b/>
          <w:bCs w:val="0"/>
          <w:color w:val="000000" w:themeColor="text1"/>
          <w:sz w:val="24"/>
          <w14:textFill>
            <w14:solidFill>
              <w14:schemeClr w14:val="tx1"/>
            </w14:solidFill>
          </w14:textFill>
        </w:rPr>
        <w:t>十四、合同其他文件</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14.1下列文件为本合同不可分割部份，与本合同具有同等效力。</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(1)中标通知书；</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(2)</w:t>
      </w:r>
      <w:r>
        <w:rPr>
          <w:rStyle w:val="199"/>
          <w:rFonts w:hint="eastAsia" w:cs="宋体"/>
          <w:bCs/>
          <w:color w:val="000000" w:themeColor="text1"/>
          <w:sz w:val="24"/>
          <w:lang w:val="en-US" w:eastAsia="zh-CN"/>
          <w14:textFill>
            <w14:solidFill>
              <w14:schemeClr w14:val="tx1"/>
            </w14:solidFill>
          </w14:textFill>
        </w:rPr>
        <w:t>乙</w:t>
      </w:r>
      <w:r>
        <w:rPr>
          <w:rStyle w:val="199"/>
          <w:rFonts w:hint="eastAsia" w:ascii="宋体" w:hAnsi="宋体" w:eastAsia="宋体" w:cs="宋体"/>
          <w:bCs/>
          <w:color w:val="000000" w:themeColor="text1"/>
          <w:sz w:val="24"/>
          <w14:textFill>
            <w14:solidFill>
              <w14:schemeClr w14:val="tx1"/>
            </w14:solidFill>
          </w14:textFill>
        </w:rPr>
        <w:t>方中标的投标书；</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(3)招标文件；</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(4)</w:t>
      </w:r>
      <w:r>
        <w:rPr>
          <w:rStyle w:val="199"/>
          <w:rFonts w:hint="eastAsia" w:cs="宋体"/>
          <w:bCs/>
          <w:color w:val="000000" w:themeColor="text1"/>
          <w:sz w:val="24"/>
          <w:lang w:val="en-US" w:eastAsia="zh-CN"/>
          <w14:textFill>
            <w14:solidFill>
              <w14:schemeClr w14:val="tx1"/>
            </w14:solidFill>
          </w14:textFill>
        </w:rPr>
        <w:t>乙</w:t>
      </w:r>
      <w:r>
        <w:rPr>
          <w:rStyle w:val="199"/>
          <w:rFonts w:hint="eastAsia" w:ascii="宋体" w:hAnsi="宋体" w:eastAsia="宋体" w:cs="宋体"/>
          <w:bCs/>
          <w:color w:val="000000" w:themeColor="text1"/>
          <w:sz w:val="24"/>
          <w14:textFill>
            <w14:solidFill>
              <w14:schemeClr w14:val="tx1"/>
            </w14:solidFill>
          </w14:textFill>
        </w:rPr>
        <w:t>方在招投标过程中所作的其他承诺、声明、书面澄清等。</w:t>
      </w:r>
    </w:p>
    <w:p>
      <w:pPr>
        <w:pStyle w:val="236"/>
        <w:keepNext w:val="0"/>
        <w:keepLines w:val="0"/>
        <w:pageBreakBefore w:val="0"/>
        <w:widowControl w:val="0"/>
        <w:spacing w:line="400" w:lineRule="exact"/>
        <w:rPr>
          <w:rStyle w:val="199"/>
          <w:rFonts w:hint="eastAsia" w:ascii="宋体" w:hAnsi="宋体" w:eastAsia="宋体" w:cs="宋体"/>
          <w:b/>
          <w:bCs w:val="0"/>
          <w:color w:val="000000" w:themeColor="text1"/>
          <w:sz w:val="24"/>
          <w14:textFill>
            <w14:solidFill>
              <w14:schemeClr w14:val="tx1"/>
            </w14:solidFill>
          </w14:textFill>
        </w:rPr>
      </w:pPr>
      <w:r>
        <w:rPr>
          <w:rStyle w:val="199"/>
          <w:rFonts w:hint="eastAsia" w:ascii="宋体" w:hAnsi="宋体" w:eastAsia="宋体" w:cs="宋体"/>
          <w:b/>
          <w:bCs w:val="0"/>
          <w:color w:val="000000" w:themeColor="text1"/>
          <w:sz w:val="24"/>
          <w14:textFill>
            <w14:solidFill>
              <w14:schemeClr w14:val="tx1"/>
            </w14:solidFill>
          </w14:textFill>
        </w:rPr>
        <w:t>十五、合同生效及其它</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15.1合同经双方法定代表人（或负责人）或授权委托代表人签字并加盖单位公章后生效,生效后至张家港市政府采购管理中心备案。</w:t>
      </w:r>
    </w:p>
    <w:p>
      <w:pPr>
        <w:pStyle w:val="236"/>
        <w:keepNext w:val="0"/>
        <w:keepLines w:val="0"/>
        <w:pageBreakBefore w:val="0"/>
        <w:widowControl w:val="0"/>
        <w:spacing w:line="400" w:lineRule="exact"/>
        <w:rPr>
          <w:rStyle w:val="199"/>
          <w:rFonts w:hint="eastAsia" w:ascii="宋体" w:hAnsi="宋体" w:eastAsia="宋体" w:cs="宋体"/>
          <w:bCs/>
          <w:color w:val="000000" w:themeColor="text1"/>
          <w:sz w:val="24"/>
          <w14:textFill>
            <w14:solidFill>
              <w14:schemeClr w14:val="tx1"/>
            </w14:solidFill>
          </w14:textFill>
        </w:rPr>
      </w:pPr>
      <w:r>
        <w:rPr>
          <w:rStyle w:val="199"/>
          <w:rFonts w:hint="eastAsia" w:ascii="宋体" w:hAnsi="宋体" w:eastAsia="宋体" w:cs="宋体"/>
          <w:bCs/>
          <w:color w:val="000000" w:themeColor="text1"/>
          <w:sz w:val="24"/>
          <w14:textFill>
            <w14:solidFill>
              <w14:schemeClr w14:val="tx1"/>
            </w14:solidFill>
          </w14:textFill>
        </w:rPr>
        <w:t>15.2 本合同未尽事宜，遵照《民法典》合同编经甲乙双方协商一致可签订补充协议。</w:t>
      </w:r>
    </w:p>
    <w:p>
      <w:pPr>
        <w:pStyle w:val="236"/>
        <w:rPr>
          <w:rStyle w:val="199"/>
          <w:rFonts w:hint="eastAsia" w:ascii="宋体" w:hAnsi="宋体" w:eastAsia="宋体" w:cs="宋体"/>
          <w:bCs/>
          <w:color w:val="000000" w:themeColor="text1"/>
          <w:sz w:val="24"/>
          <w14:textFill>
            <w14:solidFill>
              <w14:schemeClr w14:val="tx1"/>
            </w14:solidFill>
          </w14:textFill>
        </w:rPr>
      </w:pPr>
    </w:p>
    <w:tbl>
      <w:tblPr>
        <w:tblStyle w:val="37"/>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8" w:type="dxa"/>
          <w:bottom w:w="100" w:type="dxa"/>
          <w:right w:w="108" w:type="dxa"/>
        </w:tblCellMar>
      </w:tblPr>
      <w:tblGrid>
        <w:gridCol w:w="5120"/>
        <w:gridCol w:w="5123"/>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8" w:type="dxa"/>
            <w:bottom w:w="100" w:type="dxa"/>
            <w:right w:w="108" w:type="dxa"/>
          </w:tblCellMar>
        </w:tblPrEx>
        <w:trPr>
          <w:trHeight w:val="584" w:hRule="atLeast"/>
        </w:trPr>
        <w:tc>
          <w:tcPr>
            <w:tcW w:w="5120" w:type="dxa"/>
            <w:noWrap w:val="0"/>
            <w:tcMar>
              <w:top w:w="100" w:type="dxa"/>
              <w:bottom w:w="100" w:type="dxa"/>
            </w:tcMar>
            <w:vAlign w:val="center"/>
          </w:tcPr>
          <w:p>
            <w:pPr>
              <w:pStyle w:val="238"/>
              <w:keepNext w:val="0"/>
              <w:keepLines w:val="0"/>
              <w:pageBreakBefore w:val="0"/>
              <w:widowControl w:val="0"/>
              <w:spacing w:line="400" w:lineRule="exact"/>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w:t>
            </w:r>
          </w:p>
          <w:p>
            <w:pPr>
              <w:pStyle w:val="238"/>
              <w:keepNext w:val="0"/>
              <w:keepLines w:val="0"/>
              <w:pageBreakBefore w:val="0"/>
              <w:widowControl w:val="0"/>
              <w:spacing w:line="400" w:lineRule="exact"/>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w:t>
            </w:r>
          </w:p>
          <w:p>
            <w:pPr>
              <w:keepNext w:val="0"/>
              <w:keepLines w:val="0"/>
              <w:pageBreakBefore w:val="0"/>
              <w:widowControl w:val="0"/>
              <w:spacing w:line="400" w:lineRule="exact"/>
              <w:ind w:left="0" w:right="0" w:firstLine="0"/>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法定代表人或授权代表：</w:t>
            </w:r>
          </w:p>
          <w:p>
            <w:pPr>
              <w:keepNext w:val="0"/>
              <w:keepLines w:val="0"/>
              <w:pageBreakBefore w:val="0"/>
              <w:widowControl w:val="0"/>
              <w:spacing w:line="400" w:lineRule="exact"/>
              <w:ind w:left="0" w:right="0" w:firstLine="0"/>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p>
          <w:p>
            <w:pPr>
              <w:keepNext w:val="0"/>
              <w:keepLines w:val="0"/>
              <w:pageBreakBefore w:val="0"/>
              <w:widowControl w:val="0"/>
              <w:spacing w:line="400" w:lineRule="exact"/>
              <w:ind w:left="0" w:right="0" w:firstLine="0"/>
              <w:jc w:val="righ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签订日期：      年    月   日</w:t>
            </w:r>
          </w:p>
        </w:tc>
        <w:tc>
          <w:tcPr>
            <w:tcW w:w="5123" w:type="dxa"/>
            <w:noWrap w:val="0"/>
            <w:tcMar>
              <w:top w:w="100" w:type="dxa"/>
              <w:bottom w:w="100" w:type="dxa"/>
            </w:tcMar>
            <w:vAlign w:val="center"/>
          </w:tcPr>
          <w:p>
            <w:pPr>
              <w:pStyle w:val="238"/>
              <w:keepNext w:val="0"/>
              <w:keepLines w:val="0"/>
              <w:pageBreakBefore w:val="0"/>
              <w:widowControl w:val="0"/>
              <w:spacing w:line="400" w:lineRule="exact"/>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乙</w:t>
            </w:r>
            <w:r>
              <w:rPr>
                <w:rFonts w:hint="eastAsia" w:ascii="宋体" w:hAnsi="宋体" w:eastAsia="宋体" w:cs="宋体"/>
                <w:color w:val="000000" w:themeColor="text1"/>
                <w:sz w:val="24"/>
                <w:szCs w:val="24"/>
                <w14:textFill>
                  <w14:solidFill>
                    <w14:schemeClr w14:val="tx1"/>
                  </w14:solidFill>
                </w14:textFill>
              </w:rPr>
              <w:t>方：</w:t>
            </w:r>
          </w:p>
          <w:p>
            <w:pPr>
              <w:pStyle w:val="238"/>
              <w:keepNext w:val="0"/>
              <w:keepLines w:val="0"/>
              <w:pageBreakBefore w:val="0"/>
              <w:widowControl w:val="0"/>
              <w:spacing w:line="400" w:lineRule="exact"/>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w:t>
            </w:r>
          </w:p>
          <w:p>
            <w:pPr>
              <w:keepNext w:val="0"/>
              <w:keepLines w:val="0"/>
              <w:pageBreakBefore w:val="0"/>
              <w:widowControl w:val="0"/>
              <w:spacing w:line="400" w:lineRule="exact"/>
              <w:ind w:left="0" w:right="0" w:firstLine="0"/>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法定代表人或授权代表：</w:t>
            </w:r>
          </w:p>
          <w:p>
            <w:pPr>
              <w:keepNext w:val="0"/>
              <w:keepLines w:val="0"/>
              <w:pageBreakBefore w:val="0"/>
              <w:widowControl w:val="0"/>
              <w:spacing w:line="400" w:lineRule="exact"/>
              <w:ind w:left="0" w:right="0" w:firstLine="0"/>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p>
          <w:p>
            <w:pPr>
              <w:pStyle w:val="238"/>
              <w:keepNext w:val="0"/>
              <w:keepLines w:val="0"/>
              <w:pageBreakBefore w:val="0"/>
              <w:widowControl w:val="0"/>
              <w:spacing w:line="400" w:lineRule="exact"/>
              <w:jc w:val="right"/>
              <w:outlineLvl w:val="9"/>
              <w:rPr>
                <w:rStyle w:val="199"/>
                <w:rFonts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签订日期：      年    月   日</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8" w:type="dxa"/>
            <w:bottom w:w="100" w:type="dxa"/>
            <w:right w:w="108" w:type="dxa"/>
          </w:tblCellMar>
        </w:tblPrEx>
        <w:tc>
          <w:tcPr>
            <w:tcW w:w="5120" w:type="dxa"/>
            <w:noWrap w:val="0"/>
            <w:tcMar>
              <w:top w:w="100" w:type="dxa"/>
              <w:bottom w:w="100" w:type="dxa"/>
            </w:tcMar>
            <w:vAlign w:val="center"/>
          </w:tcPr>
          <w:p>
            <w:pPr>
              <w:pStyle w:val="203"/>
              <w:keepNext w:val="0"/>
              <w:keepLines w:val="0"/>
              <w:pageBreakBefore w:val="0"/>
              <w:widowControl w:val="0"/>
              <w:spacing w:after="0" w:line="400" w:lineRule="exact"/>
              <w:ind w:left="0" w:right="0" w:firstLine="0"/>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代理机构：</w:t>
            </w:r>
            <w:r>
              <w:rPr>
                <w:rFonts w:hint="eastAsia" w:ascii="宋体" w:hAnsi="宋体" w:eastAsia="宋体" w:cs="宋体"/>
                <w:color w:val="000000" w:themeColor="text1"/>
                <w:sz w:val="24"/>
                <w:szCs w:val="24"/>
                <w14:textFill>
                  <w14:solidFill>
                    <w14:schemeClr w14:val="tx1"/>
                  </w14:solidFill>
                </w14:textFill>
              </w:rPr>
              <w:t>张家港市旭达咨询有限公司</w:t>
            </w:r>
          </w:p>
          <w:p>
            <w:pPr>
              <w:pStyle w:val="203"/>
              <w:keepNext w:val="0"/>
              <w:keepLines w:val="0"/>
              <w:pageBreakBefore w:val="0"/>
              <w:widowControl w:val="0"/>
              <w:spacing w:after="0" w:line="400" w:lineRule="exact"/>
              <w:ind w:left="0" w:right="0" w:firstLine="0"/>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经办</w:t>
            </w:r>
            <w:r>
              <w:rPr>
                <w:rFonts w:hint="eastAsia" w:ascii="宋体" w:hAnsi="宋体" w:eastAsia="宋体" w:cs="宋体"/>
                <w:color w:val="000000" w:themeColor="text1"/>
                <w:sz w:val="24"/>
                <w:szCs w:val="24"/>
                <w14:textFill>
                  <w14:solidFill>
                    <w14:schemeClr w14:val="tx1"/>
                  </w14:solidFill>
                </w14:textFill>
              </w:rPr>
              <w:t>人：</w:t>
            </w:r>
          </w:p>
          <w:p>
            <w:pPr>
              <w:pStyle w:val="203"/>
              <w:keepNext w:val="0"/>
              <w:keepLines w:val="0"/>
              <w:pageBreakBefore w:val="0"/>
              <w:widowControl w:val="0"/>
              <w:spacing w:after="0" w:line="400" w:lineRule="exact"/>
              <w:ind w:left="0" w:right="0" w:firstLine="0"/>
              <w:jc w:val="left"/>
              <w:outlineLvl w:val="9"/>
              <w:rPr>
                <w:rStyle w:val="199"/>
                <w:rFonts w:ascii="宋体" w:hAnsi="宋体" w:eastAsia="宋体" w:cs="宋体"/>
                <w:b w:val="0"/>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r>
              <w:rPr>
                <w:rFonts w:hint="eastAsia" w:ascii="宋体" w:hAnsi="宋体" w:cs="宋体"/>
                <w:color w:val="000000" w:themeColor="text1"/>
                <w:sz w:val="24"/>
                <w:szCs w:val="24"/>
                <w:lang w:val="en-US" w:eastAsia="zh-CN"/>
                <w14:textFill>
                  <w14:solidFill>
                    <w14:schemeClr w14:val="tx1"/>
                  </w14:solidFill>
                </w14:textFill>
              </w:rPr>
              <w:t>0512-58647780</w:t>
            </w:r>
          </w:p>
        </w:tc>
        <w:tc>
          <w:tcPr>
            <w:tcW w:w="5123" w:type="dxa"/>
            <w:noWrap w:val="0"/>
            <w:tcMar>
              <w:top w:w="100" w:type="dxa"/>
              <w:bottom w:w="100" w:type="dxa"/>
            </w:tcMar>
            <w:vAlign w:val="center"/>
          </w:tcPr>
          <w:p>
            <w:pPr>
              <w:pStyle w:val="238"/>
              <w:keepNext w:val="0"/>
              <w:keepLines w:val="0"/>
              <w:pageBreakBefore w:val="0"/>
              <w:widowControl w:val="0"/>
              <w:spacing w:line="400" w:lineRule="exact"/>
              <w:jc w:val="left"/>
              <w:outlineLvl w:val="9"/>
              <w:rPr>
                <w:rStyle w:val="199"/>
                <w:rFonts w:ascii="宋体" w:hAnsi="宋体" w:eastAsia="宋体" w:cs="宋体"/>
                <w:b w:val="0"/>
                <w:color w:val="000000" w:themeColor="text1"/>
                <w:sz w:val="24"/>
                <w:szCs w:val="24"/>
                <w:lang w:val="en-US" w:eastAsia="zh-CN"/>
                <w14:textFill>
                  <w14:solidFill>
                    <w14:schemeClr w14:val="tx1"/>
                  </w14:solidFill>
                </w14:textFill>
              </w:rPr>
            </w:pPr>
            <w:r>
              <w:rPr>
                <w:rStyle w:val="199"/>
                <w:rFonts w:hint="eastAsia" w:ascii="宋体" w:hAnsi="宋体" w:eastAsia="宋体" w:cs="宋体"/>
                <w:b w:val="0"/>
                <w:color w:val="000000" w:themeColor="text1"/>
                <w:sz w:val="24"/>
                <w:szCs w:val="24"/>
                <w:lang w:val="en-US" w:eastAsia="zh-CN"/>
                <w14:textFill>
                  <w14:solidFill>
                    <w14:schemeClr w14:val="tx1"/>
                  </w14:solidFill>
                </w14:textFill>
              </w:rPr>
              <w:t>备案方：张家港市政府采购管理中心</w:t>
            </w:r>
            <w:bookmarkEnd w:id="158"/>
            <w:bookmarkEnd w:id="159"/>
            <w:bookmarkEnd w:id="160"/>
            <w:bookmarkEnd w:id="161"/>
            <w:bookmarkEnd w:id="162"/>
          </w:p>
        </w:tc>
      </w:tr>
    </w:tbl>
    <w:p>
      <w:pPr>
        <w:keepNext w:val="0"/>
        <w:keepLines w:val="0"/>
        <w:pageBreakBefore/>
        <w:widowControl w:val="0"/>
        <w:numPr>
          <w:ilvl w:val="0"/>
          <w:numId w:val="2"/>
        </w:numPr>
        <w:spacing w:before="0" w:after="20" w:line="480" w:lineRule="exact"/>
        <w:ind w:left="0" w:firstLine="0"/>
        <w:jc w:val="center"/>
        <w:outlineLvl w:val="0"/>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bookmarkStart w:id="181" w:name="_Toc2284"/>
      <w:bookmarkStart w:id="182" w:name="_Toc3329"/>
      <w:bookmarkStart w:id="183" w:name="_Toc18404"/>
      <w:bookmarkStart w:id="184" w:name="_Toc7502"/>
      <w:bookmarkStart w:id="185" w:name="_Toc3084"/>
      <w:bookmarkStart w:id="186" w:name="_Toc25031"/>
      <w:bookmarkStart w:id="187" w:name="_Toc13251"/>
      <w:bookmarkStart w:id="188" w:name="_Toc26554093"/>
      <w:bookmarkStart w:id="189" w:name="_Toc120614281"/>
      <w:bookmarkStart w:id="190" w:name="_Toc49090575"/>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项目需求</w:t>
      </w:r>
      <w:bookmarkEnd w:id="181"/>
      <w:bookmarkEnd w:id="182"/>
      <w:bookmarkEnd w:id="183"/>
      <w:bookmarkEnd w:id="184"/>
      <w:bookmarkEnd w:id="185"/>
      <w:bookmarkEnd w:id="186"/>
      <w:bookmarkEnd w:id="187"/>
    </w:p>
    <w:p>
      <w:pPr>
        <w:keepNext w:val="0"/>
        <w:keepLines w:val="0"/>
        <w:pageBreakBefore w:val="0"/>
        <w:widowControl/>
        <w:numPr>
          <w:ilvl w:val="0"/>
          <w:numId w:val="14"/>
        </w:numPr>
        <w:spacing w:before="120" w:after="120" w:line="440" w:lineRule="exact"/>
        <w:ind w:left="0" w:firstLine="0"/>
        <w:outlineLvl w:val="1"/>
        <w:rPr>
          <w:rFonts w:ascii="宋体" w:hAnsi="宋体" w:cs="宋体"/>
          <w:b/>
          <w:color w:val="000000" w:themeColor="text1"/>
          <w:sz w:val="28"/>
          <w:szCs w:val="28"/>
          <w:highlight w:val="none"/>
          <w14:textFill>
            <w14:solidFill>
              <w14:schemeClr w14:val="tx1"/>
            </w14:solidFill>
          </w14:textFill>
        </w:rPr>
      </w:pPr>
      <w:bookmarkStart w:id="191" w:name="_Toc14486"/>
      <w:bookmarkStart w:id="192" w:name="_Toc6092"/>
      <w:bookmarkStart w:id="193" w:name="_Toc9671"/>
      <w:r>
        <w:rPr>
          <w:rFonts w:hint="eastAsia" w:ascii="宋体" w:hAnsi="宋体" w:cs="宋体"/>
          <w:b/>
          <w:color w:val="000000" w:themeColor="text1"/>
          <w:sz w:val="28"/>
          <w:szCs w:val="28"/>
          <w:highlight w:val="none"/>
          <w14:textFill>
            <w14:solidFill>
              <w14:schemeClr w14:val="tx1"/>
            </w14:solidFill>
          </w14:textFill>
        </w:rPr>
        <w:t>清单</w:t>
      </w:r>
      <w:bookmarkEnd w:id="191"/>
      <w:bookmarkEnd w:id="192"/>
      <w:bookmarkEnd w:id="193"/>
    </w:p>
    <w:p>
      <w:pPr>
        <w:pStyle w:val="256"/>
        <w:spacing w:line="440" w:lineRule="exact"/>
        <w:ind w:firstLine="500"/>
        <w:outlineLvl w:val="9"/>
        <w:rPr>
          <w:rStyle w:val="39"/>
          <w:rFonts w:ascii="宋体" w:hAnsi="宋体" w:eastAsia="宋体" w:cs="宋体"/>
          <w:b w:val="0"/>
          <w:color w:val="000000" w:themeColor="text1"/>
          <w:spacing w:val="7"/>
          <w:sz w:val="24"/>
          <w:highlight w:val="none"/>
          <w14:textFill>
            <w14:solidFill>
              <w14:schemeClr w14:val="tx1"/>
            </w14:solidFill>
          </w14:textFill>
        </w:rPr>
      </w:pPr>
      <w:r>
        <w:rPr>
          <w:rStyle w:val="39"/>
          <w:rFonts w:ascii="宋体" w:hAnsi="宋体" w:eastAsia="宋体" w:cs="宋体"/>
          <w:b w:val="0"/>
          <w:color w:val="000000" w:themeColor="text1"/>
          <w:spacing w:val="7"/>
          <w:sz w:val="24"/>
          <w:highlight w:val="none"/>
          <w14:textFill>
            <w14:solidFill>
              <w14:schemeClr w14:val="tx1"/>
            </w14:solidFill>
          </w14:textFill>
        </w:rPr>
        <w:t>1.清单</w:t>
      </w:r>
    </w:p>
    <w:tbl>
      <w:tblPr>
        <w:tblStyle w:val="37"/>
        <w:tblW w:w="49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7"/>
        <w:gridCol w:w="2527"/>
        <w:gridCol w:w="928"/>
        <w:gridCol w:w="1015"/>
        <w:gridCol w:w="3040"/>
        <w:gridCol w:w="766"/>
        <w:gridCol w:w="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238"/>
              <w:jc w:val="center"/>
              <w:rPr>
                <w:rStyle w:val="39"/>
                <w:rFonts w:ascii="宋体" w:hAnsi="宋体" w:eastAsia="宋体" w:cs="宋体"/>
                <w:b w:val="0"/>
                <w:color w:val="000000" w:themeColor="text1"/>
                <w:sz w:val="24"/>
                <w:szCs w:val="24"/>
                <w:highlight w:val="none"/>
                <w14:textFill>
                  <w14:solidFill>
                    <w14:schemeClr w14:val="tx1"/>
                  </w14:solidFill>
                </w14:textFill>
              </w:rPr>
            </w:pPr>
            <w:r>
              <w:rPr>
                <w:rStyle w:val="39"/>
                <w:rFonts w:ascii="宋体" w:hAnsi="宋体" w:eastAsia="宋体" w:cs="宋体"/>
                <w:b w:val="0"/>
                <w:color w:val="000000" w:themeColor="text1"/>
                <w:sz w:val="24"/>
                <w:szCs w:val="24"/>
                <w:highlight w:val="none"/>
                <w14:textFill>
                  <w14:solidFill>
                    <w14:schemeClr w14:val="tx1"/>
                  </w14:solidFill>
                </w14:textFill>
              </w:rPr>
              <w:t>序号</w:t>
            </w:r>
          </w:p>
        </w:tc>
        <w:tc>
          <w:tcPr>
            <w:tcW w:w="127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238"/>
              <w:jc w:val="center"/>
              <w:rPr>
                <w:rStyle w:val="39"/>
                <w:rFonts w:ascii="宋体" w:hAnsi="宋体" w:eastAsia="宋体" w:cs="宋体"/>
                <w:b w:val="0"/>
                <w:color w:val="000000" w:themeColor="text1"/>
                <w:sz w:val="24"/>
                <w:szCs w:val="24"/>
                <w:highlight w:val="none"/>
                <w14:textFill>
                  <w14:solidFill>
                    <w14:schemeClr w14:val="tx1"/>
                  </w14:solidFill>
                </w14:textFill>
              </w:rPr>
            </w:pPr>
            <w:r>
              <w:rPr>
                <w:rStyle w:val="39"/>
                <w:rFonts w:ascii="宋体" w:hAnsi="宋体" w:eastAsia="宋体" w:cs="宋体"/>
                <w:b w:val="0"/>
                <w:color w:val="000000" w:themeColor="text1"/>
                <w:sz w:val="24"/>
                <w:szCs w:val="24"/>
                <w:highlight w:val="none"/>
                <w14:textFill>
                  <w14:solidFill>
                    <w14:schemeClr w14:val="tx1"/>
                  </w14:solidFill>
                </w14:textFill>
              </w:rPr>
              <w:t>名称</w:t>
            </w:r>
          </w:p>
        </w:tc>
        <w:tc>
          <w:tcPr>
            <w:tcW w:w="46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238"/>
              <w:jc w:val="center"/>
              <w:rPr>
                <w:rStyle w:val="39"/>
                <w:rFonts w:ascii="宋体" w:hAnsi="宋体" w:eastAsia="宋体" w:cs="宋体"/>
                <w:b w:val="0"/>
                <w:color w:val="000000" w:themeColor="text1"/>
                <w:sz w:val="24"/>
                <w:szCs w:val="24"/>
                <w:highlight w:val="none"/>
                <w14:textFill>
                  <w14:solidFill>
                    <w14:schemeClr w14:val="tx1"/>
                  </w14:solidFill>
                </w14:textFill>
              </w:rPr>
            </w:pPr>
            <w:r>
              <w:rPr>
                <w:rStyle w:val="39"/>
                <w:rFonts w:ascii="宋体" w:hAnsi="宋体" w:eastAsia="宋体" w:cs="宋体"/>
                <w:b w:val="0"/>
                <w:color w:val="000000" w:themeColor="text1"/>
                <w:sz w:val="24"/>
                <w:szCs w:val="24"/>
                <w:highlight w:val="none"/>
                <w14:textFill>
                  <w14:solidFill>
                    <w14:schemeClr w14:val="tx1"/>
                  </w14:solidFill>
                </w14:textFill>
              </w:rPr>
              <w:t>数量</w:t>
            </w:r>
          </w:p>
        </w:tc>
        <w:tc>
          <w:tcPr>
            <w:tcW w:w="51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238"/>
              <w:jc w:val="center"/>
              <w:rPr>
                <w:rStyle w:val="39"/>
                <w:rFonts w:ascii="宋体" w:hAnsi="宋体" w:eastAsia="宋体" w:cs="宋体"/>
                <w:b w:val="0"/>
                <w:color w:val="000000" w:themeColor="text1"/>
                <w:sz w:val="24"/>
                <w:szCs w:val="24"/>
                <w:highlight w:val="none"/>
                <w14:textFill>
                  <w14:solidFill>
                    <w14:schemeClr w14:val="tx1"/>
                  </w14:solidFill>
                </w14:textFill>
              </w:rPr>
            </w:pPr>
            <w:r>
              <w:rPr>
                <w:rStyle w:val="39"/>
                <w:rFonts w:ascii="宋体" w:hAnsi="宋体" w:eastAsia="宋体" w:cs="宋体"/>
                <w:b w:val="0"/>
                <w:color w:val="000000" w:themeColor="text1"/>
                <w:sz w:val="24"/>
                <w:szCs w:val="24"/>
                <w:highlight w:val="none"/>
                <w14:textFill>
                  <w14:solidFill>
                    <w14:schemeClr w14:val="tx1"/>
                  </w14:solidFill>
                </w14:textFill>
              </w:rPr>
              <w:t>单位</w:t>
            </w:r>
          </w:p>
        </w:tc>
        <w:tc>
          <w:tcPr>
            <w:tcW w:w="153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238"/>
              <w:jc w:val="center"/>
              <w:rPr>
                <w:rStyle w:val="39"/>
                <w:rFonts w:ascii="宋体" w:hAnsi="宋体" w:eastAsia="宋体" w:cs="宋体"/>
                <w:b w:val="0"/>
                <w:color w:val="000000" w:themeColor="text1"/>
                <w:sz w:val="24"/>
                <w:szCs w:val="24"/>
                <w:highlight w:val="none"/>
                <w14:textFill>
                  <w14:solidFill>
                    <w14:schemeClr w14:val="tx1"/>
                  </w14:solidFill>
                </w14:textFill>
              </w:rPr>
            </w:pPr>
            <w:r>
              <w:rPr>
                <w:rStyle w:val="39"/>
                <w:rFonts w:ascii="宋体" w:hAnsi="宋体" w:eastAsia="宋体" w:cs="宋体"/>
                <w:b w:val="0"/>
                <w:color w:val="000000" w:themeColor="text1"/>
                <w:sz w:val="24"/>
                <w:szCs w:val="24"/>
                <w:highlight w:val="none"/>
                <w14:textFill>
                  <w14:solidFill>
                    <w14:schemeClr w14:val="tx1"/>
                  </w14:solidFill>
                </w14:textFill>
              </w:rPr>
              <w:t>所属行业</w:t>
            </w:r>
          </w:p>
        </w:tc>
        <w:tc>
          <w:tcPr>
            <w:tcW w:w="38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238"/>
              <w:jc w:val="center"/>
              <w:rPr>
                <w:rStyle w:val="39"/>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Style w:val="39"/>
                <w:rFonts w:hint="eastAsia" w:ascii="宋体" w:hAnsi="宋体" w:eastAsia="宋体" w:cs="宋体"/>
                <w:b w:val="0"/>
                <w:color w:val="000000" w:themeColor="text1"/>
                <w:sz w:val="24"/>
                <w:szCs w:val="24"/>
                <w:highlight w:val="none"/>
                <w:lang w:val="en-US" w:eastAsia="zh-CN"/>
                <w14:textFill>
                  <w14:solidFill>
                    <w14:schemeClr w14:val="tx1"/>
                  </w14:solidFill>
                </w14:textFill>
              </w:rPr>
              <w:t>标的类型</w:t>
            </w:r>
          </w:p>
        </w:tc>
        <w:tc>
          <w:tcPr>
            <w:tcW w:w="44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238"/>
              <w:jc w:val="center"/>
              <w:rPr>
                <w:rStyle w:val="39"/>
                <w:rFonts w:hint="default" w:ascii="宋体" w:hAnsi="宋体" w:eastAsia="宋体" w:cs="宋体"/>
                <w:b w:val="0"/>
                <w:color w:val="000000" w:themeColor="text1"/>
                <w:sz w:val="24"/>
                <w:szCs w:val="24"/>
                <w:highlight w:val="none"/>
                <w:lang w:val="en-US" w:eastAsia="zh-CN"/>
                <w14:textFill>
                  <w14:solidFill>
                    <w14:schemeClr w14:val="tx1"/>
                  </w14:solidFill>
                </w14:textFill>
              </w:rPr>
            </w:pPr>
            <w:r>
              <w:rPr>
                <w:rStyle w:val="39"/>
                <w:rFonts w:hint="eastAsia" w:ascii="宋体" w:hAnsi="宋体" w:eastAsia="宋体" w:cs="宋体"/>
                <w:b w:val="0"/>
                <w:color w:val="000000" w:themeColor="text1"/>
                <w:sz w:val="24"/>
                <w:szCs w:val="24"/>
                <w:highlight w:val="none"/>
                <w:lang w:val="en-US" w:eastAsia="zh-CN"/>
                <w14:textFill>
                  <w14:solidFill>
                    <w14:schemeClr w14:val="tx1"/>
                  </w14:solidFill>
                </w14:textFill>
              </w:rPr>
              <w:t>标的属性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238"/>
              <w:jc w:val="center"/>
              <w:rPr>
                <w:rStyle w:val="39"/>
                <w:rFonts w:ascii="宋体" w:hAnsi="宋体" w:eastAsia="宋体" w:cs="宋体"/>
                <w:b w:val="0"/>
                <w:color w:val="000000" w:themeColor="text1"/>
                <w:sz w:val="24"/>
                <w:szCs w:val="24"/>
                <w:highlight w:val="none"/>
                <w14:textFill>
                  <w14:solidFill>
                    <w14:schemeClr w14:val="tx1"/>
                  </w14:solidFill>
                </w14:textFill>
              </w:rPr>
            </w:pPr>
            <w:r>
              <w:rPr>
                <w:rStyle w:val="39"/>
                <w:rFonts w:ascii="宋体" w:hAnsi="宋体" w:eastAsia="宋体" w:cs="宋体"/>
                <w:b w:val="0"/>
                <w:color w:val="000000" w:themeColor="text1"/>
                <w:sz w:val="24"/>
                <w:szCs w:val="24"/>
                <w:highlight w:val="none"/>
                <w14:textFill>
                  <w14:solidFill>
                    <w14:schemeClr w14:val="tx1"/>
                  </w14:solidFill>
                </w14:textFill>
              </w:rPr>
              <w:t>1</w:t>
            </w:r>
          </w:p>
        </w:tc>
        <w:tc>
          <w:tcPr>
            <w:tcW w:w="127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238"/>
              <w:jc w:val="center"/>
              <w:rPr>
                <w:rStyle w:val="39"/>
                <w:rFonts w:hint="eastAsia" w:ascii="宋体" w:hAnsi="宋体" w:eastAsia="宋体" w:cs="宋体"/>
                <w:b w:val="0"/>
                <w:color w:val="000000" w:themeColor="text1"/>
                <w:sz w:val="24"/>
                <w:szCs w:val="24"/>
                <w:highlight w:val="none"/>
                <w:lang w:eastAsia="zh-CN"/>
                <w14:textFill>
                  <w14:solidFill>
                    <w14:schemeClr w14:val="tx1"/>
                  </w14:solidFill>
                </w14:textFill>
              </w:rPr>
            </w:pPr>
            <w:r>
              <w:rPr>
                <w:rStyle w:val="39"/>
                <w:rFonts w:hint="eastAsia" w:ascii="宋体" w:hAnsi="宋体" w:eastAsia="宋体" w:cs="宋体"/>
                <w:b w:val="0"/>
                <w:color w:val="000000" w:themeColor="text1"/>
                <w:sz w:val="24"/>
                <w:szCs w:val="24"/>
                <w:lang w:eastAsia="zh-CN"/>
                <w14:textFill>
                  <w14:solidFill>
                    <w14:schemeClr w14:val="tx1"/>
                  </w14:solidFill>
                </w14:textFill>
              </w:rPr>
              <w:t>2026年高新区（塘桥镇）新增绿化养护服务项目</w:t>
            </w:r>
          </w:p>
        </w:tc>
        <w:tc>
          <w:tcPr>
            <w:tcW w:w="46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238"/>
              <w:jc w:val="center"/>
              <w:rPr>
                <w:rStyle w:val="39"/>
                <w:rFonts w:hint="default" w:ascii="宋体" w:hAnsi="宋体" w:eastAsia="宋体" w:cs="宋体"/>
                <w:b w:val="0"/>
                <w:color w:val="000000" w:themeColor="text1"/>
                <w:sz w:val="24"/>
                <w:szCs w:val="24"/>
                <w:highlight w:val="none"/>
                <w:lang w:val="en-US" w:eastAsia="zh-CN"/>
                <w14:textFill>
                  <w14:solidFill>
                    <w14:schemeClr w14:val="tx1"/>
                  </w14:solidFill>
                </w14:textFill>
              </w:rPr>
            </w:pPr>
            <w:r>
              <w:rPr>
                <w:rStyle w:val="39"/>
                <w:rFonts w:hint="eastAsia" w:ascii="宋体" w:hAnsi="宋体" w:eastAsia="宋体" w:cs="宋体"/>
                <w:b w:val="0"/>
                <w:color w:val="000000" w:themeColor="text1"/>
                <w:sz w:val="24"/>
                <w:szCs w:val="24"/>
                <w:highlight w:val="none"/>
                <w:lang w:val="en-US" w:eastAsia="zh-CN"/>
                <w14:textFill>
                  <w14:solidFill>
                    <w14:schemeClr w14:val="tx1"/>
                  </w14:solidFill>
                </w14:textFill>
              </w:rPr>
              <w:t>1</w:t>
            </w:r>
          </w:p>
        </w:tc>
        <w:tc>
          <w:tcPr>
            <w:tcW w:w="51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238"/>
              <w:jc w:val="center"/>
              <w:rPr>
                <w:rStyle w:val="39"/>
                <w:rFonts w:hint="default" w:ascii="宋体" w:hAnsi="宋体" w:eastAsia="宋体" w:cs="宋体"/>
                <w:b w:val="0"/>
                <w:color w:val="000000" w:themeColor="text1"/>
                <w:sz w:val="24"/>
                <w:szCs w:val="24"/>
                <w:highlight w:val="none"/>
                <w:lang w:val="en-US" w:eastAsia="zh-CN"/>
                <w14:textFill>
                  <w14:solidFill>
                    <w14:schemeClr w14:val="tx1"/>
                  </w14:solidFill>
                </w14:textFill>
              </w:rPr>
            </w:pPr>
            <w:r>
              <w:rPr>
                <w:rStyle w:val="39"/>
                <w:rFonts w:hint="eastAsia" w:ascii="宋体" w:hAnsi="宋体" w:eastAsia="宋体" w:cs="宋体"/>
                <w:b w:val="0"/>
                <w:color w:val="000000" w:themeColor="text1"/>
                <w:sz w:val="24"/>
                <w:szCs w:val="24"/>
                <w:highlight w:val="none"/>
                <w:lang w:val="en-US" w:eastAsia="zh-CN"/>
                <w14:textFill>
                  <w14:solidFill>
                    <w14:schemeClr w14:val="tx1"/>
                  </w14:solidFill>
                </w14:textFill>
              </w:rPr>
              <w:t>项</w:t>
            </w:r>
          </w:p>
        </w:tc>
        <w:tc>
          <w:tcPr>
            <w:tcW w:w="153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238"/>
              <w:jc w:val="center"/>
              <w:rPr>
                <w:rStyle w:val="39"/>
                <w:rFonts w:ascii="宋体" w:hAnsi="宋体" w:eastAsia="宋体" w:cs="宋体"/>
                <w:b w:val="0"/>
                <w:color w:val="000000" w:themeColor="text1"/>
                <w:sz w:val="24"/>
                <w:szCs w:val="24"/>
                <w:highlight w:val="none"/>
                <w14:textFill>
                  <w14:solidFill>
                    <w14:schemeClr w14:val="tx1"/>
                  </w14:solidFill>
                </w14:textFill>
              </w:rPr>
            </w:pPr>
            <w:r>
              <w:rPr>
                <w:rFonts w:hint="eastAsia"/>
                <w:color w:val="000000" w:themeColor="text1"/>
                <w14:textFill>
                  <w14:solidFill>
                    <w14:schemeClr w14:val="tx1"/>
                  </w14:solidFill>
                </w14:textFill>
              </w:rPr>
              <w:t>其他未列明行业</w:t>
            </w:r>
          </w:p>
        </w:tc>
        <w:tc>
          <w:tcPr>
            <w:tcW w:w="38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238"/>
              <w:jc w:val="center"/>
              <w:rPr>
                <w:rStyle w:val="39"/>
                <w:rFonts w:hint="default" w:ascii="宋体" w:hAnsi="宋体" w:eastAsia="宋体" w:cs="宋体"/>
                <w:b w:val="0"/>
                <w:color w:val="000000" w:themeColor="text1"/>
                <w:sz w:val="24"/>
                <w:szCs w:val="24"/>
                <w:highlight w:val="none"/>
                <w:lang w:val="en-US" w:eastAsia="zh-CN"/>
                <w14:textFill>
                  <w14:solidFill>
                    <w14:schemeClr w14:val="tx1"/>
                  </w14:solidFill>
                </w14:textFill>
              </w:rPr>
            </w:pPr>
            <w:r>
              <w:rPr>
                <w:rStyle w:val="39"/>
                <w:rFonts w:ascii="宋体" w:hAnsi="宋体" w:eastAsia="宋体" w:cs="宋体"/>
                <w:b w:val="0"/>
                <w:color w:val="000000" w:themeColor="text1"/>
                <w:sz w:val="24"/>
                <w:szCs w:val="24"/>
                <w14:textFill>
                  <w14:solidFill>
                    <w14:schemeClr w14:val="tx1"/>
                  </w14:solidFill>
                </w14:textFill>
              </w:rPr>
              <w:t>主要采购标的</w:t>
            </w:r>
          </w:p>
        </w:tc>
        <w:tc>
          <w:tcPr>
            <w:tcW w:w="44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238"/>
              <w:jc w:val="center"/>
              <w:rPr>
                <w:rStyle w:val="39"/>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Style w:val="39"/>
                <w:rFonts w:hint="eastAsia" w:ascii="宋体" w:hAnsi="宋体" w:eastAsia="宋体" w:cs="宋体"/>
                <w:b w:val="0"/>
                <w:color w:val="000000" w:themeColor="text1"/>
                <w:sz w:val="24"/>
                <w:szCs w:val="24"/>
                <w:highlight w:val="none"/>
                <w:lang w:val="en-US" w:eastAsia="zh-CN"/>
                <w14:textFill>
                  <w14:solidFill>
                    <w14:schemeClr w14:val="tx1"/>
                  </w14:solidFill>
                </w14:textFill>
              </w:rPr>
              <w:t>服务类</w:t>
            </w:r>
          </w:p>
        </w:tc>
      </w:tr>
    </w:tbl>
    <w:p>
      <w:pPr>
        <w:pStyle w:val="243"/>
        <w:spacing w:line="440" w:lineRule="exact"/>
        <w:ind w:firstLine="500"/>
        <w:outlineLvl w:val="9"/>
        <w:rPr>
          <w:rStyle w:val="39"/>
          <w:rFonts w:ascii="宋体" w:hAnsi="宋体" w:eastAsia="宋体" w:cs="宋体"/>
          <w:b w:val="0"/>
          <w:color w:val="000000" w:themeColor="text1"/>
          <w:spacing w:val="7"/>
          <w:sz w:val="24"/>
          <w14:textFill>
            <w14:solidFill>
              <w14:schemeClr w14:val="tx1"/>
            </w14:solidFill>
          </w14:textFill>
        </w:rPr>
      </w:pPr>
      <w:r>
        <w:rPr>
          <w:rStyle w:val="39"/>
          <w:rFonts w:ascii="宋体" w:hAnsi="宋体" w:eastAsia="宋体" w:cs="宋体"/>
          <w:b w:val="0"/>
          <w:color w:val="000000" w:themeColor="text1"/>
          <w:spacing w:val="7"/>
          <w:sz w:val="24"/>
          <w14:textFill>
            <w14:solidFill>
              <w14:schemeClr w14:val="tx1"/>
            </w14:solidFill>
          </w14:textFill>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pStyle w:val="259"/>
        <w:spacing w:line="440" w:lineRule="exact"/>
        <w:ind w:firstLine="500"/>
        <w:outlineLvl w:val="9"/>
        <w:rPr>
          <w:rStyle w:val="39"/>
          <w:rFonts w:ascii="宋体" w:hAnsi="宋体" w:eastAsia="宋体" w:cs="宋体"/>
          <w:b w:val="0"/>
          <w:color w:val="000000" w:themeColor="text1"/>
          <w:spacing w:val="7"/>
          <w:sz w:val="24"/>
          <w14:textFill>
            <w14:solidFill>
              <w14:schemeClr w14:val="tx1"/>
            </w14:solidFill>
          </w14:textFill>
        </w:rPr>
      </w:pPr>
      <w:r>
        <w:rPr>
          <w:rStyle w:val="39"/>
          <w:rFonts w:ascii="宋体" w:hAnsi="宋体" w:eastAsia="宋体" w:cs="宋体"/>
          <w:b w:val="0"/>
          <w:color w:val="000000" w:themeColor="text1"/>
          <w:spacing w:val="7"/>
          <w:sz w:val="24"/>
          <w14:textFill>
            <w14:solidFill>
              <w14:schemeClr w14:val="tx1"/>
            </w14:solidFill>
          </w14:textFill>
        </w:rPr>
        <w:t>2.核心产品清单</w:t>
      </w:r>
      <w:r>
        <w:rPr>
          <w:rStyle w:val="39"/>
          <w:rFonts w:hint="eastAsia" w:ascii="宋体" w:hAnsi="宋体" w:eastAsia="宋体" w:cs="宋体"/>
          <w:b w:val="0"/>
          <w:color w:val="000000" w:themeColor="text1"/>
          <w:spacing w:val="7"/>
          <w:sz w:val="24"/>
          <w:lang w:eastAsia="zh-CN"/>
          <w14:textFill>
            <w14:solidFill>
              <w14:schemeClr w14:val="tx1"/>
            </w14:solidFill>
          </w14:textFill>
        </w:rPr>
        <w:t>：</w:t>
      </w:r>
      <w:r>
        <w:rPr>
          <w:rStyle w:val="39"/>
          <w:rFonts w:ascii="宋体" w:hAnsi="宋体" w:eastAsia="宋体" w:cs="宋体"/>
          <w:b w:val="0"/>
          <w:color w:val="000000" w:themeColor="text1"/>
          <w:spacing w:val="7"/>
          <w:sz w:val="24"/>
          <w14:textFill>
            <w14:solidFill>
              <w14:schemeClr w14:val="tx1"/>
            </w14:solidFill>
          </w14:textFill>
        </w:rPr>
        <w:t>无</w:t>
      </w:r>
    </w:p>
    <w:p>
      <w:pPr>
        <w:pStyle w:val="260"/>
        <w:spacing w:line="440" w:lineRule="exact"/>
        <w:ind w:firstLine="500"/>
        <w:outlineLvl w:val="9"/>
        <w:rPr>
          <w:rStyle w:val="39"/>
          <w:rFonts w:ascii="宋体" w:hAnsi="宋体" w:eastAsia="宋体" w:cs="宋体"/>
          <w:b w:val="0"/>
          <w:color w:val="000000" w:themeColor="text1"/>
          <w:spacing w:val="7"/>
          <w:sz w:val="24"/>
          <w14:textFill>
            <w14:solidFill>
              <w14:schemeClr w14:val="tx1"/>
            </w14:solidFill>
          </w14:textFill>
        </w:rPr>
      </w:pPr>
      <w:r>
        <w:rPr>
          <w:rStyle w:val="39"/>
          <w:rFonts w:ascii="宋体" w:hAnsi="宋体" w:eastAsia="宋体" w:cs="宋体"/>
          <w:b w:val="0"/>
          <w:color w:val="000000" w:themeColor="text1"/>
          <w:spacing w:val="7"/>
          <w:sz w:val="24"/>
          <w14:textFill>
            <w14:solidFill>
              <w14:schemeClr w14:val="tx1"/>
            </w14:solidFill>
          </w14:textFill>
        </w:rPr>
        <w:t>3、节能、环境标志产品清单(请提供国家确定的认证机构出具的、处于有效期之内的节能产品、环境标志产品认证证书（若证书有附件（附录）的，附件（附录）须随证书一起提供)）</w:t>
      </w:r>
    </w:p>
    <w:p>
      <w:pPr>
        <w:pStyle w:val="260"/>
        <w:spacing w:line="440" w:lineRule="exact"/>
        <w:ind w:firstLine="500"/>
        <w:outlineLvl w:val="9"/>
        <w:rPr>
          <w:rStyle w:val="39"/>
          <w:rFonts w:ascii="宋体" w:hAnsi="宋体" w:eastAsia="宋体" w:cs="宋体"/>
          <w:b w:val="0"/>
          <w:color w:val="000000" w:themeColor="text1"/>
          <w:spacing w:val="7"/>
          <w:sz w:val="24"/>
          <w14:textFill>
            <w14:solidFill>
              <w14:schemeClr w14:val="tx1"/>
            </w14:solidFill>
          </w14:textFill>
        </w:rPr>
      </w:pPr>
      <w:r>
        <w:rPr>
          <w:rStyle w:val="39"/>
          <w:rFonts w:ascii="宋体" w:hAnsi="宋体" w:eastAsia="宋体" w:cs="宋体"/>
          <w:b w:val="0"/>
          <w:color w:val="000000" w:themeColor="text1"/>
          <w:spacing w:val="7"/>
          <w:sz w:val="24"/>
          <w14:textFill>
            <w14:solidFill>
              <w14:schemeClr w14:val="tx1"/>
            </w14:solidFill>
          </w14:textFill>
        </w:rPr>
        <w:t xml:space="preserve">节能产品政府采购品目清单：无 </w:t>
      </w:r>
    </w:p>
    <w:p>
      <w:pPr>
        <w:pStyle w:val="261"/>
        <w:spacing w:line="440" w:lineRule="exact"/>
        <w:ind w:firstLine="500"/>
        <w:outlineLvl w:val="9"/>
        <w:rPr>
          <w:rStyle w:val="39"/>
          <w:rFonts w:ascii="宋体" w:hAnsi="宋体" w:eastAsia="宋体" w:cs="宋体"/>
          <w:b w:val="0"/>
          <w:color w:val="000000" w:themeColor="text1"/>
          <w:spacing w:val="7"/>
          <w:sz w:val="24"/>
          <w:highlight w:val="none"/>
          <w14:textFill>
            <w14:solidFill>
              <w14:schemeClr w14:val="tx1"/>
            </w14:solidFill>
          </w14:textFill>
        </w:rPr>
      </w:pPr>
      <w:r>
        <w:rPr>
          <w:rStyle w:val="39"/>
          <w:rFonts w:ascii="宋体" w:hAnsi="宋体" w:eastAsia="宋体" w:cs="宋体"/>
          <w:b w:val="0"/>
          <w:color w:val="000000" w:themeColor="text1"/>
          <w:spacing w:val="7"/>
          <w:sz w:val="24"/>
          <w14:textFill>
            <w14:solidFill>
              <w14:schemeClr w14:val="tx1"/>
            </w14:solidFill>
          </w14:textFill>
        </w:rPr>
        <w:t>环境标志产品政府采购品目清单:无</w:t>
      </w:r>
    </w:p>
    <w:p>
      <w:pPr>
        <w:numPr>
          <w:ilvl w:val="0"/>
          <w:numId w:val="15"/>
        </w:numPr>
        <w:spacing w:before="120" w:after="120" w:line="440" w:lineRule="exact"/>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技术要求</w:t>
      </w:r>
    </w:p>
    <w:p>
      <w:pPr>
        <w:keepNext w:val="0"/>
        <w:keepLines w:val="0"/>
        <w:pageBreakBefore w:val="0"/>
        <w:widowControl w:val="0"/>
        <w:numPr>
          <w:ilvl w:val="0"/>
          <w:numId w:val="16"/>
        </w:numPr>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color w:val="000000" w:themeColor="text1"/>
          <w:spacing w:val="-2"/>
          <w:sz w:val="24"/>
          <w:szCs w:val="32"/>
          <w14:textFill>
            <w14:solidFill>
              <w14:schemeClr w14:val="tx1"/>
            </w14:solidFill>
          </w14:textFill>
        </w:rPr>
      </w:pPr>
      <w:bookmarkStart w:id="194" w:name="EBb0ab975038a04efd86af0f0eaa5a524b"/>
      <w:bookmarkEnd w:id="194"/>
      <w:r>
        <w:rPr>
          <w:rFonts w:hint="eastAsia" w:ascii="宋体" w:hAnsi="宋体" w:eastAsia="宋体" w:cs="宋体"/>
          <w:b/>
          <w:bCs/>
          <w:color w:val="000000" w:themeColor="text1"/>
          <w:spacing w:val="-2"/>
          <w:sz w:val="24"/>
          <w:szCs w:val="32"/>
          <w14:textFill>
            <w14:solidFill>
              <w14:schemeClr w14:val="tx1"/>
            </w14:solidFill>
          </w14:textFill>
        </w:rPr>
        <w:t>服务范围</w:t>
      </w:r>
      <w:r>
        <w:rPr>
          <w:rFonts w:hint="eastAsia" w:ascii="宋体" w:hAnsi="宋体" w:eastAsia="宋体" w:cs="宋体"/>
          <w:b/>
          <w:bCs/>
          <w:color w:val="000000" w:themeColor="text1"/>
          <w:spacing w:val="-2"/>
          <w:sz w:val="24"/>
          <w:szCs w:val="32"/>
          <w:lang w:eastAsia="zh-CN"/>
          <w14:textFill>
            <w14:solidFill>
              <w14:schemeClr w14:val="tx1"/>
            </w14:solidFill>
          </w14:textFill>
        </w:rPr>
        <w:t>：</w:t>
      </w:r>
      <w:r>
        <w:rPr>
          <w:rFonts w:hint="eastAsia" w:ascii="宋体" w:hAnsi="宋体" w:eastAsia="宋体" w:cs="宋体"/>
          <w:color w:val="000000" w:themeColor="text1"/>
          <w:spacing w:val="-2"/>
          <w:sz w:val="24"/>
          <w:szCs w:val="32"/>
          <w14:textFill>
            <w14:solidFill>
              <w14:schemeClr w14:val="tx1"/>
            </w14:solidFill>
          </w14:textFill>
        </w:rPr>
        <w:t>具体路段详见</w:t>
      </w:r>
      <w:r>
        <w:rPr>
          <w:rFonts w:hint="eastAsia" w:ascii="宋体" w:hAnsi="宋体" w:eastAsia="宋体" w:cs="宋体"/>
          <w:color w:val="000000" w:themeColor="text1"/>
          <w:spacing w:val="-2"/>
          <w:sz w:val="24"/>
          <w:szCs w:val="32"/>
          <w:lang w:val="en-US" w:eastAsia="zh-CN"/>
          <w14:textFill>
            <w14:solidFill>
              <w14:schemeClr w14:val="tx1"/>
            </w14:solidFill>
          </w14:textFill>
        </w:rPr>
        <w:t>如下</w:t>
      </w:r>
      <w:r>
        <w:rPr>
          <w:rFonts w:hint="eastAsia" w:ascii="宋体" w:hAnsi="宋体" w:eastAsia="宋体" w:cs="宋体"/>
          <w:color w:val="000000" w:themeColor="text1"/>
          <w:spacing w:val="-2"/>
          <w:sz w:val="24"/>
          <w:szCs w:val="32"/>
          <w14:textFill>
            <w14:solidFill>
              <w14:schemeClr w14:val="tx1"/>
            </w14:solidFill>
          </w14:textFill>
        </w:rPr>
        <w:t>清单，共计绿地面积878075平方米。</w:t>
      </w:r>
    </w:p>
    <w:tbl>
      <w:tblPr>
        <w:tblStyle w:val="37"/>
        <w:tblW w:w="87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90"/>
        <w:gridCol w:w="3186"/>
        <w:gridCol w:w="1018"/>
        <w:gridCol w:w="2016"/>
        <w:gridCol w:w="15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4"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道路名称</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面积（㎡）</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最高限制单价（元/平方/年）</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阳光春晓周边绿化</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8900</w:t>
            </w: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徐湾路（西环路-X202）</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7506</w:t>
            </w: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星弈路（X202-弘吴大道）</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12326</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星未来周边</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8876</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3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昇恒路（弘吴大道-经成路）</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1814</w:t>
            </w: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青龙路（弘吴大道-经成路）</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8979</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3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鹿苑南苑路（西环路-X202）</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13583</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修明大街</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3915</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黎民路</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14861</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安泰路（黄桥路-青龙路）</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10496</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经成路（G204-昇恒路）</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3138</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金桥路（西环路-X202）</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17640</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建业大街（弘吴大道-北小塘）</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2673</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荟萃路（西环路-X202）</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3742</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黄泗浦东侧草坪</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613901</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鸿蒙街</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3579</w:t>
            </w: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弘吴大道（西环路-昇恒路）</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101055</w:t>
            </w: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昇恒路转角绿化</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2331</w:t>
            </w: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安泰路（G204-昇恒路）</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3020</w:t>
            </w: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3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安泰路北侧待开发地块</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34140</w:t>
            </w: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24</w:t>
            </w:r>
          </w:p>
        </w:tc>
        <w:tc>
          <w:tcPr>
            <w:tcW w:w="3186" w:type="dxa"/>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高铁站前及苏高新产业园区域草花</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1600</w:t>
            </w: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245</w:t>
            </w:r>
          </w:p>
        </w:tc>
        <w:tc>
          <w:tcPr>
            <w:tcW w:w="1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val="0"/>
              <w:overflowPunct/>
              <w:topLinePunct/>
              <w:autoSpaceDE/>
              <w:autoSpaceDN/>
              <w:bidi w:val="0"/>
              <w:adjustRightInd/>
              <w:snapToGrid/>
              <w:spacing w:line="240" w:lineRule="auto"/>
              <w:ind w:firstLine="0"/>
              <w:jc w:val="left"/>
              <w:textAlignment w:val="auto"/>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服务期内按季节换3次。64株/m</w:t>
            </w:r>
            <w:r>
              <w:rPr>
                <w:rFonts w:hint="eastAsia" w:ascii="宋体" w:hAnsi="宋体" w:cs="宋体"/>
                <w:i w:val="0"/>
                <w:iCs w:val="0"/>
                <w:color w:val="000000"/>
                <w:sz w:val="21"/>
                <w:szCs w:val="21"/>
                <w:u w:val="none"/>
                <w:vertAlign w:val="superscript"/>
                <w:lang w:val="en-US" w:eastAsia="zh-CN"/>
              </w:rPr>
              <w:t>2</w:t>
            </w:r>
            <w:r>
              <w:rPr>
                <w:rFonts w:hint="eastAsia" w:ascii="宋体" w:hAnsi="宋体" w:cs="宋体"/>
                <w:i w:val="0"/>
                <w:iCs w:val="0"/>
                <w:color w:val="000000"/>
                <w:sz w:val="21"/>
                <w:szCs w:val="21"/>
                <w:u w:val="none"/>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3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小计</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878075</w:t>
            </w: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jc w:val="center"/>
              <w:rPr>
                <w:rFonts w:hint="eastAsia" w:ascii="宋体" w:hAnsi="宋体" w:eastAsia="宋体" w:cs="宋体"/>
                <w:b/>
                <w:bCs/>
                <w:i w:val="0"/>
                <w:iCs w:val="0"/>
                <w:color w:val="000000"/>
                <w:sz w:val="21"/>
                <w:szCs w:val="21"/>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jc w:val="center"/>
              <w:textAlignment w:val="center"/>
              <w:rPr>
                <w:rFonts w:hint="eastAsia" w:ascii="宋体" w:hAnsi="宋体" w:eastAsia="宋体" w:cs="宋体"/>
                <w:b/>
                <w:bCs/>
                <w:i w:val="0"/>
                <w:iCs w:val="0"/>
                <w:color w:val="000000"/>
                <w:sz w:val="21"/>
                <w:szCs w:val="21"/>
                <w:u w:val="none"/>
              </w:rPr>
            </w:pPr>
          </w:p>
        </w:tc>
      </w:tr>
    </w:tbl>
    <w:p>
      <w:pPr>
        <w:pStyle w:val="47"/>
        <w:rPr>
          <w:rFonts w:hint="eastAsia"/>
        </w:rPr>
      </w:pPr>
    </w:p>
    <w:p>
      <w:pPr>
        <w:keepNext w:val="0"/>
        <w:keepLines w:val="0"/>
        <w:pageBreakBefore w:val="0"/>
        <w:widowControl w:val="0"/>
        <w:numPr>
          <w:ilvl w:val="0"/>
          <w:numId w:val="16"/>
        </w:numPr>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b/>
          <w:bCs/>
          <w:color w:val="000000" w:themeColor="text1"/>
          <w:spacing w:val="-2"/>
          <w:sz w:val="24"/>
          <w:szCs w:val="32"/>
          <w14:textFill>
            <w14:solidFill>
              <w14:schemeClr w14:val="tx1"/>
            </w14:solidFill>
          </w14:textFill>
        </w:rPr>
      </w:pPr>
      <w:r>
        <w:rPr>
          <w:rFonts w:hint="eastAsia" w:ascii="宋体" w:hAnsi="宋体" w:eastAsia="宋体" w:cs="宋体"/>
          <w:b/>
          <w:bCs/>
          <w:color w:val="000000" w:themeColor="text1"/>
          <w:spacing w:val="-2"/>
          <w:sz w:val="24"/>
          <w:szCs w:val="32"/>
          <w14:textFill>
            <w14:solidFill>
              <w14:schemeClr w14:val="tx1"/>
            </w14:solidFill>
          </w14:textFill>
        </w:rPr>
        <w:t>绿地养护质量标准要求（参照《张家港市公共绿地养护技术规范》）</w:t>
      </w:r>
      <w:r>
        <w:rPr>
          <w:rFonts w:hint="eastAsia" w:ascii="宋体" w:hAnsi="宋体" w:eastAsia="宋体" w:cs="宋体"/>
          <w:b/>
          <w:bCs/>
          <w:color w:val="000000" w:themeColor="text1"/>
          <w:spacing w:val="-2"/>
          <w:sz w:val="24"/>
          <w:szCs w:val="32"/>
          <w:lang w:eastAsia="zh-CN"/>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1、绿地维护：及时清理绿地内枯枝、断枝。树木、草坪修剪后树叶、垃圾应及时清运不过夜，做到不乱丢乱抛。</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2、松土及树穴整理：绿地及时松土除杂草，保持土壤疏松，松土深度不伤根系。树穴整修，草坪内树穴与绿篱及时切边，草坪与树木、绿篱、草花应有分隔沟。树穴整修时, 应根据树木胸径确定树穴的大小,具体如下：直径在 20cm 以上的乔木，树穴直径不小于 120cm；直径在 15-20cm 的，树穴直径不小于 100cm；胸径小于 15cm 的，树穴直径 100cm；大灌木（如桂花等）树穴直径不小于 100cm；球类植物树穴不小于 100cm；其他苗木树穴可在实际操作时根据甲方安排执行；全年应根据实际情况多次整理分隔沟、树穴等，以确保树木正常生长，分隔沟内整洁干净无杂物。</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3、浇灌排水：根据实际，对绿化树木及草坪进行适时适量浇水、喷水，及时抗旱排涝，确保植物正常生长。绿地内不积水，坑坑洼洼必须及时填平，确保雨后积水及时排除。如遇高温干旱天气，应根据甲方要求提前准备好抗旱设备、人员、物资，及时开展抗旱浇灌作业。</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4、施肥：绿地、草坪、植物按要求施肥及时，每年休眠期施基肥，生长期施 2-3 次追肥，规范操作，施肥后及时覆盖。施肥方法适当，用量合理，不产生肥害。</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5、绿化长势：确保绿地内树木无死株、断枝及明显枯枝，树木无大片光秃落叶，乔木保存率 98﹪以上，灌木、色块、草坪基本无空缺。绿地内灌木有缺株，绿篱及满种模纹、草花有空缺应及时补缺，少数树种因季节不能及时补种除外。树木无倾斜、倒歪现象，高大乔木、古树必须采取防倒伏的有效措施，因台风、雨雪等灾害天气造成树木倒伏时，应及时扶正并支撑倒伏树木，及时完成重要活动、参观接待、环境整治、抢险等临时性突击工作。草坪应长势良好，无黄化及杂草未拔除迹象。草坪无空缺，空缺应及时重播或重铺。苗木有支撑的，要根据生长状况，及时开展支撑松绑、重新绑扎等工作。</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6、病虫防治：发现病虫害应主动汇报，并积极防治，效果明显。按规定使用农药，科学防治，做到合理配比、选准药品、用量正确，无药害产生。结合冬季树木涂白，及时清理消灭越冬虫蛹、虫茧及有关病原体。</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highlight w:val="none"/>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7、整枝修剪：树木修剪规范整齐、定枝、整枝合理均匀；花灌木修剪及时准确；色块、绿篱适期修剪，曲线润畅，轮廓明显，不脱脚，不缺损，三面整齐平整，球类修剪圆整。根据树木习性及时修剪剥芽，修剪符合要求，树木通风透光良好。草坪要适时进行修剪并打孔疏草，保持一定高度，修剪</w:t>
      </w:r>
      <w:r>
        <w:rPr>
          <w:rFonts w:hint="eastAsia" w:ascii="宋体" w:hAnsi="宋体" w:eastAsia="宋体" w:cs="宋体"/>
          <w:color w:val="000000" w:themeColor="text1"/>
          <w:spacing w:val="-2"/>
          <w:sz w:val="24"/>
          <w:szCs w:val="32"/>
          <w:highlight w:val="none"/>
          <w14:textFill>
            <w14:solidFill>
              <w14:schemeClr w14:val="tx1"/>
            </w14:solidFill>
          </w14:textFill>
        </w:rPr>
        <w:t>面平整，边角无遗留，草屑及时扫尽运出。</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default" w:ascii="宋体" w:hAnsi="宋体" w:eastAsia="宋体" w:cs="宋体"/>
          <w:color w:val="000000" w:themeColor="text1"/>
          <w:spacing w:val="-2"/>
          <w:sz w:val="24"/>
          <w:szCs w:val="32"/>
          <w:highlight w:val="yellow"/>
          <w:lang w:val="en-US" w:eastAsia="zh-CN"/>
          <w14:textFill>
            <w14:solidFill>
              <w14:schemeClr w14:val="tx1"/>
            </w14:solidFill>
          </w14:textFill>
        </w:rPr>
      </w:pPr>
      <w:r>
        <w:rPr>
          <w:rFonts w:hint="eastAsia" w:ascii="宋体" w:hAnsi="宋体" w:eastAsia="宋体" w:cs="宋体"/>
          <w:color w:val="000000" w:themeColor="text1"/>
          <w:spacing w:val="-2"/>
          <w:sz w:val="24"/>
          <w:szCs w:val="32"/>
          <w:highlight w:val="none"/>
          <w14:textFill>
            <w14:solidFill>
              <w14:schemeClr w14:val="tx1"/>
            </w14:solidFill>
          </w14:textFill>
        </w:rPr>
        <w:t>8、草花更换：草花更换每年按照合同约定执行，如出现空缺需及时更换。草花每次种植更换前需向甲方报更换方案，草花送达以后报甲方进行草花质量验收。新更换草花质优形美，必须是青壮年苗，须保证每株草花最少带一朵花其余处花蕾初开状态。</w:t>
      </w:r>
      <w:r>
        <w:rPr>
          <w:rFonts w:hint="eastAsia" w:ascii="宋体" w:hAnsi="宋体" w:cs="宋体"/>
          <w:color w:val="000000" w:themeColor="text1"/>
          <w:spacing w:val="-2"/>
          <w:sz w:val="24"/>
          <w:szCs w:val="32"/>
          <w:highlight w:val="none"/>
          <w:lang w:val="en-US" w:eastAsia="zh-CN"/>
          <w14:textFill>
            <w14:solidFill>
              <w14:schemeClr w14:val="tx1"/>
            </w14:solidFill>
          </w14:textFill>
        </w:rPr>
        <w:t>根据甲方指令，服务期内按季节更换3次。</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highlight w:val="green"/>
          <w14:textFill>
            <w14:solidFill>
              <w14:schemeClr w14:val="tx1"/>
            </w14:solidFill>
          </w14:textFill>
        </w:rPr>
      </w:pPr>
      <w:r>
        <w:rPr>
          <w:rFonts w:hint="eastAsia" w:ascii="宋体" w:hAnsi="宋体" w:eastAsia="宋体" w:cs="宋体"/>
          <w:color w:val="000000" w:themeColor="text1"/>
          <w:spacing w:val="-2"/>
          <w:sz w:val="24"/>
          <w:szCs w:val="32"/>
          <w:highlight w:val="none"/>
          <w14:textFill>
            <w14:solidFill>
              <w14:schemeClr w14:val="tx1"/>
            </w14:solidFill>
          </w14:textFill>
        </w:rPr>
        <w:t>9、养护人员数量：</w:t>
      </w:r>
      <w:r>
        <w:rPr>
          <w:rFonts w:hint="eastAsia" w:ascii="宋体" w:hAnsi="宋体" w:eastAsia="宋体" w:cs="宋体"/>
          <w:strike w:val="0"/>
          <w:dstrike w:val="0"/>
          <w:color w:val="000000" w:themeColor="text1"/>
          <w:spacing w:val="-2"/>
          <w:sz w:val="24"/>
          <w:szCs w:val="32"/>
          <w:highlight w:val="none"/>
          <w14:textFill>
            <w14:solidFill>
              <w14:schemeClr w14:val="tx1"/>
            </w14:solidFill>
          </w14:textFill>
        </w:rPr>
        <w:t>为确保养护效果，本次采购各标段实行最低养护人员数量标准，各养护单位投入的养护人员应不低于甲方要求（具体人员要求见人员配置要求）。</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highlight w:val="none"/>
          <w:lang w:eastAsia="zh-CN"/>
          <w14:textFill>
            <w14:solidFill>
              <w14:schemeClr w14:val="tx1"/>
            </w14:solidFill>
          </w14:textFill>
        </w:rPr>
      </w:pPr>
      <w:r>
        <w:rPr>
          <w:rFonts w:hint="eastAsia" w:ascii="宋体" w:hAnsi="宋体" w:eastAsia="宋体" w:cs="宋体"/>
          <w:color w:val="000000" w:themeColor="text1"/>
          <w:spacing w:val="-2"/>
          <w:sz w:val="24"/>
          <w:szCs w:val="32"/>
          <w:highlight w:val="none"/>
          <w14:textFill>
            <w14:solidFill>
              <w14:schemeClr w14:val="tx1"/>
            </w14:solidFill>
          </w14:textFill>
        </w:rPr>
        <w:t>已投入到其他项目中的养护人员不得作为本标段养护人员。中标后，中标单位应将养护人员身份证复印件及意外险购买凭证复印件上报甲方。</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10、其它：管护组织制度全，工作有台帐，记录全，内容实并及时上报。着装统一、仪容整洁上岗，严格按安全生产操作规程组织作业，养护管理规范，遵守各项管理规定。应加强养护人员安全教育（包括车辆停放、上下班安全、交通规则、机械使用、农药安全等） 。按要求准时参加各类会议、活动及业务培训。养护管理负责人到位，通讯畅通，承包绿地无转包现象；发现破坏绿化现象能及时制止上报。无上级领导及相关部门、市民、游客反映管护存在问题。</w:t>
      </w:r>
    </w:p>
    <w:p>
      <w:pPr>
        <w:keepNext w:val="0"/>
        <w:keepLines w:val="0"/>
        <w:pageBreakBefore w:val="0"/>
        <w:widowControl w:val="0"/>
        <w:numPr>
          <w:ilvl w:val="0"/>
          <w:numId w:val="16"/>
        </w:numPr>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b/>
          <w:bCs/>
          <w:color w:val="000000" w:themeColor="text1"/>
          <w:spacing w:val="-2"/>
          <w:sz w:val="24"/>
          <w:szCs w:val="32"/>
          <w14:textFill>
            <w14:solidFill>
              <w14:schemeClr w14:val="tx1"/>
            </w14:solidFill>
          </w14:textFill>
        </w:rPr>
      </w:pPr>
      <w:r>
        <w:rPr>
          <w:rFonts w:hint="eastAsia" w:ascii="宋体" w:hAnsi="宋体" w:eastAsia="宋体" w:cs="宋体"/>
          <w:b/>
          <w:bCs/>
          <w:color w:val="000000" w:themeColor="text1"/>
          <w:spacing w:val="-2"/>
          <w:sz w:val="24"/>
          <w:szCs w:val="32"/>
          <w14:textFill>
            <w14:solidFill>
              <w14:schemeClr w14:val="tx1"/>
            </w14:solidFill>
          </w14:textFill>
        </w:rPr>
        <w:t>日常养护考核重点</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1、行道树养护。</w:t>
      </w:r>
      <w:r>
        <w:rPr>
          <w:rFonts w:hint="eastAsia" w:ascii="宋体"/>
          <w:sz w:val="24"/>
        </w:rPr>
        <w:t>行道树根据树木习性及时修剪、剥芽，</w:t>
      </w:r>
      <w:r>
        <w:rPr>
          <w:rFonts w:hint="eastAsia" w:ascii="宋体" w:hAnsi="宋体" w:eastAsia="宋体" w:cs="宋体"/>
          <w:color w:val="000000" w:themeColor="text1"/>
          <w:spacing w:val="-2"/>
          <w:sz w:val="24"/>
          <w:szCs w:val="32"/>
          <w14:textFill>
            <w14:solidFill>
              <w14:schemeClr w14:val="tx1"/>
            </w14:solidFill>
          </w14:textFill>
        </w:rPr>
        <w:t>整理树形、清除内膛枝、枯枝，剪除分枝点过低的枝条，</w:t>
      </w:r>
      <w:r>
        <w:rPr>
          <w:rFonts w:hint="eastAsia" w:ascii="宋体"/>
          <w:sz w:val="24"/>
        </w:rPr>
        <w:t>修剪符合要求，</w:t>
      </w:r>
      <w:r>
        <w:rPr>
          <w:rFonts w:hint="eastAsia" w:ascii="宋体"/>
          <w:sz w:val="24"/>
          <w:lang w:val="en-US" w:eastAsia="zh-CN"/>
        </w:rPr>
        <w:t>提高</w:t>
      </w:r>
      <w:r>
        <w:rPr>
          <w:rFonts w:hint="eastAsia" w:ascii="宋体"/>
          <w:sz w:val="24"/>
        </w:rPr>
        <w:t>树木通风透光</w:t>
      </w:r>
      <w:r>
        <w:rPr>
          <w:rFonts w:hint="eastAsia" w:ascii="宋体"/>
          <w:sz w:val="24"/>
          <w:lang w:val="en-US" w:eastAsia="zh-CN"/>
        </w:rPr>
        <w:t>性，</w:t>
      </w:r>
      <w:r>
        <w:rPr>
          <w:rFonts w:hint="eastAsia" w:ascii="宋体" w:hAnsi="宋体" w:eastAsia="宋体" w:cs="宋体"/>
          <w:color w:val="000000" w:themeColor="text1"/>
          <w:spacing w:val="-2"/>
          <w:sz w:val="24"/>
          <w:szCs w:val="32"/>
          <w14:textFill>
            <w14:solidFill>
              <w14:schemeClr w14:val="tx1"/>
            </w14:solidFill>
          </w14:textFill>
        </w:rPr>
        <w:t>保证行道树健康生长</w:t>
      </w:r>
      <w:r>
        <w:rPr>
          <w:rFonts w:hint="eastAsia" w:ascii="宋体" w:hAnsi="宋体" w:cs="宋体"/>
          <w:color w:val="000000" w:themeColor="text1"/>
          <w:spacing w:val="-2"/>
          <w:sz w:val="24"/>
          <w:szCs w:val="32"/>
          <w:lang w:eastAsia="zh-CN"/>
          <w14:textFill>
            <w14:solidFill>
              <w14:schemeClr w14:val="tx1"/>
            </w14:solidFill>
          </w14:textFill>
        </w:rPr>
        <w:t>。</w:t>
      </w:r>
      <w:r>
        <w:rPr>
          <w:rFonts w:hint="eastAsia" w:ascii="宋体" w:hAnsi="宋体" w:eastAsia="宋体" w:cs="宋体"/>
          <w:color w:val="000000" w:themeColor="text1"/>
          <w:spacing w:val="-2"/>
          <w:sz w:val="24"/>
          <w:szCs w:val="32"/>
          <w14:textFill>
            <w14:solidFill>
              <w14:schemeClr w14:val="tx1"/>
            </w14:solidFill>
          </w14:textFill>
        </w:rPr>
        <w:t>树枝影响路灯照明等情况应及时修剪，以减少对交通通行的影响。修剪中使用的登高车、高枝油锯、安全警示锥等相关车辆、设施设备，由养护单位自行负责。应根据降雨状况，达到干旱性天气的（或生长缺水的），根据甲方要求对行道树进行浇灌作业，每年秋季应根据气温、降雨情况，对行道树统一进行集中浇灌作业，以保证行道树顺利越冬，并能保证色叶乔木的景观要求。每年冬季，须对行道树追施棒肥，每株不少于 1 根。应注意行道树树穴内（树穴直径按实际情况确定）不得有灌木生长，如有的，应在养护过程中逐步清理。绿地内的各类乔木应根据实际情况及甲方要求进行修剪。</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2、开花植物养护。应根据植物特性，开花季节的不同，合理安排修剪，不得在花芽孕育期（前）对该类植物进行修剪，应在花后进行修剪。要注意区别对待整形植物及非整形植物的修剪次数、修剪方式等。如金丝桃、黄馨、黄金条、毛鹃、红王子锦带、大叶栀子花、梅花、喷雪花等花前不得进行修剪，花后根据现场实际情况确定修剪方式或不修剪。要注意绿地中的水果兰，一般只进行抽枝修剪或进行摘心处理。开花植物花后要进行追肥，尤其是梅花、月季花等植物，应做好追肥工作。</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3、隔离带色块的修剪应横平竖直（特殊造型除外），应做到顶面平整、光滑，呈水平状态，垂直面应垂直于地面，不得出现顶面凹凸不平、高低起伏，垂直面上下大小不一等现象。顶面、垂直面交汇线条应平整流畅，不得高低起伏，凹凸歪曲等现象。隔离带内不同灌木之间的高差应统一。同一段隔离带内不得出现高差不同的现象。有造型的植物，应严格按规定的造型进行修剪，控制好造型修剪植物的线条、形状等，防止造型变化、线条模糊等现象出现。</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4、草坪管理工作。</w:t>
      </w:r>
      <w:r>
        <w:rPr>
          <w:rFonts w:hint="eastAsia" w:ascii="宋体"/>
          <w:sz w:val="24"/>
        </w:rPr>
        <w:t>草坪要适时进行修剪并打孔疏草，保持一定高度，修剪面平整，草屑及时扫尽运出</w:t>
      </w:r>
      <w:r>
        <w:rPr>
          <w:rFonts w:hint="eastAsia" w:ascii="宋体" w:hAnsi="宋体" w:eastAsia="宋体" w:cs="宋体"/>
          <w:color w:val="000000" w:themeColor="text1"/>
          <w:spacing w:val="-2"/>
          <w:sz w:val="24"/>
          <w:szCs w:val="32"/>
          <w14:textFill>
            <w14:solidFill>
              <w14:schemeClr w14:val="tx1"/>
            </w14:solidFill>
          </w14:textFill>
        </w:rPr>
        <w:t>。特殊地块需要追播黑麦草的，应根据甲方要求进行追播。因各种原因导致草坪缺失的，应在合理的气候条件下做好追播工作，追播的品种应和原草坪一致。遇到高温干旱天气，应根据甲方要求及时进行浇灌作业，确保草坪正常生长，满足景观需要，不允许出现正常生长季草坪枯黄现象。及时观察草坪生长情况，做好病虫害防治工作。</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5、各养护单位应做好绿地、道路隔离带内枯枝落叶的清理工作。引进鼓风设备，提高清理落叶的效率，节省劳动力。</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6、芒草类植物在各个季节有其观赏特点，要注意修剪时间。进入秋冬季节，逐渐干枯时不得随意修剪，应根据甲方要求开展修剪工作。修剪工作完成以后，要保证绿地内整洁、干净。某些品种的芒草类植物，应根据甲方要求进行分株重新种植工作。水生植物一般在春节进行清理。考虑到河水温度较低，清理工作不便。大部分水生植物可在 10 月份以后开始清理，但为了体现水生植物各季不同的景观特征，每个区域内需保留 10%以上的水生植物，留待第二年进行清理，具体清理根据甲方要求进行。</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7、</w:t>
      </w:r>
      <w:r>
        <w:rPr>
          <w:rFonts w:hint="eastAsia" w:ascii="宋体" w:hAnsi="宋体" w:cs="宋体"/>
          <w:color w:val="000000" w:themeColor="text1"/>
          <w:spacing w:val="-2"/>
          <w:sz w:val="24"/>
          <w:szCs w:val="32"/>
          <w:lang w:eastAsia="zh-CN"/>
          <w14:textFill>
            <w14:solidFill>
              <w14:schemeClr w14:val="tx1"/>
            </w14:solidFill>
          </w14:textFill>
        </w:rPr>
        <w:t>花境</w:t>
      </w:r>
      <w:r>
        <w:rPr>
          <w:rFonts w:hint="eastAsia" w:ascii="宋体" w:hAnsi="宋体" w:eastAsia="宋体" w:cs="宋体"/>
          <w:color w:val="000000" w:themeColor="text1"/>
          <w:spacing w:val="-2"/>
          <w:sz w:val="24"/>
          <w:szCs w:val="32"/>
          <w14:textFill>
            <w14:solidFill>
              <w14:schemeClr w14:val="tx1"/>
            </w14:solidFill>
          </w14:textFill>
        </w:rPr>
        <w:t>植物的整理养护。应做好各项养护工作，确保</w:t>
      </w:r>
      <w:r>
        <w:rPr>
          <w:rFonts w:hint="eastAsia" w:ascii="宋体" w:hAnsi="宋体" w:cs="宋体"/>
          <w:color w:val="000000" w:themeColor="text1"/>
          <w:spacing w:val="-2"/>
          <w:sz w:val="24"/>
          <w:szCs w:val="32"/>
          <w:lang w:eastAsia="zh-CN"/>
          <w14:textFill>
            <w14:solidFill>
              <w14:schemeClr w14:val="tx1"/>
            </w14:solidFill>
          </w14:textFill>
        </w:rPr>
        <w:t>花境</w:t>
      </w:r>
      <w:r>
        <w:rPr>
          <w:rFonts w:hint="eastAsia" w:ascii="宋体" w:hAnsi="宋体" w:eastAsia="宋体" w:cs="宋体"/>
          <w:color w:val="000000" w:themeColor="text1"/>
          <w:spacing w:val="-2"/>
          <w:sz w:val="24"/>
          <w:szCs w:val="32"/>
          <w14:textFill>
            <w14:solidFill>
              <w14:schemeClr w14:val="tx1"/>
            </w14:solidFill>
          </w14:textFill>
        </w:rPr>
        <w:t>全年的景观效果，</w:t>
      </w:r>
      <w:r>
        <w:rPr>
          <w:rFonts w:hint="eastAsia" w:ascii="宋体" w:hAnsi="宋体" w:cs="宋体"/>
          <w:color w:val="000000" w:themeColor="text1"/>
          <w:spacing w:val="-2"/>
          <w:sz w:val="24"/>
          <w:szCs w:val="32"/>
          <w:lang w:eastAsia="zh-CN"/>
          <w14:textFill>
            <w14:solidFill>
              <w14:schemeClr w14:val="tx1"/>
            </w14:solidFill>
          </w14:textFill>
        </w:rPr>
        <w:t>花境</w:t>
      </w:r>
      <w:r>
        <w:rPr>
          <w:rFonts w:hint="eastAsia" w:ascii="宋体" w:hAnsi="宋体" w:eastAsia="宋体" w:cs="宋体"/>
          <w:color w:val="000000" w:themeColor="text1"/>
          <w:spacing w:val="-2"/>
          <w:sz w:val="24"/>
          <w:szCs w:val="32"/>
          <w14:textFill>
            <w14:solidFill>
              <w14:schemeClr w14:val="tx1"/>
            </w14:solidFill>
          </w14:textFill>
        </w:rPr>
        <w:t>应高低错落有致，富有层次感，</w:t>
      </w:r>
      <w:r>
        <w:rPr>
          <w:rFonts w:hint="eastAsia" w:ascii="宋体" w:hAnsi="宋体" w:cs="宋体"/>
          <w:color w:val="000000" w:themeColor="text1"/>
          <w:spacing w:val="-2"/>
          <w:sz w:val="24"/>
          <w:szCs w:val="32"/>
          <w:lang w:eastAsia="zh-CN"/>
          <w14:textFill>
            <w14:solidFill>
              <w14:schemeClr w14:val="tx1"/>
            </w14:solidFill>
          </w14:textFill>
        </w:rPr>
        <w:t>花境</w:t>
      </w:r>
      <w:r>
        <w:rPr>
          <w:rFonts w:hint="eastAsia" w:ascii="宋体" w:hAnsi="宋体" w:eastAsia="宋体" w:cs="宋体"/>
          <w:color w:val="000000" w:themeColor="text1"/>
          <w:spacing w:val="-2"/>
          <w:sz w:val="24"/>
          <w:szCs w:val="32"/>
          <w14:textFill>
            <w14:solidFill>
              <w14:schemeClr w14:val="tx1"/>
            </w14:solidFill>
          </w14:textFill>
        </w:rPr>
        <w:t>植物无空缺。主要做好补缺、修剪、翻种、整理、施肥等工作。如有空缺，应及时做好</w:t>
      </w:r>
      <w:r>
        <w:rPr>
          <w:rFonts w:hint="eastAsia" w:ascii="宋体" w:hAnsi="宋体" w:cs="宋体"/>
          <w:color w:val="000000" w:themeColor="text1"/>
          <w:spacing w:val="-2"/>
          <w:sz w:val="24"/>
          <w:szCs w:val="32"/>
          <w:lang w:eastAsia="zh-CN"/>
          <w14:textFill>
            <w14:solidFill>
              <w14:schemeClr w14:val="tx1"/>
            </w14:solidFill>
          </w14:textFill>
        </w:rPr>
        <w:t>花境</w:t>
      </w:r>
      <w:r>
        <w:rPr>
          <w:rFonts w:hint="eastAsia" w:ascii="宋体" w:hAnsi="宋体" w:eastAsia="宋体" w:cs="宋体"/>
          <w:color w:val="000000" w:themeColor="text1"/>
          <w:spacing w:val="-2"/>
          <w:sz w:val="24"/>
          <w:szCs w:val="32"/>
          <w14:textFill>
            <w14:solidFill>
              <w14:schemeClr w14:val="tx1"/>
            </w14:solidFill>
          </w14:textFill>
        </w:rPr>
        <w:t>植物的补种、填充，补植品种应按原设计要求的品种、规格，不得随意变更。</w:t>
      </w:r>
      <w:r>
        <w:rPr>
          <w:rFonts w:hint="eastAsia" w:ascii="宋体" w:hAnsi="宋体" w:cs="宋体"/>
          <w:color w:val="000000" w:themeColor="text1"/>
          <w:spacing w:val="-2"/>
          <w:sz w:val="24"/>
          <w:szCs w:val="32"/>
          <w:lang w:eastAsia="zh-CN"/>
          <w14:textFill>
            <w14:solidFill>
              <w14:schemeClr w14:val="tx1"/>
            </w14:solidFill>
          </w14:textFill>
        </w:rPr>
        <w:t>花境</w:t>
      </w:r>
      <w:r>
        <w:rPr>
          <w:rFonts w:hint="eastAsia" w:ascii="宋体" w:hAnsi="宋体" w:eastAsia="宋体" w:cs="宋体"/>
          <w:color w:val="000000" w:themeColor="text1"/>
          <w:spacing w:val="-2"/>
          <w:sz w:val="24"/>
          <w:szCs w:val="32"/>
          <w14:textFill>
            <w14:solidFill>
              <w14:schemeClr w14:val="tx1"/>
            </w14:solidFill>
          </w14:textFill>
        </w:rPr>
        <w:t>植物开花、枯萎之后（或者体现当季景观效果后），要及时做好修剪工作，并根据不同的植物特性，采用不同的修剪方式，形成不同的景观效果。正常情况下，花后及植株休眠期残花枯枝不得大于 10 %。随着</w:t>
      </w:r>
      <w:r>
        <w:rPr>
          <w:rFonts w:hint="eastAsia" w:ascii="宋体" w:hAnsi="宋体" w:cs="宋体"/>
          <w:color w:val="000000" w:themeColor="text1"/>
          <w:spacing w:val="-2"/>
          <w:sz w:val="24"/>
          <w:szCs w:val="32"/>
          <w:lang w:eastAsia="zh-CN"/>
          <w14:textFill>
            <w14:solidFill>
              <w14:schemeClr w14:val="tx1"/>
            </w14:solidFill>
          </w14:textFill>
        </w:rPr>
        <w:t>花境</w:t>
      </w:r>
      <w:r>
        <w:rPr>
          <w:rFonts w:hint="eastAsia" w:ascii="宋体" w:hAnsi="宋体" w:eastAsia="宋体" w:cs="宋体"/>
          <w:color w:val="000000" w:themeColor="text1"/>
          <w:spacing w:val="-2"/>
          <w:sz w:val="24"/>
          <w:szCs w:val="32"/>
          <w14:textFill>
            <w14:solidFill>
              <w14:schemeClr w14:val="tx1"/>
            </w14:solidFill>
          </w14:textFill>
        </w:rPr>
        <w:t>植物的生长，原来植物之间的界线模糊，植物生长互相侵占，此时应做好</w:t>
      </w:r>
      <w:r>
        <w:rPr>
          <w:rFonts w:hint="eastAsia" w:ascii="宋体" w:hAnsi="宋体" w:cs="宋体"/>
          <w:color w:val="000000" w:themeColor="text1"/>
          <w:spacing w:val="-2"/>
          <w:sz w:val="24"/>
          <w:szCs w:val="32"/>
          <w:lang w:eastAsia="zh-CN"/>
          <w14:textFill>
            <w14:solidFill>
              <w14:schemeClr w14:val="tx1"/>
            </w14:solidFill>
          </w14:textFill>
        </w:rPr>
        <w:t>花境</w:t>
      </w:r>
      <w:r>
        <w:rPr>
          <w:rFonts w:hint="eastAsia" w:ascii="宋体" w:hAnsi="宋体" w:eastAsia="宋体" w:cs="宋体"/>
          <w:color w:val="000000" w:themeColor="text1"/>
          <w:spacing w:val="-2"/>
          <w:sz w:val="24"/>
          <w:szCs w:val="32"/>
          <w14:textFill>
            <w14:solidFill>
              <w14:schemeClr w14:val="tx1"/>
            </w14:solidFill>
          </w14:textFill>
        </w:rPr>
        <w:t>植物的翻种工作，根据原设计，不同品种按区域重新种植，翻种时，同时施入腐熟的有机肥或者营养土，每平方米 1.0～1.5kg，确保有足够的肥力，保证</w:t>
      </w:r>
      <w:r>
        <w:rPr>
          <w:rFonts w:hint="eastAsia" w:ascii="宋体" w:hAnsi="宋体" w:cs="宋体"/>
          <w:color w:val="000000" w:themeColor="text1"/>
          <w:spacing w:val="-2"/>
          <w:sz w:val="24"/>
          <w:szCs w:val="32"/>
          <w:lang w:eastAsia="zh-CN"/>
          <w14:textFill>
            <w14:solidFill>
              <w14:schemeClr w14:val="tx1"/>
            </w14:solidFill>
          </w14:textFill>
        </w:rPr>
        <w:t>花境</w:t>
      </w:r>
      <w:r>
        <w:rPr>
          <w:rFonts w:hint="eastAsia" w:ascii="宋体" w:hAnsi="宋体" w:eastAsia="宋体" w:cs="宋体"/>
          <w:color w:val="000000" w:themeColor="text1"/>
          <w:spacing w:val="-2"/>
          <w:sz w:val="24"/>
          <w:szCs w:val="32"/>
          <w14:textFill>
            <w14:solidFill>
              <w14:schemeClr w14:val="tx1"/>
            </w14:solidFill>
          </w14:textFill>
        </w:rPr>
        <w:t>植物的正常生长。要注意</w:t>
      </w:r>
      <w:r>
        <w:rPr>
          <w:rFonts w:hint="eastAsia" w:ascii="宋体" w:hAnsi="宋体" w:cs="宋体"/>
          <w:color w:val="000000" w:themeColor="text1"/>
          <w:spacing w:val="-2"/>
          <w:sz w:val="24"/>
          <w:szCs w:val="32"/>
          <w:lang w:eastAsia="zh-CN"/>
          <w14:textFill>
            <w14:solidFill>
              <w14:schemeClr w14:val="tx1"/>
            </w14:solidFill>
          </w14:textFill>
        </w:rPr>
        <w:t>花境</w:t>
      </w:r>
      <w:r>
        <w:rPr>
          <w:rFonts w:hint="eastAsia" w:ascii="宋体" w:hAnsi="宋体" w:eastAsia="宋体" w:cs="宋体"/>
          <w:color w:val="000000" w:themeColor="text1"/>
          <w:spacing w:val="-2"/>
          <w:sz w:val="24"/>
          <w:szCs w:val="32"/>
          <w14:textFill>
            <w14:solidFill>
              <w14:schemeClr w14:val="tx1"/>
            </w14:solidFill>
          </w14:textFill>
        </w:rPr>
        <w:t>植物之间的边沟处理，做好切边工作，防止</w:t>
      </w:r>
      <w:r>
        <w:rPr>
          <w:rFonts w:hint="eastAsia" w:ascii="宋体" w:hAnsi="宋体" w:cs="宋体"/>
          <w:color w:val="000000" w:themeColor="text1"/>
          <w:spacing w:val="-2"/>
          <w:sz w:val="24"/>
          <w:szCs w:val="32"/>
          <w:lang w:eastAsia="zh-CN"/>
          <w14:textFill>
            <w14:solidFill>
              <w14:schemeClr w14:val="tx1"/>
            </w14:solidFill>
          </w14:textFill>
        </w:rPr>
        <w:t>花境</w:t>
      </w:r>
      <w:r>
        <w:rPr>
          <w:rFonts w:hint="eastAsia" w:ascii="宋体" w:hAnsi="宋体" w:eastAsia="宋体" w:cs="宋体"/>
          <w:color w:val="000000" w:themeColor="text1"/>
          <w:spacing w:val="-2"/>
          <w:sz w:val="24"/>
          <w:szCs w:val="32"/>
          <w14:textFill>
            <w14:solidFill>
              <w14:schemeClr w14:val="tx1"/>
            </w14:solidFill>
          </w14:textFill>
        </w:rPr>
        <w:t>植物生长蔓延。做好日常养护，做到无杂草垃圾，尤其要注意蒲草类植物的修剪后的垃圾不能残留在</w:t>
      </w:r>
      <w:r>
        <w:rPr>
          <w:rFonts w:hint="eastAsia" w:ascii="宋体" w:hAnsi="宋体" w:cs="宋体"/>
          <w:color w:val="000000" w:themeColor="text1"/>
          <w:spacing w:val="-2"/>
          <w:sz w:val="24"/>
          <w:szCs w:val="32"/>
          <w:lang w:eastAsia="zh-CN"/>
          <w14:textFill>
            <w14:solidFill>
              <w14:schemeClr w14:val="tx1"/>
            </w14:solidFill>
          </w14:textFill>
        </w:rPr>
        <w:t>花境</w:t>
      </w:r>
      <w:r>
        <w:rPr>
          <w:rFonts w:hint="eastAsia" w:ascii="宋体" w:hAnsi="宋体" w:eastAsia="宋体" w:cs="宋体"/>
          <w:color w:val="000000" w:themeColor="text1"/>
          <w:spacing w:val="-2"/>
          <w:sz w:val="24"/>
          <w:szCs w:val="32"/>
          <w14:textFill>
            <w14:solidFill>
              <w14:schemeClr w14:val="tx1"/>
            </w14:solidFill>
          </w14:textFill>
        </w:rPr>
        <w:t>中，要将枯叶清理干净，杜绝出现</w:t>
      </w:r>
      <w:r>
        <w:rPr>
          <w:rFonts w:hint="eastAsia" w:ascii="宋体" w:hAnsi="宋体" w:cs="宋体"/>
          <w:color w:val="000000" w:themeColor="text1"/>
          <w:spacing w:val="-2"/>
          <w:sz w:val="24"/>
          <w:szCs w:val="32"/>
          <w:lang w:eastAsia="zh-CN"/>
          <w14:textFill>
            <w14:solidFill>
              <w14:schemeClr w14:val="tx1"/>
            </w14:solidFill>
          </w14:textFill>
        </w:rPr>
        <w:t>花境</w:t>
      </w:r>
      <w:r>
        <w:rPr>
          <w:rFonts w:hint="eastAsia" w:ascii="宋体" w:hAnsi="宋体" w:eastAsia="宋体" w:cs="宋体"/>
          <w:color w:val="000000" w:themeColor="text1"/>
          <w:spacing w:val="-2"/>
          <w:sz w:val="24"/>
          <w:szCs w:val="32"/>
          <w14:textFill>
            <w14:solidFill>
              <w14:schemeClr w14:val="tx1"/>
            </w14:solidFill>
          </w14:textFill>
        </w:rPr>
        <w:t>脏、乱、差的现象。绿地内的宿根类植物、球根植物、块茎植物等，应根据生长需要和甲方要求，在一个养护周期内至少翻种 1 次。</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default" w:ascii="宋体" w:hAnsi="宋体" w:eastAsia="宋体" w:cs="宋体"/>
          <w:color w:val="000000" w:themeColor="text1"/>
          <w:spacing w:val="-2"/>
          <w:sz w:val="24"/>
          <w:szCs w:val="32"/>
          <w:lang w:val="en-US"/>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8、苗木的补缺。各养护单位应根据标段内苗木生长、保存状况，合理利用标段内的苗木（如被大树郁闭的苗木、无需过多修剪的植物，如黄金条、金丝桃、锦带、琼花、各类小灌木等）进行补缺、归并种植等，保证绿地的完整性、统一性。进行各类补缺时，各类地被、灌木原则上补种原有品种为主。绿地内的乔木由各养护单位进行补植</w:t>
      </w:r>
      <w:r>
        <w:rPr>
          <w:rFonts w:hint="eastAsia" w:ascii="宋体" w:hAnsi="宋体" w:cs="宋体"/>
          <w:color w:val="000000" w:themeColor="text1"/>
          <w:spacing w:val="-2"/>
          <w:sz w:val="24"/>
          <w:szCs w:val="32"/>
          <w:lang w:eastAsia="zh-CN"/>
          <w14:textFill>
            <w14:solidFill>
              <w14:schemeClr w14:val="tx1"/>
            </w14:solidFill>
          </w14:textFill>
        </w:rPr>
        <w:t>，</w:t>
      </w:r>
      <w:r>
        <w:rPr>
          <w:rFonts w:hint="eastAsia" w:ascii="宋体" w:hAnsi="宋体" w:cs="宋体"/>
          <w:color w:val="000000" w:themeColor="text1"/>
          <w:spacing w:val="-2"/>
          <w:sz w:val="24"/>
          <w:szCs w:val="32"/>
          <w:lang w:val="en-US" w:eastAsia="zh-CN"/>
          <w14:textFill>
            <w14:solidFill>
              <w14:schemeClr w14:val="tx1"/>
            </w14:solidFill>
          </w14:textFill>
        </w:rPr>
        <w:t>因养护不当导致的乔木树种死亡，甲方有权对养护单位进行处罚，扣除原有乔木价值对应的养护费，同时管护单位需无偿进行补植，若不进行补植的按考核细则进行扣分。</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9、非法开挖的巡查。各养护单位应建立巡查制度，</w:t>
      </w:r>
      <w:r>
        <w:rPr>
          <w:rFonts w:hint="eastAsia" w:ascii="宋体" w:hAnsi="宋体" w:cs="宋体"/>
          <w:color w:val="000000" w:themeColor="text1"/>
          <w:spacing w:val="-2"/>
          <w:sz w:val="24"/>
          <w:szCs w:val="32"/>
          <w:lang w:val="en-US" w:eastAsia="zh-CN"/>
          <w14:textFill>
            <w14:solidFill>
              <w14:schemeClr w14:val="tx1"/>
            </w14:solidFill>
          </w14:textFill>
        </w:rPr>
        <w:t>每日报送巡查情况并留存影像资料，</w:t>
      </w:r>
      <w:r>
        <w:rPr>
          <w:rFonts w:hint="eastAsia" w:ascii="宋体" w:hAnsi="宋体" w:eastAsia="宋体" w:cs="宋体"/>
          <w:color w:val="000000" w:themeColor="text1"/>
          <w:spacing w:val="-2"/>
          <w:sz w:val="24"/>
          <w:szCs w:val="32"/>
          <w14:textFill>
            <w14:solidFill>
              <w14:schemeClr w14:val="tx1"/>
            </w14:solidFill>
          </w14:textFill>
        </w:rPr>
        <w:t>组织专人每天对标段内的绿地进行巡查，及时发现各类开挖现象，了解是否有行政审批手续，手续是否准确等。如遇到非法开挖现象，应在第一时间制止，同时通知甲方，报城管、110 处理，并负责对现场的看管，防止非法开挖现象继续，配合甲方做好非法开挖的处理工作。</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10、配合做好绿地建档工作。中标以后，各养护单位应及时做好绿地交接工作，熟悉、明确各自养护区域，防止在后续养护中出现无人管理区域、养护范围模糊等现象。交接时需做好影象资料备份。同时根据甲方要求做好标段内名贵树种、特色树种、大树的调查登记工作。建立绿地养护台账，记录绿地内苗木变化、行政开挖、绿化改造等情况。</w:t>
      </w:r>
    </w:p>
    <w:p>
      <w:pPr>
        <w:ind w:firstLine="480"/>
        <w:rPr>
          <w:rFonts w:hint="eastAsia" w:ascii="宋体" w:hAnsi="宋体" w:cs="宋体"/>
          <w:color w:val="000000" w:themeColor="text1"/>
          <w:spacing w:val="-2"/>
          <w:sz w:val="24"/>
          <w:szCs w:val="32"/>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11、</w:t>
      </w:r>
      <w:r>
        <w:rPr>
          <w:rFonts w:hint="eastAsia" w:ascii="宋体" w:hAnsi="宋体" w:eastAsia="宋体" w:cs="宋体"/>
          <w:color w:val="000000" w:themeColor="text1"/>
          <w:spacing w:val="-2"/>
          <w:sz w:val="24"/>
          <w:szCs w:val="32"/>
          <w:highlight w:val="none"/>
          <w14:textFill>
            <w14:solidFill>
              <w14:schemeClr w14:val="tx1"/>
            </w14:solidFill>
          </w14:textFill>
        </w:rPr>
        <w:t>各养护单位应</w:t>
      </w:r>
      <w:r>
        <w:rPr>
          <w:rFonts w:hint="eastAsia" w:ascii="宋体" w:hAnsi="宋体" w:cs="宋体"/>
          <w:color w:val="000000" w:themeColor="text1"/>
          <w:spacing w:val="-2"/>
          <w:sz w:val="24"/>
          <w:szCs w:val="32"/>
          <w:highlight w:val="none"/>
          <w:lang w:val="en-US" w:eastAsia="zh-CN"/>
          <w14:textFill>
            <w14:solidFill>
              <w14:schemeClr w14:val="tx1"/>
            </w14:solidFill>
          </w14:textFill>
        </w:rPr>
        <w:t>根据项目实际并结合本项目考核内容，提供</w:t>
      </w:r>
      <w:r>
        <w:rPr>
          <w:rFonts w:hint="eastAsia" w:ascii="宋体" w:hAnsi="宋体" w:eastAsia="宋体" w:cs="宋体"/>
          <w:color w:val="000000" w:themeColor="text1"/>
          <w:spacing w:val="-2"/>
          <w:sz w:val="24"/>
          <w:szCs w:val="32"/>
          <w:highlight w:val="none"/>
          <w:lang w:val="en-US" w:eastAsia="zh-CN"/>
          <w14:textFill>
            <w14:solidFill>
              <w14:schemeClr w14:val="tx1"/>
            </w14:solidFill>
          </w14:textFill>
        </w:rPr>
        <w:t>符合本项目实施要求的内部管理制度，包含内部养护检查考核制度、自查自纠制度、内部考核及奖惩制度</w:t>
      </w:r>
      <w:r>
        <w:rPr>
          <w:rFonts w:hint="eastAsia" w:ascii="宋体" w:hAnsi="宋体" w:cs="宋体"/>
          <w:color w:val="000000" w:themeColor="text1"/>
          <w:spacing w:val="-2"/>
          <w:sz w:val="24"/>
          <w:szCs w:val="32"/>
          <w:highlight w:val="none"/>
          <w:lang w:val="en-US" w:eastAsia="zh-CN"/>
          <w14:textFill>
            <w14:solidFill>
              <w14:schemeClr w14:val="tx1"/>
            </w14:solidFill>
          </w14:textFill>
        </w:rPr>
        <w:t>；</w:t>
      </w:r>
      <w:r>
        <w:rPr>
          <w:rFonts w:hint="eastAsia" w:ascii="宋体" w:hAnsi="宋体" w:eastAsia="宋体" w:cs="宋体"/>
          <w:color w:val="000000" w:themeColor="text1"/>
          <w:spacing w:val="-2"/>
          <w:sz w:val="24"/>
          <w:szCs w:val="32"/>
          <w:highlight w:val="none"/>
          <w:lang w:val="en-US" w:eastAsia="zh-CN"/>
          <w14:textFill>
            <w14:solidFill>
              <w14:schemeClr w14:val="tx1"/>
            </w14:solidFill>
          </w14:textFill>
        </w:rPr>
        <w:t>资料、档案管理制度</w:t>
      </w:r>
      <w:r>
        <w:rPr>
          <w:rFonts w:hint="eastAsia" w:ascii="宋体" w:hAnsi="宋体" w:cs="宋体"/>
          <w:color w:val="000000" w:themeColor="text1"/>
          <w:spacing w:val="-2"/>
          <w:sz w:val="24"/>
          <w:szCs w:val="32"/>
          <w:highlight w:val="none"/>
          <w:lang w:val="en-US" w:eastAsia="zh-CN"/>
          <w14:textFill>
            <w14:solidFill>
              <w14:schemeClr w14:val="tx1"/>
            </w14:solidFill>
          </w14:textFill>
        </w:rPr>
        <w:t>。</w:t>
      </w:r>
    </w:p>
    <w:p>
      <w:pPr>
        <w:ind w:firstLine="480"/>
        <w:rPr>
          <w:rFonts w:hint="default" w:ascii="宋体" w:hAnsi="宋体" w:eastAsia="宋体" w:cs="宋体"/>
          <w:color w:val="000000" w:themeColor="text1"/>
          <w:spacing w:val="-2"/>
          <w:sz w:val="24"/>
          <w:szCs w:val="32"/>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32"/>
          <w:highlight w:val="none"/>
          <w:lang w:val="en-US" w:eastAsia="zh-CN"/>
          <w14:textFill>
            <w14:solidFill>
              <w14:schemeClr w14:val="tx1"/>
            </w14:solidFill>
          </w14:textFill>
        </w:rPr>
        <w:t>要求养护单位实行层级管理，由项目经理负责对</w:t>
      </w:r>
      <w:r>
        <w:rPr>
          <w:rFonts w:hint="eastAsia" w:ascii="宋体" w:hAnsi="宋体" w:cs="宋体"/>
          <w:color w:val="000000" w:themeColor="text1"/>
          <w:spacing w:val="-2"/>
          <w:sz w:val="24"/>
          <w:szCs w:val="32"/>
          <w:highlight w:val="none"/>
          <w:lang w:val="en-US" w:eastAsia="zh-CN"/>
          <w14:textFill>
            <w14:solidFill>
              <w14:schemeClr w14:val="tx1"/>
            </w14:solidFill>
          </w14:textFill>
        </w:rPr>
        <w:t>养护人员的管理、</w:t>
      </w:r>
      <w:r>
        <w:rPr>
          <w:rFonts w:hint="eastAsia" w:ascii="宋体" w:hAnsi="宋体" w:eastAsia="宋体" w:cs="宋体"/>
          <w:color w:val="000000" w:themeColor="text1"/>
          <w:spacing w:val="-2"/>
          <w:sz w:val="24"/>
          <w:szCs w:val="32"/>
          <w:highlight w:val="none"/>
          <w:lang w:val="en-US" w:eastAsia="zh-CN"/>
          <w14:textFill>
            <w14:solidFill>
              <w14:schemeClr w14:val="tx1"/>
            </w14:solidFill>
          </w14:textFill>
        </w:rPr>
        <w:t>养护工作的分配安排</w:t>
      </w:r>
      <w:r>
        <w:rPr>
          <w:rFonts w:hint="eastAsia" w:ascii="宋体" w:hAnsi="宋体" w:cs="宋体"/>
          <w:color w:val="000000" w:themeColor="text1"/>
          <w:spacing w:val="-2"/>
          <w:sz w:val="24"/>
          <w:szCs w:val="32"/>
          <w:highlight w:val="none"/>
          <w:lang w:val="en-US" w:eastAsia="zh-CN"/>
          <w14:textFill>
            <w14:solidFill>
              <w14:schemeClr w14:val="tx1"/>
            </w14:solidFill>
          </w14:textFill>
        </w:rPr>
        <w:t>。</w:t>
      </w:r>
      <w:r>
        <w:rPr>
          <w:rFonts w:hint="eastAsia" w:ascii="宋体" w:hAnsi="宋体" w:eastAsia="宋体" w:cs="宋体"/>
          <w:color w:val="000000" w:themeColor="text1"/>
          <w:spacing w:val="-2"/>
          <w:sz w:val="24"/>
          <w:szCs w:val="32"/>
          <w:highlight w:val="none"/>
          <w:lang w:val="en-US" w:eastAsia="zh-CN"/>
          <w14:textFill>
            <w14:solidFill>
              <w14:schemeClr w14:val="tx1"/>
            </w14:solidFill>
          </w14:textFill>
        </w:rPr>
        <w:t>直接负责巡查与任务执行，</w:t>
      </w:r>
      <w:r>
        <w:rPr>
          <w:rFonts w:hint="default" w:ascii="宋体" w:hAnsi="宋体" w:eastAsia="宋体" w:cs="宋体"/>
          <w:color w:val="000000" w:themeColor="text1"/>
          <w:spacing w:val="-2"/>
          <w:sz w:val="24"/>
          <w:szCs w:val="32"/>
          <w:highlight w:val="none"/>
          <w14:textFill>
            <w14:solidFill>
              <w14:schemeClr w14:val="tx1"/>
            </w14:solidFill>
          </w14:textFill>
        </w:rPr>
        <w:t>制定详细的</w:t>
      </w:r>
      <w:r>
        <w:rPr>
          <w:rFonts w:hint="eastAsia" w:ascii="宋体" w:hAnsi="宋体" w:eastAsia="宋体" w:cs="宋体"/>
          <w:color w:val="000000" w:themeColor="text1"/>
          <w:spacing w:val="-2"/>
          <w:sz w:val="24"/>
          <w:szCs w:val="32"/>
          <w:highlight w:val="none"/>
          <w:lang w:val="en-US" w:eastAsia="zh-CN"/>
          <w14:textFill>
            <w14:solidFill>
              <w14:schemeClr w14:val="tx1"/>
            </w14:solidFill>
          </w14:textFill>
        </w:rPr>
        <w:t>内部</w:t>
      </w:r>
      <w:r>
        <w:rPr>
          <w:rFonts w:hint="default" w:ascii="宋体" w:hAnsi="宋体" w:eastAsia="宋体" w:cs="宋体"/>
          <w:color w:val="000000" w:themeColor="text1"/>
          <w:spacing w:val="-2"/>
          <w:sz w:val="24"/>
          <w:szCs w:val="32"/>
          <w:highlight w:val="none"/>
          <w14:textFill>
            <w14:solidFill>
              <w14:schemeClr w14:val="tx1"/>
            </w14:solidFill>
          </w14:textFill>
        </w:rPr>
        <w:t>考核评分表，</w:t>
      </w:r>
      <w:r>
        <w:rPr>
          <w:rFonts w:hint="eastAsia" w:ascii="宋体" w:hAnsi="宋体" w:cs="宋体"/>
          <w:color w:val="000000" w:themeColor="text1"/>
          <w:spacing w:val="-2"/>
          <w:sz w:val="24"/>
          <w:szCs w:val="32"/>
          <w:highlight w:val="none"/>
          <w:lang w:val="en-US" w:eastAsia="zh-CN"/>
          <w14:textFill>
            <w14:solidFill>
              <w14:schemeClr w14:val="tx1"/>
            </w14:solidFill>
          </w14:textFill>
        </w:rPr>
        <w:t>制定奖惩机制，约束日常养护工，提高养护效率和质量</w:t>
      </w:r>
      <w:r>
        <w:rPr>
          <w:rFonts w:hint="default" w:ascii="宋体" w:hAnsi="宋体" w:eastAsia="宋体" w:cs="宋体"/>
          <w:color w:val="000000" w:themeColor="text1"/>
          <w:spacing w:val="-2"/>
          <w:sz w:val="24"/>
          <w:szCs w:val="32"/>
          <w:highlight w:val="none"/>
          <w14:textFill>
            <w14:solidFill>
              <w14:schemeClr w14:val="tx1"/>
            </w14:solidFill>
          </w14:textFill>
        </w:rPr>
        <w:t>。</w:t>
      </w:r>
      <w:r>
        <w:rPr>
          <w:rFonts w:hint="eastAsia" w:ascii="宋体" w:hAnsi="宋体" w:cs="宋体"/>
          <w:color w:val="000000" w:themeColor="text1"/>
          <w:spacing w:val="-2"/>
          <w:sz w:val="24"/>
          <w:szCs w:val="32"/>
          <w:highlight w:val="none"/>
          <w:lang w:val="en-US" w:eastAsia="zh-CN"/>
          <w14:textFill>
            <w14:solidFill>
              <w14:schemeClr w14:val="tx1"/>
            </w14:solidFill>
          </w14:textFill>
        </w:rPr>
        <w:t>负责</w:t>
      </w:r>
      <w:r>
        <w:rPr>
          <w:rFonts w:hint="eastAsia" w:ascii="宋体" w:hAnsi="宋体" w:eastAsia="宋体" w:cs="宋体"/>
          <w:color w:val="000000" w:themeColor="text1"/>
          <w:spacing w:val="-2"/>
          <w:sz w:val="24"/>
          <w:szCs w:val="32"/>
          <w:highlight w:val="none"/>
          <w:lang w:val="en-US" w:eastAsia="zh-CN"/>
          <w14:textFill>
            <w14:solidFill>
              <w14:schemeClr w14:val="tx1"/>
            </w14:solidFill>
          </w14:textFill>
        </w:rPr>
        <w:t>制定</w:t>
      </w:r>
      <w:r>
        <w:rPr>
          <w:rFonts w:hint="eastAsia" w:ascii="宋体" w:hAnsi="宋体" w:eastAsia="宋体" w:cs="宋体"/>
          <w:color w:val="000000" w:themeColor="text1"/>
          <w:spacing w:val="-2"/>
          <w:sz w:val="24"/>
          <w:szCs w:val="32"/>
          <w:highlight w:val="none"/>
          <w14:textFill>
            <w14:solidFill>
              <w14:schemeClr w14:val="tx1"/>
            </w14:solidFill>
          </w14:textFill>
        </w:rPr>
        <w:t>养护计划，</w:t>
      </w:r>
      <w:r>
        <w:rPr>
          <w:rFonts w:hint="eastAsia" w:ascii="宋体" w:hAnsi="宋体" w:eastAsia="宋体" w:cs="宋体"/>
          <w:color w:val="000000" w:themeColor="text1"/>
          <w:spacing w:val="-2"/>
          <w:sz w:val="24"/>
          <w:szCs w:val="32"/>
          <w:highlight w:val="none"/>
          <w:lang w:val="en-US" w:eastAsia="zh-CN"/>
          <w14:textFill>
            <w14:solidFill>
              <w14:schemeClr w14:val="tx1"/>
            </w14:solidFill>
          </w14:textFill>
        </w:rPr>
        <w:t>参加</w:t>
      </w:r>
      <w:r>
        <w:rPr>
          <w:rFonts w:hint="eastAsia" w:ascii="宋体" w:hAnsi="宋体" w:eastAsia="宋体" w:cs="宋体"/>
          <w:color w:val="000000" w:themeColor="text1"/>
          <w:spacing w:val="-2"/>
          <w:sz w:val="24"/>
          <w:szCs w:val="32"/>
          <w:highlight w:val="none"/>
          <w14:textFill>
            <w14:solidFill>
              <w14:schemeClr w14:val="tx1"/>
            </w14:solidFill>
          </w14:textFill>
        </w:rPr>
        <w:t>管护例会</w:t>
      </w:r>
      <w:r>
        <w:rPr>
          <w:rFonts w:hint="eastAsia" w:ascii="宋体" w:hAnsi="宋体" w:eastAsia="宋体" w:cs="宋体"/>
          <w:color w:val="000000" w:themeColor="text1"/>
          <w:spacing w:val="-2"/>
          <w:sz w:val="24"/>
          <w:szCs w:val="32"/>
          <w:highlight w:val="none"/>
          <w:lang w:eastAsia="zh-CN"/>
          <w14:textFill>
            <w14:solidFill>
              <w14:schemeClr w14:val="tx1"/>
            </w14:solidFill>
          </w14:textFill>
        </w:rPr>
        <w:t>、</w:t>
      </w:r>
      <w:r>
        <w:rPr>
          <w:rFonts w:hint="eastAsia" w:ascii="宋体" w:hAnsi="宋体" w:eastAsia="宋体" w:cs="宋体"/>
          <w:color w:val="000000" w:themeColor="text1"/>
          <w:spacing w:val="-2"/>
          <w:sz w:val="24"/>
          <w:szCs w:val="32"/>
          <w:highlight w:val="none"/>
          <w:lang w:val="en-US" w:eastAsia="zh-CN"/>
          <w14:textFill>
            <w14:solidFill>
              <w14:schemeClr w14:val="tx1"/>
            </w14:solidFill>
          </w14:textFill>
        </w:rPr>
        <w:t>负责处理</w:t>
      </w:r>
      <w:r>
        <w:rPr>
          <w:rFonts w:hint="eastAsia" w:ascii="宋体" w:hAnsi="宋体" w:eastAsia="宋体" w:cs="宋体"/>
          <w:color w:val="000000" w:themeColor="text1"/>
          <w:spacing w:val="-2"/>
          <w:sz w:val="24"/>
          <w:szCs w:val="32"/>
          <w:highlight w:val="none"/>
          <w14:textFill>
            <w14:solidFill>
              <w14:schemeClr w14:val="tx1"/>
            </w14:solidFill>
          </w14:textFill>
        </w:rPr>
        <w:t>12345便民服务、市民来电投诉</w:t>
      </w:r>
      <w:r>
        <w:rPr>
          <w:rFonts w:hint="eastAsia" w:ascii="宋体" w:hAnsi="宋体" w:eastAsia="宋体" w:cs="宋体"/>
          <w:color w:val="000000" w:themeColor="text1"/>
          <w:spacing w:val="-2"/>
          <w:sz w:val="24"/>
          <w:szCs w:val="32"/>
          <w:highlight w:val="none"/>
          <w:lang w:val="en-US" w:eastAsia="zh-CN"/>
          <w14:textFill>
            <w14:solidFill>
              <w14:schemeClr w14:val="tx1"/>
            </w14:solidFill>
          </w14:textFill>
        </w:rPr>
        <w:t>等事项。</w:t>
      </w:r>
    </w:p>
    <w:p>
      <w:pPr>
        <w:ind w:firstLine="480"/>
        <w:rPr>
          <w:rFonts w:hint="default" w:ascii="宋体" w:hAnsi="宋体" w:cs="宋体"/>
          <w:color w:val="000000" w:themeColor="text1"/>
          <w:spacing w:val="-2"/>
          <w:sz w:val="24"/>
          <w:szCs w:val="32"/>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32"/>
          <w:highlight w:val="none"/>
          <w:lang w:val="en-US" w:eastAsia="zh-CN"/>
          <w14:textFill>
            <w14:solidFill>
              <w14:schemeClr w14:val="tx1"/>
            </w14:solidFill>
          </w14:textFill>
        </w:rPr>
        <w:t>对</w:t>
      </w:r>
      <w:r>
        <w:rPr>
          <w:rFonts w:hint="eastAsia" w:ascii="宋体" w:hAnsi="宋体" w:eastAsia="宋体" w:cs="宋体"/>
          <w:color w:val="000000" w:themeColor="text1"/>
          <w:spacing w:val="-2"/>
          <w:sz w:val="24"/>
          <w:szCs w:val="32"/>
          <w:highlight w:val="none"/>
          <w14:textFill>
            <w14:solidFill>
              <w14:schemeClr w14:val="tx1"/>
            </w14:solidFill>
          </w14:textFill>
        </w:rPr>
        <w:t>日常巡查、专项检查中发现的问题，应建立</w:t>
      </w:r>
      <w:r>
        <w:rPr>
          <w:rFonts w:hint="default" w:ascii="宋体" w:hAnsi="宋体" w:eastAsia="宋体" w:cs="宋体"/>
          <w:color w:val="000000" w:themeColor="text1"/>
          <w:spacing w:val="-2"/>
          <w:sz w:val="24"/>
          <w:szCs w:val="32"/>
          <w:highlight w:val="none"/>
          <w14:textFill>
            <w14:solidFill>
              <w14:schemeClr w14:val="tx1"/>
            </w14:solidFill>
          </w14:textFill>
        </w:rPr>
        <w:t>“问题清单”和整改台账，实行销账管理，确保每个问题都被跟踪和解</w:t>
      </w:r>
      <w:r>
        <w:rPr>
          <w:rFonts w:hint="default" w:ascii="宋体" w:hAnsi="宋体" w:cs="宋体"/>
          <w:color w:val="000000" w:themeColor="text1"/>
          <w:spacing w:val="-2"/>
          <w:sz w:val="24"/>
          <w:szCs w:val="32"/>
          <w:highlight w:val="none"/>
          <w:lang w:val="en-US" w:eastAsia="zh-CN"/>
          <w14:textFill>
            <w14:solidFill>
              <w14:schemeClr w14:val="tx1"/>
            </w14:solidFill>
          </w14:textFill>
        </w:rPr>
        <w:t>决</w:t>
      </w:r>
      <w:r>
        <w:rPr>
          <w:rFonts w:hint="eastAsia" w:ascii="宋体" w:hAnsi="宋体" w:cs="宋体"/>
          <w:color w:val="000000" w:themeColor="text1"/>
          <w:spacing w:val="-2"/>
          <w:sz w:val="24"/>
          <w:szCs w:val="32"/>
          <w:highlight w:val="none"/>
          <w:lang w:val="en-US" w:eastAsia="zh-CN"/>
          <w14:textFill>
            <w14:solidFill>
              <w14:schemeClr w14:val="tx1"/>
            </w14:solidFill>
          </w14:textFill>
        </w:rPr>
        <w:t>。并完整保存历次检查的问题交办单、整改通知书、整改前后的对比照片及销案记录。</w:t>
      </w:r>
    </w:p>
    <w:p>
      <w:pPr>
        <w:ind w:firstLine="480"/>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pacing w:val="-2"/>
          <w:sz w:val="24"/>
          <w:szCs w:val="32"/>
          <w:highlight w:val="none"/>
          <w:lang w:val="en-US" w:eastAsia="zh-CN"/>
          <w14:textFill>
            <w14:solidFill>
              <w14:schemeClr w14:val="tx1"/>
            </w14:solidFill>
          </w14:textFill>
        </w:rPr>
        <w:t>档案内容要求:包括年度、月度养护计划与总结；每日巡查记录；浇水、施肥、修剪、病虫害防治等专项作业记录,同时需要</w:t>
      </w:r>
      <w:r>
        <w:rPr>
          <w:rFonts w:hint="eastAsia" w:ascii="宋体" w:hAnsi="宋体" w:eastAsia="宋体" w:cs="宋体"/>
          <w:color w:val="000000" w:themeColor="text1"/>
          <w:spacing w:val="-2"/>
          <w:sz w:val="24"/>
          <w:szCs w:val="32"/>
          <w:highlight w:val="none"/>
          <w14:textFill>
            <w14:solidFill>
              <w14:schemeClr w14:val="tx1"/>
            </w14:solidFill>
          </w14:textFill>
        </w:rPr>
        <w:t>根据甲方要求做好</w:t>
      </w:r>
      <w:r>
        <w:rPr>
          <w:rFonts w:hint="eastAsia" w:ascii="宋体" w:hAnsi="宋体"/>
          <w:color w:val="000000" w:themeColor="text1"/>
          <w:sz w:val="24"/>
          <w:szCs w:val="24"/>
          <w:highlight w:val="none"/>
          <w:lang w:val="en-US" w:eastAsia="zh-CN"/>
          <w14:textFill>
            <w14:solidFill>
              <w14:schemeClr w14:val="tx1"/>
            </w14:solidFill>
          </w14:textFill>
        </w:rPr>
        <w:t>绿化养护、草花种植、苗木补缺等各类台账记录、表格上报工作。</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12、中标以后，各养护单位应做好灾害性天气应急预案上报甲方。遇到灾害性天气（如台风、暴雨等），提早做好人员、车辆、机械、物资准备，做好各类应急抢险工作。</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13、本项目实行项目经理、现场负责人制度，项目经理须符合苏园规[2012]2 号文件要求，合同签订前中标单位必须将项目经理、现场负责人上报甲方进行备案。</w:t>
      </w:r>
    </w:p>
    <w:p>
      <w:pPr>
        <w:keepNext w:val="0"/>
        <w:keepLines w:val="0"/>
        <w:pageBreakBefore w:val="0"/>
        <w:widowControl w:val="0"/>
        <w:numPr>
          <w:ilvl w:val="0"/>
          <w:numId w:val="16"/>
        </w:numPr>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b/>
          <w:bCs/>
          <w:color w:val="000000" w:themeColor="text1"/>
          <w:spacing w:val="-2"/>
          <w:sz w:val="24"/>
          <w:szCs w:val="32"/>
          <w:highlight w:val="none"/>
          <w14:textFill>
            <w14:solidFill>
              <w14:schemeClr w14:val="tx1"/>
            </w14:solidFill>
          </w14:textFill>
        </w:rPr>
      </w:pPr>
      <w:r>
        <w:rPr>
          <w:rFonts w:hint="eastAsia" w:ascii="宋体" w:hAnsi="宋体" w:eastAsia="宋体" w:cs="宋体"/>
          <w:b/>
          <w:bCs/>
          <w:color w:val="000000" w:themeColor="text1"/>
          <w:spacing w:val="-2"/>
          <w:sz w:val="24"/>
          <w:szCs w:val="32"/>
          <w:highlight w:val="none"/>
          <w14:textFill>
            <w14:solidFill>
              <w14:schemeClr w14:val="tx1"/>
            </w14:solidFill>
          </w14:textFill>
        </w:rPr>
        <w:t>人员配置要求</w:t>
      </w:r>
      <w:r>
        <w:rPr>
          <w:rFonts w:hint="eastAsia" w:ascii="宋体" w:hAnsi="宋体" w:eastAsia="宋体" w:cs="宋体"/>
          <w:b/>
          <w:bCs/>
          <w:color w:val="000000" w:themeColor="text1"/>
          <w:spacing w:val="-2"/>
          <w:sz w:val="24"/>
          <w:szCs w:val="32"/>
          <w:highlight w:val="none"/>
          <w14:textFill>
            <w14:solidFill>
              <w14:schemeClr w14:val="tx1"/>
            </w14:solidFill>
          </w14:textFill>
        </w:rPr>
        <w:tab/>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default" w:ascii="宋体" w:hAnsi="宋体" w:eastAsia="宋体" w:cs="宋体"/>
          <w:color w:val="000000" w:themeColor="text1"/>
          <w:spacing w:val="-2"/>
          <w:sz w:val="24"/>
          <w:szCs w:val="32"/>
          <w:highlight w:val="none"/>
          <w:lang w:val="en-US" w:eastAsia="zh-CN"/>
          <w14:textFill>
            <w14:solidFill>
              <w14:schemeClr w14:val="tx1"/>
            </w14:solidFill>
          </w14:textFill>
        </w:rPr>
      </w:pPr>
      <w:r>
        <w:rPr>
          <w:rFonts w:hint="eastAsia" w:ascii="宋体" w:hAnsi="宋体" w:cs="宋体"/>
          <w:i/>
          <w:iCs/>
          <w:color w:val="000000" w:themeColor="text1"/>
          <w:spacing w:val="-2"/>
          <w:sz w:val="24"/>
          <w:szCs w:val="32"/>
          <w:highlight w:val="none"/>
          <w:u w:val="single"/>
          <w:lang w:val="en-US" w:eastAsia="zh-CN"/>
          <w14:textFill>
            <w14:solidFill>
              <w14:schemeClr w14:val="tx1"/>
            </w14:solidFill>
          </w14:textFill>
        </w:rPr>
        <w:t>本项目一共需要配备16人，</w:t>
      </w:r>
      <w:r>
        <w:rPr>
          <w:rFonts w:hint="eastAsia" w:ascii="宋体" w:hAnsi="宋体" w:cs="宋体"/>
          <w:color w:val="000000" w:themeColor="text1"/>
          <w:spacing w:val="-2"/>
          <w:sz w:val="24"/>
          <w:szCs w:val="32"/>
          <w:highlight w:val="none"/>
          <w:lang w:val="en-US" w:eastAsia="zh-CN"/>
          <w14:textFill>
            <w14:solidFill>
              <w14:schemeClr w14:val="tx1"/>
            </w14:solidFill>
          </w14:textFill>
        </w:rPr>
        <w:t>其中</w:t>
      </w:r>
      <w:r>
        <w:rPr>
          <w:rFonts w:hint="eastAsia" w:ascii="宋体" w:hAnsi="宋体" w:eastAsia="宋体" w:cs="宋体"/>
          <w:color w:val="000000" w:themeColor="text1"/>
          <w:spacing w:val="-2"/>
          <w:sz w:val="24"/>
          <w:szCs w:val="32"/>
          <w:highlight w:val="none"/>
          <w14:textFill>
            <w14:solidFill>
              <w14:schemeClr w14:val="tx1"/>
            </w14:solidFill>
          </w14:textFill>
        </w:rPr>
        <w:t>一名项目经理，项目经理及现场负责人应具备园林绿化专业助理工程师(初级）及以上职称；</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highlight w:val="none"/>
          <w14:textFill>
            <w14:solidFill>
              <w14:schemeClr w14:val="tx1"/>
            </w14:solidFill>
          </w14:textFill>
        </w:rPr>
      </w:pPr>
      <w:r>
        <w:rPr>
          <w:rFonts w:hint="eastAsia" w:ascii="宋体" w:hAnsi="宋体" w:eastAsia="宋体" w:cs="宋体"/>
          <w:i/>
          <w:iCs/>
          <w:color w:val="000000" w:themeColor="text1"/>
          <w:spacing w:val="-2"/>
          <w:sz w:val="24"/>
          <w:szCs w:val="32"/>
          <w:highlight w:val="none"/>
          <w:u w:val="single"/>
          <w14:textFill>
            <w14:solidFill>
              <w14:schemeClr w14:val="tx1"/>
            </w14:solidFill>
          </w14:textFill>
        </w:rPr>
        <w:t>养护人员：不少于</w:t>
      </w:r>
      <w:r>
        <w:rPr>
          <w:rFonts w:hint="eastAsia" w:ascii="宋体" w:hAnsi="宋体" w:cs="宋体"/>
          <w:i/>
          <w:iCs/>
          <w:color w:val="000000" w:themeColor="text1"/>
          <w:spacing w:val="-2"/>
          <w:sz w:val="24"/>
          <w:szCs w:val="32"/>
          <w:highlight w:val="none"/>
          <w:u w:val="single"/>
          <w:lang w:val="en-US" w:eastAsia="zh-CN"/>
          <w14:textFill>
            <w14:solidFill>
              <w14:schemeClr w14:val="tx1"/>
            </w14:solidFill>
          </w14:textFill>
        </w:rPr>
        <w:t>15</w:t>
      </w:r>
      <w:r>
        <w:rPr>
          <w:rFonts w:hint="eastAsia" w:ascii="宋体" w:hAnsi="宋体" w:eastAsia="宋体" w:cs="宋体"/>
          <w:i/>
          <w:iCs/>
          <w:color w:val="000000" w:themeColor="text1"/>
          <w:spacing w:val="-2"/>
          <w:sz w:val="24"/>
          <w:szCs w:val="32"/>
          <w:highlight w:val="none"/>
          <w:u w:val="single"/>
          <w14:textFill>
            <w14:solidFill>
              <w14:schemeClr w14:val="tx1"/>
            </w14:solidFill>
          </w14:textFill>
        </w:rPr>
        <w:t>个人。</w:t>
      </w:r>
      <w:r>
        <w:rPr>
          <w:rFonts w:hint="eastAsia" w:ascii="宋体" w:hAnsi="宋体" w:eastAsia="宋体" w:cs="宋体"/>
          <w:color w:val="000000" w:themeColor="text1"/>
          <w:spacing w:val="-2"/>
          <w:sz w:val="24"/>
          <w:szCs w:val="32"/>
          <w:highlight w:val="none"/>
          <w14:textFill>
            <w14:solidFill>
              <w14:schemeClr w14:val="tx1"/>
            </w14:solidFill>
          </w14:textFill>
        </w:rPr>
        <w:t>养护人员应具备《特种作业操作证》（高处作业）、</w:t>
      </w:r>
      <w:r>
        <w:rPr>
          <w:rFonts w:hint="eastAsia" w:ascii="宋体" w:hAnsi="宋体" w:cs="宋体"/>
          <w:color w:val="000000" w:themeColor="text1"/>
          <w:spacing w:val="-2"/>
          <w:sz w:val="24"/>
          <w:szCs w:val="32"/>
          <w:highlight w:val="none"/>
          <w:lang w:val="en-US" w:eastAsia="zh-CN"/>
          <w14:textFill>
            <w14:solidFill>
              <w14:schemeClr w14:val="tx1"/>
            </w14:solidFill>
          </w14:textFill>
        </w:rPr>
        <w:t>园林绿化技能证书：</w:t>
      </w:r>
      <w:r>
        <w:rPr>
          <w:rFonts w:hint="default" w:ascii="宋体" w:hAnsi="宋体" w:eastAsia="宋体" w:cs="宋体"/>
          <w:color w:val="000000" w:themeColor="text1"/>
          <w:spacing w:val="-2"/>
          <w:sz w:val="24"/>
          <w:szCs w:val="32"/>
          <w:highlight w:val="none"/>
          <w:lang w:val="en-US" w:eastAsia="zh-CN"/>
          <w14:textFill>
            <w14:solidFill>
              <w14:schemeClr w14:val="tx1"/>
            </w14:solidFill>
          </w14:textFill>
        </w:rPr>
        <w:t>园林绿化工</w:t>
      </w:r>
      <w:r>
        <w:rPr>
          <w:rFonts w:hint="eastAsia" w:ascii="宋体" w:hAnsi="宋体" w:cs="宋体"/>
          <w:color w:val="000000" w:themeColor="text1"/>
          <w:spacing w:val="-2"/>
          <w:sz w:val="24"/>
          <w:szCs w:val="32"/>
          <w:highlight w:val="none"/>
          <w:lang w:val="en-US" w:eastAsia="zh-CN"/>
          <w14:textFill>
            <w14:solidFill>
              <w14:schemeClr w14:val="tx1"/>
            </w14:solidFill>
          </w14:textFill>
        </w:rPr>
        <w:t>职业技能证书</w:t>
      </w:r>
      <w:r>
        <w:rPr>
          <w:rFonts w:hint="eastAsia" w:ascii="宋体" w:hAnsi="宋体" w:eastAsia="宋体" w:cs="宋体"/>
          <w:color w:val="000000" w:themeColor="text1"/>
          <w:spacing w:val="-2"/>
          <w:sz w:val="24"/>
          <w:szCs w:val="32"/>
          <w:highlight w:val="none"/>
          <w:lang w:val="en-US" w:eastAsia="zh-CN"/>
          <w14:textFill>
            <w14:solidFill>
              <w14:schemeClr w14:val="tx1"/>
            </w14:solidFill>
          </w14:textFill>
        </w:rPr>
        <w:t>，包括</w:t>
      </w:r>
      <w:r>
        <w:rPr>
          <w:rFonts w:hint="eastAsia" w:ascii="宋体" w:hAnsi="宋体" w:cs="宋体"/>
          <w:color w:val="000000" w:themeColor="text1"/>
          <w:spacing w:val="-2"/>
          <w:sz w:val="24"/>
          <w:szCs w:val="32"/>
          <w:highlight w:val="none"/>
          <w:lang w:val="en-US" w:eastAsia="zh-CN"/>
          <w14:textFill>
            <w14:solidFill>
              <w14:schemeClr w14:val="tx1"/>
            </w14:solidFill>
          </w14:textFill>
        </w:rPr>
        <w:t>如工种：</w:t>
      </w:r>
      <w:r>
        <w:rPr>
          <w:rFonts w:hint="default" w:ascii="宋体" w:hAnsi="宋体" w:eastAsia="宋体" w:cs="宋体"/>
          <w:color w:val="000000" w:themeColor="text1"/>
          <w:spacing w:val="-2"/>
          <w:sz w:val="24"/>
          <w:szCs w:val="32"/>
          <w:highlight w:val="none"/>
          <w:lang w:val="en-US" w:eastAsia="zh-CN"/>
          <w14:textFill>
            <w14:solidFill>
              <w14:schemeClr w14:val="tx1"/>
            </w14:solidFill>
          </w14:textFill>
        </w:rPr>
        <w:t>花卉园艺工</w:t>
      </w:r>
      <w:r>
        <w:rPr>
          <w:rFonts w:hint="eastAsia" w:ascii="宋体" w:hAnsi="宋体" w:cs="宋体"/>
          <w:color w:val="000000" w:themeColor="text1"/>
          <w:spacing w:val="-2"/>
          <w:sz w:val="24"/>
          <w:szCs w:val="32"/>
          <w:highlight w:val="none"/>
          <w:lang w:val="en-US" w:eastAsia="zh-CN"/>
          <w14:textFill>
            <w14:solidFill>
              <w14:schemeClr w14:val="tx1"/>
            </w14:solidFill>
          </w14:textFill>
        </w:rPr>
        <w:t>、</w:t>
      </w:r>
      <w:r>
        <w:rPr>
          <w:rFonts w:hint="default" w:ascii="宋体" w:hAnsi="宋体" w:eastAsia="宋体" w:cs="宋体"/>
          <w:color w:val="000000" w:themeColor="text1"/>
          <w:spacing w:val="-2"/>
          <w:sz w:val="24"/>
          <w:szCs w:val="32"/>
          <w:highlight w:val="none"/>
          <w:lang w:val="en-US" w:eastAsia="zh-CN"/>
          <w14:textFill>
            <w14:solidFill>
              <w14:schemeClr w14:val="tx1"/>
            </w14:solidFill>
          </w14:textFill>
        </w:rPr>
        <w:t>园林植保工</w:t>
      </w:r>
      <w:r>
        <w:rPr>
          <w:rFonts w:hint="eastAsia" w:ascii="宋体" w:hAnsi="宋体" w:cs="宋体"/>
          <w:color w:val="000000" w:themeColor="text1"/>
          <w:spacing w:val="-2"/>
          <w:sz w:val="24"/>
          <w:szCs w:val="32"/>
          <w:highlight w:val="none"/>
          <w:lang w:val="en-US" w:eastAsia="zh-CN"/>
          <w14:textFill>
            <w14:solidFill>
              <w14:schemeClr w14:val="tx1"/>
            </w14:solidFill>
          </w14:textFill>
        </w:rPr>
        <w:t>、</w:t>
      </w:r>
      <w:r>
        <w:rPr>
          <w:rFonts w:hint="default" w:ascii="宋体" w:hAnsi="宋体" w:eastAsia="宋体" w:cs="宋体"/>
          <w:color w:val="000000" w:themeColor="text1"/>
          <w:spacing w:val="-2"/>
          <w:sz w:val="24"/>
          <w:szCs w:val="32"/>
          <w:highlight w:val="none"/>
          <w:lang w:val="en-US" w:eastAsia="zh-CN"/>
          <w14:textFill>
            <w14:solidFill>
              <w14:schemeClr w14:val="tx1"/>
            </w14:solidFill>
          </w14:textFill>
        </w:rPr>
        <w:t>绿化造园工</w:t>
      </w:r>
      <w:r>
        <w:rPr>
          <w:rFonts w:hint="eastAsia" w:ascii="宋体" w:hAnsi="宋体" w:cs="宋体"/>
          <w:color w:val="000000" w:themeColor="text1"/>
          <w:spacing w:val="-2"/>
          <w:sz w:val="24"/>
          <w:szCs w:val="32"/>
          <w:highlight w:val="none"/>
          <w:lang w:val="en-US" w:eastAsia="zh-CN"/>
          <w14:textFill>
            <w14:solidFill>
              <w14:schemeClr w14:val="tx1"/>
            </w14:solidFill>
          </w14:textFill>
        </w:rPr>
        <w:t>、</w:t>
      </w:r>
      <w:r>
        <w:rPr>
          <w:rFonts w:hint="eastAsia" w:ascii="宋体" w:hAnsi="宋体" w:eastAsia="宋体" w:cs="宋体"/>
          <w:color w:val="000000" w:themeColor="text1"/>
          <w:spacing w:val="-2"/>
          <w:sz w:val="24"/>
          <w:szCs w:val="32"/>
          <w:highlight w:val="none"/>
          <w:lang w:val="en-US" w:eastAsia="zh-CN"/>
          <w14:textFill>
            <w14:solidFill>
              <w14:schemeClr w14:val="tx1"/>
            </w14:solidFill>
          </w14:textFill>
        </w:rPr>
        <w:t>园林养护工</w:t>
      </w:r>
      <w:r>
        <w:rPr>
          <w:rFonts w:hint="eastAsia" w:ascii="宋体" w:hAnsi="宋体" w:cs="宋体"/>
          <w:color w:val="000000" w:themeColor="text1"/>
          <w:spacing w:val="-2"/>
          <w:sz w:val="24"/>
          <w:szCs w:val="32"/>
          <w:highlight w:val="none"/>
          <w:lang w:val="en-US" w:eastAsia="zh-CN"/>
          <w14:textFill>
            <w14:solidFill>
              <w14:schemeClr w14:val="tx1"/>
            </w14:solidFill>
          </w14:textFill>
        </w:rPr>
        <w:t>、</w:t>
      </w:r>
      <w:r>
        <w:rPr>
          <w:rFonts w:hint="eastAsia" w:ascii="宋体" w:hAnsi="宋体" w:eastAsia="宋体" w:cs="宋体"/>
          <w:color w:val="000000" w:themeColor="text1"/>
          <w:spacing w:val="-2"/>
          <w:sz w:val="24"/>
          <w:szCs w:val="32"/>
          <w:highlight w:val="none"/>
          <w:lang w:val="en-US" w:eastAsia="zh-CN"/>
          <w14:textFill>
            <w14:solidFill>
              <w14:schemeClr w14:val="tx1"/>
            </w14:solidFill>
          </w14:textFill>
        </w:rPr>
        <w:t>园林修剪工</w:t>
      </w:r>
      <w:r>
        <w:rPr>
          <w:rFonts w:hint="eastAsia" w:ascii="宋体" w:hAnsi="宋体" w:cs="宋体"/>
          <w:color w:val="000000" w:themeColor="text1"/>
          <w:spacing w:val="-2"/>
          <w:sz w:val="24"/>
          <w:szCs w:val="32"/>
          <w:highlight w:val="none"/>
          <w:lang w:val="en-US" w:eastAsia="zh-CN"/>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32"/>
          <w:highlight w:val="none"/>
          <w14:textFill>
            <w14:solidFill>
              <w14:schemeClr w14:val="tx1"/>
            </w14:solidFill>
          </w14:textFill>
        </w:rPr>
        <w:t>中标单位项目负责人</w:t>
      </w:r>
      <w:r>
        <w:rPr>
          <w:rFonts w:hint="eastAsia" w:ascii="宋体" w:hAnsi="宋体" w:cs="宋体"/>
          <w:color w:val="000000" w:themeColor="text1"/>
          <w:spacing w:val="-2"/>
          <w:sz w:val="24"/>
          <w:szCs w:val="32"/>
          <w:highlight w:val="none"/>
          <w:lang w:val="en-US" w:eastAsia="zh-CN"/>
          <w14:textFill>
            <w14:solidFill>
              <w14:schemeClr w14:val="tx1"/>
            </w14:solidFill>
          </w14:textFill>
        </w:rPr>
        <w:t>必须专人专岗</w:t>
      </w:r>
      <w:r>
        <w:rPr>
          <w:rFonts w:hint="eastAsia" w:ascii="宋体" w:hAnsi="宋体" w:eastAsia="宋体" w:cs="宋体"/>
          <w:color w:val="000000" w:themeColor="text1"/>
          <w:spacing w:val="-2"/>
          <w:sz w:val="24"/>
          <w:szCs w:val="32"/>
          <w:highlight w:val="none"/>
          <w14:textFill>
            <w14:solidFill>
              <w14:schemeClr w14:val="tx1"/>
            </w14:solidFill>
          </w14:textFill>
        </w:rPr>
        <w:t>，</w:t>
      </w:r>
      <w:r>
        <w:rPr>
          <w:rFonts w:hint="eastAsia" w:ascii="宋体" w:hAnsi="宋体" w:cs="宋体"/>
          <w:color w:val="000000" w:themeColor="text1"/>
          <w:spacing w:val="-2"/>
          <w:sz w:val="24"/>
          <w:szCs w:val="32"/>
          <w:highlight w:val="none"/>
          <w:lang w:val="en-US" w:eastAsia="zh-CN"/>
          <w14:textFill>
            <w14:solidFill>
              <w14:schemeClr w14:val="tx1"/>
            </w14:solidFill>
          </w14:textFill>
        </w:rPr>
        <w:t>不得兼任下其他项目，</w:t>
      </w:r>
      <w:r>
        <w:rPr>
          <w:rFonts w:hint="eastAsia" w:ascii="宋体" w:hAnsi="宋体" w:eastAsia="宋体" w:cs="宋体"/>
          <w:color w:val="000000" w:themeColor="text1"/>
          <w:spacing w:val="-2"/>
          <w:sz w:val="24"/>
          <w:szCs w:val="32"/>
          <w:highlight w:val="none"/>
          <w14:textFill>
            <w14:solidFill>
              <w14:schemeClr w14:val="tx1"/>
            </w14:solidFill>
          </w14:textFill>
        </w:rPr>
        <w:t>养护期间</w:t>
      </w:r>
      <w:r>
        <w:rPr>
          <w:rFonts w:hint="eastAsia" w:ascii="宋体" w:hAnsi="宋体" w:cs="宋体"/>
          <w:color w:val="000000" w:themeColor="text1"/>
          <w:spacing w:val="-2"/>
          <w:sz w:val="24"/>
          <w:szCs w:val="32"/>
          <w:highlight w:val="none"/>
          <w:lang w:val="en-US" w:eastAsia="zh-CN"/>
          <w14:textFill>
            <w14:solidFill>
              <w14:schemeClr w14:val="tx1"/>
            </w14:solidFill>
          </w14:textFill>
        </w:rPr>
        <w:t>须</w:t>
      </w:r>
      <w:r>
        <w:rPr>
          <w:rFonts w:hint="eastAsia" w:ascii="宋体" w:hAnsi="宋体" w:eastAsia="宋体" w:cs="宋体"/>
          <w:color w:val="000000" w:themeColor="text1"/>
          <w:spacing w:val="-2"/>
          <w:sz w:val="24"/>
          <w:szCs w:val="32"/>
          <w:highlight w:val="none"/>
          <w14:textFill>
            <w14:solidFill>
              <w14:schemeClr w14:val="tx1"/>
            </w14:solidFill>
          </w14:textFill>
        </w:rPr>
        <w:t>常驻现场</w:t>
      </w:r>
      <w:r>
        <w:rPr>
          <w:rFonts w:hint="eastAsia" w:ascii="宋体" w:hAnsi="宋体" w:cs="宋体"/>
          <w:color w:val="000000" w:themeColor="text1"/>
          <w:spacing w:val="-2"/>
          <w:sz w:val="24"/>
          <w:szCs w:val="32"/>
          <w:highlight w:val="none"/>
          <w:lang w:eastAsia="zh-CN"/>
          <w14:textFill>
            <w14:solidFill>
              <w14:schemeClr w14:val="tx1"/>
            </w14:solidFill>
          </w14:textFill>
        </w:rPr>
        <w:t>。</w:t>
      </w:r>
    </w:p>
    <w:p>
      <w:pPr>
        <w:keepNext w:val="0"/>
        <w:keepLines w:val="0"/>
        <w:pageBreakBefore w:val="0"/>
        <w:widowControl w:val="0"/>
        <w:numPr>
          <w:ilvl w:val="0"/>
          <w:numId w:val="16"/>
        </w:numPr>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b/>
          <w:bCs/>
          <w:color w:val="000000" w:themeColor="text1"/>
          <w:spacing w:val="-2"/>
          <w:sz w:val="24"/>
          <w:szCs w:val="32"/>
          <w14:textFill>
            <w14:solidFill>
              <w14:schemeClr w14:val="tx1"/>
            </w14:solidFill>
          </w14:textFill>
        </w:rPr>
      </w:pPr>
      <w:r>
        <w:rPr>
          <w:rFonts w:hint="eastAsia" w:ascii="宋体" w:hAnsi="宋体" w:eastAsia="宋体" w:cs="宋体"/>
          <w:b/>
          <w:bCs/>
          <w:color w:val="000000" w:themeColor="text1"/>
          <w:spacing w:val="-2"/>
          <w:sz w:val="24"/>
          <w:szCs w:val="32"/>
          <w14:textFill>
            <w14:solidFill>
              <w14:schemeClr w14:val="tx1"/>
            </w14:solidFill>
          </w14:textFill>
        </w:rPr>
        <w:t>车辆及绿化机械、交通安全防护设施配置要求（供应商自有或租赁）</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1、车辆：洒水车 1 辆，核定载质量≥4.0 吨；清运卡车 1 辆:车辆类型为货车，核定载质量≥1.6 吨；巡视车 1 辆： 车辆类型为轻型普通货车或客车、小轿车。；登高车 1 辆。</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2、绿化机械：草坪机 3 台，植保机 3 台，绿篱修剪机 6 台，油锯 3 台，高枝油锯 2 台，割灌机 4 台，打孔机1台，树木扶正器 1 台，背负式吹风机 2 台，水泵 2 台，车载高射程喷雾器1台（风机功率≥12kw）。</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14:textFill>
            <w14:solidFill>
              <w14:schemeClr w14:val="tx1"/>
            </w14:solidFill>
          </w14:textFill>
        </w:rPr>
      </w:pPr>
      <w:r>
        <w:rPr>
          <w:rFonts w:hint="eastAsia" w:ascii="宋体" w:hAnsi="宋体" w:eastAsia="宋体" w:cs="宋体"/>
          <w:color w:val="000000" w:themeColor="text1"/>
          <w:spacing w:val="-2"/>
          <w:sz w:val="24"/>
          <w:szCs w:val="32"/>
          <w14:textFill>
            <w14:solidFill>
              <w14:schemeClr w14:val="tx1"/>
            </w14:solidFill>
          </w14:textFill>
        </w:rPr>
        <w:t>3、道路安全防护设施：附设警示灯的路栏 4 个 （国标样式及尺寸），防撞墙 4 个（长*宽*高=1500mm*548mm*900mm），交通警示锥 100 个（国标样式及尺寸）。</w:t>
      </w:r>
    </w:p>
    <w:p>
      <w:pPr>
        <w:keepNext w:val="0"/>
        <w:keepLines w:val="0"/>
        <w:pageBreakBefore w:val="0"/>
        <w:widowControl w:val="0"/>
        <w:numPr>
          <w:ilvl w:val="0"/>
          <w:numId w:val="16"/>
        </w:numPr>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b/>
          <w:bCs/>
          <w:color w:val="000000" w:themeColor="text1"/>
          <w:spacing w:val="-2"/>
          <w:sz w:val="24"/>
          <w:szCs w:val="32"/>
          <w14:textFill>
            <w14:solidFill>
              <w14:schemeClr w14:val="tx1"/>
            </w14:solidFill>
          </w14:textFill>
        </w:rPr>
      </w:pPr>
      <w:r>
        <w:rPr>
          <w:rFonts w:hint="eastAsia" w:ascii="宋体" w:hAnsi="宋体" w:eastAsia="宋体" w:cs="宋体"/>
          <w:b/>
          <w:bCs/>
          <w:color w:val="000000" w:themeColor="text1"/>
          <w:spacing w:val="-2"/>
          <w:sz w:val="24"/>
          <w:szCs w:val="32"/>
          <w14:textFill>
            <w14:solidFill>
              <w14:schemeClr w14:val="tx1"/>
            </w14:solidFill>
          </w14:textFill>
        </w:rPr>
        <w:t>其他要求</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i/>
          <w:iCs/>
          <w:color w:val="000000" w:themeColor="text1"/>
          <w:spacing w:val="-2"/>
          <w:sz w:val="24"/>
          <w:szCs w:val="32"/>
          <w:highlight w:val="none"/>
          <w:u w:val="single"/>
          <w14:textFill>
            <w14:solidFill>
              <w14:schemeClr w14:val="tx1"/>
            </w14:solidFill>
          </w14:textFill>
        </w:rPr>
      </w:pPr>
      <w:r>
        <w:rPr>
          <w:rFonts w:hint="eastAsia" w:ascii="宋体" w:hAnsi="宋体" w:cs="宋体"/>
          <w:i/>
          <w:iCs/>
          <w:color w:val="000000" w:themeColor="text1"/>
          <w:spacing w:val="-2"/>
          <w:sz w:val="24"/>
          <w:szCs w:val="32"/>
          <w:highlight w:val="none"/>
          <w:u w:val="single"/>
          <w:lang w:val="en-US" w:eastAsia="zh-CN"/>
          <w14:textFill>
            <w14:solidFill>
              <w14:schemeClr w14:val="tx1"/>
            </w14:solidFill>
          </w14:textFill>
        </w:rPr>
        <w:t>1、</w:t>
      </w:r>
      <w:r>
        <w:rPr>
          <w:rFonts w:hint="eastAsia" w:ascii="宋体" w:hAnsi="宋体" w:eastAsia="宋体" w:cs="宋体"/>
          <w:i/>
          <w:iCs/>
          <w:color w:val="000000" w:themeColor="text1"/>
          <w:spacing w:val="-2"/>
          <w:sz w:val="24"/>
          <w:szCs w:val="32"/>
          <w:highlight w:val="none"/>
          <w:u w:val="single"/>
          <w14:textFill>
            <w14:solidFill>
              <w14:schemeClr w14:val="tx1"/>
            </w14:solidFill>
          </w14:textFill>
        </w:rPr>
        <w:t>投标人须为养护人员购买意外险，</w:t>
      </w:r>
      <w:r>
        <w:rPr>
          <w:rFonts w:hint="eastAsia" w:ascii="宋体" w:hAnsi="宋体" w:cs="宋体"/>
          <w:i/>
          <w:iCs/>
          <w:color w:val="000000" w:themeColor="text1"/>
          <w:spacing w:val="-2"/>
          <w:sz w:val="24"/>
          <w:szCs w:val="32"/>
          <w:highlight w:val="none"/>
          <w:u w:val="single"/>
          <w:lang w:val="en-US" w:eastAsia="zh-CN"/>
          <w14:textFill>
            <w14:solidFill>
              <w14:schemeClr w14:val="tx1"/>
            </w14:solidFill>
          </w14:textFill>
        </w:rPr>
        <w:t>中标后需要</w:t>
      </w:r>
      <w:r>
        <w:rPr>
          <w:rFonts w:hint="eastAsia" w:ascii="宋体" w:hAnsi="宋体" w:eastAsia="宋体" w:cs="宋体"/>
          <w:i/>
          <w:iCs/>
          <w:color w:val="000000" w:themeColor="text1"/>
          <w:spacing w:val="-2"/>
          <w:sz w:val="24"/>
          <w:szCs w:val="32"/>
          <w:highlight w:val="none"/>
          <w:u w:val="single"/>
          <w14:textFill>
            <w14:solidFill>
              <w14:schemeClr w14:val="tx1"/>
            </w14:solidFill>
          </w14:textFill>
        </w:rPr>
        <w:t>提供承诺书</w:t>
      </w:r>
      <w:r>
        <w:rPr>
          <w:rFonts w:hint="eastAsia" w:ascii="宋体" w:hAnsi="宋体" w:cs="宋体"/>
          <w:i/>
          <w:iCs/>
          <w:color w:val="000000" w:themeColor="text1"/>
          <w:spacing w:val="-2"/>
          <w:sz w:val="24"/>
          <w:szCs w:val="32"/>
          <w:highlight w:val="none"/>
          <w:u w:val="single"/>
          <w:lang w:eastAsia="zh-CN"/>
          <w14:textFill>
            <w14:solidFill>
              <w14:schemeClr w14:val="tx1"/>
            </w14:solidFill>
          </w14:textFill>
        </w:rPr>
        <w:t>，</w:t>
      </w:r>
      <w:r>
        <w:rPr>
          <w:rFonts w:hint="eastAsia" w:ascii="宋体" w:hAnsi="宋体" w:eastAsia="宋体" w:cs="宋体"/>
          <w:i/>
          <w:iCs/>
          <w:color w:val="000000" w:themeColor="text1"/>
          <w:spacing w:val="-2"/>
          <w:sz w:val="24"/>
          <w:szCs w:val="32"/>
          <w:highlight w:val="none"/>
          <w:u w:val="single"/>
          <w:lang w:val="en-US" w:eastAsia="zh-CN"/>
          <w14:textFill>
            <w14:solidFill>
              <w14:schemeClr w14:val="tx1"/>
            </w14:solidFill>
          </w14:textFill>
        </w:rPr>
        <w:t>加盖公章，格式自拟。</w:t>
      </w:r>
      <w:r>
        <w:rPr>
          <w:rFonts w:hint="eastAsia" w:ascii="宋体" w:hAnsi="宋体" w:eastAsia="宋体" w:cs="宋体"/>
          <w:i/>
          <w:iCs/>
          <w:color w:val="000000" w:themeColor="text1"/>
          <w:spacing w:val="-2"/>
          <w:sz w:val="24"/>
          <w:szCs w:val="32"/>
          <w:highlight w:val="none"/>
          <w:u w:val="single"/>
          <w14:textFill>
            <w14:solidFill>
              <w14:schemeClr w14:val="tx1"/>
            </w14:solidFill>
          </w14:textFill>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highlight w:val="none"/>
          <w14:textFill>
            <w14:solidFill>
              <w14:schemeClr w14:val="tx1"/>
            </w14:solidFill>
          </w14:textFill>
        </w:rPr>
      </w:pPr>
      <w:r>
        <w:rPr>
          <w:rFonts w:hint="eastAsia" w:ascii="宋体" w:hAnsi="宋体" w:cs="宋体"/>
          <w:color w:val="000000" w:themeColor="text1"/>
          <w:spacing w:val="-2"/>
          <w:sz w:val="24"/>
          <w:szCs w:val="32"/>
          <w:highlight w:val="none"/>
          <w:lang w:val="en-US" w:eastAsia="zh-CN"/>
          <w14:textFill>
            <w14:solidFill>
              <w14:schemeClr w14:val="tx1"/>
            </w14:solidFill>
          </w14:textFill>
        </w:rPr>
        <w:t>2、</w:t>
      </w:r>
      <w:r>
        <w:rPr>
          <w:rFonts w:hint="eastAsia" w:ascii="宋体" w:hAnsi="宋体" w:eastAsia="宋体" w:cs="宋体"/>
          <w:color w:val="000000" w:themeColor="text1"/>
          <w:spacing w:val="-2"/>
          <w:sz w:val="24"/>
          <w:szCs w:val="32"/>
          <w:highlight w:val="none"/>
          <w14:textFill>
            <w14:solidFill>
              <w14:schemeClr w14:val="tx1"/>
            </w14:solidFill>
          </w14:textFill>
        </w:rPr>
        <w:t>本项目以</w:t>
      </w:r>
      <w:r>
        <w:rPr>
          <w:rFonts w:hint="eastAsia" w:ascii="宋体" w:hAnsi="宋体" w:cs="宋体"/>
          <w:color w:val="000000" w:themeColor="text1"/>
          <w:spacing w:val="-2"/>
          <w:sz w:val="24"/>
          <w:szCs w:val="32"/>
          <w:highlight w:val="none"/>
          <w:lang w:val="en-US" w:eastAsia="zh-CN"/>
          <w14:textFill>
            <w14:solidFill>
              <w14:schemeClr w14:val="tx1"/>
            </w14:solidFill>
          </w14:textFill>
        </w:rPr>
        <w:t>服务范围中</w:t>
      </w:r>
      <w:r>
        <w:rPr>
          <w:rFonts w:hint="eastAsia" w:ascii="宋体" w:hAnsi="宋体" w:eastAsia="宋体" w:cs="宋体"/>
          <w:color w:val="000000" w:themeColor="text1"/>
          <w:spacing w:val="-2"/>
          <w:sz w:val="24"/>
          <w:szCs w:val="32"/>
          <w:highlight w:val="none"/>
          <w:lang w:val="en-US" w:eastAsia="zh-CN"/>
          <w14:textFill>
            <w14:solidFill>
              <w14:schemeClr w14:val="tx1"/>
            </w14:solidFill>
          </w14:textFill>
        </w:rPr>
        <w:t>“</w:t>
      </w:r>
      <w:r>
        <w:rPr>
          <w:rFonts w:hint="eastAsia" w:ascii="宋体" w:hAnsi="宋体" w:eastAsia="宋体" w:cs="宋体"/>
          <w:color w:val="000000" w:themeColor="text1"/>
          <w:spacing w:val="-2"/>
          <w:sz w:val="24"/>
          <w:szCs w:val="32"/>
          <w:highlight w:val="none"/>
          <w14:textFill>
            <w14:solidFill>
              <w14:schemeClr w14:val="tx1"/>
            </w14:solidFill>
          </w14:textFill>
        </w:rPr>
        <w:t>养护费单价</w:t>
      </w:r>
      <w:r>
        <w:rPr>
          <w:rFonts w:hint="eastAsia" w:ascii="宋体" w:hAnsi="宋体" w:eastAsia="宋体" w:cs="宋体"/>
          <w:color w:val="000000" w:themeColor="text1"/>
          <w:spacing w:val="-2"/>
          <w:sz w:val="24"/>
          <w:szCs w:val="32"/>
          <w:highlight w:val="none"/>
          <w:lang w:val="en-US" w:eastAsia="zh-CN"/>
          <w14:textFill>
            <w14:solidFill>
              <w14:schemeClr w14:val="tx1"/>
            </w14:solidFill>
          </w14:textFill>
        </w:rPr>
        <w:t>”</w:t>
      </w:r>
      <w:r>
        <w:rPr>
          <w:rFonts w:hint="eastAsia" w:ascii="宋体" w:hAnsi="宋体" w:eastAsia="宋体" w:cs="宋体"/>
          <w:color w:val="000000" w:themeColor="text1"/>
          <w:spacing w:val="-2"/>
          <w:sz w:val="24"/>
          <w:szCs w:val="32"/>
          <w:highlight w:val="none"/>
          <w14:textFill>
            <w14:solidFill>
              <w14:schemeClr w14:val="tx1"/>
            </w14:solidFill>
          </w14:textFill>
        </w:rPr>
        <w:t>为基准，按</w:t>
      </w:r>
      <w:r>
        <w:rPr>
          <w:rFonts w:hint="eastAsia" w:ascii="宋体" w:hAnsi="宋体" w:cs="宋体"/>
          <w:color w:val="000000" w:themeColor="text1"/>
          <w:spacing w:val="-2"/>
          <w:sz w:val="24"/>
          <w:szCs w:val="32"/>
          <w:highlight w:val="none"/>
          <w:lang w:val="en-US" w:eastAsia="zh-CN"/>
          <w14:textFill>
            <w14:solidFill>
              <w14:schemeClr w14:val="tx1"/>
            </w14:solidFill>
          </w14:textFill>
        </w:rPr>
        <w:t>优惠率</w:t>
      </w:r>
      <w:r>
        <w:rPr>
          <w:rFonts w:hint="eastAsia" w:ascii="宋体" w:hAnsi="宋体" w:eastAsia="宋体" w:cs="宋体"/>
          <w:color w:val="000000" w:themeColor="text1"/>
          <w:spacing w:val="-2"/>
          <w:sz w:val="24"/>
          <w:szCs w:val="32"/>
          <w:highlight w:val="none"/>
          <w14:textFill>
            <w14:solidFill>
              <w14:schemeClr w14:val="tx1"/>
            </w14:solidFill>
          </w14:textFill>
        </w:rPr>
        <w:t>进行报价。结算时按照养护费单价*</w:t>
      </w:r>
      <w:r>
        <w:rPr>
          <w:rFonts w:hint="eastAsia" w:ascii="宋体" w:hAnsi="宋体" w:cs="宋体"/>
          <w:color w:val="000000" w:themeColor="text1"/>
          <w:spacing w:val="-2"/>
          <w:sz w:val="24"/>
          <w:szCs w:val="32"/>
          <w:highlight w:val="none"/>
          <w:lang w:eastAsia="zh-CN"/>
          <w14:textFill>
            <w14:solidFill>
              <w14:schemeClr w14:val="tx1"/>
            </w14:solidFill>
          </w14:textFill>
        </w:rPr>
        <w:t>（</w:t>
      </w:r>
      <w:r>
        <w:rPr>
          <w:rFonts w:hint="eastAsia" w:ascii="宋体" w:hAnsi="宋体" w:cs="宋体"/>
          <w:color w:val="000000" w:themeColor="text1"/>
          <w:spacing w:val="-2"/>
          <w:sz w:val="24"/>
          <w:szCs w:val="32"/>
          <w:highlight w:val="none"/>
          <w:lang w:val="en-US" w:eastAsia="zh-CN"/>
          <w14:textFill>
            <w14:solidFill>
              <w14:schemeClr w14:val="tx1"/>
            </w14:solidFill>
          </w14:textFill>
        </w:rPr>
        <w:t>1-优惠率）</w:t>
      </w:r>
      <w:r>
        <w:rPr>
          <w:rFonts w:hint="eastAsia" w:ascii="宋体" w:hAnsi="宋体" w:eastAsia="宋体" w:cs="宋体"/>
          <w:color w:val="000000" w:themeColor="text1"/>
          <w:spacing w:val="-2"/>
          <w:sz w:val="24"/>
          <w:szCs w:val="32"/>
          <w:highlight w:val="none"/>
          <w14:textFill>
            <w14:solidFill>
              <w14:schemeClr w14:val="tx1"/>
            </w14:solidFill>
          </w14:textFill>
        </w:rPr>
        <w:t>*实际养护数量进行结算。例如：供应商以投标优惠率5%报价本项目，投标优惠率中填写5%即可。本次招标时投标优惠率不得低于0%，否则视为无效投标。</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highlight w:val="none"/>
          <w14:textFill>
            <w14:solidFill>
              <w14:schemeClr w14:val="tx1"/>
            </w14:solidFill>
          </w14:textFill>
        </w:rPr>
      </w:pPr>
      <w:r>
        <w:rPr>
          <w:rFonts w:hint="eastAsia" w:ascii="宋体" w:hAnsi="宋体" w:cs="宋体"/>
          <w:color w:val="000000" w:themeColor="text1"/>
          <w:spacing w:val="-2"/>
          <w:sz w:val="24"/>
          <w:szCs w:val="32"/>
          <w:highlight w:val="none"/>
          <w:lang w:val="en-US" w:eastAsia="zh-CN"/>
          <w14:textFill>
            <w14:solidFill>
              <w14:schemeClr w14:val="tx1"/>
            </w14:solidFill>
          </w14:textFill>
        </w:rPr>
        <w:t>3、</w:t>
      </w:r>
      <w:r>
        <w:rPr>
          <w:rFonts w:hint="eastAsia" w:ascii="宋体" w:hAnsi="宋体" w:eastAsia="宋体" w:cs="宋体"/>
          <w:color w:val="000000" w:themeColor="text1"/>
          <w:spacing w:val="-2"/>
          <w:sz w:val="24"/>
          <w:szCs w:val="32"/>
          <w:highlight w:val="none"/>
          <w14:textFill>
            <w14:solidFill>
              <w14:schemeClr w14:val="tx1"/>
            </w14:solidFill>
          </w14:textFill>
        </w:rPr>
        <w:t>因规划调整和上级要求，若中标方负责养护的绿地面积出现重大变化时，以中标</w:t>
      </w:r>
      <w:r>
        <w:rPr>
          <w:rFonts w:hint="eastAsia" w:ascii="宋体" w:hAnsi="宋体" w:cs="宋体"/>
          <w:color w:val="000000" w:themeColor="text1"/>
          <w:spacing w:val="-2"/>
          <w:sz w:val="24"/>
          <w:szCs w:val="32"/>
          <w:highlight w:val="none"/>
          <w:lang w:val="en-US" w:eastAsia="zh-CN"/>
          <w14:textFill>
            <w14:solidFill>
              <w14:schemeClr w14:val="tx1"/>
            </w14:solidFill>
          </w14:textFill>
        </w:rPr>
        <w:t>优惠率</w:t>
      </w:r>
      <w:r>
        <w:rPr>
          <w:rFonts w:hint="eastAsia" w:ascii="宋体" w:hAnsi="宋体" w:eastAsia="宋体" w:cs="宋体"/>
          <w:color w:val="000000" w:themeColor="text1"/>
          <w:spacing w:val="-2"/>
          <w:sz w:val="24"/>
          <w:szCs w:val="32"/>
          <w:highlight w:val="none"/>
          <w14:textFill>
            <w14:solidFill>
              <w14:schemeClr w14:val="tx1"/>
            </w14:solidFill>
          </w14:textFill>
        </w:rPr>
        <w:t>单价和实际增减面积及乔木、草花、花箱数量据实进行调整。</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color w:val="000000" w:themeColor="text1"/>
          <w:spacing w:val="-2"/>
          <w:sz w:val="24"/>
          <w:szCs w:val="32"/>
          <w:highlight w:val="none"/>
          <w14:textFill>
            <w14:solidFill>
              <w14:schemeClr w14:val="tx1"/>
            </w14:solidFill>
          </w14:textFill>
        </w:rPr>
      </w:pPr>
      <w:r>
        <w:rPr>
          <w:rFonts w:hint="eastAsia" w:ascii="宋体" w:hAnsi="宋体" w:cs="宋体"/>
          <w:color w:val="000000" w:themeColor="text1"/>
          <w:spacing w:val="-2"/>
          <w:sz w:val="24"/>
          <w:szCs w:val="32"/>
          <w:highlight w:val="none"/>
          <w:lang w:val="en-US" w:eastAsia="zh-CN"/>
          <w14:textFill>
            <w14:solidFill>
              <w14:schemeClr w14:val="tx1"/>
            </w14:solidFill>
          </w14:textFill>
        </w:rPr>
        <w:t>4、</w:t>
      </w:r>
      <w:r>
        <w:rPr>
          <w:rFonts w:hint="eastAsia" w:ascii="宋体" w:hAnsi="宋体" w:eastAsia="宋体" w:cs="宋体"/>
          <w:color w:val="000000" w:themeColor="text1"/>
          <w:spacing w:val="-2"/>
          <w:sz w:val="24"/>
          <w:szCs w:val="32"/>
          <w:highlight w:val="none"/>
          <w14:textFill>
            <w14:solidFill>
              <w14:schemeClr w14:val="tx1"/>
            </w14:solidFill>
          </w14:textFill>
        </w:rPr>
        <w:t>中标方在合同期内无正当理由终止合同的， 甲方不予返还履约保证金；</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eastAsia="宋体" w:cs="宋体"/>
          <w:i/>
          <w:iCs/>
          <w:color w:val="000000" w:themeColor="text1"/>
          <w:spacing w:val="-2"/>
          <w:sz w:val="24"/>
          <w:szCs w:val="32"/>
          <w:highlight w:val="none"/>
          <w:u w:val="single"/>
          <w:lang w:val="en-US" w:eastAsia="zh-CN"/>
          <w14:textFill>
            <w14:solidFill>
              <w14:schemeClr w14:val="tx1"/>
            </w14:solidFill>
          </w14:textFill>
        </w:rPr>
      </w:pPr>
      <w:r>
        <w:rPr>
          <w:rFonts w:hint="eastAsia" w:ascii="宋体" w:hAnsi="宋体" w:cs="宋体"/>
          <w:i/>
          <w:iCs/>
          <w:color w:val="000000" w:themeColor="text1"/>
          <w:spacing w:val="-2"/>
          <w:sz w:val="24"/>
          <w:szCs w:val="32"/>
          <w:highlight w:val="none"/>
          <w:u w:val="single"/>
          <w:lang w:val="en-US" w:eastAsia="zh-CN"/>
          <w14:textFill>
            <w14:solidFill>
              <w14:schemeClr w14:val="tx1"/>
            </w14:solidFill>
          </w14:textFill>
        </w:rPr>
        <w:t>5、</w:t>
      </w:r>
      <w:r>
        <w:rPr>
          <w:rFonts w:hint="eastAsia" w:ascii="宋体" w:hAnsi="宋体" w:eastAsia="宋体" w:cs="宋体"/>
          <w:i/>
          <w:iCs/>
          <w:color w:val="000000" w:themeColor="text1"/>
          <w:spacing w:val="-2"/>
          <w:sz w:val="24"/>
          <w:szCs w:val="32"/>
          <w:highlight w:val="none"/>
          <w:u w:val="single"/>
          <w:lang w:val="en-US" w:eastAsia="zh-CN"/>
          <w14:textFill>
            <w14:solidFill>
              <w14:schemeClr w14:val="tx1"/>
            </w14:solidFill>
          </w14:textFill>
        </w:rPr>
        <w:t>因本次采购的绿化养护为新增区域，在本项目开标前，相关潜在供应商应对区域内的草皮退化或</w:t>
      </w:r>
      <w:r>
        <w:rPr>
          <w:rFonts w:hint="eastAsia" w:ascii="宋体" w:hAnsi="宋体" w:cs="宋体"/>
          <w:i/>
          <w:iCs/>
          <w:color w:val="000000" w:themeColor="text1"/>
          <w:spacing w:val="-2"/>
          <w:sz w:val="24"/>
          <w:szCs w:val="32"/>
          <w:highlight w:val="none"/>
          <w:u w:val="single"/>
          <w:lang w:val="en-US" w:eastAsia="zh-CN"/>
          <w14:textFill>
            <w14:solidFill>
              <w14:schemeClr w14:val="tx1"/>
            </w14:solidFill>
          </w14:textFill>
        </w:rPr>
        <w:t>灌木</w:t>
      </w:r>
      <w:r>
        <w:rPr>
          <w:rFonts w:hint="eastAsia" w:ascii="宋体" w:hAnsi="宋体" w:eastAsia="宋体" w:cs="宋体"/>
          <w:i/>
          <w:iCs/>
          <w:color w:val="000000" w:themeColor="text1"/>
          <w:spacing w:val="-2"/>
          <w:sz w:val="24"/>
          <w:szCs w:val="32"/>
          <w:highlight w:val="none"/>
          <w:u w:val="single"/>
          <w:lang w:val="en-US" w:eastAsia="zh-CN"/>
          <w14:textFill>
            <w14:solidFill>
              <w14:schemeClr w14:val="tx1"/>
            </w14:solidFill>
          </w14:textFill>
        </w:rPr>
        <w:t>缺失等情况进行现场勘察，需要在中标后进行补全，且该部分费用包含在本项目报价中。</w:t>
      </w:r>
      <w:r>
        <w:rPr>
          <w:rFonts w:hint="eastAsia" w:ascii="宋体" w:hAnsi="宋体" w:cs="宋体"/>
          <w:i/>
          <w:iCs/>
          <w:color w:val="000000" w:themeColor="text1"/>
          <w:spacing w:val="-2"/>
          <w:sz w:val="24"/>
          <w:szCs w:val="32"/>
          <w:highlight w:val="none"/>
          <w:u w:val="single"/>
          <w:lang w:val="en-US" w:eastAsia="zh-CN"/>
          <w14:textFill>
            <w14:solidFill>
              <w14:schemeClr w14:val="tx1"/>
            </w14:solidFill>
          </w14:textFill>
        </w:rPr>
        <w:t>中标后需要</w:t>
      </w:r>
      <w:r>
        <w:rPr>
          <w:rFonts w:hint="eastAsia" w:ascii="宋体" w:hAnsi="宋体" w:eastAsia="宋体" w:cs="宋体"/>
          <w:i/>
          <w:iCs/>
          <w:strike w:val="0"/>
          <w:dstrike w:val="0"/>
          <w:color w:val="000000" w:themeColor="text1"/>
          <w:spacing w:val="-2"/>
          <w:sz w:val="24"/>
          <w:szCs w:val="32"/>
          <w:highlight w:val="none"/>
          <w:u w:val="single"/>
          <w:lang w:val="en-US" w:eastAsia="zh-CN"/>
          <w14:textFill>
            <w14:solidFill>
              <w14:schemeClr w14:val="tx1"/>
            </w14:solidFill>
          </w14:textFill>
        </w:rPr>
        <w:t>提供承诺函，加盖公章，格式自拟</w:t>
      </w:r>
      <w:r>
        <w:rPr>
          <w:rFonts w:hint="eastAsia" w:ascii="宋体" w:hAnsi="宋体" w:eastAsia="宋体" w:cs="宋体"/>
          <w:i/>
          <w:iCs/>
          <w:color w:val="000000" w:themeColor="text1"/>
          <w:spacing w:val="-2"/>
          <w:sz w:val="24"/>
          <w:szCs w:val="32"/>
          <w:highlight w:val="none"/>
          <w:u w:val="single"/>
          <w:lang w:val="en-US" w:eastAsia="zh-CN"/>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cs="宋体"/>
          <w:i/>
          <w:iCs/>
          <w:color w:val="000000" w:themeColor="text1"/>
          <w:spacing w:val="-2"/>
          <w:sz w:val="24"/>
          <w:szCs w:val="32"/>
          <w:highlight w:val="none"/>
          <w:u w:val="single"/>
          <w:lang w:val="en-US" w:eastAsia="zh-CN"/>
          <w14:textFill>
            <w14:solidFill>
              <w14:schemeClr w14:val="tx1"/>
            </w14:solidFill>
          </w14:textFill>
        </w:rPr>
      </w:pPr>
      <w:r>
        <w:rPr>
          <w:rFonts w:hint="eastAsia" w:ascii="宋体" w:hAnsi="宋体" w:cs="宋体"/>
          <w:i/>
          <w:iCs/>
          <w:color w:val="000000" w:themeColor="text1"/>
          <w:spacing w:val="-2"/>
          <w:sz w:val="24"/>
          <w:szCs w:val="32"/>
          <w:highlight w:val="none"/>
          <w:u w:val="single"/>
          <w:lang w:val="en-US" w:eastAsia="zh-CN"/>
          <w14:textFill>
            <w14:solidFill>
              <w14:schemeClr w14:val="tx1"/>
            </w14:solidFill>
          </w14:textFill>
        </w:rPr>
        <w:t>6、进退场交接：</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default" w:ascii="宋体" w:hAnsi="宋体" w:cs="宋体"/>
          <w:i/>
          <w:iCs/>
          <w:color w:val="000000" w:themeColor="text1"/>
          <w:spacing w:val="-2"/>
          <w:sz w:val="24"/>
          <w:szCs w:val="32"/>
          <w:highlight w:val="none"/>
          <w:u w:val="single"/>
          <w:lang w:val="en-US" w:eastAsia="zh-CN"/>
          <w14:textFill>
            <w14:solidFill>
              <w14:schemeClr w14:val="tx1"/>
            </w14:solidFill>
          </w14:textFill>
        </w:rPr>
      </w:pPr>
      <w:r>
        <w:rPr>
          <w:rFonts w:hint="eastAsia" w:ascii="宋体" w:hAnsi="宋体" w:cs="宋体"/>
          <w:i/>
          <w:iCs/>
          <w:color w:val="000000" w:themeColor="text1"/>
          <w:spacing w:val="-2"/>
          <w:sz w:val="24"/>
          <w:szCs w:val="32"/>
          <w:highlight w:val="none"/>
          <w:u w:val="single"/>
          <w:lang w:val="en-US" w:eastAsia="zh-CN"/>
          <w14:textFill>
            <w14:solidFill>
              <w14:schemeClr w14:val="tx1"/>
            </w14:solidFill>
          </w14:textFill>
        </w:rPr>
        <w:t>本轮项目服务到期前1个月，中标单位需要针对绿地或灌木缺失或死亡情况进行摸排，上报采购单位，并在服务到期前补缺到位。否则在考核的基础上再扣除最后一期10%的养护费用及履约保证金。</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default" w:ascii="宋体" w:hAnsi="宋体" w:cs="宋体"/>
          <w:i/>
          <w:iCs/>
          <w:color w:val="000000" w:themeColor="text1"/>
          <w:spacing w:val="-2"/>
          <w:sz w:val="24"/>
          <w:szCs w:val="32"/>
          <w:highlight w:val="none"/>
          <w:u w:val="single"/>
          <w:lang w:val="en-US" w:eastAsia="zh-CN"/>
          <w14:textFill>
            <w14:solidFill>
              <w14:schemeClr w14:val="tx1"/>
            </w14:solidFill>
          </w14:textFill>
        </w:rPr>
      </w:pPr>
      <w:r>
        <w:rPr>
          <w:rFonts w:hint="eastAsia" w:ascii="宋体" w:hAnsi="宋体" w:cs="宋体"/>
          <w:i/>
          <w:iCs/>
          <w:color w:val="000000" w:themeColor="text1"/>
          <w:spacing w:val="-2"/>
          <w:sz w:val="24"/>
          <w:szCs w:val="32"/>
          <w:highlight w:val="none"/>
          <w:u w:val="single"/>
          <w:lang w:val="en-US" w:eastAsia="zh-CN"/>
          <w14:textFill>
            <w14:solidFill>
              <w14:schemeClr w14:val="tx1"/>
            </w14:solidFill>
          </w14:textFill>
        </w:rPr>
        <w:t>服务期到期后，需要会同新的养护单位（若有），采购单位三方办理交接手续。交接手续包含养护台账，以及明确现有绿地及苗木的具体情况。三方在交接单上签字确认后，方可进行退场和进场。</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72" w:firstLineChars="200"/>
        <w:textAlignment w:val="auto"/>
        <w:rPr>
          <w:rFonts w:hint="eastAsia" w:ascii="宋体" w:hAnsi="宋体" w:cs="宋体"/>
          <w:color w:val="000000" w:themeColor="text1"/>
          <w:spacing w:val="-2"/>
          <w:sz w:val="24"/>
          <w:szCs w:val="32"/>
          <w:highlight w:val="none"/>
          <w:lang w:val="en-US" w:eastAsia="zh-CN"/>
          <w14:textFill>
            <w14:solidFill>
              <w14:schemeClr w14:val="tx1"/>
            </w14:solidFill>
          </w14:textFill>
        </w:rPr>
      </w:pPr>
      <w:r>
        <w:rPr>
          <w:rFonts w:hint="eastAsia" w:ascii="宋体" w:hAnsi="宋体" w:cs="宋体"/>
          <w:color w:val="000000" w:themeColor="text1"/>
          <w:spacing w:val="-2"/>
          <w:sz w:val="24"/>
          <w:szCs w:val="32"/>
          <w:highlight w:val="none"/>
          <w:lang w:val="en-US" w:eastAsia="zh-CN"/>
          <w14:textFill>
            <w14:solidFill>
              <w14:schemeClr w14:val="tx1"/>
            </w14:solidFill>
          </w14:textFill>
        </w:rPr>
        <w:t>7、为确保养护质量，承包方养护的绿地、林地要落实专人专车巡查，养护人员动态养护管理，全天候作业。发现重大问题（如未经审批的毁绿、占绿行为、交通事故等造成的树木倒伏、设施损坏等）时应及时并向考核小组汇报并采取临时性应对措施。</w:t>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2"/>
          <w:sz w:val="24"/>
          <w:szCs w:val="32"/>
          <w:highlight w:val="none"/>
          <w:lang w:val="en-US" w:eastAsia="zh-CN"/>
          <w14:textFill>
            <w14:solidFill>
              <w14:schemeClr w14:val="tx1"/>
            </w14:solidFill>
          </w14:textFill>
        </w:rPr>
        <w:t>8、</w:t>
      </w:r>
      <w:r>
        <w:rPr>
          <w:rFonts w:hint="eastAsia" w:ascii="宋体" w:hAnsi="宋体"/>
          <w:color w:val="000000" w:themeColor="text1"/>
          <w:sz w:val="24"/>
          <w:szCs w:val="24"/>
          <w:highlight w:val="none"/>
          <w14:textFill>
            <w14:solidFill>
              <w14:schemeClr w14:val="tx1"/>
            </w14:solidFill>
          </w14:textFill>
        </w:rPr>
        <w:t>承包方在养护期间，必须按照要求采取严格的安全措施，避免对养护工作人员、公众和他人财产造成损害。落实绿化养护占道作业备案制度，</w:t>
      </w:r>
      <w:r>
        <w:rPr>
          <w:rFonts w:hint="eastAsia" w:ascii="宋体" w:hAnsi="宋体"/>
          <w:color w:val="000000" w:themeColor="text1"/>
          <w:sz w:val="24"/>
          <w:szCs w:val="24"/>
          <w:highlight w:val="none"/>
          <w:lang w:val="en-US" w:eastAsia="zh-CN"/>
          <w14:textFill>
            <w14:solidFill>
              <w14:schemeClr w14:val="tx1"/>
            </w14:solidFill>
          </w14:textFill>
        </w:rPr>
        <w:t>养护单位</w:t>
      </w:r>
      <w:r>
        <w:rPr>
          <w:rFonts w:hint="eastAsia" w:ascii="宋体" w:hAnsi="宋体"/>
          <w:color w:val="000000" w:themeColor="text1"/>
          <w:sz w:val="24"/>
          <w:szCs w:val="24"/>
          <w:highlight w:val="none"/>
          <w14:textFill>
            <w14:solidFill>
              <w14:schemeClr w14:val="tx1"/>
            </w14:solidFill>
          </w14:textFill>
        </w:rPr>
        <w:t>在每次占道作业前必须前往相关部门进行备案，备案通过后才允许作业，作业期间严格按照要求放置防护设施及设置安全工作区域。若因承包方操作、养护不当（如蛀干虫害防治不及时、树枝未及时修剪、树木支撑不到位等，引起枝条砸落）或防护设施不到位等造成人身及其它财产损失的，由承包方承担一切责任。</w:t>
      </w:r>
    </w:p>
    <w:p>
      <w:pPr>
        <w:ind w:firstLine="480"/>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9、响应要求：正常情况在接到采购单位要求，需要在半小时内响应，1小时内到达现场处置。</w:t>
      </w:r>
      <w:r>
        <w:rPr>
          <w:rFonts w:hint="eastAsia" w:ascii="宋体" w:hAnsi="宋体"/>
          <w:color w:val="000000" w:themeColor="text1"/>
          <w:sz w:val="24"/>
          <w:szCs w:val="24"/>
          <w:highlight w:val="none"/>
          <w14:textFill>
            <w14:solidFill>
              <w14:schemeClr w14:val="tx1"/>
            </w14:solidFill>
          </w14:textFill>
        </w:rPr>
        <w:t>因不可抗拒因素如树木突然倒塌、碰线、碰屋、非养护原因造成的树枝伤人、伤物，承包方在接到应急抢险通知后，应迅速组织力量，</w:t>
      </w:r>
      <w:r>
        <w:rPr>
          <w:rFonts w:hint="eastAsia" w:ascii="宋体" w:hAnsi="宋体"/>
          <w:color w:val="000000" w:themeColor="text1"/>
          <w:sz w:val="24"/>
          <w:szCs w:val="24"/>
          <w:highlight w:val="none"/>
          <w:lang w:val="en-US" w:eastAsia="zh-CN"/>
          <w14:textFill>
            <w14:solidFill>
              <w14:schemeClr w14:val="tx1"/>
            </w14:solidFill>
          </w14:textFill>
        </w:rPr>
        <w:t>半</w:t>
      </w:r>
      <w:r>
        <w:rPr>
          <w:rFonts w:hint="eastAsia" w:ascii="宋体" w:hAnsi="宋体"/>
          <w:color w:val="000000" w:themeColor="text1"/>
          <w:sz w:val="24"/>
          <w:szCs w:val="24"/>
          <w:highlight w:val="none"/>
          <w14:textFill>
            <w14:solidFill>
              <w14:schemeClr w14:val="tx1"/>
            </w14:solidFill>
          </w14:textFill>
        </w:rPr>
        <w:t>小时内到达现场及时处理。</w:t>
      </w:r>
      <w:r>
        <w:rPr>
          <w:rFonts w:hint="eastAsia" w:ascii="宋体" w:hAnsi="宋体"/>
          <w:color w:val="000000" w:themeColor="text1"/>
          <w:sz w:val="24"/>
          <w:szCs w:val="24"/>
          <w:highlight w:val="none"/>
          <w:lang w:val="en-US" w:eastAsia="zh-CN"/>
          <w14:textFill>
            <w14:solidFill>
              <w14:schemeClr w14:val="tx1"/>
            </w14:solidFill>
          </w14:textFill>
        </w:rPr>
        <w:t>投标单位需要根据项目实际提供应急响应方案内容，包括但不限于</w:t>
      </w:r>
      <w:r>
        <w:rPr>
          <w:rFonts w:hint="eastAsia" w:ascii="宋体" w:hAnsi="宋体"/>
          <w:color w:val="000000" w:themeColor="text1"/>
          <w:sz w:val="24"/>
          <w:szCs w:val="24"/>
          <w:highlight w:val="none"/>
          <w14:textFill>
            <w14:solidFill>
              <w14:schemeClr w14:val="tx1"/>
            </w14:solidFill>
          </w14:textFill>
        </w:rPr>
        <w:t>重大活动保障应急预案、特殊季节性绿化应急预案、道路绿化大面积病虫害应急预案、抗冰除雪应急预案、高温干旱天气应急预案、台风、暴雨等恶劣天气应急预案、11</w:t>
      </w:r>
      <w:r>
        <w:rPr>
          <w:rFonts w:hint="eastAsia" w:ascii="宋体" w:hAnsi="宋体"/>
          <w:color w:val="000000" w:themeColor="text1"/>
          <w:sz w:val="24"/>
          <w:szCs w:val="24"/>
          <w:highlight w:val="none"/>
          <w:lang w:val="en-US" w:eastAsia="zh-CN"/>
          <w14:textFill>
            <w14:solidFill>
              <w14:schemeClr w14:val="tx1"/>
            </w14:solidFill>
          </w14:textFill>
        </w:rPr>
        <w:t>0</w:t>
      </w:r>
      <w:r>
        <w:rPr>
          <w:rFonts w:hint="eastAsia" w:ascii="宋体" w:hAnsi="宋体"/>
          <w:color w:val="000000" w:themeColor="text1"/>
          <w:sz w:val="24"/>
          <w:szCs w:val="24"/>
          <w:highlight w:val="none"/>
          <w14:textFill>
            <w14:solidFill>
              <w14:schemeClr w14:val="tx1"/>
            </w14:solidFill>
          </w14:textFill>
        </w:rPr>
        <w:t>联动应急抢险预案、生产安全事故应急救援预案；合理组织人员、机械、材料、通讯等工作方案；制定应对采购单位临时派发工作内容的应急方案等</w:t>
      </w:r>
      <w:r>
        <w:rPr>
          <w:rFonts w:hint="eastAsia" w:ascii="宋体" w:hAnsi="宋体"/>
          <w:color w:val="000000" w:themeColor="text1"/>
          <w:sz w:val="24"/>
          <w:szCs w:val="24"/>
          <w:highlight w:val="none"/>
          <w:lang w:eastAsia="zh-CN"/>
          <w14:textFill>
            <w14:solidFill>
              <w14:schemeClr w14:val="tx1"/>
            </w14:solidFill>
          </w14:textFill>
        </w:rPr>
        <w:t>。</w:t>
      </w:r>
    </w:p>
    <w:p>
      <w:pPr>
        <w:ind w:firstLine="480"/>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10、退出机制：养护单位</w:t>
      </w:r>
      <w:r>
        <w:rPr>
          <w:rFonts w:hint="eastAsia" w:ascii="宋体" w:hAnsi="宋体"/>
          <w:color w:val="000000" w:themeColor="text1"/>
          <w:sz w:val="24"/>
          <w:szCs w:val="24"/>
          <w:highlight w:val="none"/>
          <w14:textFill>
            <w14:solidFill>
              <w14:schemeClr w14:val="tx1"/>
            </w14:solidFill>
          </w14:textFill>
        </w:rPr>
        <w:t>若不能及时或不能按标准完成承包范围内的养护工作，</w:t>
      </w:r>
      <w:r>
        <w:rPr>
          <w:rFonts w:hint="eastAsia" w:ascii="宋体" w:hAnsi="宋体"/>
          <w:color w:val="000000" w:themeColor="text1"/>
          <w:sz w:val="24"/>
          <w:szCs w:val="24"/>
          <w:highlight w:val="none"/>
          <w:lang w:val="en-US" w:eastAsia="zh-CN"/>
          <w14:textFill>
            <w14:solidFill>
              <w14:schemeClr w14:val="tx1"/>
            </w14:solidFill>
          </w14:textFill>
        </w:rPr>
        <w:t>采购单位</w:t>
      </w:r>
      <w:r>
        <w:rPr>
          <w:rFonts w:hint="eastAsia" w:ascii="宋体" w:hAnsi="宋体"/>
          <w:color w:val="000000" w:themeColor="text1"/>
          <w:sz w:val="24"/>
          <w:szCs w:val="24"/>
          <w:highlight w:val="none"/>
          <w14:textFill>
            <w14:solidFill>
              <w14:schemeClr w14:val="tx1"/>
            </w14:solidFill>
          </w14:textFill>
        </w:rPr>
        <w:t>有权</w:t>
      </w:r>
      <w:r>
        <w:rPr>
          <w:rFonts w:hint="eastAsia" w:ascii="宋体" w:hAnsi="宋体"/>
          <w:color w:val="000000" w:themeColor="text1"/>
          <w:sz w:val="24"/>
          <w:szCs w:val="24"/>
          <w:highlight w:val="none"/>
          <w:lang w:val="en-US" w:eastAsia="zh-CN"/>
          <w14:textFill>
            <w14:solidFill>
              <w14:schemeClr w14:val="tx1"/>
            </w14:solidFill>
          </w14:textFill>
        </w:rPr>
        <w:t>不予发放上季度养护费用并终止合同，履约保证金不予退还，上报监管单位做相应处理。</w:t>
      </w:r>
      <w:r>
        <w:rPr>
          <w:rFonts w:hint="eastAsia" w:ascii="宋体" w:hAnsi="宋体"/>
          <w:color w:val="000000" w:themeColor="text1"/>
          <w:sz w:val="24"/>
          <w:szCs w:val="24"/>
          <w:highlight w:val="none"/>
          <w14:textFill>
            <w14:solidFill>
              <w14:schemeClr w14:val="tx1"/>
            </w14:solidFill>
          </w14:textFill>
        </w:rPr>
        <w:t>临时安排第三方进行养护，</w:t>
      </w:r>
      <w:r>
        <w:rPr>
          <w:rFonts w:hint="eastAsia" w:ascii="宋体" w:hAnsi="宋体"/>
          <w:color w:val="000000" w:themeColor="text1"/>
          <w:sz w:val="24"/>
          <w:szCs w:val="24"/>
          <w:highlight w:val="none"/>
          <w:lang w:val="en-US" w:eastAsia="zh-CN"/>
          <w14:textFill>
            <w14:solidFill>
              <w14:schemeClr w14:val="tx1"/>
            </w14:solidFill>
          </w14:textFill>
        </w:rPr>
        <w:t>组织重新招标。</w:t>
      </w:r>
    </w:p>
    <w:p>
      <w:pPr>
        <w:ind w:firstLine="480"/>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11、养护人员从事高空作业的需要持证上岗，</w:t>
      </w:r>
      <w:r>
        <w:rPr>
          <w:rFonts w:hint="default" w:ascii="宋体" w:hAnsi="宋体"/>
          <w:color w:val="000000" w:themeColor="text1"/>
          <w:sz w:val="24"/>
          <w:szCs w:val="24"/>
          <w:highlight w:val="none"/>
          <w:lang w:val="en-US" w:eastAsia="zh-CN"/>
          <w14:textFill>
            <w14:solidFill>
              <w14:schemeClr w14:val="tx1"/>
            </w14:solidFill>
          </w14:textFill>
        </w:rPr>
        <w:t>所有作业人员必须按规定穿戴</w:t>
      </w:r>
      <w:r>
        <w:rPr>
          <w:rFonts w:hint="eastAsia" w:ascii="宋体" w:hAnsi="宋体"/>
          <w:color w:val="000000" w:themeColor="text1"/>
          <w:sz w:val="24"/>
          <w:szCs w:val="24"/>
          <w:highlight w:val="none"/>
          <w:lang w:val="en-US" w:eastAsia="zh-CN"/>
          <w14:textFill>
            <w14:solidFill>
              <w14:schemeClr w14:val="tx1"/>
            </w14:solidFill>
          </w14:textFill>
        </w:rPr>
        <w:t>个人防护装备</w:t>
      </w:r>
      <w:r>
        <w:rPr>
          <w:rFonts w:hint="default" w:ascii="宋体" w:hAnsi="宋体"/>
          <w:color w:val="000000" w:themeColor="text1"/>
          <w:sz w:val="24"/>
          <w:szCs w:val="24"/>
          <w:highlight w:val="none"/>
          <w:lang w:val="en-US" w:eastAsia="zh-CN"/>
          <w14:textFill>
            <w14:solidFill>
              <w14:schemeClr w14:val="tx1"/>
            </w14:solidFill>
          </w14:textFill>
        </w:rPr>
        <w:t>：</w:t>
      </w:r>
    </w:p>
    <w:p>
      <w:pPr>
        <w:ind w:left="0" w:leftChars="0" w:firstLine="480" w:firstLineChars="200"/>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严格按照操作规程使用设备，严禁酒后、疲劳操作。操作时确保无关人员远离工作半径。 使用电动工具时，检查电缆绝缘是否完好，避免在潮湿环境下操作，防止触电。设备暂停使用时，应熄火或断电，放置平稳，刀片、锯链等危险部件停止转动。</w:t>
      </w:r>
    </w:p>
    <w:p>
      <w:pPr>
        <w:ind w:firstLine="480"/>
        <w:rPr>
          <w:rFonts w:hint="default" w:ascii="宋体" w:hAnsi="宋体"/>
          <w:color w:val="000000" w:themeColor="text1"/>
          <w:sz w:val="24"/>
          <w:szCs w:val="24"/>
          <w:highlight w:val="none"/>
          <w:lang w:val="en-US" w:eastAsia="zh-CN"/>
          <w14:textFill>
            <w14:solidFill>
              <w14:schemeClr w14:val="tx1"/>
            </w14:solidFill>
          </w14:textFill>
        </w:rPr>
      </w:pPr>
      <w:r>
        <w:rPr>
          <w:rFonts w:hint="default" w:ascii="宋体" w:hAnsi="宋体"/>
          <w:color w:val="000000" w:themeColor="text1"/>
          <w:sz w:val="24"/>
          <w:szCs w:val="24"/>
          <w:highlight w:val="none"/>
          <w:lang w:val="en-US" w:eastAsia="zh-CN"/>
          <w14:textFill>
            <w14:solidFill>
              <w14:schemeClr w14:val="tx1"/>
            </w14:solidFill>
          </w14:textFill>
        </w:rPr>
        <w:t>合理安排高噪音作业（如粉碎机、割草机）时间，避开居民休息时段（如午休、夜间）。尽可能选用低噪音设备。修剪、清扫时适当洒水抑尘。运输土方、废枝时采取覆盖措施，防止遗撒。作业结束后，立即将修剪下的枝叶、杂草、垃圾等分类清理并运走，做到“人走场净”。</w:t>
      </w:r>
    </w:p>
    <w:p>
      <w:pPr>
        <w:ind w:firstLine="480"/>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w:t>
      </w:r>
      <w:r>
        <w:rPr>
          <w:rFonts w:hint="eastAsia" w:ascii="宋体" w:hAnsi="宋体"/>
          <w:color w:val="000000" w:themeColor="text1"/>
          <w:sz w:val="24"/>
          <w:szCs w:val="24"/>
          <w:highlight w:val="none"/>
          <w:lang w:val="en-US" w:eastAsia="zh-CN"/>
          <w14:textFill>
            <w14:solidFill>
              <w14:schemeClr w14:val="tx1"/>
            </w14:solidFill>
          </w14:textFill>
        </w:rPr>
        <w:t>需要根据项目实际</w:t>
      </w:r>
      <w:r>
        <w:rPr>
          <w:rFonts w:hint="eastAsia" w:ascii="宋体" w:hAnsi="宋体"/>
          <w:color w:val="000000" w:themeColor="text1"/>
          <w:sz w:val="24"/>
          <w:szCs w:val="24"/>
          <w:highlight w:val="none"/>
          <w14:textFill>
            <w14:solidFill>
              <w14:schemeClr w14:val="tx1"/>
            </w14:solidFill>
          </w14:textFill>
        </w:rPr>
        <w:t>提供的安全文明作业方案，方案包括但不限于安全生产责任制、安全生产规章制度和操作规程、人员安全教育、养护作业现场落实安全文明生产的保障措施、规范用工的保障措施、运输养护工人落实安全管理等</w:t>
      </w:r>
      <w:r>
        <w:rPr>
          <w:rFonts w:hint="eastAsia" w:ascii="宋体" w:hAnsi="宋体"/>
          <w:color w:val="000000" w:themeColor="text1"/>
          <w:sz w:val="24"/>
          <w:szCs w:val="24"/>
          <w:highlight w:val="none"/>
          <w:lang w:val="en-US" w:eastAsia="zh-CN"/>
          <w14:textFill>
            <w14:solidFill>
              <w14:schemeClr w14:val="tx1"/>
            </w14:solidFill>
          </w14:textFill>
        </w:rPr>
        <w:t>内容。</w:t>
      </w:r>
    </w:p>
    <w:p>
      <w:pPr>
        <w:spacing w:before="120" w:after="120" w:line="44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三、商务条款 </w:t>
      </w:r>
    </w:p>
    <w:p>
      <w:pPr>
        <w:pStyle w:val="245"/>
        <w:spacing w:line="440" w:lineRule="exact"/>
        <w:ind w:firstLine="500"/>
        <w:outlineLvl w:val="9"/>
        <w:rPr>
          <w:rStyle w:val="39"/>
          <w:rFonts w:ascii="宋体" w:hAnsi="宋体" w:eastAsia="宋体" w:cs="宋体"/>
          <w:b/>
          <w:i w:val="0"/>
          <w:color w:val="000000" w:themeColor="text1"/>
          <w:spacing w:val="7"/>
          <w:sz w:val="24"/>
          <w:u w:val="none"/>
          <w14:textFill>
            <w14:solidFill>
              <w14:schemeClr w14:val="tx1"/>
            </w14:solidFill>
          </w14:textFill>
        </w:rPr>
      </w:pPr>
      <w:r>
        <w:rPr>
          <w:rStyle w:val="39"/>
          <w:rFonts w:ascii="宋体" w:hAnsi="宋体" w:eastAsia="宋体" w:cs="宋体"/>
          <w:b/>
          <w:i w:val="0"/>
          <w:color w:val="000000" w:themeColor="text1"/>
          <w:spacing w:val="7"/>
          <w:sz w:val="24"/>
          <w:u w:val="none"/>
          <w14:textFill>
            <w14:solidFill>
              <w14:schemeClr w14:val="tx1"/>
            </w14:solidFill>
          </w14:textFill>
        </w:rPr>
        <w:t>1 服务期限</w:t>
      </w:r>
    </w:p>
    <w:p>
      <w:pPr>
        <w:pStyle w:val="245"/>
        <w:spacing w:line="440" w:lineRule="exact"/>
        <w:ind w:firstLine="500"/>
        <w:outlineLvl w:val="9"/>
        <w:rPr>
          <w:rStyle w:val="39"/>
          <w:rFonts w:ascii="宋体" w:hAnsi="宋体" w:eastAsia="宋体" w:cs="宋体"/>
          <w:b w:val="0"/>
          <w:i/>
          <w:color w:val="000000" w:themeColor="text1"/>
          <w:spacing w:val="7"/>
          <w:sz w:val="24"/>
          <w:u w:val="single"/>
          <w14:textFill>
            <w14:solidFill>
              <w14:schemeClr w14:val="tx1"/>
            </w14:solidFill>
          </w14:textFill>
        </w:rPr>
      </w:pPr>
      <w:r>
        <w:rPr>
          <w:rStyle w:val="39"/>
          <w:rFonts w:ascii="宋体" w:hAnsi="宋体" w:eastAsia="宋体" w:cs="宋体"/>
          <w:b w:val="0"/>
          <w:i/>
          <w:color w:val="000000" w:themeColor="text1"/>
          <w:spacing w:val="7"/>
          <w:sz w:val="24"/>
          <w:u w:val="single"/>
          <w14:textFill>
            <w14:solidFill>
              <w14:schemeClr w14:val="tx1"/>
            </w14:solidFill>
          </w14:textFill>
        </w:rPr>
        <w:t>1.1、服务期限</w:t>
      </w:r>
    </w:p>
    <w:p>
      <w:pPr>
        <w:pStyle w:val="245"/>
        <w:spacing w:line="440" w:lineRule="exact"/>
        <w:ind w:firstLine="500"/>
        <w:outlineLvl w:val="9"/>
        <w:rPr>
          <w:rStyle w:val="39"/>
          <w:rFonts w:hint="eastAsia" w:ascii="宋体" w:hAnsi="宋体" w:eastAsia="宋体" w:cs="宋体"/>
          <w:b w:val="0"/>
          <w:i/>
          <w:color w:val="000000" w:themeColor="text1"/>
          <w:spacing w:val="7"/>
          <w:sz w:val="24"/>
          <w:u w:val="single"/>
          <w:lang w:val="en-US" w:eastAsia="zh-CN"/>
          <w14:textFill>
            <w14:solidFill>
              <w14:schemeClr w14:val="tx1"/>
            </w14:solidFill>
          </w14:textFill>
        </w:rPr>
      </w:pPr>
      <w:r>
        <w:rPr>
          <w:rStyle w:val="39"/>
          <w:rFonts w:hint="eastAsia" w:ascii="宋体" w:hAnsi="宋体" w:eastAsia="宋体" w:cs="宋体"/>
          <w:b w:val="0"/>
          <w:i/>
          <w:color w:val="000000" w:themeColor="text1"/>
          <w:spacing w:val="7"/>
          <w:sz w:val="24"/>
          <w:u w:val="single"/>
          <w:lang w:val="en-US" w:eastAsia="zh-CN"/>
          <w14:textFill>
            <w14:solidFill>
              <w14:schemeClr w14:val="tx1"/>
            </w14:solidFill>
          </w14:textFill>
        </w:rPr>
        <w:t>合同签订后服务期12个月的服务期。</w:t>
      </w:r>
    </w:p>
    <w:p>
      <w:pPr>
        <w:pStyle w:val="245"/>
        <w:spacing w:line="440" w:lineRule="exact"/>
        <w:ind w:firstLine="500"/>
        <w:outlineLvl w:val="9"/>
        <w:rPr>
          <w:rStyle w:val="39"/>
          <w:rFonts w:ascii="宋体" w:hAnsi="宋体" w:eastAsia="宋体" w:cs="宋体"/>
          <w:b/>
          <w:i w:val="0"/>
          <w:color w:val="000000" w:themeColor="text1"/>
          <w:spacing w:val="7"/>
          <w:sz w:val="24"/>
          <w:u w:val="none"/>
          <w14:textFill>
            <w14:solidFill>
              <w14:schemeClr w14:val="tx1"/>
            </w14:solidFill>
          </w14:textFill>
        </w:rPr>
      </w:pPr>
      <w:r>
        <w:rPr>
          <w:rStyle w:val="39"/>
          <w:rFonts w:ascii="宋体" w:hAnsi="宋体" w:eastAsia="宋体" w:cs="宋体"/>
          <w:b/>
          <w:i w:val="0"/>
          <w:color w:val="000000" w:themeColor="text1"/>
          <w:spacing w:val="7"/>
          <w:sz w:val="24"/>
          <w:u w:val="none"/>
          <w14:textFill>
            <w14:solidFill>
              <w14:schemeClr w14:val="tx1"/>
            </w14:solidFill>
          </w14:textFill>
        </w:rPr>
        <w:t xml:space="preserve">2 </w:t>
      </w:r>
      <w:r>
        <w:rPr>
          <w:rStyle w:val="39"/>
          <w:rFonts w:hint="eastAsia" w:ascii="宋体" w:hAnsi="宋体" w:eastAsia="宋体" w:cs="宋体"/>
          <w:b/>
          <w:i w:val="0"/>
          <w:color w:val="000000" w:themeColor="text1"/>
          <w:spacing w:val="7"/>
          <w:sz w:val="24"/>
          <w:u w:val="none"/>
          <w:lang w:val="en-US" w:eastAsia="zh-CN"/>
          <w14:textFill>
            <w14:solidFill>
              <w14:schemeClr w14:val="tx1"/>
            </w14:solidFill>
          </w14:textFill>
        </w:rPr>
        <w:t>款项</w:t>
      </w:r>
      <w:r>
        <w:rPr>
          <w:rStyle w:val="39"/>
          <w:rFonts w:ascii="宋体" w:hAnsi="宋体" w:eastAsia="宋体" w:cs="宋体"/>
          <w:b/>
          <w:i w:val="0"/>
          <w:color w:val="000000" w:themeColor="text1"/>
          <w:spacing w:val="7"/>
          <w:sz w:val="24"/>
          <w:u w:val="none"/>
          <w14:textFill>
            <w14:solidFill>
              <w14:schemeClr w14:val="tx1"/>
            </w14:solidFill>
          </w14:textFill>
        </w:rPr>
        <w:t>支付</w:t>
      </w:r>
    </w:p>
    <w:p>
      <w:pPr>
        <w:pStyle w:val="245"/>
        <w:spacing w:line="440" w:lineRule="exact"/>
        <w:ind w:firstLine="500"/>
        <w:outlineLvl w:val="9"/>
        <w:rPr>
          <w:rStyle w:val="39"/>
          <w:rFonts w:ascii="宋体" w:hAnsi="宋体" w:eastAsia="宋体" w:cs="宋体"/>
          <w:b w:val="0"/>
          <w:i/>
          <w:color w:val="000000" w:themeColor="text1"/>
          <w:spacing w:val="7"/>
          <w:sz w:val="24"/>
          <w:u w:val="single"/>
          <w14:textFill>
            <w14:solidFill>
              <w14:schemeClr w14:val="tx1"/>
            </w14:solidFill>
          </w14:textFill>
        </w:rPr>
      </w:pPr>
      <w:r>
        <w:rPr>
          <w:rStyle w:val="39"/>
          <w:rFonts w:ascii="宋体" w:hAnsi="宋体" w:eastAsia="宋体" w:cs="宋体"/>
          <w:b w:val="0"/>
          <w:i/>
          <w:color w:val="000000" w:themeColor="text1"/>
          <w:spacing w:val="7"/>
          <w:sz w:val="24"/>
          <w:u w:val="single"/>
          <w14:textFill>
            <w14:solidFill>
              <w14:schemeClr w14:val="tx1"/>
            </w14:solidFill>
          </w14:textFill>
        </w:rPr>
        <w:t>2.1、结付程序</w:t>
      </w:r>
    </w:p>
    <w:p>
      <w:pPr>
        <w:pStyle w:val="245"/>
        <w:spacing w:line="440" w:lineRule="exact"/>
        <w:ind w:firstLine="500"/>
        <w:outlineLvl w:val="9"/>
        <w:rPr>
          <w:rStyle w:val="39"/>
          <w:rFonts w:hint="eastAsia" w:ascii="宋体" w:hAnsi="宋体" w:eastAsia="宋体" w:cs="宋体"/>
          <w:b w:val="0"/>
          <w:i/>
          <w:color w:val="000000" w:themeColor="text1"/>
          <w:spacing w:val="7"/>
          <w:sz w:val="24"/>
          <w:u w:val="single"/>
          <w14:textFill>
            <w14:solidFill>
              <w14:schemeClr w14:val="tx1"/>
            </w14:solidFill>
          </w14:textFill>
        </w:rPr>
      </w:pPr>
      <w:r>
        <w:rPr>
          <w:rStyle w:val="39"/>
          <w:rFonts w:hint="eastAsia" w:ascii="宋体" w:hAnsi="宋体" w:eastAsia="宋体" w:cs="宋体"/>
          <w:b w:val="0"/>
          <w:i/>
          <w:color w:val="000000" w:themeColor="text1"/>
          <w:spacing w:val="7"/>
          <w:sz w:val="24"/>
          <w:u w:val="single"/>
          <w14:textFill>
            <w14:solidFill>
              <w14:schemeClr w14:val="tx1"/>
            </w14:solidFill>
          </w14:textFill>
        </w:rPr>
        <w:t>供方按合同内容合格地履行服务义务后，凭逐月考核表及发票到采购单位办理合同款结算手续。</w:t>
      </w:r>
    </w:p>
    <w:p>
      <w:pPr>
        <w:pStyle w:val="245"/>
        <w:spacing w:line="440" w:lineRule="exact"/>
        <w:ind w:firstLine="500"/>
        <w:outlineLvl w:val="9"/>
        <w:rPr>
          <w:rStyle w:val="39"/>
          <w:rFonts w:ascii="宋体" w:hAnsi="宋体" w:eastAsia="宋体" w:cs="宋体"/>
          <w:b w:val="0"/>
          <w:i/>
          <w:color w:val="000000" w:themeColor="text1"/>
          <w:spacing w:val="7"/>
          <w:sz w:val="24"/>
          <w:u w:val="single"/>
          <w14:textFill>
            <w14:solidFill>
              <w14:schemeClr w14:val="tx1"/>
            </w14:solidFill>
          </w14:textFill>
        </w:rPr>
      </w:pPr>
      <w:r>
        <w:rPr>
          <w:rStyle w:val="39"/>
          <w:rFonts w:ascii="宋体" w:hAnsi="宋体" w:eastAsia="宋体" w:cs="宋体"/>
          <w:b w:val="0"/>
          <w:i/>
          <w:color w:val="000000" w:themeColor="text1"/>
          <w:spacing w:val="7"/>
          <w:sz w:val="24"/>
          <w:u w:val="single"/>
          <w14:textFill>
            <w14:solidFill>
              <w14:schemeClr w14:val="tx1"/>
            </w14:solidFill>
          </w14:textFill>
        </w:rPr>
        <w:t>2.2、结付期限</w:t>
      </w:r>
    </w:p>
    <w:p>
      <w:pPr>
        <w:pStyle w:val="245"/>
        <w:spacing w:line="440" w:lineRule="exact"/>
        <w:ind w:firstLine="500"/>
        <w:outlineLvl w:val="9"/>
        <w:rPr>
          <w:rStyle w:val="292"/>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pPr>
      <w:r>
        <w:rPr>
          <w:rStyle w:val="292"/>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合同签订后，采购方预付10%的合同款，按照季度付款，第一季度养护费用</w:t>
      </w:r>
      <w:r>
        <w:rPr>
          <w:rFonts w:hint="eastAsia" w:ascii="宋体" w:hAnsi="宋体" w:eastAsia="宋体" w:cs="宋体"/>
          <w:bCs/>
          <w:i/>
          <w:iCs/>
          <w:kern w:val="2"/>
          <w:highlight w:val="none"/>
          <w:u w:val="single"/>
        </w:rPr>
        <w:t>为</w:t>
      </w:r>
      <w:r>
        <w:rPr>
          <w:rFonts w:hint="eastAsia" w:ascii="宋体" w:hAnsi="宋体" w:eastAsia="宋体" w:cs="宋体"/>
          <w:bCs/>
          <w:i/>
          <w:iCs/>
          <w:kern w:val="2"/>
          <w:highlight w:val="none"/>
          <w:u w:val="single"/>
          <w:lang w:val="en-US" w:eastAsia="zh-CN"/>
        </w:rPr>
        <w:t>合同金额的25%（其中包含预付款的10%），后三个季度养护费</w:t>
      </w:r>
      <w:r>
        <w:rPr>
          <w:rFonts w:hint="eastAsia" w:ascii="宋体" w:hAnsi="宋体" w:eastAsia="宋体" w:cs="宋体"/>
          <w:bCs/>
          <w:i/>
          <w:iCs/>
          <w:kern w:val="2"/>
          <w:highlight w:val="none"/>
          <w:u w:val="single"/>
        </w:rPr>
        <w:t>为</w:t>
      </w:r>
      <w:r>
        <w:rPr>
          <w:rFonts w:hint="eastAsia" w:ascii="宋体" w:hAnsi="宋体" w:eastAsia="宋体" w:cs="宋体"/>
          <w:bCs/>
          <w:i/>
          <w:iCs/>
          <w:kern w:val="2"/>
          <w:highlight w:val="none"/>
          <w:u w:val="single"/>
          <w:lang w:val="en-US" w:eastAsia="zh-CN"/>
        </w:rPr>
        <w:t>合同金额的25%</w:t>
      </w:r>
      <w:r>
        <w:rPr>
          <w:rStyle w:val="292"/>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。甲方根据累计考核结果，</w:t>
      </w:r>
      <w:r>
        <w:rPr>
          <w:rFonts w:hint="eastAsia" w:ascii="宋体" w:hAnsi="宋体" w:eastAsia="宋体" w:cs="宋体"/>
          <w:bCs/>
          <w:i/>
          <w:iCs/>
          <w:kern w:val="2"/>
          <w:highlight w:val="none"/>
          <w:u w:val="single"/>
        </w:rPr>
        <w:t>确认</w:t>
      </w:r>
      <w:r>
        <w:rPr>
          <w:rFonts w:hint="eastAsia" w:ascii="宋体" w:hAnsi="宋体" w:eastAsia="宋体" w:cs="宋体"/>
          <w:bCs/>
          <w:i/>
          <w:iCs/>
          <w:kern w:val="2"/>
          <w:highlight w:val="none"/>
          <w:u w:val="single"/>
          <w:lang w:val="en-US" w:eastAsia="zh-CN"/>
        </w:rPr>
        <w:t>养护费</w:t>
      </w:r>
      <w:r>
        <w:rPr>
          <w:rFonts w:hint="eastAsia" w:ascii="宋体" w:hAnsi="宋体" w:eastAsia="宋体" w:cs="宋体"/>
          <w:bCs/>
          <w:i/>
          <w:iCs/>
          <w:kern w:val="2"/>
          <w:highlight w:val="none"/>
          <w:u w:val="single"/>
        </w:rPr>
        <w:t>实际金额，供应商开具相应金额的发票</w:t>
      </w:r>
      <w:r>
        <w:rPr>
          <w:rFonts w:hint="eastAsia" w:ascii="宋体" w:hAnsi="宋体" w:eastAsia="宋体" w:cs="宋体"/>
          <w:bCs/>
          <w:i/>
          <w:iCs/>
          <w:kern w:val="2"/>
          <w:highlight w:val="none"/>
          <w:u w:val="single"/>
          <w:lang w:val="en-US" w:eastAsia="zh-CN"/>
        </w:rPr>
        <w:t>后，</w:t>
      </w:r>
      <w:r>
        <w:rPr>
          <w:rStyle w:val="292"/>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于下个季度的第一个月20日前向乙方支付上个季度养护费用（因考核检查有失分，实际支付金额与基准价格存在差异)。合同履行结束，经验收合格后办理退还履约保证金手续。(合同总价款2%)。</w:t>
      </w:r>
    </w:p>
    <w:p>
      <w:pPr>
        <w:pStyle w:val="245"/>
        <w:spacing w:line="440" w:lineRule="exact"/>
        <w:ind w:firstLine="500"/>
        <w:outlineLvl w:val="9"/>
        <w:rPr>
          <w:rStyle w:val="39"/>
          <w:rFonts w:ascii="宋体" w:hAnsi="宋体" w:eastAsia="宋体" w:cs="宋体"/>
          <w:b/>
          <w:i w:val="0"/>
          <w:color w:val="000000" w:themeColor="text1"/>
          <w:spacing w:val="7"/>
          <w:sz w:val="24"/>
          <w:u w:val="none"/>
          <w14:textFill>
            <w14:solidFill>
              <w14:schemeClr w14:val="tx1"/>
            </w14:solidFill>
          </w14:textFill>
        </w:rPr>
      </w:pPr>
      <w:r>
        <w:rPr>
          <w:rStyle w:val="39"/>
          <w:rFonts w:ascii="宋体" w:hAnsi="宋体" w:eastAsia="宋体" w:cs="宋体"/>
          <w:b/>
          <w:i w:val="0"/>
          <w:color w:val="000000" w:themeColor="text1"/>
          <w:spacing w:val="7"/>
          <w:sz w:val="24"/>
          <w:u w:val="none"/>
          <w14:textFill>
            <w14:solidFill>
              <w14:schemeClr w14:val="tx1"/>
            </w14:solidFill>
          </w14:textFill>
        </w:rPr>
        <w:t>3 投标货币</w:t>
      </w:r>
    </w:p>
    <w:p>
      <w:pPr>
        <w:pStyle w:val="245"/>
        <w:spacing w:line="440" w:lineRule="exact"/>
        <w:ind w:firstLine="500"/>
        <w:outlineLvl w:val="9"/>
        <w:rPr>
          <w:rStyle w:val="39"/>
          <w:rFonts w:ascii="宋体" w:hAnsi="宋体" w:eastAsia="宋体" w:cs="宋体"/>
          <w:b w:val="0"/>
          <w:i/>
          <w:color w:val="000000" w:themeColor="text1"/>
          <w:spacing w:val="7"/>
          <w:sz w:val="24"/>
          <w:u w:val="single"/>
          <w14:textFill>
            <w14:solidFill>
              <w14:schemeClr w14:val="tx1"/>
            </w14:solidFill>
          </w14:textFill>
        </w:rPr>
      </w:pPr>
      <w:r>
        <w:rPr>
          <w:rStyle w:val="39"/>
          <w:rFonts w:ascii="宋体" w:hAnsi="宋体" w:eastAsia="宋体" w:cs="宋体"/>
          <w:b w:val="0"/>
          <w:i/>
          <w:color w:val="000000" w:themeColor="text1"/>
          <w:spacing w:val="7"/>
          <w:sz w:val="24"/>
          <w:u w:val="single"/>
          <w14:textFill>
            <w14:solidFill>
              <w14:schemeClr w14:val="tx1"/>
            </w14:solidFill>
          </w14:textFill>
        </w:rPr>
        <w:t>3.1、投标货币</w:t>
      </w:r>
    </w:p>
    <w:p>
      <w:pPr>
        <w:pStyle w:val="245"/>
        <w:spacing w:line="440" w:lineRule="exact"/>
        <w:ind w:firstLine="500"/>
        <w:outlineLvl w:val="9"/>
        <w:rPr>
          <w:rStyle w:val="39"/>
          <w:rFonts w:ascii="宋体" w:hAnsi="宋体" w:eastAsia="宋体" w:cs="宋体"/>
          <w:b w:val="0"/>
          <w:i/>
          <w:color w:val="000000" w:themeColor="text1"/>
          <w:spacing w:val="7"/>
          <w:sz w:val="24"/>
          <w:u w:val="single"/>
          <w14:textFill>
            <w14:solidFill>
              <w14:schemeClr w14:val="tx1"/>
            </w14:solidFill>
          </w14:textFill>
        </w:rPr>
      </w:pPr>
      <w:r>
        <w:rPr>
          <w:rStyle w:val="39"/>
          <w:rFonts w:ascii="宋体" w:hAnsi="宋体" w:eastAsia="宋体" w:cs="宋体"/>
          <w:b w:val="0"/>
          <w:i/>
          <w:color w:val="000000" w:themeColor="text1"/>
          <w:spacing w:val="7"/>
          <w:sz w:val="24"/>
          <w:u w:val="single"/>
          <w14:textFill>
            <w14:solidFill>
              <w14:schemeClr w14:val="tx1"/>
            </w14:solidFill>
          </w14:textFill>
        </w:rPr>
        <w:t>人民币</w:t>
      </w:r>
    </w:p>
    <w:p>
      <w:pPr>
        <w:pStyle w:val="245"/>
        <w:spacing w:line="440" w:lineRule="exact"/>
        <w:ind w:firstLine="500"/>
        <w:outlineLvl w:val="9"/>
        <w:rPr>
          <w:rStyle w:val="39"/>
          <w:rFonts w:ascii="宋体" w:hAnsi="宋体" w:eastAsia="宋体" w:cs="宋体"/>
          <w:b/>
          <w:i w:val="0"/>
          <w:color w:val="000000" w:themeColor="text1"/>
          <w:spacing w:val="7"/>
          <w:sz w:val="24"/>
          <w:u w:val="none"/>
          <w14:textFill>
            <w14:solidFill>
              <w14:schemeClr w14:val="tx1"/>
            </w14:solidFill>
          </w14:textFill>
        </w:rPr>
      </w:pPr>
      <w:r>
        <w:rPr>
          <w:rStyle w:val="39"/>
          <w:rFonts w:ascii="宋体" w:hAnsi="宋体" w:eastAsia="宋体" w:cs="宋体"/>
          <w:b/>
          <w:i w:val="0"/>
          <w:color w:val="000000" w:themeColor="text1"/>
          <w:spacing w:val="7"/>
          <w:sz w:val="24"/>
          <w:u w:val="none"/>
          <w14:textFill>
            <w14:solidFill>
              <w14:schemeClr w14:val="tx1"/>
            </w14:solidFill>
          </w14:textFill>
        </w:rPr>
        <w:t>4 备品备件及耗材等要求</w:t>
      </w:r>
    </w:p>
    <w:p>
      <w:pPr>
        <w:pStyle w:val="245"/>
        <w:spacing w:line="440" w:lineRule="exact"/>
        <w:ind w:firstLine="500"/>
        <w:outlineLvl w:val="9"/>
        <w:rPr>
          <w:rStyle w:val="39"/>
          <w:rFonts w:ascii="宋体" w:hAnsi="宋体" w:eastAsia="宋体" w:cs="宋体"/>
          <w:b w:val="0"/>
          <w:i/>
          <w:color w:val="000000" w:themeColor="text1"/>
          <w:spacing w:val="7"/>
          <w:sz w:val="24"/>
          <w:u w:val="single"/>
          <w14:textFill>
            <w14:solidFill>
              <w14:schemeClr w14:val="tx1"/>
            </w14:solidFill>
          </w14:textFill>
        </w:rPr>
      </w:pPr>
      <w:r>
        <w:rPr>
          <w:rStyle w:val="39"/>
          <w:rFonts w:ascii="宋体" w:hAnsi="宋体" w:eastAsia="宋体" w:cs="宋体"/>
          <w:b w:val="0"/>
          <w:i/>
          <w:color w:val="000000" w:themeColor="text1"/>
          <w:spacing w:val="7"/>
          <w:sz w:val="24"/>
          <w:u w:val="single"/>
          <w14:textFill>
            <w14:solidFill>
              <w14:schemeClr w14:val="tx1"/>
            </w14:solidFill>
          </w14:textFill>
        </w:rPr>
        <w:t>4.1、备品备件及耗材等要求</w:t>
      </w:r>
    </w:p>
    <w:p>
      <w:pPr>
        <w:pStyle w:val="245"/>
        <w:spacing w:line="440" w:lineRule="exact"/>
        <w:ind w:firstLine="500"/>
        <w:outlineLvl w:val="9"/>
        <w:rPr>
          <w:rStyle w:val="39"/>
          <w:rFonts w:ascii="宋体" w:hAnsi="宋体" w:eastAsia="宋体" w:cs="宋体"/>
          <w:b w:val="0"/>
          <w:i/>
          <w:color w:val="000000" w:themeColor="text1"/>
          <w:spacing w:val="7"/>
          <w:sz w:val="24"/>
          <w:u w:val="single"/>
          <w14:textFill>
            <w14:solidFill>
              <w14:schemeClr w14:val="tx1"/>
            </w14:solidFill>
          </w14:textFill>
        </w:rPr>
      </w:pPr>
      <w:r>
        <w:rPr>
          <w:rStyle w:val="39"/>
          <w:rFonts w:ascii="宋体" w:hAnsi="宋体" w:eastAsia="宋体" w:cs="宋体"/>
          <w:b w:val="0"/>
          <w:i/>
          <w:color w:val="000000" w:themeColor="text1"/>
          <w:spacing w:val="7"/>
          <w:sz w:val="24"/>
          <w:u w:val="single"/>
          <w14:textFill>
            <w14:solidFill>
              <w14:schemeClr w14:val="tx1"/>
            </w14:solidFill>
          </w14:textFill>
        </w:rPr>
        <w:t>无</w:t>
      </w:r>
    </w:p>
    <w:p>
      <w:pPr>
        <w:numPr>
          <w:ilvl w:val="0"/>
          <w:numId w:val="15"/>
        </w:numPr>
        <w:spacing w:before="91" w:line="220" w:lineRule="auto"/>
        <w:ind w:left="0" w:leftChars="0" w:firstLine="200" w:firstLineChars="0"/>
        <w:rPr>
          <w:rFonts w:ascii="宋体" w:hAnsi="宋体" w:eastAsia="宋体" w:cs="宋体"/>
          <w:b/>
          <w:bCs/>
          <w:color w:val="000000" w:themeColor="text1"/>
          <w:spacing w:val="-8"/>
          <w:sz w:val="28"/>
          <w:szCs w:val="28"/>
          <w14:textFill>
            <w14:solidFill>
              <w14:schemeClr w14:val="tx1"/>
            </w14:solidFill>
          </w14:textFill>
        </w:rPr>
      </w:pPr>
      <w:r>
        <w:rPr>
          <w:rFonts w:ascii="宋体" w:hAnsi="宋体" w:eastAsia="宋体" w:cs="宋体"/>
          <w:b/>
          <w:bCs/>
          <w:color w:val="000000" w:themeColor="text1"/>
          <w:spacing w:val="-8"/>
          <w:sz w:val="28"/>
          <w:szCs w:val="28"/>
          <w14:textFill>
            <w14:solidFill>
              <w14:schemeClr w14:val="tx1"/>
            </w14:solidFill>
          </w14:textFill>
        </w:rPr>
        <w:t>其他部分</w:t>
      </w:r>
    </w:p>
    <w:p>
      <w:pPr>
        <w:spacing w:line="560" w:lineRule="exact"/>
        <w:jc w:val="center"/>
        <w:rPr>
          <w:rFonts w:hint="eastAsia" w:ascii="方正小标宋_GBK" w:eastAsia="方正小标宋_GBK"/>
          <w:sz w:val="28"/>
          <w:szCs w:val="28"/>
        </w:rPr>
      </w:pPr>
      <w:r>
        <w:rPr>
          <w:rFonts w:hint="eastAsia" w:ascii="方正小标宋_GBK" w:eastAsia="方正小标宋_GBK"/>
          <w:sz w:val="28"/>
          <w:szCs w:val="28"/>
          <w:lang w:val="en-US" w:eastAsia="zh-CN"/>
        </w:rPr>
        <w:t>高新区</w:t>
      </w:r>
      <w:r>
        <w:rPr>
          <w:rFonts w:hint="eastAsia" w:ascii="方正小标宋_GBK" w:eastAsia="方正小标宋_GBK"/>
          <w:sz w:val="28"/>
          <w:szCs w:val="28"/>
        </w:rPr>
        <w:t>（</w:t>
      </w:r>
      <w:r>
        <w:rPr>
          <w:rFonts w:hint="eastAsia" w:ascii="方正小标宋_GBK" w:eastAsia="方正小标宋_GBK"/>
          <w:sz w:val="28"/>
          <w:szCs w:val="28"/>
          <w:lang w:val="en-US" w:eastAsia="zh-CN"/>
        </w:rPr>
        <w:t>塘桥</w:t>
      </w:r>
      <w:r>
        <w:rPr>
          <w:rFonts w:hint="eastAsia" w:ascii="方正小标宋_GBK" w:eastAsia="方正小标宋_GBK"/>
          <w:sz w:val="28"/>
          <w:szCs w:val="28"/>
        </w:rPr>
        <w:t>镇）绿化管护考核办法</w:t>
      </w:r>
    </w:p>
    <w:p>
      <w:pPr>
        <w:pStyle w:val="47"/>
        <w:rPr>
          <w:rFonts w:hint="default" w:eastAsia="方正小标宋_GBK"/>
          <w:lang w:val="en-US" w:eastAsia="zh-CN"/>
        </w:rPr>
      </w:pPr>
      <w:r>
        <w:rPr>
          <w:rFonts w:hint="eastAsia" w:ascii="方正小标宋_GBK" w:eastAsia="方正小标宋_GBK"/>
          <w:sz w:val="44"/>
          <w:szCs w:val="44"/>
          <w:lang w:val="en-US" w:eastAsia="zh-CN"/>
        </w:rPr>
        <w:t xml:space="preserve">              </w:t>
      </w:r>
      <w:r>
        <w:rPr>
          <w:rFonts w:hint="eastAsia" w:ascii="仿宋_GB2312" w:hAnsi="仿宋_GB2312" w:eastAsia="仿宋_GB2312" w:cs="仿宋_GB2312"/>
          <w:sz w:val="32"/>
          <w:szCs w:val="32"/>
          <w:lang w:val="en-US" w:eastAsia="zh-CN"/>
        </w:rPr>
        <w:t xml:space="preserve"> </w:t>
      </w:r>
    </w:p>
    <w:p>
      <w:pPr>
        <w:pStyle w:val="278"/>
        <w:keepNext w:val="0"/>
        <w:keepLines w:val="0"/>
        <w:pageBreakBefore w:val="0"/>
        <w:widowControl/>
        <w:kinsoku/>
        <w:wordWrap/>
        <w:overflowPunct/>
        <w:topLinePunct w:val="0"/>
        <w:autoSpaceDE/>
        <w:autoSpaceDN/>
        <w:bidi w:val="0"/>
        <w:adjustRightInd/>
        <w:snapToGrid/>
        <w:spacing w:line="520" w:lineRule="exact"/>
        <w:ind w:firstLine="480"/>
        <w:textAlignment w:val="auto"/>
        <w:rPr>
          <w:rStyle w:val="39"/>
          <w:rFonts w:hint="eastAsia" w:ascii="仿宋_GB2312" w:hAnsi="仿宋_GB2312" w:eastAsia="仿宋_GB2312" w:cs="仿宋_GB2312"/>
          <w:color w:val="000000"/>
          <w:sz w:val="24"/>
          <w:szCs w:val="24"/>
        </w:rPr>
      </w:pPr>
      <w:r>
        <w:rPr>
          <w:rFonts w:hint="eastAsia" w:ascii="Times New Roman" w:eastAsia="仿宋_GB2312"/>
          <w:sz w:val="24"/>
          <w:szCs w:val="24"/>
          <w:lang w:val="en-US" w:eastAsia="zh-CN"/>
        </w:rPr>
        <w:t xml:space="preserve"> </w:t>
      </w:r>
      <w:r>
        <w:rPr>
          <w:rStyle w:val="39"/>
          <w:rFonts w:hint="eastAsia" w:ascii="仿宋_GB2312" w:hAnsi="仿宋_GB2312" w:eastAsia="仿宋_GB2312" w:cs="仿宋_GB2312"/>
          <w:b/>
          <w:bCs/>
          <w:color w:val="000000"/>
          <w:sz w:val="24"/>
          <w:szCs w:val="24"/>
          <w:lang w:val="en-US" w:eastAsia="zh-CN"/>
        </w:rPr>
        <w:t xml:space="preserve">   </w:t>
      </w:r>
      <w:r>
        <w:rPr>
          <w:rStyle w:val="39"/>
          <w:rFonts w:hint="eastAsia" w:ascii="仿宋_GB2312" w:hAnsi="仿宋_GB2312" w:eastAsia="仿宋_GB2312" w:cs="仿宋_GB2312"/>
          <w:color w:val="000000"/>
          <w:sz w:val="24"/>
          <w:szCs w:val="24"/>
        </w:rPr>
        <w:t>为了进一步提升</w:t>
      </w:r>
      <w:r>
        <w:rPr>
          <w:rStyle w:val="39"/>
          <w:rFonts w:hint="eastAsia" w:ascii="仿宋_GB2312" w:hAnsi="仿宋_GB2312" w:eastAsia="仿宋_GB2312" w:cs="仿宋_GB2312"/>
          <w:color w:val="000000"/>
          <w:sz w:val="24"/>
          <w:szCs w:val="24"/>
          <w:lang w:val="en-US" w:eastAsia="zh-CN"/>
        </w:rPr>
        <w:t>区镇</w:t>
      </w:r>
      <w:r>
        <w:rPr>
          <w:rStyle w:val="39"/>
          <w:rFonts w:hint="eastAsia" w:ascii="仿宋_GB2312" w:hAnsi="仿宋_GB2312" w:eastAsia="仿宋_GB2312" w:cs="仿宋_GB2312"/>
          <w:color w:val="000000"/>
          <w:sz w:val="24"/>
          <w:szCs w:val="24"/>
        </w:rPr>
        <w:t>绿化养护管理水平，规范绿化养护管理考核行为，</w:t>
      </w:r>
      <w:r>
        <w:rPr>
          <w:rStyle w:val="39"/>
          <w:rFonts w:hint="eastAsia" w:ascii="仿宋_GB2312" w:hAnsi="仿宋_GB2312" w:eastAsia="仿宋_GB2312" w:cs="仿宋_GB2312"/>
          <w:color w:val="000000"/>
          <w:sz w:val="24"/>
          <w:szCs w:val="24"/>
          <w:lang w:val="en-US" w:eastAsia="zh-CN"/>
        </w:rPr>
        <w:t>强化对绿化管养公司的监管考核</w:t>
      </w:r>
      <w:r>
        <w:rPr>
          <w:rStyle w:val="39"/>
          <w:rFonts w:hint="eastAsia" w:ascii="仿宋_GB2312" w:hAnsi="仿宋_GB2312" w:eastAsia="仿宋_GB2312" w:cs="仿宋_GB2312"/>
          <w:color w:val="000000"/>
          <w:sz w:val="24"/>
          <w:szCs w:val="24"/>
        </w:rPr>
        <w:t>，</w:t>
      </w:r>
      <w:r>
        <w:rPr>
          <w:rStyle w:val="39"/>
          <w:rFonts w:hint="default" w:ascii="仿宋_GB2312" w:hAnsi="仿宋_GB2312" w:eastAsia="仿宋_GB2312" w:cs="仿宋_GB2312"/>
          <w:color w:val="000000"/>
          <w:sz w:val="24"/>
          <w:szCs w:val="24"/>
          <w:lang w:val="en-US" w:eastAsia="zh-CN"/>
        </w:rPr>
        <w:t>根据</w:t>
      </w:r>
      <w:r>
        <w:rPr>
          <w:rStyle w:val="39"/>
          <w:rFonts w:hint="eastAsia" w:ascii="仿宋_GB2312" w:hAnsi="仿宋_GB2312" w:eastAsia="仿宋_GB2312" w:cs="仿宋_GB2312"/>
          <w:color w:val="000000"/>
          <w:sz w:val="24"/>
          <w:szCs w:val="24"/>
          <w:lang w:val="en-US" w:eastAsia="zh-CN"/>
        </w:rPr>
        <w:t>《高新区（塘桥镇）</w:t>
      </w:r>
      <w:r>
        <w:rPr>
          <w:rStyle w:val="39"/>
          <w:rFonts w:hint="eastAsia" w:ascii="仿宋_GB2312" w:hAnsi="仿宋_GB2312" w:eastAsia="仿宋_GB2312" w:cs="仿宋_GB2312"/>
          <w:color w:val="000000"/>
          <w:sz w:val="24"/>
          <w:szCs w:val="24"/>
        </w:rPr>
        <w:t>绿地养护管理百分考核细则》</w:t>
      </w:r>
      <w:r>
        <w:rPr>
          <w:rStyle w:val="39"/>
          <w:rFonts w:hint="default" w:ascii="仿宋_GB2312" w:hAnsi="仿宋_GB2312" w:eastAsia="仿宋_GB2312" w:cs="仿宋_GB2312"/>
          <w:color w:val="000000"/>
          <w:sz w:val="24"/>
          <w:szCs w:val="24"/>
          <w:lang w:val="en-US" w:eastAsia="zh-CN"/>
        </w:rPr>
        <w:t xml:space="preserve">，并结合工作实际，特制定本办法。 </w:t>
      </w:r>
    </w:p>
    <w:p>
      <w:pPr>
        <w:pStyle w:val="278"/>
        <w:keepNext w:val="0"/>
        <w:keepLines w:val="0"/>
        <w:pageBreakBefore w:val="0"/>
        <w:widowControl/>
        <w:numPr>
          <w:ilvl w:val="0"/>
          <w:numId w:val="0"/>
        </w:numPr>
        <w:kinsoku/>
        <w:wordWrap/>
        <w:overflowPunct/>
        <w:topLinePunct w:val="0"/>
        <w:autoSpaceDE/>
        <w:autoSpaceDN/>
        <w:bidi w:val="0"/>
        <w:adjustRightInd/>
        <w:snapToGrid/>
        <w:spacing w:line="520" w:lineRule="exact"/>
        <w:ind w:firstLine="482" w:firstLineChars="200"/>
        <w:textAlignment w:val="auto"/>
        <w:rPr>
          <w:rStyle w:val="39"/>
          <w:rFonts w:hint="eastAsia" w:ascii="仿宋_GB2312" w:hAnsi="仿宋_GB2312" w:eastAsia="仿宋_GB2312" w:cs="仿宋_GB2312"/>
          <w:color w:val="000000"/>
          <w:sz w:val="24"/>
          <w:szCs w:val="24"/>
          <w:lang w:val="en-US" w:eastAsia="zh-CN"/>
        </w:rPr>
      </w:pPr>
      <w:r>
        <w:rPr>
          <w:rStyle w:val="39"/>
          <w:rFonts w:hint="eastAsia" w:ascii="黑体" w:hAnsi="黑体" w:eastAsia="黑体" w:cs="黑体"/>
          <w:b/>
          <w:bCs/>
          <w:color w:val="000000"/>
          <w:sz w:val="24"/>
          <w:szCs w:val="24"/>
          <w:lang w:val="en-US" w:eastAsia="zh-CN"/>
        </w:rPr>
        <w:t>一、组织领导</w:t>
      </w:r>
      <w:r>
        <w:rPr>
          <w:rStyle w:val="39"/>
          <w:rFonts w:hint="eastAsia" w:ascii="仿宋_GB2312" w:hAnsi="仿宋_GB2312" w:eastAsia="仿宋_GB2312" w:cs="仿宋_GB2312"/>
          <w:color w:val="000000"/>
          <w:sz w:val="24"/>
          <w:szCs w:val="24"/>
          <w:lang w:val="en-US" w:eastAsia="zh-CN"/>
        </w:rPr>
        <w:t xml:space="preserve"> </w:t>
      </w:r>
    </w:p>
    <w:p>
      <w:pPr>
        <w:pStyle w:val="278"/>
        <w:keepNext w:val="0"/>
        <w:keepLines w:val="0"/>
        <w:pageBreakBefore w:val="0"/>
        <w:widowControl/>
        <w:numPr>
          <w:ilvl w:val="0"/>
          <w:numId w:val="0"/>
        </w:numPr>
        <w:kinsoku/>
        <w:wordWrap/>
        <w:overflowPunct/>
        <w:topLinePunct w:val="0"/>
        <w:autoSpaceDE/>
        <w:autoSpaceDN/>
        <w:bidi w:val="0"/>
        <w:adjustRightInd/>
        <w:snapToGrid/>
        <w:spacing w:line="520" w:lineRule="exact"/>
        <w:ind w:firstLine="480" w:firstLineChars="200"/>
        <w:textAlignment w:val="auto"/>
        <w:rPr>
          <w:rStyle w:val="39"/>
          <w:rFonts w:hint="default" w:ascii="仿宋_GB2312" w:hAnsi="仿宋_GB2312" w:eastAsia="仿宋_GB2312" w:cs="仿宋_GB2312"/>
          <w:sz w:val="24"/>
          <w:szCs w:val="24"/>
          <w:lang w:val="en-US" w:eastAsia="zh-CN"/>
        </w:rPr>
      </w:pPr>
      <w:r>
        <w:rPr>
          <w:rStyle w:val="39"/>
          <w:rFonts w:hint="eastAsia" w:ascii="仿宋_GB2312" w:hAnsi="仿宋_GB2312" w:eastAsia="仿宋_GB2312" w:cs="仿宋_GB2312"/>
          <w:color w:val="000000"/>
          <w:sz w:val="24"/>
          <w:szCs w:val="24"/>
        </w:rPr>
        <w:t>成立</w:t>
      </w:r>
      <w:r>
        <w:rPr>
          <w:rStyle w:val="39"/>
          <w:rFonts w:hint="eastAsia" w:ascii="仿宋_GB2312" w:hAnsi="仿宋_GB2312" w:eastAsia="仿宋_GB2312" w:cs="仿宋_GB2312"/>
          <w:color w:val="000000"/>
          <w:sz w:val="24"/>
          <w:szCs w:val="24"/>
          <w:lang w:val="en-US" w:eastAsia="zh-CN"/>
        </w:rPr>
        <w:t>区镇绿化养护</w:t>
      </w:r>
      <w:r>
        <w:rPr>
          <w:rStyle w:val="39"/>
          <w:rFonts w:hint="eastAsia" w:ascii="仿宋_GB2312" w:hAnsi="仿宋_GB2312" w:eastAsia="仿宋_GB2312" w:cs="仿宋_GB2312"/>
          <w:color w:val="000000"/>
          <w:sz w:val="24"/>
          <w:szCs w:val="24"/>
        </w:rPr>
        <w:t>考核</w:t>
      </w:r>
      <w:r>
        <w:rPr>
          <w:rStyle w:val="39"/>
          <w:rFonts w:hint="eastAsia" w:ascii="仿宋_GB2312" w:hAnsi="仿宋_GB2312" w:eastAsia="仿宋_GB2312" w:cs="仿宋_GB2312"/>
          <w:color w:val="000000"/>
          <w:sz w:val="24"/>
          <w:szCs w:val="24"/>
          <w:lang w:val="en-US" w:eastAsia="zh-CN"/>
        </w:rPr>
        <w:t>领导</w:t>
      </w:r>
      <w:r>
        <w:rPr>
          <w:rStyle w:val="39"/>
          <w:rFonts w:hint="eastAsia" w:ascii="仿宋_GB2312" w:hAnsi="仿宋_GB2312" w:eastAsia="仿宋_GB2312" w:cs="仿宋_GB2312"/>
          <w:color w:val="000000"/>
          <w:sz w:val="24"/>
          <w:szCs w:val="24"/>
        </w:rPr>
        <w:t>小组，</w:t>
      </w:r>
      <w:r>
        <w:rPr>
          <w:rStyle w:val="39"/>
          <w:rFonts w:hint="eastAsia" w:ascii="仿宋_GB2312" w:hAnsi="仿宋_GB2312" w:eastAsia="仿宋_GB2312" w:cs="仿宋_GB2312"/>
          <w:color w:val="000000"/>
          <w:sz w:val="24"/>
          <w:szCs w:val="24"/>
          <w:lang w:val="en-US" w:eastAsia="zh-CN"/>
        </w:rPr>
        <w:t>由建设局主要领导担任组长，纪工委、财资局、建设局、镇人大、各综合管理服务中心为成员单位。</w:t>
      </w:r>
      <w:r>
        <w:rPr>
          <w:rFonts w:hint="eastAsia" w:ascii="仿宋_GB2312" w:hAnsi="仿宋_GB2312" w:eastAsia="仿宋_GB2312" w:cs="仿宋_GB2312"/>
          <w:sz w:val="24"/>
          <w:szCs w:val="24"/>
        </w:rPr>
        <w:t>由</w:t>
      </w:r>
      <w:r>
        <w:rPr>
          <w:rFonts w:hint="eastAsia" w:ascii="仿宋_GB2312" w:hAnsi="仿宋_GB2312" w:eastAsia="仿宋_GB2312" w:cs="仿宋_GB2312"/>
          <w:sz w:val="24"/>
          <w:szCs w:val="24"/>
          <w:lang w:val="en-US" w:eastAsia="zh-CN"/>
        </w:rPr>
        <w:t>建设局负责做好技术指导工作，建设局职能科室及各综合管理服务中心按照区域及职责划分负责做好养护管理的</w:t>
      </w:r>
      <w:r>
        <w:rPr>
          <w:rFonts w:hint="eastAsia" w:ascii="仿宋_GB2312" w:hAnsi="仿宋_GB2312" w:eastAsia="仿宋_GB2312" w:cs="仿宋_GB2312"/>
          <w:sz w:val="24"/>
          <w:szCs w:val="24"/>
        </w:rPr>
        <w:t>日常运行、作业质量</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管护</w:t>
      </w:r>
      <w:r>
        <w:rPr>
          <w:rFonts w:hint="eastAsia" w:ascii="仿宋_GB2312" w:hAnsi="仿宋_GB2312" w:eastAsia="仿宋_GB2312" w:cs="仿宋_GB2312"/>
          <w:sz w:val="24"/>
          <w:szCs w:val="24"/>
        </w:rPr>
        <w:t>成效等</w:t>
      </w:r>
      <w:r>
        <w:rPr>
          <w:rFonts w:hint="eastAsia" w:ascii="仿宋_GB2312" w:hAnsi="仿宋_GB2312" w:eastAsia="仿宋_GB2312" w:cs="仿宋_GB2312"/>
          <w:sz w:val="24"/>
          <w:szCs w:val="24"/>
          <w:lang w:val="en-US" w:eastAsia="zh-CN"/>
        </w:rPr>
        <w:t>工作；其他成员单位按职能分工共同做好监管考核工作。</w:t>
      </w:r>
    </w:p>
    <w:p>
      <w:pPr>
        <w:pStyle w:val="278"/>
        <w:keepNext w:val="0"/>
        <w:keepLines w:val="0"/>
        <w:pageBreakBefore w:val="0"/>
        <w:widowControl/>
        <w:kinsoku/>
        <w:wordWrap/>
        <w:overflowPunct/>
        <w:topLinePunct w:val="0"/>
        <w:autoSpaceDE/>
        <w:autoSpaceDN/>
        <w:bidi w:val="0"/>
        <w:adjustRightInd/>
        <w:snapToGrid/>
        <w:spacing w:line="520" w:lineRule="exact"/>
        <w:ind w:firstLine="482" w:firstLineChars="200"/>
        <w:textAlignment w:val="auto"/>
        <w:rPr>
          <w:rStyle w:val="39"/>
          <w:rFonts w:hint="eastAsia" w:ascii="黑体" w:hAnsi="黑体" w:eastAsia="黑体" w:cs="黑体"/>
          <w:sz w:val="24"/>
          <w:szCs w:val="24"/>
        </w:rPr>
      </w:pPr>
      <w:r>
        <w:rPr>
          <w:rStyle w:val="39"/>
          <w:rFonts w:hint="eastAsia" w:ascii="黑体" w:hAnsi="黑体" w:eastAsia="黑体" w:cs="黑体"/>
          <w:b/>
          <w:bCs/>
          <w:color w:val="000000"/>
          <w:sz w:val="24"/>
          <w:szCs w:val="24"/>
        </w:rPr>
        <w:t>二、考核范围</w:t>
      </w:r>
    </w:p>
    <w:p>
      <w:pPr>
        <w:pStyle w:val="278"/>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Style w:val="39"/>
          <w:rFonts w:hint="eastAsia" w:ascii="仿宋_GB2312" w:hAnsi="仿宋_GB2312" w:eastAsia="仿宋_GB2312" w:cs="仿宋_GB2312"/>
          <w:sz w:val="24"/>
          <w:szCs w:val="24"/>
        </w:rPr>
      </w:pPr>
      <w:r>
        <w:rPr>
          <w:rStyle w:val="39"/>
          <w:rFonts w:hint="eastAsia" w:ascii="仿宋_GB2312" w:hAnsi="仿宋_GB2312" w:eastAsia="仿宋_GB2312" w:cs="仿宋_GB2312"/>
          <w:color w:val="000000"/>
          <w:sz w:val="24"/>
          <w:szCs w:val="24"/>
          <w:lang w:val="en-US" w:eastAsia="zh-CN"/>
        </w:rPr>
        <w:t>高新区（塘桥镇）公共区域内的镇级道路绿化、镇级河道绿化、林地、苗圃等</w:t>
      </w:r>
      <w:r>
        <w:rPr>
          <w:rFonts w:hint="eastAsia" w:ascii="仿宋_GB2312" w:hAnsi="仿宋_GB2312" w:eastAsia="仿宋_GB2312" w:cs="仿宋_GB2312"/>
          <w:sz w:val="24"/>
          <w:szCs w:val="24"/>
        </w:rPr>
        <w:t>绿篱灌木修剪</w:t>
      </w:r>
      <w:r>
        <w:rPr>
          <w:rStyle w:val="39"/>
          <w:rFonts w:hint="eastAsia" w:ascii="仿宋_GB2312" w:hAnsi="仿宋_GB2312" w:eastAsia="仿宋_GB2312" w:cs="仿宋_GB2312"/>
          <w:color w:val="000000"/>
          <w:sz w:val="24"/>
          <w:szCs w:val="24"/>
          <w:lang w:val="en-US" w:eastAsia="zh-CN"/>
        </w:rPr>
        <w:t>、</w:t>
      </w:r>
      <w:r>
        <w:rPr>
          <w:rFonts w:hint="eastAsia" w:ascii="仿宋_GB2312" w:hAnsi="仿宋_GB2312" w:eastAsia="仿宋_GB2312" w:cs="仿宋_GB2312"/>
          <w:sz w:val="24"/>
          <w:szCs w:val="24"/>
        </w:rPr>
        <w:t>乔木修剪</w:t>
      </w:r>
      <w:r>
        <w:rPr>
          <w:rFonts w:hint="eastAsia" w:ascii="仿宋_GB2312" w:hAnsi="仿宋_GB2312" w:eastAsia="仿宋_GB2312" w:cs="仿宋_GB2312"/>
          <w:sz w:val="24"/>
          <w:szCs w:val="24"/>
          <w:lang w:eastAsia="zh-CN"/>
        </w:rPr>
        <w:t>、</w:t>
      </w:r>
      <w:r>
        <w:rPr>
          <w:rStyle w:val="39"/>
          <w:rFonts w:hint="eastAsia" w:ascii="仿宋_GB2312" w:hAnsi="仿宋_GB2312" w:eastAsia="仿宋_GB2312" w:cs="仿宋_GB2312"/>
          <w:color w:val="000000"/>
          <w:sz w:val="24"/>
          <w:szCs w:val="24"/>
          <w:lang w:val="en-US" w:eastAsia="zh-CN"/>
        </w:rPr>
        <w:t>病虫防治、林地绿地保护工作等</w:t>
      </w:r>
      <w:r>
        <w:rPr>
          <w:rStyle w:val="39"/>
          <w:rFonts w:hint="eastAsia" w:ascii="仿宋_GB2312" w:hAnsi="仿宋_GB2312" w:eastAsia="仿宋_GB2312" w:cs="仿宋_GB2312"/>
          <w:color w:val="000000"/>
          <w:sz w:val="24"/>
          <w:szCs w:val="24"/>
        </w:rPr>
        <w:t>。</w:t>
      </w:r>
    </w:p>
    <w:p>
      <w:pPr>
        <w:pStyle w:val="278"/>
        <w:keepNext w:val="0"/>
        <w:keepLines w:val="0"/>
        <w:pageBreakBefore w:val="0"/>
        <w:widowControl/>
        <w:numPr>
          <w:ilvl w:val="0"/>
          <w:numId w:val="17"/>
        </w:numPr>
        <w:kinsoku/>
        <w:wordWrap/>
        <w:overflowPunct/>
        <w:topLinePunct w:val="0"/>
        <w:autoSpaceDE/>
        <w:autoSpaceDN/>
        <w:bidi w:val="0"/>
        <w:adjustRightInd/>
        <w:snapToGrid/>
        <w:spacing w:line="520" w:lineRule="exact"/>
        <w:ind w:firstLine="482" w:firstLineChars="200"/>
        <w:textAlignment w:val="auto"/>
        <w:rPr>
          <w:rStyle w:val="39"/>
          <w:rFonts w:hint="eastAsia" w:ascii="黑体" w:hAnsi="黑体" w:eastAsia="黑体" w:cs="黑体"/>
          <w:b/>
          <w:bCs/>
          <w:color w:val="000000"/>
          <w:sz w:val="24"/>
          <w:szCs w:val="24"/>
          <w:lang w:val="en-US" w:eastAsia="zh-CN"/>
        </w:rPr>
      </w:pPr>
      <w:r>
        <w:rPr>
          <w:rStyle w:val="39"/>
          <w:rFonts w:hint="eastAsia" w:ascii="黑体" w:hAnsi="黑体" w:eastAsia="黑体" w:cs="黑体"/>
          <w:b/>
          <w:bCs/>
          <w:color w:val="000000"/>
          <w:sz w:val="24"/>
          <w:szCs w:val="24"/>
        </w:rPr>
        <w:t>考核</w:t>
      </w:r>
      <w:r>
        <w:rPr>
          <w:rStyle w:val="39"/>
          <w:rFonts w:hint="eastAsia" w:ascii="黑体" w:hAnsi="黑体" w:eastAsia="黑体" w:cs="黑体"/>
          <w:b/>
          <w:bCs/>
          <w:color w:val="000000"/>
          <w:sz w:val="24"/>
          <w:szCs w:val="24"/>
          <w:lang w:val="en-US" w:eastAsia="zh-CN"/>
        </w:rPr>
        <w:t>方式</w:t>
      </w:r>
    </w:p>
    <w:p>
      <w:pPr>
        <w:pStyle w:val="278"/>
        <w:keepNext w:val="0"/>
        <w:keepLines w:val="0"/>
        <w:pageBreakBefore w:val="0"/>
        <w:widowControl/>
        <w:numPr>
          <w:ilvl w:val="0"/>
          <w:numId w:val="0"/>
        </w:numPr>
        <w:kinsoku/>
        <w:wordWrap/>
        <w:overflowPunct/>
        <w:topLinePunct w:val="0"/>
        <w:autoSpaceDE/>
        <w:autoSpaceDN/>
        <w:bidi w:val="0"/>
        <w:adjustRightInd/>
        <w:snapToGrid/>
        <w:spacing w:line="520" w:lineRule="exact"/>
        <w:textAlignment w:val="auto"/>
        <w:rPr>
          <w:rStyle w:val="39"/>
          <w:rFonts w:hint="default" w:ascii="仿宋_GB2312" w:hAnsi="仿宋_GB2312" w:eastAsia="仿宋_GB2312" w:cs="仿宋_GB2312"/>
          <w:color w:val="000000"/>
          <w:sz w:val="24"/>
          <w:szCs w:val="24"/>
          <w:lang w:val="en-US" w:eastAsia="zh-CN"/>
        </w:rPr>
      </w:pPr>
      <w:r>
        <w:rPr>
          <w:rStyle w:val="39"/>
          <w:rFonts w:hint="eastAsia" w:ascii="黑体" w:hAnsi="黑体" w:eastAsia="黑体" w:cs="黑体"/>
          <w:b/>
          <w:bCs/>
          <w:color w:val="000000"/>
          <w:sz w:val="24"/>
          <w:szCs w:val="24"/>
          <w:lang w:val="en-US" w:eastAsia="zh-CN"/>
        </w:rPr>
        <w:t xml:space="preserve">  </w:t>
      </w:r>
      <w:r>
        <w:rPr>
          <w:rStyle w:val="39"/>
          <w:rFonts w:hint="eastAsia" w:ascii="仿宋_GB2312" w:hAnsi="仿宋_GB2312" w:eastAsia="仿宋_GB2312" w:cs="仿宋_GB2312"/>
          <w:color w:val="000000"/>
          <w:sz w:val="24"/>
          <w:szCs w:val="24"/>
          <w:lang w:val="en-US" w:eastAsia="zh-CN"/>
        </w:rPr>
        <w:t xml:space="preserve">  绿化考核由日常巡查及专项（联合）督查两种考核方式组成。</w:t>
      </w:r>
    </w:p>
    <w:p>
      <w:pPr>
        <w:pStyle w:val="278"/>
        <w:keepNext w:val="0"/>
        <w:keepLines w:val="0"/>
        <w:pageBreakBefore w:val="0"/>
        <w:widowControl/>
        <w:numPr>
          <w:ilvl w:val="0"/>
          <w:numId w:val="18"/>
        </w:numPr>
        <w:kinsoku/>
        <w:wordWrap/>
        <w:overflowPunct/>
        <w:topLinePunct w:val="0"/>
        <w:autoSpaceDE/>
        <w:autoSpaceDN/>
        <w:bidi w:val="0"/>
        <w:adjustRightInd/>
        <w:snapToGrid/>
        <w:spacing w:line="520" w:lineRule="exact"/>
        <w:ind w:firstLine="480" w:firstLineChars="200"/>
        <w:textAlignment w:val="auto"/>
        <w:rPr>
          <w:rStyle w:val="39"/>
          <w:rFonts w:hint="eastAsia" w:ascii="仿宋_GB2312" w:hAnsi="仿宋_GB2312" w:eastAsia="仿宋_GB2312" w:cs="仿宋_GB2312"/>
          <w:color w:val="000000"/>
          <w:sz w:val="24"/>
          <w:szCs w:val="24"/>
          <w:lang w:eastAsia="zh-CN"/>
        </w:rPr>
      </w:pPr>
      <w:r>
        <w:rPr>
          <w:rStyle w:val="39"/>
          <w:rFonts w:hint="eastAsia" w:ascii="仿宋_GB2312" w:hAnsi="仿宋_GB2312" w:eastAsia="仿宋_GB2312" w:cs="仿宋_GB2312"/>
          <w:color w:val="000000"/>
          <w:sz w:val="24"/>
          <w:szCs w:val="24"/>
          <w:lang w:val="en-US" w:eastAsia="zh-CN"/>
        </w:rPr>
        <w:t>日常巡查：由建设局、综合管理服务中心对管护单位当月的管护情况进行监督</w:t>
      </w:r>
      <w:r>
        <w:rPr>
          <w:rStyle w:val="39"/>
          <w:rFonts w:hint="eastAsia" w:ascii="仿宋_GB2312" w:hAnsi="仿宋_GB2312" w:eastAsia="仿宋_GB2312" w:cs="仿宋_GB2312"/>
          <w:color w:val="000000"/>
          <w:sz w:val="24"/>
          <w:szCs w:val="24"/>
        </w:rPr>
        <w:t>考核打分</w:t>
      </w:r>
      <w:r>
        <w:rPr>
          <w:rStyle w:val="39"/>
          <w:rFonts w:hint="eastAsia" w:ascii="仿宋_GB2312" w:hAnsi="仿宋_GB2312" w:eastAsia="仿宋_GB2312" w:cs="仿宋_GB2312"/>
          <w:color w:val="000000"/>
          <w:sz w:val="24"/>
          <w:szCs w:val="24"/>
          <w:lang w:eastAsia="zh-CN"/>
        </w:rPr>
        <w:t>。</w:t>
      </w:r>
      <w:r>
        <w:rPr>
          <w:rStyle w:val="39"/>
          <w:rFonts w:hint="eastAsia" w:ascii="仿宋_GB2312" w:hAnsi="仿宋_GB2312" w:eastAsia="仿宋_GB2312" w:cs="仿宋_GB2312"/>
          <w:color w:val="000000"/>
          <w:sz w:val="24"/>
          <w:szCs w:val="24"/>
          <w:lang w:val="en-US" w:eastAsia="zh-CN"/>
        </w:rPr>
        <w:t>在考核中发现的问题以书面整改通知书形式下发养护单位，限期完成整改</w:t>
      </w:r>
      <w:r>
        <w:rPr>
          <w:rStyle w:val="39"/>
          <w:rFonts w:hint="eastAsia" w:ascii="仿宋_GB2312" w:hAnsi="仿宋_GB2312" w:eastAsia="仿宋_GB2312" w:cs="仿宋_GB2312"/>
          <w:color w:val="000000"/>
          <w:sz w:val="24"/>
          <w:szCs w:val="24"/>
        </w:rPr>
        <w:t>。</w:t>
      </w:r>
    </w:p>
    <w:p>
      <w:pPr>
        <w:pStyle w:val="278"/>
        <w:keepNext w:val="0"/>
        <w:keepLines w:val="0"/>
        <w:pageBreakBefore w:val="0"/>
        <w:widowControl/>
        <w:numPr>
          <w:ilvl w:val="0"/>
          <w:numId w:val="18"/>
        </w:numPr>
        <w:kinsoku/>
        <w:wordWrap/>
        <w:overflowPunct/>
        <w:topLinePunct w:val="0"/>
        <w:autoSpaceDE/>
        <w:autoSpaceDN/>
        <w:bidi w:val="0"/>
        <w:adjustRightInd/>
        <w:snapToGrid/>
        <w:spacing w:line="520" w:lineRule="exact"/>
        <w:ind w:firstLine="480" w:firstLineChars="200"/>
        <w:textAlignment w:val="auto"/>
        <w:rPr>
          <w:rStyle w:val="39"/>
          <w:rFonts w:hint="default" w:ascii="仿宋_GB2312" w:hAnsi="仿宋_GB2312" w:eastAsia="仿宋_GB2312" w:cs="仿宋_GB2312"/>
          <w:sz w:val="24"/>
          <w:szCs w:val="24"/>
          <w:lang w:val="en-US" w:eastAsia="zh-CN"/>
        </w:rPr>
      </w:pPr>
      <w:r>
        <w:rPr>
          <w:rStyle w:val="39"/>
          <w:rFonts w:hint="eastAsia" w:ascii="仿宋_GB2312" w:hAnsi="仿宋_GB2312" w:eastAsia="仿宋_GB2312" w:cs="仿宋_GB2312"/>
          <w:color w:val="000000"/>
          <w:sz w:val="24"/>
          <w:szCs w:val="24"/>
          <w:lang w:val="en-US" w:eastAsia="zh-CN"/>
        </w:rPr>
        <w:t>专项督查：由建设局、综合管理服务中心、区镇绿化管养</w:t>
      </w:r>
      <w:r>
        <w:rPr>
          <w:rStyle w:val="39"/>
          <w:rFonts w:hint="eastAsia" w:ascii="仿宋_GB2312" w:hAnsi="仿宋_GB2312" w:eastAsia="仿宋_GB2312" w:cs="仿宋_GB2312"/>
          <w:color w:val="000000"/>
          <w:sz w:val="24"/>
          <w:szCs w:val="24"/>
        </w:rPr>
        <w:t>考核</w:t>
      </w:r>
      <w:r>
        <w:rPr>
          <w:rStyle w:val="39"/>
          <w:rFonts w:hint="eastAsia" w:ascii="仿宋_GB2312" w:hAnsi="仿宋_GB2312" w:eastAsia="仿宋_GB2312" w:cs="仿宋_GB2312"/>
          <w:color w:val="000000"/>
          <w:sz w:val="24"/>
          <w:szCs w:val="24"/>
          <w:lang w:val="en-US" w:eastAsia="zh-CN"/>
        </w:rPr>
        <w:t>领导</w:t>
      </w:r>
      <w:r>
        <w:rPr>
          <w:rStyle w:val="39"/>
          <w:rFonts w:hint="eastAsia" w:ascii="仿宋_GB2312" w:hAnsi="仿宋_GB2312" w:eastAsia="仿宋_GB2312" w:cs="仿宋_GB2312"/>
          <w:color w:val="000000"/>
          <w:sz w:val="24"/>
          <w:szCs w:val="24"/>
        </w:rPr>
        <w:t>小组</w:t>
      </w:r>
      <w:r>
        <w:rPr>
          <w:rStyle w:val="39"/>
          <w:rFonts w:hint="eastAsia" w:ascii="仿宋_GB2312" w:hAnsi="仿宋_GB2312" w:eastAsia="仿宋_GB2312" w:cs="仿宋_GB2312"/>
          <w:color w:val="000000"/>
          <w:sz w:val="24"/>
          <w:szCs w:val="24"/>
          <w:lang w:eastAsia="zh-CN"/>
        </w:rPr>
        <w:t>成员</w:t>
      </w:r>
      <w:r>
        <w:rPr>
          <w:rStyle w:val="39"/>
          <w:rFonts w:hint="eastAsia" w:ascii="仿宋_GB2312" w:hAnsi="仿宋_GB2312" w:eastAsia="仿宋_GB2312" w:cs="仿宋_GB2312"/>
          <w:color w:val="000000"/>
          <w:sz w:val="24"/>
          <w:szCs w:val="24"/>
          <w:lang w:val="en-US" w:eastAsia="zh-CN"/>
        </w:rPr>
        <w:t>共同参加，每季度组织1次专项（联合）督查考核，各成员单位对考核项目进行打分，考核结果由建设局统一进行汇总并进行公布。</w:t>
      </w:r>
    </w:p>
    <w:p>
      <w:pPr>
        <w:pStyle w:val="278"/>
        <w:keepNext w:val="0"/>
        <w:keepLines w:val="0"/>
        <w:pageBreakBefore w:val="0"/>
        <w:widowControl/>
        <w:numPr>
          <w:ilvl w:val="0"/>
          <w:numId w:val="17"/>
        </w:numPr>
        <w:kinsoku/>
        <w:wordWrap/>
        <w:overflowPunct/>
        <w:topLinePunct w:val="0"/>
        <w:autoSpaceDE/>
        <w:autoSpaceDN/>
        <w:bidi w:val="0"/>
        <w:adjustRightInd/>
        <w:snapToGrid/>
        <w:spacing w:line="520" w:lineRule="exact"/>
        <w:ind w:left="0" w:leftChars="0" w:firstLine="482" w:firstLineChars="200"/>
        <w:textAlignment w:val="auto"/>
        <w:rPr>
          <w:rStyle w:val="39"/>
          <w:rFonts w:hint="default" w:ascii="黑体" w:hAnsi="黑体" w:eastAsia="黑体" w:cs="黑体"/>
          <w:b/>
          <w:bCs/>
          <w:color w:val="000000"/>
          <w:sz w:val="24"/>
          <w:szCs w:val="24"/>
          <w:lang w:val="en-US" w:eastAsia="zh-CN"/>
        </w:rPr>
      </w:pPr>
      <w:r>
        <w:rPr>
          <w:rStyle w:val="39"/>
          <w:rFonts w:hint="eastAsia" w:ascii="黑体" w:hAnsi="黑体" w:eastAsia="黑体" w:cs="黑体"/>
          <w:b/>
          <w:bCs/>
          <w:color w:val="000000"/>
          <w:sz w:val="24"/>
          <w:szCs w:val="24"/>
          <w:lang w:val="en-US" w:eastAsia="zh-CN"/>
        </w:rPr>
        <w:t>考核打分</w:t>
      </w:r>
    </w:p>
    <w:p>
      <w:pPr>
        <w:pStyle w:val="278"/>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Style w:val="39"/>
          <w:rFonts w:hint="eastAsia" w:ascii="仿宋_GB2312" w:hAnsi="仿宋_GB2312" w:eastAsia="仿宋_GB2312" w:cs="仿宋_GB2312"/>
          <w:color w:val="000000"/>
          <w:kern w:val="2"/>
          <w:sz w:val="24"/>
          <w:szCs w:val="24"/>
          <w:lang w:val="en-US" w:eastAsia="zh-CN" w:bidi="ar-SA"/>
        </w:rPr>
      </w:pPr>
      <w:r>
        <w:rPr>
          <w:rStyle w:val="39"/>
          <w:rFonts w:hint="eastAsia" w:ascii="仿宋_GB2312" w:hAnsi="仿宋_GB2312" w:eastAsia="仿宋_GB2312" w:cs="仿宋_GB2312"/>
          <w:color w:val="000000"/>
          <w:kern w:val="2"/>
          <w:sz w:val="24"/>
          <w:szCs w:val="24"/>
          <w:lang w:val="en-US" w:eastAsia="zh-CN" w:bidi="ar-SA"/>
        </w:rPr>
        <w:t>1、考核标准按照《</w:t>
      </w:r>
      <w:r>
        <w:rPr>
          <w:rStyle w:val="39"/>
          <w:rFonts w:hint="eastAsia" w:ascii="仿宋_GB2312" w:hAnsi="仿宋_GB2312" w:eastAsia="仿宋_GB2312" w:cs="仿宋_GB2312"/>
          <w:color w:val="000000"/>
          <w:sz w:val="24"/>
          <w:szCs w:val="24"/>
          <w:lang w:val="en-US" w:eastAsia="zh-CN"/>
        </w:rPr>
        <w:t>高新区（塘桥镇）</w:t>
      </w:r>
      <w:r>
        <w:rPr>
          <w:rStyle w:val="39"/>
          <w:rFonts w:hint="eastAsia" w:ascii="仿宋_GB2312" w:hAnsi="仿宋_GB2312" w:eastAsia="仿宋_GB2312" w:cs="仿宋_GB2312"/>
          <w:color w:val="000000"/>
          <w:sz w:val="24"/>
          <w:szCs w:val="24"/>
        </w:rPr>
        <w:t>绿地养护管理百分考核细则》</w:t>
      </w:r>
      <w:r>
        <w:rPr>
          <w:rStyle w:val="39"/>
          <w:rFonts w:hint="eastAsia" w:ascii="仿宋_GB2312" w:hAnsi="仿宋_GB2312" w:eastAsia="仿宋_GB2312" w:cs="仿宋_GB2312"/>
          <w:color w:val="000000"/>
          <w:sz w:val="24"/>
          <w:szCs w:val="24"/>
          <w:lang w:val="en-US" w:eastAsia="zh-CN"/>
        </w:rPr>
        <w:t>执行</w:t>
      </w:r>
      <w:r>
        <w:rPr>
          <w:rStyle w:val="39"/>
          <w:rFonts w:hint="eastAsia" w:ascii="仿宋_GB2312" w:hAnsi="仿宋_GB2312" w:eastAsia="仿宋_GB2312" w:cs="仿宋_GB2312"/>
          <w:color w:val="000000"/>
          <w:sz w:val="24"/>
          <w:szCs w:val="24"/>
          <w:lang w:eastAsia="zh-CN"/>
        </w:rPr>
        <w:t>。</w:t>
      </w:r>
    </w:p>
    <w:p>
      <w:pPr>
        <w:pStyle w:val="278"/>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Style w:val="39"/>
          <w:rFonts w:hint="eastAsia" w:ascii="仿宋_GB2312" w:hAnsi="仿宋_GB2312" w:eastAsia="仿宋_GB2312" w:cs="仿宋_GB2312"/>
          <w:color w:val="000000"/>
          <w:kern w:val="2"/>
          <w:sz w:val="24"/>
          <w:szCs w:val="24"/>
          <w:lang w:val="en-US" w:eastAsia="zh-CN" w:bidi="ar-SA"/>
        </w:rPr>
      </w:pPr>
      <w:r>
        <w:rPr>
          <w:rStyle w:val="39"/>
          <w:rFonts w:hint="eastAsia" w:ascii="仿宋_GB2312" w:hAnsi="仿宋_GB2312" w:eastAsia="仿宋_GB2312" w:cs="仿宋_GB2312"/>
          <w:color w:val="000000"/>
          <w:kern w:val="2"/>
          <w:sz w:val="24"/>
          <w:szCs w:val="24"/>
          <w:lang w:val="en-US" w:eastAsia="zh-CN" w:bidi="ar-SA"/>
        </w:rPr>
        <w:t>2、考核中发现的问题，如果连续两个月重复出现、未加以整改的，对应考核细则中的扣分项加倍扣分，依次累加。</w:t>
      </w:r>
    </w:p>
    <w:p>
      <w:pPr>
        <w:pStyle w:val="278"/>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Style w:val="39"/>
          <w:rFonts w:hint="eastAsia" w:ascii="仿宋_GB2312" w:hAnsi="仿宋_GB2312" w:eastAsia="仿宋_GB2312" w:cs="仿宋_GB2312"/>
          <w:color w:val="000000"/>
          <w:kern w:val="2"/>
          <w:sz w:val="24"/>
          <w:szCs w:val="24"/>
          <w:lang w:val="en-US" w:eastAsia="zh-CN" w:bidi="ar-SA"/>
        </w:rPr>
      </w:pPr>
      <w:r>
        <w:rPr>
          <w:rStyle w:val="39"/>
          <w:rFonts w:hint="eastAsia" w:ascii="仿宋_GB2312" w:hAnsi="仿宋_GB2312" w:eastAsia="仿宋_GB2312" w:cs="仿宋_GB2312"/>
          <w:color w:val="000000"/>
          <w:kern w:val="2"/>
          <w:sz w:val="24"/>
          <w:szCs w:val="24"/>
          <w:lang w:val="en-US" w:eastAsia="zh-CN" w:bidi="ar-SA"/>
        </w:rPr>
        <w:t>3、每月按考核得分计算养护费金额，月考核得分为 90 分及以上的，养护全额取得每月应得养护费金额；低于90分的，每低1分扣除养护单位当月该标段管护费基数的3%；考核分数累计三次低于85分，甲方有权解除合同，并扣除乙方履约保证金，同时拒付三个月养护费。</w:t>
      </w:r>
    </w:p>
    <w:p>
      <w:pPr>
        <w:pStyle w:val="278"/>
        <w:keepNext w:val="0"/>
        <w:keepLines w:val="0"/>
        <w:pageBreakBefore w:val="0"/>
        <w:widowControl/>
        <w:numPr>
          <w:ilvl w:val="0"/>
          <w:numId w:val="0"/>
        </w:numPr>
        <w:kinsoku/>
        <w:wordWrap/>
        <w:overflowPunct/>
        <w:topLinePunct w:val="0"/>
        <w:autoSpaceDE/>
        <w:autoSpaceDN/>
        <w:bidi w:val="0"/>
        <w:adjustRightInd/>
        <w:snapToGrid/>
        <w:spacing w:line="520" w:lineRule="exact"/>
        <w:ind w:firstLine="480" w:firstLineChars="200"/>
        <w:textAlignment w:val="auto"/>
        <w:rPr>
          <w:rStyle w:val="39"/>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Style w:val="39"/>
          <w:rFonts w:hint="eastAsia" w:ascii="仿宋_GB2312" w:hAnsi="仿宋_GB2312" w:eastAsia="仿宋_GB2312" w:cs="仿宋_GB2312"/>
          <w:color w:val="000000"/>
          <w:kern w:val="2"/>
          <w:sz w:val="24"/>
          <w:szCs w:val="24"/>
          <w:lang w:val="en-US" w:eastAsia="zh-CN" w:bidi="ar-SA"/>
        </w:rPr>
        <w:t>3、本项目考核采用直接扣分制，月度巡查和季度专项督查扣分结果体现在月度和季度考核扣款中；本项</w:t>
      </w:r>
      <w:r>
        <w:rPr>
          <w:rStyle w:val="39"/>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目为季度付款，季度付款结合该季度考核成绩来支付管护单位相应的管护费，其中月管护费的40%与当月巡查考核分挂钩，剩余60%月管护费与专</w:t>
      </w:r>
      <w:r>
        <w:rPr>
          <w:rStyle w:val="39"/>
          <w:rFonts w:hint="eastAsia" w:ascii="仿宋_GB2312" w:hAnsi="仿宋_GB2312" w:eastAsia="仿宋_GB2312" w:cs="仿宋_GB2312"/>
          <w:color w:val="000000" w:themeColor="text1"/>
          <w:sz w:val="24"/>
          <w:szCs w:val="24"/>
          <w:lang w:val="en-US" w:eastAsia="zh-CN"/>
          <w14:textFill>
            <w14:solidFill>
              <w14:schemeClr w14:val="tx1"/>
            </w14:solidFill>
          </w14:textFill>
        </w:rPr>
        <w:t>项督查考核分挂钩。</w:t>
      </w:r>
    </w:p>
    <w:p>
      <w:pPr>
        <w:pStyle w:val="278"/>
        <w:keepNext w:val="0"/>
        <w:keepLines w:val="0"/>
        <w:pageBreakBefore w:val="0"/>
        <w:widowControl/>
        <w:numPr>
          <w:ilvl w:val="0"/>
          <w:numId w:val="0"/>
        </w:numPr>
        <w:kinsoku/>
        <w:wordWrap/>
        <w:overflowPunct/>
        <w:topLinePunct w:val="0"/>
        <w:autoSpaceDE/>
        <w:autoSpaceDN/>
        <w:bidi w:val="0"/>
        <w:adjustRightInd/>
        <w:snapToGrid/>
        <w:spacing w:line="520" w:lineRule="exact"/>
        <w:ind w:firstLine="480" w:firstLineChars="200"/>
        <w:textAlignment w:val="auto"/>
        <w:rPr>
          <w:rStyle w:val="39"/>
          <w:rFonts w:hint="default" w:ascii="黑体" w:hAnsi="黑体" w:eastAsia="黑体" w:cs="黑体"/>
          <w:b/>
          <w:bCs/>
          <w:color w:val="000000" w:themeColor="text1"/>
          <w:sz w:val="24"/>
          <w:szCs w:val="24"/>
          <w:lang w:val="en-US" w:eastAsia="zh-CN"/>
          <w14:textFill>
            <w14:solidFill>
              <w14:schemeClr w14:val="tx1"/>
            </w14:solidFill>
          </w14:textFill>
        </w:rPr>
      </w:pPr>
      <w:r>
        <w:rPr>
          <w:rStyle w:val="39"/>
          <w:rFonts w:hint="eastAsia" w:ascii="仿宋_GB2312" w:hAnsi="仿宋_GB2312" w:eastAsia="仿宋_GB2312" w:cs="仿宋_GB2312"/>
          <w:color w:val="000000" w:themeColor="text1"/>
          <w:sz w:val="24"/>
          <w:szCs w:val="24"/>
          <w:lang w:val="en-US" w:eastAsia="zh-CN"/>
          <w14:textFill>
            <w14:solidFill>
              <w14:schemeClr w14:val="tx1"/>
            </w14:solidFill>
          </w14:textFill>
        </w:rPr>
        <w:t>（例：某标段年度管护费120万元，即每月管护费基数为10万元，1-3月份巡查考核为88分、87分、88分，</w:t>
      </w:r>
      <w:r>
        <w:rPr>
          <w:rStyle w:val="39"/>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季度专项督</w:t>
      </w:r>
      <w:r>
        <w:rPr>
          <w:rStyle w:val="39"/>
          <w:rFonts w:hint="eastAsia" w:ascii="仿宋_GB2312" w:hAnsi="仿宋_GB2312" w:eastAsia="仿宋_GB2312" w:cs="仿宋_GB2312"/>
          <w:color w:val="000000" w:themeColor="text1"/>
          <w:sz w:val="24"/>
          <w:szCs w:val="24"/>
          <w:lang w:val="en-US" w:eastAsia="zh-CN"/>
          <w14:textFill>
            <w14:solidFill>
              <w14:schemeClr w14:val="tx1"/>
            </w14:solidFill>
          </w14:textFill>
        </w:rPr>
        <w:t>查88分。则一季度养护费发放金额计算过程为：1月份巡查以4万元（月管护费基数10万元的40%为基数）x94%（考核</w:t>
      </w:r>
      <w:r>
        <w:rPr>
          <w:rStyle w:val="39"/>
          <w:rFonts w:hint="eastAsia" w:ascii="仿宋_GB2312" w:hAnsi="仿宋_GB2312" w:eastAsia="仿宋_GB2312" w:cs="仿宋_GB2312"/>
          <w:color w:val="000000" w:themeColor="text1"/>
          <w:sz w:val="24"/>
          <w:szCs w:val="24"/>
          <w14:textFill>
            <w14:solidFill>
              <w14:schemeClr w14:val="tx1"/>
            </w14:solidFill>
          </w14:textFill>
        </w:rPr>
        <w:t>低于90分的，每低1分扣除养护单位当月该标段管护费基数3%</w:t>
      </w:r>
      <w:r>
        <w:rPr>
          <w:rStyle w:val="39"/>
          <w:rFonts w:hint="eastAsia" w:ascii="仿宋_GB2312" w:hAnsi="仿宋_GB2312" w:eastAsia="仿宋_GB2312" w:cs="仿宋_GB2312"/>
          <w:color w:val="000000" w:themeColor="text1"/>
          <w:sz w:val="24"/>
          <w:szCs w:val="24"/>
          <w:lang w:eastAsia="zh-CN"/>
          <w14:textFill>
            <w14:solidFill>
              <w14:schemeClr w14:val="tx1"/>
            </w14:solidFill>
          </w14:textFill>
        </w:rPr>
        <w:t>）</w:t>
      </w:r>
      <w:r>
        <w:rPr>
          <w:rStyle w:val="39"/>
          <w:rFonts w:hint="eastAsia" w:ascii="仿宋_GB2312" w:hAnsi="仿宋_GB2312" w:eastAsia="仿宋_GB2312" w:cs="仿宋_GB2312"/>
          <w:color w:val="000000" w:themeColor="text1"/>
          <w:sz w:val="24"/>
          <w:szCs w:val="24"/>
          <w:lang w:val="en-US" w:eastAsia="zh-CN"/>
          <w14:textFill>
            <w14:solidFill>
              <w14:schemeClr w14:val="tx1"/>
            </w14:solidFill>
          </w14:textFill>
        </w:rPr>
        <w:t>=3.76万元，专项督查以6万元（月管护费基数10万元的60%为基数）x94%（考核</w:t>
      </w:r>
      <w:r>
        <w:rPr>
          <w:rStyle w:val="39"/>
          <w:rFonts w:hint="eastAsia" w:ascii="仿宋_GB2312" w:hAnsi="仿宋_GB2312" w:eastAsia="仿宋_GB2312" w:cs="仿宋_GB2312"/>
          <w:color w:val="000000" w:themeColor="text1"/>
          <w:sz w:val="24"/>
          <w:szCs w:val="24"/>
          <w14:textFill>
            <w14:solidFill>
              <w14:schemeClr w14:val="tx1"/>
            </w14:solidFill>
          </w14:textFill>
        </w:rPr>
        <w:t>低于90分的，每低1分扣除养护单位当月该标段管护费基数3%</w:t>
      </w:r>
      <w:r>
        <w:rPr>
          <w:rStyle w:val="39"/>
          <w:rFonts w:hint="eastAsia" w:ascii="仿宋_GB2312" w:hAnsi="仿宋_GB2312" w:eastAsia="仿宋_GB2312" w:cs="仿宋_GB2312"/>
          <w:color w:val="000000" w:themeColor="text1"/>
          <w:sz w:val="24"/>
          <w:szCs w:val="24"/>
          <w:lang w:eastAsia="zh-CN"/>
          <w14:textFill>
            <w14:solidFill>
              <w14:schemeClr w14:val="tx1"/>
            </w14:solidFill>
          </w14:textFill>
        </w:rPr>
        <w:t>）</w:t>
      </w:r>
      <w:r>
        <w:rPr>
          <w:rStyle w:val="39"/>
          <w:rFonts w:hint="eastAsia" w:ascii="仿宋_GB2312" w:hAnsi="仿宋_GB2312" w:eastAsia="仿宋_GB2312" w:cs="仿宋_GB2312"/>
          <w:color w:val="000000" w:themeColor="text1"/>
          <w:sz w:val="24"/>
          <w:szCs w:val="24"/>
          <w:lang w:val="en-US" w:eastAsia="zh-CN"/>
          <w14:textFill>
            <w14:solidFill>
              <w14:schemeClr w14:val="tx1"/>
            </w14:solidFill>
          </w14:textFill>
        </w:rPr>
        <w:t>=5.64万元，则1月份养护费应发3.76+5.64=9.4万元；以此类推，2月份应发9.28万元，3月份应发9.4万元，一季合计应发管护费：9.4+9.28+9.4=28.08万元。）</w:t>
      </w:r>
    </w:p>
    <w:p>
      <w:pPr>
        <w:pStyle w:val="278"/>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Style w:val="39"/>
          <w:rFonts w:hint="eastAsia" w:ascii="仿宋_GB2312" w:hAnsi="仿宋_GB2312" w:eastAsia="仿宋_GB2312" w:cs="仿宋_GB2312"/>
          <w:sz w:val="24"/>
          <w:szCs w:val="24"/>
        </w:rPr>
      </w:pPr>
      <w:r>
        <w:rPr>
          <w:rStyle w:val="39"/>
          <w:rFonts w:hint="eastAsia" w:ascii="仿宋_GB2312" w:hAnsi="仿宋_GB2312" w:eastAsia="仿宋_GB2312" w:cs="仿宋_GB2312"/>
          <w:color w:val="000000"/>
          <w:sz w:val="24"/>
          <w:szCs w:val="24"/>
          <w:lang w:val="en-US" w:eastAsia="zh-CN"/>
        </w:rPr>
        <w:t>4、</w:t>
      </w:r>
      <w:r>
        <w:rPr>
          <w:rStyle w:val="39"/>
          <w:rFonts w:hint="eastAsia" w:ascii="仿宋_GB2312" w:hAnsi="仿宋_GB2312" w:eastAsia="仿宋_GB2312" w:cs="仿宋_GB2312"/>
          <w:color w:val="000000"/>
          <w:sz w:val="24"/>
          <w:szCs w:val="24"/>
        </w:rPr>
        <w:t>养护单位根据标段情况，阶段性养护工作突出的，或遇重大节日活动、突击整治工作时应对有力、表现突出的，养护考核中酌情加分。</w:t>
      </w:r>
    </w:p>
    <w:p>
      <w:pPr>
        <w:pStyle w:val="296"/>
        <w:keepNext w:val="0"/>
        <w:keepLines w:val="0"/>
        <w:pageBreakBefore w:val="0"/>
        <w:kinsoku/>
        <w:wordWrap/>
        <w:overflowPunct/>
        <w:topLinePunct w:val="0"/>
        <w:autoSpaceDE/>
        <w:autoSpaceDN/>
        <w:bidi w:val="0"/>
        <w:adjustRightInd/>
        <w:snapToGrid/>
        <w:spacing w:after="200" w:line="520" w:lineRule="exact"/>
        <w:textAlignment w:val="auto"/>
        <w:rPr>
          <w:rStyle w:val="39"/>
          <w:rFonts w:hint="eastAsia" w:ascii="仿宋_GB2312" w:hAnsi="仿宋_GB2312" w:eastAsia="仿宋_GB2312" w:cs="仿宋_GB2312"/>
          <w:kern w:val="2"/>
          <w:sz w:val="24"/>
          <w:szCs w:val="24"/>
          <w:lang w:val="en-US" w:eastAsia="zh-CN" w:bidi="ar-SA"/>
        </w:rPr>
      </w:pPr>
      <w:r>
        <w:rPr>
          <w:rStyle w:val="39"/>
          <w:rFonts w:hint="eastAsia" w:ascii="仿宋_GB2312" w:hAnsi="仿宋_GB2312" w:eastAsia="仿宋_GB2312" w:cs="仿宋_GB2312"/>
          <w:sz w:val="24"/>
          <w:szCs w:val="24"/>
          <w:lang w:val="en-US" w:eastAsia="zh-CN"/>
        </w:rPr>
        <w:t>5、因养护单位管理不当，在合同服务期内出现重大失误或安全事故并付主要责任以上的，视情况给予处罚，造成恶劣影响的，可以解除服务合同，扣除履约保证金；养护单位无正当理由停止服务的，可以解除服务合同；养护单位不得有分包或转包行为，采购单位一经发现有任何分包或转包情况的，有权立即解除服务合同。</w:t>
      </w:r>
    </w:p>
    <w:p>
      <w:pPr>
        <w:pStyle w:val="278"/>
        <w:keepNext w:val="0"/>
        <w:keepLines w:val="0"/>
        <w:pageBreakBefore w:val="0"/>
        <w:widowControl/>
        <w:kinsoku/>
        <w:wordWrap/>
        <w:overflowPunct/>
        <w:topLinePunct w:val="0"/>
        <w:autoSpaceDE/>
        <w:autoSpaceDN/>
        <w:bidi w:val="0"/>
        <w:adjustRightInd/>
        <w:snapToGrid/>
        <w:spacing w:line="520" w:lineRule="exact"/>
        <w:ind w:firstLine="482"/>
        <w:jc w:val="right"/>
        <w:textAlignment w:val="auto"/>
        <w:rPr>
          <w:rStyle w:val="39"/>
          <w:rFonts w:hint="eastAsia" w:ascii="仿宋_GB2312" w:hAnsi="仿宋_GB2312" w:eastAsia="仿宋_GB2312" w:cs="仿宋_GB2312"/>
          <w:kern w:val="2"/>
          <w:sz w:val="24"/>
          <w:szCs w:val="24"/>
          <w:lang w:val="en-US" w:eastAsia="zh-CN" w:bidi="ar-SA"/>
        </w:rPr>
      </w:pPr>
      <w:r>
        <w:rPr>
          <w:rStyle w:val="39"/>
          <w:rFonts w:hint="eastAsia" w:ascii="仿宋_GB2312" w:hAnsi="仿宋_GB2312" w:eastAsia="仿宋_GB2312" w:cs="仿宋_GB2312"/>
          <w:kern w:val="2"/>
          <w:sz w:val="24"/>
          <w:szCs w:val="24"/>
          <w:lang w:val="en-US" w:eastAsia="zh-CN" w:bidi="ar-SA"/>
        </w:rPr>
        <w:t xml:space="preserve">                              高新区建设局</w:t>
      </w:r>
    </w:p>
    <w:p>
      <w:pPr>
        <w:pStyle w:val="278"/>
        <w:keepNext w:val="0"/>
        <w:keepLines w:val="0"/>
        <w:pageBreakBefore w:val="0"/>
        <w:widowControl/>
        <w:kinsoku/>
        <w:wordWrap/>
        <w:overflowPunct/>
        <w:topLinePunct w:val="0"/>
        <w:autoSpaceDE/>
        <w:autoSpaceDN/>
        <w:bidi w:val="0"/>
        <w:adjustRightInd/>
        <w:snapToGrid/>
        <w:spacing w:line="520" w:lineRule="exact"/>
        <w:ind w:firstLine="482"/>
        <w:jc w:val="right"/>
        <w:textAlignment w:val="auto"/>
        <w:rPr>
          <w:rStyle w:val="39"/>
          <w:rFonts w:hint="default" w:ascii="仿宋_GB2312" w:hAnsi="仿宋_GB2312" w:eastAsia="仿宋_GB2312" w:cs="仿宋_GB2312"/>
          <w:kern w:val="2"/>
          <w:sz w:val="24"/>
          <w:szCs w:val="24"/>
          <w:lang w:val="en-US" w:eastAsia="zh-CN" w:bidi="ar-SA"/>
        </w:rPr>
      </w:pPr>
      <w:r>
        <w:rPr>
          <w:rStyle w:val="39"/>
          <w:rFonts w:hint="eastAsia" w:ascii="仿宋_GB2312" w:hAnsi="仿宋_GB2312" w:eastAsia="仿宋_GB2312" w:cs="仿宋_GB2312"/>
          <w:kern w:val="2"/>
          <w:sz w:val="24"/>
          <w:szCs w:val="24"/>
          <w:lang w:val="en-US" w:eastAsia="zh-CN" w:bidi="ar-SA"/>
        </w:rPr>
        <w:t xml:space="preserve">                            2025年11月11日</w:t>
      </w:r>
    </w:p>
    <w:p>
      <w:pPr>
        <w:widowControl/>
        <w:ind w:left="0" w:leftChars="0" w:firstLine="0" w:firstLineChars="0"/>
        <w:jc w:val="center"/>
        <w:rPr>
          <w:rFonts w:hint="default" w:ascii="Times New Roman" w:hAnsi="Times New Roman" w:eastAsia="宋体" w:cs="Times New Roman"/>
          <w:b/>
          <w:sz w:val="24"/>
        </w:rPr>
      </w:pPr>
      <w:r>
        <w:rPr>
          <w:rStyle w:val="39"/>
          <w:rFonts w:hint="eastAsia" w:ascii="黑体" w:hAnsi="黑体" w:eastAsia="黑体" w:cs="黑体"/>
          <w:b/>
          <w:bCs/>
          <w:color w:val="000000"/>
          <w:sz w:val="32"/>
          <w:szCs w:val="32"/>
        </w:rPr>
        <w:t>附件</w:t>
      </w:r>
      <w:r>
        <w:rPr>
          <w:rStyle w:val="39"/>
          <w:rFonts w:hint="eastAsia" w:ascii="黑体" w:hAnsi="黑体" w:eastAsia="黑体" w:cs="黑体"/>
          <w:b/>
          <w:bCs/>
          <w:color w:val="000000"/>
          <w:sz w:val="32"/>
          <w:szCs w:val="32"/>
          <w:lang w:val="en-US" w:eastAsia="zh-CN"/>
        </w:rPr>
        <w:t>1   高新区（塘桥镇）绿化</w:t>
      </w:r>
      <w:r>
        <w:rPr>
          <w:rStyle w:val="39"/>
          <w:rFonts w:hint="eastAsia" w:ascii="黑体" w:hAnsi="黑体" w:eastAsia="黑体" w:cs="黑体"/>
          <w:b/>
          <w:bCs/>
          <w:color w:val="000000"/>
          <w:sz w:val="32"/>
          <w:szCs w:val="32"/>
        </w:rPr>
        <w:t>养护管理百分考核细则</w:t>
      </w:r>
    </w:p>
    <w:tbl>
      <w:tblPr>
        <w:tblStyle w:val="37"/>
        <w:tblW w:w="8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
        <w:gridCol w:w="822"/>
        <w:gridCol w:w="3596"/>
        <w:gridCol w:w="838"/>
        <w:gridCol w:w="31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b/>
                <w:bCs/>
                <w:color w:val="000000" w:themeColor="text1"/>
                <w:kern w:val="0"/>
                <w:sz w:val="21"/>
                <w:szCs w:val="21"/>
                <w14:textFill>
                  <w14:solidFill>
                    <w14:schemeClr w14:val="tx1"/>
                  </w14:solidFill>
                </w14:textFill>
              </w:rPr>
            </w:pPr>
            <w:bookmarkStart w:id="195" w:name="_Toc20749"/>
            <w:bookmarkStart w:id="196" w:name="_Toc10684"/>
            <w:bookmarkStart w:id="197" w:name="_Toc28789"/>
            <w:bookmarkStart w:id="198" w:name="_Toc21635"/>
            <w:bookmarkStart w:id="199" w:name="_Toc5716"/>
            <w:bookmarkStart w:id="200" w:name="_Toc19739"/>
            <w:bookmarkStart w:id="201" w:name="_Toc533"/>
            <w:bookmarkStart w:id="202" w:name="_Toc256000013"/>
            <w:r>
              <w:rPr>
                <w:rFonts w:hint="eastAsia"/>
                <w:b/>
                <w:color w:val="000000" w:themeColor="text1"/>
                <w:sz w:val="24"/>
                <w:lang w:val="en-US" w:eastAsia="zh-CN"/>
                <w14:textFill>
                  <w14:solidFill>
                    <w14:schemeClr w14:val="tx1"/>
                  </w14:solidFill>
                </w14:textFill>
              </w:rPr>
              <w:t xml:space="preserve"> </w:t>
            </w:r>
            <w:r>
              <w:rPr>
                <w:rFonts w:hint="eastAsia" w:ascii="宋体" w:hAnsi="宋体" w:eastAsia="宋体" w:cs="宋体"/>
                <w:b/>
                <w:bCs/>
                <w:color w:val="000000" w:themeColor="text1"/>
                <w:kern w:val="0"/>
                <w:sz w:val="21"/>
                <w:szCs w:val="21"/>
                <w14:textFill>
                  <w14:solidFill>
                    <w14:schemeClr w14:val="tx1"/>
                  </w14:solidFill>
                </w14:textFill>
              </w:rPr>
              <w:t>序号</w:t>
            </w:r>
          </w:p>
        </w:tc>
        <w:tc>
          <w:tcPr>
            <w:tcW w:w="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b/>
                <w:bCs/>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分类</w:t>
            </w: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b/>
                <w:bCs/>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考核内容及管护要求</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b/>
                <w:bCs/>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标准分值</w:t>
            </w:r>
          </w:p>
        </w:tc>
        <w:tc>
          <w:tcPr>
            <w:tcW w:w="314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b/>
                <w:bCs/>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扣分细则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4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1</w:t>
            </w:r>
          </w:p>
        </w:tc>
        <w:tc>
          <w:tcPr>
            <w:tcW w:w="82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人员数量</w:t>
            </w:r>
            <w:r>
              <w:rPr>
                <w:rFonts w:hint="eastAsia" w:ascii="宋体" w:hAnsi="宋体" w:cs="宋体"/>
                <w:color w:val="000000" w:themeColor="text1"/>
                <w:kern w:val="0"/>
                <w:sz w:val="21"/>
                <w:szCs w:val="21"/>
                <w:lang w:val="en-US" w:eastAsia="zh-CN"/>
                <w14:textFill>
                  <w14:solidFill>
                    <w14:schemeClr w14:val="tx1"/>
                  </w14:solidFill>
                </w14:textFill>
              </w:rPr>
              <w:t>8</w:t>
            </w:r>
            <w:r>
              <w:rPr>
                <w:rFonts w:hint="eastAsia" w:ascii="宋体" w:hAnsi="宋体" w:eastAsia="宋体" w:cs="宋体"/>
                <w:color w:val="000000" w:themeColor="text1"/>
                <w:kern w:val="0"/>
                <w:sz w:val="21"/>
                <w:szCs w:val="21"/>
                <w14:textFill>
                  <w14:solidFill>
                    <w14:schemeClr w14:val="tx1"/>
                  </w14:solidFill>
                </w14:textFill>
              </w:rPr>
              <w:t>分</w:t>
            </w:r>
          </w:p>
        </w:tc>
        <w:tc>
          <w:tcPr>
            <w:tcW w:w="3596"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宋体" w:hAnsi="宋体" w:eastAsia="宋体" w:cs="宋体"/>
                <w:color w:val="000000" w:themeColor="text1"/>
                <w:kern w:val="0"/>
                <w:sz w:val="21"/>
                <w:szCs w:val="21"/>
                <w:lang w:val="en-US" w:eastAsia="zh-CN"/>
                <w14:textFill>
                  <w14:solidFill>
                    <w14:schemeClr w14:val="tx1"/>
                  </w14:solidFill>
                </w14:textFill>
              </w:rPr>
            </w:pPr>
            <w:r>
              <w:rPr>
                <w:rFonts w:hint="eastAsia" w:ascii="宋体" w:hAnsi="宋体" w:eastAsia="宋体" w:cs="宋体"/>
                <w:color w:val="000000" w:themeColor="text1"/>
                <w:kern w:val="0"/>
                <w:sz w:val="21"/>
                <w:szCs w:val="21"/>
                <w:lang w:val="en-US" w:eastAsia="zh-CN"/>
                <w14:textFill>
                  <w14:solidFill>
                    <w14:schemeClr w14:val="tx1"/>
                  </w14:solidFill>
                </w14:textFill>
              </w:rPr>
              <w:t>本项目一共需要配备16人，其中</w:t>
            </w:r>
            <w:r>
              <w:rPr>
                <w:rFonts w:hint="eastAsia" w:ascii="宋体" w:hAnsi="宋体" w:eastAsia="宋体" w:cs="宋体"/>
                <w:color w:val="000000" w:themeColor="text1"/>
                <w:kern w:val="0"/>
                <w:sz w:val="21"/>
                <w:szCs w:val="21"/>
                <w14:textFill>
                  <w14:solidFill>
                    <w14:schemeClr w14:val="tx1"/>
                  </w14:solidFill>
                </w14:textFill>
              </w:rPr>
              <w:t>一名项目经理，养护人员：不少于</w:t>
            </w:r>
            <w:r>
              <w:rPr>
                <w:rFonts w:hint="eastAsia" w:ascii="宋体" w:hAnsi="宋体" w:eastAsia="宋体" w:cs="宋体"/>
                <w:color w:val="000000" w:themeColor="text1"/>
                <w:kern w:val="0"/>
                <w:sz w:val="21"/>
                <w:szCs w:val="21"/>
                <w:lang w:val="en-US" w:eastAsia="zh-CN"/>
                <w14:textFill>
                  <w14:solidFill>
                    <w14:schemeClr w14:val="tx1"/>
                  </w14:solidFill>
                </w14:textFill>
              </w:rPr>
              <w:t>15</w:t>
            </w:r>
            <w:r>
              <w:rPr>
                <w:rFonts w:hint="eastAsia" w:ascii="宋体" w:hAnsi="宋体" w:eastAsia="宋体" w:cs="宋体"/>
                <w:color w:val="000000" w:themeColor="text1"/>
                <w:kern w:val="0"/>
                <w:sz w:val="21"/>
                <w:szCs w:val="21"/>
                <w14:textFill>
                  <w14:solidFill>
                    <w14:schemeClr w14:val="tx1"/>
                  </w14:solidFill>
                </w14:textFill>
              </w:rPr>
              <w:t>个人。</w:t>
            </w:r>
          </w:p>
        </w:tc>
        <w:tc>
          <w:tcPr>
            <w:tcW w:w="838"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lang w:eastAsia="zh-CN"/>
                <w14:textFill>
                  <w14:solidFill>
                    <w14:schemeClr w14:val="tx1"/>
                  </w14:solidFill>
                </w14:textFill>
              </w:rPr>
            </w:pPr>
            <w:r>
              <w:rPr>
                <w:rFonts w:hint="eastAsia" w:ascii="宋体" w:hAnsi="宋体" w:cs="宋体"/>
                <w:color w:val="000000" w:themeColor="text1"/>
                <w:kern w:val="0"/>
                <w:sz w:val="21"/>
                <w:szCs w:val="21"/>
                <w:lang w:val="en-US" w:eastAsia="zh-CN"/>
                <w14:textFill>
                  <w14:solidFill>
                    <w14:schemeClr w14:val="tx1"/>
                  </w14:solidFill>
                </w14:textFill>
              </w:rPr>
              <w:t>8</w:t>
            </w:r>
          </w:p>
        </w:tc>
        <w:tc>
          <w:tcPr>
            <w:tcW w:w="314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根据每月工作完成情况不定期抽查，以人员考核表确认的数字进行汇总，每次按实点人员数量，每少3人扣1分，扣完为止，由考核小组成员及养护单位管护负责人签字确认。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82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3596"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83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31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w:t>
            </w:r>
          </w:p>
        </w:tc>
        <w:tc>
          <w:tcPr>
            <w:tcW w:w="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施肥4分</w:t>
            </w: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开花乔灌木、行道树按要求施肥及时，每年休眠期（11月--2月）施基肥，模纹、隔离带小灌木、地被等生长季节适时追肥，规范操作，施肥后及时覆盖。施肥方法适当，用量合理，不产生肥害。</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4</w:t>
            </w:r>
          </w:p>
        </w:tc>
        <w:tc>
          <w:tcPr>
            <w:tcW w:w="314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不按规定及时施肥，扣</w:t>
            </w:r>
            <w:r>
              <w:rPr>
                <w:rFonts w:hint="eastAsia" w:ascii="宋体" w:hAnsi="宋体" w:eastAsia="宋体" w:cs="宋体"/>
                <w:color w:val="000000" w:themeColor="text1"/>
                <w:kern w:val="0"/>
                <w:sz w:val="21"/>
                <w:szCs w:val="21"/>
                <w:lang w:val="en-US" w:eastAsia="zh-CN"/>
                <w14:textFill>
                  <w14:solidFill>
                    <w14:schemeClr w14:val="tx1"/>
                  </w14:solidFill>
                </w14:textFill>
              </w:rPr>
              <w:t>2</w:t>
            </w:r>
            <w:r>
              <w:rPr>
                <w:rFonts w:hint="eastAsia" w:ascii="宋体" w:hAnsi="宋体" w:eastAsia="宋体" w:cs="宋体"/>
                <w:color w:val="000000" w:themeColor="text1"/>
                <w:kern w:val="0"/>
                <w:sz w:val="21"/>
                <w:szCs w:val="21"/>
                <w14:textFill>
                  <w14:solidFill>
                    <w14:schemeClr w14:val="tx1"/>
                  </w14:solidFill>
                </w14:textFill>
              </w:rPr>
              <w:t>分/次；</w:t>
            </w:r>
            <w:r>
              <w:rPr>
                <w:rFonts w:hint="eastAsia" w:ascii="宋体" w:hAnsi="宋体" w:eastAsia="宋体" w:cs="宋体"/>
                <w:color w:val="000000" w:themeColor="text1"/>
                <w:kern w:val="0"/>
                <w:sz w:val="21"/>
                <w:szCs w:val="21"/>
                <w:lang w:val="en-US" w:eastAsia="zh-CN"/>
                <w14:textFill>
                  <w14:solidFill>
                    <w14:schemeClr w14:val="tx1"/>
                  </w14:solidFill>
                </w14:textFill>
              </w:rPr>
              <w:t xml:space="preserve"> </w:t>
            </w:r>
            <w:r>
              <w:rPr>
                <w:rFonts w:hint="eastAsia" w:ascii="宋体" w:hAnsi="宋体" w:eastAsia="宋体" w:cs="宋体"/>
                <w:color w:val="000000" w:themeColor="text1"/>
                <w:kern w:val="0"/>
                <w:sz w:val="21"/>
                <w:szCs w:val="21"/>
                <w14:textFill>
                  <w14:solidFill>
                    <w14:schemeClr w14:val="tx1"/>
                  </w14:solidFill>
                </w14:textFill>
              </w:rPr>
              <w:t>发生肥害，扣</w:t>
            </w:r>
            <w:r>
              <w:rPr>
                <w:rFonts w:hint="eastAsia" w:ascii="宋体" w:hAnsi="宋体" w:eastAsia="宋体" w:cs="宋体"/>
                <w:color w:val="000000" w:themeColor="text1"/>
                <w:kern w:val="0"/>
                <w:sz w:val="21"/>
                <w:szCs w:val="21"/>
                <w:lang w:val="en-US" w:eastAsia="zh-CN"/>
                <w14:textFill>
                  <w14:solidFill>
                    <w14:schemeClr w14:val="tx1"/>
                  </w14:solidFill>
                </w14:textFill>
              </w:rPr>
              <w:t>2</w:t>
            </w:r>
            <w:r>
              <w:rPr>
                <w:rFonts w:hint="eastAsia" w:ascii="宋体" w:hAnsi="宋体" w:eastAsia="宋体" w:cs="宋体"/>
                <w:color w:val="000000" w:themeColor="text1"/>
                <w:kern w:val="0"/>
                <w:sz w:val="21"/>
                <w:szCs w:val="21"/>
                <w14:textFill>
                  <w14:solidFill>
                    <w14:schemeClr w14:val="tx1"/>
                  </w14:solidFill>
                </w14:textFill>
              </w:rPr>
              <w:t>分/</w:t>
            </w:r>
            <w:r>
              <w:rPr>
                <w:rFonts w:hint="eastAsia" w:ascii="宋体" w:hAnsi="宋体" w:cs="宋体"/>
                <w:color w:val="000000" w:themeColor="text1"/>
                <w:kern w:val="0"/>
                <w:sz w:val="21"/>
                <w:szCs w:val="21"/>
                <w:lang w:val="en-US" w:eastAsia="zh-CN"/>
                <w14:textFill>
                  <w14:solidFill>
                    <w14:schemeClr w14:val="tx1"/>
                  </w14:solidFill>
                </w14:textFill>
              </w:rPr>
              <w:t>次</w:t>
            </w:r>
            <w:r>
              <w:rPr>
                <w:rFonts w:hint="eastAsia" w:ascii="宋体" w:hAnsi="宋体" w:eastAsia="宋体" w:cs="宋体"/>
                <w:color w:val="000000" w:themeColor="text1"/>
                <w:kern w:val="0"/>
                <w:sz w:val="21"/>
                <w:szCs w:val="21"/>
                <w14:textFill>
                  <w14:solidFill>
                    <w14:schemeClr w14:val="tx1"/>
                  </w14:solidFill>
                </w14:textFill>
              </w:rPr>
              <w:t>，致使植物死亡，加倍扣分。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3</w:t>
            </w:r>
          </w:p>
        </w:tc>
        <w:tc>
          <w:tcPr>
            <w:tcW w:w="82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绿化长势17分</w:t>
            </w: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绿地、林地及道路行道树无死株、半截子树、断枝及明显枯枝，树木生长期无大片光秃落叶，乔木保存率98%以上，灌木色块草坪基本无空缺；行道树树干、树枝上无嵌入物、悬挂物、张贴物。盆景、草花生长良好。</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5</w:t>
            </w:r>
          </w:p>
        </w:tc>
        <w:tc>
          <w:tcPr>
            <w:tcW w:w="314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宋体" w:hAnsi="宋体" w:eastAsia="宋体" w:cs="宋体"/>
                <w:color w:val="000000" w:themeColor="text1"/>
                <w:kern w:val="0"/>
                <w:sz w:val="21"/>
                <w:szCs w:val="21"/>
                <w:lang w:val="en-US" w:eastAsia="zh-CN"/>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绿化因管护不当造成乔灌木草坪成片死亡的，扣5分/次；绿地内发现有死树枯枝未及时清除的扣0.5分/</w:t>
            </w:r>
            <w:r>
              <w:rPr>
                <w:rFonts w:hint="eastAsia" w:ascii="宋体" w:hAnsi="宋体" w:cs="宋体"/>
                <w:color w:val="000000" w:themeColor="text1"/>
                <w:kern w:val="0"/>
                <w:sz w:val="21"/>
                <w:szCs w:val="21"/>
                <w:lang w:val="en-US" w:eastAsia="zh-CN"/>
                <w14:textFill>
                  <w14:solidFill>
                    <w14:schemeClr w14:val="tx1"/>
                  </w14:solidFill>
                </w14:textFill>
              </w:rPr>
              <w:t>次</w:t>
            </w:r>
            <w:r>
              <w:rPr>
                <w:rFonts w:hint="eastAsia" w:ascii="宋体" w:hAnsi="宋体" w:eastAsia="宋体" w:cs="宋体"/>
                <w:color w:val="000000" w:themeColor="text1"/>
                <w:kern w:val="0"/>
                <w:sz w:val="21"/>
                <w:szCs w:val="21"/>
                <w14:textFill>
                  <w14:solidFill>
                    <w14:schemeClr w14:val="tx1"/>
                  </w14:solidFill>
                </w14:textFill>
              </w:rPr>
              <w:t>；绿化补缺标段对死亡空缺不主动按要求及时进行补缺的，扣1分/次；正常情况下发现绿地内有树木倒伏的，扣0.5分/</w:t>
            </w:r>
            <w:r>
              <w:rPr>
                <w:rFonts w:hint="eastAsia" w:ascii="宋体" w:hAnsi="宋体" w:cs="宋体"/>
                <w:color w:val="000000" w:themeColor="text1"/>
                <w:kern w:val="0"/>
                <w:sz w:val="21"/>
                <w:szCs w:val="21"/>
                <w:lang w:val="en-US" w:eastAsia="zh-CN"/>
                <w14:textFill>
                  <w14:solidFill>
                    <w14:schemeClr w14:val="tx1"/>
                  </w14:solidFill>
                </w14:textFill>
              </w:rPr>
              <w:t>次</w:t>
            </w:r>
            <w:r>
              <w:rPr>
                <w:rFonts w:hint="eastAsia" w:ascii="宋体" w:hAnsi="宋体" w:eastAsia="宋体" w:cs="宋体"/>
                <w:color w:val="000000" w:themeColor="text1"/>
                <w:kern w:val="0"/>
                <w:sz w:val="21"/>
                <w:szCs w:val="21"/>
                <w14:textFill>
                  <w14:solidFill>
                    <w14:schemeClr w14:val="tx1"/>
                  </w14:solidFill>
                </w14:textFill>
              </w:rPr>
              <w:t>；大风暴雨等自然灾害发生时，不及时对绿化进行抢险的，扣2分/次；对布置的临时突击性工作完成不力的，扣2分/次,行道树上发现有嵌入物未及时采取措施影响树木生长的扣0.5分/株。草花生长不良，空缺较大扣1分/</w:t>
            </w:r>
            <w:r>
              <w:rPr>
                <w:rFonts w:hint="eastAsia" w:ascii="宋体" w:hAnsi="宋体" w:cs="宋体"/>
                <w:color w:val="000000" w:themeColor="text1"/>
                <w:kern w:val="0"/>
                <w:sz w:val="21"/>
                <w:szCs w:val="21"/>
                <w:lang w:val="en-US" w:eastAsia="zh-CN"/>
                <w14:textFill>
                  <w14:solidFill>
                    <w14:schemeClr w14:val="tx1"/>
                  </w14:solidFill>
                </w14:textFill>
              </w:rPr>
              <w:t>次</w:t>
            </w:r>
            <w:r>
              <w:rPr>
                <w:rFonts w:hint="eastAsia" w:ascii="宋体" w:hAnsi="宋体" w:eastAsia="宋体" w:cs="宋体"/>
                <w:color w:val="000000" w:themeColor="text1"/>
                <w:kern w:val="0"/>
                <w:sz w:val="21"/>
                <w:szCs w:val="21"/>
                <w14:textFill>
                  <w14:solidFill>
                    <w14:schemeClr w14:val="tx1"/>
                  </w14:solidFill>
                </w14:textFill>
              </w:rPr>
              <w:t>；不及时更换扣5分/次。</w:t>
            </w:r>
            <w:r>
              <w:rPr>
                <w:rFonts w:hint="eastAsia" w:ascii="宋体" w:hAnsi="宋体" w:cs="宋体"/>
                <w:color w:val="000000" w:themeColor="text1"/>
                <w:kern w:val="0"/>
                <w:sz w:val="21"/>
                <w:szCs w:val="21"/>
                <w:lang w:val="en-US" w:eastAsia="zh-CN"/>
                <w14:textFill>
                  <w14:solidFill>
                    <w14:schemeClr w14:val="tx1"/>
                  </w14:solidFill>
                </w14:textFill>
              </w:rPr>
              <w:t>情节严重的加倍扣分。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82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lang w:eastAsia="zh-CN"/>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绿地内地被灌木无缺损，绿篱及满种模纹有空缺应及时补缺，乔木类（含行道树）缺损应适时间苗、补种。草花没有空缺。</w:t>
            </w:r>
            <w:r>
              <w:rPr>
                <w:rFonts w:hint="eastAsia" w:ascii="宋体" w:hAnsi="宋体" w:eastAsia="宋体" w:cs="宋体"/>
                <w:color w:val="000000" w:themeColor="text1"/>
                <w:kern w:val="0"/>
                <w:sz w:val="21"/>
                <w:szCs w:val="21"/>
                <w:lang w:eastAsia="zh-CN"/>
                <w14:textFill>
                  <w14:solidFill>
                    <w14:schemeClr w14:val="tx1"/>
                  </w14:solidFill>
                </w14:textFill>
              </w:rPr>
              <w:t>（</w:t>
            </w:r>
            <w:r>
              <w:rPr>
                <w:rFonts w:hint="eastAsia" w:ascii="宋体" w:hAnsi="宋体" w:eastAsia="宋体" w:cs="宋体"/>
                <w:color w:val="000000" w:themeColor="text1"/>
                <w:kern w:val="0"/>
                <w:sz w:val="21"/>
                <w:szCs w:val="21"/>
                <w:lang w:val="en-US" w:eastAsia="zh-CN"/>
                <w14:textFill>
                  <w14:solidFill>
                    <w14:schemeClr w14:val="tx1"/>
                  </w14:solidFill>
                </w14:textFill>
              </w:rPr>
              <w:t>甲方原因损坏除外</w:t>
            </w:r>
            <w:r>
              <w:rPr>
                <w:rFonts w:hint="eastAsia" w:ascii="宋体" w:hAnsi="宋体" w:eastAsia="宋体" w:cs="宋体"/>
                <w:color w:val="000000" w:themeColor="text1"/>
                <w:kern w:val="0"/>
                <w:sz w:val="21"/>
                <w:szCs w:val="21"/>
                <w:lang w:eastAsia="zh-CN"/>
                <w14:textFill>
                  <w14:solidFill>
                    <w14:schemeClr w14:val="tx1"/>
                  </w14:solidFill>
                </w14:textFill>
              </w:rPr>
              <w:t>）</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lang w:eastAsia="zh-CN"/>
                <w14:textFill>
                  <w14:solidFill>
                    <w14:schemeClr w14:val="tx1"/>
                  </w14:solidFill>
                </w14:textFill>
              </w:rPr>
            </w:pPr>
            <w:r>
              <w:rPr>
                <w:rFonts w:hint="eastAsia" w:ascii="宋体" w:hAnsi="宋体" w:eastAsia="宋体" w:cs="宋体"/>
                <w:color w:val="000000" w:themeColor="text1"/>
                <w:kern w:val="0"/>
                <w:sz w:val="21"/>
                <w:szCs w:val="21"/>
                <w:lang w:val="en-US" w:eastAsia="zh-CN"/>
                <w14:textFill>
                  <w14:solidFill>
                    <w14:schemeClr w14:val="tx1"/>
                  </w14:solidFill>
                </w14:textFill>
              </w:rPr>
              <w:t>6</w:t>
            </w:r>
          </w:p>
        </w:tc>
        <w:tc>
          <w:tcPr>
            <w:tcW w:w="31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0" w:hRule="atLeast"/>
          <w:jc w:val="center"/>
        </w:trPr>
        <w:tc>
          <w:tcPr>
            <w:tcW w:w="4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82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树木无倾斜、倒歪现象，高大乔木应采取防倒有效措施，因台风等灾害天气造成树木倒伏时，应及时扶正支撑倒伏树木，并及时完成12345便民服务、环境整治、抢险等临时性突击工作。</w:t>
            </w:r>
          </w:p>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lang w:eastAsia="zh-CN"/>
                <w14:textFill>
                  <w14:solidFill>
                    <w14:schemeClr w14:val="tx1"/>
                  </w14:solidFill>
                </w14:textFill>
              </w:rPr>
            </w:pPr>
            <w:r>
              <w:rPr>
                <w:rFonts w:hint="eastAsia" w:ascii="宋体" w:hAnsi="宋体" w:eastAsia="宋体" w:cs="宋体"/>
                <w:color w:val="000000" w:themeColor="text1"/>
                <w:kern w:val="0"/>
                <w:sz w:val="21"/>
                <w:szCs w:val="21"/>
                <w:lang w:val="en-US" w:eastAsia="zh-CN"/>
                <w14:textFill>
                  <w14:solidFill>
                    <w14:schemeClr w14:val="tx1"/>
                  </w14:solidFill>
                </w14:textFill>
              </w:rPr>
              <w:t xml:space="preserve"> </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lang w:val="en-US" w:eastAsia="zh-CN"/>
                <w14:textFill>
                  <w14:solidFill>
                    <w14:schemeClr w14:val="tx1"/>
                  </w14:solidFill>
                </w14:textFill>
              </w:rPr>
            </w:pPr>
            <w:r>
              <w:rPr>
                <w:rFonts w:hint="eastAsia" w:ascii="宋体" w:hAnsi="宋体" w:eastAsia="宋体" w:cs="宋体"/>
                <w:color w:val="000000" w:themeColor="text1"/>
                <w:kern w:val="0"/>
                <w:sz w:val="21"/>
                <w:szCs w:val="21"/>
                <w:lang w:val="en-US" w:eastAsia="zh-CN"/>
                <w14:textFill>
                  <w14:solidFill>
                    <w14:schemeClr w14:val="tx1"/>
                  </w14:solidFill>
                </w14:textFill>
              </w:rPr>
              <w:t>6</w:t>
            </w:r>
          </w:p>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lang w:eastAsia="zh-CN"/>
                <w14:textFill>
                  <w14:solidFill>
                    <w14:schemeClr w14:val="tx1"/>
                  </w14:solidFill>
                </w14:textFill>
              </w:rPr>
            </w:pPr>
            <w:r>
              <w:rPr>
                <w:rFonts w:hint="eastAsia" w:ascii="宋体" w:hAnsi="宋体" w:eastAsia="宋体" w:cs="宋体"/>
                <w:color w:val="000000" w:themeColor="text1"/>
                <w:kern w:val="0"/>
                <w:sz w:val="21"/>
                <w:szCs w:val="21"/>
                <w:lang w:val="en-US" w:eastAsia="zh-CN"/>
                <w14:textFill>
                  <w14:solidFill>
                    <w14:schemeClr w14:val="tx1"/>
                  </w14:solidFill>
                </w14:textFill>
              </w:rPr>
              <w:t xml:space="preserve"> </w:t>
            </w:r>
          </w:p>
        </w:tc>
        <w:tc>
          <w:tcPr>
            <w:tcW w:w="31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4</w:t>
            </w:r>
          </w:p>
        </w:tc>
        <w:tc>
          <w:tcPr>
            <w:tcW w:w="82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病虫防治14分</w:t>
            </w: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发现病虫害应主动及时汇报，积极防治。</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5</w:t>
            </w:r>
          </w:p>
        </w:tc>
        <w:tc>
          <w:tcPr>
            <w:tcW w:w="314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出现蚧壳虫、蛾类、天牛等重点害虫危害症状，扣5分/次，造成严重危害的，扣8分/次，造成一定范围植株死亡的，扣12分/次；区域内有检疫性害虫未及时或发现不报告的扣5分/次；防治不及时诱发社会矛盾及居民投诉的，扣5分/次；使用违禁农药的加扣5分/次；冬季不按规定要求对树木进行涂白的，扣5分。</w:t>
            </w:r>
            <w:r>
              <w:rPr>
                <w:rFonts w:hint="eastAsia" w:ascii="宋体" w:hAnsi="宋体" w:cs="宋体"/>
                <w:color w:val="000000" w:themeColor="text1"/>
                <w:kern w:val="0"/>
                <w:sz w:val="21"/>
                <w:szCs w:val="21"/>
                <w:lang w:val="en-US" w:eastAsia="zh-CN"/>
                <w14:textFill>
                  <w14:solidFill>
                    <w14:schemeClr w14:val="tx1"/>
                  </w14:solidFill>
                </w14:textFill>
              </w:rPr>
              <w:t>情节严重的加倍扣分。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82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lang w:eastAsia="zh-CN"/>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按规定使用农药，科学防治，做到合理配比、选准药品、用量正确，无药害产生。</w:t>
            </w:r>
            <w:r>
              <w:rPr>
                <w:rFonts w:hint="eastAsia" w:ascii="宋体" w:hAnsi="宋体" w:eastAsia="宋体" w:cs="宋体"/>
                <w:color w:val="000000" w:themeColor="text1"/>
                <w:kern w:val="0"/>
                <w:sz w:val="21"/>
                <w:szCs w:val="21"/>
                <w:lang w:val="en-US" w:eastAsia="zh-CN"/>
                <w14:textFill>
                  <w14:solidFill>
                    <w14:schemeClr w14:val="tx1"/>
                  </w14:solidFill>
                </w14:textFill>
              </w:rPr>
              <w:t xml:space="preserve"> </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lang w:eastAsia="zh-CN"/>
                <w14:textFill>
                  <w14:solidFill>
                    <w14:schemeClr w14:val="tx1"/>
                  </w14:solidFill>
                </w14:textFill>
              </w:rPr>
            </w:pPr>
            <w:r>
              <w:rPr>
                <w:rFonts w:hint="eastAsia" w:ascii="宋体" w:hAnsi="宋体" w:eastAsia="宋体" w:cs="宋体"/>
                <w:color w:val="000000" w:themeColor="text1"/>
                <w:kern w:val="0"/>
                <w:sz w:val="21"/>
                <w:szCs w:val="21"/>
                <w:lang w:val="en-US" w:eastAsia="zh-CN"/>
                <w14:textFill>
                  <w14:solidFill>
                    <w14:schemeClr w14:val="tx1"/>
                  </w14:solidFill>
                </w14:textFill>
              </w:rPr>
              <w:t>5</w:t>
            </w:r>
          </w:p>
        </w:tc>
        <w:tc>
          <w:tcPr>
            <w:tcW w:w="31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82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结合冬季树木涂白，及时清理消灭越冬虫蛹、虫茧及有关病原体。</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lang w:eastAsia="zh-CN"/>
                <w14:textFill>
                  <w14:solidFill>
                    <w14:schemeClr w14:val="tx1"/>
                  </w14:solidFill>
                </w14:textFill>
              </w:rPr>
            </w:pPr>
            <w:r>
              <w:rPr>
                <w:rFonts w:hint="eastAsia" w:ascii="宋体" w:hAnsi="宋体" w:eastAsia="宋体" w:cs="宋体"/>
                <w:color w:val="000000" w:themeColor="text1"/>
                <w:kern w:val="0"/>
                <w:sz w:val="21"/>
                <w:szCs w:val="21"/>
                <w:lang w:val="en-US" w:eastAsia="zh-CN"/>
                <w14:textFill>
                  <w14:solidFill>
                    <w14:schemeClr w14:val="tx1"/>
                  </w14:solidFill>
                </w14:textFill>
              </w:rPr>
              <w:t>4</w:t>
            </w:r>
          </w:p>
        </w:tc>
        <w:tc>
          <w:tcPr>
            <w:tcW w:w="31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5</w:t>
            </w:r>
          </w:p>
        </w:tc>
        <w:tc>
          <w:tcPr>
            <w:tcW w:w="82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绿化修剪、抹芽去孽20分</w:t>
            </w: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绿地林地乔木修剪定期、整齐，整枝合理均匀；根据树木习性及时修剪，整型符合要求，树木通风透光良好，花灌木根据特性修剪及时、准确；行道树统一高度，定杆修剪，不遮挡交通信号灯及交通指示牌。常绿行道树每年不少于1次整树整形疏枝修剪。落叶行道树每年冬季进行1次整树整形疏枝修剪。修剪物及时清运，作业时有保护和警示设施。</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4</w:t>
            </w:r>
          </w:p>
        </w:tc>
        <w:tc>
          <w:tcPr>
            <w:tcW w:w="314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行道树、片林乔木、花灌木不适时修剪，扣2分/次；不按要求乱修剪，扣1分/</w:t>
            </w:r>
            <w:r>
              <w:rPr>
                <w:rFonts w:hint="eastAsia" w:ascii="宋体" w:hAnsi="宋体" w:cs="宋体"/>
                <w:color w:val="000000" w:themeColor="text1"/>
                <w:kern w:val="0"/>
                <w:sz w:val="21"/>
                <w:szCs w:val="21"/>
                <w:lang w:val="en-US" w:eastAsia="zh-CN"/>
                <w14:textFill>
                  <w14:solidFill>
                    <w14:schemeClr w14:val="tx1"/>
                  </w14:solidFill>
                </w14:textFill>
              </w:rPr>
              <w:t>次</w:t>
            </w:r>
            <w:r>
              <w:rPr>
                <w:rFonts w:hint="eastAsia" w:ascii="宋体" w:hAnsi="宋体" w:eastAsia="宋体" w:cs="宋体"/>
                <w:color w:val="000000" w:themeColor="text1"/>
                <w:kern w:val="0"/>
                <w:sz w:val="21"/>
                <w:szCs w:val="21"/>
                <w14:textFill>
                  <w14:solidFill>
                    <w14:schemeClr w14:val="tx1"/>
                  </w14:solidFill>
                </w14:textFill>
              </w:rPr>
              <w:t>；树木未及时剥芽，扣0.5分/</w:t>
            </w:r>
            <w:r>
              <w:rPr>
                <w:rFonts w:hint="eastAsia" w:ascii="宋体" w:hAnsi="宋体" w:cs="宋体"/>
                <w:color w:val="000000" w:themeColor="text1"/>
                <w:kern w:val="0"/>
                <w:sz w:val="21"/>
                <w:szCs w:val="21"/>
                <w:lang w:val="en-US" w:eastAsia="zh-CN"/>
                <w14:textFill>
                  <w14:solidFill>
                    <w14:schemeClr w14:val="tx1"/>
                  </w14:solidFill>
                </w14:textFill>
              </w:rPr>
              <w:t>次</w:t>
            </w:r>
            <w:r>
              <w:rPr>
                <w:rFonts w:hint="eastAsia" w:ascii="宋体" w:hAnsi="宋体" w:eastAsia="宋体" w:cs="宋体"/>
                <w:color w:val="000000" w:themeColor="text1"/>
                <w:kern w:val="0"/>
                <w:sz w:val="21"/>
                <w:szCs w:val="21"/>
                <w14:textFill>
                  <w14:solidFill>
                    <w14:schemeClr w14:val="tx1"/>
                  </w14:solidFill>
                </w14:textFill>
              </w:rPr>
              <w:t>；草坪不及时修剪，扣1分/</w:t>
            </w:r>
            <w:r>
              <w:rPr>
                <w:rFonts w:hint="eastAsia" w:ascii="宋体" w:hAnsi="宋体" w:cs="宋体"/>
                <w:color w:val="000000" w:themeColor="text1"/>
                <w:kern w:val="0"/>
                <w:sz w:val="21"/>
                <w:szCs w:val="21"/>
                <w:lang w:val="en-US" w:eastAsia="zh-CN"/>
                <w14:textFill>
                  <w14:solidFill>
                    <w14:schemeClr w14:val="tx1"/>
                  </w14:solidFill>
                </w14:textFill>
              </w:rPr>
              <w:t>次</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eastAsia="宋体" w:cs="宋体"/>
                <w:color w:val="000000" w:themeColor="text1"/>
                <w:kern w:val="0"/>
                <w:sz w:val="21"/>
                <w:szCs w:val="21"/>
                <w:lang w:val="en-US" w:eastAsia="zh-CN"/>
                <w14:textFill>
                  <w14:solidFill>
                    <w14:schemeClr w14:val="tx1"/>
                  </w14:solidFill>
                </w14:textFill>
              </w:rPr>
              <w:t xml:space="preserve"> </w:t>
            </w:r>
            <w:r>
              <w:rPr>
                <w:rFonts w:hint="eastAsia" w:ascii="宋体" w:hAnsi="宋体" w:eastAsia="宋体" w:cs="宋体"/>
                <w:color w:val="000000" w:themeColor="text1"/>
                <w:kern w:val="0"/>
                <w:sz w:val="21"/>
                <w:szCs w:val="21"/>
                <w14:textFill>
                  <w14:solidFill>
                    <w14:schemeClr w14:val="tx1"/>
                  </w14:solidFill>
                </w14:textFill>
              </w:rPr>
              <w:t>未按要求在规定期限内完成修剪的扣2分。花境植物修剪不及时扣0.5分/</w:t>
            </w:r>
            <w:r>
              <w:rPr>
                <w:rFonts w:hint="eastAsia" w:ascii="宋体" w:hAnsi="宋体" w:cs="宋体"/>
                <w:color w:val="000000" w:themeColor="text1"/>
                <w:kern w:val="0"/>
                <w:sz w:val="21"/>
                <w:szCs w:val="21"/>
                <w:lang w:val="en-US" w:eastAsia="zh-CN"/>
                <w14:textFill>
                  <w14:solidFill>
                    <w14:schemeClr w14:val="tx1"/>
                  </w14:solidFill>
                </w14:textFill>
              </w:rPr>
              <w:t>次</w:t>
            </w:r>
            <w:r>
              <w:rPr>
                <w:rFonts w:hint="eastAsia" w:ascii="宋体" w:hAnsi="宋体" w:eastAsia="宋体" w:cs="宋体"/>
                <w:color w:val="000000" w:themeColor="text1"/>
                <w:kern w:val="0"/>
                <w:sz w:val="21"/>
                <w:szCs w:val="21"/>
                <w14:textFill>
                  <w14:solidFill>
                    <w14:schemeClr w14:val="tx1"/>
                  </w14:solidFill>
                </w14:textFill>
              </w:rPr>
              <w:t>，造型树修剪不当未设时造型扣1分/</w:t>
            </w:r>
            <w:r>
              <w:rPr>
                <w:rFonts w:hint="eastAsia" w:ascii="宋体" w:hAnsi="宋体" w:cs="宋体"/>
                <w:color w:val="000000" w:themeColor="text1"/>
                <w:kern w:val="0"/>
                <w:sz w:val="21"/>
                <w:szCs w:val="21"/>
                <w:lang w:val="en-US" w:eastAsia="zh-CN"/>
                <w14:textFill>
                  <w14:solidFill>
                    <w14:schemeClr w14:val="tx1"/>
                  </w14:solidFill>
                </w14:textFill>
              </w:rPr>
              <w:t>次</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cs="宋体"/>
                <w:color w:val="000000" w:themeColor="text1"/>
                <w:kern w:val="0"/>
                <w:sz w:val="21"/>
                <w:szCs w:val="21"/>
                <w:lang w:val="en-US" w:eastAsia="zh-CN"/>
                <w14:textFill>
                  <w14:solidFill>
                    <w14:schemeClr w14:val="tx1"/>
                  </w14:solidFill>
                </w14:textFill>
              </w:rPr>
              <w:t>情节严重的加倍扣分。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82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草坪适时修剪，保持一定高度，生长季节修剪高度5-10cm,休眠期修剪高度不超过5cm，修剪面平整，边角无遗留，草屑及时扫净运出。</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4</w:t>
            </w:r>
          </w:p>
        </w:tc>
        <w:tc>
          <w:tcPr>
            <w:tcW w:w="31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82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模纹色块修剪层次分明，各品种保持20-30cm修剪落差，单品种色块、绿篱修剪高度为40-60cm，生长季每月修剪1次。</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4</w:t>
            </w:r>
          </w:p>
        </w:tc>
        <w:tc>
          <w:tcPr>
            <w:tcW w:w="31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82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生长季节保持常态化抹芽去孽，控制好主杆分枝；常绿树树身及树根部无蘖生枝叶，花境宿根及一二年生花卉散籽期后及时修剪，造型树设时修剪造型。</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4</w:t>
            </w:r>
          </w:p>
        </w:tc>
        <w:tc>
          <w:tcPr>
            <w:tcW w:w="31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82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列植式球类及柱状小乔木修剪圆润饱满，顶部、下脚修剪高度一致；组团式球类修剪错落有致，大小均匀，道路隔离带拼球种植灌木控制生长，同区域大小一致。</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4</w:t>
            </w:r>
          </w:p>
        </w:tc>
        <w:tc>
          <w:tcPr>
            <w:tcW w:w="31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822" w:type="dxa"/>
            <w:vAlign w:val="center"/>
          </w:tcPr>
          <w:p>
            <w:pPr>
              <w:pStyle w:val="278"/>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草花</w:t>
            </w:r>
          </w:p>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宋体" w:hAnsi="宋体" w:eastAsia="宋体" w:cs="宋体"/>
                <w:color w:val="000000" w:themeColor="text1"/>
                <w:kern w:val="0"/>
                <w:sz w:val="21"/>
                <w:szCs w:val="21"/>
                <w:lang w:val="en-US" w:eastAsia="zh-CN"/>
                <w14:textFill>
                  <w14:solidFill>
                    <w14:schemeClr w14:val="tx1"/>
                  </w14:solidFill>
                </w14:textFill>
              </w:rPr>
            </w:pPr>
            <w:r>
              <w:rPr>
                <w:rFonts w:hint="eastAsia" w:ascii="宋体" w:hAnsi="宋体" w:cs="宋体"/>
                <w:color w:val="000000" w:themeColor="text1"/>
                <w:kern w:val="0"/>
                <w:sz w:val="21"/>
                <w:szCs w:val="21"/>
                <w:lang w:val="en-US" w:eastAsia="zh-CN"/>
                <w14:textFill>
                  <w14:solidFill>
                    <w14:schemeClr w14:val="tx1"/>
                  </w14:solidFill>
                </w14:textFill>
              </w:rPr>
              <w:t>养护4分</w:t>
            </w: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草花饱满、整齐，</w:t>
            </w:r>
            <w:r>
              <w:rPr>
                <w:rFonts w:hint="eastAsia" w:ascii="宋体" w:hAnsi="宋体" w:eastAsia="宋体" w:cs="宋体"/>
                <w:color w:val="000000" w:themeColor="text1"/>
                <w:sz w:val="24"/>
                <w:szCs w:val="24"/>
                <w:highlight w:val="none"/>
                <w:lang w:val="en-US" w:eastAsia="zh-CN"/>
                <w14:textFill>
                  <w14:solidFill>
                    <w14:schemeClr w14:val="tx1"/>
                  </w14:solidFill>
                </w14:textFill>
              </w:rPr>
              <w:t>种植密度合理，</w:t>
            </w:r>
            <w:r>
              <w:rPr>
                <w:rFonts w:hint="eastAsia" w:ascii="宋体" w:hAnsi="宋体" w:eastAsia="宋体" w:cs="宋体"/>
                <w:color w:val="000000" w:themeColor="text1"/>
                <w:sz w:val="24"/>
                <w:szCs w:val="24"/>
                <w:highlight w:val="none"/>
                <w14:textFill>
                  <w14:solidFill>
                    <w14:schemeClr w14:val="tx1"/>
                  </w14:solidFill>
                </w14:textFill>
              </w:rPr>
              <w:t>长势良好</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根据植物长势，追施有机肥或营养土，并及时浇水</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无草花空缺、无积水</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无病虫害；</w:t>
            </w:r>
            <w:r>
              <w:rPr>
                <w:rFonts w:hint="eastAsia" w:ascii="宋体" w:hAnsi="宋体" w:eastAsia="宋体" w:cs="宋体"/>
                <w:color w:val="000000" w:themeColor="text1"/>
                <w:sz w:val="24"/>
                <w:szCs w:val="24"/>
                <w:highlight w:val="none"/>
                <w14:textFill>
                  <w14:solidFill>
                    <w14:schemeClr w14:val="tx1"/>
                  </w14:solidFill>
                </w14:textFill>
              </w:rPr>
              <w:t>无垃圾、无杂草。</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lang w:val="en-US" w:eastAsia="zh-CN"/>
                <w14:textFill>
                  <w14:solidFill>
                    <w14:schemeClr w14:val="tx1"/>
                  </w14:solidFill>
                </w14:textFill>
              </w:rPr>
            </w:pPr>
            <w:r>
              <w:rPr>
                <w:rFonts w:hint="eastAsia" w:ascii="宋体" w:hAnsi="宋体" w:cs="宋体"/>
                <w:color w:val="000000" w:themeColor="text1"/>
                <w:kern w:val="0"/>
                <w:sz w:val="21"/>
                <w:szCs w:val="21"/>
                <w:lang w:val="en-US" w:eastAsia="zh-CN"/>
                <w14:textFill>
                  <w14:solidFill>
                    <w14:schemeClr w14:val="tx1"/>
                  </w14:solidFill>
                </w14:textFill>
              </w:rPr>
              <w:t>4</w:t>
            </w:r>
          </w:p>
        </w:tc>
        <w:tc>
          <w:tcPr>
            <w:tcW w:w="314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宋体" w:hAnsi="宋体" w:eastAsia="宋体" w:cs="宋体"/>
                <w:color w:val="000000" w:themeColor="text1"/>
                <w:kern w:val="0"/>
                <w:sz w:val="21"/>
                <w:szCs w:val="21"/>
                <w:lang w:val="en-US" w:eastAsia="zh-CN"/>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草花补缺不及时，扣</w:t>
            </w:r>
            <w:r>
              <w:rPr>
                <w:rFonts w:hint="eastAsia" w:ascii="宋体" w:hAnsi="宋体" w:eastAsia="宋体" w:cs="宋体"/>
                <w:color w:val="000000" w:themeColor="text1"/>
                <w:kern w:val="0"/>
                <w:sz w:val="21"/>
                <w:szCs w:val="21"/>
                <w:lang w:val="en-US" w:eastAsia="zh-CN"/>
                <w14:textFill>
                  <w14:solidFill>
                    <w14:schemeClr w14:val="tx1"/>
                  </w14:solidFill>
                </w14:textFill>
              </w:rPr>
              <w:t>1</w:t>
            </w:r>
            <w:r>
              <w:rPr>
                <w:rFonts w:hint="eastAsia" w:ascii="宋体" w:hAnsi="宋体" w:eastAsia="宋体" w:cs="宋体"/>
                <w:color w:val="000000" w:themeColor="text1"/>
                <w:kern w:val="0"/>
                <w:sz w:val="21"/>
                <w:szCs w:val="21"/>
                <w14:textFill>
                  <w14:solidFill>
                    <w14:schemeClr w14:val="tx1"/>
                  </w14:solidFill>
                </w14:textFill>
              </w:rPr>
              <w:t>分/次</w:t>
            </w:r>
            <w:r>
              <w:rPr>
                <w:rFonts w:hint="eastAsia" w:ascii="宋体" w:hAnsi="宋体" w:eastAsia="宋体" w:cs="宋体"/>
                <w:color w:val="000000" w:themeColor="text1"/>
                <w:kern w:val="0"/>
                <w:sz w:val="21"/>
                <w:szCs w:val="21"/>
                <w:lang w:eastAsia="zh-CN"/>
                <w14:textFill>
                  <w14:solidFill>
                    <w14:schemeClr w14:val="tx1"/>
                  </w14:solidFill>
                </w14:textFill>
              </w:rPr>
              <w:t>；</w:t>
            </w:r>
            <w:r>
              <w:rPr>
                <w:rFonts w:hint="eastAsia" w:ascii="宋体" w:hAnsi="宋体" w:eastAsia="宋体" w:cs="宋体"/>
                <w:color w:val="000000" w:themeColor="text1"/>
                <w:kern w:val="0"/>
                <w:sz w:val="21"/>
                <w:szCs w:val="21"/>
                <w:lang w:val="en-US" w:eastAsia="zh-CN"/>
                <w14:textFill>
                  <w14:solidFill>
                    <w14:schemeClr w14:val="tx1"/>
                  </w14:solidFill>
                </w14:textFill>
              </w:rPr>
              <w:t>有积水、垃圾、杂草、病虫害等，扣0.5分/次，情节严重的加倍扣分。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6</w:t>
            </w:r>
          </w:p>
        </w:tc>
        <w:tc>
          <w:tcPr>
            <w:tcW w:w="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卫生保洁6分</w:t>
            </w: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及时清理绿地内落叶、修剪后的绿化垃圾、死树、枯枝等及时清运，做到不乱丢乱抛。</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6</w:t>
            </w:r>
          </w:p>
        </w:tc>
        <w:tc>
          <w:tcPr>
            <w:tcW w:w="314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发现有垃圾、杂物，扣1分/</w:t>
            </w:r>
            <w:r>
              <w:rPr>
                <w:rFonts w:hint="eastAsia" w:ascii="宋体" w:hAnsi="宋体" w:cs="宋体"/>
                <w:color w:val="000000" w:themeColor="text1"/>
                <w:kern w:val="0"/>
                <w:sz w:val="21"/>
                <w:szCs w:val="21"/>
                <w:lang w:val="en-US" w:eastAsia="zh-CN"/>
                <w14:textFill>
                  <w14:solidFill>
                    <w14:schemeClr w14:val="tx1"/>
                  </w14:solidFill>
                </w14:textFill>
              </w:rPr>
              <w:t>次</w:t>
            </w:r>
            <w:r>
              <w:rPr>
                <w:rFonts w:hint="eastAsia" w:ascii="宋体" w:hAnsi="宋体" w:eastAsia="宋体" w:cs="宋体"/>
                <w:color w:val="000000" w:themeColor="text1"/>
                <w:kern w:val="0"/>
                <w:sz w:val="21"/>
                <w:szCs w:val="21"/>
                <w14:textFill>
                  <w14:solidFill>
                    <w14:schemeClr w14:val="tx1"/>
                  </w14:solidFill>
                </w14:textFill>
              </w:rPr>
              <w:t>；垃圾杂物拾后乱放扣1分/</w:t>
            </w:r>
            <w:r>
              <w:rPr>
                <w:rFonts w:hint="eastAsia" w:ascii="宋体" w:hAnsi="宋体" w:cs="宋体"/>
                <w:color w:val="000000" w:themeColor="text1"/>
                <w:kern w:val="0"/>
                <w:sz w:val="21"/>
                <w:szCs w:val="21"/>
                <w:lang w:val="en-US" w:eastAsia="zh-CN"/>
                <w14:textFill>
                  <w14:solidFill>
                    <w14:schemeClr w14:val="tx1"/>
                  </w14:solidFill>
                </w14:textFill>
              </w:rPr>
              <w:t>次</w:t>
            </w:r>
            <w:r>
              <w:rPr>
                <w:rFonts w:hint="eastAsia" w:ascii="宋体" w:hAnsi="宋体" w:eastAsia="宋体" w:cs="宋体"/>
                <w:color w:val="000000" w:themeColor="text1"/>
                <w:kern w:val="0"/>
                <w:sz w:val="21"/>
                <w:szCs w:val="21"/>
                <w14:textFill>
                  <w14:solidFill>
                    <w14:schemeClr w14:val="tx1"/>
                  </w14:solidFill>
                </w14:textFill>
              </w:rPr>
              <w:t>；未及时清运扣1分。</w:t>
            </w:r>
            <w:r>
              <w:rPr>
                <w:rFonts w:hint="eastAsia" w:ascii="宋体" w:hAnsi="宋体" w:cs="宋体"/>
                <w:color w:val="000000" w:themeColor="text1"/>
                <w:kern w:val="0"/>
                <w:sz w:val="21"/>
                <w:szCs w:val="21"/>
                <w:lang w:val="en-US" w:eastAsia="zh-CN"/>
                <w14:textFill>
                  <w14:solidFill>
                    <w14:schemeClr w14:val="tx1"/>
                  </w14:solidFill>
                </w14:textFill>
              </w:rPr>
              <w:t>情节严重的加倍扣分。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7</w:t>
            </w:r>
          </w:p>
        </w:tc>
        <w:tc>
          <w:tcPr>
            <w:tcW w:w="82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松土除草</w:t>
            </w:r>
            <w:r>
              <w:rPr>
                <w:rFonts w:hint="eastAsia" w:ascii="宋体" w:hAnsi="宋体" w:cs="宋体"/>
                <w:color w:val="000000" w:themeColor="text1"/>
                <w:kern w:val="0"/>
                <w:sz w:val="21"/>
                <w:szCs w:val="21"/>
                <w:lang w:val="en-US" w:eastAsia="zh-CN"/>
                <w14:textFill>
                  <w14:solidFill>
                    <w14:schemeClr w14:val="tx1"/>
                  </w14:solidFill>
                </w14:textFill>
              </w:rPr>
              <w:t>8</w:t>
            </w:r>
            <w:r>
              <w:rPr>
                <w:rFonts w:hint="eastAsia" w:ascii="宋体" w:hAnsi="宋体" w:eastAsia="宋体" w:cs="宋体"/>
                <w:color w:val="000000" w:themeColor="text1"/>
                <w:kern w:val="0"/>
                <w:sz w:val="21"/>
                <w:szCs w:val="21"/>
                <w14:textFill>
                  <w14:solidFill>
                    <w14:schemeClr w14:val="tx1"/>
                  </w14:solidFill>
                </w14:textFill>
              </w:rPr>
              <w:t>分</w:t>
            </w: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绿地及时松土除杂草，保持土壤疏松，松土深度不伤根系。</w:t>
            </w:r>
          </w:p>
        </w:tc>
        <w:tc>
          <w:tcPr>
            <w:tcW w:w="838"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lang w:eastAsia="zh-CN"/>
                <w14:textFill>
                  <w14:solidFill>
                    <w14:schemeClr w14:val="tx1"/>
                  </w14:solidFill>
                </w14:textFill>
              </w:rPr>
            </w:pPr>
            <w:r>
              <w:rPr>
                <w:rFonts w:hint="eastAsia" w:ascii="宋体" w:hAnsi="宋体" w:cs="宋体"/>
                <w:color w:val="000000" w:themeColor="text1"/>
                <w:kern w:val="0"/>
                <w:sz w:val="21"/>
                <w:szCs w:val="21"/>
                <w:lang w:val="en-US" w:eastAsia="zh-CN"/>
                <w14:textFill>
                  <w14:solidFill>
                    <w14:schemeClr w14:val="tx1"/>
                  </w14:solidFill>
                </w14:textFill>
              </w:rPr>
              <w:t>8</w:t>
            </w:r>
          </w:p>
        </w:tc>
        <w:tc>
          <w:tcPr>
            <w:tcW w:w="314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绿地内杂草不及时清除扣1分/</w:t>
            </w:r>
            <w:r>
              <w:rPr>
                <w:rFonts w:hint="eastAsia" w:ascii="宋体" w:hAnsi="宋体" w:cs="宋体"/>
                <w:color w:val="000000" w:themeColor="text1"/>
                <w:kern w:val="0"/>
                <w:sz w:val="21"/>
                <w:szCs w:val="21"/>
                <w:lang w:val="en-US" w:eastAsia="zh-CN"/>
                <w14:textFill>
                  <w14:solidFill>
                    <w14:schemeClr w14:val="tx1"/>
                  </w14:solidFill>
                </w14:textFill>
              </w:rPr>
              <w:t>次</w:t>
            </w:r>
            <w:r>
              <w:rPr>
                <w:rFonts w:hint="eastAsia" w:ascii="宋体" w:hAnsi="宋体" w:eastAsia="宋体" w:cs="宋体"/>
                <w:color w:val="000000" w:themeColor="text1"/>
                <w:kern w:val="0"/>
                <w:sz w:val="21"/>
                <w:szCs w:val="21"/>
                <w14:textFill>
                  <w14:solidFill>
                    <w14:schemeClr w14:val="tx1"/>
                  </w14:solidFill>
                </w14:textFill>
              </w:rPr>
              <w:t>，树穴、地被土壤板结，长期不疏松，扣0.5分/</w:t>
            </w:r>
            <w:r>
              <w:rPr>
                <w:rFonts w:hint="eastAsia" w:ascii="宋体" w:hAnsi="宋体" w:cs="宋体"/>
                <w:color w:val="000000" w:themeColor="text1"/>
                <w:kern w:val="0"/>
                <w:sz w:val="21"/>
                <w:szCs w:val="21"/>
                <w:lang w:val="en-US" w:eastAsia="zh-CN"/>
                <w14:textFill>
                  <w14:solidFill>
                    <w14:schemeClr w14:val="tx1"/>
                  </w14:solidFill>
                </w14:textFill>
              </w:rPr>
              <w:t>次</w:t>
            </w:r>
            <w:r>
              <w:rPr>
                <w:rFonts w:hint="eastAsia" w:ascii="宋体" w:hAnsi="宋体" w:eastAsia="宋体" w:cs="宋体"/>
                <w:color w:val="000000" w:themeColor="text1"/>
                <w:kern w:val="0"/>
                <w:sz w:val="21"/>
                <w:szCs w:val="21"/>
                <w14:textFill>
                  <w14:solidFill>
                    <w14:schemeClr w14:val="tx1"/>
                  </w14:solidFill>
                </w14:textFill>
              </w:rPr>
              <w:t>。树穴、绿篱等不及时切边，草坪与树木、绿篱等无明显分隔沟扣0.5分/</w:t>
            </w:r>
            <w:r>
              <w:rPr>
                <w:rFonts w:hint="eastAsia" w:ascii="宋体" w:hAnsi="宋体" w:cs="宋体"/>
                <w:color w:val="000000" w:themeColor="text1"/>
                <w:kern w:val="0"/>
                <w:sz w:val="21"/>
                <w:szCs w:val="21"/>
                <w:lang w:val="en-US" w:eastAsia="zh-CN"/>
                <w14:textFill>
                  <w14:solidFill>
                    <w14:schemeClr w14:val="tx1"/>
                  </w14:solidFill>
                </w14:textFill>
              </w:rPr>
              <w:t>次</w:t>
            </w:r>
            <w:r>
              <w:rPr>
                <w:rFonts w:hint="eastAsia" w:ascii="宋体" w:hAnsi="宋体" w:eastAsia="宋体" w:cs="宋体"/>
                <w:color w:val="000000" w:themeColor="text1"/>
                <w:kern w:val="0"/>
                <w:sz w:val="21"/>
                <w:szCs w:val="21"/>
                <w14:textFill>
                  <w14:solidFill>
                    <w14:schemeClr w14:val="tx1"/>
                  </w14:solidFill>
                </w14:textFill>
              </w:rPr>
              <w:t>。存在大片杂草扣5分/</w:t>
            </w:r>
            <w:r>
              <w:rPr>
                <w:rFonts w:hint="eastAsia" w:ascii="宋体" w:hAnsi="宋体" w:cs="宋体"/>
                <w:color w:val="000000" w:themeColor="text1"/>
                <w:kern w:val="0"/>
                <w:sz w:val="21"/>
                <w:szCs w:val="21"/>
                <w:lang w:val="en-US" w:eastAsia="zh-CN"/>
                <w14:textFill>
                  <w14:solidFill>
                    <w14:schemeClr w14:val="tx1"/>
                  </w14:solidFill>
                </w14:textFill>
              </w:rPr>
              <w:t>次</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cs="宋体"/>
                <w:color w:val="000000" w:themeColor="text1"/>
                <w:kern w:val="0"/>
                <w:sz w:val="21"/>
                <w:szCs w:val="21"/>
                <w:lang w:val="en-US" w:eastAsia="zh-CN"/>
                <w14:textFill>
                  <w14:solidFill>
                    <w14:schemeClr w14:val="tx1"/>
                  </w14:solidFill>
                </w14:textFill>
              </w:rPr>
              <w:t>情节严重的加倍扣分。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82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树穴整修，草坪内树穴与绿篱及时切边，草坪与树木绿篱应有分隔沟。</w:t>
            </w:r>
          </w:p>
        </w:tc>
        <w:tc>
          <w:tcPr>
            <w:tcW w:w="83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31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8</w:t>
            </w:r>
          </w:p>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82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浇灌排水4分</w:t>
            </w:r>
          </w:p>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根据实际，对绿化树木及草坪进行适期适量浇水、喷水，夏秋季节连续两周无降雨必须启动抗旱应急预案，确保各类植物无干旱致死情况发生。</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w:t>
            </w:r>
          </w:p>
        </w:tc>
        <w:tc>
          <w:tcPr>
            <w:tcW w:w="314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未及时浇水、喷水，致使树木、草坪生长不良的，扣0.5分/</w:t>
            </w:r>
            <w:r>
              <w:rPr>
                <w:rFonts w:hint="eastAsia" w:ascii="宋体" w:hAnsi="宋体" w:cs="宋体"/>
                <w:color w:val="000000" w:themeColor="text1"/>
                <w:kern w:val="0"/>
                <w:sz w:val="21"/>
                <w:szCs w:val="21"/>
                <w:lang w:val="en-US" w:eastAsia="zh-CN"/>
                <w14:textFill>
                  <w14:solidFill>
                    <w14:schemeClr w14:val="tx1"/>
                  </w14:solidFill>
                </w14:textFill>
              </w:rPr>
              <w:t>次</w:t>
            </w:r>
            <w:r>
              <w:rPr>
                <w:rFonts w:hint="eastAsia" w:ascii="宋体" w:hAnsi="宋体" w:eastAsia="宋体" w:cs="宋体"/>
                <w:color w:val="000000" w:themeColor="text1"/>
                <w:kern w:val="0"/>
                <w:sz w:val="21"/>
                <w:szCs w:val="21"/>
                <w14:textFill>
                  <w14:solidFill>
                    <w14:schemeClr w14:val="tx1"/>
                  </w14:solidFill>
                </w14:textFill>
              </w:rPr>
              <w:t>，致植物枯死的加倍扣分。雨后绿地、草坪有积水，扣0.5分/</w:t>
            </w:r>
            <w:r>
              <w:rPr>
                <w:rFonts w:hint="eastAsia" w:ascii="宋体" w:hAnsi="宋体" w:cs="宋体"/>
                <w:color w:val="000000" w:themeColor="text1"/>
                <w:kern w:val="0"/>
                <w:sz w:val="21"/>
                <w:szCs w:val="21"/>
                <w:lang w:val="en-US" w:eastAsia="zh-CN"/>
                <w14:textFill>
                  <w14:solidFill>
                    <w14:schemeClr w14:val="tx1"/>
                  </w14:solidFill>
                </w14:textFill>
              </w:rPr>
              <w:t>次</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cs="宋体"/>
                <w:color w:val="000000" w:themeColor="text1"/>
                <w:kern w:val="0"/>
                <w:sz w:val="21"/>
                <w:szCs w:val="21"/>
                <w:lang w:val="en-US" w:eastAsia="zh-CN"/>
                <w14:textFill>
                  <w14:solidFill>
                    <w14:schemeClr w14:val="tx1"/>
                  </w14:solidFill>
                </w14:textFill>
              </w:rPr>
              <w:t>情节严重的加倍扣分。</w:t>
            </w:r>
          </w:p>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82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雨季绿地内无积水，</w:t>
            </w:r>
            <w:r>
              <w:rPr>
                <w:rFonts w:hint="eastAsia" w:ascii="宋体" w:hAnsi="宋体" w:eastAsia="宋体" w:cs="宋体"/>
                <w:color w:val="000000" w:themeColor="text1"/>
                <w:kern w:val="0"/>
                <w:sz w:val="21"/>
                <w:szCs w:val="21"/>
                <w:lang w:val="en-US" w:eastAsia="zh-CN"/>
                <w14:textFill>
                  <w14:solidFill>
                    <w14:schemeClr w14:val="tx1"/>
                  </w14:solidFill>
                </w14:textFill>
              </w:rPr>
              <w:t xml:space="preserve"> </w:t>
            </w:r>
            <w:r>
              <w:rPr>
                <w:rFonts w:hint="eastAsia" w:ascii="宋体" w:hAnsi="宋体" w:eastAsia="宋体" w:cs="宋体"/>
                <w:color w:val="000000" w:themeColor="text1"/>
                <w:kern w:val="0"/>
                <w:sz w:val="21"/>
                <w:szCs w:val="21"/>
                <w14:textFill>
                  <w14:solidFill>
                    <w14:schemeClr w14:val="tx1"/>
                  </w14:solidFill>
                </w14:textFill>
              </w:rPr>
              <w:t>确保雨后积水及时排除，道路景观林带内沟渠畅通无堵塞现象。</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w:t>
            </w:r>
          </w:p>
        </w:tc>
        <w:tc>
          <w:tcPr>
            <w:tcW w:w="314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9</w:t>
            </w:r>
          </w:p>
        </w:tc>
        <w:tc>
          <w:tcPr>
            <w:tcW w:w="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应急抢险4分</w:t>
            </w: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抢险车辆、机械、绳索、人员等及时到位，养护单位负责人通讯畅通，不同灾害分类处理，措施有效、得当。</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4</w:t>
            </w:r>
          </w:p>
        </w:tc>
        <w:tc>
          <w:tcPr>
            <w:tcW w:w="314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抢险期间通讯不畅的扣2分/次，车辆机械、人员不充足的扣1分/次，抢险措施不当的扣1分/次。</w:t>
            </w:r>
            <w:r>
              <w:rPr>
                <w:rFonts w:hint="eastAsia" w:ascii="宋体" w:hAnsi="宋体" w:cs="宋体"/>
                <w:color w:val="000000" w:themeColor="text1"/>
                <w:kern w:val="0"/>
                <w:sz w:val="21"/>
                <w:szCs w:val="21"/>
                <w:lang w:val="en-US" w:eastAsia="zh-CN"/>
                <w14:textFill>
                  <w14:solidFill>
                    <w14:schemeClr w14:val="tx1"/>
                  </w14:solidFill>
                </w14:textFill>
              </w:rPr>
              <w:t>情节严重的加倍扣分。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10</w:t>
            </w:r>
          </w:p>
        </w:tc>
        <w:tc>
          <w:tcPr>
            <w:tcW w:w="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绿地、林地完整性防护（6分）</w:t>
            </w: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绿地内无堆物堆料、搭棚、侵占、人为破坏、毁绿种菜等现象，如有发现及时制止并上报保持绿地、林地完整.</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6</w:t>
            </w:r>
          </w:p>
        </w:tc>
        <w:tc>
          <w:tcPr>
            <w:tcW w:w="314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发现绿地林地堆物堆料、搭棚、侵占、人为破坏、毁绿种菜等现象未及时制止上报的扣3分/次；无故侵占未及时恢复绿地的扣1分/</w:t>
            </w:r>
            <w:r>
              <w:rPr>
                <w:rFonts w:hint="eastAsia" w:ascii="宋体" w:hAnsi="宋体" w:cs="宋体"/>
                <w:color w:val="000000" w:themeColor="text1"/>
                <w:kern w:val="0"/>
                <w:sz w:val="21"/>
                <w:szCs w:val="21"/>
                <w:lang w:val="en-US" w:eastAsia="zh-CN"/>
                <w14:textFill>
                  <w14:solidFill>
                    <w14:schemeClr w14:val="tx1"/>
                  </w14:solidFill>
                </w14:textFill>
              </w:rPr>
              <w:t>次</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cs="宋体"/>
                <w:color w:val="000000" w:themeColor="text1"/>
                <w:kern w:val="0"/>
                <w:sz w:val="21"/>
                <w:szCs w:val="21"/>
                <w:lang w:val="en-US" w:eastAsia="zh-CN"/>
                <w14:textFill>
                  <w14:solidFill>
                    <w14:schemeClr w14:val="tx1"/>
                  </w14:solidFill>
                </w14:textFill>
              </w:rPr>
              <w:t>情节严重的加倍扣分。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11</w:t>
            </w:r>
          </w:p>
        </w:tc>
        <w:tc>
          <w:tcPr>
            <w:tcW w:w="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其它5分</w:t>
            </w:r>
          </w:p>
        </w:tc>
        <w:tc>
          <w:tcPr>
            <w:tcW w:w="3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lang w:val="en-US" w:eastAsia="zh-CN"/>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管护组织制度健全，工作有台帐，记录完整，内容详实并及时上报。</w:t>
            </w:r>
            <w:r>
              <w:rPr>
                <w:rFonts w:hint="eastAsia" w:ascii="宋体" w:hAnsi="宋体" w:cs="宋体"/>
                <w:color w:val="000000" w:themeColor="text1"/>
                <w:kern w:val="0"/>
                <w:sz w:val="21"/>
                <w:szCs w:val="21"/>
                <w:lang w:val="en-US" w:eastAsia="zh-CN"/>
                <w14:textFill>
                  <w14:solidFill>
                    <w14:schemeClr w14:val="tx1"/>
                  </w14:solidFill>
                </w14:textFill>
              </w:rPr>
              <w:t>及时处理各类工单。</w:t>
            </w:r>
          </w:p>
        </w:tc>
        <w:tc>
          <w:tcPr>
            <w:tcW w:w="83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000000" w:themeColor="text1"/>
                <w:kern w:val="0"/>
                <w:sz w:val="21"/>
                <w:szCs w:val="21"/>
                <w:lang w:eastAsia="zh-CN"/>
                <w14:textFill>
                  <w14:solidFill>
                    <w14:schemeClr w14:val="tx1"/>
                  </w14:solidFill>
                </w14:textFill>
              </w:rPr>
            </w:pPr>
            <w:r>
              <w:rPr>
                <w:rFonts w:hint="eastAsia" w:ascii="宋体" w:hAnsi="宋体" w:cs="宋体"/>
                <w:color w:val="000000" w:themeColor="text1"/>
                <w:kern w:val="0"/>
                <w:sz w:val="21"/>
                <w:szCs w:val="21"/>
                <w:lang w:val="en-US" w:eastAsia="zh-CN"/>
                <w14:textFill>
                  <w14:solidFill>
                    <w14:schemeClr w14:val="tx1"/>
                  </w14:solidFill>
                </w14:textFill>
              </w:rPr>
              <w:t>5</w:t>
            </w:r>
          </w:p>
        </w:tc>
        <w:tc>
          <w:tcPr>
            <w:tcW w:w="314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000000" w:themeColor="text1"/>
                <w:kern w:val="0"/>
                <w:sz w:val="21"/>
                <w:szCs w:val="21"/>
                <w:lang w:eastAsia="zh-CN"/>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管护小结及记录不及时，内容不全，每次扣0.5分；无管护台帐，不得分。无养护计划，现场管理乱，发现一次扣1分，管护工人不穿着安全警示服装每次每人扣0.5分，不按要求安全作业，不得分。管护例会迟到一次扣0.5分；无故缺席一次扣1分；无故替开会一次扣0.5分。养护管理责任人经常变更不明确，扣1分；通讯不畅有一次扣1分。12345便民服务、市民来电投诉经核实情况属实</w:t>
            </w:r>
            <w:r>
              <w:rPr>
                <w:rFonts w:hint="eastAsia" w:ascii="宋体" w:hAnsi="宋体" w:eastAsia="宋体" w:cs="宋体"/>
                <w:color w:val="000000" w:themeColor="text1"/>
                <w:kern w:val="0"/>
                <w:sz w:val="21"/>
                <w:szCs w:val="21"/>
                <w:lang w:val="en-US" w:eastAsia="zh-CN"/>
                <w14:textFill>
                  <w14:solidFill>
                    <w14:schemeClr w14:val="tx1"/>
                  </w14:solidFill>
                </w14:textFill>
              </w:rPr>
              <w:t>未及时处理的</w:t>
            </w:r>
            <w:r>
              <w:rPr>
                <w:rFonts w:hint="eastAsia" w:ascii="宋体" w:hAnsi="宋体" w:eastAsia="宋体" w:cs="宋体"/>
                <w:color w:val="000000" w:themeColor="text1"/>
                <w:kern w:val="0"/>
                <w:sz w:val="21"/>
                <w:szCs w:val="21"/>
                <w14:textFill>
                  <w14:solidFill>
                    <w14:schemeClr w14:val="tx1"/>
                  </w14:solidFill>
                </w14:textFill>
              </w:rPr>
              <w:t>扣</w:t>
            </w:r>
            <w:r>
              <w:rPr>
                <w:rFonts w:hint="eastAsia" w:ascii="宋体" w:hAnsi="宋体" w:eastAsia="宋体" w:cs="宋体"/>
                <w:color w:val="000000" w:themeColor="text1"/>
                <w:kern w:val="0"/>
                <w:sz w:val="21"/>
                <w:szCs w:val="21"/>
                <w:lang w:val="en-US" w:eastAsia="zh-CN"/>
                <w14:textFill>
                  <w14:solidFill>
                    <w14:schemeClr w14:val="tx1"/>
                  </w14:solidFill>
                </w14:textFill>
              </w:rPr>
              <w:t>1</w:t>
            </w:r>
            <w:r>
              <w:rPr>
                <w:rFonts w:hint="eastAsia" w:ascii="宋体" w:hAnsi="宋体" w:eastAsia="宋体" w:cs="宋体"/>
                <w:color w:val="000000" w:themeColor="text1"/>
                <w:kern w:val="0"/>
                <w:sz w:val="21"/>
                <w:szCs w:val="21"/>
                <w14:textFill>
                  <w14:solidFill>
                    <w14:schemeClr w14:val="tx1"/>
                  </w14:solidFill>
                </w14:textFill>
              </w:rPr>
              <w:t>分/次。</w:t>
            </w:r>
            <w:r>
              <w:rPr>
                <w:rFonts w:hint="eastAsia" w:ascii="宋体" w:hAnsi="宋体" w:eastAsia="宋体" w:cs="宋体"/>
                <w:color w:val="000000" w:themeColor="text1"/>
                <w:kern w:val="0"/>
                <w:sz w:val="21"/>
                <w:szCs w:val="21"/>
                <w:lang w:val="en-US" w:eastAsia="zh-CN"/>
                <w14:textFill>
                  <w14:solidFill>
                    <w14:schemeClr w14:val="tx1"/>
                  </w14:solidFill>
                </w14:textFill>
              </w:rPr>
              <w:t xml:space="preserve"> </w:t>
            </w:r>
          </w:p>
        </w:tc>
      </w:tr>
    </w:tbl>
    <w:p>
      <w:pPr>
        <w:keepNext w:val="0"/>
        <w:keepLines w:val="0"/>
        <w:pageBreakBefore/>
        <w:widowControl w:val="0"/>
        <w:numPr>
          <w:ilvl w:val="0"/>
          <w:numId w:val="2"/>
        </w:numPr>
        <w:spacing w:before="0" w:after="20" w:line="480" w:lineRule="exact"/>
        <w:ind w:left="0" w:firstLine="0"/>
        <w:jc w:val="center"/>
        <w:outlineLvl w:val="0"/>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评标方法与评标标准</w:t>
      </w:r>
      <w:bookmarkEnd w:id="195"/>
      <w:bookmarkEnd w:id="196"/>
      <w:bookmarkEnd w:id="197"/>
      <w:bookmarkEnd w:id="198"/>
      <w:bookmarkEnd w:id="199"/>
      <w:bookmarkEnd w:id="200"/>
      <w:bookmarkEnd w:id="201"/>
    </w:p>
    <w:p>
      <w:pPr>
        <w:keepNext w:val="0"/>
        <w:keepLines w:val="0"/>
        <w:pageBreakBefore w:val="0"/>
        <w:widowControl/>
        <w:numPr>
          <w:ilvl w:val="0"/>
          <w:numId w:val="19"/>
        </w:numPr>
        <w:spacing w:line="440" w:lineRule="exact"/>
        <w:ind w:left="0" w:firstLine="482"/>
        <w:jc w:val="left"/>
        <w:outlineLvl w:val="1"/>
        <w:rPr>
          <w:rFonts w:hint="eastAsia" w:ascii="宋体" w:hAnsi="宋体" w:eastAsia="宋体" w:cs="宋体"/>
          <w:b/>
          <w:bCs/>
          <w:color w:val="000000" w:themeColor="text1"/>
          <w:sz w:val="24"/>
          <w:szCs w:val="24"/>
          <w:lang w:bidi="ar"/>
          <w14:textFill>
            <w14:solidFill>
              <w14:schemeClr w14:val="tx1"/>
            </w14:solidFill>
          </w14:textFill>
        </w:rPr>
      </w:pPr>
      <w:bookmarkStart w:id="203" w:name="_Toc2578"/>
      <w:bookmarkStart w:id="204" w:name="_Toc27727"/>
      <w:bookmarkStart w:id="205" w:name="_Toc13020"/>
      <w:r>
        <w:rPr>
          <w:rFonts w:hint="eastAsia" w:ascii="宋体" w:hAnsi="宋体" w:eastAsia="宋体" w:cs="宋体"/>
          <w:b/>
          <w:bCs/>
          <w:color w:val="000000" w:themeColor="text1"/>
          <w:sz w:val="24"/>
          <w:szCs w:val="24"/>
          <w:lang w:bidi="ar"/>
          <w14:textFill>
            <w14:solidFill>
              <w14:schemeClr w14:val="tx1"/>
            </w14:solidFill>
          </w14:textFill>
        </w:rPr>
        <w:t>评标方法与定标原则</w:t>
      </w:r>
      <w:bookmarkEnd w:id="203"/>
      <w:bookmarkEnd w:id="204"/>
      <w:bookmarkEnd w:id="205"/>
      <w:r>
        <w:rPr>
          <w:rFonts w:hint="eastAsia" w:ascii="宋体" w:hAnsi="宋体" w:eastAsia="宋体" w:cs="宋体"/>
          <w:b/>
          <w:bCs/>
          <w:color w:val="000000" w:themeColor="text1"/>
          <w:sz w:val="24"/>
          <w:szCs w:val="24"/>
          <w:lang w:bidi="ar"/>
          <w14:textFill>
            <w14:solidFill>
              <w14:schemeClr w14:val="tx1"/>
            </w14:solidFill>
          </w14:textFill>
        </w:rPr>
        <w:t xml:space="preserve"> </w:t>
      </w:r>
    </w:p>
    <w:p>
      <w:pPr>
        <w:pStyle w:val="232"/>
        <w:spacing w:line="440" w:lineRule="exact"/>
        <w:ind w:firstLine="500"/>
        <w:outlineLvl w:val="9"/>
        <w:rPr>
          <w:rFonts w:hint="eastAsia" w:ascii="宋体" w:hAnsi="宋体"/>
          <w:color w:val="000000" w:themeColor="text1"/>
          <w:sz w:val="20"/>
          <w:highlight w:val="none"/>
          <w14:textFill>
            <w14:solidFill>
              <w14:schemeClr w14:val="tx1"/>
            </w14:solidFill>
          </w14:textFill>
        </w:rPr>
      </w:pPr>
      <w:bookmarkStart w:id="206" w:name="_Toc28093"/>
      <w:bookmarkStart w:id="207" w:name="_Toc7152"/>
      <w:bookmarkStart w:id="208" w:name="_Toc31274"/>
      <w:r>
        <w:rPr>
          <w:rStyle w:val="39"/>
          <w:rFonts w:ascii="宋体" w:hAnsi="宋体" w:eastAsia="宋体" w:cs="宋体"/>
          <w:b w:val="0"/>
          <w:color w:val="000000" w:themeColor="text1"/>
          <w:spacing w:val="7"/>
          <w:sz w:val="24"/>
          <w:highlight w:val="none"/>
          <w14:textFill>
            <w14:solidFill>
              <w14:schemeClr w14:val="tx1"/>
            </w14:solidFill>
          </w14:textFill>
        </w:rPr>
        <w:t>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Start w:id="209" w:name="EBd9567453f96a4fca96262d13cc886515"/>
      <w:bookmarkEnd w:id="209"/>
    </w:p>
    <w:p>
      <w:pPr>
        <w:keepNext w:val="0"/>
        <w:keepLines w:val="0"/>
        <w:pageBreakBefore w:val="0"/>
        <w:widowControl/>
        <w:numPr>
          <w:ilvl w:val="0"/>
          <w:numId w:val="20"/>
        </w:numPr>
        <w:spacing w:line="440" w:lineRule="exact"/>
        <w:ind w:firstLine="560"/>
        <w:jc w:val="left"/>
        <w:outlineLvl w:val="1"/>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评标标准</w:t>
      </w:r>
      <w:bookmarkEnd w:id="206"/>
      <w:bookmarkEnd w:id="207"/>
      <w:bookmarkEnd w:id="208"/>
    </w:p>
    <w:p>
      <w:pPr>
        <w:spacing w:before="79" w:line="220" w:lineRule="auto"/>
        <w:ind w:firstLine="478" w:firstLineChars="195"/>
        <w:rPr>
          <w:rFonts w:hint="eastAsia" w:ascii="宋体" w:hAnsi="宋体" w:eastAsia="宋体" w:cs="宋体"/>
          <w:b/>
          <w:bCs/>
          <w:color w:val="000000" w:themeColor="text1"/>
          <w:spacing w:val="2"/>
          <w:sz w:val="24"/>
          <w:szCs w:val="24"/>
          <w:lang w:val="en-US" w:eastAsia="zh-CN"/>
          <w14:textFill>
            <w14:solidFill>
              <w14:schemeClr w14:val="tx1"/>
            </w14:solidFill>
          </w14:textFill>
        </w:rPr>
      </w:pPr>
      <w:bookmarkStart w:id="210" w:name="EB5eda7c9be7464788810dca94d24e634f"/>
      <w:bookmarkEnd w:id="210"/>
      <w:r>
        <w:rPr>
          <w:rFonts w:hint="eastAsia" w:ascii="宋体" w:hAnsi="宋体" w:eastAsia="宋体" w:cs="宋体"/>
          <w:b/>
          <w:bCs/>
          <w:color w:val="000000" w:themeColor="text1"/>
          <w:spacing w:val="2"/>
          <w:sz w:val="24"/>
          <w:szCs w:val="24"/>
          <w:lang w:val="en-US" w:eastAsia="zh-CN"/>
          <w14:textFill>
            <w14:solidFill>
              <w14:schemeClr w14:val="tx1"/>
            </w14:solidFill>
          </w14:textFill>
        </w:rPr>
        <w:t>1 价格分20分</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hint="eastAsia" w:ascii="宋体" w:hAnsi="宋体" w:eastAsia="宋体" w:cs="宋体"/>
          <w:color w:val="000000" w:themeColor="text1"/>
          <w:spacing w:val="13"/>
          <w:sz w:val="24"/>
          <w:szCs w:val="24"/>
          <w:highlight w:val="none"/>
          <w14:textFill>
            <w14:solidFill>
              <w14:schemeClr w14:val="tx1"/>
            </w14:solidFill>
          </w14:textFill>
        </w:rPr>
      </w:pPr>
      <w:r>
        <w:rPr>
          <w:rFonts w:hint="eastAsia" w:ascii="宋体" w:hAnsi="宋体" w:eastAsia="宋体" w:cs="宋体"/>
          <w:color w:val="000000" w:themeColor="text1"/>
          <w:spacing w:val="13"/>
          <w:sz w:val="24"/>
          <w:szCs w:val="24"/>
          <w:highlight w:val="none"/>
          <w14:textFill>
            <w14:solidFill>
              <w14:schemeClr w14:val="tx1"/>
            </w14:solidFill>
          </w14:textFill>
        </w:rPr>
        <w:t>采用低价优先法计算，即满足招标文件要求且投标</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优惠率</w:t>
      </w:r>
      <w:r>
        <w:rPr>
          <w:rFonts w:hint="eastAsia" w:ascii="宋体" w:hAnsi="宋体" w:eastAsia="宋体" w:cs="宋体"/>
          <w:color w:val="000000" w:themeColor="text1"/>
          <w:spacing w:val="13"/>
          <w:sz w:val="24"/>
          <w:szCs w:val="24"/>
          <w:highlight w:val="none"/>
          <w14:textFill>
            <w14:solidFill>
              <w14:schemeClr w14:val="tx1"/>
            </w14:solidFill>
          </w14:textFill>
        </w:rPr>
        <w:t>最</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高</w:t>
      </w:r>
      <w:r>
        <w:rPr>
          <w:rFonts w:hint="eastAsia" w:ascii="宋体" w:hAnsi="宋体" w:eastAsia="宋体" w:cs="宋体"/>
          <w:color w:val="000000" w:themeColor="text1"/>
          <w:spacing w:val="13"/>
          <w:sz w:val="24"/>
          <w:szCs w:val="24"/>
          <w:highlight w:val="none"/>
          <w14:textFill>
            <w14:solidFill>
              <w14:schemeClr w14:val="tx1"/>
            </w14:solidFill>
          </w14:textFill>
        </w:rPr>
        <w:t>的为评标基准价，其价格分为满分</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20</w:t>
      </w:r>
      <w:r>
        <w:rPr>
          <w:rFonts w:hint="eastAsia" w:ascii="宋体" w:hAnsi="宋体" w:eastAsia="宋体" w:cs="宋体"/>
          <w:color w:val="000000" w:themeColor="text1"/>
          <w:spacing w:val="13"/>
          <w:sz w:val="24"/>
          <w:szCs w:val="24"/>
          <w:highlight w:val="none"/>
          <w14:textFill>
            <w14:solidFill>
              <w14:schemeClr w14:val="tx1"/>
            </w14:solidFill>
          </w14:textFill>
        </w:rPr>
        <w:t>分。其它投标人的价格分统一按照下列公式计算：</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ascii="宋体" w:hAnsi="宋体" w:eastAsia="宋体" w:cs="宋体"/>
          <w:color w:val="000000" w:themeColor="text1"/>
          <w:spacing w:val="13"/>
          <w:sz w:val="24"/>
          <w:szCs w:val="24"/>
          <w:highlight w:val="none"/>
          <w14:textFill>
            <w14:solidFill>
              <w14:schemeClr w14:val="tx1"/>
            </w14:solidFill>
          </w14:textFill>
        </w:rPr>
      </w:pPr>
      <w:r>
        <w:rPr>
          <w:rFonts w:hint="eastAsia" w:ascii="宋体" w:hAnsi="宋体" w:eastAsia="宋体" w:cs="宋体"/>
          <w:color w:val="000000" w:themeColor="text1"/>
          <w:spacing w:val="13"/>
          <w:sz w:val="24"/>
          <w:szCs w:val="24"/>
          <w:highlight w:val="none"/>
          <w14:textFill>
            <w14:solidFill>
              <w14:schemeClr w14:val="tx1"/>
            </w14:solidFill>
          </w14:textFill>
        </w:rPr>
        <w:t>投标报价得分=（</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13"/>
          <w:sz w:val="24"/>
          <w:szCs w:val="24"/>
          <w:highlight w:val="none"/>
          <w14:textFill>
            <w14:solidFill>
              <w14:schemeClr w14:val="tx1"/>
            </w14:solidFill>
          </w14:textFill>
        </w:rPr>
        <w:t>评标基准</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价）/（1-</w:t>
      </w:r>
      <w:r>
        <w:rPr>
          <w:rFonts w:hint="eastAsia" w:ascii="宋体" w:hAnsi="宋体" w:eastAsia="宋体" w:cs="宋体"/>
          <w:color w:val="000000" w:themeColor="text1"/>
          <w:spacing w:val="13"/>
          <w:sz w:val="24"/>
          <w:szCs w:val="24"/>
          <w:highlight w:val="none"/>
          <w14:textFill>
            <w14:solidFill>
              <w14:schemeClr w14:val="tx1"/>
            </w14:solidFill>
          </w14:textFill>
        </w:rPr>
        <w:t>投标</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优惠率</w:t>
      </w:r>
      <w:r>
        <w:rPr>
          <w:rFonts w:hint="eastAsia" w:ascii="宋体" w:hAnsi="宋体" w:eastAsia="宋体" w:cs="宋体"/>
          <w:color w:val="000000" w:themeColor="text1"/>
          <w:spacing w:val="13"/>
          <w:sz w:val="24"/>
          <w:szCs w:val="24"/>
          <w:highlight w:val="none"/>
          <w14:textFill>
            <w14:solidFill>
              <w14:schemeClr w14:val="tx1"/>
            </w14:solidFill>
          </w14:textFill>
        </w:rPr>
        <w:t>）</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*20</w:t>
      </w:r>
      <w:r>
        <w:rPr>
          <w:rFonts w:hint="eastAsia" w:ascii="宋体" w:hAnsi="宋体" w:eastAsia="宋体" w:cs="宋体"/>
          <w:color w:val="000000" w:themeColor="text1"/>
          <w:spacing w:val="13"/>
          <w:sz w:val="24"/>
          <w:szCs w:val="24"/>
          <w:highlight w:val="none"/>
          <w14:textFill>
            <w14:solidFill>
              <w14:schemeClr w14:val="tx1"/>
            </w14:solidFill>
          </w14:textFill>
        </w:rPr>
        <w:t>%*100（保留二位小数）。</w:t>
      </w:r>
    </w:p>
    <w:p>
      <w:pPr>
        <w:spacing w:before="79" w:line="220" w:lineRule="auto"/>
        <w:ind w:firstLine="478" w:firstLineChars="195"/>
        <w:rPr>
          <w:rFonts w:hint="default" w:ascii="宋体" w:hAnsi="宋体" w:eastAsia="宋体" w:cs="宋体"/>
          <w:color w:val="000000" w:themeColor="text1"/>
          <w:sz w:val="24"/>
          <w:szCs w:val="24"/>
          <w:lang w:val="en-US" w:eastAsia="zh-CN"/>
          <w14:textFill>
            <w14:solidFill>
              <w14:schemeClr w14:val="tx1"/>
            </w14:solidFill>
          </w14:textFill>
        </w:rPr>
      </w:pPr>
      <w:r>
        <w:rPr>
          <w:rFonts w:ascii="宋体" w:hAnsi="宋体" w:eastAsia="宋体" w:cs="宋体"/>
          <w:b/>
          <w:bCs/>
          <w:color w:val="000000" w:themeColor="text1"/>
          <w:spacing w:val="2"/>
          <w:sz w:val="24"/>
          <w:szCs w:val="24"/>
          <w14:textFill>
            <w14:solidFill>
              <w14:schemeClr w14:val="tx1"/>
            </w14:solidFill>
          </w14:textFill>
        </w:rPr>
        <w:t>2</w:t>
      </w:r>
      <w:r>
        <w:rPr>
          <w:rFonts w:ascii="宋体" w:hAnsi="宋体" w:eastAsia="宋体" w:cs="宋体"/>
          <w:color w:val="000000" w:themeColor="text1"/>
          <w:spacing w:val="34"/>
          <w:sz w:val="24"/>
          <w:szCs w:val="24"/>
          <w14:textFill>
            <w14:solidFill>
              <w14:schemeClr w14:val="tx1"/>
            </w14:solidFill>
          </w14:textFill>
        </w:rPr>
        <w:t xml:space="preserve"> </w:t>
      </w:r>
      <w:r>
        <w:rPr>
          <w:rFonts w:ascii="宋体" w:hAnsi="宋体" w:eastAsia="宋体" w:cs="宋体"/>
          <w:b/>
          <w:bCs/>
          <w:color w:val="000000" w:themeColor="text1"/>
          <w:spacing w:val="2"/>
          <w:sz w:val="24"/>
          <w:szCs w:val="24"/>
          <w14:textFill>
            <w14:solidFill>
              <w14:schemeClr w14:val="tx1"/>
            </w14:solidFill>
          </w14:textFill>
        </w:rPr>
        <w:t>服务方案分</w:t>
      </w:r>
      <w:r>
        <w:rPr>
          <w:rFonts w:ascii="宋体" w:hAnsi="宋体" w:eastAsia="宋体" w:cs="宋体"/>
          <w:color w:val="000000" w:themeColor="text1"/>
          <w:spacing w:val="39"/>
          <w:sz w:val="24"/>
          <w:szCs w:val="24"/>
          <w14:textFill>
            <w14:solidFill>
              <w14:schemeClr w14:val="tx1"/>
            </w14:solidFill>
          </w14:textFill>
        </w:rPr>
        <w:t xml:space="preserve"> </w:t>
      </w:r>
      <w:r>
        <w:rPr>
          <w:rFonts w:hint="eastAsia" w:ascii="宋体" w:hAnsi="宋体" w:cs="宋体"/>
          <w:b/>
          <w:bCs/>
          <w:color w:val="000000" w:themeColor="text1"/>
          <w:spacing w:val="2"/>
          <w:sz w:val="24"/>
          <w:szCs w:val="24"/>
          <w:lang w:val="en-US" w:eastAsia="zh-CN"/>
          <w14:textFill>
            <w14:solidFill>
              <w14:schemeClr w14:val="tx1"/>
            </w14:solidFill>
          </w14:textFill>
        </w:rPr>
        <w:t>60</w:t>
      </w:r>
      <w:r>
        <w:rPr>
          <w:rFonts w:ascii="宋体" w:hAnsi="宋体" w:eastAsia="宋体" w:cs="宋体"/>
          <w:b/>
          <w:bCs/>
          <w:color w:val="000000" w:themeColor="text1"/>
          <w:spacing w:val="2"/>
          <w:sz w:val="24"/>
          <w:szCs w:val="24"/>
          <w14:textFill>
            <w14:solidFill>
              <w14:schemeClr w14:val="tx1"/>
            </w14:solidFill>
          </w14:textFill>
        </w:rPr>
        <w:t>.0</w:t>
      </w:r>
      <w:r>
        <w:rPr>
          <w:rFonts w:ascii="宋体" w:hAnsi="宋体" w:eastAsia="宋体" w:cs="宋体"/>
          <w:color w:val="000000" w:themeColor="text1"/>
          <w:spacing w:val="35"/>
          <w:sz w:val="24"/>
          <w:szCs w:val="24"/>
          <w14:textFill>
            <w14:solidFill>
              <w14:schemeClr w14:val="tx1"/>
            </w14:solidFill>
          </w14:textFill>
        </w:rPr>
        <w:t xml:space="preserve"> </w:t>
      </w:r>
      <w:r>
        <w:rPr>
          <w:rFonts w:ascii="宋体" w:hAnsi="宋体" w:eastAsia="宋体" w:cs="宋体"/>
          <w:b/>
          <w:bCs/>
          <w:color w:val="000000" w:themeColor="text1"/>
          <w:spacing w:val="2"/>
          <w:sz w:val="24"/>
          <w:szCs w:val="24"/>
          <w14:textFill>
            <w14:solidFill>
              <w14:schemeClr w14:val="tx1"/>
            </w14:solidFill>
          </w14:textFill>
        </w:rPr>
        <w:t>分</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ascii="宋体" w:hAnsi="宋体" w:eastAsia="宋体" w:cs="宋体"/>
          <w:color w:val="000000" w:themeColor="text1"/>
          <w:spacing w:val="13"/>
          <w:sz w:val="24"/>
          <w:szCs w:val="24"/>
          <w:highlight w:val="none"/>
          <w14:textFill>
            <w14:solidFill>
              <w14:schemeClr w14:val="tx1"/>
            </w14:solidFill>
          </w14:textFill>
        </w:rPr>
      </w:pPr>
      <w:r>
        <w:rPr>
          <w:rFonts w:ascii="宋体" w:hAnsi="宋体" w:eastAsia="宋体" w:cs="宋体"/>
          <w:color w:val="000000" w:themeColor="text1"/>
          <w:spacing w:val="13"/>
          <w:sz w:val="24"/>
          <w:szCs w:val="24"/>
          <w14:textFill>
            <w14:solidFill>
              <w14:schemeClr w14:val="tx1"/>
            </w14:solidFill>
          </w14:textFill>
        </w:rPr>
        <w:t>2.1.</w:t>
      </w:r>
      <w:r>
        <w:rPr>
          <w:rFonts w:hint="eastAsia" w:ascii="宋体" w:hAnsi="宋体" w:eastAsia="宋体" w:cs="宋体"/>
          <w:color w:val="000000" w:themeColor="text1"/>
          <w:spacing w:val="13"/>
          <w:sz w:val="24"/>
          <w:szCs w:val="24"/>
          <w14:textFill>
            <w14:solidFill>
              <w14:schemeClr w14:val="tx1"/>
            </w14:solidFill>
          </w14:textFill>
        </w:rPr>
        <w:t>行道树</w:t>
      </w:r>
      <w:r>
        <w:rPr>
          <w:rFonts w:hint="eastAsia" w:ascii="宋体" w:hAnsi="宋体" w:eastAsia="宋体" w:cs="宋体"/>
          <w:color w:val="000000" w:themeColor="text1"/>
          <w:spacing w:val="13"/>
          <w:sz w:val="24"/>
          <w:szCs w:val="24"/>
          <w:highlight w:val="none"/>
          <w14:textFill>
            <w14:solidFill>
              <w14:schemeClr w14:val="tx1"/>
            </w14:solidFill>
          </w14:textFill>
        </w:rPr>
        <w:t>及</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隔离</w:t>
      </w:r>
      <w:r>
        <w:rPr>
          <w:rFonts w:hint="eastAsia" w:ascii="宋体" w:hAnsi="宋体" w:eastAsia="宋体" w:cs="宋体"/>
          <w:color w:val="000000" w:themeColor="text1"/>
          <w:spacing w:val="13"/>
          <w:sz w:val="24"/>
          <w:szCs w:val="24"/>
          <w:highlight w:val="none"/>
          <w14:textFill>
            <w14:solidFill>
              <w14:schemeClr w14:val="tx1"/>
            </w14:solidFill>
          </w14:textFill>
        </w:rPr>
        <w:t>带养护方案</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ascii="宋体" w:hAnsi="宋体" w:eastAsia="宋体" w:cs="宋体"/>
          <w:color w:val="000000" w:themeColor="text1"/>
          <w:spacing w:val="13"/>
          <w:sz w:val="24"/>
          <w:szCs w:val="24"/>
          <w14:textFill>
            <w14:solidFill>
              <w14:schemeClr w14:val="tx1"/>
            </w14:solidFill>
          </w14:textFill>
        </w:rPr>
      </w:pPr>
      <w:r>
        <w:rPr>
          <w:rFonts w:ascii="宋体" w:hAnsi="宋体" w:eastAsia="宋体" w:cs="宋体"/>
          <w:color w:val="000000" w:themeColor="text1"/>
          <w:spacing w:val="13"/>
          <w:sz w:val="24"/>
          <w:szCs w:val="24"/>
          <w:highlight w:val="none"/>
          <w14:textFill>
            <w14:solidFill>
              <w14:schemeClr w14:val="tx1"/>
            </w14:solidFill>
          </w14:textFill>
        </w:rPr>
        <w:t>根据投标人提供的</w:t>
      </w:r>
      <w:r>
        <w:rPr>
          <w:rFonts w:hint="eastAsia" w:ascii="宋体" w:hAnsi="宋体" w:eastAsia="宋体" w:cs="宋体"/>
          <w:color w:val="000000" w:themeColor="text1"/>
          <w:spacing w:val="13"/>
          <w:sz w:val="24"/>
          <w:szCs w:val="24"/>
          <w:highlight w:val="none"/>
          <w14:textFill>
            <w14:solidFill>
              <w14:schemeClr w14:val="tx1"/>
            </w14:solidFill>
          </w14:textFill>
        </w:rPr>
        <w:t>行道树及</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隔离</w:t>
      </w:r>
      <w:r>
        <w:rPr>
          <w:rFonts w:hint="eastAsia" w:ascii="宋体" w:hAnsi="宋体" w:eastAsia="宋体" w:cs="宋体"/>
          <w:color w:val="000000" w:themeColor="text1"/>
          <w:spacing w:val="13"/>
          <w:sz w:val="24"/>
          <w:szCs w:val="24"/>
          <w:highlight w:val="none"/>
          <w14:textFill>
            <w14:solidFill>
              <w14:schemeClr w14:val="tx1"/>
            </w14:solidFill>
          </w14:textFill>
        </w:rPr>
        <w:t>带养护</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方案</w:t>
      </w:r>
      <w:r>
        <w:rPr>
          <w:rFonts w:ascii="宋体" w:hAnsi="宋体" w:eastAsia="宋体" w:cs="宋体"/>
          <w:color w:val="000000" w:themeColor="text1"/>
          <w:spacing w:val="13"/>
          <w:sz w:val="24"/>
          <w:szCs w:val="24"/>
          <w:highlight w:val="none"/>
          <w14:textFill>
            <w14:solidFill>
              <w14:schemeClr w14:val="tx1"/>
            </w14:solidFill>
          </w14:textFill>
        </w:rPr>
        <w:t>综合评定，</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针对</w:t>
      </w:r>
      <w:r>
        <w:rPr>
          <w:rFonts w:ascii="宋体" w:hAnsi="宋体" w:eastAsia="宋体" w:cs="宋体"/>
          <w:color w:val="000000" w:themeColor="text1"/>
          <w:spacing w:val="13"/>
          <w:sz w:val="24"/>
          <w:szCs w:val="24"/>
          <w:highlight w:val="none"/>
          <w14:textFill>
            <w14:solidFill>
              <w14:schemeClr w14:val="tx1"/>
            </w14:solidFill>
          </w14:textFill>
        </w:rPr>
        <w:t>季节</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以及天气</w:t>
      </w:r>
      <w:r>
        <w:rPr>
          <w:rFonts w:hint="eastAsia" w:ascii="宋体" w:hAnsi="宋体" w:eastAsia="宋体" w:cs="宋体"/>
          <w:color w:val="000000" w:themeColor="text1"/>
          <w:spacing w:val="13"/>
          <w:sz w:val="24"/>
          <w:szCs w:val="24"/>
          <w:highlight w:val="none"/>
          <w:lang w:eastAsia="zh-CN"/>
          <w14:textFill>
            <w14:solidFill>
              <w14:schemeClr w14:val="tx1"/>
            </w14:solidFill>
          </w14:textFill>
        </w:rPr>
        <w:t>、</w:t>
      </w:r>
      <w:r>
        <w:rPr>
          <w:rFonts w:ascii="宋体" w:hAnsi="宋体" w:eastAsia="宋体" w:cs="宋体"/>
          <w:color w:val="000000" w:themeColor="text1"/>
          <w:spacing w:val="13"/>
          <w:sz w:val="24"/>
          <w:szCs w:val="24"/>
          <w:highlight w:val="none"/>
          <w14:textFill>
            <w14:solidFill>
              <w14:schemeClr w14:val="tx1"/>
            </w14:solidFill>
          </w14:textFill>
        </w:rPr>
        <w:t>不同的位置、</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不同行道树</w:t>
      </w:r>
      <w:r>
        <w:rPr>
          <w:rFonts w:ascii="宋体" w:hAnsi="宋体" w:eastAsia="宋体" w:cs="宋体"/>
          <w:color w:val="000000" w:themeColor="text1"/>
          <w:spacing w:val="13"/>
          <w:sz w:val="24"/>
          <w:szCs w:val="24"/>
          <w:highlight w:val="none"/>
          <w14:textFill>
            <w14:solidFill>
              <w14:schemeClr w14:val="tx1"/>
            </w14:solidFill>
          </w14:textFill>
        </w:rPr>
        <w:t>品种</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及隔离带</w:t>
      </w:r>
      <w:r>
        <w:rPr>
          <w:rFonts w:ascii="宋体" w:hAnsi="宋体" w:eastAsia="宋体" w:cs="宋体"/>
          <w:color w:val="000000" w:themeColor="text1"/>
          <w:spacing w:val="13"/>
          <w:sz w:val="24"/>
          <w:szCs w:val="24"/>
          <w:highlight w:val="none"/>
          <w14:textFill>
            <w14:solidFill>
              <w14:schemeClr w14:val="tx1"/>
            </w14:solidFill>
          </w14:textFill>
        </w:rPr>
        <w:t>制订相应</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养护</w:t>
      </w:r>
      <w:r>
        <w:rPr>
          <w:rFonts w:ascii="宋体" w:hAnsi="宋体" w:eastAsia="宋体" w:cs="宋体"/>
          <w:color w:val="000000" w:themeColor="text1"/>
          <w:spacing w:val="13"/>
          <w:sz w:val="24"/>
          <w:szCs w:val="24"/>
          <w:highlight w:val="none"/>
          <w14:textFill>
            <w14:solidFill>
              <w14:schemeClr w14:val="tx1"/>
            </w14:solidFill>
          </w14:textFill>
        </w:rPr>
        <w:t>计划、提供主要养护工作及标准等。</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方案内容优于项目需求</w:t>
      </w:r>
      <w:r>
        <w:rPr>
          <w:rFonts w:ascii="宋体" w:hAnsi="宋体" w:eastAsia="宋体" w:cs="宋体"/>
          <w:color w:val="000000" w:themeColor="text1"/>
          <w:spacing w:val="13"/>
          <w:sz w:val="24"/>
          <w:szCs w:val="24"/>
          <w:highlight w:val="none"/>
          <w14:textFill>
            <w14:solidFill>
              <w14:schemeClr w14:val="tx1"/>
            </w14:solidFill>
          </w14:textFill>
        </w:rPr>
        <w:t>的得</w:t>
      </w:r>
      <w:r>
        <w:rPr>
          <w:rFonts w:hint="eastAsia" w:ascii="宋体" w:hAnsi="宋体" w:cs="宋体"/>
          <w:color w:val="000000" w:themeColor="text1"/>
          <w:spacing w:val="13"/>
          <w:sz w:val="24"/>
          <w:szCs w:val="24"/>
          <w:highlight w:val="none"/>
          <w:lang w:val="en-US" w:eastAsia="zh-CN"/>
          <w14:textFill>
            <w14:solidFill>
              <w14:schemeClr w14:val="tx1"/>
            </w14:solidFill>
          </w14:textFill>
        </w:rPr>
        <w:t>8</w:t>
      </w:r>
      <w:r>
        <w:rPr>
          <w:rFonts w:ascii="宋体" w:hAnsi="宋体" w:eastAsia="宋体" w:cs="宋体"/>
          <w:color w:val="000000" w:themeColor="text1"/>
          <w:spacing w:val="13"/>
          <w:sz w:val="24"/>
          <w:szCs w:val="24"/>
          <w:highlight w:val="none"/>
          <w14:textFill>
            <w14:solidFill>
              <w14:schemeClr w14:val="tx1"/>
            </w14:solidFill>
          </w14:textFill>
        </w:rPr>
        <w:t>分；</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方案内容完</w:t>
      </w:r>
      <w:r>
        <w:rPr>
          <w:rFonts w:hint="eastAsia" w:ascii="宋体" w:hAnsi="宋体" w:eastAsia="宋体" w:cs="宋体"/>
          <w:color w:val="000000" w:themeColor="text1"/>
          <w:spacing w:val="13"/>
          <w:sz w:val="24"/>
          <w:szCs w:val="24"/>
          <w:lang w:val="en-US" w:eastAsia="zh-CN"/>
          <w14:textFill>
            <w14:solidFill>
              <w14:schemeClr w14:val="tx1"/>
            </w14:solidFill>
          </w14:textFill>
        </w:rPr>
        <w:t>全满足项目需求的</w:t>
      </w:r>
      <w:r>
        <w:rPr>
          <w:rFonts w:ascii="宋体" w:hAnsi="宋体" w:eastAsia="宋体" w:cs="宋体"/>
          <w:color w:val="000000" w:themeColor="text1"/>
          <w:spacing w:val="13"/>
          <w:sz w:val="24"/>
          <w:szCs w:val="24"/>
          <w14:textFill>
            <w14:solidFill>
              <w14:schemeClr w14:val="tx1"/>
            </w14:solidFill>
          </w14:textFill>
        </w:rPr>
        <w:t>得</w:t>
      </w:r>
      <w:r>
        <w:rPr>
          <w:rFonts w:hint="eastAsia" w:ascii="宋体" w:hAnsi="宋体" w:cs="宋体"/>
          <w:color w:val="000000" w:themeColor="text1"/>
          <w:spacing w:val="13"/>
          <w:sz w:val="24"/>
          <w:szCs w:val="24"/>
          <w:lang w:val="en-US" w:eastAsia="zh-CN"/>
          <w14:textFill>
            <w14:solidFill>
              <w14:schemeClr w14:val="tx1"/>
            </w14:solidFill>
          </w14:textFill>
        </w:rPr>
        <w:t>6</w:t>
      </w:r>
      <w:r>
        <w:rPr>
          <w:rFonts w:ascii="宋体" w:hAnsi="宋体" w:eastAsia="宋体" w:cs="宋体"/>
          <w:color w:val="000000" w:themeColor="text1"/>
          <w:spacing w:val="13"/>
          <w:sz w:val="24"/>
          <w:szCs w:val="24"/>
          <w14:textFill>
            <w14:solidFill>
              <w14:schemeClr w14:val="tx1"/>
            </w14:solidFill>
          </w14:textFill>
        </w:rPr>
        <w:t>分；方案</w:t>
      </w:r>
      <w:r>
        <w:rPr>
          <w:rFonts w:hint="eastAsia" w:ascii="宋体" w:hAnsi="宋体" w:eastAsia="宋体" w:cs="宋体"/>
          <w:color w:val="000000" w:themeColor="text1"/>
          <w:spacing w:val="13"/>
          <w:sz w:val="24"/>
          <w:szCs w:val="24"/>
          <w:lang w:val="en-US" w:eastAsia="zh-CN"/>
          <w14:textFill>
            <w14:solidFill>
              <w14:schemeClr w14:val="tx1"/>
            </w14:solidFill>
          </w14:textFill>
        </w:rPr>
        <w:t>缺少部分内容或部分内容不满足项目需求</w:t>
      </w:r>
      <w:r>
        <w:rPr>
          <w:rFonts w:ascii="宋体" w:hAnsi="宋体" w:eastAsia="宋体" w:cs="宋体"/>
          <w:color w:val="000000" w:themeColor="text1"/>
          <w:spacing w:val="13"/>
          <w:sz w:val="24"/>
          <w:szCs w:val="24"/>
          <w14:textFill>
            <w14:solidFill>
              <w14:schemeClr w14:val="tx1"/>
            </w14:solidFill>
          </w14:textFill>
        </w:rPr>
        <w:t>的得</w:t>
      </w:r>
      <w:r>
        <w:rPr>
          <w:rFonts w:hint="eastAsia" w:ascii="宋体" w:hAnsi="宋体" w:cs="宋体"/>
          <w:color w:val="000000" w:themeColor="text1"/>
          <w:spacing w:val="13"/>
          <w:sz w:val="24"/>
          <w:szCs w:val="24"/>
          <w:lang w:val="en-US" w:eastAsia="zh-CN"/>
          <w14:textFill>
            <w14:solidFill>
              <w14:schemeClr w14:val="tx1"/>
            </w14:solidFill>
          </w14:textFill>
        </w:rPr>
        <w:t>4</w:t>
      </w:r>
      <w:r>
        <w:rPr>
          <w:rFonts w:ascii="宋体" w:hAnsi="宋体" w:eastAsia="宋体" w:cs="宋体"/>
          <w:color w:val="000000" w:themeColor="text1"/>
          <w:spacing w:val="13"/>
          <w:sz w:val="24"/>
          <w:szCs w:val="24"/>
          <w14:textFill>
            <w14:solidFill>
              <w14:schemeClr w14:val="tx1"/>
            </w14:solidFill>
          </w14:textFill>
        </w:rPr>
        <w:t>分；</w:t>
      </w:r>
      <w:r>
        <w:rPr>
          <w:rFonts w:hint="eastAsia" w:ascii="宋体" w:hAnsi="宋体" w:eastAsia="宋体" w:cs="宋体"/>
          <w:color w:val="000000" w:themeColor="text1"/>
          <w:spacing w:val="13"/>
          <w:sz w:val="24"/>
          <w:szCs w:val="24"/>
          <w:lang w:val="en-US" w:eastAsia="zh-CN"/>
          <w14:textFill>
            <w14:solidFill>
              <w14:schemeClr w14:val="tx1"/>
            </w14:solidFill>
          </w14:textFill>
        </w:rPr>
        <w:t>方案内容完全不满足项目需求或未</w:t>
      </w:r>
      <w:r>
        <w:rPr>
          <w:rFonts w:ascii="宋体" w:hAnsi="宋体" w:eastAsia="宋体" w:cs="宋体"/>
          <w:color w:val="000000" w:themeColor="text1"/>
          <w:spacing w:val="13"/>
          <w:sz w:val="24"/>
          <w:szCs w:val="24"/>
          <w14:textFill>
            <w14:solidFill>
              <w14:schemeClr w14:val="tx1"/>
            </w14:solidFill>
          </w14:textFill>
        </w:rPr>
        <w:t>提供的不得分。【0/</w:t>
      </w:r>
      <w:r>
        <w:rPr>
          <w:rFonts w:hint="eastAsia" w:ascii="宋体" w:hAnsi="宋体" w:cs="宋体"/>
          <w:color w:val="000000" w:themeColor="text1"/>
          <w:spacing w:val="13"/>
          <w:sz w:val="24"/>
          <w:szCs w:val="24"/>
          <w:lang w:val="en-US" w:eastAsia="zh-CN"/>
          <w14:textFill>
            <w14:solidFill>
              <w14:schemeClr w14:val="tx1"/>
            </w14:solidFill>
          </w14:textFill>
        </w:rPr>
        <w:t>4</w:t>
      </w:r>
      <w:r>
        <w:rPr>
          <w:rFonts w:ascii="宋体" w:hAnsi="宋体" w:eastAsia="宋体" w:cs="宋体"/>
          <w:color w:val="000000" w:themeColor="text1"/>
          <w:spacing w:val="13"/>
          <w:sz w:val="24"/>
          <w:szCs w:val="24"/>
          <w14:textFill>
            <w14:solidFill>
              <w14:schemeClr w14:val="tx1"/>
            </w14:solidFill>
          </w14:textFill>
        </w:rPr>
        <w:t>/</w:t>
      </w:r>
      <w:r>
        <w:rPr>
          <w:rFonts w:hint="eastAsia" w:ascii="宋体" w:hAnsi="宋体" w:cs="宋体"/>
          <w:color w:val="000000" w:themeColor="text1"/>
          <w:spacing w:val="13"/>
          <w:sz w:val="24"/>
          <w:szCs w:val="24"/>
          <w:lang w:val="en-US" w:eastAsia="zh-CN"/>
          <w14:textFill>
            <w14:solidFill>
              <w14:schemeClr w14:val="tx1"/>
            </w14:solidFill>
          </w14:textFill>
        </w:rPr>
        <w:t>6</w:t>
      </w:r>
      <w:r>
        <w:rPr>
          <w:rFonts w:ascii="宋体" w:hAnsi="宋体" w:eastAsia="宋体" w:cs="宋体"/>
          <w:color w:val="000000" w:themeColor="text1"/>
          <w:spacing w:val="13"/>
          <w:sz w:val="24"/>
          <w:szCs w:val="24"/>
          <w14:textFill>
            <w14:solidFill>
              <w14:schemeClr w14:val="tx1"/>
            </w14:solidFill>
          </w14:textFill>
        </w:rPr>
        <w:t>/</w:t>
      </w:r>
      <w:r>
        <w:rPr>
          <w:rFonts w:hint="eastAsia" w:ascii="宋体" w:hAnsi="宋体" w:cs="宋体"/>
          <w:color w:val="000000" w:themeColor="text1"/>
          <w:spacing w:val="13"/>
          <w:sz w:val="24"/>
          <w:szCs w:val="24"/>
          <w:lang w:val="en-US" w:eastAsia="zh-CN"/>
          <w14:textFill>
            <w14:solidFill>
              <w14:schemeClr w14:val="tx1"/>
            </w14:solidFill>
          </w14:textFill>
        </w:rPr>
        <w:t>8</w:t>
      </w:r>
      <w:r>
        <w:rPr>
          <w:rFonts w:ascii="宋体" w:hAnsi="宋体" w:eastAsia="宋体" w:cs="宋体"/>
          <w:color w:val="000000" w:themeColor="text1"/>
          <w:spacing w:val="13"/>
          <w:sz w:val="24"/>
          <w:szCs w:val="24"/>
          <w14:textFill>
            <w14:solidFill>
              <w14:schemeClr w14:val="tx1"/>
            </w14:solidFill>
          </w14:textFill>
        </w:rPr>
        <w:t>】</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ascii="宋体" w:hAnsi="宋体" w:eastAsia="宋体" w:cs="宋体"/>
          <w:color w:val="000000" w:themeColor="text1"/>
          <w:spacing w:val="13"/>
          <w:sz w:val="24"/>
          <w:szCs w:val="24"/>
          <w:highlight w:val="none"/>
          <w14:textFill>
            <w14:solidFill>
              <w14:schemeClr w14:val="tx1"/>
            </w14:solidFill>
          </w14:textFill>
        </w:rPr>
      </w:pPr>
      <w:r>
        <w:rPr>
          <w:rFonts w:ascii="宋体" w:hAnsi="宋体" w:eastAsia="宋体" w:cs="宋体"/>
          <w:color w:val="000000" w:themeColor="text1"/>
          <w:spacing w:val="13"/>
          <w:sz w:val="24"/>
          <w:szCs w:val="24"/>
          <w:highlight w:val="none"/>
          <w14:textFill>
            <w14:solidFill>
              <w14:schemeClr w14:val="tx1"/>
            </w14:solidFill>
          </w14:textFill>
        </w:rPr>
        <w:t>2.</w:t>
      </w:r>
      <w:r>
        <w:rPr>
          <w:rFonts w:hint="eastAsia" w:ascii="宋体" w:hAnsi="宋体" w:cs="宋体"/>
          <w:color w:val="000000" w:themeColor="text1"/>
          <w:spacing w:val="13"/>
          <w:sz w:val="24"/>
          <w:szCs w:val="24"/>
          <w:highlight w:val="none"/>
          <w:lang w:val="en-US" w:eastAsia="zh-CN"/>
          <w14:textFill>
            <w14:solidFill>
              <w14:schemeClr w14:val="tx1"/>
            </w14:solidFill>
          </w14:textFill>
        </w:rPr>
        <w:t>2</w:t>
      </w:r>
      <w:r>
        <w:rPr>
          <w:rFonts w:ascii="宋体" w:hAnsi="宋体" w:eastAsia="宋体" w:cs="宋体"/>
          <w:color w:val="000000" w:themeColor="text1"/>
          <w:spacing w:val="13"/>
          <w:sz w:val="24"/>
          <w:szCs w:val="24"/>
          <w:highlight w:val="none"/>
          <w14:textFill>
            <w14:solidFill>
              <w14:schemeClr w14:val="tx1"/>
            </w14:solidFill>
          </w14:textFill>
        </w:rPr>
        <w:t>.</w:t>
      </w:r>
      <w:r>
        <w:rPr>
          <w:rFonts w:hint="eastAsia" w:ascii="宋体" w:hAnsi="宋体" w:eastAsia="宋体" w:cs="宋体"/>
          <w:color w:val="000000" w:themeColor="text1"/>
          <w:spacing w:val="13"/>
          <w:sz w:val="24"/>
          <w:szCs w:val="24"/>
          <w:highlight w:val="none"/>
          <w14:textFill>
            <w14:solidFill>
              <w14:schemeClr w14:val="tx1"/>
            </w14:solidFill>
          </w14:textFill>
        </w:rPr>
        <w:t>草坪</w:t>
      </w:r>
      <w:r>
        <w:rPr>
          <w:rFonts w:ascii="宋体" w:hAnsi="宋体" w:eastAsia="宋体" w:cs="宋体"/>
          <w:color w:val="000000" w:themeColor="text1"/>
          <w:spacing w:val="13"/>
          <w:sz w:val="24"/>
          <w:szCs w:val="24"/>
          <w:highlight w:val="none"/>
          <w14:textFill>
            <w14:solidFill>
              <w14:schemeClr w14:val="tx1"/>
            </w14:solidFill>
          </w14:textFill>
        </w:rPr>
        <w:t>养护方案</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ascii="宋体" w:hAnsi="宋体" w:eastAsia="宋体" w:cs="宋体"/>
          <w:color w:val="000000" w:themeColor="text1"/>
          <w:spacing w:val="13"/>
          <w:sz w:val="24"/>
          <w:szCs w:val="24"/>
          <w:highlight w:val="none"/>
          <w14:textFill>
            <w14:solidFill>
              <w14:schemeClr w14:val="tx1"/>
            </w14:solidFill>
          </w14:textFill>
        </w:rPr>
      </w:pPr>
      <w:r>
        <w:rPr>
          <w:rFonts w:ascii="宋体" w:hAnsi="宋体" w:eastAsia="宋体" w:cs="宋体"/>
          <w:color w:val="000000" w:themeColor="text1"/>
          <w:spacing w:val="13"/>
          <w:sz w:val="24"/>
          <w:szCs w:val="24"/>
          <w:highlight w:val="none"/>
          <w14:textFill>
            <w14:solidFill>
              <w14:schemeClr w14:val="tx1"/>
            </w14:solidFill>
          </w14:textFill>
        </w:rPr>
        <w:t>根据投标人提供的</w:t>
      </w:r>
      <w:r>
        <w:rPr>
          <w:rFonts w:hint="eastAsia" w:ascii="宋体" w:hAnsi="宋体" w:eastAsia="宋体" w:cs="宋体"/>
          <w:color w:val="000000" w:themeColor="text1"/>
          <w:spacing w:val="13"/>
          <w:sz w:val="24"/>
          <w:szCs w:val="24"/>
          <w:highlight w:val="none"/>
          <w14:textFill>
            <w14:solidFill>
              <w14:schemeClr w14:val="tx1"/>
            </w14:solidFill>
          </w14:textFill>
        </w:rPr>
        <w:t>草坪</w:t>
      </w:r>
      <w:r>
        <w:rPr>
          <w:rFonts w:ascii="宋体" w:hAnsi="宋体" w:eastAsia="宋体" w:cs="宋体"/>
          <w:color w:val="000000" w:themeColor="text1"/>
          <w:spacing w:val="13"/>
          <w:sz w:val="24"/>
          <w:szCs w:val="24"/>
          <w:highlight w:val="none"/>
          <w14:textFill>
            <w14:solidFill>
              <w14:schemeClr w14:val="tx1"/>
            </w14:solidFill>
          </w14:textFill>
        </w:rPr>
        <w:t>养护方案综合评定，</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针对</w:t>
      </w:r>
      <w:r>
        <w:rPr>
          <w:rFonts w:ascii="宋体" w:hAnsi="宋体" w:eastAsia="宋体" w:cs="宋体"/>
          <w:color w:val="000000" w:themeColor="text1"/>
          <w:spacing w:val="13"/>
          <w:sz w:val="24"/>
          <w:szCs w:val="24"/>
          <w:highlight w:val="none"/>
          <w14:textFill>
            <w14:solidFill>
              <w14:schemeClr w14:val="tx1"/>
            </w14:solidFill>
          </w14:textFill>
        </w:rPr>
        <w:t>草坪水肥管理、修剪补缺、病虫防治</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以及</w:t>
      </w:r>
      <w:r>
        <w:rPr>
          <w:rFonts w:hint="eastAsia" w:ascii="宋体" w:hAnsi="宋体" w:eastAsia="宋体" w:cs="宋体"/>
          <w:color w:val="000000" w:themeColor="text1"/>
          <w:spacing w:val="13"/>
          <w:sz w:val="24"/>
          <w:szCs w:val="24"/>
          <w:highlight w:val="none"/>
          <w14:textFill>
            <w14:solidFill>
              <w14:schemeClr w14:val="tx1"/>
            </w14:solidFill>
          </w14:textFill>
        </w:rPr>
        <w:t>待开发地块草坪</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养护</w:t>
      </w:r>
      <w:r>
        <w:rPr>
          <w:rFonts w:ascii="宋体" w:hAnsi="宋体" w:eastAsia="宋体" w:cs="宋体"/>
          <w:color w:val="000000" w:themeColor="text1"/>
          <w:spacing w:val="13"/>
          <w:sz w:val="24"/>
          <w:szCs w:val="24"/>
          <w:highlight w:val="none"/>
          <w14:textFill>
            <w14:solidFill>
              <w14:schemeClr w14:val="tx1"/>
            </w14:solidFill>
          </w14:textFill>
        </w:rPr>
        <w:t>等内容。</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方案内容优于项目需求</w:t>
      </w:r>
      <w:r>
        <w:rPr>
          <w:rFonts w:ascii="宋体" w:hAnsi="宋体" w:eastAsia="宋体" w:cs="宋体"/>
          <w:color w:val="000000" w:themeColor="text1"/>
          <w:spacing w:val="13"/>
          <w:sz w:val="24"/>
          <w:szCs w:val="24"/>
          <w:highlight w:val="none"/>
          <w14:textFill>
            <w14:solidFill>
              <w14:schemeClr w14:val="tx1"/>
            </w14:solidFill>
          </w14:textFill>
        </w:rPr>
        <w:t>的得</w:t>
      </w:r>
      <w:r>
        <w:rPr>
          <w:rFonts w:hint="eastAsia" w:ascii="宋体" w:hAnsi="宋体" w:cs="宋体"/>
          <w:color w:val="000000" w:themeColor="text1"/>
          <w:spacing w:val="13"/>
          <w:sz w:val="24"/>
          <w:szCs w:val="24"/>
          <w:highlight w:val="none"/>
          <w:lang w:val="en-US" w:eastAsia="zh-CN"/>
          <w14:textFill>
            <w14:solidFill>
              <w14:schemeClr w14:val="tx1"/>
            </w14:solidFill>
          </w14:textFill>
        </w:rPr>
        <w:t>8</w:t>
      </w:r>
      <w:r>
        <w:rPr>
          <w:rFonts w:ascii="宋体" w:hAnsi="宋体" w:eastAsia="宋体" w:cs="宋体"/>
          <w:color w:val="000000" w:themeColor="text1"/>
          <w:spacing w:val="13"/>
          <w:sz w:val="24"/>
          <w:szCs w:val="24"/>
          <w:highlight w:val="none"/>
          <w14:textFill>
            <w14:solidFill>
              <w14:schemeClr w14:val="tx1"/>
            </w14:solidFill>
          </w14:textFill>
        </w:rPr>
        <w:t>分；</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方案内容完</w:t>
      </w:r>
      <w:r>
        <w:rPr>
          <w:rFonts w:hint="eastAsia" w:ascii="宋体" w:hAnsi="宋体" w:eastAsia="宋体" w:cs="宋体"/>
          <w:color w:val="000000" w:themeColor="text1"/>
          <w:spacing w:val="13"/>
          <w:sz w:val="24"/>
          <w:szCs w:val="24"/>
          <w:lang w:val="en-US" w:eastAsia="zh-CN"/>
          <w14:textFill>
            <w14:solidFill>
              <w14:schemeClr w14:val="tx1"/>
            </w14:solidFill>
          </w14:textFill>
        </w:rPr>
        <w:t>全满足项目需求的</w:t>
      </w:r>
      <w:r>
        <w:rPr>
          <w:rFonts w:ascii="宋体" w:hAnsi="宋体" w:eastAsia="宋体" w:cs="宋体"/>
          <w:color w:val="000000" w:themeColor="text1"/>
          <w:spacing w:val="13"/>
          <w:sz w:val="24"/>
          <w:szCs w:val="24"/>
          <w14:textFill>
            <w14:solidFill>
              <w14:schemeClr w14:val="tx1"/>
            </w14:solidFill>
          </w14:textFill>
        </w:rPr>
        <w:t>得</w:t>
      </w:r>
      <w:r>
        <w:rPr>
          <w:rFonts w:hint="eastAsia" w:ascii="宋体" w:hAnsi="宋体" w:cs="宋体"/>
          <w:color w:val="000000" w:themeColor="text1"/>
          <w:spacing w:val="13"/>
          <w:sz w:val="24"/>
          <w:szCs w:val="24"/>
          <w:lang w:val="en-US" w:eastAsia="zh-CN"/>
          <w14:textFill>
            <w14:solidFill>
              <w14:schemeClr w14:val="tx1"/>
            </w14:solidFill>
          </w14:textFill>
        </w:rPr>
        <w:t>6</w:t>
      </w:r>
      <w:r>
        <w:rPr>
          <w:rFonts w:ascii="宋体" w:hAnsi="宋体" w:eastAsia="宋体" w:cs="宋体"/>
          <w:color w:val="000000" w:themeColor="text1"/>
          <w:spacing w:val="13"/>
          <w:sz w:val="24"/>
          <w:szCs w:val="24"/>
          <w14:textFill>
            <w14:solidFill>
              <w14:schemeClr w14:val="tx1"/>
            </w14:solidFill>
          </w14:textFill>
        </w:rPr>
        <w:t>分；方案</w:t>
      </w:r>
      <w:r>
        <w:rPr>
          <w:rFonts w:hint="eastAsia" w:ascii="宋体" w:hAnsi="宋体" w:eastAsia="宋体" w:cs="宋体"/>
          <w:color w:val="000000" w:themeColor="text1"/>
          <w:spacing w:val="13"/>
          <w:sz w:val="24"/>
          <w:szCs w:val="24"/>
          <w:lang w:val="en-US" w:eastAsia="zh-CN"/>
          <w14:textFill>
            <w14:solidFill>
              <w14:schemeClr w14:val="tx1"/>
            </w14:solidFill>
          </w14:textFill>
        </w:rPr>
        <w:t>缺少部分内容或部分内容不满足项目需求</w:t>
      </w:r>
      <w:r>
        <w:rPr>
          <w:rFonts w:ascii="宋体" w:hAnsi="宋体" w:eastAsia="宋体" w:cs="宋体"/>
          <w:color w:val="000000" w:themeColor="text1"/>
          <w:spacing w:val="13"/>
          <w:sz w:val="24"/>
          <w:szCs w:val="24"/>
          <w14:textFill>
            <w14:solidFill>
              <w14:schemeClr w14:val="tx1"/>
            </w14:solidFill>
          </w14:textFill>
        </w:rPr>
        <w:t>的得</w:t>
      </w:r>
      <w:r>
        <w:rPr>
          <w:rFonts w:hint="eastAsia" w:ascii="宋体" w:hAnsi="宋体" w:cs="宋体"/>
          <w:color w:val="000000" w:themeColor="text1"/>
          <w:spacing w:val="13"/>
          <w:sz w:val="24"/>
          <w:szCs w:val="24"/>
          <w:lang w:val="en-US" w:eastAsia="zh-CN"/>
          <w14:textFill>
            <w14:solidFill>
              <w14:schemeClr w14:val="tx1"/>
            </w14:solidFill>
          </w14:textFill>
        </w:rPr>
        <w:t>4</w:t>
      </w:r>
      <w:r>
        <w:rPr>
          <w:rFonts w:ascii="宋体" w:hAnsi="宋体" w:eastAsia="宋体" w:cs="宋体"/>
          <w:color w:val="000000" w:themeColor="text1"/>
          <w:spacing w:val="13"/>
          <w:sz w:val="24"/>
          <w:szCs w:val="24"/>
          <w14:textFill>
            <w14:solidFill>
              <w14:schemeClr w14:val="tx1"/>
            </w14:solidFill>
          </w14:textFill>
        </w:rPr>
        <w:t>分；</w:t>
      </w:r>
      <w:r>
        <w:rPr>
          <w:rFonts w:hint="eastAsia" w:ascii="宋体" w:hAnsi="宋体" w:eastAsia="宋体" w:cs="宋体"/>
          <w:color w:val="000000" w:themeColor="text1"/>
          <w:spacing w:val="13"/>
          <w:sz w:val="24"/>
          <w:szCs w:val="24"/>
          <w:lang w:val="en-US" w:eastAsia="zh-CN"/>
          <w14:textFill>
            <w14:solidFill>
              <w14:schemeClr w14:val="tx1"/>
            </w14:solidFill>
          </w14:textFill>
        </w:rPr>
        <w:t>方案内容完全不满足项目需求或未</w:t>
      </w:r>
      <w:r>
        <w:rPr>
          <w:rFonts w:ascii="宋体" w:hAnsi="宋体" w:eastAsia="宋体" w:cs="宋体"/>
          <w:color w:val="000000" w:themeColor="text1"/>
          <w:spacing w:val="13"/>
          <w:sz w:val="24"/>
          <w:szCs w:val="24"/>
          <w14:textFill>
            <w14:solidFill>
              <w14:schemeClr w14:val="tx1"/>
            </w14:solidFill>
          </w14:textFill>
        </w:rPr>
        <w:t>提供的不得分。【0/</w:t>
      </w:r>
      <w:r>
        <w:rPr>
          <w:rFonts w:hint="eastAsia" w:ascii="宋体" w:hAnsi="宋体" w:cs="宋体"/>
          <w:color w:val="000000" w:themeColor="text1"/>
          <w:spacing w:val="13"/>
          <w:sz w:val="24"/>
          <w:szCs w:val="24"/>
          <w:lang w:val="en-US" w:eastAsia="zh-CN"/>
          <w14:textFill>
            <w14:solidFill>
              <w14:schemeClr w14:val="tx1"/>
            </w14:solidFill>
          </w14:textFill>
        </w:rPr>
        <w:t>4</w:t>
      </w:r>
      <w:r>
        <w:rPr>
          <w:rFonts w:ascii="宋体" w:hAnsi="宋体" w:eastAsia="宋体" w:cs="宋体"/>
          <w:color w:val="000000" w:themeColor="text1"/>
          <w:spacing w:val="13"/>
          <w:sz w:val="24"/>
          <w:szCs w:val="24"/>
          <w14:textFill>
            <w14:solidFill>
              <w14:schemeClr w14:val="tx1"/>
            </w14:solidFill>
          </w14:textFill>
        </w:rPr>
        <w:t>/</w:t>
      </w:r>
      <w:r>
        <w:rPr>
          <w:rFonts w:hint="eastAsia" w:ascii="宋体" w:hAnsi="宋体" w:cs="宋体"/>
          <w:color w:val="000000" w:themeColor="text1"/>
          <w:spacing w:val="13"/>
          <w:sz w:val="24"/>
          <w:szCs w:val="24"/>
          <w:lang w:val="en-US" w:eastAsia="zh-CN"/>
          <w14:textFill>
            <w14:solidFill>
              <w14:schemeClr w14:val="tx1"/>
            </w14:solidFill>
          </w14:textFill>
        </w:rPr>
        <w:t>6</w:t>
      </w:r>
      <w:r>
        <w:rPr>
          <w:rFonts w:ascii="宋体" w:hAnsi="宋体" w:eastAsia="宋体" w:cs="宋体"/>
          <w:color w:val="000000" w:themeColor="text1"/>
          <w:spacing w:val="13"/>
          <w:sz w:val="24"/>
          <w:szCs w:val="24"/>
          <w14:textFill>
            <w14:solidFill>
              <w14:schemeClr w14:val="tx1"/>
            </w14:solidFill>
          </w14:textFill>
        </w:rPr>
        <w:t>/</w:t>
      </w:r>
      <w:r>
        <w:rPr>
          <w:rFonts w:hint="eastAsia" w:ascii="宋体" w:hAnsi="宋体" w:cs="宋体"/>
          <w:color w:val="000000" w:themeColor="text1"/>
          <w:spacing w:val="13"/>
          <w:sz w:val="24"/>
          <w:szCs w:val="24"/>
          <w:lang w:val="en-US" w:eastAsia="zh-CN"/>
          <w14:textFill>
            <w14:solidFill>
              <w14:schemeClr w14:val="tx1"/>
            </w14:solidFill>
          </w14:textFill>
        </w:rPr>
        <w:t>8</w:t>
      </w:r>
      <w:r>
        <w:rPr>
          <w:rFonts w:ascii="宋体" w:hAnsi="宋体" w:eastAsia="宋体" w:cs="宋体"/>
          <w:color w:val="000000" w:themeColor="text1"/>
          <w:spacing w:val="13"/>
          <w:sz w:val="24"/>
          <w:szCs w:val="24"/>
          <w14:textFill>
            <w14:solidFill>
              <w14:schemeClr w14:val="tx1"/>
            </w14:solidFill>
          </w14:textFill>
        </w:rPr>
        <w:t>】</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ascii="宋体" w:hAnsi="宋体" w:eastAsia="宋体" w:cs="宋体"/>
          <w:color w:val="000000" w:themeColor="text1"/>
          <w:spacing w:val="13"/>
          <w:sz w:val="24"/>
          <w:szCs w:val="24"/>
          <w:highlight w:val="none"/>
          <w14:textFill>
            <w14:solidFill>
              <w14:schemeClr w14:val="tx1"/>
            </w14:solidFill>
          </w14:textFill>
        </w:rPr>
      </w:pPr>
      <w:r>
        <w:rPr>
          <w:rFonts w:ascii="宋体" w:hAnsi="宋体" w:eastAsia="宋体" w:cs="宋体"/>
          <w:color w:val="000000" w:themeColor="text1"/>
          <w:spacing w:val="13"/>
          <w:sz w:val="24"/>
          <w:szCs w:val="24"/>
          <w:highlight w:val="none"/>
          <w14:textFill>
            <w14:solidFill>
              <w14:schemeClr w14:val="tx1"/>
            </w14:solidFill>
          </w14:textFill>
        </w:rPr>
        <w:t>2.</w:t>
      </w:r>
      <w:r>
        <w:rPr>
          <w:rFonts w:hint="eastAsia" w:ascii="宋体" w:hAnsi="宋体" w:cs="宋体"/>
          <w:color w:val="000000" w:themeColor="text1"/>
          <w:spacing w:val="13"/>
          <w:sz w:val="24"/>
          <w:szCs w:val="24"/>
          <w:highlight w:val="none"/>
          <w:lang w:val="en-US" w:eastAsia="zh-CN"/>
          <w14:textFill>
            <w14:solidFill>
              <w14:schemeClr w14:val="tx1"/>
            </w14:solidFill>
          </w14:textFill>
        </w:rPr>
        <w:t>3</w:t>
      </w:r>
      <w:r>
        <w:rPr>
          <w:rFonts w:ascii="宋体" w:hAnsi="宋体" w:eastAsia="宋体" w:cs="宋体"/>
          <w:color w:val="000000" w:themeColor="text1"/>
          <w:spacing w:val="13"/>
          <w:sz w:val="24"/>
          <w:szCs w:val="24"/>
          <w:highlight w:val="none"/>
          <w14:textFill>
            <w14:solidFill>
              <w14:schemeClr w14:val="tx1"/>
            </w14:solidFill>
          </w14:textFill>
        </w:rPr>
        <w:t>.</w:t>
      </w:r>
      <w:r>
        <w:rPr>
          <w:rFonts w:hint="eastAsia" w:ascii="宋体" w:hAnsi="宋体" w:eastAsia="宋体" w:cs="宋体"/>
          <w:color w:val="000000" w:themeColor="text1"/>
          <w:spacing w:val="13"/>
          <w:sz w:val="24"/>
          <w:szCs w:val="24"/>
          <w:highlight w:val="none"/>
          <w14:textFill>
            <w14:solidFill>
              <w14:schemeClr w14:val="tx1"/>
            </w14:solidFill>
          </w14:textFill>
        </w:rPr>
        <w:t>芒草类</w:t>
      </w:r>
      <w:r>
        <w:rPr>
          <w:rFonts w:hint="eastAsia" w:ascii="宋体" w:hAnsi="宋体" w:eastAsia="宋体" w:cs="宋体"/>
          <w:color w:val="000000" w:themeColor="text1"/>
          <w:spacing w:val="13"/>
          <w:sz w:val="24"/>
          <w:szCs w:val="24"/>
          <w:highlight w:val="none"/>
          <w:lang w:eastAsia="zh-CN"/>
          <w14:textFill>
            <w14:solidFill>
              <w14:schemeClr w14:val="tx1"/>
            </w14:solidFill>
          </w14:textFill>
        </w:rPr>
        <w:t>、花境</w:t>
      </w:r>
      <w:r>
        <w:rPr>
          <w:rFonts w:hint="eastAsia" w:ascii="宋体" w:hAnsi="宋体" w:eastAsia="宋体" w:cs="宋体"/>
          <w:color w:val="000000" w:themeColor="text1"/>
          <w:spacing w:val="13"/>
          <w:sz w:val="24"/>
          <w:szCs w:val="24"/>
          <w:highlight w:val="none"/>
          <w14:textFill>
            <w14:solidFill>
              <w14:schemeClr w14:val="tx1"/>
            </w14:solidFill>
          </w14:textFill>
        </w:rPr>
        <w:t>植物</w:t>
      </w:r>
      <w:r>
        <w:rPr>
          <w:rFonts w:ascii="宋体" w:hAnsi="宋体" w:eastAsia="宋体" w:cs="宋体"/>
          <w:color w:val="000000" w:themeColor="text1"/>
          <w:spacing w:val="13"/>
          <w:sz w:val="24"/>
          <w:szCs w:val="24"/>
          <w:highlight w:val="none"/>
          <w14:textFill>
            <w14:solidFill>
              <w14:schemeClr w14:val="tx1"/>
            </w14:solidFill>
          </w14:textFill>
        </w:rPr>
        <w:t>养护方案</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ascii="宋体" w:hAnsi="宋体" w:eastAsia="宋体" w:cs="宋体"/>
          <w:color w:val="000000" w:themeColor="text1"/>
          <w:spacing w:val="13"/>
          <w:sz w:val="24"/>
          <w:szCs w:val="24"/>
          <w14:textFill>
            <w14:solidFill>
              <w14:schemeClr w14:val="tx1"/>
            </w14:solidFill>
          </w14:textFill>
        </w:rPr>
      </w:pPr>
      <w:r>
        <w:rPr>
          <w:rFonts w:ascii="宋体" w:hAnsi="宋体" w:eastAsia="宋体" w:cs="宋体"/>
          <w:color w:val="000000" w:themeColor="text1"/>
          <w:spacing w:val="13"/>
          <w:sz w:val="24"/>
          <w:szCs w:val="24"/>
          <w:highlight w:val="none"/>
          <w14:textFill>
            <w14:solidFill>
              <w14:schemeClr w14:val="tx1"/>
            </w14:solidFill>
          </w14:textFill>
        </w:rPr>
        <w:t>根据投标人提供的</w:t>
      </w:r>
      <w:r>
        <w:rPr>
          <w:rFonts w:hint="eastAsia" w:ascii="宋体" w:hAnsi="宋体" w:eastAsia="宋体" w:cs="宋体"/>
          <w:color w:val="000000" w:themeColor="text1"/>
          <w:spacing w:val="13"/>
          <w:sz w:val="24"/>
          <w:szCs w:val="24"/>
          <w:highlight w:val="none"/>
          <w14:textFill>
            <w14:solidFill>
              <w14:schemeClr w14:val="tx1"/>
            </w14:solidFill>
          </w14:textFill>
        </w:rPr>
        <w:t>芒草类</w:t>
      </w:r>
      <w:r>
        <w:rPr>
          <w:rFonts w:hint="eastAsia" w:ascii="宋体" w:hAnsi="宋体" w:eastAsia="宋体" w:cs="宋体"/>
          <w:color w:val="000000" w:themeColor="text1"/>
          <w:spacing w:val="13"/>
          <w:sz w:val="24"/>
          <w:szCs w:val="24"/>
          <w:highlight w:val="none"/>
          <w:lang w:eastAsia="zh-CN"/>
          <w14:textFill>
            <w14:solidFill>
              <w14:schemeClr w14:val="tx1"/>
            </w14:solidFill>
          </w14:textFill>
        </w:rPr>
        <w:t>、花境</w:t>
      </w:r>
      <w:r>
        <w:rPr>
          <w:rFonts w:hint="eastAsia" w:ascii="宋体" w:hAnsi="宋体" w:eastAsia="宋体" w:cs="宋体"/>
          <w:color w:val="000000" w:themeColor="text1"/>
          <w:spacing w:val="13"/>
          <w:sz w:val="24"/>
          <w:szCs w:val="24"/>
          <w:highlight w:val="none"/>
          <w14:textFill>
            <w14:solidFill>
              <w14:schemeClr w14:val="tx1"/>
            </w14:solidFill>
          </w14:textFill>
        </w:rPr>
        <w:t>植物</w:t>
      </w:r>
      <w:r>
        <w:rPr>
          <w:rFonts w:ascii="宋体" w:hAnsi="宋体" w:eastAsia="宋体" w:cs="宋体"/>
          <w:color w:val="000000" w:themeColor="text1"/>
          <w:spacing w:val="13"/>
          <w:sz w:val="24"/>
          <w:szCs w:val="24"/>
          <w:highlight w:val="none"/>
          <w14:textFill>
            <w14:solidFill>
              <w14:schemeClr w14:val="tx1"/>
            </w14:solidFill>
          </w14:textFill>
        </w:rPr>
        <w:t>养护方案综合评定。</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方案内容优于项目需求</w:t>
      </w:r>
      <w:r>
        <w:rPr>
          <w:rFonts w:ascii="宋体" w:hAnsi="宋体" w:eastAsia="宋体" w:cs="宋体"/>
          <w:color w:val="000000" w:themeColor="text1"/>
          <w:spacing w:val="13"/>
          <w:sz w:val="24"/>
          <w:szCs w:val="24"/>
          <w:highlight w:val="none"/>
          <w14:textFill>
            <w14:solidFill>
              <w14:schemeClr w14:val="tx1"/>
            </w14:solidFill>
          </w14:textFill>
        </w:rPr>
        <w:t>的得</w:t>
      </w:r>
      <w:r>
        <w:rPr>
          <w:rFonts w:hint="eastAsia" w:ascii="宋体" w:hAnsi="宋体" w:cs="宋体"/>
          <w:color w:val="000000" w:themeColor="text1"/>
          <w:spacing w:val="13"/>
          <w:sz w:val="24"/>
          <w:szCs w:val="24"/>
          <w:highlight w:val="none"/>
          <w:lang w:val="en-US" w:eastAsia="zh-CN"/>
          <w14:textFill>
            <w14:solidFill>
              <w14:schemeClr w14:val="tx1"/>
            </w14:solidFill>
          </w14:textFill>
        </w:rPr>
        <w:t>8</w:t>
      </w:r>
      <w:r>
        <w:rPr>
          <w:rFonts w:ascii="宋体" w:hAnsi="宋体" w:eastAsia="宋体" w:cs="宋体"/>
          <w:color w:val="000000" w:themeColor="text1"/>
          <w:spacing w:val="13"/>
          <w:sz w:val="24"/>
          <w:szCs w:val="24"/>
          <w:highlight w:val="none"/>
          <w14:textFill>
            <w14:solidFill>
              <w14:schemeClr w14:val="tx1"/>
            </w14:solidFill>
          </w14:textFill>
        </w:rPr>
        <w:t>分；</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方案内容完</w:t>
      </w:r>
      <w:r>
        <w:rPr>
          <w:rFonts w:hint="eastAsia" w:ascii="宋体" w:hAnsi="宋体" w:eastAsia="宋体" w:cs="宋体"/>
          <w:color w:val="000000" w:themeColor="text1"/>
          <w:spacing w:val="13"/>
          <w:sz w:val="24"/>
          <w:szCs w:val="24"/>
          <w:lang w:val="en-US" w:eastAsia="zh-CN"/>
          <w14:textFill>
            <w14:solidFill>
              <w14:schemeClr w14:val="tx1"/>
            </w14:solidFill>
          </w14:textFill>
        </w:rPr>
        <w:t>全满足项目需求的</w:t>
      </w:r>
      <w:r>
        <w:rPr>
          <w:rFonts w:ascii="宋体" w:hAnsi="宋体" w:eastAsia="宋体" w:cs="宋体"/>
          <w:color w:val="000000" w:themeColor="text1"/>
          <w:spacing w:val="13"/>
          <w:sz w:val="24"/>
          <w:szCs w:val="24"/>
          <w14:textFill>
            <w14:solidFill>
              <w14:schemeClr w14:val="tx1"/>
            </w14:solidFill>
          </w14:textFill>
        </w:rPr>
        <w:t>得</w:t>
      </w:r>
      <w:r>
        <w:rPr>
          <w:rFonts w:hint="eastAsia" w:ascii="宋体" w:hAnsi="宋体" w:cs="宋体"/>
          <w:color w:val="000000" w:themeColor="text1"/>
          <w:spacing w:val="13"/>
          <w:sz w:val="24"/>
          <w:szCs w:val="24"/>
          <w:lang w:val="en-US" w:eastAsia="zh-CN"/>
          <w14:textFill>
            <w14:solidFill>
              <w14:schemeClr w14:val="tx1"/>
            </w14:solidFill>
          </w14:textFill>
        </w:rPr>
        <w:t>6</w:t>
      </w:r>
      <w:r>
        <w:rPr>
          <w:rFonts w:ascii="宋体" w:hAnsi="宋体" w:eastAsia="宋体" w:cs="宋体"/>
          <w:color w:val="000000" w:themeColor="text1"/>
          <w:spacing w:val="13"/>
          <w:sz w:val="24"/>
          <w:szCs w:val="24"/>
          <w14:textFill>
            <w14:solidFill>
              <w14:schemeClr w14:val="tx1"/>
            </w14:solidFill>
          </w14:textFill>
        </w:rPr>
        <w:t>分；方案</w:t>
      </w:r>
      <w:r>
        <w:rPr>
          <w:rFonts w:hint="eastAsia" w:ascii="宋体" w:hAnsi="宋体" w:eastAsia="宋体" w:cs="宋体"/>
          <w:color w:val="000000" w:themeColor="text1"/>
          <w:spacing w:val="13"/>
          <w:sz w:val="24"/>
          <w:szCs w:val="24"/>
          <w:lang w:val="en-US" w:eastAsia="zh-CN"/>
          <w14:textFill>
            <w14:solidFill>
              <w14:schemeClr w14:val="tx1"/>
            </w14:solidFill>
          </w14:textFill>
        </w:rPr>
        <w:t>缺少部分内容或部分内容不满足项目需求</w:t>
      </w:r>
      <w:r>
        <w:rPr>
          <w:rFonts w:ascii="宋体" w:hAnsi="宋体" w:eastAsia="宋体" w:cs="宋体"/>
          <w:color w:val="000000" w:themeColor="text1"/>
          <w:spacing w:val="13"/>
          <w:sz w:val="24"/>
          <w:szCs w:val="24"/>
          <w14:textFill>
            <w14:solidFill>
              <w14:schemeClr w14:val="tx1"/>
            </w14:solidFill>
          </w14:textFill>
        </w:rPr>
        <w:t>的得</w:t>
      </w:r>
      <w:r>
        <w:rPr>
          <w:rFonts w:hint="eastAsia" w:ascii="宋体" w:hAnsi="宋体" w:cs="宋体"/>
          <w:color w:val="000000" w:themeColor="text1"/>
          <w:spacing w:val="13"/>
          <w:sz w:val="24"/>
          <w:szCs w:val="24"/>
          <w:lang w:val="en-US" w:eastAsia="zh-CN"/>
          <w14:textFill>
            <w14:solidFill>
              <w14:schemeClr w14:val="tx1"/>
            </w14:solidFill>
          </w14:textFill>
        </w:rPr>
        <w:t>4</w:t>
      </w:r>
      <w:r>
        <w:rPr>
          <w:rFonts w:ascii="宋体" w:hAnsi="宋体" w:eastAsia="宋体" w:cs="宋体"/>
          <w:color w:val="000000" w:themeColor="text1"/>
          <w:spacing w:val="13"/>
          <w:sz w:val="24"/>
          <w:szCs w:val="24"/>
          <w14:textFill>
            <w14:solidFill>
              <w14:schemeClr w14:val="tx1"/>
            </w14:solidFill>
          </w14:textFill>
        </w:rPr>
        <w:t>分；</w:t>
      </w:r>
      <w:r>
        <w:rPr>
          <w:rFonts w:hint="eastAsia" w:ascii="宋体" w:hAnsi="宋体" w:eastAsia="宋体" w:cs="宋体"/>
          <w:color w:val="000000" w:themeColor="text1"/>
          <w:spacing w:val="13"/>
          <w:sz w:val="24"/>
          <w:szCs w:val="24"/>
          <w:lang w:val="en-US" w:eastAsia="zh-CN"/>
          <w14:textFill>
            <w14:solidFill>
              <w14:schemeClr w14:val="tx1"/>
            </w14:solidFill>
          </w14:textFill>
        </w:rPr>
        <w:t>方案内容完全不满足项目需求或未</w:t>
      </w:r>
      <w:r>
        <w:rPr>
          <w:rFonts w:ascii="宋体" w:hAnsi="宋体" w:eastAsia="宋体" w:cs="宋体"/>
          <w:color w:val="000000" w:themeColor="text1"/>
          <w:spacing w:val="13"/>
          <w:sz w:val="24"/>
          <w:szCs w:val="24"/>
          <w14:textFill>
            <w14:solidFill>
              <w14:schemeClr w14:val="tx1"/>
            </w14:solidFill>
          </w14:textFill>
        </w:rPr>
        <w:t>提供的不得分。【0/</w:t>
      </w:r>
      <w:r>
        <w:rPr>
          <w:rFonts w:hint="eastAsia" w:ascii="宋体" w:hAnsi="宋体" w:cs="宋体"/>
          <w:color w:val="000000" w:themeColor="text1"/>
          <w:spacing w:val="13"/>
          <w:sz w:val="24"/>
          <w:szCs w:val="24"/>
          <w:lang w:val="en-US" w:eastAsia="zh-CN"/>
          <w14:textFill>
            <w14:solidFill>
              <w14:schemeClr w14:val="tx1"/>
            </w14:solidFill>
          </w14:textFill>
        </w:rPr>
        <w:t>4</w:t>
      </w:r>
      <w:r>
        <w:rPr>
          <w:rFonts w:ascii="宋体" w:hAnsi="宋体" w:eastAsia="宋体" w:cs="宋体"/>
          <w:color w:val="000000" w:themeColor="text1"/>
          <w:spacing w:val="13"/>
          <w:sz w:val="24"/>
          <w:szCs w:val="24"/>
          <w14:textFill>
            <w14:solidFill>
              <w14:schemeClr w14:val="tx1"/>
            </w14:solidFill>
          </w14:textFill>
        </w:rPr>
        <w:t>/</w:t>
      </w:r>
      <w:r>
        <w:rPr>
          <w:rFonts w:hint="eastAsia" w:ascii="宋体" w:hAnsi="宋体" w:cs="宋体"/>
          <w:color w:val="000000" w:themeColor="text1"/>
          <w:spacing w:val="13"/>
          <w:sz w:val="24"/>
          <w:szCs w:val="24"/>
          <w:lang w:val="en-US" w:eastAsia="zh-CN"/>
          <w14:textFill>
            <w14:solidFill>
              <w14:schemeClr w14:val="tx1"/>
            </w14:solidFill>
          </w14:textFill>
        </w:rPr>
        <w:t>6</w:t>
      </w:r>
      <w:r>
        <w:rPr>
          <w:rFonts w:ascii="宋体" w:hAnsi="宋体" w:eastAsia="宋体" w:cs="宋体"/>
          <w:color w:val="000000" w:themeColor="text1"/>
          <w:spacing w:val="13"/>
          <w:sz w:val="24"/>
          <w:szCs w:val="24"/>
          <w14:textFill>
            <w14:solidFill>
              <w14:schemeClr w14:val="tx1"/>
            </w14:solidFill>
          </w14:textFill>
        </w:rPr>
        <w:t>/</w:t>
      </w:r>
      <w:r>
        <w:rPr>
          <w:rFonts w:hint="eastAsia" w:ascii="宋体" w:hAnsi="宋体" w:cs="宋体"/>
          <w:color w:val="000000" w:themeColor="text1"/>
          <w:spacing w:val="13"/>
          <w:sz w:val="24"/>
          <w:szCs w:val="24"/>
          <w:lang w:val="en-US" w:eastAsia="zh-CN"/>
          <w14:textFill>
            <w14:solidFill>
              <w14:schemeClr w14:val="tx1"/>
            </w14:solidFill>
          </w14:textFill>
        </w:rPr>
        <w:t>8</w:t>
      </w:r>
      <w:r>
        <w:rPr>
          <w:rFonts w:ascii="宋体" w:hAnsi="宋体" w:eastAsia="宋体" w:cs="宋体"/>
          <w:color w:val="000000" w:themeColor="text1"/>
          <w:spacing w:val="13"/>
          <w:sz w:val="24"/>
          <w:szCs w:val="24"/>
          <w14:textFill>
            <w14:solidFill>
              <w14:schemeClr w14:val="tx1"/>
            </w14:solidFill>
          </w14:textFill>
        </w:rPr>
        <w:t>】</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ascii="宋体" w:hAnsi="宋体" w:eastAsia="宋体" w:cs="宋体"/>
          <w:color w:val="000000" w:themeColor="text1"/>
          <w:spacing w:val="13"/>
          <w:sz w:val="24"/>
          <w:szCs w:val="24"/>
          <w14:textFill>
            <w14:solidFill>
              <w14:schemeClr w14:val="tx1"/>
            </w14:solidFill>
          </w14:textFill>
        </w:rPr>
      </w:pPr>
      <w:r>
        <w:rPr>
          <w:rFonts w:ascii="宋体" w:hAnsi="宋体" w:eastAsia="宋体" w:cs="宋体"/>
          <w:color w:val="000000" w:themeColor="text1"/>
          <w:spacing w:val="13"/>
          <w:sz w:val="24"/>
          <w:szCs w:val="24"/>
          <w14:textFill>
            <w14:solidFill>
              <w14:schemeClr w14:val="tx1"/>
            </w14:solidFill>
          </w14:textFill>
        </w:rPr>
        <w:t>2.</w:t>
      </w:r>
      <w:r>
        <w:rPr>
          <w:rFonts w:hint="eastAsia" w:ascii="宋体" w:hAnsi="宋体" w:cs="宋体"/>
          <w:color w:val="000000" w:themeColor="text1"/>
          <w:spacing w:val="13"/>
          <w:sz w:val="24"/>
          <w:szCs w:val="24"/>
          <w:lang w:val="en-US" w:eastAsia="zh-CN"/>
          <w14:textFill>
            <w14:solidFill>
              <w14:schemeClr w14:val="tx1"/>
            </w14:solidFill>
          </w14:textFill>
        </w:rPr>
        <w:t>4</w:t>
      </w:r>
      <w:r>
        <w:rPr>
          <w:rFonts w:ascii="宋体" w:hAnsi="宋体" w:eastAsia="宋体" w:cs="宋体"/>
          <w:color w:val="000000" w:themeColor="text1"/>
          <w:spacing w:val="13"/>
          <w:sz w:val="24"/>
          <w:szCs w:val="24"/>
          <w14:textFill>
            <w14:solidFill>
              <w14:schemeClr w14:val="tx1"/>
            </w14:solidFill>
          </w14:textFill>
        </w:rPr>
        <w:t>.</w:t>
      </w:r>
      <w:r>
        <w:rPr>
          <w:rFonts w:hint="eastAsia" w:ascii="宋体" w:hAnsi="宋体" w:eastAsia="宋体" w:cs="宋体"/>
          <w:color w:val="000000" w:themeColor="text1"/>
          <w:spacing w:val="13"/>
          <w:sz w:val="24"/>
          <w:szCs w:val="24"/>
          <w14:textFill>
            <w14:solidFill>
              <w14:schemeClr w14:val="tx1"/>
            </w14:solidFill>
          </w14:textFill>
        </w:rPr>
        <w:t>草花养护方案</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3"/>
          <w:sz w:val="24"/>
          <w:szCs w:val="24"/>
          <w14:textFill>
            <w14:solidFill>
              <w14:schemeClr w14:val="tx1"/>
            </w14:solidFill>
          </w14:textFill>
        </w:rPr>
        <w:t>根据投标人提供的</w:t>
      </w:r>
      <w:r>
        <w:rPr>
          <w:rFonts w:hint="eastAsia" w:ascii="宋体" w:hAnsi="宋体" w:eastAsia="宋体" w:cs="宋体"/>
          <w:color w:val="000000" w:themeColor="text1"/>
          <w:spacing w:val="13"/>
          <w:sz w:val="24"/>
          <w:szCs w:val="24"/>
          <w:lang w:val="en-US" w:eastAsia="zh-CN"/>
          <w14:textFill>
            <w14:solidFill>
              <w14:schemeClr w14:val="tx1"/>
            </w14:solidFill>
          </w14:textFill>
        </w:rPr>
        <w:t>草花养护方案</w:t>
      </w:r>
      <w:r>
        <w:rPr>
          <w:rFonts w:ascii="宋体" w:hAnsi="宋体" w:eastAsia="宋体" w:cs="宋体"/>
          <w:color w:val="000000" w:themeColor="text1"/>
          <w:spacing w:val="13"/>
          <w:sz w:val="24"/>
          <w:szCs w:val="24"/>
          <w14:textFill>
            <w14:solidFill>
              <w14:schemeClr w14:val="tx1"/>
            </w14:solidFill>
          </w14:textFill>
        </w:rPr>
        <w:t>综合评定，包括补缺、</w:t>
      </w:r>
      <w:r>
        <w:rPr>
          <w:rFonts w:hint="eastAsia" w:ascii="宋体" w:hAnsi="宋体" w:eastAsia="宋体" w:cs="宋体"/>
          <w:color w:val="000000" w:themeColor="text1"/>
          <w:spacing w:val="13"/>
          <w:sz w:val="24"/>
          <w:szCs w:val="24"/>
          <w:lang w:val="en-US" w:eastAsia="zh-CN"/>
          <w14:textFill>
            <w14:solidFill>
              <w14:schemeClr w14:val="tx1"/>
            </w14:solidFill>
          </w14:textFill>
        </w:rPr>
        <w:t>更换方案</w:t>
      </w:r>
      <w:r>
        <w:rPr>
          <w:rFonts w:ascii="宋体" w:hAnsi="宋体" w:eastAsia="宋体" w:cs="宋体"/>
          <w:color w:val="000000" w:themeColor="text1"/>
          <w:spacing w:val="13"/>
          <w:sz w:val="24"/>
          <w:szCs w:val="24"/>
          <w14:textFill>
            <w14:solidFill>
              <w14:schemeClr w14:val="tx1"/>
            </w14:solidFill>
          </w14:textFill>
        </w:rPr>
        <w:t>、</w:t>
      </w:r>
      <w:r>
        <w:rPr>
          <w:rFonts w:hint="eastAsia" w:ascii="宋体" w:hAnsi="宋体" w:eastAsia="宋体" w:cs="宋体"/>
          <w:color w:val="000000" w:themeColor="text1"/>
          <w:spacing w:val="13"/>
          <w:sz w:val="24"/>
          <w:szCs w:val="24"/>
          <w:lang w:val="en-US" w:eastAsia="zh-CN"/>
          <w14:textFill>
            <w14:solidFill>
              <w14:schemeClr w14:val="tx1"/>
            </w14:solidFill>
          </w14:textFill>
        </w:rPr>
        <w:t>种植、施肥</w:t>
      </w:r>
      <w:r>
        <w:rPr>
          <w:rFonts w:ascii="宋体" w:hAnsi="宋体" w:eastAsia="宋体" w:cs="宋体"/>
          <w:color w:val="000000" w:themeColor="text1"/>
          <w:spacing w:val="13"/>
          <w:sz w:val="24"/>
          <w:szCs w:val="24"/>
          <w14:textFill>
            <w14:solidFill>
              <w14:schemeClr w14:val="tx1"/>
            </w14:solidFill>
          </w14:textFill>
        </w:rPr>
        <w:t>等内容。</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方案内容优于项目需求</w:t>
      </w:r>
      <w:r>
        <w:rPr>
          <w:rFonts w:ascii="宋体" w:hAnsi="宋体" w:eastAsia="宋体" w:cs="宋体"/>
          <w:color w:val="000000" w:themeColor="text1"/>
          <w:spacing w:val="13"/>
          <w:sz w:val="24"/>
          <w:szCs w:val="24"/>
          <w:highlight w:val="none"/>
          <w14:textFill>
            <w14:solidFill>
              <w14:schemeClr w14:val="tx1"/>
            </w14:solidFill>
          </w14:textFill>
        </w:rPr>
        <w:t>的得</w:t>
      </w:r>
      <w:r>
        <w:rPr>
          <w:rFonts w:hint="eastAsia" w:ascii="宋体" w:hAnsi="宋体" w:cs="宋体"/>
          <w:color w:val="000000" w:themeColor="text1"/>
          <w:spacing w:val="13"/>
          <w:sz w:val="24"/>
          <w:szCs w:val="24"/>
          <w:highlight w:val="none"/>
          <w:lang w:val="en-US" w:eastAsia="zh-CN"/>
          <w14:textFill>
            <w14:solidFill>
              <w14:schemeClr w14:val="tx1"/>
            </w14:solidFill>
          </w14:textFill>
        </w:rPr>
        <w:t>8</w:t>
      </w:r>
      <w:r>
        <w:rPr>
          <w:rFonts w:ascii="宋体" w:hAnsi="宋体" w:eastAsia="宋体" w:cs="宋体"/>
          <w:color w:val="000000" w:themeColor="text1"/>
          <w:spacing w:val="13"/>
          <w:sz w:val="24"/>
          <w:szCs w:val="24"/>
          <w:highlight w:val="none"/>
          <w14:textFill>
            <w14:solidFill>
              <w14:schemeClr w14:val="tx1"/>
            </w14:solidFill>
          </w14:textFill>
        </w:rPr>
        <w:t>分；</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方案内容完</w:t>
      </w:r>
      <w:r>
        <w:rPr>
          <w:rFonts w:hint="eastAsia" w:ascii="宋体" w:hAnsi="宋体" w:eastAsia="宋体" w:cs="宋体"/>
          <w:color w:val="000000" w:themeColor="text1"/>
          <w:spacing w:val="13"/>
          <w:sz w:val="24"/>
          <w:szCs w:val="24"/>
          <w:lang w:val="en-US" w:eastAsia="zh-CN"/>
          <w14:textFill>
            <w14:solidFill>
              <w14:schemeClr w14:val="tx1"/>
            </w14:solidFill>
          </w14:textFill>
        </w:rPr>
        <w:t>全满足项目需求的</w:t>
      </w:r>
      <w:r>
        <w:rPr>
          <w:rFonts w:ascii="宋体" w:hAnsi="宋体" w:eastAsia="宋体" w:cs="宋体"/>
          <w:color w:val="000000" w:themeColor="text1"/>
          <w:spacing w:val="13"/>
          <w:sz w:val="24"/>
          <w:szCs w:val="24"/>
          <w14:textFill>
            <w14:solidFill>
              <w14:schemeClr w14:val="tx1"/>
            </w14:solidFill>
          </w14:textFill>
        </w:rPr>
        <w:t>得</w:t>
      </w:r>
      <w:r>
        <w:rPr>
          <w:rFonts w:hint="eastAsia" w:ascii="宋体" w:hAnsi="宋体" w:cs="宋体"/>
          <w:color w:val="000000" w:themeColor="text1"/>
          <w:spacing w:val="13"/>
          <w:sz w:val="24"/>
          <w:szCs w:val="24"/>
          <w:lang w:val="en-US" w:eastAsia="zh-CN"/>
          <w14:textFill>
            <w14:solidFill>
              <w14:schemeClr w14:val="tx1"/>
            </w14:solidFill>
          </w14:textFill>
        </w:rPr>
        <w:t>6</w:t>
      </w:r>
      <w:r>
        <w:rPr>
          <w:rFonts w:ascii="宋体" w:hAnsi="宋体" w:eastAsia="宋体" w:cs="宋体"/>
          <w:color w:val="000000" w:themeColor="text1"/>
          <w:spacing w:val="13"/>
          <w:sz w:val="24"/>
          <w:szCs w:val="24"/>
          <w14:textFill>
            <w14:solidFill>
              <w14:schemeClr w14:val="tx1"/>
            </w14:solidFill>
          </w14:textFill>
        </w:rPr>
        <w:t>分；方案</w:t>
      </w:r>
      <w:r>
        <w:rPr>
          <w:rFonts w:hint="eastAsia" w:ascii="宋体" w:hAnsi="宋体" w:eastAsia="宋体" w:cs="宋体"/>
          <w:color w:val="000000" w:themeColor="text1"/>
          <w:spacing w:val="13"/>
          <w:sz w:val="24"/>
          <w:szCs w:val="24"/>
          <w:lang w:val="en-US" w:eastAsia="zh-CN"/>
          <w14:textFill>
            <w14:solidFill>
              <w14:schemeClr w14:val="tx1"/>
            </w14:solidFill>
          </w14:textFill>
        </w:rPr>
        <w:t>缺少部分内容或部分内容不满足项目需求</w:t>
      </w:r>
      <w:r>
        <w:rPr>
          <w:rFonts w:ascii="宋体" w:hAnsi="宋体" w:eastAsia="宋体" w:cs="宋体"/>
          <w:color w:val="000000" w:themeColor="text1"/>
          <w:spacing w:val="13"/>
          <w:sz w:val="24"/>
          <w:szCs w:val="24"/>
          <w14:textFill>
            <w14:solidFill>
              <w14:schemeClr w14:val="tx1"/>
            </w14:solidFill>
          </w14:textFill>
        </w:rPr>
        <w:t>的得</w:t>
      </w:r>
      <w:r>
        <w:rPr>
          <w:rFonts w:hint="eastAsia" w:ascii="宋体" w:hAnsi="宋体" w:cs="宋体"/>
          <w:color w:val="000000" w:themeColor="text1"/>
          <w:spacing w:val="13"/>
          <w:sz w:val="24"/>
          <w:szCs w:val="24"/>
          <w:lang w:val="en-US" w:eastAsia="zh-CN"/>
          <w14:textFill>
            <w14:solidFill>
              <w14:schemeClr w14:val="tx1"/>
            </w14:solidFill>
          </w14:textFill>
        </w:rPr>
        <w:t>4</w:t>
      </w:r>
      <w:r>
        <w:rPr>
          <w:rFonts w:ascii="宋体" w:hAnsi="宋体" w:eastAsia="宋体" w:cs="宋体"/>
          <w:color w:val="000000" w:themeColor="text1"/>
          <w:spacing w:val="13"/>
          <w:sz w:val="24"/>
          <w:szCs w:val="24"/>
          <w14:textFill>
            <w14:solidFill>
              <w14:schemeClr w14:val="tx1"/>
            </w14:solidFill>
          </w14:textFill>
        </w:rPr>
        <w:t>分；</w:t>
      </w:r>
      <w:r>
        <w:rPr>
          <w:rFonts w:hint="eastAsia" w:ascii="宋体" w:hAnsi="宋体" w:eastAsia="宋体" w:cs="宋体"/>
          <w:color w:val="000000" w:themeColor="text1"/>
          <w:spacing w:val="13"/>
          <w:sz w:val="24"/>
          <w:szCs w:val="24"/>
          <w:lang w:val="en-US" w:eastAsia="zh-CN"/>
          <w14:textFill>
            <w14:solidFill>
              <w14:schemeClr w14:val="tx1"/>
            </w14:solidFill>
          </w14:textFill>
        </w:rPr>
        <w:t>方案内容完全不满足项目需求或未</w:t>
      </w:r>
      <w:r>
        <w:rPr>
          <w:rFonts w:ascii="宋体" w:hAnsi="宋体" w:eastAsia="宋体" w:cs="宋体"/>
          <w:color w:val="000000" w:themeColor="text1"/>
          <w:spacing w:val="13"/>
          <w:sz w:val="24"/>
          <w:szCs w:val="24"/>
          <w14:textFill>
            <w14:solidFill>
              <w14:schemeClr w14:val="tx1"/>
            </w14:solidFill>
          </w14:textFill>
        </w:rPr>
        <w:t>提供的不得分。【0/</w:t>
      </w:r>
      <w:r>
        <w:rPr>
          <w:rFonts w:hint="eastAsia" w:ascii="宋体" w:hAnsi="宋体" w:cs="宋体"/>
          <w:color w:val="000000" w:themeColor="text1"/>
          <w:spacing w:val="13"/>
          <w:sz w:val="24"/>
          <w:szCs w:val="24"/>
          <w:lang w:val="en-US" w:eastAsia="zh-CN"/>
          <w14:textFill>
            <w14:solidFill>
              <w14:schemeClr w14:val="tx1"/>
            </w14:solidFill>
          </w14:textFill>
        </w:rPr>
        <w:t>4</w:t>
      </w:r>
      <w:r>
        <w:rPr>
          <w:rFonts w:ascii="宋体" w:hAnsi="宋体" w:eastAsia="宋体" w:cs="宋体"/>
          <w:color w:val="000000" w:themeColor="text1"/>
          <w:spacing w:val="13"/>
          <w:sz w:val="24"/>
          <w:szCs w:val="24"/>
          <w14:textFill>
            <w14:solidFill>
              <w14:schemeClr w14:val="tx1"/>
            </w14:solidFill>
          </w14:textFill>
        </w:rPr>
        <w:t>/</w:t>
      </w:r>
      <w:r>
        <w:rPr>
          <w:rFonts w:hint="eastAsia" w:ascii="宋体" w:hAnsi="宋体" w:cs="宋体"/>
          <w:color w:val="000000" w:themeColor="text1"/>
          <w:spacing w:val="13"/>
          <w:sz w:val="24"/>
          <w:szCs w:val="24"/>
          <w:lang w:val="en-US" w:eastAsia="zh-CN"/>
          <w14:textFill>
            <w14:solidFill>
              <w14:schemeClr w14:val="tx1"/>
            </w14:solidFill>
          </w14:textFill>
        </w:rPr>
        <w:t>6</w:t>
      </w:r>
      <w:r>
        <w:rPr>
          <w:rFonts w:ascii="宋体" w:hAnsi="宋体" w:eastAsia="宋体" w:cs="宋体"/>
          <w:color w:val="000000" w:themeColor="text1"/>
          <w:spacing w:val="13"/>
          <w:sz w:val="24"/>
          <w:szCs w:val="24"/>
          <w14:textFill>
            <w14:solidFill>
              <w14:schemeClr w14:val="tx1"/>
            </w14:solidFill>
          </w14:textFill>
        </w:rPr>
        <w:t>/</w:t>
      </w:r>
      <w:r>
        <w:rPr>
          <w:rFonts w:hint="eastAsia" w:ascii="宋体" w:hAnsi="宋体" w:cs="宋体"/>
          <w:color w:val="000000" w:themeColor="text1"/>
          <w:spacing w:val="13"/>
          <w:sz w:val="24"/>
          <w:szCs w:val="24"/>
          <w:lang w:val="en-US" w:eastAsia="zh-CN"/>
          <w14:textFill>
            <w14:solidFill>
              <w14:schemeClr w14:val="tx1"/>
            </w14:solidFill>
          </w14:textFill>
        </w:rPr>
        <w:t>8</w:t>
      </w:r>
      <w:r>
        <w:rPr>
          <w:rFonts w:ascii="宋体" w:hAnsi="宋体" w:eastAsia="宋体" w:cs="宋体"/>
          <w:color w:val="000000" w:themeColor="text1"/>
          <w:spacing w:val="13"/>
          <w:sz w:val="24"/>
          <w:szCs w:val="24"/>
          <w14:textFill>
            <w14:solidFill>
              <w14:schemeClr w14:val="tx1"/>
            </w14:solidFill>
          </w14:textFill>
        </w:rPr>
        <w:t>】</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hint="default" w:ascii="宋体" w:hAnsi="宋体" w:eastAsia="宋体" w:cs="宋体"/>
          <w:color w:val="000000" w:themeColor="text1"/>
          <w:spacing w:val="13"/>
          <w:sz w:val="24"/>
          <w:szCs w:val="24"/>
          <w:lang w:val="en-US" w:eastAsia="zh-CN"/>
          <w14:textFill>
            <w14:solidFill>
              <w14:schemeClr w14:val="tx1"/>
            </w14:solidFill>
          </w14:textFill>
        </w:rPr>
      </w:pPr>
      <w:r>
        <w:rPr>
          <w:rFonts w:ascii="宋体" w:hAnsi="宋体" w:eastAsia="宋体" w:cs="宋体"/>
          <w:color w:val="000000" w:themeColor="text1"/>
          <w:spacing w:val="13"/>
          <w:sz w:val="24"/>
          <w:szCs w:val="24"/>
          <w14:textFill>
            <w14:solidFill>
              <w14:schemeClr w14:val="tx1"/>
            </w14:solidFill>
          </w14:textFill>
        </w:rPr>
        <w:t>2.</w:t>
      </w:r>
      <w:r>
        <w:rPr>
          <w:rFonts w:hint="eastAsia" w:ascii="宋体" w:hAnsi="宋体" w:cs="宋体"/>
          <w:color w:val="000000" w:themeColor="text1"/>
          <w:spacing w:val="13"/>
          <w:sz w:val="24"/>
          <w:szCs w:val="24"/>
          <w:lang w:val="en-US" w:eastAsia="zh-CN"/>
          <w14:textFill>
            <w14:solidFill>
              <w14:schemeClr w14:val="tx1"/>
            </w14:solidFill>
          </w14:textFill>
        </w:rPr>
        <w:t>5</w:t>
      </w:r>
      <w:r>
        <w:rPr>
          <w:rFonts w:ascii="宋体" w:hAnsi="宋体" w:eastAsia="宋体" w:cs="宋体"/>
          <w:color w:val="000000" w:themeColor="text1"/>
          <w:spacing w:val="13"/>
          <w:sz w:val="24"/>
          <w:szCs w:val="24"/>
          <w14:textFill>
            <w14:solidFill>
              <w14:schemeClr w14:val="tx1"/>
            </w14:solidFill>
          </w14:textFill>
        </w:rPr>
        <w:t>.</w:t>
      </w:r>
      <w:r>
        <w:rPr>
          <w:rFonts w:hint="eastAsia" w:ascii="宋体" w:hAnsi="宋体" w:eastAsia="宋体" w:cs="宋体"/>
          <w:color w:val="000000" w:themeColor="text1"/>
          <w:spacing w:val="13"/>
          <w:sz w:val="24"/>
          <w:szCs w:val="24"/>
          <w14:textFill>
            <w14:solidFill>
              <w14:schemeClr w14:val="tx1"/>
            </w14:solidFill>
          </w14:textFill>
        </w:rPr>
        <w:t>非法开挖巡查</w:t>
      </w:r>
      <w:r>
        <w:rPr>
          <w:rFonts w:hint="eastAsia" w:ascii="宋体" w:hAnsi="宋体" w:eastAsia="宋体" w:cs="宋体"/>
          <w:color w:val="000000" w:themeColor="text1"/>
          <w:spacing w:val="13"/>
          <w:sz w:val="24"/>
          <w:szCs w:val="24"/>
          <w:lang w:val="en-US" w:eastAsia="zh-CN"/>
          <w14:textFill>
            <w14:solidFill>
              <w14:schemeClr w14:val="tx1"/>
            </w14:solidFill>
          </w14:textFill>
        </w:rPr>
        <w:t>方案内容</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hint="default" w:ascii="宋体" w:hAnsi="宋体" w:eastAsia="宋体" w:cs="宋体"/>
          <w:color w:val="000000" w:themeColor="text1"/>
          <w:spacing w:val="13"/>
          <w:sz w:val="24"/>
          <w:szCs w:val="24"/>
          <w:lang w:val="en-US" w:eastAsia="zh-CN"/>
          <w14:textFill>
            <w14:solidFill>
              <w14:schemeClr w14:val="tx1"/>
            </w14:solidFill>
          </w14:textFill>
        </w:rPr>
      </w:pPr>
      <w:r>
        <w:rPr>
          <w:rFonts w:ascii="宋体" w:hAnsi="宋体" w:eastAsia="宋体" w:cs="宋体"/>
          <w:color w:val="000000" w:themeColor="text1"/>
          <w:spacing w:val="13"/>
          <w:sz w:val="24"/>
          <w:szCs w:val="24"/>
          <w14:textFill>
            <w14:solidFill>
              <w14:schemeClr w14:val="tx1"/>
            </w14:solidFill>
          </w14:textFill>
        </w:rPr>
        <w:t>根据投标人提供的</w:t>
      </w:r>
      <w:r>
        <w:rPr>
          <w:rFonts w:hint="eastAsia" w:ascii="宋体" w:hAnsi="宋体" w:eastAsia="宋体" w:cs="宋体"/>
          <w:color w:val="000000" w:themeColor="text1"/>
          <w:spacing w:val="13"/>
          <w:sz w:val="24"/>
          <w:szCs w:val="24"/>
          <w14:textFill>
            <w14:solidFill>
              <w14:schemeClr w14:val="tx1"/>
            </w14:solidFill>
          </w14:textFill>
        </w:rPr>
        <w:t>非法开挖巡查</w:t>
      </w:r>
      <w:r>
        <w:rPr>
          <w:rFonts w:ascii="宋体" w:hAnsi="宋体" w:eastAsia="宋体" w:cs="宋体"/>
          <w:color w:val="000000" w:themeColor="text1"/>
          <w:spacing w:val="13"/>
          <w:sz w:val="24"/>
          <w:szCs w:val="24"/>
          <w14:textFill>
            <w14:solidFill>
              <w14:schemeClr w14:val="tx1"/>
            </w14:solidFill>
          </w14:textFill>
        </w:rPr>
        <w:t>方案综合评定</w:t>
      </w:r>
      <w:r>
        <w:rPr>
          <w:rFonts w:hint="eastAsia" w:ascii="宋体" w:hAnsi="宋体" w:cs="宋体"/>
          <w:color w:val="000000" w:themeColor="text1"/>
          <w:spacing w:val="13"/>
          <w:sz w:val="24"/>
          <w:szCs w:val="24"/>
          <w:lang w:eastAsia="zh-CN"/>
          <w14:textFill>
            <w14:solidFill>
              <w14:schemeClr w14:val="tx1"/>
            </w14:solidFill>
          </w14:textFill>
        </w:rPr>
        <w:t>，</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方案内容优于项目需求</w:t>
      </w:r>
      <w:r>
        <w:rPr>
          <w:rFonts w:ascii="宋体" w:hAnsi="宋体" w:eastAsia="宋体" w:cs="宋体"/>
          <w:color w:val="000000" w:themeColor="text1"/>
          <w:spacing w:val="13"/>
          <w:sz w:val="24"/>
          <w:szCs w:val="24"/>
          <w:highlight w:val="none"/>
          <w14:textFill>
            <w14:solidFill>
              <w14:schemeClr w14:val="tx1"/>
            </w14:solidFill>
          </w14:textFill>
        </w:rPr>
        <w:t>的得</w:t>
      </w:r>
      <w:r>
        <w:rPr>
          <w:rFonts w:hint="eastAsia" w:ascii="宋体" w:hAnsi="宋体" w:cs="宋体"/>
          <w:color w:val="000000" w:themeColor="text1"/>
          <w:spacing w:val="13"/>
          <w:sz w:val="24"/>
          <w:szCs w:val="24"/>
          <w:highlight w:val="none"/>
          <w:lang w:val="en-US" w:eastAsia="zh-CN"/>
          <w14:textFill>
            <w14:solidFill>
              <w14:schemeClr w14:val="tx1"/>
            </w14:solidFill>
          </w14:textFill>
        </w:rPr>
        <w:t>8</w:t>
      </w:r>
      <w:r>
        <w:rPr>
          <w:rFonts w:ascii="宋体" w:hAnsi="宋体" w:eastAsia="宋体" w:cs="宋体"/>
          <w:color w:val="000000" w:themeColor="text1"/>
          <w:spacing w:val="13"/>
          <w:sz w:val="24"/>
          <w:szCs w:val="24"/>
          <w:highlight w:val="none"/>
          <w14:textFill>
            <w14:solidFill>
              <w14:schemeClr w14:val="tx1"/>
            </w14:solidFill>
          </w14:textFill>
        </w:rPr>
        <w:t>分；</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方案内容完</w:t>
      </w:r>
      <w:r>
        <w:rPr>
          <w:rFonts w:hint="eastAsia" w:ascii="宋体" w:hAnsi="宋体" w:eastAsia="宋体" w:cs="宋体"/>
          <w:color w:val="000000" w:themeColor="text1"/>
          <w:spacing w:val="13"/>
          <w:sz w:val="24"/>
          <w:szCs w:val="24"/>
          <w:lang w:val="en-US" w:eastAsia="zh-CN"/>
          <w14:textFill>
            <w14:solidFill>
              <w14:schemeClr w14:val="tx1"/>
            </w14:solidFill>
          </w14:textFill>
        </w:rPr>
        <w:t>全满足项目需求的</w:t>
      </w:r>
      <w:r>
        <w:rPr>
          <w:rFonts w:ascii="宋体" w:hAnsi="宋体" w:eastAsia="宋体" w:cs="宋体"/>
          <w:color w:val="000000" w:themeColor="text1"/>
          <w:spacing w:val="13"/>
          <w:sz w:val="24"/>
          <w:szCs w:val="24"/>
          <w14:textFill>
            <w14:solidFill>
              <w14:schemeClr w14:val="tx1"/>
            </w14:solidFill>
          </w14:textFill>
        </w:rPr>
        <w:t>得</w:t>
      </w:r>
      <w:r>
        <w:rPr>
          <w:rFonts w:hint="eastAsia" w:ascii="宋体" w:hAnsi="宋体" w:cs="宋体"/>
          <w:color w:val="000000" w:themeColor="text1"/>
          <w:spacing w:val="13"/>
          <w:sz w:val="24"/>
          <w:szCs w:val="24"/>
          <w:lang w:val="en-US" w:eastAsia="zh-CN"/>
          <w14:textFill>
            <w14:solidFill>
              <w14:schemeClr w14:val="tx1"/>
            </w14:solidFill>
          </w14:textFill>
        </w:rPr>
        <w:t>6</w:t>
      </w:r>
      <w:r>
        <w:rPr>
          <w:rFonts w:ascii="宋体" w:hAnsi="宋体" w:eastAsia="宋体" w:cs="宋体"/>
          <w:color w:val="000000" w:themeColor="text1"/>
          <w:spacing w:val="13"/>
          <w:sz w:val="24"/>
          <w:szCs w:val="24"/>
          <w14:textFill>
            <w14:solidFill>
              <w14:schemeClr w14:val="tx1"/>
            </w14:solidFill>
          </w14:textFill>
        </w:rPr>
        <w:t>分；方案</w:t>
      </w:r>
      <w:r>
        <w:rPr>
          <w:rFonts w:hint="eastAsia" w:ascii="宋体" w:hAnsi="宋体" w:eastAsia="宋体" w:cs="宋体"/>
          <w:color w:val="000000" w:themeColor="text1"/>
          <w:spacing w:val="13"/>
          <w:sz w:val="24"/>
          <w:szCs w:val="24"/>
          <w:lang w:val="en-US" w:eastAsia="zh-CN"/>
          <w14:textFill>
            <w14:solidFill>
              <w14:schemeClr w14:val="tx1"/>
            </w14:solidFill>
          </w14:textFill>
        </w:rPr>
        <w:t>缺少部分内容或部分内容不满足项目需求</w:t>
      </w:r>
      <w:r>
        <w:rPr>
          <w:rFonts w:ascii="宋体" w:hAnsi="宋体" w:eastAsia="宋体" w:cs="宋体"/>
          <w:color w:val="000000" w:themeColor="text1"/>
          <w:spacing w:val="13"/>
          <w:sz w:val="24"/>
          <w:szCs w:val="24"/>
          <w14:textFill>
            <w14:solidFill>
              <w14:schemeClr w14:val="tx1"/>
            </w14:solidFill>
          </w14:textFill>
        </w:rPr>
        <w:t>的得</w:t>
      </w:r>
      <w:r>
        <w:rPr>
          <w:rFonts w:hint="eastAsia" w:ascii="宋体" w:hAnsi="宋体" w:cs="宋体"/>
          <w:color w:val="000000" w:themeColor="text1"/>
          <w:spacing w:val="13"/>
          <w:sz w:val="24"/>
          <w:szCs w:val="24"/>
          <w:lang w:val="en-US" w:eastAsia="zh-CN"/>
          <w14:textFill>
            <w14:solidFill>
              <w14:schemeClr w14:val="tx1"/>
            </w14:solidFill>
          </w14:textFill>
        </w:rPr>
        <w:t>4</w:t>
      </w:r>
      <w:r>
        <w:rPr>
          <w:rFonts w:ascii="宋体" w:hAnsi="宋体" w:eastAsia="宋体" w:cs="宋体"/>
          <w:color w:val="000000" w:themeColor="text1"/>
          <w:spacing w:val="13"/>
          <w:sz w:val="24"/>
          <w:szCs w:val="24"/>
          <w14:textFill>
            <w14:solidFill>
              <w14:schemeClr w14:val="tx1"/>
            </w14:solidFill>
          </w14:textFill>
        </w:rPr>
        <w:t>分；</w:t>
      </w:r>
      <w:r>
        <w:rPr>
          <w:rFonts w:hint="eastAsia" w:ascii="宋体" w:hAnsi="宋体" w:eastAsia="宋体" w:cs="宋体"/>
          <w:color w:val="000000" w:themeColor="text1"/>
          <w:spacing w:val="13"/>
          <w:sz w:val="24"/>
          <w:szCs w:val="24"/>
          <w:lang w:val="en-US" w:eastAsia="zh-CN"/>
          <w14:textFill>
            <w14:solidFill>
              <w14:schemeClr w14:val="tx1"/>
            </w14:solidFill>
          </w14:textFill>
        </w:rPr>
        <w:t>方案内容完全不满足项目需求或未</w:t>
      </w:r>
      <w:r>
        <w:rPr>
          <w:rFonts w:ascii="宋体" w:hAnsi="宋体" w:eastAsia="宋体" w:cs="宋体"/>
          <w:color w:val="000000" w:themeColor="text1"/>
          <w:spacing w:val="13"/>
          <w:sz w:val="24"/>
          <w:szCs w:val="24"/>
          <w14:textFill>
            <w14:solidFill>
              <w14:schemeClr w14:val="tx1"/>
            </w14:solidFill>
          </w14:textFill>
        </w:rPr>
        <w:t>提供的不得分。【0/</w:t>
      </w:r>
      <w:r>
        <w:rPr>
          <w:rFonts w:hint="eastAsia" w:ascii="宋体" w:hAnsi="宋体" w:cs="宋体"/>
          <w:color w:val="000000" w:themeColor="text1"/>
          <w:spacing w:val="13"/>
          <w:sz w:val="24"/>
          <w:szCs w:val="24"/>
          <w:lang w:val="en-US" w:eastAsia="zh-CN"/>
          <w14:textFill>
            <w14:solidFill>
              <w14:schemeClr w14:val="tx1"/>
            </w14:solidFill>
          </w14:textFill>
        </w:rPr>
        <w:t>4</w:t>
      </w:r>
      <w:r>
        <w:rPr>
          <w:rFonts w:ascii="宋体" w:hAnsi="宋体" w:eastAsia="宋体" w:cs="宋体"/>
          <w:color w:val="000000" w:themeColor="text1"/>
          <w:spacing w:val="13"/>
          <w:sz w:val="24"/>
          <w:szCs w:val="24"/>
          <w14:textFill>
            <w14:solidFill>
              <w14:schemeClr w14:val="tx1"/>
            </w14:solidFill>
          </w14:textFill>
        </w:rPr>
        <w:t>/</w:t>
      </w:r>
      <w:r>
        <w:rPr>
          <w:rFonts w:hint="eastAsia" w:ascii="宋体" w:hAnsi="宋体" w:cs="宋体"/>
          <w:color w:val="000000" w:themeColor="text1"/>
          <w:spacing w:val="13"/>
          <w:sz w:val="24"/>
          <w:szCs w:val="24"/>
          <w:lang w:val="en-US" w:eastAsia="zh-CN"/>
          <w14:textFill>
            <w14:solidFill>
              <w14:schemeClr w14:val="tx1"/>
            </w14:solidFill>
          </w14:textFill>
        </w:rPr>
        <w:t>6</w:t>
      </w:r>
      <w:r>
        <w:rPr>
          <w:rFonts w:ascii="宋体" w:hAnsi="宋体" w:eastAsia="宋体" w:cs="宋体"/>
          <w:color w:val="000000" w:themeColor="text1"/>
          <w:spacing w:val="13"/>
          <w:sz w:val="24"/>
          <w:szCs w:val="24"/>
          <w14:textFill>
            <w14:solidFill>
              <w14:schemeClr w14:val="tx1"/>
            </w14:solidFill>
          </w14:textFill>
        </w:rPr>
        <w:t>/</w:t>
      </w:r>
      <w:r>
        <w:rPr>
          <w:rFonts w:hint="eastAsia" w:ascii="宋体" w:hAnsi="宋体" w:cs="宋体"/>
          <w:color w:val="000000" w:themeColor="text1"/>
          <w:spacing w:val="13"/>
          <w:sz w:val="24"/>
          <w:szCs w:val="24"/>
          <w:lang w:val="en-US" w:eastAsia="zh-CN"/>
          <w14:textFill>
            <w14:solidFill>
              <w14:schemeClr w14:val="tx1"/>
            </w14:solidFill>
          </w14:textFill>
        </w:rPr>
        <w:t>8</w:t>
      </w:r>
      <w:r>
        <w:rPr>
          <w:rFonts w:ascii="宋体" w:hAnsi="宋体" w:eastAsia="宋体" w:cs="宋体"/>
          <w:color w:val="000000" w:themeColor="text1"/>
          <w:spacing w:val="13"/>
          <w:sz w:val="24"/>
          <w:szCs w:val="24"/>
          <w14:textFill>
            <w14:solidFill>
              <w14:schemeClr w14:val="tx1"/>
            </w14:solidFill>
          </w14:textFill>
        </w:rPr>
        <w:t>】</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ascii="宋体" w:hAnsi="宋体" w:eastAsia="宋体" w:cs="宋体"/>
          <w:color w:val="000000" w:themeColor="text1"/>
          <w:spacing w:val="13"/>
          <w:sz w:val="24"/>
          <w:szCs w:val="24"/>
          <w14:textFill>
            <w14:solidFill>
              <w14:schemeClr w14:val="tx1"/>
            </w14:solidFill>
          </w14:textFill>
        </w:rPr>
      </w:pPr>
      <w:r>
        <w:rPr>
          <w:rFonts w:ascii="宋体" w:hAnsi="宋体" w:eastAsia="宋体" w:cs="宋体"/>
          <w:color w:val="000000" w:themeColor="text1"/>
          <w:spacing w:val="13"/>
          <w:sz w:val="24"/>
          <w:szCs w:val="24"/>
          <w14:textFill>
            <w14:solidFill>
              <w14:schemeClr w14:val="tx1"/>
            </w14:solidFill>
          </w14:textFill>
        </w:rPr>
        <w:t>2.</w:t>
      </w:r>
      <w:r>
        <w:rPr>
          <w:rFonts w:hint="eastAsia" w:ascii="宋体" w:hAnsi="宋体" w:cs="宋体"/>
          <w:color w:val="000000" w:themeColor="text1"/>
          <w:spacing w:val="13"/>
          <w:sz w:val="24"/>
          <w:szCs w:val="24"/>
          <w:lang w:val="en-US" w:eastAsia="zh-CN"/>
          <w14:textFill>
            <w14:solidFill>
              <w14:schemeClr w14:val="tx1"/>
            </w14:solidFill>
          </w14:textFill>
        </w:rPr>
        <w:t>6</w:t>
      </w:r>
      <w:r>
        <w:rPr>
          <w:rFonts w:ascii="宋体" w:hAnsi="宋体" w:eastAsia="宋体" w:cs="宋体"/>
          <w:color w:val="000000" w:themeColor="text1"/>
          <w:spacing w:val="13"/>
          <w:sz w:val="24"/>
          <w:szCs w:val="24"/>
          <w14:textFill>
            <w14:solidFill>
              <w14:schemeClr w14:val="tx1"/>
            </w14:solidFill>
          </w14:textFill>
        </w:rPr>
        <w:t>.应急抢险方案</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ascii="宋体" w:hAnsi="宋体" w:eastAsia="宋体" w:cs="宋体"/>
          <w:color w:val="000000" w:themeColor="text1"/>
          <w:spacing w:val="13"/>
          <w:sz w:val="24"/>
          <w:szCs w:val="24"/>
          <w14:textFill>
            <w14:solidFill>
              <w14:schemeClr w14:val="tx1"/>
            </w14:solidFill>
          </w14:textFill>
        </w:rPr>
      </w:pPr>
      <w:r>
        <w:rPr>
          <w:rFonts w:ascii="宋体" w:hAnsi="宋体" w:eastAsia="宋体" w:cs="宋体"/>
          <w:color w:val="000000" w:themeColor="text1"/>
          <w:spacing w:val="13"/>
          <w:sz w:val="24"/>
          <w:szCs w:val="24"/>
          <w14:textFill>
            <w14:solidFill>
              <w14:schemeClr w14:val="tx1"/>
            </w14:solidFill>
          </w14:textFill>
        </w:rPr>
        <w:t>根据投标人提供的应急抢险方案综合评定，包括重大活动保障应急预案、特殊季节性绿化应急预案、道路绿化大面积病虫害应急预案、抗冰除雪应急预案、高温干旱天气应急预案、台风、暴雨等恶劣天气应急预案、11</w:t>
      </w:r>
      <w:r>
        <w:rPr>
          <w:rFonts w:hint="eastAsia" w:ascii="宋体" w:hAnsi="宋体" w:cs="宋体"/>
          <w:color w:val="000000" w:themeColor="text1"/>
          <w:spacing w:val="13"/>
          <w:sz w:val="24"/>
          <w:szCs w:val="24"/>
          <w:lang w:val="en-US" w:eastAsia="zh-CN"/>
          <w14:textFill>
            <w14:solidFill>
              <w14:schemeClr w14:val="tx1"/>
            </w14:solidFill>
          </w14:textFill>
        </w:rPr>
        <w:t>0</w:t>
      </w:r>
      <w:r>
        <w:rPr>
          <w:rFonts w:ascii="宋体" w:hAnsi="宋体" w:eastAsia="宋体" w:cs="宋体"/>
          <w:color w:val="000000" w:themeColor="text1"/>
          <w:spacing w:val="13"/>
          <w:sz w:val="24"/>
          <w:szCs w:val="24"/>
          <w14:textFill>
            <w14:solidFill>
              <w14:schemeClr w14:val="tx1"/>
            </w14:solidFill>
          </w14:textFill>
        </w:rPr>
        <w:t>联动应急抢险预案、生产安全事故应急救援预案；合理组织人员、机械、材料、通讯等工作方案；制定应对采购单位临时派发工作内容的应急方案等。</w:t>
      </w:r>
      <w:r>
        <w:rPr>
          <w:rFonts w:hint="eastAsia" w:ascii="宋体" w:hAnsi="宋体" w:eastAsia="宋体" w:cs="宋体"/>
          <w:spacing w:val="13"/>
          <w:sz w:val="24"/>
          <w:szCs w:val="24"/>
          <w:highlight w:val="none"/>
        </w:rPr>
        <w:t>方案完全包含上述内容且满足项目需求的</w:t>
      </w:r>
      <w:r>
        <w:rPr>
          <w:rFonts w:ascii="宋体" w:hAnsi="宋体" w:eastAsia="宋体" w:cs="宋体"/>
          <w:color w:val="000000" w:themeColor="text1"/>
          <w:spacing w:val="13"/>
          <w:sz w:val="24"/>
          <w:szCs w:val="24"/>
          <w14:textFill>
            <w14:solidFill>
              <w14:schemeClr w14:val="tx1"/>
            </w14:solidFill>
          </w14:textFill>
        </w:rPr>
        <w:t>得</w:t>
      </w:r>
      <w:r>
        <w:rPr>
          <w:rFonts w:hint="eastAsia" w:ascii="宋体" w:hAnsi="宋体" w:cs="宋体"/>
          <w:color w:val="000000" w:themeColor="text1"/>
          <w:spacing w:val="13"/>
          <w:sz w:val="24"/>
          <w:szCs w:val="24"/>
          <w:lang w:val="en-US" w:eastAsia="zh-CN"/>
          <w14:textFill>
            <w14:solidFill>
              <w14:schemeClr w14:val="tx1"/>
            </w14:solidFill>
          </w14:textFill>
        </w:rPr>
        <w:t>7</w:t>
      </w:r>
      <w:r>
        <w:rPr>
          <w:rFonts w:ascii="宋体" w:hAnsi="宋体" w:eastAsia="宋体" w:cs="宋体"/>
          <w:color w:val="000000" w:themeColor="text1"/>
          <w:spacing w:val="13"/>
          <w:sz w:val="24"/>
          <w:szCs w:val="24"/>
          <w14:textFill>
            <w14:solidFill>
              <w14:schemeClr w14:val="tx1"/>
            </w14:solidFill>
          </w14:textFill>
        </w:rPr>
        <w:t>分；</w:t>
      </w:r>
      <w:r>
        <w:rPr>
          <w:rFonts w:hint="eastAsia" w:ascii="宋体" w:hAnsi="宋体" w:eastAsia="宋体" w:cs="宋体"/>
          <w:spacing w:val="13"/>
          <w:sz w:val="24"/>
          <w:szCs w:val="24"/>
          <w:highlight w:val="none"/>
        </w:rPr>
        <w:t>方案内有部分缺少或部分内容</w:t>
      </w:r>
      <w:r>
        <w:rPr>
          <w:rFonts w:hint="eastAsia" w:ascii="宋体" w:hAnsi="宋体" w:eastAsia="宋体" w:cs="宋体"/>
          <w:spacing w:val="13"/>
          <w:sz w:val="24"/>
          <w:szCs w:val="24"/>
          <w:highlight w:val="none"/>
          <w:lang w:val="en-US" w:eastAsia="zh-CN"/>
        </w:rPr>
        <w:t>不满足实际需求的</w:t>
      </w:r>
      <w:r>
        <w:rPr>
          <w:rFonts w:hint="eastAsia" w:ascii="宋体" w:hAnsi="宋体" w:eastAsia="宋体" w:cs="宋体"/>
          <w:spacing w:val="13"/>
          <w:sz w:val="24"/>
          <w:szCs w:val="24"/>
          <w:highlight w:val="none"/>
        </w:rPr>
        <w:t>，但缺少量</w:t>
      </w:r>
      <w:r>
        <w:rPr>
          <w:rFonts w:hint="eastAsia" w:ascii="宋体" w:hAnsi="宋体" w:eastAsia="宋体" w:cs="宋体"/>
          <w:spacing w:val="13"/>
          <w:sz w:val="24"/>
          <w:szCs w:val="24"/>
          <w:highlight w:val="none"/>
          <w:lang w:val="en-US" w:eastAsia="zh-CN"/>
        </w:rPr>
        <w:t>或不满足量</w:t>
      </w:r>
      <w:r>
        <w:rPr>
          <w:rFonts w:hint="eastAsia" w:ascii="宋体" w:hAnsi="宋体" w:eastAsia="宋体" w:cs="宋体"/>
          <w:spacing w:val="13"/>
          <w:sz w:val="24"/>
          <w:szCs w:val="24"/>
          <w:highlight w:val="none"/>
        </w:rPr>
        <w:t>不满2项上述内容的</w:t>
      </w:r>
      <w:r>
        <w:rPr>
          <w:rFonts w:ascii="宋体" w:hAnsi="宋体" w:eastAsia="宋体" w:cs="宋体"/>
          <w:color w:val="000000" w:themeColor="text1"/>
          <w:spacing w:val="13"/>
          <w:sz w:val="24"/>
          <w:szCs w:val="24"/>
          <w14:textFill>
            <w14:solidFill>
              <w14:schemeClr w14:val="tx1"/>
            </w14:solidFill>
          </w14:textFill>
        </w:rPr>
        <w:t>得</w:t>
      </w:r>
      <w:r>
        <w:rPr>
          <w:rFonts w:hint="eastAsia" w:ascii="宋体" w:hAnsi="宋体" w:cs="宋体"/>
          <w:color w:val="000000" w:themeColor="text1"/>
          <w:spacing w:val="13"/>
          <w:sz w:val="24"/>
          <w:szCs w:val="24"/>
          <w:lang w:val="en-US" w:eastAsia="zh-CN"/>
          <w14:textFill>
            <w14:solidFill>
              <w14:schemeClr w14:val="tx1"/>
            </w14:solidFill>
          </w14:textFill>
        </w:rPr>
        <w:t>5</w:t>
      </w:r>
      <w:r>
        <w:rPr>
          <w:rFonts w:ascii="宋体" w:hAnsi="宋体" w:eastAsia="宋体" w:cs="宋体"/>
          <w:color w:val="000000" w:themeColor="text1"/>
          <w:spacing w:val="13"/>
          <w:sz w:val="24"/>
          <w:szCs w:val="24"/>
          <w14:textFill>
            <w14:solidFill>
              <w14:schemeClr w14:val="tx1"/>
            </w14:solidFill>
          </w14:textFill>
        </w:rPr>
        <w:t>分；</w:t>
      </w:r>
      <w:r>
        <w:rPr>
          <w:rFonts w:hint="eastAsia" w:ascii="宋体" w:hAnsi="宋体" w:eastAsia="宋体" w:cs="宋体"/>
          <w:spacing w:val="13"/>
          <w:sz w:val="24"/>
          <w:szCs w:val="24"/>
          <w:highlight w:val="none"/>
        </w:rPr>
        <w:t>方案内有缺少或部分内容</w:t>
      </w:r>
      <w:r>
        <w:rPr>
          <w:rFonts w:hint="eastAsia" w:ascii="宋体" w:hAnsi="宋体" w:eastAsia="宋体" w:cs="宋体"/>
          <w:spacing w:val="13"/>
          <w:sz w:val="24"/>
          <w:szCs w:val="24"/>
          <w:highlight w:val="none"/>
          <w:lang w:val="en-US" w:eastAsia="zh-CN"/>
        </w:rPr>
        <w:t>不满足实际需求</w:t>
      </w:r>
      <w:r>
        <w:rPr>
          <w:rFonts w:hint="eastAsia" w:ascii="宋体" w:hAnsi="宋体" w:eastAsia="宋体" w:cs="宋体"/>
          <w:spacing w:val="13"/>
          <w:sz w:val="24"/>
          <w:szCs w:val="24"/>
          <w:highlight w:val="none"/>
        </w:rPr>
        <w:t>，缺少量</w:t>
      </w:r>
      <w:r>
        <w:rPr>
          <w:rFonts w:hint="eastAsia" w:ascii="宋体" w:hAnsi="宋体" w:eastAsia="宋体" w:cs="宋体"/>
          <w:spacing w:val="13"/>
          <w:sz w:val="24"/>
          <w:szCs w:val="24"/>
          <w:highlight w:val="none"/>
          <w:lang w:val="en-US" w:eastAsia="zh-CN"/>
        </w:rPr>
        <w:t>或不满足量</w:t>
      </w:r>
      <w:r>
        <w:rPr>
          <w:rFonts w:hint="eastAsia" w:ascii="宋体" w:hAnsi="宋体" w:eastAsia="宋体" w:cs="宋体"/>
          <w:spacing w:val="13"/>
          <w:sz w:val="24"/>
          <w:szCs w:val="24"/>
          <w:highlight w:val="none"/>
        </w:rPr>
        <w:t>大于等于2项上述内容的，只能满足基本要求的</w:t>
      </w:r>
      <w:r>
        <w:rPr>
          <w:rFonts w:ascii="宋体" w:hAnsi="宋体" w:eastAsia="宋体" w:cs="宋体"/>
          <w:color w:val="000000" w:themeColor="text1"/>
          <w:spacing w:val="13"/>
          <w:sz w:val="24"/>
          <w:szCs w:val="24"/>
          <w14:textFill>
            <w14:solidFill>
              <w14:schemeClr w14:val="tx1"/>
            </w14:solidFill>
          </w14:textFill>
        </w:rPr>
        <w:t>得</w:t>
      </w:r>
      <w:r>
        <w:rPr>
          <w:rFonts w:hint="eastAsia" w:ascii="宋体" w:hAnsi="宋体" w:cs="宋体"/>
          <w:color w:val="000000" w:themeColor="text1"/>
          <w:spacing w:val="13"/>
          <w:sz w:val="24"/>
          <w:szCs w:val="24"/>
          <w:lang w:val="en-US" w:eastAsia="zh-CN"/>
          <w14:textFill>
            <w14:solidFill>
              <w14:schemeClr w14:val="tx1"/>
            </w14:solidFill>
          </w14:textFill>
        </w:rPr>
        <w:t>3</w:t>
      </w:r>
      <w:r>
        <w:rPr>
          <w:rFonts w:ascii="宋体" w:hAnsi="宋体" w:eastAsia="宋体" w:cs="宋体"/>
          <w:color w:val="000000" w:themeColor="text1"/>
          <w:spacing w:val="13"/>
          <w:sz w:val="24"/>
          <w:szCs w:val="24"/>
          <w14:textFill>
            <w14:solidFill>
              <w14:schemeClr w14:val="tx1"/>
            </w14:solidFill>
          </w14:textFill>
        </w:rPr>
        <w:t>分；不提供的不得分。【0/</w:t>
      </w:r>
      <w:r>
        <w:rPr>
          <w:rFonts w:hint="eastAsia" w:ascii="宋体" w:hAnsi="宋体" w:cs="宋体"/>
          <w:color w:val="000000" w:themeColor="text1"/>
          <w:spacing w:val="13"/>
          <w:sz w:val="24"/>
          <w:szCs w:val="24"/>
          <w:lang w:val="en-US" w:eastAsia="zh-CN"/>
          <w14:textFill>
            <w14:solidFill>
              <w14:schemeClr w14:val="tx1"/>
            </w14:solidFill>
          </w14:textFill>
        </w:rPr>
        <w:t>3</w:t>
      </w:r>
      <w:r>
        <w:rPr>
          <w:rFonts w:ascii="宋体" w:hAnsi="宋体" w:eastAsia="宋体" w:cs="宋体"/>
          <w:color w:val="000000" w:themeColor="text1"/>
          <w:spacing w:val="13"/>
          <w:sz w:val="24"/>
          <w:szCs w:val="24"/>
          <w14:textFill>
            <w14:solidFill>
              <w14:schemeClr w14:val="tx1"/>
            </w14:solidFill>
          </w14:textFill>
        </w:rPr>
        <w:t>/</w:t>
      </w:r>
      <w:r>
        <w:rPr>
          <w:rFonts w:hint="eastAsia" w:ascii="宋体" w:hAnsi="宋体" w:cs="宋体"/>
          <w:color w:val="000000" w:themeColor="text1"/>
          <w:spacing w:val="13"/>
          <w:sz w:val="24"/>
          <w:szCs w:val="24"/>
          <w:lang w:val="en-US" w:eastAsia="zh-CN"/>
          <w14:textFill>
            <w14:solidFill>
              <w14:schemeClr w14:val="tx1"/>
            </w14:solidFill>
          </w14:textFill>
        </w:rPr>
        <w:t>5</w:t>
      </w:r>
      <w:r>
        <w:rPr>
          <w:rFonts w:ascii="宋体" w:hAnsi="宋体" w:eastAsia="宋体" w:cs="宋体"/>
          <w:color w:val="000000" w:themeColor="text1"/>
          <w:spacing w:val="13"/>
          <w:sz w:val="24"/>
          <w:szCs w:val="24"/>
          <w14:textFill>
            <w14:solidFill>
              <w14:schemeClr w14:val="tx1"/>
            </w14:solidFill>
          </w14:textFill>
        </w:rPr>
        <w:t>/</w:t>
      </w:r>
      <w:r>
        <w:rPr>
          <w:rFonts w:hint="eastAsia" w:ascii="宋体" w:hAnsi="宋体" w:cs="宋体"/>
          <w:color w:val="000000" w:themeColor="text1"/>
          <w:spacing w:val="13"/>
          <w:sz w:val="24"/>
          <w:szCs w:val="24"/>
          <w:lang w:val="en-US" w:eastAsia="zh-CN"/>
          <w14:textFill>
            <w14:solidFill>
              <w14:schemeClr w14:val="tx1"/>
            </w14:solidFill>
          </w14:textFill>
        </w:rPr>
        <w:t>7</w:t>
      </w:r>
      <w:r>
        <w:rPr>
          <w:rFonts w:ascii="宋体" w:hAnsi="宋体" w:eastAsia="宋体" w:cs="宋体"/>
          <w:color w:val="000000" w:themeColor="text1"/>
          <w:spacing w:val="13"/>
          <w:sz w:val="24"/>
          <w:szCs w:val="24"/>
          <w14:textFill>
            <w14:solidFill>
              <w14:schemeClr w14:val="tx1"/>
            </w14:solidFill>
          </w14:textFill>
        </w:rPr>
        <w:t>】</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lang w:val="en-US" w:eastAsia="zh-CN"/>
          <w14:textFill>
            <w14:solidFill>
              <w14:schemeClr w14:val="tx1"/>
            </w14:solidFill>
          </w14:textFill>
        </w:rPr>
        <w:t>2.</w:t>
      </w:r>
      <w:r>
        <w:rPr>
          <w:rFonts w:hint="eastAsia" w:ascii="宋体" w:hAnsi="宋体" w:cs="宋体"/>
          <w:color w:val="000000" w:themeColor="text1"/>
          <w:spacing w:val="13"/>
          <w:sz w:val="24"/>
          <w:szCs w:val="24"/>
          <w:lang w:val="en-US" w:eastAsia="zh-CN"/>
          <w14:textFill>
            <w14:solidFill>
              <w14:schemeClr w14:val="tx1"/>
            </w14:solidFill>
          </w14:textFill>
        </w:rPr>
        <w:t>7.</w:t>
      </w:r>
      <w:r>
        <w:rPr>
          <w:rFonts w:ascii="宋体" w:hAnsi="宋体" w:eastAsia="宋体" w:cs="宋体"/>
          <w:color w:val="000000" w:themeColor="text1"/>
          <w:spacing w:val="13"/>
          <w:sz w:val="24"/>
          <w:szCs w:val="24"/>
          <w14:textFill>
            <w14:solidFill>
              <w14:schemeClr w14:val="tx1"/>
            </w14:solidFill>
          </w14:textFill>
        </w:rPr>
        <w:t>安全文明作业方案</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ascii="宋体" w:hAnsi="宋体" w:eastAsia="宋体" w:cs="宋体"/>
          <w:color w:val="000000" w:themeColor="text1"/>
          <w:spacing w:val="13"/>
          <w:sz w:val="24"/>
          <w:szCs w:val="24"/>
          <w14:textFill>
            <w14:solidFill>
              <w14:schemeClr w14:val="tx1"/>
            </w14:solidFill>
          </w14:textFill>
        </w:rPr>
      </w:pPr>
      <w:r>
        <w:rPr>
          <w:rFonts w:ascii="宋体" w:hAnsi="宋体" w:eastAsia="宋体" w:cs="宋体"/>
          <w:color w:val="000000" w:themeColor="text1"/>
          <w:spacing w:val="13"/>
          <w:sz w:val="24"/>
          <w:szCs w:val="24"/>
          <w14:textFill>
            <w14:solidFill>
              <w14:schemeClr w14:val="tx1"/>
            </w14:solidFill>
          </w14:textFill>
        </w:rPr>
        <w:t>根据投标人提供的安全文明作业方案综合评定，方案包括但不限于安全生产责任制、安全生产规章制度和操作规程、人员安全教育、养护作业现场落实安全文明生产的保障措施、规范用工的保障措施、运输养护工人落实安全管理等。</w:t>
      </w:r>
      <w:r>
        <w:rPr>
          <w:rFonts w:hint="eastAsia" w:ascii="宋体" w:hAnsi="宋体" w:eastAsia="宋体" w:cs="宋体"/>
          <w:spacing w:val="13"/>
          <w:sz w:val="24"/>
          <w:szCs w:val="24"/>
          <w:highlight w:val="none"/>
        </w:rPr>
        <w:t>方案完全包含上述内容且满足项目需求的</w:t>
      </w:r>
      <w:r>
        <w:rPr>
          <w:rFonts w:ascii="宋体" w:hAnsi="宋体" w:eastAsia="宋体" w:cs="宋体"/>
          <w:color w:val="000000" w:themeColor="text1"/>
          <w:spacing w:val="13"/>
          <w:sz w:val="24"/>
          <w:szCs w:val="24"/>
          <w14:textFill>
            <w14:solidFill>
              <w14:schemeClr w14:val="tx1"/>
            </w14:solidFill>
          </w14:textFill>
        </w:rPr>
        <w:t>得</w:t>
      </w:r>
      <w:r>
        <w:rPr>
          <w:rFonts w:hint="eastAsia" w:ascii="宋体" w:hAnsi="宋体" w:cs="宋体"/>
          <w:color w:val="000000" w:themeColor="text1"/>
          <w:spacing w:val="13"/>
          <w:sz w:val="24"/>
          <w:szCs w:val="24"/>
          <w:lang w:val="en-US" w:eastAsia="zh-CN"/>
          <w14:textFill>
            <w14:solidFill>
              <w14:schemeClr w14:val="tx1"/>
            </w14:solidFill>
          </w14:textFill>
        </w:rPr>
        <w:t>7</w:t>
      </w:r>
      <w:r>
        <w:rPr>
          <w:rFonts w:ascii="宋体" w:hAnsi="宋体" w:eastAsia="宋体" w:cs="宋体"/>
          <w:color w:val="000000" w:themeColor="text1"/>
          <w:spacing w:val="13"/>
          <w:sz w:val="24"/>
          <w:szCs w:val="24"/>
          <w14:textFill>
            <w14:solidFill>
              <w14:schemeClr w14:val="tx1"/>
            </w14:solidFill>
          </w14:textFill>
        </w:rPr>
        <w:t>分；</w:t>
      </w:r>
      <w:r>
        <w:rPr>
          <w:rFonts w:hint="eastAsia" w:ascii="宋体" w:hAnsi="宋体" w:eastAsia="宋体" w:cs="宋体"/>
          <w:spacing w:val="13"/>
          <w:sz w:val="24"/>
          <w:szCs w:val="24"/>
          <w:highlight w:val="none"/>
        </w:rPr>
        <w:t>方案内有部分缺少或部分内容</w:t>
      </w:r>
      <w:r>
        <w:rPr>
          <w:rFonts w:hint="eastAsia" w:ascii="宋体" w:hAnsi="宋体" w:eastAsia="宋体" w:cs="宋体"/>
          <w:spacing w:val="13"/>
          <w:sz w:val="24"/>
          <w:szCs w:val="24"/>
          <w:highlight w:val="none"/>
          <w:lang w:val="en-US" w:eastAsia="zh-CN"/>
        </w:rPr>
        <w:t>不满足实际需求的</w:t>
      </w:r>
      <w:r>
        <w:rPr>
          <w:rFonts w:hint="eastAsia" w:ascii="宋体" w:hAnsi="宋体" w:eastAsia="宋体" w:cs="宋体"/>
          <w:spacing w:val="13"/>
          <w:sz w:val="24"/>
          <w:szCs w:val="24"/>
          <w:highlight w:val="none"/>
        </w:rPr>
        <w:t>，但缺少量</w:t>
      </w:r>
      <w:r>
        <w:rPr>
          <w:rFonts w:hint="eastAsia" w:ascii="宋体" w:hAnsi="宋体" w:eastAsia="宋体" w:cs="宋体"/>
          <w:spacing w:val="13"/>
          <w:sz w:val="24"/>
          <w:szCs w:val="24"/>
          <w:highlight w:val="none"/>
          <w:lang w:val="en-US" w:eastAsia="zh-CN"/>
        </w:rPr>
        <w:t>或不满足量</w:t>
      </w:r>
      <w:r>
        <w:rPr>
          <w:rFonts w:hint="eastAsia" w:ascii="宋体" w:hAnsi="宋体" w:eastAsia="宋体" w:cs="宋体"/>
          <w:spacing w:val="13"/>
          <w:sz w:val="24"/>
          <w:szCs w:val="24"/>
          <w:highlight w:val="none"/>
        </w:rPr>
        <w:t>不满2项上述内容的</w:t>
      </w:r>
      <w:r>
        <w:rPr>
          <w:rFonts w:ascii="宋体" w:hAnsi="宋体" w:eastAsia="宋体" w:cs="宋体"/>
          <w:color w:val="000000" w:themeColor="text1"/>
          <w:spacing w:val="13"/>
          <w:sz w:val="24"/>
          <w:szCs w:val="24"/>
          <w14:textFill>
            <w14:solidFill>
              <w14:schemeClr w14:val="tx1"/>
            </w14:solidFill>
          </w14:textFill>
        </w:rPr>
        <w:t>得</w:t>
      </w:r>
      <w:r>
        <w:rPr>
          <w:rFonts w:hint="eastAsia" w:ascii="宋体" w:hAnsi="宋体" w:cs="宋体"/>
          <w:color w:val="000000" w:themeColor="text1"/>
          <w:spacing w:val="13"/>
          <w:sz w:val="24"/>
          <w:szCs w:val="24"/>
          <w:lang w:val="en-US" w:eastAsia="zh-CN"/>
          <w14:textFill>
            <w14:solidFill>
              <w14:schemeClr w14:val="tx1"/>
            </w14:solidFill>
          </w14:textFill>
        </w:rPr>
        <w:t>5</w:t>
      </w:r>
      <w:r>
        <w:rPr>
          <w:rFonts w:ascii="宋体" w:hAnsi="宋体" w:eastAsia="宋体" w:cs="宋体"/>
          <w:color w:val="000000" w:themeColor="text1"/>
          <w:spacing w:val="13"/>
          <w:sz w:val="24"/>
          <w:szCs w:val="24"/>
          <w14:textFill>
            <w14:solidFill>
              <w14:schemeClr w14:val="tx1"/>
            </w14:solidFill>
          </w14:textFill>
        </w:rPr>
        <w:t>分；</w:t>
      </w:r>
      <w:r>
        <w:rPr>
          <w:rFonts w:hint="eastAsia" w:ascii="宋体" w:hAnsi="宋体" w:eastAsia="宋体" w:cs="宋体"/>
          <w:spacing w:val="13"/>
          <w:sz w:val="24"/>
          <w:szCs w:val="24"/>
          <w:highlight w:val="none"/>
        </w:rPr>
        <w:t>方案内有缺少或部分内容</w:t>
      </w:r>
      <w:r>
        <w:rPr>
          <w:rFonts w:hint="eastAsia" w:ascii="宋体" w:hAnsi="宋体" w:eastAsia="宋体" w:cs="宋体"/>
          <w:spacing w:val="13"/>
          <w:sz w:val="24"/>
          <w:szCs w:val="24"/>
          <w:highlight w:val="none"/>
          <w:lang w:val="en-US" w:eastAsia="zh-CN"/>
        </w:rPr>
        <w:t>不满足实际需求</w:t>
      </w:r>
      <w:r>
        <w:rPr>
          <w:rFonts w:hint="eastAsia" w:ascii="宋体" w:hAnsi="宋体" w:eastAsia="宋体" w:cs="宋体"/>
          <w:spacing w:val="13"/>
          <w:sz w:val="24"/>
          <w:szCs w:val="24"/>
          <w:highlight w:val="none"/>
        </w:rPr>
        <w:t>，缺少量</w:t>
      </w:r>
      <w:r>
        <w:rPr>
          <w:rFonts w:hint="eastAsia" w:ascii="宋体" w:hAnsi="宋体" w:eastAsia="宋体" w:cs="宋体"/>
          <w:spacing w:val="13"/>
          <w:sz w:val="24"/>
          <w:szCs w:val="24"/>
          <w:highlight w:val="none"/>
          <w:lang w:val="en-US" w:eastAsia="zh-CN"/>
        </w:rPr>
        <w:t>或不满足量</w:t>
      </w:r>
      <w:r>
        <w:rPr>
          <w:rFonts w:hint="eastAsia" w:ascii="宋体" w:hAnsi="宋体" w:eastAsia="宋体" w:cs="宋体"/>
          <w:spacing w:val="13"/>
          <w:sz w:val="24"/>
          <w:szCs w:val="24"/>
          <w:highlight w:val="none"/>
        </w:rPr>
        <w:t>大于等于2项上述内容的，只能满足基本要求的</w:t>
      </w:r>
      <w:r>
        <w:rPr>
          <w:rFonts w:ascii="宋体" w:hAnsi="宋体" w:eastAsia="宋体" w:cs="宋体"/>
          <w:color w:val="000000" w:themeColor="text1"/>
          <w:spacing w:val="13"/>
          <w:sz w:val="24"/>
          <w:szCs w:val="24"/>
          <w14:textFill>
            <w14:solidFill>
              <w14:schemeClr w14:val="tx1"/>
            </w14:solidFill>
          </w14:textFill>
        </w:rPr>
        <w:t>得</w:t>
      </w:r>
      <w:r>
        <w:rPr>
          <w:rFonts w:hint="eastAsia" w:ascii="宋体" w:hAnsi="宋体" w:cs="宋体"/>
          <w:color w:val="000000" w:themeColor="text1"/>
          <w:spacing w:val="13"/>
          <w:sz w:val="24"/>
          <w:szCs w:val="24"/>
          <w:lang w:val="en-US" w:eastAsia="zh-CN"/>
          <w14:textFill>
            <w14:solidFill>
              <w14:schemeClr w14:val="tx1"/>
            </w14:solidFill>
          </w14:textFill>
        </w:rPr>
        <w:t>3</w:t>
      </w:r>
      <w:r>
        <w:rPr>
          <w:rFonts w:ascii="宋体" w:hAnsi="宋体" w:eastAsia="宋体" w:cs="宋体"/>
          <w:color w:val="000000" w:themeColor="text1"/>
          <w:spacing w:val="13"/>
          <w:sz w:val="24"/>
          <w:szCs w:val="24"/>
          <w14:textFill>
            <w14:solidFill>
              <w14:schemeClr w14:val="tx1"/>
            </w14:solidFill>
          </w14:textFill>
        </w:rPr>
        <w:t>分；不提供的不得分。【0/</w:t>
      </w:r>
      <w:r>
        <w:rPr>
          <w:rFonts w:hint="eastAsia" w:ascii="宋体" w:hAnsi="宋体" w:cs="宋体"/>
          <w:color w:val="000000" w:themeColor="text1"/>
          <w:spacing w:val="13"/>
          <w:sz w:val="24"/>
          <w:szCs w:val="24"/>
          <w:lang w:val="en-US" w:eastAsia="zh-CN"/>
          <w14:textFill>
            <w14:solidFill>
              <w14:schemeClr w14:val="tx1"/>
            </w14:solidFill>
          </w14:textFill>
        </w:rPr>
        <w:t>3</w:t>
      </w:r>
      <w:r>
        <w:rPr>
          <w:rFonts w:ascii="宋体" w:hAnsi="宋体" w:eastAsia="宋体" w:cs="宋体"/>
          <w:color w:val="000000" w:themeColor="text1"/>
          <w:spacing w:val="13"/>
          <w:sz w:val="24"/>
          <w:szCs w:val="24"/>
          <w14:textFill>
            <w14:solidFill>
              <w14:schemeClr w14:val="tx1"/>
            </w14:solidFill>
          </w14:textFill>
        </w:rPr>
        <w:t>/</w:t>
      </w:r>
      <w:r>
        <w:rPr>
          <w:rFonts w:hint="eastAsia" w:ascii="宋体" w:hAnsi="宋体" w:cs="宋体"/>
          <w:color w:val="000000" w:themeColor="text1"/>
          <w:spacing w:val="13"/>
          <w:sz w:val="24"/>
          <w:szCs w:val="24"/>
          <w:lang w:val="en-US" w:eastAsia="zh-CN"/>
          <w14:textFill>
            <w14:solidFill>
              <w14:schemeClr w14:val="tx1"/>
            </w14:solidFill>
          </w14:textFill>
        </w:rPr>
        <w:t>5</w:t>
      </w:r>
      <w:r>
        <w:rPr>
          <w:rFonts w:ascii="宋体" w:hAnsi="宋体" w:eastAsia="宋体" w:cs="宋体"/>
          <w:color w:val="000000" w:themeColor="text1"/>
          <w:spacing w:val="13"/>
          <w:sz w:val="24"/>
          <w:szCs w:val="24"/>
          <w14:textFill>
            <w14:solidFill>
              <w14:schemeClr w14:val="tx1"/>
            </w14:solidFill>
          </w14:textFill>
        </w:rPr>
        <w:t>/</w:t>
      </w:r>
      <w:r>
        <w:rPr>
          <w:rFonts w:hint="eastAsia" w:ascii="宋体" w:hAnsi="宋体" w:cs="宋体"/>
          <w:color w:val="000000" w:themeColor="text1"/>
          <w:spacing w:val="13"/>
          <w:sz w:val="24"/>
          <w:szCs w:val="24"/>
          <w:lang w:val="en-US" w:eastAsia="zh-CN"/>
          <w14:textFill>
            <w14:solidFill>
              <w14:schemeClr w14:val="tx1"/>
            </w14:solidFill>
          </w14:textFill>
        </w:rPr>
        <w:t>7</w:t>
      </w:r>
      <w:r>
        <w:rPr>
          <w:rFonts w:ascii="宋体" w:hAnsi="宋体" w:eastAsia="宋体" w:cs="宋体"/>
          <w:color w:val="000000" w:themeColor="text1"/>
          <w:spacing w:val="13"/>
          <w:sz w:val="24"/>
          <w:szCs w:val="24"/>
          <w14:textFill>
            <w14:solidFill>
              <w14:schemeClr w14:val="tx1"/>
            </w14:solidFill>
          </w14:textFill>
        </w:rPr>
        <w:t>】</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hint="eastAsia" w:ascii="宋体" w:hAnsi="宋体" w:cs="宋体"/>
          <w:color w:val="000000" w:themeColor="text1"/>
          <w:spacing w:val="13"/>
          <w:sz w:val="24"/>
          <w:szCs w:val="24"/>
          <w:lang w:val="en-US" w:eastAsia="zh-CN"/>
          <w14:textFill>
            <w14:solidFill>
              <w14:schemeClr w14:val="tx1"/>
            </w14:solidFill>
          </w14:textFill>
        </w:rPr>
      </w:pPr>
      <w:r>
        <w:rPr>
          <w:rFonts w:hint="eastAsia" w:ascii="宋体" w:hAnsi="宋体" w:cs="宋体"/>
          <w:color w:val="000000" w:themeColor="text1"/>
          <w:spacing w:val="13"/>
          <w:sz w:val="24"/>
          <w:szCs w:val="24"/>
          <w:lang w:val="en-US" w:eastAsia="zh-CN"/>
          <w14:textFill>
            <w14:solidFill>
              <w14:schemeClr w14:val="tx1"/>
            </w14:solidFill>
          </w14:textFill>
        </w:rPr>
        <w:t>2.8.企业内部管理制度</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hint="default" w:ascii="宋体" w:hAnsi="宋体" w:eastAsia="宋体" w:cs="宋体"/>
          <w:color w:val="000000" w:themeColor="text1"/>
          <w:spacing w:val="13"/>
          <w:sz w:val="24"/>
          <w:szCs w:val="24"/>
          <w:lang w:val="en-US" w:eastAsia="zh-CN"/>
          <w14:textFill>
            <w14:solidFill>
              <w14:schemeClr w14:val="tx1"/>
            </w14:solidFill>
          </w14:textFill>
        </w:rPr>
      </w:pPr>
      <w:r>
        <w:rPr>
          <w:rFonts w:hint="eastAsia" w:ascii="宋体" w:hAnsi="宋体" w:cs="宋体"/>
          <w:color w:val="000000" w:themeColor="text1"/>
          <w:spacing w:val="13"/>
          <w:sz w:val="24"/>
          <w:szCs w:val="24"/>
          <w:lang w:val="en-US" w:eastAsia="zh-CN"/>
          <w14:textFill>
            <w14:solidFill>
              <w14:schemeClr w14:val="tx1"/>
            </w14:solidFill>
          </w14:textFill>
        </w:rPr>
        <w:t>根据投标人提供的企业</w:t>
      </w:r>
      <w:r>
        <w:rPr>
          <w:rFonts w:hint="eastAsia" w:ascii="宋体" w:hAnsi="宋体" w:eastAsia="宋体" w:cs="宋体"/>
          <w:color w:val="000000" w:themeColor="text1"/>
          <w:spacing w:val="-2"/>
          <w:sz w:val="24"/>
          <w:szCs w:val="32"/>
          <w:highlight w:val="none"/>
          <w:lang w:val="en-US" w:eastAsia="zh-CN"/>
          <w14:textFill>
            <w14:solidFill>
              <w14:schemeClr w14:val="tx1"/>
            </w14:solidFill>
          </w14:textFill>
        </w:rPr>
        <w:t>内部管理制度</w:t>
      </w:r>
      <w:r>
        <w:rPr>
          <w:rFonts w:hint="eastAsia" w:ascii="宋体" w:hAnsi="宋体" w:cs="宋体"/>
          <w:color w:val="000000" w:themeColor="text1"/>
          <w:spacing w:val="13"/>
          <w:sz w:val="24"/>
          <w:szCs w:val="24"/>
          <w:lang w:val="en-US" w:eastAsia="zh-CN"/>
          <w14:textFill>
            <w14:solidFill>
              <w14:schemeClr w14:val="tx1"/>
            </w14:solidFill>
          </w14:textFill>
        </w:rPr>
        <w:t>综合评定，包括项目内部养护检查考核制度、自查自纠制度、内部考核及奖惩制度、资料、档案管理制度等。</w:t>
      </w:r>
      <w:r>
        <w:rPr>
          <w:rFonts w:hint="eastAsia" w:ascii="宋体" w:hAnsi="宋体" w:eastAsia="宋体" w:cs="宋体"/>
          <w:spacing w:val="13"/>
          <w:sz w:val="24"/>
          <w:szCs w:val="24"/>
          <w:highlight w:val="none"/>
        </w:rPr>
        <w:t>方案完全包含上述内容且满足项目需求的</w:t>
      </w:r>
      <w:r>
        <w:rPr>
          <w:rFonts w:ascii="宋体" w:hAnsi="宋体" w:eastAsia="宋体" w:cs="宋体"/>
          <w:color w:val="000000" w:themeColor="text1"/>
          <w:spacing w:val="13"/>
          <w:sz w:val="24"/>
          <w:szCs w:val="24"/>
          <w14:textFill>
            <w14:solidFill>
              <w14:schemeClr w14:val="tx1"/>
            </w14:solidFill>
          </w14:textFill>
        </w:rPr>
        <w:t>得</w:t>
      </w:r>
      <w:r>
        <w:rPr>
          <w:rFonts w:hint="eastAsia" w:ascii="宋体" w:hAnsi="宋体" w:cs="宋体"/>
          <w:color w:val="000000" w:themeColor="text1"/>
          <w:spacing w:val="13"/>
          <w:sz w:val="24"/>
          <w:szCs w:val="24"/>
          <w:lang w:val="en-US" w:eastAsia="zh-CN"/>
          <w14:textFill>
            <w14:solidFill>
              <w14:schemeClr w14:val="tx1"/>
            </w14:solidFill>
          </w14:textFill>
        </w:rPr>
        <w:t>6</w:t>
      </w:r>
      <w:r>
        <w:rPr>
          <w:rFonts w:ascii="宋体" w:hAnsi="宋体" w:eastAsia="宋体" w:cs="宋体"/>
          <w:color w:val="000000" w:themeColor="text1"/>
          <w:spacing w:val="13"/>
          <w:sz w:val="24"/>
          <w:szCs w:val="24"/>
          <w14:textFill>
            <w14:solidFill>
              <w14:schemeClr w14:val="tx1"/>
            </w14:solidFill>
          </w14:textFill>
        </w:rPr>
        <w:t>分；</w:t>
      </w:r>
      <w:r>
        <w:rPr>
          <w:rFonts w:hint="eastAsia" w:ascii="宋体" w:hAnsi="宋体" w:eastAsia="宋体" w:cs="宋体"/>
          <w:spacing w:val="13"/>
          <w:sz w:val="24"/>
          <w:szCs w:val="24"/>
          <w:highlight w:val="none"/>
        </w:rPr>
        <w:t>方案内有部分缺少或部分内容</w:t>
      </w:r>
      <w:r>
        <w:rPr>
          <w:rFonts w:hint="eastAsia" w:ascii="宋体" w:hAnsi="宋体" w:eastAsia="宋体" w:cs="宋体"/>
          <w:spacing w:val="13"/>
          <w:sz w:val="24"/>
          <w:szCs w:val="24"/>
          <w:highlight w:val="none"/>
          <w:lang w:val="en-US" w:eastAsia="zh-CN"/>
        </w:rPr>
        <w:t>不满足实际需求的</w:t>
      </w:r>
      <w:r>
        <w:rPr>
          <w:rFonts w:hint="eastAsia" w:ascii="宋体" w:hAnsi="宋体" w:eastAsia="宋体" w:cs="宋体"/>
          <w:spacing w:val="13"/>
          <w:sz w:val="24"/>
          <w:szCs w:val="24"/>
          <w:highlight w:val="none"/>
        </w:rPr>
        <w:t>，但缺少量</w:t>
      </w:r>
      <w:r>
        <w:rPr>
          <w:rFonts w:hint="eastAsia" w:ascii="宋体" w:hAnsi="宋体" w:eastAsia="宋体" w:cs="宋体"/>
          <w:spacing w:val="13"/>
          <w:sz w:val="24"/>
          <w:szCs w:val="24"/>
          <w:highlight w:val="none"/>
          <w:lang w:val="en-US" w:eastAsia="zh-CN"/>
        </w:rPr>
        <w:t>或不满足量</w:t>
      </w:r>
      <w:r>
        <w:rPr>
          <w:rFonts w:hint="eastAsia" w:ascii="宋体" w:hAnsi="宋体" w:eastAsia="宋体" w:cs="宋体"/>
          <w:spacing w:val="13"/>
          <w:sz w:val="24"/>
          <w:szCs w:val="24"/>
          <w:highlight w:val="none"/>
        </w:rPr>
        <w:t>不满2项上述内容的</w:t>
      </w:r>
      <w:r>
        <w:rPr>
          <w:rFonts w:ascii="宋体" w:hAnsi="宋体" w:eastAsia="宋体" w:cs="宋体"/>
          <w:color w:val="000000" w:themeColor="text1"/>
          <w:spacing w:val="13"/>
          <w:sz w:val="24"/>
          <w:szCs w:val="24"/>
          <w14:textFill>
            <w14:solidFill>
              <w14:schemeClr w14:val="tx1"/>
            </w14:solidFill>
          </w14:textFill>
        </w:rPr>
        <w:t>得</w:t>
      </w:r>
      <w:r>
        <w:rPr>
          <w:rFonts w:hint="eastAsia" w:ascii="宋体" w:hAnsi="宋体" w:cs="宋体"/>
          <w:color w:val="000000" w:themeColor="text1"/>
          <w:spacing w:val="13"/>
          <w:sz w:val="24"/>
          <w:szCs w:val="24"/>
          <w:lang w:val="en-US" w:eastAsia="zh-CN"/>
          <w14:textFill>
            <w14:solidFill>
              <w14:schemeClr w14:val="tx1"/>
            </w14:solidFill>
          </w14:textFill>
        </w:rPr>
        <w:t>4</w:t>
      </w:r>
      <w:r>
        <w:rPr>
          <w:rFonts w:ascii="宋体" w:hAnsi="宋体" w:eastAsia="宋体" w:cs="宋体"/>
          <w:color w:val="000000" w:themeColor="text1"/>
          <w:spacing w:val="13"/>
          <w:sz w:val="24"/>
          <w:szCs w:val="24"/>
          <w14:textFill>
            <w14:solidFill>
              <w14:schemeClr w14:val="tx1"/>
            </w14:solidFill>
          </w14:textFill>
        </w:rPr>
        <w:t>分；</w:t>
      </w:r>
      <w:r>
        <w:rPr>
          <w:rFonts w:hint="eastAsia" w:ascii="宋体" w:hAnsi="宋体" w:eastAsia="宋体" w:cs="宋体"/>
          <w:spacing w:val="13"/>
          <w:sz w:val="24"/>
          <w:szCs w:val="24"/>
          <w:highlight w:val="none"/>
        </w:rPr>
        <w:t>方案内有缺少或部分内容</w:t>
      </w:r>
      <w:r>
        <w:rPr>
          <w:rFonts w:hint="eastAsia" w:ascii="宋体" w:hAnsi="宋体" w:eastAsia="宋体" w:cs="宋体"/>
          <w:spacing w:val="13"/>
          <w:sz w:val="24"/>
          <w:szCs w:val="24"/>
          <w:highlight w:val="none"/>
          <w:lang w:val="en-US" w:eastAsia="zh-CN"/>
        </w:rPr>
        <w:t>不满足实际需求</w:t>
      </w:r>
      <w:r>
        <w:rPr>
          <w:rFonts w:hint="eastAsia" w:ascii="宋体" w:hAnsi="宋体" w:eastAsia="宋体" w:cs="宋体"/>
          <w:spacing w:val="13"/>
          <w:sz w:val="24"/>
          <w:szCs w:val="24"/>
          <w:highlight w:val="none"/>
        </w:rPr>
        <w:t>，缺少量</w:t>
      </w:r>
      <w:r>
        <w:rPr>
          <w:rFonts w:hint="eastAsia" w:ascii="宋体" w:hAnsi="宋体" w:eastAsia="宋体" w:cs="宋体"/>
          <w:spacing w:val="13"/>
          <w:sz w:val="24"/>
          <w:szCs w:val="24"/>
          <w:highlight w:val="none"/>
          <w:lang w:val="en-US" w:eastAsia="zh-CN"/>
        </w:rPr>
        <w:t>或不满足量</w:t>
      </w:r>
      <w:r>
        <w:rPr>
          <w:rFonts w:hint="eastAsia" w:ascii="宋体" w:hAnsi="宋体" w:eastAsia="宋体" w:cs="宋体"/>
          <w:spacing w:val="13"/>
          <w:sz w:val="24"/>
          <w:szCs w:val="24"/>
          <w:highlight w:val="none"/>
        </w:rPr>
        <w:t>大于等于2项上述内容的，只能满足基本要求的</w:t>
      </w:r>
      <w:r>
        <w:rPr>
          <w:rFonts w:ascii="宋体" w:hAnsi="宋体" w:eastAsia="宋体" w:cs="宋体"/>
          <w:color w:val="000000" w:themeColor="text1"/>
          <w:spacing w:val="13"/>
          <w:sz w:val="24"/>
          <w:szCs w:val="24"/>
          <w14:textFill>
            <w14:solidFill>
              <w14:schemeClr w14:val="tx1"/>
            </w14:solidFill>
          </w14:textFill>
        </w:rPr>
        <w:t>得</w:t>
      </w:r>
      <w:r>
        <w:rPr>
          <w:rFonts w:hint="eastAsia" w:ascii="宋体" w:hAnsi="宋体" w:cs="宋体"/>
          <w:color w:val="000000" w:themeColor="text1"/>
          <w:spacing w:val="13"/>
          <w:sz w:val="24"/>
          <w:szCs w:val="24"/>
          <w:lang w:val="en-US" w:eastAsia="zh-CN"/>
          <w14:textFill>
            <w14:solidFill>
              <w14:schemeClr w14:val="tx1"/>
            </w14:solidFill>
          </w14:textFill>
        </w:rPr>
        <w:t>2</w:t>
      </w:r>
      <w:r>
        <w:rPr>
          <w:rFonts w:ascii="宋体" w:hAnsi="宋体" w:eastAsia="宋体" w:cs="宋体"/>
          <w:color w:val="000000" w:themeColor="text1"/>
          <w:spacing w:val="13"/>
          <w:sz w:val="24"/>
          <w:szCs w:val="24"/>
          <w14:textFill>
            <w14:solidFill>
              <w14:schemeClr w14:val="tx1"/>
            </w14:solidFill>
          </w14:textFill>
        </w:rPr>
        <w:t>分；不提供的不得分。</w:t>
      </w:r>
      <w:r>
        <w:rPr>
          <w:rFonts w:hint="eastAsia" w:ascii="宋体" w:hAnsi="宋体" w:cs="宋体"/>
          <w:color w:val="000000" w:themeColor="text1"/>
          <w:spacing w:val="13"/>
          <w:sz w:val="24"/>
          <w:szCs w:val="24"/>
          <w:lang w:val="en-US" w:eastAsia="zh-CN"/>
          <w14:textFill>
            <w14:solidFill>
              <w14:schemeClr w14:val="tx1"/>
            </w14:solidFill>
          </w14:textFill>
        </w:rPr>
        <w:t>【0/2/4/6</w:t>
      </w:r>
      <w:r>
        <w:rPr>
          <w:rFonts w:ascii="宋体" w:hAnsi="宋体" w:eastAsia="宋体" w:cs="宋体"/>
          <w:color w:val="000000" w:themeColor="text1"/>
          <w:spacing w:val="13"/>
          <w:sz w:val="24"/>
          <w:szCs w:val="24"/>
          <w14:textFill>
            <w14:solidFill>
              <w14:schemeClr w14:val="tx1"/>
            </w14:solidFill>
          </w14:textFill>
        </w:rPr>
        <w:t>】</w:t>
      </w:r>
    </w:p>
    <w:p>
      <w:pPr>
        <w:spacing w:before="78" w:line="220" w:lineRule="auto"/>
        <w:ind w:left="0" w:leftChars="0" w:firstLine="486" w:firstLineChars="200"/>
        <w:rPr>
          <w:rFonts w:ascii="宋体" w:hAnsi="宋体" w:eastAsia="宋体" w:cs="宋体"/>
          <w:b/>
          <w:bCs/>
          <w:color w:val="000000" w:themeColor="text1"/>
          <w:spacing w:val="1"/>
          <w:sz w:val="24"/>
          <w:szCs w:val="24"/>
          <w14:textFill>
            <w14:solidFill>
              <w14:schemeClr w14:val="tx1"/>
            </w14:solidFill>
          </w14:textFill>
        </w:rPr>
      </w:pPr>
      <w:r>
        <w:rPr>
          <w:rFonts w:ascii="宋体" w:hAnsi="宋体" w:eastAsia="宋体" w:cs="宋体"/>
          <w:b/>
          <w:bCs/>
          <w:color w:val="000000" w:themeColor="text1"/>
          <w:spacing w:val="1"/>
          <w:sz w:val="24"/>
          <w:szCs w:val="24"/>
          <w14:textFill>
            <w14:solidFill>
              <w14:schemeClr w14:val="tx1"/>
            </w14:solidFill>
          </w14:textFill>
        </w:rPr>
        <w:t>3 人员配备分</w:t>
      </w:r>
      <w:r>
        <w:rPr>
          <w:rFonts w:hint="eastAsia" w:ascii="宋体" w:hAnsi="宋体" w:cs="宋体"/>
          <w:b/>
          <w:bCs/>
          <w:color w:val="000000" w:themeColor="text1"/>
          <w:spacing w:val="1"/>
          <w:sz w:val="24"/>
          <w:szCs w:val="24"/>
          <w:lang w:val="en-US" w:eastAsia="zh-CN"/>
          <w14:textFill>
            <w14:solidFill>
              <w14:schemeClr w14:val="tx1"/>
            </w14:solidFill>
          </w14:textFill>
        </w:rPr>
        <w:t>8</w:t>
      </w:r>
      <w:r>
        <w:rPr>
          <w:rFonts w:ascii="宋体" w:hAnsi="宋体" w:eastAsia="宋体" w:cs="宋体"/>
          <w:b/>
          <w:bCs/>
          <w:color w:val="000000" w:themeColor="text1"/>
          <w:spacing w:val="1"/>
          <w:sz w:val="24"/>
          <w:szCs w:val="24"/>
          <w14:textFill>
            <w14:solidFill>
              <w14:schemeClr w14:val="tx1"/>
            </w14:solidFill>
          </w14:textFill>
        </w:rPr>
        <w:t>.0 分</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hint="eastAsia" w:ascii="宋体" w:hAnsi="宋体" w:eastAsia="宋体" w:cs="宋体"/>
          <w:color w:val="000000" w:themeColor="text1"/>
          <w:spacing w:val="13"/>
          <w:sz w:val="24"/>
          <w:szCs w:val="24"/>
          <w:lang w:val="en-US" w:eastAsia="zh-CN"/>
          <w14:textFill>
            <w14:solidFill>
              <w14:schemeClr w14:val="tx1"/>
            </w14:solidFill>
          </w14:textFill>
        </w:rPr>
      </w:pPr>
      <w:r>
        <w:rPr>
          <w:rFonts w:ascii="宋体" w:hAnsi="宋体" w:eastAsia="宋体" w:cs="宋体"/>
          <w:color w:val="000000" w:themeColor="text1"/>
          <w:spacing w:val="13"/>
          <w:sz w:val="24"/>
          <w:szCs w:val="24"/>
          <w14:textFill>
            <w14:solidFill>
              <w14:schemeClr w14:val="tx1"/>
            </w14:solidFill>
          </w14:textFill>
        </w:rPr>
        <w:t>3.1.</w:t>
      </w:r>
      <w:r>
        <w:rPr>
          <w:rFonts w:hint="eastAsia" w:ascii="宋体" w:hAnsi="宋体" w:eastAsia="宋体" w:cs="宋体"/>
          <w:color w:val="000000" w:themeColor="text1"/>
          <w:spacing w:val="13"/>
          <w:sz w:val="24"/>
          <w:szCs w:val="24"/>
          <w:lang w:val="en-US" w:eastAsia="zh-CN"/>
          <w14:textFill>
            <w14:solidFill>
              <w14:schemeClr w14:val="tx1"/>
            </w14:solidFill>
          </w14:textFill>
        </w:rPr>
        <w:t>项目经理</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hint="default" w:ascii="宋体" w:hAnsi="宋体" w:eastAsia="宋体" w:cs="宋体"/>
          <w:color w:val="000000" w:themeColor="text1"/>
          <w:spacing w:val="13"/>
          <w:sz w:val="24"/>
          <w:szCs w:val="24"/>
          <w:lang w:val="en-US" w:eastAsia="zh-CN"/>
          <w14:textFill>
            <w14:solidFill>
              <w14:schemeClr w14:val="tx1"/>
            </w14:solidFill>
          </w14:textFill>
        </w:rPr>
      </w:pPr>
      <w:r>
        <w:rPr>
          <w:rFonts w:hint="default" w:ascii="宋体" w:hAnsi="宋体" w:eastAsia="宋体" w:cs="宋体"/>
          <w:color w:val="000000" w:themeColor="text1"/>
          <w:spacing w:val="13"/>
          <w:sz w:val="24"/>
          <w:szCs w:val="24"/>
          <w:lang w:val="en-US" w:eastAsia="zh-CN"/>
          <w14:textFill>
            <w14:solidFill>
              <w14:schemeClr w14:val="tx1"/>
            </w14:solidFill>
          </w14:textFill>
        </w:rPr>
        <w:t>投标人拟派项目经理具备园林绿化专业工程师</w:t>
      </w:r>
      <w:r>
        <w:rPr>
          <w:rFonts w:hint="eastAsia" w:ascii="宋体" w:hAnsi="宋体" w:eastAsia="宋体" w:cs="宋体"/>
          <w:color w:val="000000" w:themeColor="text1"/>
          <w:spacing w:val="13"/>
          <w:sz w:val="24"/>
          <w:szCs w:val="24"/>
          <w:lang w:val="en-US" w:eastAsia="zh-CN"/>
          <w14:textFill>
            <w14:solidFill>
              <w14:schemeClr w14:val="tx1"/>
            </w14:solidFill>
          </w14:textFill>
        </w:rPr>
        <w:t>（初级）</w:t>
      </w:r>
      <w:r>
        <w:rPr>
          <w:rFonts w:hint="default" w:ascii="宋体" w:hAnsi="宋体" w:eastAsia="宋体" w:cs="宋体"/>
          <w:color w:val="000000" w:themeColor="text1"/>
          <w:spacing w:val="13"/>
          <w:sz w:val="24"/>
          <w:szCs w:val="24"/>
          <w:lang w:val="en-US" w:eastAsia="zh-CN"/>
          <w14:textFill>
            <w14:solidFill>
              <w14:schemeClr w14:val="tx1"/>
            </w14:solidFill>
          </w14:textFill>
        </w:rPr>
        <w:t>职称的得</w:t>
      </w:r>
      <w:r>
        <w:rPr>
          <w:rFonts w:hint="eastAsia" w:ascii="宋体" w:hAnsi="宋体" w:eastAsia="宋体" w:cs="宋体"/>
          <w:color w:val="000000" w:themeColor="text1"/>
          <w:spacing w:val="13"/>
          <w:sz w:val="24"/>
          <w:szCs w:val="24"/>
          <w:lang w:val="en-US" w:eastAsia="zh-CN"/>
          <w14:textFill>
            <w14:solidFill>
              <w14:schemeClr w14:val="tx1"/>
            </w14:solidFill>
          </w14:textFill>
        </w:rPr>
        <w:t>1</w:t>
      </w:r>
      <w:r>
        <w:rPr>
          <w:rFonts w:hint="default" w:ascii="宋体" w:hAnsi="宋体" w:eastAsia="宋体" w:cs="宋体"/>
          <w:color w:val="000000" w:themeColor="text1"/>
          <w:spacing w:val="13"/>
          <w:sz w:val="24"/>
          <w:szCs w:val="24"/>
          <w:lang w:val="en-US" w:eastAsia="zh-CN"/>
          <w14:textFill>
            <w14:solidFill>
              <w14:schemeClr w14:val="tx1"/>
            </w14:solidFill>
          </w14:textFill>
        </w:rPr>
        <w:t>分，具备园林绿化专业工程师</w:t>
      </w:r>
      <w:r>
        <w:rPr>
          <w:rFonts w:hint="eastAsia" w:ascii="宋体" w:hAnsi="宋体" w:eastAsia="宋体" w:cs="宋体"/>
          <w:color w:val="000000" w:themeColor="text1"/>
          <w:spacing w:val="13"/>
          <w:sz w:val="24"/>
          <w:szCs w:val="24"/>
          <w:lang w:val="en-US" w:eastAsia="zh-CN"/>
          <w14:textFill>
            <w14:solidFill>
              <w14:schemeClr w14:val="tx1"/>
            </w14:solidFill>
          </w14:textFill>
        </w:rPr>
        <w:t>（中级及以上）</w:t>
      </w:r>
      <w:r>
        <w:rPr>
          <w:rFonts w:hint="default" w:ascii="宋体" w:hAnsi="宋体" w:eastAsia="宋体" w:cs="宋体"/>
          <w:color w:val="000000" w:themeColor="text1"/>
          <w:spacing w:val="13"/>
          <w:sz w:val="24"/>
          <w:szCs w:val="24"/>
          <w:lang w:val="en-US" w:eastAsia="zh-CN"/>
          <w14:textFill>
            <w14:solidFill>
              <w14:schemeClr w14:val="tx1"/>
            </w14:solidFill>
          </w14:textFill>
        </w:rPr>
        <w:t>职称的</w:t>
      </w:r>
      <w:r>
        <w:rPr>
          <w:rFonts w:hint="eastAsia" w:ascii="宋体" w:hAnsi="宋体" w:eastAsia="宋体" w:cs="宋体"/>
          <w:color w:val="000000" w:themeColor="text1"/>
          <w:spacing w:val="13"/>
          <w:sz w:val="24"/>
          <w:szCs w:val="24"/>
          <w:lang w:val="en-US" w:eastAsia="zh-CN"/>
          <w14:textFill>
            <w14:solidFill>
              <w14:schemeClr w14:val="tx1"/>
            </w14:solidFill>
          </w14:textFill>
        </w:rPr>
        <w:t>得2分。</w:t>
      </w:r>
      <w:r>
        <w:rPr>
          <w:rFonts w:hint="default" w:ascii="宋体" w:hAnsi="宋体" w:eastAsia="宋体" w:cs="宋体"/>
          <w:color w:val="000000" w:themeColor="text1"/>
          <w:spacing w:val="13"/>
          <w:sz w:val="24"/>
          <w:szCs w:val="24"/>
          <w:lang w:val="en-US" w:eastAsia="zh-CN"/>
          <w14:textFill>
            <w14:solidFill>
              <w14:schemeClr w14:val="tx1"/>
            </w14:solidFill>
          </w14:textFill>
        </w:rPr>
        <w:t>不提供的不得分。（请在投标文件中提供证书及投标单位为其缴纳社保的证明，不提供的不得分）注： ①“园林绿化相关专业 ”：指与园林绿化工程规划、设计、施工及养护管理相关的专业，包括园林(含园林规划设计、园林植物、风景园林、园林绿化等)、园艺、城市规划、景观、植物(含植保、森保等)、林学、林业、风景旅游、环境艺术等专业。②职称证标明专业的，按照职称证专业认定(园林绿化中级资格评审委员会认证的职称证默认是园林绿化相关专业)。职称证未标明专业的，按照评审表或学历证(颁发时间早于职称证)上的专业认定。</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hint="default" w:ascii="宋体" w:hAnsi="宋体" w:eastAsia="宋体" w:cs="宋体"/>
          <w:color w:val="000000" w:themeColor="text1"/>
          <w:spacing w:val="13"/>
          <w:sz w:val="24"/>
          <w:szCs w:val="24"/>
          <w:lang w:val="en-US" w:eastAsia="zh-CN"/>
          <w14:textFill>
            <w14:solidFill>
              <w14:schemeClr w14:val="tx1"/>
            </w14:solidFill>
          </w14:textFill>
        </w:rPr>
      </w:pPr>
      <w:r>
        <w:rPr>
          <w:rFonts w:hint="eastAsia" w:ascii="宋体" w:hAnsi="宋体" w:eastAsia="宋体" w:cs="宋体"/>
          <w:color w:val="000000" w:themeColor="text1"/>
          <w:spacing w:val="13"/>
          <w:sz w:val="24"/>
          <w:szCs w:val="24"/>
          <w:lang w:val="en-US" w:eastAsia="zh-CN"/>
          <w14:textFill>
            <w14:solidFill>
              <w14:schemeClr w14:val="tx1"/>
            </w14:solidFill>
          </w14:textFill>
        </w:rPr>
        <w:t>3.2</w:t>
      </w:r>
      <w:r>
        <w:rPr>
          <w:rFonts w:hint="default" w:ascii="宋体" w:hAnsi="宋体" w:eastAsia="宋体" w:cs="宋体"/>
          <w:color w:val="000000" w:themeColor="text1"/>
          <w:spacing w:val="13"/>
          <w:sz w:val="24"/>
          <w:szCs w:val="24"/>
          <w:lang w:val="en-US" w:eastAsia="zh-CN"/>
          <w14:textFill>
            <w14:solidFill>
              <w14:schemeClr w14:val="tx1"/>
            </w14:solidFill>
          </w14:textFill>
        </w:rPr>
        <w:t>项目成员</w:t>
      </w:r>
    </w:p>
    <w:p>
      <w:pPr>
        <w:keepNext w:val="0"/>
        <w:keepLines w:val="0"/>
        <w:pageBreakBefore w:val="0"/>
        <w:widowControl w:val="0"/>
        <w:kinsoku/>
        <w:wordWrap w:val="0"/>
        <w:overflowPunct/>
        <w:topLinePunct/>
        <w:autoSpaceDE/>
        <w:autoSpaceDN/>
        <w:bidi w:val="0"/>
        <w:adjustRightInd/>
        <w:snapToGrid/>
        <w:spacing w:line="440" w:lineRule="exact"/>
        <w:ind w:left="0" w:right="0" w:firstLine="532" w:firstLineChars="200"/>
        <w:jc w:val="left"/>
        <w:textAlignment w:val="auto"/>
        <w:rPr>
          <w:rFonts w:hint="default" w:ascii="宋体" w:hAnsi="宋体" w:eastAsia="宋体" w:cs="宋体"/>
          <w:color w:val="000000" w:themeColor="text1"/>
          <w:spacing w:val="13"/>
          <w:sz w:val="24"/>
          <w:szCs w:val="24"/>
          <w:lang w:val="en-US" w:eastAsia="zh-CN"/>
          <w14:textFill>
            <w14:solidFill>
              <w14:schemeClr w14:val="tx1"/>
            </w14:solidFill>
          </w14:textFill>
        </w:rPr>
      </w:pPr>
      <w:r>
        <w:rPr>
          <w:rFonts w:hint="default" w:ascii="宋体" w:hAnsi="宋体" w:eastAsia="宋体" w:cs="宋体"/>
          <w:color w:val="000000" w:themeColor="text1"/>
          <w:spacing w:val="13"/>
          <w:sz w:val="24"/>
          <w:szCs w:val="24"/>
          <w:lang w:val="en-US" w:eastAsia="zh-CN"/>
          <w14:textFill>
            <w14:solidFill>
              <w14:schemeClr w14:val="tx1"/>
            </w14:solidFill>
          </w14:textFill>
        </w:rPr>
        <w:t>投标人拟派项目成员中具备《特种作业操作证》（高处作业）</w:t>
      </w:r>
      <w:r>
        <w:rPr>
          <w:rFonts w:hint="eastAsia" w:ascii="宋体" w:hAnsi="宋体" w:eastAsia="宋体" w:cs="宋体"/>
          <w:color w:val="000000" w:themeColor="text1"/>
          <w:spacing w:val="13"/>
          <w:sz w:val="24"/>
          <w:szCs w:val="24"/>
          <w:lang w:val="en-US" w:eastAsia="zh-CN"/>
          <w14:textFill>
            <w14:solidFill>
              <w14:schemeClr w14:val="tx1"/>
            </w14:solidFill>
          </w14:textFill>
        </w:rPr>
        <w:t>的得2分，有一人具备</w:t>
      </w:r>
      <w:r>
        <w:rPr>
          <w:rFonts w:hint="default" w:ascii="宋体" w:hAnsi="宋体" w:eastAsia="宋体" w:cs="宋体"/>
          <w:color w:val="000000" w:themeColor="text1"/>
          <w:spacing w:val="13"/>
          <w:sz w:val="24"/>
          <w:szCs w:val="24"/>
          <w:lang w:val="en-US" w:eastAsia="zh-CN"/>
          <w14:textFill>
            <w14:solidFill>
              <w14:schemeClr w14:val="tx1"/>
            </w14:solidFill>
          </w14:textFill>
        </w:rPr>
        <w:t>园林绿化工</w:t>
      </w:r>
      <w:r>
        <w:rPr>
          <w:rFonts w:hint="eastAsia" w:ascii="宋体" w:hAnsi="宋体" w:eastAsia="宋体" w:cs="宋体"/>
          <w:color w:val="000000" w:themeColor="text1"/>
          <w:spacing w:val="13"/>
          <w:sz w:val="24"/>
          <w:szCs w:val="24"/>
          <w:lang w:val="en-US" w:eastAsia="zh-CN"/>
          <w14:textFill>
            <w14:solidFill>
              <w14:schemeClr w14:val="tx1"/>
            </w14:solidFill>
          </w14:textFill>
        </w:rPr>
        <w:t>职业技能证书</w:t>
      </w:r>
      <w:r>
        <w:rPr>
          <w:rFonts w:hint="default" w:ascii="宋体" w:hAnsi="宋体" w:eastAsia="宋体" w:cs="宋体"/>
          <w:color w:val="000000" w:themeColor="text1"/>
          <w:spacing w:val="13"/>
          <w:sz w:val="24"/>
          <w:szCs w:val="24"/>
          <w:lang w:val="en-US" w:eastAsia="zh-CN"/>
          <w14:textFill>
            <w14:solidFill>
              <w14:schemeClr w14:val="tx1"/>
            </w14:solidFill>
          </w14:textFill>
        </w:rPr>
        <w:t>的</w:t>
      </w:r>
      <w:r>
        <w:rPr>
          <w:rFonts w:hint="eastAsia" w:ascii="宋体" w:hAnsi="宋体" w:eastAsia="宋体" w:cs="宋体"/>
          <w:color w:val="000000" w:themeColor="text1"/>
          <w:spacing w:val="13"/>
          <w:sz w:val="24"/>
          <w:szCs w:val="24"/>
          <w:lang w:val="en-US" w:eastAsia="zh-CN"/>
          <w14:textFill>
            <w14:solidFill>
              <w14:schemeClr w14:val="tx1"/>
            </w14:solidFill>
          </w14:textFill>
        </w:rPr>
        <w:t>得2分</w:t>
      </w:r>
      <w:r>
        <w:rPr>
          <w:rFonts w:hint="default" w:ascii="宋体" w:hAnsi="宋体" w:eastAsia="宋体" w:cs="宋体"/>
          <w:color w:val="000000" w:themeColor="text1"/>
          <w:spacing w:val="13"/>
          <w:sz w:val="24"/>
          <w:szCs w:val="24"/>
          <w:lang w:val="en-US" w:eastAsia="zh-CN"/>
          <w14:textFill>
            <w14:solidFill>
              <w14:schemeClr w14:val="tx1"/>
            </w14:solidFill>
          </w14:textFill>
        </w:rPr>
        <w:t>，</w:t>
      </w:r>
      <w:r>
        <w:rPr>
          <w:rFonts w:hint="eastAsia" w:ascii="宋体" w:hAnsi="宋体" w:eastAsia="宋体" w:cs="宋体"/>
          <w:color w:val="000000" w:themeColor="text1"/>
          <w:spacing w:val="13"/>
          <w:sz w:val="24"/>
          <w:szCs w:val="24"/>
          <w:lang w:val="en-US" w:eastAsia="zh-CN"/>
          <w14:textFill>
            <w14:solidFill>
              <w14:schemeClr w14:val="tx1"/>
            </w14:solidFill>
          </w14:textFill>
        </w:rPr>
        <w:t>最高得4分。</w:t>
      </w:r>
      <w:r>
        <w:rPr>
          <w:rFonts w:hint="default" w:ascii="宋体" w:hAnsi="宋体" w:eastAsia="宋体" w:cs="宋体"/>
          <w:color w:val="000000" w:themeColor="text1"/>
          <w:spacing w:val="13"/>
          <w:sz w:val="24"/>
          <w:szCs w:val="24"/>
          <w:lang w:val="en-US" w:eastAsia="zh-CN"/>
          <w14:textFill>
            <w14:solidFill>
              <w14:schemeClr w14:val="tx1"/>
            </w14:solidFill>
          </w14:textFill>
        </w:rPr>
        <w:t>本项最高得</w:t>
      </w:r>
      <w:r>
        <w:rPr>
          <w:rFonts w:hint="eastAsia" w:ascii="宋体" w:hAnsi="宋体" w:eastAsia="宋体" w:cs="宋体"/>
          <w:color w:val="000000" w:themeColor="text1"/>
          <w:spacing w:val="13"/>
          <w:sz w:val="24"/>
          <w:szCs w:val="24"/>
          <w:lang w:val="en-US" w:eastAsia="zh-CN"/>
          <w14:textFill>
            <w14:solidFill>
              <w14:schemeClr w14:val="tx1"/>
            </w14:solidFill>
          </w14:textFill>
        </w:rPr>
        <w:t>6</w:t>
      </w:r>
      <w:r>
        <w:rPr>
          <w:rFonts w:hint="default" w:ascii="宋体" w:hAnsi="宋体" w:eastAsia="宋体" w:cs="宋体"/>
          <w:color w:val="000000" w:themeColor="text1"/>
          <w:spacing w:val="13"/>
          <w:sz w:val="24"/>
          <w:szCs w:val="24"/>
          <w:lang w:val="en-US" w:eastAsia="zh-CN"/>
          <w14:textFill>
            <w14:solidFill>
              <w14:schemeClr w14:val="tx1"/>
            </w14:solidFill>
          </w14:textFill>
        </w:rPr>
        <w:t>分。（请在投标文件中提供证书及投标单位为其缴纳社保的证明，不提供的不得分）</w:t>
      </w:r>
    </w:p>
    <w:p>
      <w:pPr>
        <w:spacing w:before="78" w:line="220" w:lineRule="auto"/>
        <w:ind w:left="519"/>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1"/>
          <w:sz w:val="24"/>
          <w:szCs w:val="24"/>
          <w14:textFill>
            <w14:solidFill>
              <w14:schemeClr w14:val="tx1"/>
            </w14:solidFill>
          </w14:textFill>
        </w:rPr>
        <w:t>4</w:t>
      </w:r>
      <w:r>
        <w:rPr>
          <w:rFonts w:ascii="宋体" w:hAnsi="宋体" w:eastAsia="宋体" w:cs="宋体"/>
          <w:color w:val="000000" w:themeColor="text1"/>
          <w:spacing w:val="37"/>
          <w:sz w:val="24"/>
          <w:szCs w:val="24"/>
          <w14:textFill>
            <w14:solidFill>
              <w14:schemeClr w14:val="tx1"/>
            </w14:solidFill>
          </w14:textFill>
        </w:rPr>
        <w:t xml:space="preserve"> </w:t>
      </w:r>
      <w:r>
        <w:rPr>
          <w:rFonts w:ascii="宋体" w:hAnsi="宋体" w:eastAsia="宋体" w:cs="宋体"/>
          <w:b/>
          <w:bCs/>
          <w:color w:val="000000" w:themeColor="text1"/>
          <w:spacing w:val="1"/>
          <w:sz w:val="24"/>
          <w:szCs w:val="24"/>
          <w14:textFill>
            <w14:solidFill>
              <w14:schemeClr w14:val="tx1"/>
            </w14:solidFill>
          </w14:textFill>
        </w:rPr>
        <w:t>履约能力</w:t>
      </w:r>
      <w:r>
        <w:rPr>
          <w:rFonts w:hint="eastAsia" w:ascii="宋体" w:hAnsi="宋体" w:eastAsia="宋体" w:cs="宋体"/>
          <w:b/>
          <w:bCs/>
          <w:color w:val="000000" w:themeColor="text1"/>
          <w:spacing w:val="1"/>
          <w:sz w:val="24"/>
          <w:szCs w:val="24"/>
          <w14:textFill>
            <w14:solidFill>
              <w14:schemeClr w14:val="tx1"/>
            </w14:solidFill>
          </w14:textFill>
        </w:rPr>
        <w:t>分</w:t>
      </w:r>
      <w:r>
        <w:rPr>
          <w:rFonts w:hint="eastAsia" w:ascii="宋体" w:hAnsi="宋体" w:eastAsia="宋体" w:cs="宋体"/>
          <w:b/>
          <w:bCs/>
          <w:color w:val="000000" w:themeColor="text1"/>
          <w:spacing w:val="1"/>
          <w:sz w:val="24"/>
          <w:szCs w:val="24"/>
          <w:lang w:val="en-US" w:eastAsia="zh-CN"/>
          <w14:textFill>
            <w14:solidFill>
              <w14:schemeClr w14:val="tx1"/>
            </w14:solidFill>
          </w14:textFill>
        </w:rPr>
        <w:t>12</w:t>
      </w:r>
      <w:r>
        <w:rPr>
          <w:rFonts w:hint="eastAsia" w:ascii="宋体" w:hAnsi="宋体" w:eastAsia="宋体" w:cs="宋体"/>
          <w:b/>
          <w:bCs/>
          <w:color w:val="000000" w:themeColor="text1"/>
          <w:spacing w:val="1"/>
          <w:sz w:val="24"/>
          <w:szCs w:val="24"/>
          <w14:textFill>
            <w14:solidFill>
              <w14:schemeClr w14:val="tx1"/>
            </w14:solidFill>
          </w14:textFill>
        </w:rPr>
        <w:t>.0 分</w:t>
      </w:r>
    </w:p>
    <w:p>
      <w:pPr>
        <w:spacing w:before="153" w:line="220" w:lineRule="auto"/>
        <w:ind w:left="519"/>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7"/>
          <w:sz w:val="24"/>
          <w:szCs w:val="24"/>
          <w14:textFill>
            <w14:solidFill>
              <w14:schemeClr w14:val="tx1"/>
            </w14:solidFill>
          </w14:textFill>
        </w:rPr>
        <w:t>4.1.类似业绩</w:t>
      </w:r>
    </w:p>
    <w:p>
      <w:pPr>
        <w:spacing w:before="155" w:line="338" w:lineRule="auto"/>
        <w:ind w:left="24" w:right="26" w:firstLine="499"/>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3"/>
          <w:sz w:val="24"/>
          <w:szCs w:val="24"/>
          <w:highlight w:val="none"/>
          <w14:textFill>
            <w14:solidFill>
              <w14:schemeClr w14:val="tx1"/>
            </w14:solidFill>
          </w14:textFill>
        </w:rPr>
        <w:t>投标人提供</w:t>
      </w:r>
      <w:r>
        <w:rPr>
          <w:rFonts w:ascii="宋体" w:hAnsi="宋体" w:eastAsia="宋体" w:cs="宋体"/>
          <w:color w:val="000000" w:themeColor="text1"/>
          <w:spacing w:val="-28"/>
          <w:sz w:val="24"/>
          <w:szCs w:val="24"/>
          <w:highlight w:val="none"/>
          <w14:textFill>
            <w14:solidFill>
              <w14:schemeClr w14:val="tx1"/>
            </w14:solidFill>
          </w14:textFill>
        </w:rPr>
        <w:t xml:space="preserve"> </w:t>
      </w:r>
      <w:r>
        <w:rPr>
          <w:rFonts w:ascii="宋体" w:hAnsi="宋体" w:eastAsia="宋体" w:cs="宋体"/>
          <w:color w:val="000000" w:themeColor="text1"/>
          <w:spacing w:val="3"/>
          <w:sz w:val="24"/>
          <w:szCs w:val="24"/>
          <w:highlight w:val="none"/>
          <w14:textFill>
            <w14:solidFill>
              <w14:schemeClr w14:val="tx1"/>
            </w14:solidFill>
          </w14:textFill>
        </w:rPr>
        <w:t>202</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2</w:t>
      </w:r>
      <w:r>
        <w:rPr>
          <w:rFonts w:ascii="宋体" w:hAnsi="宋体" w:eastAsia="宋体" w:cs="宋体"/>
          <w:color w:val="000000" w:themeColor="text1"/>
          <w:spacing w:val="3"/>
          <w:sz w:val="24"/>
          <w:szCs w:val="24"/>
          <w:highlight w:val="none"/>
          <w14:textFill>
            <w14:solidFill>
              <w14:schemeClr w14:val="tx1"/>
            </w14:solidFill>
          </w14:textFill>
        </w:rPr>
        <w:t>年以来的类似项目业绩，有一份得</w:t>
      </w:r>
      <w:r>
        <w:rPr>
          <w:rFonts w:hint="eastAsia" w:ascii="宋体" w:hAnsi="宋体" w:cs="宋体"/>
          <w:color w:val="000000" w:themeColor="text1"/>
          <w:spacing w:val="3"/>
          <w:sz w:val="24"/>
          <w:szCs w:val="24"/>
          <w:highlight w:val="none"/>
          <w:lang w:val="en-US" w:eastAsia="zh-CN"/>
          <w14:textFill>
            <w14:solidFill>
              <w14:schemeClr w14:val="tx1"/>
            </w14:solidFill>
          </w14:textFill>
        </w:rPr>
        <w:t>2</w:t>
      </w:r>
      <w:r>
        <w:rPr>
          <w:rFonts w:ascii="宋体" w:hAnsi="宋体" w:eastAsia="宋体" w:cs="宋体"/>
          <w:color w:val="000000" w:themeColor="text1"/>
          <w:spacing w:val="3"/>
          <w:sz w:val="24"/>
          <w:szCs w:val="24"/>
          <w:highlight w:val="none"/>
          <w14:textFill>
            <w14:solidFill>
              <w14:schemeClr w14:val="tx1"/>
            </w14:solidFill>
          </w14:textFill>
        </w:rPr>
        <w:t>分，本项最高得</w:t>
      </w:r>
      <w:r>
        <w:rPr>
          <w:rFonts w:ascii="宋体" w:hAnsi="宋体" w:eastAsia="宋体" w:cs="宋体"/>
          <w:color w:val="000000" w:themeColor="text1"/>
          <w:spacing w:val="-31"/>
          <w:sz w:val="24"/>
          <w:szCs w:val="24"/>
          <w:highlight w:val="none"/>
          <w14:textFill>
            <w14:solidFill>
              <w14:schemeClr w14:val="tx1"/>
            </w14:solidFill>
          </w14:textFill>
        </w:rPr>
        <w:t xml:space="preserve"> </w:t>
      </w:r>
      <w:r>
        <w:rPr>
          <w:rFonts w:hint="eastAsia" w:ascii="宋体" w:hAnsi="宋体" w:cs="宋体"/>
          <w:color w:val="000000" w:themeColor="text1"/>
          <w:spacing w:val="3"/>
          <w:sz w:val="24"/>
          <w:szCs w:val="24"/>
          <w:highlight w:val="none"/>
          <w:lang w:val="en-US" w:eastAsia="zh-CN"/>
          <w14:textFill>
            <w14:solidFill>
              <w14:schemeClr w14:val="tx1"/>
            </w14:solidFill>
          </w14:textFill>
        </w:rPr>
        <w:t>6</w:t>
      </w:r>
      <w:r>
        <w:rPr>
          <w:rFonts w:ascii="宋体" w:hAnsi="宋体" w:eastAsia="宋体" w:cs="宋体"/>
          <w:color w:val="000000" w:themeColor="text1"/>
          <w:spacing w:val="13"/>
          <w:sz w:val="24"/>
          <w:szCs w:val="24"/>
          <w:highlight w:val="none"/>
          <w14:textFill>
            <w14:solidFill>
              <w14:schemeClr w14:val="tx1"/>
            </w14:solidFill>
          </w14:textFill>
        </w:rPr>
        <w:t>分。（</w:t>
      </w:r>
      <w:r>
        <w:rPr>
          <w:rFonts w:hint="eastAsia" w:ascii="宋体" w:hAnsi="宋体" w:eastAsia="宋体" w:cs="宋体"/>
          <w:color w:val="000000" w:themeColor="text1"/>
          <w:spacing w:val="13"/>
          <w:sz w:val="24"/>
          <w:szCs w:val="24"/>
          <w:highlight w:val="none"/>
          <w14:textFill>
            <w14:solidFill>
              <w14:schemeClr w14:val="tx1"/>
            </w14:solidFill>
          </w14:textFill>
        </w:rPr>
        <w:t>提供合同证明材料，须反映出相关内容，如不能反映，须提供其他材料予以佐证，不提供不得分。</w:t>
      </w:r>
      <w:r>
        <w:rPr>
          <w:rFonts w:ascii="宋体" w:hAnsi="宋体" w:eastAsia="宋体" w:cs="宋体"/>
          <w:color w:val="000000" w:themeColor="text1"/>
          <w:spacing w:val="12"/>
          <w:sz w:val="24"/>
          <w:szCs w:val="24"/>
          <w:highlight w:val="none"/>
          <w14:textFill>
            <w14:solidFill>
              <w14:schemeClr w14:val="tx1"/>
            </w14:solidFill>
          </w14:textFill>
        </w:rPr>
        <w:t>）</w:t>
      </w:r>
    </w:p>
    <w:p>
      <w:pPr>
        <w:spacing w:line="219" w:lineRule="auto"/>
        <w:ind w:left="519"/>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7"/>
          <w:sz w:val="24"/>
          <w:szCs w:val="24"/>
          <w14:textFill>
            <w14:solidFill>
              <w14:schemeClr w14:val="tx1"/>
            </w14:solidFill>
          </w14:textFill>
        </w:rPr>
        <w:t>4.2.车辆配备</w:t>
      </w:r>
    </w:p>
    <w:p>
      <w:pPr>
        <w:spacing w:before="152" w:line="339" w:lineRule="auto"/>
        <w:ind w:left="20" w:firstLine="502"/>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8"/>
          <w:sz w:val="24"/>
          <w:szCs w:val="24"/>
          <w14:textFill>
            <w14:solidFill>
              <w14:schemeClr w14:val="tx1"/>
            </w14:solidFill>
          </w14:textFill>
        </w:rPr>
        <w:t>投标人自有或租赁车辆数量满足本项目需求的【洒</w:t>
      </w:r>
      <w:r>
        <w:rPr>
          <w:rFonts w:ascii="宋体" w:hAnsi="宋体" w:eastAsia="宋体" w:cs="宋体"/>
          <w:color w:val="000000" w:themeColor="text1"/>
          <w:spacing w:val="7"/>
          <w:sz w:val="24"/>
          <w:szCs w:val="24"/>
          <w14:textFill>
            <w14:solidFill>
              <w14:schemeClr w14:val="tx1"/>
            </w14:solidFill>
          </w14:textFill>
        </w:rPr>
        <w:t>水车1辆，核定载质量</w:t>
      </w:r>
      <w:r>
        <w:rPr>
          <w:rFonts w:ascii="宋体" w:hAnsi="宋体" w:eastAsia="宋体" w:cs="宋体"/>
          <w:color w:val="000000" w:themeColor="text1"/>
          <w:spacing w:val="2"/>
          <w:sz w:val="24"/>
          <w:szCs w:val="24"/>
          <w14:textFill>
            <w14:solidFill>
              <w14:schemeClr w14:val="tx1"/>
            </w14:solidFill>
          </w14:textFill>
        </w:rPr>
        <w:t>≥4.0吨；清运卡车</w:t>
      </w:r>
      <w:r>
        <w:rPr>
          <w:rFonts w:hint="eastAsia" w:ascii="宋体" w:hAnsi="宋体" w:eastAsia="宋体" w:cs="宋体"/>
          <w:color w:val="000000" w:themeColor="text1"/>
          <w:spacing w:val="55"/>
          <w:sz w:val="24"/>
          <w:szCs w:val="24"/>
          <w:lang w:val="en-US" w:eastAsia="zh-CN"/>
          <w14:textFill>
            <w14:solidFill>
              <w14:schemeClr w14:val="tx1"/>
            </w14:solidFill>
          </w14:textFill>
        </w:rPr>
        <w:t>1</w:t>
      </w:r>
      <w:r>
        <w:rPr>
          <w:rFonts w:ascii="宋体" w:hAnsi="宋体" w:eastAsia="宋体" w:cs="宋体"/>
          <w:color w:val="000000" w:themeColor="text1"/>
          <w:spacing w:val="2"/>
          <w:sz w:val="24"/>
          <w:szCs w:val="24"/>
          <w14:textFill>
            <w14:solidFill>
              <w14:schemeClr w14:val="tx1"/>
            </w14:solidFill>
          </w14:textFill>
        </w:rPr>
        <w:t>辆:车辆类型为货车，核定载质量</w:t>
      </w:r>
      <w:r>
        <w:rPr>
          <w:rFonts w:ascii="宋体" w:hAnsi="宋体" w:eastAsia="宋体" w:cs="宋体"/>
          <w:color w:val="000000" w:themeColor="text1"/>
          <w:spacing w:val="1"/>
          <w:sz w:val="24"/>
          <w:szCs w:val="24"/>
          <w14:textFill>
            <w14:solidFill>
              <w14:schemeClr w14:val="tx1"/>
            </w14:solidFill>
          </w14:textFill>
        </w:rPr>
        <w:t>≥1.6吨；巡视车1</w:t>
      </w:r>
      <w:r>
        <w:rPr>
          <w:rFonts w:ascii="宋体" w:hAnsi="宋体" w:eastAsia="宋体" w:cs="宋体"/>
          <w:color w:val="000000" w:themeColor="text1"/>
          <w:spacing w:val="8"/>
          <w:sz w:val="24"/>
          <w:szCs w:val="24"/>
          <w14:textFill>
            <w14:solidFill>
              <w14:schemeClr w14:val="tx1"/>
            </w14:solidFill>
          </w14:textFill>
        </w:rPr>
        <w:t>辆：车辆类型为轻型普通货车或客车、小轿车；登高车</w:t>
      </w:r>
      <w:r>
        <w:rPr>
          <w:rFonts w:hint="eastAsia" w:ascii="宋体" w:hAnsi="宋体" w:eastAsia="宋体" w:cs="宋体"/>
          <w:color w:val="000000" w:themeColor="text1"/>
          <w:spacing w:val="8"/>
          <w:sz w:val="24"/>
          <w:szCs w:val="24"/>
          <w:lang w:val="en-US" w:eastAsia="zh-CN"/>
          <w14:textFill>
            <w14:solidFill>
              <w14:schemeClr w14:val="tx1"/>
            </w14:solidFill>
          </w14:textFill>
        </w:rPr>
        <w:t>1</w:t>
      </w:r>
      <w:r>
        <w:rPr>
          <w:rFonts w:ascii="宋体" w:hAnsi="宋体" w:eastAsia="宋体" w:cs="宋体"/>
          <w:color w:val="000000" w:themeColor="text1"/>
          <w:spacing w:val="8"/>
          <w:sz w:val="24"/>
          <w:szCs w:val="24"/>
          <w14:textFill>
            <w14:solidFill>
              <w14:schemeClr w14:val="tx1"/>
            </w14:solidFill>
          </w14:textFill>
        </w:rPr>
        <w:t>辆】得3分，不响</w:t>
      </w:r>
      <w:r>
        <w:rPr>
          <w:rFonts w:ascii="宋体" w:hAnsi="宋体" w:eastAsia="宋体" w:cs="宋体"/>
          <w:color w:val="000000" w:themeColor="text1"/>
          <w:spacing w:val="13"/>
          <w:sz w:val="24"/>
          <w:szCs w:val="24"/>
          <w14:textFill>
            <w14:solidFill>
              <w14:schemeClr w14:val="tx1"/>
            </w14:solidFill>
          </w14:textFill>
        </w:rPr>
        <w:t>应的不得分。（车辆自有的提供相关车辆的</w:t>
      </w:r>
      <w:r>
        <w:rPr>
          <w:rFonts w:hint="eastAsia" w:ascii="宋体" w:hAnsi="宋体" w:eastAsia="宋体" w:cs="宋体"/>
          <w:color w:val="000000" w:themeColor="text1"/>
          <w:spacing w:val="13"/>
          <w:sz w:val="24"/>
          <w:szCs w:val="24"/>
          <w:lang w:val="en-US" w:eastAsia="zh-CN"/>
          <w14:textFill>
            <w14:solidFill>
              <w14:schemeClr w14:val="tx1"/>
            </w14:solidFill>
          </w14:textFill>
        </w:rPr>
        <w:t>权属证明材料</w:t>
      </w:r>
      <w:r>
        <w:rPr>
          <w:rFonts w:ascii="宋体" w:hAnsi="宋体" w:eastAsia="宋体" w:cs="宋体"/>
          <w:color w:val="000000" w:themeColor="text1"/>
          <w:spacing w:val="13"/>
          <w:sz w:val="24"/>
          <w:szCs w:val="24"/>
          <w14:textFill>
            <w14:solidFill>
              <w14:schemeClr w14:val="tx1"/>
            </w14:solidFill>
          </w14:textFill>
        </w:rPr>
        <w:t>；车辆租赁的提供租赁合同</w:t>
      </w:r>
      <w:r>
        <w:rPr>
          <w:rFonts w:hint="eastAsia" w:ascii="宋体" w:hAnsi="宋体" w:eastAsia="宋体" w:cs="宋体"/>
          <w:color w:val="000000" w:themeColor="text1"/>
          <w:spacing w:val="13"/>
          <w:sz w:val="24"/>
          <w:szCs w:val="24"/>
          <w:lang w:val="en-US" w:eastAsia="zh-CN"/>
          <w14:textFill>
            <w14:solidFill>
              <w14:schemeClr w14:val="tx1"/>
            </w14:solidFill>
          </w14:textFill>
        </w:rPr>
        <w:t>或发票以及相关车辆的权属</w:t>
      </w:r>
      <w:r>
        <w:rPr>
          <w:rFonts w:hint="eastAsia" w:ascii="宋体" w:hAnsi="宋体" w:cs="宋体"/>
          <w:color w:val="000000" w:themeColor="text1"/>
          <w:spacing w:val="13"/>
          <w:sz w:val="24"/>
          <w:szCs w:val="24"/>
          <w:lang w:val="en-US" w:eastAsia="zh-CN"/>
          <w14:textFill>
            <w14:solidFill>
              <w14:schemeClr w14:val="tx1"/>
            </w14:solidFill>
          </w14:textFill>
        </w:rPr>
        <w:t>证明</w:t>
      </w:r>
      <w:r>
        <w:rPr>
          <w:rFonts w:hint="eastAsia" w:ascii="宋体" w:hAnsi="宋体" w:eastAsia="宋体" w:cs="宋体"/>
          <w:color w:val="000000" w:themeColor="text1"/>
          <w:spacing w:val="13"/>
          <w:sz w:val="24"/>
          <w:szCs w:val="24"/>
          <w:lang w:val="en-US" w:eastAsia="zh-CN"/>
          <w14:textFill>
            <w14:solidFill>
              <w14:schemeClr w14:val="tx1"/>
            </w14:solidFill>
          </w14:textFill>
        </w:rPr>
        <w:t>材料</w:t>
      </w:r>
      <w:r>
        <w:rPr>
          <w:rFonts w:ascii="宋体" w:hAnsi="宋体" w:eastAsia="宋体" w:cs="宋体"/>
          <w:color w:val="000000" w:themeColor="text1"/>
          <w:spacing w:val="11"/>
          <w:sz w:val="24"/>
          <w:szCs w:val="24"/>
          <w14:textFill>
            <w14:solidFill>
              <w14:schemeClr w14:val="tx1"/>
            </w14:solidFill>
          </w14:textFill>
        </w:rPr>
        <w:t>,不提供的不得分</w:t>
      </w:r>
      <w:r>
        <w:rPr>
          <w:rFonts w:hint="eastAsia" w:ascii="宋体" w:hAnsi="宋体" w:eastAsia="宋体" w:cs="宋体"/>
          <w:color w:val="000000" w:themeColor="text1"/>
          <w:spacing w:val="11"/>
          <w:sz w:val="24"/>
          <w:szCs w:val="24"/>
          <w:lang w:eastAsia="zh-CN"/>
          <w14:textFill>
            <w14:solidFill>
              <w14:schemeClr w14:val="tx1"/>
            </w14:solidFill>
          </w14:textFill>
        </w:rPr>
        <w:t>。</w:t>
      </w:r>
      <w:r>
        <w:rPr>
          <w:rFonts w:ascii="宋体" w:hAnsi="宋体" w:eastAsia="宋体" w:cs="宋体"/>
          <w:color w:val="000000" w:themeColor="text1"/>
          <w:spacing w:val="11"/>
          <w:sz w:val="24"/>
          <w:szCs w:val="24"/>
          <w14:textFill>
            <w14:solidFill>
              <w14:schemeClr w14:val="tx1"/>
            </w14:solidFill>
          </w14:textFill>
        </w:rPr>
        <w:t>）</w:t>
      </w:r>
    </w:p>
    <w:p>
      <w:pPr>
        <w:spacing w:before="1" w:line="218" w:lineRule="auto"/>
        <w:ind w:left="519"/>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0"/>
          <w:sz w:val="24"/>
          <w:szCs w:val="24"/>
          <w14:textFill>
            <w14:solidFill>
              <w14:schemeClr w14:val="tx1"/>
            </w14:solidFill>
          </w14:textFill>
        </w:rPr>
        <w:t>4.3.绿化机械、设施配备</w:t>
      </w:r>
    </w:p>
    <w:p>
      <w:pPr>
        <w:spacing w:before="153" w:line="339" w:lineRule="auto"/>
        <w:ind w:left="19" w:firstLine="503"/>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0"/>
          <w:sz w:val="24"/>
          <w:szCs w:val="24"/>
          <w14:textFill>
            <w14:solidFill>
              <w14:schemeClr w14:val="tx1"/>
            </w14:solidFill>
          </w14:textFill>
        </w:rPr>
        <w:t>投标人的绿化机械、设施数量满足本项目需求【草坪机3台，植保</w:t>
      </w:r>
      <w:r>
        <w:rPr>
          <w:rFonts w:ascii="宋体" w:hAnsi="宋体" w:eastAsia="宋体" w:cs="宋体"/>
          <w:color w:val="000000" w:themeColor="text1"/>
          <w:spacing w:val="9"/>
          <w:sz w:val="24"/>
          <w:szCs w:val="24"/>
          <w14:textFill>
            <w14:solidFill>
              <w14:schemeClr w14:val="tx1"/>
            </w14:solidFill>
          </w14:textFill>
        </w:rPr>
        <w:t>机3</w:t>
      </w:r>
      <w:r>
        <w:rPr>
          <w:rFonts w:ascii="宋体" w:hAnsi="宋体" w:eastAsia="宋体" w:cs="宋体"/>
          <w:color w:val="000000" w:themeColor="text1"/>
          <w:spacing w:val="2"/>
          <w:sz w:val="24"/>
          <w:szCs w:val="24"/>
          <w14:textFill>
            <w14:solidFill>
              <w14:schemeClr w14:val="tx1"/>
            </w14:solidFill>
          </w14:textFill>
        </w:rPr>
        <w:t>台，绿篱修剪机6台，油锯3台，高枝油锯2台，割灌机</w:t>
      </w:r>
      <w:r>
        <w:rPr>
          <w:rFonts w:ascii="宋体" w:hAnsi="宋体" w:eastAsia="宋体" w:cs="宋体"/>
          <w:color w:val="000000" w:themeColor="text1"/>
          <w:spacing w:val="1"/>
          <w:sz w:val="24"/>
          <w:szCs w:val="24"/>
          <w14:textFill>
            <w14:solidFill>
              <w14:schemeClr w14:val="tx1"/>
            </w14:solidFill>
          </w14:textFill>
        </w:rPr>
        <w:t>4台，打孔机1</w:t>
      </w:r>
      <w:r>
        <w:rPr>
          <w:rFonts w:ascii="宋体" w:hAnsi="宋体" w:eastAsia="宋体" w:cs="宋体"/>
          <w:color w:val="000000" w:themeColor="text1"/>
          <w:sz w:val="24"/>
          <w:szCs w:val="24"/>
          <w14:textFill>
            <w14:solidFill>
              <w14:schemeClr w14:val="tx1"/>
            </w14:solidFill>
          </w14:textFill>
        </w:rPr>
        <w:t>台，树木扶正器1台，背负式吹风机2台，水泵2台，车载高射程喷雾器1</w:t>
      </w:r>
      <w:r>
        <w:rPr>
          <w:rFonts w:ascii="宋体" w:hAnsi="宋体" w:eastAsia="宋体" w:cs="宋体"/>
          <w:color w:val="000000" w:themeColor="text1"/>
          <w:spacing w:val="10"/>
          <w:sz w:val="24"/>
          <w:szCs w:val="24"/>
          <w14:textFill>
            <w14:solidFill>
              <w14:schemeClr w14:val="tx1"/>
            </w14:solidFill>
          </w14:textFill>
        </w:rPr>
        <w:t>台（风机功率≥12</w:t>
      </w:r>
      <w:r>
        <w:rPr>
          <w:rFonts w:ascii="宋体" w:hAnsi="宋体" w:eastAsia="宋体" w:cs="宋体"/>
          <w:color w:val="000000" w:themeColor="text1"/>
          <w:sz w:val="24"/>
          <w:szCs w:val="24"/>
          <w14:textFill>
            <w14:solidFill>
              <w14:schemeClr w14:val="tx1"/>
            </w14:solidFill>
          </w14:textFill>
        </w:rPr>
        <w:t>kw</w:t>
      </w:r>
      <w:r>
        <w:rPr>
          <w:rFonts w:ascii="宋体" w:hAnsi="宋体" w:eastAsia="宋体" w:cs="宋体"/>
          <w:color w:val="000000" w:themeColor="text1"/>
          <w:spacing w:val="10"/>
          <w:sz w:val="24"/>
          <w:szCs w:val="24"/>
          <w14:textFill>
            <w14:solidFill>
              <w14:schemeClr w14:val="tx1"/>
            </w14:solidFill>
          </w14:textFill>
        </w:rPr>
        <w:t>）】得</w:t>
      </w:r>
      <w:r>
        <w:rPr>
          <w:rFonts w:hint="eastAsia" w:ascii="宋体" w:hAnsi="宋体" w:cs="宋体"/>
          <w:color w:val="000000" w:themeColor="text1"/>
          <w:spacing w:val="-22"/>
          <w:sz w:val="24"/>
          <w:szCs w:val="24"/>
          <w:lang w:val="en-US" w:eastAsia="zh-CN"/>
          <w14:textFill>
            <w14:solidFill>
              <w14:schemeClr w14:val="tx1"/>
            </w14:solidFill>
          </w14:textFill>
        </w:rPr>
        <w:t>3</w:t>
      </w:r>
      <w:r>
        <w:rPr>
          <w:rFonts w:ascii="宋体" w:hAnsi="宋体" w:eastAsia="宋体" w:cs="宋体"/>
          <w:color w:val="000000" w:themeColor="text1"/>
          <w:spacing w:val="10"/>
          <w:sz w:val="24"/>
          <w:szCs w:val="24"/>
          <w14:textFill>
            <w14:solidFill>
              <w14:schemeClr w14:val="tx1"/>
            </w14:solidFill>
          </w14:textFill>
        </w:rPr>
        <w:t>分，不响应的不得分。（请</w:t>
      </w:r>
      <w:r>
        <w:rPr>
          <w:rFonts w:ascii="宋体" w:hAnsi="宋体" w:eastAsia="宋体" w:cs="宋体"/>
          <w:color w:val="000000" w:themeColor="text1"/>
          <w:spacing w:val="9"/>
          <w:sz w:val="24"/>
          <w:szCs w:val="24"/>
          <w14:textFill>
            <w14:solidFill>
              <w14:schemeClr w14:val="tx1"/>
            </w14:solidFill>
          </w14:textFill>
        </w:rPr>
        <w:t>在投标文件中提供</w:t>
      </w:r>
      <w:r>
        <w:rPr>
          <w:rFonts w:ascii="宋体" w:hAnsi="宋体" w:eastAsia="宋体" w:cs="宋体"/>
          <w:color w:val="000000" w:themeColor="text1"/>
          <w:spacing w:val="12"/>
          <w:sz w:val="24"/>
          <w:szCs w:val="24"/>
          <w14:textFill>
            <w14:solidFill>
              <w14:schemeClr w14:val="tx1"/>
            </w14:solidFill>
          </w14:textFill>
        </w:rPr>
        <w:t>购买发票或租赁合同，不提供的不得分）</w:t>
      </w:r>
      <w:bookmarkStart w:id="211" w:name="bookmark29"/>
      <w:bookmarkEnd w:id="211"/>
      <w:bookmarkStart w:id="212" w:name="bookmark28"/>
      <w:bookmarkEnd w:id="212"/>
    </w:p>
    <w:bookmarkEnd w:id="163"/>
    <w:bookmarkEnd w:id="164"/>
    <w:bookmarkEnd w:id="188"/>
    <w:bookmarkEnd w:id="189"/>
    <w:bookmarkEnd w:id="190"/>
    <w:bookmarkEnd w:id="202"/>
    <w:p>
      <w:pPr>
        <w:keepNext w:val="0"/>
        <w:keepLines w:val="0"/>
        <w:pageBreakBefore/>
        <w:widowControl w:val="0"/>
        <w:numPr>
          <w:ilvl w:val="0"/>
          <w:numId w:val="2"/>
        </w:numPr>
        <w:spacing w:before="0" w:after="20" w:line="480" w:lineRule="exact"/>
        <w:ind w:left="0" w:firstLine="0"/>
        <w:jc w:val="center"/>
        <w:outlineLvl w:val="0"/>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bookmarkStart w:id="213" w:name="_Toc4186"/>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投标文件格式</w:t>
      </w:r>
      <w:bookmarkEnd w:id="213"/>
    </w:p>
    <w:p>
      <w:pPr>
        <w:pBdr>
          <w:top w:val="none" w:color="000000" w:sz="0" w:space="0"/>
          <w:left w:val="none" w:color="000000" w:sz="0" w:space="0"/>
          <w:bottom w:val="none" w:color="000000" w:sz="0" w:space="0"/>
          <w:right w:val="none" w:color="000000" w:sz="0" w:space="0"/>
        </w:pBdr>
        <w:spacing w:before="210" w:after="57" w:line="439" w:lineRule="atLeast"/>
        <w:ind w:left="283" w:right="0" w:firstLine="0"/>
        <w:jc w:val="both"/>
        <w:rPr>
          <w:color w:val="000000" w:themeColor="text1"/>
          <w14:textFill>
            <w14:solidFill>
              <w14:schemeClr w14:val="tx1"/>
            </w14:solidFill>
          </w14:textFill>
        </w:rPr>
      </w:pPr>
      <w:r>
        <w:rPr>
          <w:rFonts w:ascii="宋体" w:hAnsi="宋体" w:eastAsia="宋体" w:cs="宋体"/>
          <w:color w:val="000000" w:themeColor="text1"/>
          <w:sz w:val="24"/>
          <w14:textFill>
            <w14:solidFill>
              <w14:schemeClr w14:val="tx1"/>
            </w14:solidFill>
          </w14:textFill>
        </w:rPr>
        <w:t>一、 投标函格式</w:t>
      </w:r>
    </w:p>
    <w:p>
      <w:pPr>
        <w:pBdr>
          <w:top w:val="none" w:color="000000" w:sz="0" w:space="0"/>
          <w:left w:val="none" w:color="000000" w:sz="0" w:space="0"/>
          <w:bottom w:val="none" w:color="000000" w:sz="0" w:space="0"/>
          <w:right w:val="none" w:color="000000" w:sz="0" w:space="0"/>
        </w:pBdr>
        <w:spacing w:before="210" w:after="57" w:line="439" w:lineRule="atLeast"/>
        <w:ind w:left="283" w:right="0" w:firstLine="0"/>
        <w:jc w:val="both"/>
        <w:rPr>
          <w:color w:val="000000" w:themeColor="text1"/>
          <w14:textFill>
            <w14:solidFill>
              <w14:schemeClr w14:val="tx1"/>
            </w14:solidFill>
          </w14:textFill>
        </w:rPr>
      </w:pPr>
      <w:r>
        <w:rPr>
          <w:rFonts w:ascii="宋体" w:hAnsi="宋体" w:eastAsia="宋体" w:cs="宋体"/>
          <w:color w:val="000000" w:themeColor="text1"/>
          <w:sz w:val="24"/>
          <w14:textFill>
            <w14:solidFill>
              <w14:schemeClr w14:val="tx1"/>
            </w14:solidFill>
          </w14:textFill>
        </w:rPr>
        <w:t>二、 开 标 一 览 表</w:t>
      </w:r>
    </w:p>
    <w:p>
      <w:pPr>
        <w:pBdr>
          <w:top w:val="none" w:color="000000" w:sz="0" w:space="0"/>
          <w:left w:val="none" w:color="000000" w:sz="0" w:space="0"/>
          <w:bottom w:val="none" w:color="000000" w:sz="0" w:space="0"/>
          <w:right w:val="none" w:color="000000" w:sz="0" w:space="0"/>
        </w:pBdr>
        <w:spacing w:before="210" w:after="57" w:line="439" w:lineRule="atLeast"/>
        <w:ind w:left="283" w:right="0" w:firstLine="0"/>
        <w:jc w:val="both"/>
        <w:rPr>
          <w:color w:val="000000" w:themeColor="text1"/>
          <w14:textFill>
            <w14:solidFill>
              <w14:schemeClr w14:val="tx1"/>
            </w14:solidFill>
          </w14:textFill>
        </w:rPr>
      </w:pPr>
      <w:r>
        <w:rPr>
          <w:rFonts w:ascii="宋体" w:hAnsi="宋体" w:eastAsia="宋体" w:cs="宋体"/>
          <w:color w:val="000000" w:themeColor="text1"/>
          <w:sz w:val="24"/>
          <w14:textFill>
            <w14:solidFill>
              <w14:schemeClr w14:val="tx1"/>
            </w14:solidFill>
          </w14:textFill>
        </w:rPr>
        <w:t>三、 资格证明文件</w:t>
      </w:r>
    </w:p>
    <w:p>
      <w:pPr>
        <w:pBdr>
          <w:top w:val="none" w:color="000000" w:sz="0" w:space="0"/>
          <w:left w:val="none" w:color="000000" w:sz="0" w:space="0"/>
          <w:bottom w:val="none" w:color="000000" w:sz="0" w:space="0"/>
          <w:right w:val="none" w:color="000000" w:sz="0" w:space="0"/>
        </w:pBdr>
        <w:spacing w:before="210" w:after="57" w:line="439" w:lineRule="atLeast"/>
        <w:ind w:left="283"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四、 经费测算明细表</w:t>
      </w:r>
    </w:p>
    <w:p>
      <w:pPr>
        <w:pBdr>
          <w:top w:val="none" w:color="000000" w:sz="0" w:space="0"/>
          <w:left w:val="none" w:color="000000" w:sz="0" w:space="0"/>
          <w:bottom w:val="none" w:color="000000" w:sz="0" w:space="0"/>
          <w:right w:val="none" w:color="000000" w:sz="0" w:space="0"/>
        </w:pBdr>
        <w:spacing w:before="210" w:after="57" w:line="439" w:lineRule="atLeast"/>
        <w:ind w:left="283" w:right="0" w:firstLine="0"/>
        <w:jc w:val="both"/>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五</w:t>
      </w:r>
      <w:r>
        <w:rPr>
          <w:rFonts w:ascii="宋体" w:hAnsi="宋体" w:eastAsia="宋体" w:cs="宋体"/>
          <w:color w:val="000000" w:themeColor="text1"/>
          <w:sz w:val="24"/>
          <w:highlight w:val="none"/>
          <w14:textFill>
            <w14:solidFill>
              <w14:schemeClr w14:val="tx1"/>
            </w14:solidFill>
          </w14:textFill>
        </w:rPr>
        <w:t>、 物耗品报价表</w:t>
      </w:r>
    </w:p>
    <w:p>
      <w:pPr>
        <w:pBdr>
          <w:top w:val="none" w:color="000000" w:sz="0" w:space="0"/>
          <w:left w:val="none" w:color="000000" w:sz="0" w:space="0"/>
          <w:bottom w:val="none" w:color="000000" w:sz="0" w:space="0"/>
          <w:right w:val="none" w:color="000000" w:sz="0" w:space="0"/>
        </w:pBdr>
        <w:spacing w:before="210" w:after="57" w:line="439" w:lineRule="atLeast"/>
        <w:ind w:left="283" w:right="0" w:firstLine="0"/>
        <w:jc w:val="both"/>
        <w:rPr>
          <w:color w:val="000000" w:themeColor="text1"/>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六</w:t>
      </w:r>
      <w:r>
        <w:rPr>
          <w:rFonts w:ascii="宋体" w:hAnsi="宋体" w:eastAsia="宋体" w:cs="宋体"/>
          <w:color w:val="000000" w:themeColor="text1"/>
          <w:sz w:val="24"/>
          <w14:textFill>
            <w14:solidFill>
              <w14:schemeClr w14:val="tx1"/>
            </w14:solidFill>
          </w14:textFill>
        </w:rPr>
        <w:t>、 项目需求中实质性要求响应对照表</w:t>
      </w:r>
    </w:p>
    <w:p>
      <w:pPr>
        <w:pBdr>
          <w:top w:val="none" w:color="000000" w:sz="0" w:space="0"/>
          <w:left w:val="none" w:color="000000" w:sz="0" w:space="0"/>
          <w:bottom w:val="none" w:color="000000" w:sz="0" w:space="0"/>
          <w:right w:val="none" w:color="000000" w:sz="0" w:space="0"/>
        </w:pBdr>
        <w:spacing w:before="210" w:after="57" w:line="439" w:lineRule="atLeast"/>
        <w:ind w:left="283" w:right="0" w:firstLine="0"/>
        <w:jc w:val="both"/>
        <w:rPr>
          <w:color w:val="000000" w:themeColor="text1"/>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七</w:t>
      </w:r>
      <w:r>
        <w:rPr>
          <w:rFonts w:ascii="宋体" w:hAnsi="宋体" w:eastAsia="宋体" w:cs="宋体"/>
          <w:color w:val="000000" w:themeColor="text1"/>
          <w:sz w:val="24"/>
          <w14:textFill>
            <w14:solidFill>
              <w14:schemeClr w14:val="tx1"/>
            </w14:solidFill>
          </w14:textFill>
        </w:rPr>
        <w:t>、 技术方案、服务方案</w:t>
      </w:r>
    </w:p>
    <w:p>
      <w:pPr>
        <w:pBdr>
          <w:top w:val="none" w:color="000000" w:sz="0" w:space="0"/>
          <w:left w:val="none" w:color="000000" w:sz="0" w:space="0"/>
          <w:bottom w:val="none" w:color="000000" w:sz="0" w:space="0"/>
          <w:right w:val="none" w:color="000000" w:sz="0" w:space="0"/>
        </w:pBdr>
        <w:spacing w:before="210" w:after="57" w:line="439" w:lineRule="atLeast"/>
        <w:ind w:left="283" w:right="0" w:firstLine="0"/>
        <w:jc w:val="both"/>
        <w:rPr>
          <w:rFonts w:hint="eastAsia" w:ascii="黑体" w:hAnsi="宋体" w:eastAsia="黑体" w:cs="宋体"/>
          <w:bCs/>
          <w:color w:val="000000" w:themeColor="text1"/>
          <w:sz w:val="44"/>
          <w:szCs w:val="4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八</w:t>
      </w:r>
      <w:r>
        <w:rPr>
          <w:rFonts w:ascii="宋体" w:hAnsi="宋体" w:eastAsia="宋体" w:cs="宋体"/>
          <w:color w:val="000000" w:themeColor="text1"/>
          <w:sz w:val="24"/>
          <w14:textFill>
            <w14:solidFill>
              <w14:schemeClr w14:val="tx1"/>
            </w14:solidFill>
          </w14:textFill>
        </w:rPr>
        <w:t>、 投标人情况介绍</w:t>
      </w:r>
    </w:p>
    <w:p>
      <w:pPr>
        <w:keepNext w:val="0"/>
        <w:keepLines w:val="0"/>
        <w:pageBreakBefore/>
        <w:widowControl w:val="0"/>
        <w:spacing w:line="480" w:lineRule="exact"/>
        <w:ind w:firstLine="0"/>
        <w:jc w:val="center"/>
        <w:outlineLvl w:val="9"/>
        <w:rPr>
          <w:rFonts w:hint="eastAsia" w:ascii="黑体" w:hAnsi="宋体" w:eastAsia="黑体" w:cs="宋体"/>
          <w:bCs/>
          <w:color w:val="000000" w:themeColor="text1"/>
          <w:sz w:val="44"/>
          <w:szCs w:val="44"/>
          <w14:textFill>
            <w14:solidFill>
              <w14:schemeClr w14:val="tx1"/>
            </w14:solidFill>
          </w14:textFill>
        </w:rPr>
      </w:pPr>
      <w:r>
        <w:rPr>
          <w:rFonts w:hint="eastAsia" w:ascii="黑体" w:hAnsi="宋体" w:eastAsia="黑体" w:cs="宋体"/>
          <w:bCs/>
          <w:color w:val="000000" w:themeColor="text1"/>
          <w:sz w:val="44"/>
          <w:szCs w:val="44"/>
          <w14:textFill>
            <w14:solidFill>
              <w14:schemeClr w14:val="tx1"/>
            </w14:solidFill>
          </w14:textFill>
        </w:rPr>
        <w:t>投  标  文  件</w:t>
      </w:r>
    </w:p>
    <w:p>
      <w:pPr>
        <w:keepNext w:val="0"/>
        <w:keepLines w:val="0"/>
        <w:pageBreakBefore w:val="0"/>
        <w:widowControl w:val="0"/>
        <w:spacing w:line="480" w:lineRule="exact"/>
        <w:ind w:firstLine="0"/>
        <w:jc w:val="center"/>
        <w:outlineLvl w:val="9"/>
        <w:rPr>
          <w:rFonts w:hint="eastAsia" w:ascii="黑体" w:hAnsi="宋体" w:eastAsia="黑体" w:cs="宋体"/>
          <w:bCs/>
          <w:color w:val="000000" w:themeColor="text1"/>
          <w:sz w:val="44"/>
          <w:szCs w:val="44"/>
          <w14:textFill>
            <w14:solidFill>
              <w14:schemeClr w14:val="tx1"/>
            </w14:solidFill>
          </w14:textFill>
        </w:rPr>
      </w:pPr>
    </w:p>
    <w:p>
      <w:pPr>
        <w:keepNext w:val="0"/>
        <w:keepLines w:val="0"/>
        <w:pageBreakBefore w:val="0"/>
        <w:widowControl w:val="0"/>
        <w:spacing w:line="480" w:lineRule="exact"/>
        <w:ind w:firstLine="0"/>
        <w:jc w:val="center"/>
        <w:outlineLvl w:val="9"/>
        <w:rPr>
          <w:rFonts w:hint="eastAsia" w:ascii="宋体" w:hAnsi="宋体"/>
          <w:b/>
          <w:bCs/>
          <w:color w:val="000000" w:themeColor="text1"/>
          <w:sz w:val="72"/>
          <w:szCs w:val="72"/>
          <w14:textFill>
            <w14:solidFill>
              <w14:schemeClr w14:val="tx1"/>
            </w14:solidFill>
          </w14:textFill>
        </w:rPr>
      </w:pPr>
    </w:p>
    <w:p>
      <w:pPr>
        <w:keepNext w:val="0"/>
        <w:keepLines w:val="0"/>
        <w:pageBreakBefore w:val="0"/>
        <w:widowControl w:val="0"/>
        <w:spacing w:line="480" w:lineRule="exact"/>
        <w:ind w:firstLine="0"/>
        <w:jc w:val="center"/>
        <w:outlineLvl w:val="9"/>
        <w:rPr>
          <w:rFonts w:hint="eastAsia" w:ascii="宋体" w:hAnsi="宋体"/>
          <w:b/>
          <w:bCs/>
          <w:color w:val="000000" w:themeColor="text1"/>
          <w:sz w:val="72"/>
          <w:szCs w:val="72"/>
          <w14:textFill>
            <w14:solidFill>
              <w14:schemeClr w14:val="tx1"/>
            </w14:solidFill>
          </w14:textFill>
        </w:rPr>
      </w:pPr>
    </w:p>
    <w:p>
      <w:pPr>
        <w:keepNext w:val="0"/>
        <w:keepLines w:val="0"/>
        <w:pageBreakBefore w:val="0"/>
        <w:widowControl w:val="0"/>
        <w:spacing w:line="480" w:lineRule="exact"/>
        <w:ind w:firstLine="0"/>
        <w:jc w:val="center"/>
        <w:outlineLvl w:val="9"/>
        <w:rPr>
          <w:rFonts w:hint="eastAsia" w:ascii="宋体" w:hAnsi="宋体"/>
          <w:b/>
          <w:bCs/>
          <w:color w:val="000000" w:themeColor="text1"/>
          <w:sz w:val="36"/>
          <w:szCs w:val="36"/>
          <w14:textFill>
            <w14:solidFill>
              <w14:schemeClr w14:val="tx1"/>
            </w14:solidFill>
          </w14:textFill>
        </w:rPr>
      </w:pPr>
    </w:p>
    <w:p>
      <w:pPr>
        <w:keepNext w:val="0"/>
        <w:keepLines w:val="0"/>
        <w:pageBreakBefore w:val="0"/>
        <w:widowControl w:val="0"/>
        <w:spacing w:line="480" w:lineRule="exact"/>
        <w:ind w:firstLine="0"/>
        <w:jc w:val="center"/>
        <w:outlineLvl w:val="9"/>
        <w:rPr>
          <w:rFonts w:hint="eastAsia" w:ascii="宋体" w:hAnsi="宋体"/>
          <w:b/>
          <w:bCs/>
          <w:color w:val="000000" w:themeColor="text1"/>
          <w:sz w:val="36"/>
          <w:szCs w:val="36"/>
          <w14:textFill>
            <w14:solidFill>
              <w14:schemeClr w14:val="tx1"/>
            </w14:solidFill>
          </w14:textFill>
        </w:rPr>
      </w:pPr>
    </w:p>
    <w:p>
      <w:pPr>
        <w:keepNext w:val="0"/>
        <w:keepLines w:val="0"/>
        <w:pageBreakBefore w:val="0"/>
        <w:widowControl w:val="0"/>
        <w:spacing w:line="480" w:lineRule="exact"/>
        <w:ind w:firstLine="0"/>
        <w:jc w:val="center"/>
        <w:outlineLvl w:val="9"/>
        <w:rPr>
          <w:rFonts w:hint="eastAsia" w:ascii="宋体" w:hAnsi="宋体"/>
          <w:b/>
          <w:bCs/>
          <w:color w:val="000000" w:themeColor="text1"/>
          <w:sz w:val="36"/>
          <w:szCs w:val="36"/>
          <w14:textFill>
            <w14:solidFill>
              <w14:schemeClr w14:val="tx1"/>
            </w14:solidFill>
          </w14:textFill>
        </w:rPr>
      </w:pPr>
    </w:p>
    <w:p>
      <w:pPr>
        <w:keepNext w:val="0"/>
        <w:keepLines w:val="0"/>
        <w:pageBreakBefore w:val="0"/>
        <w:widowControl w:val="0"/>
        <w:spacing w:line="480" w:lineRule="exact"/>
        <w:ind w:left="0" w:firstLine="0"/>
        <w:jc w:val="center"/>
        <w:outlineLvl w:val="9"/>
        <w:rPr>
          <w:rFonts w:hint="eastAsia" w:ascii="宋体" w:hAnsi="宋体"/>
          <w:b/>
          <w:bCs/>
          <w:color w:val="000000" w:themeColor="text1"/>
          <w:sz w:val="36"/>
          <w:szCs w:val="36"/>
          <w:u w:val="single"/>
          <w:lang w:val="en-US" w:eastAsia="zh-CN"/>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项 目 名 称：</w:t>
      </w:r>
    </w:p>
    <w:p>
      <w:pPr>
        <w:keepNext w:val="0"/>
        <w:keepLines w:val="0"/>
        <w:pageBreakBefore w:val="0"/>
        <w:widowControl w:val="0"/>
        <w:spacing w:line="480" w:lineRule="exact"/>
        <w:ind w:left="0" w:firstLine="0"/>
        <w:jc w:val="center"/>
        <w:outlineLvl w:val="9"/>
        <w:rPr>
          <w:rFonts w:ascii="宋体" w:hAnsi="宋体" w:eastAsia="宋体"/>
          <w:b/>
          <w:bCs/>
          <w:color w:val="000000" w:themeColor="text1"/>
          <w:sz w:val="36"/>
          <w:szCs w:val="36"/>
          <w:lang w:val="en-US" w:eastAsia="zh-CN"/>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招 标 编 号：</w:t>
      </w:r>
    </w:p>
    <w:p>
      <w:pPr>
        <w:keepNext w:val="0"/>
        <w:keepLines w:val="0"/>
        <w:pageBreakBefore w:val="0"/>
        <w:widowControl w:val="0"/>
        <w:spacing w:line="480" w:lineRule="exact"/>
        <w:ind w:firstLine="0"/>
        <w:jc w:val="center"/>
        <w:outlineLvl w:val="9"/>
        <w:rPr>
          <w:rFonts w:hint="eastAsia" w:ascii="宋体" w:hAnsi="宋体"/>
          <w:b/>
          <w:bCs/>
          <w:color w:val="000000" w:themeColor="text1"/>
          <w:sz w:val="36"/>
          <w:szCs w:val="36"/>
          <w14:textFill>
            <w14:solidFill>
              <w14:schemeClr w14:val="tx1"/>
            </w14:solidFill>
          </w14:textFill>
        </w:rPr>
      </w:pPr>
    </w:p>
    <w:p>
      <w:pPr>
        <w:keepNext w:val="0"/>
        <w:keepLines w:val="0"/>
        <w:pageBreakBefore w:val="0"/>
        <w:widowControl w:val="0"/>
        <w:spacing w:line="480" w:lineRule="exact"/>
        <w:ind w:firstLine="0"/>
        <w:jc w:val="center"/>
        <w:outlineLvl w:val="9"/>
        <w:rPr>
          <w:rFonts w:hint="eastAsia" w:ascii="宋体" w:hAnsi="宋体"/>
          <w:b/>
          <w:bCs/>
          <w:color w:val="000000" w:themeColor="text1"/>
          <w:sz w:val="36"/>
          <w:szCs w:val="36"/>
          <w14:textFill>
            <w14:solidFill>
              <w14:schemeClr w14:val="tx1"/>
            </w14:solidFill>
          </w14:textFill>
        </w:rPr>
      </w:pPr>
    </w:p>
    <w:p>
      <w:pPr>
        <w:keepNext w:val="0"/>
        <w:keepLines w:val="0"/>
        <w:pageBreakBefore w:val="0"/>
        <w:widowControl w:val="0"/>
        <w:spacing w:line="480" w:lineRule="exact"/>
        <w:ind w:firstLine="0"/>
        <w:jc w:val="center"/>
        <w:outlineLvl w:val="9"/>
        <w:rPr>
          <w:rFonts w:hint="eastAsia" w:ascii="宋体" w:hAnsi="宋体"/>
          <w:b/>
          <w:bCs/>
          <w:color w:val="000000" w:themeColor="text1"/>
          <w:sz w:val="36"/>
          <w:szCs w:val="36"/>
          <w14:textFill>
            <w14:solidFill>
              <w14:schemeClr w14:val="tx1"/>
            </w14:solidFill>
          </w14:textFill>
        </w:rPr>
      </w:pPr>
    </w:p>
    <w:p>
      <w:pPr>
        <w:keepNext w:val="0"/>
        <w:keepLines w:val="0"/>
        <w:pageBreakBefore w:val="0"/>
        <w:widowControl w:val="0"/>
        <w:spacing w:line="480" w:lineRule="exact"/>
        <w:ind w:firstLine="0"/>
        <w:jc w:val="center"/>
        <w:outlineLvl w:val="9"/>
        <w:rPr>
          <w:rFonts w:hint="eastAsia" w:ascii="宋体" w:hAnsi="宋体"/>
          <w:b/>
          <w:bCs/>
          <w:color w:val="000000" w:themeColor="text1"/>
          <w:sz w:val="36"/>
          <w:szCs w:val="36"/>
          <w14:textFill>
            <w14:solidFill>
              <w14:schemeClr w14:val="tx1"/>
            </w14:solidFill>
          </w14:textFill>
        </w:rPr>
      </w:pPr>
    </w:p>
    <w:p>
      <w:pPr>
        <w:keepNext w:val="0"/>
        <w:keepLines w:val="0"/>
        <w:pageBreakBefore w:val="0"/>
        <w:widowControl w:val="0"/>
        <w:spacing w:line="480" w:lineRule="exact"/>
        <w:ind w:firstLine="0"/>
        <w:jc w:val="center"/>
        <w:outlineLvl w:val="9"/>
        <w:rPr>
          <w:rFonts w:hint="eastAsia" w:ascii="宋体" w:hAnsi="宋体"/>
          <w:b/>
          <w:bCs/>
          <w:color w:val="000000" w:themeColor="text1"/>
          <w:sz w:val="36"/>
          <w:szCs w:val="36"/>
          <w14:textFill>
            <w14:solidFill>
              <w14:schemeClr w14:val="tx1"/>
            </w14:solidFill>
          </w14:textFill>
        </w:rPr>
      </w:pPr>
    </w:p>
    <w:p>
      <w:pPr>
        <w:keepNext w:val="0"/>
        <w:keepLines w:val="0"/>
        <w:pageBreakBefore w:val="0"/>
        <w:widowControl w:val="0"/>
        <w:spacing w:line="480" w:lineRule="exact"/>
        <w:ind w:firstLine="0"/>
        <w:jc w:val="center"/>
        <w:outlineLvl w:val="9"/>
        <w:rPr>
          <w:rFonts w:hint="eastAsia" w:ascii="宋体" w:hAnsi="宋体"/>
          <w:b/>
          <w:bCs/>
          <w:color w:val="000000" w:themeColor="text1"/>
          <w:sz w:val="36"/>
          <w:szCs w:val="36"/>
          <w14:textFill>
            <w14:solidFill>
              <w14:schemeClr w14:val="tx1"/>
            </w14:solidFill>
          </w14:textFill>
        </w:rPr>
      </w:pPr>
    </w:p>
    <w:p>
      <w:pPr>
        <w:keepNext w:val="0"/>
        <w:keepLines w:val="0"/>
        <w:pageBreakBefore w:val="0"/>
        <w:widowControl w:val="0"/>
        <w:spacing w:line="480" w:lineRule="exact"/>
        <w:ind w:firstLine="0"/>
        <w:jc w:val="center"/>
        <w:outlineLvl w:val="9"/>
        <w:rPr>
          <w:rFonts w:hint="eastAsia" w:ascii="宋体" w:hAnsi="宋体"/>
          <w:b/>
          <w:bCs/>
          <w:color w:val="000000" w:themeColor="text1"/>
          <w:sz w:val="36"/>
          <w:szCs w:val="36"/>
          <w:u w:val="single"/>
          <w:lang w:val="en-US" w:eastAsia="zh-CN"/>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投标人名称 ：</w:t>
      </w:r>
    </w:p>
    <w:p>
      <w:pPr>
        <w:keepNext w:val="0"/>
        <w:keepLines w:val="0"/>
        <w:pageBreakBefore w:val="0"/>
        <w:widowControl w:val="0"/>
        <w:spacing w:line="480" w:lineRule="exact"/>
        <w:ind w:left="0" w:firstLine="0"/>
        <w:jc w:val="center"/>
        <w:outlineLvl w:val="9"/>
        <w:rPr>
          <w:rFonts w:hint="eastAsia" w:ascii="宋体" w:hAnsi="宋体"/>
          <w:b/>
          <w:bCs/>
          <w:color w:val="000000" w:themeColor="text1"/>
          <w:sz w:val="36"/>
          <w:szCs w:val="36"/>
          <w:u w:val="single"/>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日      期 ：</w:t>
      </w:r>
    </w:p>
    <w:p>
      <w:pPr>
        <w:pStyle w:val="2"/>
        <w:keepNext w:val="0"/>
        <w:keepLines w:val="0"/>
        <w:pageBreakBefore w:val="0"/>
        <w:widowControl w:val="0"/>
        <w:spacing w:line="480" w:lineRule="exact"/>
        <w:ind w:firstLine="0"/>
        <w:jc w:val="center"/>
        <w:rPr>
          <w:rFonts w:hint="eastAsia"/>
          <w:color w:val="000000" w:themeColor="text1"/>
          <w14:textFill>
            <w14:solidFill>
              <w14:schemeClr w14:val="tx1"/>
            </w14:solidFill>
          </w14:textFill>
        </w:rPr>
      </w:pPr>
    </w:p>
    <w:p>
      <w:pPr>
        <w:keepNext w:val="0"/>
        <w:keepLines w:val="0"/>
        <w:pageBreakBefore/>
        <w:widowControl w:val="0"/>
        <w:ind w:firstLine="0"/>
        <w:jc w:val="center"/>
        <w:outlineLvl w:val="1"/>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投标主要文件目录</w:t>
      </w:r>
    </w:p>
    <w:p>
      <w:pPr>
        <w:ind w:left="0" w:firstLine="0"/>
        <w:jc w:val="center"/>
        <w:outlineLvl w:val="9"/>
        <w:rPr>
          <w:rFonts w:hint="eastAsia" w:ascii="宋体" w:hAnsi="宋体"/>
          <w:b/>
          <w:bCs/>
          <w:color w:val="000000" w:themeColor="text1"/>
          <w:sz w:val="32"/>
          <w:szCs w:val="32"/>
          <w:lang w:val="en-US" w:eastAsia="zh-CN"/>
          <w14:textFill>
            <w14:solidFill>
              <w14:schemeClr w14:val="tx1"/>
            </w14:solidFill>
          </w14:textFill>
        </w:rPr>
      </w:pPr>
    </w:p>
    <w:p>
      <w:pPr>
        <w:ind w:left="0" w:firstLine="0"/>
        <w:jc w:val="center"/>
        <w:outlineLvl w:val="9"/>
        <w:rPr>
          <w:rFonts w:hint="eastAsia" w:ascii="宋体" w:hAnsi="宋体" w:eastAsia="宋体"/>
          <w:b/>
          <w:bCs/>
          <w:color w:val="000000" w:themeColor="text1"/>
          <w:sz w:val="32"/>
          <w:szCs w:val="32"/>
          <w:lang w:val="en-US" w:eastAsia="zh-CN"/>
          <w14:textFill>
            <w14:solidFill>
              <w14:schemeClr w14:val="tx1"/>
            </w14:solidFill>
          </w14:textFill>
        </w:rPr>
      </w:pPr>
      <w:r>
        <w:rPr>
          <w:rFonts w:hint="eastAsia" w:ascii="宋体" w:hAnsi="宋体"/>
          <w:b/>
          <w:bCs/>
          <w:color w:val="000000" w:themeColor="text1"/>
          <w:sz w:val="32"/>
          <w:szCs w:val="32"/>
          <w:lang w:val="en-US" w:eastAsia="zh-CN"/>
          <w14:textFill>
            <w14:solidFill>
              <w14:schemeClr w14:val="tx1"/>
            </w14:solidFill>
          </w14:textFill>
        </w:rPr>
        <w:t>（自拟）</w:t>
      </w:r>
    </w:p>
    <w:p>
      <w:pPr>
        <w:pStyle w:val="203"/>
        <w:rPr>
          <w:rFonts w:hint="eastAsia" w:ascii="宋体" w:hAnsi="宋体"/>
          <w:color w:val="000000" w:themeColor="text1"/>
          <w:sz w:val="24"/>
          <w14:textFill>
            <w14:solidFill>
              <w14:schemeClr w14:val="tx1"/>
            </w14:solidFill>
          </w14:textFill>
        </w:rPr>
      </w:pPr>
    </w:p>
    <w:p>
      <w:pPr>
        <w:keepNext w:val="0"/>
        <w:keepLines w:val="0"/>
        <w:pageBreakBefore/>
        <w:widowControl w:val="0"/>
        <w:numPr>
          <w:ilvl w:val="0"/>
          <w:numId w:val="21"/>
        </w:numPr>
        <w:spacing w:before="120" w:after="120" w:line="440" w:lineRule="exact"/>
        <w:ind w:left="0" w:firstLine="420"/>
        <w:jc w:val="center"/>
        <w:outlineLvl w:val="1"/>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投标函格式</w:t>
      </w:r>
    </w:p>
    <w:p>
      <w:pPr>
        <w:ind w:firstLine="480"/>
        <w:outlineLvl w:val="9"/>
        <w:rPr>
          <w:rFonts w:hint="eastAsia" w:ascii="宋体" w:hAnsi="宋体"/>
          <w:color w:val="000000" w:themeColor="text1"/>
          <w:sz w:val="24"/>
          <w14:textFill>
            <w14:solidFill>
              <w14:schemeClr w14:val="tx1"/>
            </w14:solidFill>
          </w14:textFill>
        </w:rPr>
      </w:pPr>
    </w:p>
    <w:p>
      <w:pPr>
        <w:keepNext w:val="0"/>
        <w:keepLines w:val="0"/>
        <w:pageBreakBefore w:val="0"/>
        <w:widowControl w:val="0"/>
        <w:ind w:firstLine="0"/>
        <w:outlineLvl w:val="9"/>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致：</w:t>
      </w:r>
      <w:r>
        <w:rPr>
          <w:rFonts w:hint="eastAsia" w:ascii="宋体" w:hAnsi="宋体"/>
          <w:bCs/>
          <w:color w:val="000000" w:themeColor="text1"/>
          <w:sz w:val="24"/>
          <w:lang w:val="en-US" w:eastAsia="zh-CN"/>
          <w14:textFill>
            <w14:solidFill>
              <w14:schemeClr w14:val="tx1"/>
            </w14:solidFill>
          </w14:textFill>
        </w:rPr>
        <w:t>张家港市旭达咨询有限公司</w:t>
      </w:r>
      <w:r>
        <w:rPr>
          <w:rFonts w:hint="eastAsia" w:ascii="宋体" w:hAnsi="宋体"/>
          <w:bCs/>
          <w:color w:val="000000" w:themeColor="text1"/>
          <w:sz w:val="24"/>
          <w14:textFill>
            <w14:solidFill>
              <w14:schemeClr w14:val="tx1"/>
            </w14:solidFill>
          </w14:textFill>
        </w:rPr>
        <w:t>：</w:t>
      </w:r>
    </w:p>
    <w:p>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根据贵方的</w:t>
      </w:r>
      <w:r>
        <w:rPr>
          <w:rFonts w:hint="eastAsia" w:ascii="宋体" w:hAnsi="宋体" w:cs="宋体"/>
          <w:color w:val="000000" w:themeColor="text1"/>
          <w:sz w:val="24"/>
          <w:u w:val="single"/>
          <w:lang w:bidi="ar"/>
          <w14:textFill>
            <w14:solidFill>
              <w14:schemeClr w14:val="tx1"/>
            </w14:solidFill>
          </w14:textFill>
        </w:rPr>
        <w:t xml:space="preserve"> </w:t>
      </w:r>
      <w:r>
        <w:rPr>
          <w:rFonts w:hint="eastAsia" w:ascii="宋体" w:hAnsi="宋体" w:cs="宋体"/>
          <w:color w:val="000000" w:themeColor="text1"/>
          <w:sz w:val="24"/>
          <w:u w:val="single"/>
          <w:lang w:val="en-US" w:eastAsia="zh-CN" w:bidi="ar"/>
          <w14:textFill>
            <w14:solidFill>
              <w14:schemeClr w14:val="tx1"/>
            </w14:solidFill>
          </w14:textFill>
        </w:rPr>
        <w:t xml:space="preserve">  </w:t>
      </w:r>
      <w:r>
        <w:rPr>
          <w:rFonts w:hint="eastAsia" w:ascii="宋体" w:hAnsi="宋体" w:cs="宋体"/>
          <w:color w:val="000000" w:themeColor="text1"/>
          <w:sz w:val="24"/>
          <w:u w:val="single"/>
          <w:lang w:bidi="ar"/>
          <w14:textFill>
            <w14:solidFill>
              <w14:schemeClr w14:val="tx1"/>
            </w14:solidFill>
          </w14:textFill>
        </w:rPr>
        <w:t>号</w:t>
      </w:r>
      <w:r>
        <w:rPr>
          <w:rFonts w:hint="eastAsia" w:ascii="宋体" w:hAnsi="宋体" w:cs="宋体"/>
          <w:color w:val="000000" w:themeColor="text1"/>
          <w:sz w:val="24"/>
          <w:lang w:bidi="ar"/>
          <w14:textFill>
            <w14:solidFill>
              <w14:schemeClr w14:val="tx1"/>
            </w14:solidFill>
          </w14:textFill>
        </w:rPr>
        <w:t>招标文件，正式授权下述签字人</w:t>
      </w:r>
      <w:r>
        <w:rPr>
          <w:rFonts w:hint="eastAsia" w:ascii="宋体" w:hAnsi="宋体" w:cs="宋体"/>
          <w:color w:val="000000" w:themeColor="text1"/>
          <w:sz w:val="24"/>
          <w:u w:val="single"/>
          <w:lang w:bidi="ar"/>
          <w14:textFill>
            <w14:solidFill>
              <w14:schemeClr w14:val="tx1"/>
            </w14:solidFill>
          </w14:textFill>
        </w:rPr>
        <w:t xml:space="preserve"> (姓名和职务)</w:t>
      </w:r>
      <w:r>
        <w:rPr>
          <w:rFonts w:hint="eastAsia" w:ascii="宋体" w:hAnsi="宋体" w:cs="宋体"/>
          <w:color w:val="000000" w:themeColor="text1"/>
          <w:sz w:val="24"/>
          <w:lang w:bidi="ar"/>
          <w14:textFill>
            <w14:solidFill>
              <w14:schemeClr w14:val="tx1"/>
            </w14:solidFill>
          </w14:textFill>
        </w:rPr>
        <w:t>代表我方</w:t>
      </w:r>
      <w:r>
        <w:rPr>
          <w:rFonts w:hint="eastAsia" w:ascii="宋体" w:hAnsi="宋体" w:cs="宋体"/>
          <w:color w:val="000000" w:themeColor="text1"/>
          <w:sz w:val="24"/>
          <w:u w:val="single"/>
          <w:lang w:bidi="ar"/>
          <w14:textFill>
            <w14:solidFill>
              <w14:schemeClr w14:val="tx1"/>
            </w14:solidFill>
          </w14:textFill>
        </w:rPr>
        <w:t>（投标人的名称）</w:t>
      </w:r>
      <w:r>
        <w:rPr>
          <w:rFonts w:hint="eastAsia" w:ascii="宋体" w:hAnsi="宋体" w:cs="宋体"/>
          <w:color w:val="000000" w:themeColor="text1"/>
          <w:sz w:val="24"/>
          <w:lang w:bidi="ar"/>
          <w14:textFill>
            <w14:solidFill>
              <w14:schemeClr w14:val="tx1"/>
            </w14:solidFill>
          </w14:textFill>
        </w:rPr>
        <w:t xml:space="preserve">，全权处理本次项目投标的有关事宜。 </w:t>
      </w:r>
    </w:p>
    <w:p>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据此函，</w:t>
      </w:r>
      <w:r>
        <w:rPr>
          <w:rFonts w:hint="eastAsia" w:ascii="宋体" w:hAnsi="宋体" w:cs="宋体"/>
          <w:color w:val="000000" w:themeColor="text1"/>
          <w:sz w:val="24"/>
          <w:lang w:val="en-US" w:eastAsia="zh-CN" w:bidi="ar"/>
          <w14:textFill>
            <w14:solidFill>
              <w14:schemeClr w14:val="tx1"/>
            </w14:solidFill>
          </w14:textFill>
        </w:rPr>
        <w:t xml:space="preserve">  </w:t>
      </w:r>
      <w:r>
        <w:rPr>
          <w:rFonts w:hint="eastAsia" w:ascii="宋体" w:hAnsi="宋体" w:cs="宋体"/>
          <w:color w:val="000000" w:themeColor="text1"/>
          <w:sz w:val="24"/>
          <w:lang w:bidi="ar"/>
          <w14:textFill>
            <w14:solidFill>
              <w14:schemeClr w14:val="tx1"/>
            </w14:solidFill>
          </w14:textFill>
        </w:rPr>
        <w:t xml:space="preserve">签字人兹宣布同意如下： </w:t>
      </w:r>
    </w:p>
    <w:p>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1、同意向贵方提供贵方可能另外要求的与投标有关的任何证据或资料； </w:t>
      </w:r>
    </w:p>
    <w:p>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2、我们完全理解贵方不一定将合同授予最低报价的投标人； </w:t>
      </w:r>
    </w:p>
    <w:p>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3、我们已详细审核全部招标文件及其有效补充文件，我们知道必须放弃提出含糊不清或误解问题的权利； </w:t>
      </w:r>
    </w:p>
    <w:p>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4、一旦我方中标，我们将根据招标文件的规定，严格履行合同条款的责任和义务</w:t>
      </w:r>
      <w:r>
        <w:rPr>
          <w:rFonts w:hint="eastAsia" w:ascii="宋体" w:hAnsi="宋体" w:cs="宋体"/>
          <w:color w:val="000000" w:themeColor="text1"/>
          <w:sz w:val="24"/>
          <w:lang w:eastAsia="zh-CN" w:bidi="ar"/>
          <w14:textFill>
            <w14:solidFill>
              <w14:schemeClr w14:val="tx1"/>
            </w14:solidFill>
          </w14:textFill>
        </w:rPr>
        <w:t>，</w:t>
      </w:r>
      <w:r>
        <w:rPr>
          <w:rFonts w:hint="eastAsia" w:ascii="宋体" w:hAnsi="宋体" w:cs="宋体"/>
          <w:color w:val="000000" w:themeColor="text1"/>
          <w:sz w:val="24"/>
          <w:lang w:bidi="ar"/>
          <w14:textFill>
            <w14:solidFill>
              <w14:schemeClr w14:val="tx1"/>
            </w14:solidFill>
          </w14:textFill>
        </w:rPr>
        <w:t xml:space="preserve">并保证按照合同条款提供服务； </w:t>
      </w:r>
    </w:p>
    <w:p>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5、与本投标有关的正式通讯地址为： </w:t>
      </w:r>
    </w:p>
    <w:p>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地址： </w:t>
      </w:r>
    </w:p>
    <w:p>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邮编： </w:t>
      </w:r>
    </w:p>
    <w:p>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电话： </w:t>
      </w:r>
    </w:p>
    <w:p>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传真： </w:t>
      </w:r>
    </w:p>
    <w:p>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投标单位代表姓名： </w:t>
      </w:r>
    </w:p>
    <w:p>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投标单位名称： </w:t>
      </w:r>
    </w:p>
    <w:p>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公章： </w:t>
      </w:r>
    </w:p>
    <w:p>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日期：</w:t>
      </w:r>
    </w:p>
    <w:p>
      <w:pPr>
        <w:ind w:firstLine="480"/>
        <w:rPr>
          <w:rFonts w:hint="eastAsia" w:ascii="仿宋_GB2312" w:eastAsia="仿宋_GB2312"/>
          <w:bCs/>
          <w:color w:val="000000" w:themeColor="text1"/>
          <w:sz w:val="24"/>
          <w14:textFill>
            <w14:solidFill>
              <w14:schemeClr w14:val="tx1"/>
            </w14:solidFill>
          </w14:textFill>
        </w:rPr>
      </w:pPr>
    </w:p>
    <w:p>
      <w:pPr>
        <w:ind w:firstLine="480"/>
        <w:rPr>
          <w:rFonts w:hint="eastAsia" w:ascii="仿宋_GB2312" w:eastAsia="仿宋_GB2312"/>
          <w:bCs/>
          <w:color w:val="000000" w:themeColor="text1"/>
          <w:sz w:val="24"/>
          <w14:textFill>
            <w14:solidFill>
              <w14:schemeClr w14:val="tx1"/>
            </w14:solidFill>
          </w14:textFill>
        </w:rPr>
      </w:pPr>
    </w:p>
    <w:p>
      <w:pPr>
        <w:pStyle w:val="2"/>
        <w:ind w:firstLine="0"/>
        <w:rPr>
          <w:rFonts w:hint="eastAsia"/>
          <w:color w:val="000000" w:themeColor="text1"/>
          <w14:textFill>
            <w14:solidFill>
              <w14:schemeClr w14:val="tx1"/>
            </w14:solidFill>
          </w14:textFill>
        </w:rPr>
      </w:pPr>
    </w:p>
    <w:p>
      <w:pPr>
        <w:ind w:firstLine="2570"/>
        <w:jc w:val="left"/>
        <w:rPr>
          <w:rFonts w:hint="eastAsia" w:ascii="宋体" w:hAnsi="宋体"/>
          <w:b/>
          <w:bCs/>
          <w:color w:val="000000" w:themeColor="text1"/>
          <w:sz w:val="32"/>
          <w:szCs w:val="32"/>
          <w14:textFill>
            <w14:solidFill>
              <w14:schemeClr w14:val="tx1"/>
            </w14:solidFill>
          </w14:textFill>
        </w:rPr>
      </w:pPr>
    </w:p>
    <w:p>
      <w:pPr>
        <w:ind w:firstLine="2570"/>
        <w:jc w:val="left"/>
        <w:rPr>
          <w:rFonts w:hint="eastAsia" w:ascii="宋体" w:hAnsi="宋体"/>
          <w:b/>
          <w:bCs/>
          <w:color w:val="000000" w:themeColor="text1"/>
          <w:sz w:val="32"/>
          <w:szCs w:val="32"/>
          <w14:textFill>
            <w14:solidFill>
              <w14:schemeClr w14:val="tx1"/>
            </w14:solidFill>
          </w14:textFill>
        </w:rPr>
      </w:pPr>
    </w:p>
    <w:p>
      <w:pPr>
        <w:ind w:firstLine="2570"/>
        <w:jc w:val="left"/>
        <w:rPr>
          <w:rFonts w:hint="eastAsia" w:ascii="宋体" w:hAnsi="宋体"/>
          <w:b/>
          <w:bCs/>
          <w:color w:val="000000" w:themeColor="text1"/>
          <w:sz w:val="32"/>
          <w:szCs w:val="32"/>
          <w14:textFill>
            <w14:solidFill>
              <w14:schemeClr w14:val="tx1"/>
            </w14:solidFill>
          </w14:textFill>
        </w:rPr>
      </w:pPr>
    </w:p>
    <w:p>
      <w:pPr>
        <w:ind w:firstLine="2570"/>
        <w:jc w:val="left"/>
        <w:rPr>
          <w:rFonts w:hint="eastAsia" w:ascii="宋体" w:hAnsi="宋体"/>
          <w:b/>
          <w:bCs/>
          <w:color w:val="000000" w:themeColor="text1"/>
          <w:sz w:val="32"/>
          <w:szCs w:val="32"/>
          <w14:textFill>
            <w14:solidFill>
              <w14:schemeClr w14:val="tx1"/>
            </w14:solidFill>
          </w14:textFill>
        </w:rPr>
      </w:pPr>
    </w:p>
    <w:p>
      <w:pPr>
        <w:ind w:firstLine="2570"/>
        <w:jc w:val="left"/>
        <w:rPr>
          <w:rFonts w:hint="eastAsia" w:ascii="宋体" w:hAnsi="宋体"/>
          <w:b/>
          <w:bCs/>
          <w:color w:val="000000" w:themeColor="text1"/>
          <w:sz w:val="32"/>
          <w:szCs w:val="32"/>
          <w14:textFill>
            <w14:solidFill>
              <w14:schemeClr w14:val="tx1"/>
            </w14:solidFill>
          </w14:textFill>
        </w:rPr>
      </w:pPr>
    </w:p>
    <w:p>
      <w:pPr>
        <w:keepNext w:val="0"/>
        <w:keepLines w:val="0"/>
        <w:pageBreakBefore/>
        <w:widowControl w:val="0"/>
        <w:numPr>
          <w:ilvl w:val="0"/>
          <w:numId w:val="21"/>
        </w:numPr>
        <w:spacing w:before="120" w:after="120" w:line="440" w:lineRule="exact"/>
        <w:ind w:left="0" w:firstLine="420"/>
        <w:jc w:val="center"/>
        <w:outlineLvl w:val="1"/>
        <w:rPr>
          <w:rFonts w:hint="eastAsia" w:ascii="宋体" w:hAnsi="宋体"/>
          <w:b/>
          <w:bCs/>
          <w:color w:val="000000" w:themeColor="text1"/>
          <w:sz w:val="32"/>
          <w:szCs w:val="32"/>
          <w14:textFill>
            <w14:solidFill>
              <w14:schemeClr w14:val="tx1"/>
            </w14:solidFill>
          </w14:textFill>
        </w:rPr>
      </w:pPr>
      <w:r>
        <w:rPr>
          <w:rFonts w:hint="eastAsia" w:ascii="宋体" w:hAnsi="宋体" w:eastAsia="宋体" w:cs="Times New Roman"/>
          <w:b/>
          <w:color w:val="000000" w:themeColor="text1"/>
          <w:sz w:val="32"/>
          <w:szCs w:val="32"/>
          <w14:textFill>
            <w14:solidFill>
              <w14:schemeClr w14:val="tx1"/>
            </w14:solidFill>
          </w14:textFill>
        </w:rPr>
        <w:t>开 标</w:t>
      </w:r>
      <w:r>
        <w:rPr>
          <w:rFonts w:hint="eastAsia" w:ascii="宋体" w:hAnsi="宋体"/>
          <w:b/>
          <w:bCs/>
          <w:color w:val="000000" w:themeColor="text1"/>
          <w:sz w:val="32"/>
          <w:szCs w:val="32"/>
          <w14:textFill>
            <w14:solidFill>
              <w14:schemeClr w14:val="tx1"/>
            </w14:solidFill>
          </w14:textFill>
        </w:rPr>
        <w:t xml:space="preserve"> 一 览 表</w:t>
      </w:r>
    </w:p>
    <w:p>
      <w:pPr>
        <w:ind w:firstLine="2731"/>
        <w:rPr>
          <w:rFonts w:hint="eastAsia" w:ascii="宋体" w:hAnsi="宋体"/>
          <w:b/>
          <w:bCs/>
          <w:color w:val="000000" w:themeColor="text1"/>
          <w:sz w:val="32"/>
          <w:szCs w:val="32"/>
          <w14:textFill>
            <w14:solidFill>
              <w14:schemeClr w14:val="tx1"/>
            </w14:solidFill>
          </w14:textFill>
        </w:rPr>
      </w:pPr>
    </w:p>
    <w:p>
      <w:pPr>
        <w:pStyle w:val="34"/>
        <w:keepNext w:val="0"/>
        <w:keepLines w:val="0"/>
        <w:widowControl/>
        <w:suppressLineNumbers w:val="0"/>
        <w:rPr>
          <w:color w:val="000000" w:themeColor="text1"/>
          <w14:textFill>
            <w14:solidFill>
              <w14:schemeClr w14:val="tx1"/>
            </w14:solidFill>
          </w14:textFill>
        </w:rPr>
      </w:pPr>
      <w:r>
        <w:rPr>
          <w:color w:val="000000" w:themeColor="text1"/>
          <w14:textFill>
            <w14:solidFill>
              <w14:schemeClr w14:val="tx1"/>
            </w14:solidFill>
          </w14:textFill>
        </w:rPr>
        <w:t>投标人全称（加盖公章）：</w:t>
      </w:r>
    </w:p>
    <w:p>
      <w:pPr>
        <w:pStyle w:val="34"/>
        <w:keepNext w:val="0"/>
        <w:keepLines w:val="0"/>
        <w:widowControl/>
        <w:suppressLineNumbers w:val="0"/>
        <w:rPr>
          <w:color w:val="000000" w:themeColor="text1"/>
          <w14:textFill>
            <w14:solidFill>
              <w14:schemeClr w14:val="tx1"/>
            </w14:solidFill>
          </w14:textFill>
        </w:rPr>
      </w:pPr>
      <w:r>
        <w:rPr>
          <w:color w:val="000000" w:themeColor="text1"/>
          <w14:textFill>
            <w14:solidFill>
              <w14:schemeClr w14:val="tx1"/>
            </w14:solidFill>
          </w14:textFill>
        </w:rPr>
        <w:t>项目编号：</w:t>
      </w:r>
    </w:p>
    <w:p>
      <w:pPr>
        <w:pStyle w:val="34"/>
        <w:keepNext w:val="0"/>
        <w:keepLines w:val="0"/>
        <w:widowControl/>
        <w:suppressLineNumbers w:val="0"/>
        <w:rPr>
          <w:color w:val="000000" w:themeColor="text1"/>
          <w14:textFill>
            <w14:solidFill>
              <w14:schemeClr w14:val="tx1"/>
            </w14:solidFill>
          </w14:textFill>
        </w:rPr>
      </w:pPr>
      <w:r>
        <w:rPr>
          <w:color w:val="000000" w:themeColor="text1"/>
          <w14:textFill>
            <w14:solidFill>
              <w14:schemeClr w14:val="tx1"/>
            </w14:solidFill>
          </w14:textFill>
        </w:rPr>
        <w:t>分包号：</w:t>
      </w:r>
    </w:p>
    <w:tbl>
      <w:tblPr>
        <w:tblStyle w:val="37"/>
        <w:tblW w:w="4990"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top w:w="15" w:type="dxa"/>
          <w:left w:w="15" w:type="dxa"/>
          <w:bottom w:w="15" w:type="dxa"/>
          <w:right w:w="15" w:type="dxa"/>
        </w:tblCellMar>
      </w:tblPr>
      <w:tblGrid>
        <w:gridCol w:w="4393"/>
        <w:gridCol w:w="5363"/>
      </w:tblGrid>
      <w:tr>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CellMar>
            <w:top w:w="15" w:type="dxa"/>
            <w:left w:w="15" w:type="dxa"/>
            <w:bottom w:w="15" w:type="dxa"/>
            <w:right w:w="15" w:type="dxa"/>
          </w:tblCellMar>
        </w:tblPrEx>
        <w:trPr>
          <w:trHeight w:val="556" w:hRule="atLeast"/>
        </w:trPr>
        <w:tc>
          <w:tcPr>
            <w:tcW w:w="2251"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keepNext w:val="0"/>
              <w:keepLines w:val="0"/>
              <w:widowControl/>
              <w:suppressLineNumbers w:val="0"/>
              <w:jc w:val="left"/>
              <w:rPr>
                <w:color w:val="000000" w:themeColor="text1"/>
                <w14:textFill>
                  <w14:solidFill>
                    <w14:schemeClr w14:val="tx1"/>
                  </w14:solidFill>
                </w14:textFill>
              </w:rPr>
            </w:pPr>
            <w:r>
              <w:rPr>
                <w:rFonts w:hint="default" w:ascii="宋体" w:hAnsi="宋体" w:eastAsia="宋体" w:cs="宋体"/>
                <w:color w:val="000000" w:themeColor="text1"/>
                <w:sz w:val="24"/>
                <w:szCs w:val="24"/>
                <w:lang w:val="en-US" w:eastAsia="zh-CN" w:bidi="ar"/>
                <w14:textFill>
                  <w14:solidFill>
                    <w14:schemeClr w14:val="tx1"/>
                  </w14:solidFill>
                </w14:textFill>
              </w:rPr>
              <w:t>项目名称</w:t>
            </w:r>
          </w:p>
        </w:tc>
        <w:tc>
          <w:tcPr>
            <w:tcW w:w="2748"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keepNext w:val="0"/>
              <w:keepLines w:val="0"/>
              <w:widowControl/>
              <w:suppressLineNumbers w:val="0"/>
              <w:jc w:val="left"/>
              <w:rPr>
                <w:color w:val="000000" w:themeColor="text1"/>
                <w14:textFill>
                  <w14:solidFill>
                    <w14:schemeClr w14:val="tx1"/>
                  </w14:solidFill>
                </w14:textFill>
              </w:rPr>
            </w:pPr>
            <w:r>
              <w:rPr>
                <w:rFonts w:hint="default" w:ascii="宋体" w:hAnsi="宋体" w:eastAsia="宋体" w:cs="宋体"/>
                <w:color w:val="000000" w:themeColor="text1"/>
                <w:sz w:val="24"/>
                <w:szCs w:val="24"/>
                <w:lang w:val="en-US" w:eastAsia="zh-CN" w:bidi="ar"/>
                <w14:textFill>
                  <w14:solidFill>
                    <w14:schemeClr w14:val="tx1"/>
                  </w14:solidFill>
                </w14:textFill>
              </w:rPr>
              <w:t>投标</w:t>
            </w:r>
            <w:r>
              <w:rPr>
                <w:rFonts w:hint="eastAsia" w:ascii="宋体" w:hAnsi="宋体" w:cs="宋体"/>
                <w:color w:val="000000" w:themeColor="text1"/>
                <w:sz w:val="24"/>
                <w:szCs w:val="24"/>
                <w:lang w:val="en-US" w:eastAsia="zh-CN" w:bidi="ar"/>
                <w14:textFill>
                  <w14:solidFill>
                    <w14:schemeClr w14:val="tx1"/>
                  </w14:solidFill>
                </w14:textFill>
              </w:rPr>
              <w:t>优惠率</w:t>
            </w:r>
          </w:p>
        </w:tc>
      </w:tr>
      <w:tr>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CellMar>
            <w:top w:w="15" w:type="dxa"/>
            <w:left w:w="15" w:type="dxa"/>
            <w:bottom w:w="15" w:type="dxa"/>
            <w:right w:w="15" w:type="dxa"/>
          </w:tblCellMar>
        </w:tblPrEx>
        <w:trPr>
          <w:trHeight w:val="556" w:hRule="atLeast"/>
        </w:trPr>
        <w:tc>
          <w:tcPr>
            <w:tcW w:w="2251"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keepNext w:val="0"/>
              <w:keepLines w:val="0"/>
              <w:widowControl/>
              <w:suppressLineNumbers w:val="0"/>
              <w:jc w:val="left"/>
              <w:rPr>
                <w:color w:val="000000" w:themeColor="text1"/>
                <w14:textFill>
                  <w14:solidFill>
                    <w14:schemeClr w14:val="tx1"/>
                  </w14:solidFill>
                </w14:textFill>
              </w:rPr>
            </w:pPr>
          </w:p>
        </w:tc>
        <w:tc>
          <w:tcPr>
            <w:tcW w:w="2748"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keepNext w:val="0"/>
              <w:keepLines w:val="0"/>
              <w:widowControl/>
              <w:suppressLineNumbers w:val="0"/>
              <w:jc w:val="left"/>
              <w:rPr>
                <w:color w:val="000000" w:themeColor="text1"/>
                <w14:textFill>
                  <w14:solidFill>
                    <w14:schemeClr w14:val="tx1"/>
                  </w14:solidFill>
                </w14:textFill>
              </w:rPr>
            </w:pPr>
            <w:r>
              <w:rPr>
                <w:rFonts w:hint="default" w:ascii="宋体" w:hAnsi="宋体" w:eastAsia="宋体" w:cs="宋体"/>
                <w:color w:val="000000" w:themeColor="text1"/>
                <w:sz w:val="24"/>
                <w:szCs w:val="24"/>
                <w:lang w:val="en-US" w:eastAsia="zh-CN" w:bidi="ar"/>
                <w14:textFill>
                  <w14:solidFill>
                    <w14:schemeClr w14:val="tx1"/>
                  </w14:solidFill>
                </w14:textFill>
              </w:rPr>
              <w:t>小写：</w:t>
            </w:r>
            <w:r>
              <w:rPr>
                <w:rFonts w:hint="eastAsia" w:ascii="宋体" w:hAnsi="宋体" w:cs="宋体"/>
                <w:color w:val="000000" w:themeColor="text1"/>
                <w:sz w:val="24"/>
                <w:szCs w:val="24"/>
                <w:lang w:val="en-US" w:eastAsia="zh-CN" w:bidi="ar"/>
                <w14:textFill>
                  <w14:solidFill>
                    <w14:schemeClr w14:val="tx1"/>
                  </w14:solidFill>
                </w14:textFill>
              </w:rPr>
              <w:t xml:space="preserve">             </w:t>
            </w:r>
            <w:r>
              <w:rPr>
                <w:rFonts w:hint="default" w:ascii="宋体" w:hAnsi="宋体" w:eastAsia="宋体" w:cs="宋体"/>
                <w:color w:val="000000" w:themeColor="text1"/>
                <w:sz w:val="24"/>
                <w:szCs w:val="24"/>
                <w:lang w:val="en-US" w:eastAsia="zh-CN" w:bidi="ar"/>
                <w14:textFill>
                  <w14:solidFill>
                    <w14:schemeClr w14:val="tx1"/>
                  </w14:solidFill>
                </w14:textFill>
              </w:rPr>
              <w:t xml:space="preserve"> </w:t>
            </w:r>
            <w:r>
              <w:rPr>
                <w:rFonts w:hint="eastAsia" w:ascii="宋体" w:hAnsi="宋体" w:cs="宋体"/>
                <w:color w:val="000000" w:themeColor="text1"/>
                <w:sz w:val="24"/>
                <w:szCs w:val="24"/>
                <w:lang w:val="en-US" w:eastAsia="zh-CN" w:bidi="ar"/>
                <w14:textFill>
                  <w14:solidFill>
                    <w14:schemeClr w14:val="tx1"/>
                  </w14:solidFill>
                </w14:textFill>
              </w:rPr>
              <w:t>%</w:t>
            </w:r>
          </w:p>
        </w:tc>
      </w:tr>
    </w:tbl>
    <w:p>
      <w:pPr>
        <w:pStyle w:val="34"/>
        <w:keepNext w:val="0"/>
        <w:keepLines w:val="0"/>
        <w:widowControl/>
        <w:suppressLineNumbers w:val="0"/>
        <w:jc w:val="right"/>
        <w:rPr>
          <w:color w:val="000000" w:themeColor="text1"/>
          <w14:textFill>
            <w14:solidFill>
              <w14:schemeClr w14:val="tx1"/>
            </w14:solidFill>
          </w14:textFill>
        </w:rPr>
      </w:pPr>
      <w:r>
        <w:rPr>
          <w:color w:val="000000" w:themeColor="text1"/>
          <w14:textFill>
            <w14:solidFill>
              <w14:schemeClr w14:val="tx1"/>
            </w14:solidFill>
          </w14:textFill>
        </w:rPr>
        <w:t>日期：</w:t>
      </w:r>
      <w:r>
        <w:rPr>
          <w:rFonts w:hint="eastAsia"/>
          <w:color w:val="000000" w:themeColor="text1"/>
          <w:lang w:val="en-US" w:eastAsia="zh-CN"/>
          <w14:textFill>
            <w14:solidFill>
              <w14:schemeClr w14:val="tx1"/>
            </w14:solidFill>
          </w14:textFill>
        </w:rPr>
        <w:t xml:space="preserve">      </w:t>
      </w:r>
      <w:r>
        <w:rPr>
          <w:color w:val="000000" w:themeColor="text1"/>
          <w14:textFill>
            <w14:solidFill>
              <w14:schemeClr w14:val="tx1"/>
            </w14:solidFill>
          </w14:textFill>
        </w:rPr>
        <w:t xml:space="preserve"> 年 </w:t>
      </w:r>
      <w:r>
        <w:rPr>
          <w:rFonts w:hint="eastAsia"/>
          <w:color w:val="000000" w:themeColor="text1"/>
          <w:lang w:val="en-US" w:eastAsia="zh-CN"/>
          <w14:textFill>
            <w14:solidFill>
              <w14:schemeClr w14:val="tx1"/>
            </w14:solidFill>
          </w14:textFill>
        </w:rPr>
        <w:t xml:space="preserve">      </w:t>
      </w:r>
      <w:r>
        <w:rPr>
          <w:color w:val="000000" w:themeColor="text1"/>
          <w14:textFill>
            <w14:solidFill>
              <w14:schemeClr w14:val="tx1"/>
            </w14:solidFill>
          </w14:textFill>
        </w:rPr>
        <w:t xml:space="preserve">月 </w:t>
      </w:r>
      <w:r>
        <w:rPr>
          <w:rFonts w:hint="eastAsia"/>
          <w:color w:val="000000" w:themeColor="text1"/>
          <w:lang w:val="en-US" w:eastAsia="zh-CN"/>
          <w14:textFill>
            <w14:solidFill>
              <w14:schemeClr w14:val="tx1"/>
            </w14:solidFill>
          </w14:textFill>
        </w:rPr>
        <w:t xml:space="preserve">      </w:t>
      </w:r>
      <w:r>
        <w:rPr>
          <w:color w:val="000000" w:themeColor="text1"/>
          <w14:textFill>
            <w14:solidFill>
              <w14:schemeClr w14:val="tx1"/>
            </w14:solidFill>
          </w14:textFill>
        </w:rPr>
        <w:t>日</w:t>
      </w:r>
    </w:p>
    <w:p>
      <w:pPr>
        <w:pStyle w:val="34"/>
        <w:keepNext w:val="0"/>
        <w:keepLines w:val="0"/>
        <w:pageBreakBefore w:val="0"/>
        <w:widowControl/>
        <w:suppressLineNumbers w:val="0"/>
        <w:spacing w:line="240" w:lineRule="exact"/>
        <w:ind w:firstLine="198"/>
        <w:rPr>
          <w:color w:val="000000" w:themeColor="text1"/>
          <w14:textFill>
            <w14:solidFill>
              <w14:schemeClr w14:val="tx1"/>
            </w14:solidFill>
          </w14:textFill>
        </w:rPr>
      </w:pPr>
      <w:r>
        <w:rPr>
          <w:color w:val="000000" w:themeColor="text1"/>
          <w14:textFill>
            <w14:solidFill>
              <w14:schemeClr w14:val="tx1"/>
            </w14:solidFill>
          </w14:textFill>
        </w:rPr>
        <w:t>填写说明：</w:t>
      </w:r>
    </w:p>
    <w:p>
      <w:pPr>
        <w:pStyle w:val="34"/>
        <w:keepNext w:val="0"/>
        <w:keepLines w:val="0"/>
        <w:pageBreakBefore w:val="0"/>
        <w:widowControl/>
        <w:suppressLineNumbers w:val="0"/>
        <w:spacing w:line="240" w:lineRule="exact"/>
        <w:ind w:firstLine="198"/>
        <w:rPr>
          <w:color w:val="000000" w:themeColor="text1"/>
          <w14:textFill>
            <w14:solidFill>
              <w14:schemeClr w14:val="tx1"/>
            </w14:solidFill>
          </w14:textFill>
        </w:rPr>
      </w:pPr>
      <w:r>
        <w:rPr>
          <w:rStyle w:val="43"/>
          <w:color w:val="000000" w:themeColor="text1"/>
          <w:u w:val="single"/>
          <w14:textFill>
            <w14:solidFill>
              <w14:schemeClr w14:val="tx1"/>
            </w14:solidFill>
          </w14:textFill>
        </w:rPr>
        <w:t>1、开标一览表必须加盖投标人公章（复印件无效）。</w:t>
      </w:r>
    </w:p>
    <w:p>
      <w:pPr>
        <w:pStyle w:val="34"/>
        <w:keepNext w:val="0"/>
        <w:keepLines w:val="0"/>
        <w:pageBreakBefore w:val="0"/>
        <w:widowControl/>
        <w:suppressLineNumbers w:val="0"/>
        <w:spacing w:line="240" w:lineRule="exact"/>
        <w:ind w:firstLine="198"/>
        <w:rPr>
          <w:rStyle w:val="43"/>
          <w:color w:val="000000" w:themeColor="text1"/>
          <w:u w:val="single"/>
          <w14:textFill>
            <w14:solidFill>
              <w14:schemeClr w14:val="tx1"/>
            </w14:solidFill>
          </w14:textFill>
        </w:rPr>
      </w:pPr>
      <w:r>
        <w:rPr>
          <w:rStyle w:val="43"/>
          <w:rFonts w:eastAsia="宋体"/>
          <w:color w:val="000000" w:themeColor="text1"/>
          <w:u w:val="single"/>
          <w14:textFill>
            <w14:solidFill>
              <w14:schemeClr w14:val="tx1"/>
            </w14:solidFill>
          </w14:textFill>
        </w:rPr>
        <w:t>2、如有分包，投标人投任何一个包的标的，都需单独填写开标一览表。</w:t>
      </w:r>
    </w:p>
    <w:p>
      <w:pPr>
        <w:ind w:right="139" w:firstLine="0"/>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注：</w:t>
      </w:r>
    </w:p>
    <w:p>
      <w:pPr>
        <w:keepNext w:val="0"/>
        <w:keepLines w:val="0"/>
        <w:pageBreakBefore w:val="0"/>
        <w:widowControl w:val="0"/>
        <w:numPr>
          <w:ilvl w:val="0"/>
          <w:numId w:val="22"/>
        </w:numPr>
        <w:ind w:right="0" w:firstLine="482"/>
        <w:rPr>
          <w:rFonts w:hint="eastAsia" w:ascii="宋体" w:hAnsi="宋体" w:eastAsia="宋体" w:cs="宋体"/>
          <w:b/>
          <w:bCs w:val="0"/>
          <w:color w:val="000000" w:themeColor="text1"/>
          <w:sz w:val="24"/>
          <w14:textFill>
            <w14:solidFill>
              <w14:schemeClr w14:val="tx1"/>
            </w14:solidFill>
          </w14:textFill>
        </w:rPr>
      </w:pPr>
      <w:r>
        <w:rPr>
          <w:rFonts w:hint="eastAsia" w:ascii="宋体" w:hAnsi="宋体" w:cs="宋体"/>
          <w:b/>
          <w:bCs w:val="0"/>
          <w:color w:val="000000" w:themeColor="text1"/>
          <w:sz w:val="24"/>
          <w:highlight w:val="none"/>
          <w:lang w:val="en-US" w:eastAsia="zh-CN"/>
          <w14:textFill>
            <w14:solidFill>
              <w14:schemeClr w14:val="tx1"/>
            </w14:solidFill>
          </w14:textFill>
        </w:rPr>
        <w:t>报价</w:t>
      </w:r>
      <w:r>
        <w:rPr>
          <w:rFonts w:hint="eastAsia" w:ascii="宋体" w:hAnsi="宋体" w:eastAsia="宋体" w:cs="宋体"/>
          <w:b/>
          <w:bCs w:val="0"/>
          <w:color w:val="000000" w:themeColor="text1"/>
          <w:sz w:val="24"/>
          <w:highlight w:val="none"/>
          <w14:textFill>
            <w14:solidFill>
              <w14:schemeClr w14:val="tx1"/>
            </w14:solidFill>
          </w14:textFill>
        </w:rPr>
        <w:t>为综合报价，应包括但不限于人员费用（工资、福利、培训、社会保险等）、服务所用设备工具购置及维修费用、服务所用材料消耗费用、管理费用、利润、税金、政策性文件规定及合同包含的所有风险、责任等各项应有费用。同时、报价均包括草坪、地被、小灌木、花境植物的苗木补缺费用；重要地段草坪追播黑麦草费用，裸露地被、片林下空地籽播花卉、草籽等费用；绿地内正常的苗木调位、归并移植费用；护栏、养护标识牌、植物铭牌、警示牌、树木支撑等制作安装费用；水生植物、水草（浮萍）清理费用、水生植物及水草清理时船只购买或租赁费用；养护人员购买意外险等保险的费用；所有车辆、机械的购买或登高车租赁费用；各类灾害天气应急抢险涉及的所有费用；实施有害生物防控费用；标段内开展陆生野生动物巡护涉及的相关费用；其他绿化养护涉及到的相关费用。</w:t>
      </w:r>
    </w:p>
    <w:p>
      <w:pPr>
        <w:keepNext w:val="0"/>
        <w:keepLines w:val="0"/>
        <w:pageBreakBefore w:val="0"/>
        <w:widowControl w:val="0"/>
        <w:numPr>
          <w:ilvl w:val="0"/>
          <w:numId w:val="22"/>
        </w:numPr>
        <w:ind w:right="0" w:firstLine="48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投标人对招标文件规定的招标报价包含项目不得减少，无论投标人对报价是否有特别说明，均视为所报价格包含了招标文件规定的全部项目价格。招标文件未列明，而投标人认为必需的费用也需列入报价。</w:t>
      </w:r>
    </w:p>
    <w:p>
      <w:pPr>
        <w:keepNext w:val="0"/>
        <w:keepLines w:val="0"/>
        <w:pageBreakBefore w:val="0"/>
        <w:widowControl w:val="0"/>
        <w:numPr>
          <w:ilvl w:val="0"/>
          <w:numId w:val="22"/>
        </w:numPr>
        <w:ind w:right="0" w:firstLine="48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本表中的报价已包括公共责任险（第三者险），中标单位未及时投保所造成的损害责任由中标单位承担。</w:t>
      </w:r>
    </w:p>
    <w:p>
      <w:pPr>
        <w:keepNext w:val="0"/>
        <w:keepLines w:val="0"/>
        <w:pageBreakBefore/>
        <w:widowControl w:val="0"/>
        <w:numPr>
          <w:ilvl w:val="0"/>
          <w:numId w:val="21"/>
        </w:numPr>
        <w:spacing w:before="120" w:after="120" w:line="440" w:lineRule="exact"/>
        <w:ind w:left="0" w:firstLine="420"/>
        <w:jc w:val="center"/>
        <w:outlineLvl w:val="1"/>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资格</w:t>
      </w:r>
      <w:r>
        <w:rPr>
          <w:rFonts w:hint="eastAsia" w:ascii="宋体" w:hAnsi="宋体" w:eastAsia="宋体" w:cs="Times New Roman"/>
          <w:b/>
          <w:color w:val="000000" w:themeColor="text1"/>
          <w:sz w:val="32"/>
          <w:szCs w:val="32"/>
          <w:highlight w:val="none"/>
          <w14:textFill>
            <w14:solidFill>
              <w14:schemeClr w14:val="tx1"/>
            </w14:solidFill>
          </w14:textFill>
        </w:rPr>
        <w:t>证明</w:t>
      </w:r>
      <w:r>
        <w:rPr>
          <w:rFonts w:hint="eastAsia" w:ascii="宋体" w:hAnsi="宋体"/>
          <w:b/>
          <w:bCs/>
          <w:color w:val="000000" w:themeColor="text1"/>
          <w:sz w:val="32"/>
          <w:szCs w:val="32"/>
          <w:highlight w:val="none"/>
          <w14:textFill>
            <w14:solidFill>
              <w14:schemeClr w14:val="tx1"/>
            </w14:solidFill>
          </w14:textFill>
        </w:rPr>
        <w:t>文件</w:t>
      </w:r>
    </w:p>
    <w:p>
      <w:pPr>
        <w:pStyle w:val="240"/>
        <w:numPr>
          <w:ilvl w:val="0"/>
          <w:numId w:val="0"/>
        </w:numPr>
        <w:rPr>
          <w:b/>
          <w:bCs/>
          <w:i w:val="0"/>
          <w:iCs w:val="0"/>
          <w:color w:val="000000" w:themeColor="text1"/>
          <w:sz w:val="24"/>
          <w:szCs w:val="24"/>
          <w:u w:val="none"/>
          <w14:textFill>
            <w14:solidFill>
              <w14:schemeClr w14:val="tx1"/>
            </w14:solidFill>
          </w14:textFill>
        </w:rPr>
      </w:pPr>
      <w:r>
        <w:rPr>
          <w:b/>
          <w:bCs/>
          <w:i w:val="0"/>
          <w:iCs w:val="0"/>
          <w:color w:val="000000" w:themeColor="text1"/>
          <w:sz w:val="24"/>
          <w:szCs w:val="24"/>
          <w:u w:val="none"/>
          <w14:textFill>
            <w14:solidFill>
              <w14:schemeClr w14:val="tx1"/>
            </w14:solidFill>
          </w14:textFill>
        </w:rPr>
        <w:t>投标人必须在投标文件接收截止时间之前递交以下资格证明文件：</w:t>
      </w:r>
    </w:p>
    <w:p>
      <w:pPr>
        <w:pStyle w:val="280"/>
        <w:jc w:val="left"/>
        <w:outlineLvl w:val="9"/>
        <w:rPr>
          <w:rStyle w:val="39"/>
          <w:rFonts w:ascii="宋体" w:hAnsi="宋体" w:eastAsia="宋体" w:cs="宋体"/>
          <w:b/>
          <w:color w:val="000000" w:themeColor="text1"/>
          <w:sz w:val="28"/>
          <w:highlight w:val="none"/>
          <w14:textFill>
            <w14:solidFill>
              <w14:schemeClr w14:val="tx1"/>
            </w14:solidFill>
          </w14:textFill>
        </w:rPr>
      </w:pPr>
    </w:p>
    <w:p>
      <w:pPr>
        <w:pStyle w:val="240"/>
        <w:keepNext w:val="0"/>
        <w:keepLines w:val="0"/>
        <w:pageBreakBefore w:val="0"/>
        <w:widowControl w:val="0"/>
        <w:numPr>
          <w:ilvl w:val="0"/>
          <w:numId w:val="23"/>
        </w:numPr>
        <w:spacing w:line="440" w:lineRule="exact"/>
        <w:ind w:left="0" w:firstLine="482"/>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t xml:space="preserve"> </w:t>
      </w:r>
      <w:r>
        <w:rPr>
          <w:rFonts w:hint="eastAsia" w:ascii="宋体" w:hAnsi="宋体" w:eastAsia="宋体" w:cs="宋体"/>
          <w:b/>
          <w:bCs w:val="0"/>
          <w:color w:val="000000" w:themeColor="text1"/>
          <w:sz w:val="32"/>
          <w:szCs w:val="32"/>
          <w14:textFill>
            <w14:solidFill>
              <w14:schemeClr w14:val="tx1"/>
            </w14:solidFill>
          </w14:textFill>
        </w:rPr>
        <w:t>法人或者其他组织的营业执照等证明文件，自然人的身份证明</w:t>
      </w:r>
    </w:p>
    <w:p>
      <w:pPr>
        <w:pStyle w:val="281"/>
        <w:spacing w:line="440" w:lineRule="exact"/>
        <w:outlineLvl w:val="9"/>
        <w:rPr>
          <w:rStyle w:val="39"/>
          <w:rFonts w:ascii="Times New Roman" w:hAnsi="Times New Roman" w:eastAsia="Times New Roman" w:cs="Times New Roman"/>
          <w:color w:val="000000" w:themeColor="text1"/>
          <w:spacing w:val="7"/>
          <w:highlight w:val="none"/>
          <w14:textFill>
            <w14:solidFill>
              <w14:schemeClr w14:val="tx1"/>
            </w14:solidFill>
          </w14:textFill>
        </w:rPr>
      </w:pPr>
      <w:r>
        <w:rPr>
          <w:rStyle w:val="39"/>
          <w:rFonts w:ascii="Times New Roman" w:hAnsi="Times New Roman" w:eastAsia="Times New Roman" w:cs="Times New Roman"/>
          <w:color w:val="000000" w:themeColor="text1"/>
          <w:highlight w:val="none"/>
          <w14:textFill>
            <w14:solidFill>
              <w14:schemeClr w14:val="tx1"/>
            </w14:solidFill>
          </w14:textFill>
        </w:rPr>
        <w:t xml:space="preserve">﻿ </w:t>
      </w:r>
    </w:p>
    <w:p>
      <w:pPr>
        <w:pStyle w:val="281"/>
        <w:spacing w:before="240" w:after="240"/>
        <w:rPr>
          <w:rStyle w:val="39"/>
          <w:rFonts w:ascii="Times New Roman" w:hAnsi="Times New Roman" w:eastAsia="Times New Roman" w:cs="Times New Roman"/>
          <w:color w:val="000000" w:themeColor="text1"/>
          <w:sz w:val="24"/>
          <w:szCs w:val="24"/>
          <w:highlight w:val="none"/>
          <w14:textFill>
            <w14:solidFill>
              <w14:schemeClr w14:val="tx1"/>
            </w14:solidFill>
          </w14:textFill>
        </w:rPr>
      </w:pPr>
      <w:r>
        <w:rPr>
          <w:rStyle w:val="39"/>
          <w:rFonts w:ascii="Times New Roman" w:hAnsi="Times New Roman" w:eastAsia="Times New Roman" w:cs="Times New Roman"/>
          <w:color w:val="000000" w:themeColor="text1"/>
          <w:highlight w:val="none"/>
          <w14:textFill>
            <w14:solidFill>
              <w14:schemeClr w14:val="tx1"/>
            </w14:solidFill>
          </w14:textFill>
        </w:rPr>
        <w:t>  注：若供应商为分公司，则还须提供总公司同意其独立开展业务的授权，其中银行、保险、石油石化、电力、电信、邮政、铁路等特殊行业，可提供总公司有关文件或制度等能够证明总公司授权其独立开展业务的证明材料。</w:t>
      </w: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widowControl w:val="0"/>
        <w:numPr>
          <w:ilvl w:val="0"/>
          <w:numId w:val="23"/>
        </w:numPr>
        <w:spacing w:line="440" w:lineRule="exact"/>
        <w:ind w:left="0" w:firstLine="0"/>
        <w:jc w:val="center"/>
        <w:outlineLvl w:val="9"/>
        <w:rPr>
          <w:rFonts w:hint="eastAsia" w:ascii="宋体" w:hAnsi="宋体" w:eastAsia="宋体" w:cs="宋体"/>
          <w:b/>
          <w:bCs w:val="0"/>
          <w:color w:val="000000" w:themeColor="text1"/>
          <w:sz w:val="32"/>
          <w:szCs w:val="32"/>
          <w14:textFill>
            <w14:solidFill>
              <w14:schemeClr w14:val="tx1"/>
            </w14:solidFill>
          </w14:textFill>
        </w:rPr>
      </w:pPr>
      <w:r>
        <w:rPr>
          <w:rFonts w:hint="eastAsia" w:ascii="宋体" w:hAnsi="宋体" w:eastAsia="宋体" w:cs="宋体"/>
          <w:b/>
          <w:bCs w:val="0"/>
          <w:color w:val="000000" w:themeColor="text1"/>
          <w:sz w:val="32"/>
          <w:szCs w:val="32"/>
          <w14:textFill>
            <w14:solidFill>
              <w14:schemeClr w14:val="tx1"/>
            </w14:solidFill>
          </w14:textFill>
        </w:rPr>
        <w:t>财务状况报告（成立不满一年不需要提供）；</w:t>
      </w: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82"/>
        <w:spacing w:before="360" w:after="360" w:line="300" w:lineRule="auto"/>
        <w:jc w:val="center"/>
        <w:rPr>
          <w:rStyle w:val="39"/>
          <w:rFonts w:hint="eastAsia" w:ascii="黑体" w:hAnsi="黑体" w:eastAsia="黑体" w:cs="黑体"/>
          <w:b/>
          <w:bCs/>
          <w:color w:val="000000" w:themeColor="text1"/>
          <w:sz w:val="36"/>
          <w:szCs w:val="36"/>
          <w:highlight w:val="none"/>
          <w:lang w:val="en-US" w:eastAsia="zh-CN"/>
          <w14:textFill>
            <w14:solidFill>
              <w14:schemeClr w14:val="tx1"/>
            </w14:solidFill>
          </w14:textFill>
        </w:rPr>
      </w:pPr>
      <w:r>
        <w:rPr>
          <w:rStyle w:val="39"/>
          <w:rFonts w:ascii="黑体" w:hAnsi="黑体" w:eastAsia="黑体" w:cs="黑体"/>
          <w:b/>
          <w:bCs/>
          <w:color w:val="000000" w:themeColor="text1"/>
          <w:sz w:val="36"/>
          <w:szCs w:val="36"/>
          <w:highlight w:val="none"/>
          <w14:textFill>
            <w14:solidFill>
              <w14:schemeClr w14:val="tx1"/>
            </w14:solidFill>
          </w14:textFill>
        </w:rPr>
        <w:t>财务状况</w:t>
      </w:r>
      <w:r>
        <w:rPr>
          <w:rStyle w:val="39"/>
          <w:rFonts w:hint="eastAsia" w:ascii="黑体" w:hAnsi="黑体" w:eastAsia="黑体" w:cs="黑体"/>
          <w:b/>
          <w:bCs/>
          <w:color w:val="000000" w:themeColor="text1"/>
          <w:sz w:val="36"/>
          <w:szCs w:val="36"/>
          <w:highlight w:val="none"/>
          <w:lang w:val="en-US" w:eastAsia="zh-CN"/>
          <w14:textFill>
            <w14:solidFill>
              <w14:schemeClr w14:val="tx1"/>
            </w14:solidFill>
          </w14:textFill>
        </w:rPr>
        <w:t>报告</w:t>
      </w: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widowControl w:val="0"/>
        <w:numPr>
          <w:ilvl w:val="0"/>
          <w:numId w:val="23"/>
        </w:numPr>
        <w:spacing w:line="440" w:lineRule="exact"/>
        <w:ind w:left="0" w:firstLine="0"/>
        <w:jc w:val="center"/>
        <w:outlineLvl w:val="9"/>
        <w:rPr>
          <w:rFonts w:hint="eastAsia" w:ascii="宋体" w:hAnsi="宋体" w:eastAsia="宋体" w:cs="宋体"/>
          <w:b/>
          <w:bCs w:val="0"/>
          <w:color w:val="000000" w:themeColor="text1"/>
          <w:sz w:val="32"/>
          <w:szCs w:val="32"/>
          <w:lang w:val="en-US" w:eastAsia="zh-CN"/>
          <w14:textFill>
            <w14:solidFill>
              <w14:schemeClr w14:val="tx1"/>
            </w14:solidFill>
          </w14:textFill>
        </w:rPr>
      </w:pPr>
      <w:r>
        <w:rPr>
          <w:rFonts w:hint="eastAsia" w:ascii="宋体" w:hAnsi="宋体" w:eastAsia="宋体" w:cs="宋体"/>
          <w:b/>
          <w:bCs w:val="0"/>
          <w:color w:val="000000" w:themeColor="text1"/>
          <w:sz w:val="32"/>
          <w:szCs w:val="32"/>
          <w14:textFill>
            <w14:solidFill>
              <w14:schemeClr w14:val="tx1"/>
            </w14:solidFill>
          </w14:textFill>
        </w:rPr>
        <w:t>依法缴纳税收和社会保障资金的相关材料；</w:t>
      </w: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8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依法缴纳税收和社会保障资金的相关材料</w:t>
      </w: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pStyle w:val="240"/>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pPr>
        <w:tabs>
          <w:tab w:val="left" w:pos="0"/>
          <w:tab w:val="left" w:pos="3840"/>
        </w:tabs>
        <w:spacing w:line="360" w:lineRule="auto"/>
        <w:ind w:left="0" w:firstLine="0"/>
        <w:jc w:val="both"/>
        <w:rPr>
          <w:rFonts w:hint="eastAsia" w:ascii="宋体" w:hAnsi="宋体"/>
          <w:b/>
          <w:color w:val="000000" w:themeColor="text1"/>
          <w:sz w:val="32"/>
          <w:szCs w:val="32"/>
          <w:lang w:val="en-US" w:eastAsia="zh-CN"/>
          <w14:textFill>
            <w14:solidFill>
              <w14:schemeClr w14:val="tx1"/>
            </w14:solidFill>
          </w14:textFill>
        </w:rPr>
      </w:pPr>
    </w:p>
    <w:p>
      <w:pPr>
        <w:pStyle w:val="240"/>
        <w:keepNext w:val="0"/>
        <w:keepLines w:val="0"/>
        <w:pageBreakBefore/>
        <w:widowControl w:val="0"/>
        <w:numPr>
          <w:ilvl w:val="0"/>
          <w:numId w:val="23"/>
        </w:numPr>
        <w:spacing w:line="440" w:lineRule="exact"/>
        <w:ind w:left="0" w:firstLine="0"/>
        <w:jc w:val="center"/>
        <w:outlineLvl w:val="9"/>
        <w:rPr>
          <w:rFonts w:hAnsi="宋体" w:cs="宋体"/>
          <w:b/>
          <w:bCs w:val="0"/>
          <w:color w:val="000000" w:themeColor="text1"/>
          <w:sz w:val="32"/>
          <w:szCs w:val="32"/>
          <w14:textFill>
            <w14:solidFill>
              <w14:schemeClr w14:val="tx1"/>
            </w14:solidFill>
          </w14:textFill>
        </w:rPr>
      </w:pPr>
      <w:r>
        <w:rPr>
          <w:rFonts w:hint="eastAsia" w:ascii="宋体" w:hAnsi="宋体"/>
          <w:b/>
          <w:bCs w:val="0"/>
          <w:color w:val="000000" w:themeColor="text1"/>
          <w:sz w:val="32"/>
          <w:szCs w:val="32"/>
          <w14:textFill>
            <w14:solidFill>
              <w14:schemeClr w14:val="tx1"/>
            </w14:solidFill>
          </w14:textFill>
        </w:rPr>
        <w:t>具备履行合同所必需的设备和专业技术能力的书面声明</w:t>
      </w:r>
    </w:p>
    <w:p>
      <w:pPr>
        <w:spacing w:line="560" w:lineRule="exact"/>
        <w:ind w:left="0" w:firstLine="0"/>
        <w:rPr>
          <w:rFonts w:hint="eastAsia" w:hAnsi="宋体" w:cs="宋体"/>
          <w:color w:val="000000" w:themeColor="text1"/>
          <w:sz w:val="24"/>
          <w14:textFill>
            <w14:solidFill>
              <w14:schemeClr w14:val="tx1"/>
            </w14:solidFill>
          </w14:textFill>
        </w:rPr>
      </w:pPr>
    </w:p>
    <w:p>
      <w:pPr>
        <w:spacing w:line="560" w:lineRule="exact"/>
        <w:ind w:left="0" w:firstLine="0"/>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我单位郑重声明：</w:t>
      </w:r>
    </w:p>
    <w:p>
      <w:pPr>
        <w:spacing w:line="560" w:lineRule="exact"/>
        <w:ind w:left="0" w:firstLine="480"/>
        <w:rPr>
          <w:rFonts w:hint="eastAsia" w:hAnsi="宋体" w:cs="宋体"/>
          <w:color w:val="000000" w:themeColor="text1"/>
          <w:sz w:val="24"/>
          <w14:textFill>
            <w14:solidFill>
              <w14:schemeClr w14:val="tx1"/>
            </w14:solidFill>
          </w14:textFill>
        </w:rPr>
      </w:pPr>
    </w:p>
    <w:p>
      <w:pPr>
        <w:spacing w:line="560" w:lineRule="exact"/>
        <w:ind w:left="0" w:firstLine="1200"/>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我单位具备履行本项采购合同所必需的设备和专业技术能力。</w:t>
      </w:r>
    </w:p>
    <w:p>
      <w:pPr>
        <w:spacing w:line="560" w:lineRule="exact"/>
        <w:ind w:firstLine="480"/>
        <w:rPr>
          <w:rFonts w:hAnsi="宋体" w:cs="宋体"/>
          <w:color w:val="000000" w:themeColor="text1"/>
          <w:sz w:val="24"/>
          <w14:textFill>
            <w14:solidFill>
              <w14:schemeClr w14:val="tx1"/>
            </w14:solidFill>
          </w14:textFill>
        </w:rPr>
      </w:pPr>
    </w:p>
    <w:p>
      <w:pPr>
        <w:ind w:firstLine="480"/>
        <w:rPr>
          <w:rFonts w:hint="eastAsia" w:hAnsi="宋体" w:cs="宋体"/>
          <w:color w:val="000000" w:themeColor="text1"/>
          <w:sz w:val="24"/>
          <w14:textFill>
            <w14:solidFill>
              <w14:schemeClr w14:val="tx1"/>
            </w14:solidFill>
          </w14:textFill>
        </w:rPr>
      </w:pPr>
    </w:p>
    <w:p>
      <w:pPr>
        <w:ind w:firstLine="480"/>
        <w:rPr>
          <w:rFonts w:hint="eastAsia" w:hAnsi="宋体" w:cs="宋体"/>
          <w:color w:val="000000" w:themeColor="text1"/>
          <w:sz w:val="24"/>
          <w14:textFill>
            <w14:solidFill>
              <w14:schemeClr w14:val="tx1"/>
            </w14:solidFill>
          </w14:textFill>
        </w:rPr>
      </w:pPr>
    </w:p>
    <w:p>
      <w:pPr>
        <w:ind w:firstLine="480"/>
        <w:rPr>
          <w:rFonts w:hint="eastAsia" w:hAnsi="宋体" w:cs="宋体"/>
          <w:color w:val="000000" w:themeColor="text1"/>
          <w:sz w:val="24"/>
          <w14:textFill>
            <w14:solidFill>
              <w14:schemeClr w14:val="tx1"/>
            </w14:solidFill>
          </w14:textFill>
        </w:rPr>
      </w:pPr>
    </w:p>
    <w:p>
      <w:pPr>
        <w:ind w:firstLine="480"/>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                              </w:t>
      </w:r>
      <w:r>
        <w:rPr>
          <w:rFonts w:hint="eastAsia" w:hAnsi="宋体" w:cs="宋体"/>
          <w:color w:val="000000" w:themeColor="text1"/>
          <w:sz w:val="24"/>
          <w:lang w:val="en-US" w:eastAsia="zh-CN"/>
          <w14:textFill>
            <w14:solidFill>
              <w14:schemeClr w14:val="tx1"/>
            </w14:solidFill>
          </w14:textFill>
        </w:rPr>
        <w:t xml:space="preserve">                  </w:t>
      </w:r>
      <w:r>
        <w:rPr>
          <w:rFonts w:hint="eastAsia" w:hAnsi="宋体" w:cs="宋体"/>
          <w:color w:val="000000" w:themeColor="text1"/>
          <w:sz w:val="24"/>
          <w14:textFill>
            <w14:solidFill>
              <w14:schemeClr w14:val="tx1"/>
            </w14:solidFill>
          </w14:textFill>
        </w:rPr>
        <w:t xml:space="preserve"> 投标单位（加盖公章）：</w:t>
      </w:r>
    </w:p>
    <w:p>
      <w:pPr>
        <w:ind w:firstLine="480"/>
        <w:jc w:val="center"/>
        <w:rPr>
          <w:rFonts w:hint="eastAsia" w:ascii="宋体" w:hAnsi="宋体"/>
          <w:color w:val="000000" w:themeColor="text1"/>
          <w:sz w:val="24"/>
          <w14:textFill>
            <w14:solidFill>
              <w14:schemeClr w14:val="tx1"/>
            </w14:solidFill>
          </w14:textFill>
        </w:rPr>
      </w:pPr>
    </w:p>
    <w:p>
      <w:pPr>
        <w:pStyle w:val="203"/>
        <w:rPr>
          <w:rFonts w:hint="eastAsia" w:ascii="宋体" w:hAnsi="宋体"/>
          <w:color w:val="000000" w:themeColor="text1"/>
          <w:sz w:val="24"/>
          <w14:textFill>
            <w14:solidFill>
              <w14:schemeClr w14:val="tx1"/>
            </w14:solidFill>
          </w14:textFill>
        </w:rPr>
      </w:pPr>
    </w:p>
    <w:p>
      <w:pPr>
        <w:pStyle w:val="203"/>
        <w:rPr>
          <w:rFonts w:hint="eastAsia" w:ascii="宋体" w:hAnsi="宋体"/>
          <w:color w:val="000000" w:themeColor="text1"/>
          <w:sz w:val="24"/>
          <w14:textFill>
            <w14:solidFill>
              <w14:schemeClr w14:val="tx1"/>
            </w14:solidFill>
          </w14:textFill>
        </w:rPr>
      </w:pPr>
    </w:p>
    <w:p>
      <w:pPr>
        <w:pStyle w:val="240"/>
        <w:keepNext w:val="0"/>
        <w:keepLines w:val="0"/>
        <w:pageBreakBefore/>
        <w:widowControl w:val="0"/>
        <w:numPr>
          <w:ilvl w:val="0"/>
          <w:numId w:val="23"/>
        </w:numPr>
        <w:spacing w:line="440" w:lineRule="exact"/>
        <w:ind w:left="0" w:firstLine="0"/>
        <w:jc w:val="center"/>
        <w:outlineLvl w:val="9"/>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参加本次采购活动前3年内在经营活动中没有重大违法记录的书面声明</w:t>
      </w:r>
    </w:p>
    <w:p>
      <w:pPr>
        <w:keepNext w:val="0"/>
        <w:keepLines w:val="0"/>
        <w:ind w:firstLine="420"/>
        <w:outlineLvl w:val="9"/>
        <w:rPr>
          <w:rFonts w:hint="eastAsia"/>
          <w:color w:val="000000" w:themeColor="text1"/>
          <w14:textFill>
            <w14:solidFill>
              <w14:schemeClr w14:val="tx1"/>
            </w14:solidFill>
          </w14:textFill>
        </w:rPr>
      </w:pPr>
    </w:p>
    <w:p>
      <w:pPr>
        <w:keepNext w:val="0"/>
        <w:keepLines w:val="0"/>
        <w:ind w:firstLine="480"/>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我单位郑重声明：参加本次政府采购活动前3年内，我单位在经营活动中没有因违法经营受到刑事处罚或者责令停产停业、吊销许可证或者执照、较大数额罚款等行政处罚。</w:t>
      </w:r>
    </w:p>
    <w:p>
      <w:pPr>
        <w:keepNext w:val="0"/>
        <w:keepLines w:val="0"/>
        <w:ind w:firstLine="480"/>
        <w:outlineLvl w:val="9"/>
        <w:rPr>
          <w:rFonts w:hint="eastAsia"/>
          <w:color w:val="000000" w:themeColor="text1"/>
          <w:sz w:val="24"/>
          <w14:textFill>
            <w14:solidFill>
              <w14:schemeClr w14:val="tx1"/>
            </w14:solidFill>
          </w14:textFill>
        </w:rPr>
      </w:pPr>
    </w:p>
    <w:p>
      <w:pPr>
        <w:keepNext w:val="0"/>
        <w:keepLines w:val="0"/>
        <w:ind w:firstLine="480"/>
        <w:outlineLvl w:val="9"/>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w:t>
      </w:r>
    </w:p>
    <w:p>
      <w:pPr>
        <w:keepNext w:val="0"/>
        <w:keepLines w:val="0"/>
        <w:ind w:firstLine="480"/>
        <w:outlineLvl w:val="9"/>
        <w:rPr>
          <w:rFonts w:hint="eastAsia"/>
          <w:color w:val="000000" w:themeColor="text1"/>
          <w:sz w:val="24"/>
          <w:lang w:val="en-US" w:eastAsia="zh-CN"/>
          <w14:textFill>
            <w14:solidFill>
              <w14:schemeClr w14:val="tx1"/>
            </w14:solidFill>
          </w14:textFill>
        </w:rPr>
      </w:pPr>
      <w:r>
        <w:rPr>
          <w:rFonts w:hint="eastAsia"/>
          <w:color w:val="000000" w:themeColor="text1"/>
          <w:sz w:val="24"/>
          <w14:textFill>
            <w14:solidFill>
              <w14:schemeClr w14:val="tx1"/>
            </w14:solidFill>
          </w14:textFill>
        </w:rPr>
        <w:t xml:space="preserve">                                </w:t>
      </w:r>
      <w:r>
        <w:rPr>
          <w:rFonts w:hint="eastAsia"/>
          <w:color w:val="000000" w:themeColor="text1"/>
          <w:sz w:val="24"/>
          <w:lang w:val="en-US" w:eastAsia="zh-CN"/>
          <w14:textFill>
            <w14:solidFill>
              <w14:schemeClr w14:val="tx1"/>
            </w14:solidFill>
          </w14:textFill>
        </w:rPr>
        <w:t xml:space="preserve">                     </w:t>
      </w:r>
    </w:p>
    <w:p>
      <w:pPr>
        <w:keepNext w:val="0"/>
        <w:keepLines w:val="0"/>
        <w:ind w:firstLine="480"/>
        <w:jc w:val="right"/>
        <w:outlineLvl w:val="9"/>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投标单位（加盖公章）：</w:t>
      </w:r>
    </w:p>
    <w:p>
      <w:pPr>
        <w:keepNext w:val="0"/>
        <w:keepLines w:val="0"/>
        <w:ind w:firstLine="480"/>
        <w:outlineLvl w:val="9"/>
        <w:rPr>
          <w:rFonts w:hint="eastAsia"/>
          <w:color w:val="000000" w:themeColor="text1"/>
          <w:sz w:val="24"/>
          <w14:textFill>
            <w14:solidFill>
              <w14:schemeClr w14:val="tx1"/>
            </w14:solidFill>
          </w14:textFill>
        </w:rPr>
      </w:pPr>
    </w:p>
    <w:p>
      <w:pPr>
        <w:pStyle w:val="240"/>
        <w:keepNext w:val="0"/>
        <w:keepLines w:val="0"/>
        <w:pageBreakBefore/>
        <w:widowControl w:val="0"/>
        <w:numPr>
          <w:ilvl w:val="0"/>
          <w:numId w:val="23"/>
        </w:numPr>
        <w:spacing w:line="440" w:lineRule="exact"/>
        <w:ind w:left="0" w:firstLine="0"/>
        <w:jc w:val="center"/>
        <w:outlineLvl w:val="9"/>
        <w:rPr>
          <w:rFonts w:hint="eastAsia" w:ascii="宋体" w:hAnsi="宋体" w:eastAsia="宋体" w:cs="宋体"/>
          <w:b/>
          <w:color w:val="000000" w:themeColor="text1"/>
          <w:sz w:val="32"/>
          <w:szCs w:val="32"/>
          <w:lang w:val="en-US" w:eastAsia="zh-CN"/>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关于资格证明文件的书面承诺</w:t>
      </w:r>
    </w:p>
    <w:p>
      <w:pPr>
        <w:keepNext w:val="0"/>
        <w:keepLines w:val="0"/>
        <w:ind w:firstLine="643"/>
        <w:jc w:val="center"/>
        <w:outlineLvl w:val="9"/>
        <w:rPr>
          <w:rFonts w:hint="eastAsia" w:ascii="宋体" w:hAnsi="宋体"/>
          <w:b/>
          <w:color w:val="000000" w:themeColor="text1"/>
          <w:sz w:val="32"/>
          <w:szCs w:val="32"/>
          <w14:textFill>
            <w14:solidFill>
              <w14:schemeClr w14:val="tx1"/>
            </w14:solidFill>
          </w14:textFill>
        </w:rPr>
      </w:pPr>
    </w:p>
    <w:p>
      <w:pPr>
        <w:pStyle w:val="201"/>
        <w:keepNext w:val="0"/>
        <w:keepLines w:val="0"/>
        <w:ind w:firstLine="480"/>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pPr>
        <w:keepNext w:val="0"/>
        <w:keepLines w:val="0"/>
        <w:ind w:firstLine="480"/>
        <w:outlineLvl w:val="9"/>
        <w:rPr>
          <w:rFonts w:hint="eastAsia" w:ascii="宋体" w:hAnsi="宋体"/>
          <w:color w:val="000000" w:themeColor="text1"/>
          <w:sz w:val="24"/>
          <w14:textFill>
            <w14:solidFill>
              <w14:schemeClr w14:val="tx1"/>
            </w14:solidFill>
          </w14:textFill>
        </w:rPr>
      </w:pPr>
    </w:p>
    <w:p>
      <w:pPr>
        <w:keepNext w:val="0"/>
        <w:keepLines w:val="0"/>
        <w:ind w:firstLine="643"/>
        <w:jc w:val="center"/>
        <w:outlineLvl w:val="9"/>
        <w:rPr>
          <w:rFonts w:hint="eastAsia"/>
          <w:b/>
          <w:color w:val="000000" w:themeColor="text1"/>
          <w:sz w:val="32"/>
          <w:szCs w:val="32"/>
          <w14:textFill>
            <w14:solidFill>
              <w14:schemeClr w14:val="tx1"/>
            </w14:solidFill>
          </w14:textFill>
        </w:rPr>
      </w:pPr>
    </w:p>
    <w:p>
      <w:pPr>
        <w:keepNext w:val="0"/>
        <w:keepLines w:val="0"/>
        <w:ind w:firstLine="480"/>
        <w:jc w:val="right"/>
        <w:outlineLvl w:val="9"/>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投标单位（加盖公章）：</w:t>
      </w:r>
    </w:p>
    <w:p>
      <w:pPr>
        <w:keepNext w:val="0"/>
        <w:keepLines w:val="0"/>
        <w:ind w:firstLine="560"/>
        <w:jc w:val="center"/>
        <w:outlineLvl w:val="9"/>
        <w:rPr>
          <w:rFonts w:hint="eastAsia" w:ascii="仿宋_GB2312" w:eastAsia="仿宋_GB2312"/>
          <w:color w:val="000000" w:themeColor="text1"/>
          <w:sz w:val="28"/>
          <w:szCs w:val="28"/>
          <w14:textFill>
            <w14:solidFill>
              <w14:schemeClr w14:val="tx1"/>
            </w14:solidFill>
          </w14:textFill>
        </w:rPr>
      </w:pPr>
    </w:p>
    <w:p>
      <w:pPr>
        <w:pStyle w:val="240"/>
        <w:keepNext w:val="0"/>
        <w:keepLines w:val="0"/>
        <w:pageBreakBefore/>
        <w:widowControl w:val="0"/>
        <w:numPr>
          <w:ilvl w:val="0"/>
          <w:numId w:val="23"/>
        </w:numPr>
        <w:spacing w:line="440" w:lineRule="exact"/>
        <w:ind w:left="0" w:firstLine="0"/>
        <w:jc w:val="center"/>
        <w:outlineLvl w:val="9"/>
        <w:rPr>
          <w:rFonts w:hint="eastAsia" w:ascii="宋体" w:hAnsi="宋体" w:eastAsia="宋体" w:cs="宋体"/>
          <w:b/>
          <w:color w:val="000000" w:themeColor="text1"/>
          <w:sz w:val="32"/>
          <w:szCs w:val="32"/>
          <w:lang w:val="en-US" w:eastAsia="zh-CN"/>
          <w14:textFill>
            <w14:solidFill>
              <w14:schemeClr w14:val="tx1"/>
            </w14:solidFill>
          </w14:textFill>
        </w:rPr>
      </w:pPr>
      <w:r>
        <w:rPr>
          <w:rFonts w:hint="eastAsia" w:cs="宋体"/>
          <w:b/>
          <w:color w:val="000000" w:themeColor="text1"/>
          <w:sz w:val="32"/>
          <w:szCs w:val="32"/>
          <w:lang w:val="en-US" w:eastAsia="zh-CN"/>
          <w14:textFill>
            <w14:solidFill>
              <w14:schemeClr w14:val="tx1"/>
            </w14:solidFill>
          </w14:textFill>
        </w:rPr>
        <w:t>授权委托书</w:t>
      </w:r>
    </w:p>
    <w:p>
      <w:pPr>
        <w:ind w:left="0" w:firstLine="0"/>
        <w:rPr>
          <w:rFonts w:hint="eastAsia"/>
          <w:color w:val="000000" w:themeColor="text1"/>
          <w:lang w:val="en-US" w:eastAsia="zh-CN"/>
          <w14:textFill>
            <w14:solidFill>
              <w14:schemeClr w14:val="tx1"/>
            </w14:solidFill>
          </w14:textFill>
        </w:rPr>
      </w:pPr>
    </w:p>
    <w:p>
      <w:pPr>
        <w:pStyle w:val="251"/>
        <w:keepNext w:val="0"/>
        <w:keepLines w:val="0"/>
        <w:pageBreakBefore w:val="0"/>
        <w:widowControl/>
        <w:spacing w:line="440" w:lineRule="exact"/>
        <w:ind w:firstLine="480"/>
        <w:outlineLvl w:val="9"/>
        <w:rPr>
          <w:rStyle w:val="199"/>
          <w:rFonts w:ascii="Times New Roman" w:hAnsi="Times New Roman" w:eastAsia="Times New Roman" w:cs="Times New Roman"/>
          <w:color w:val="000000" w:themeColor="text1"/>
          <w:sz w:val="24"/>
          <w:szCs w:val="24"/>
          <w14:textFill>
            <w14:solidFill>
              <w14:schemeClr w14:val="tx1"/>
            </w14:solidFill>
          </w14:textFill>
        </w:rPr>
      </w:pPr>
      <w:r>
        <w:rPr>
          <w:rStyle w:val="199"/>
          <w:rFonts w:ascii="Times New Roman" w:hAnsi="Times New Roman" w:eastAsia="Times New Roman" w:cs="Times New Roman"/>
          <w:color w:val="000000" w:themeColor="text1"/>
          <w14:textFill>
            <w14:solidFill>
              <w14:schemeClr w14:val="tx1"/>
            </w14:solidFill>
          </w14:textFill>
        </w:rPr>
        <w:t>本授权书声明： </w:t>
      </w:r>
      <w:r>
        <w:rPr>
          <w:rStyle w:val="199"/>
          <w:rFonts w:ascii="Times New Roman" w:hAnsi="Times New Roman" w:eastAsia="Times New Roman" w:cs="Times New Roman"/>
          <w:color w:val="000000" w:themeColor="text1"/>
          <w:u w:val="single"/>
          <w14:textFill>
            <w14:solidFill>
              <w14:schemeClr w14:val="tx1"/>
            </w14:solidFill>
          </w14:textFill>
        </w:rPr>
        <w:t>  （</w:t>
      </w:r>
      <w:r>
        <w:rPr>
          <w:rStyle w:val="199"/>
          <w:rFonts w:hint="eastAsia" w:eastAsia="宋体" w:cs="Times New Roman"/>
          <w:color w:val="000000" w:themeColor="text1"/>
          <w:u w:val="single"/>
          <w:lang w:val="en-US" w:eastAsia="zh-CN"/>
          <w14:textFill>
            <w14:solidFill>
              <w14:schemeClr w14:val="tx1"/>
            </w14:solidFill>
          </w14:textFill>
        </w:rPr>
        <w:t>投标人</w:t>
      </w:r>
      <w:r>
        <w:rPr>
          <w:rStyle w:val="199"/>
          <w:rFonts w:ascii="Times New Roman" w:hAnsi="Times New Roman" w:eastAsia="Times New Roman" w:cs="Times New Roman"/>
          <w:color w:val="000000" w:themeColor="text1"/>
          <w:u w:val="single"/>
          <w14:textFill>
            <w14:solidFill>
              <w14:schemeClr w14:val="tx1"/>
            </w14:solidFill>
          </w14:textFill>
        </w:rPr>
        <w:t>名称）</w:t>
      </w:r>
      <w:r>
        <w:rPr>
          <w:rStyle w:val="199"/>
          <w:rFonts w:ascii="Times New Roman" w:hAnsi="Times New Roman" w:eastAsia="Times New Roman" w:cs="Times New Roman"/>
          <w:color w:val="000000" w:themeColor="text1"/>
          <w14:textFill>
            <w14:solidFill>
              <w14:schemeClr w14:val="tx1"/>
            </w14:solidFill>
          </w14:textFill>
        </w:rPr>
        <w:t>授权(</w:t>
      </w:r>
      <w:r>
        <w:rPr>
          <w:rStyle w:val="199"/>
          <w:rFonts w:ascii="Times New Roman" w:hAnsi="Times New Roman" w:eastAsia="Times New Roman" w:cs="Times New Roman"/>
          <w:color w:val="000000" w:themeColor="text1"/>
          <w:u w:val="single"/>
          <w14:textFill>
            <w14:solidFill>
              <w14:schemeClr w14:val="tx1"/>
            </w14:solidFill>
          </w14:textFill>
        </w:rPr>
        <w:t>被授权人的姓名</w:t>
      </w:r>
      <w:r>
        <w:rPr>
          <w:rStyle w:val="199"/>
          <w:rFonts w:ascii="Times New Roman" w:hAnsi="Times New Roman" w:eastAsia="Times New Roman" w:cs="Times New Roman"/>
          <w:color w:val="000000" w:themeColor="text1"/>
          <w14:textFill>
            <w14:solidFill>
              <w14:schemeClr w14:val="tx1"/>
            </w14:solidFill>
          </w14:textFill>
        </w:rPr>
        <w:t>)为我方就 </w:t>
      </w:r>
      <w:r>
        <w:rPr>
          <w:rStyle w:val="199"/>
          <w:rFonts w:hint="eastAsia" w:eastAsia="宋体" w:cs="Times New Roman"/>
          <w:color w:val="000000" w:themeColor="text1"/>
          <w:u w:val="single"/>
          <w:lang w:val="en-US" w:eastAsia="zh-CN"/>
          <w14:textFill>
            <w14:solidFill>
              <w14:schemeClr w14:val="tx1"/>
            </w14:solidFill>
          </w14:textFill>
        </w:rPr>
        <w:t xml:space="preserve">     </w:t>
      </w:r>
      <w:r>
        <w:rPr>
          <w:rStyle w:val="199"/>
          <w:rFonts w:ascii="Times New Roman" w:hAnsi="Times New Roman" w:eastAsia="Times New Roman" w:cs="Times New Roman"/>
          <w:color w:val="000000" w:themeColor="text1"/>
          <w14:textFill>
            <w14:solidFill>
              <w14:schemeClr w14:val="tx1"/>
            </w14:solidFill>
          </w14:textFill>
        </w:rPr>
        <w:t>项目采购活动的合法代理人，以本单位名义全权处理一切与该项目采购有关的事务。</w:t>
      </w:r>
      <w:r>
        <w:rPr>
          <w:rStyle w:val="272"/>
          <w:rFonts w:hint="eastAsia"/>
          <w:color w:val="000000" w:themeColor="text1"/>
          <w:highlight w:val="none"/>
          <w14:textFill>
            <w14:solidFill>
              <w14:schemeClr w14:val="tx1"/>
            </w14:solidFill>
          </w14:textFill>
        </w:rPr>
        <w:t>其代表本单位处理相关事项所产生的一切责任由本单位承担。</w:t>
      </w:r>
      <w:r>
        <w:rPr>
          <w:rStyle w:val="199"/>
          <w:rFonts w:ascii="Times New Roman" w:hAnsi="Times New Roman" w:eastAsia="Times New Roman" w:cs="Times New Roman"/>
          <w:color w:val="000000" w:themeColor="text1"/>
          <w14:textFill>
            <w14:solidFill>
              <w14:schemeClr w14:val="tx1"/>
            </w14:solidFill>
          </w14:textFill>
        </w:rPr>
        <w:t xml:space="preserve"> </w:t>
      </w:r>
    </w:p>
    <w:p>
      <w:pPr>
        <w:pStyle w:val="251"/>
        <w:keepNext w:val="0"/>
        <w:keepLines w:val="0"/>
        <w:pageBreakBefore w:val="0"/>
        <w:widowControl/>
        <w:spacing w:line="440" w:lineRule="exact"/>
        <w:ind w:firstLine="480"/>
        <w:outlineLvl w:val="9"/>
        <w:rPr>
          <w:rStyle w:val="199"/>
          <w:rFonts w:ascii="Times New Roman" w:hAnsi="Times New Roman" w:eastAsia="Times New Roman" w:cs="Times New Roman"/>
          <w:color w:val="000000" w:themeColor="text1"/>
          <w:sz w:val="24"/>
          <w:szCs w:val="24"/>
          <w14:textFill>
            <w14:solidFill>
              <w14:schemeClr w14:val="tx1"/>
            </w14:solidFill>
          </w14:textFill>
        </w:rPr>
      </w:pPr>
      <w:r>
        <w:rPr>
          <w:rStyle w:val="199"/>
          <w:rFonts w:ascii="Times New Roman" w:hAnsi="Times New Roman" w:eastAsia="Times New Roman" w:cs="Times New Roman"/>
          <w:color w:val="000000" w:themeColor="text1"/>
          <w14:textFill>
            <w14:solidFill>
              <w14:schemeClr w14:val="tx1"/>
            </w14:solidFill>
          </w14:textFill>
        </w:rPr>
        <w:t>本授权书于</w:t>
      </w:r>
      <w:r>
        <w:rPr>
          <w:rStyle w:val="199"/>
          <w:rFonts w:hint="eastAsia" w:eastAsia="宋体" w:cs="Times New Roman"/>
          <w:color w:val="000000" w:themeColor="text1"/>
          <w:u w:val="single"/>
          <w:lang w:val="en-US" w:eastAsia="zh-CN"/>
          <w14:textFill>
            <w14:solidFill>
              <w14:schemeClr w14:val="tx1"/>
            </w14:solidFill>
          </w14:textFill>
        </w:rPr>
        <w:t xml:space="preserve">        </w:t>
      </w:r>
      <w:r>
        <w:rPr>
          <w:rStyle w:val="199"/>
          <w:rFonts w:ascii="Times New Roman" w:hAnsi="Times New Roman" w:eastAsia="Times New Roman" w:cs="Times New Roman"/>
          <w:color w:val="000000" w:themeColor="text1"/>
          <w14:textFill>
            <w14:solidFill>
              <w14:schemeClr w14:val="tx1"/>
            </w14:solidFill>
          </w14:textFill>
        </w:rPr>
        <w:t xml:space="preserve">起生效，特此声明。  </w:t>
      </w:r>
    </w:p>
    <w:p>
      <w:pPr>
        <w:pStyle w:val="251"/>
        <w:keepNext w:val="0"/>
        <w:keepLines w:val="0"/>
        <w:pageBreakBefore w:val="0"/>
        <w:widowControl/>
        <w:spacing w:line="440" w:lineRule="exact"/>
        <w:ind w:firstLine="480"/>
        <w:outlineLvl w:val="9"/>
        <w:rPr>
          <w:rStyle w:val="199"/>
          <w:rFonts w:ascii="Times New Roman" w:hAnsi="Times New Roman" w:eastAsia="Times New Roman" w:cs="Times New Roman"/>
          <w:color w:val="000000" w:themeColor="text1"/>
          <w:sz w:val="24"/>
          <w:szCs w:val="24"/>
          <w14:textFill>
            <w14:solidFill>
              <w14:schemeClr w14:val="tx1"/>
            </w14:solidFill>
          </w14:textFill>
        </w:rPr>
      </w:pPr>
      <w:r>
        <w:rPr>
          <w:rStyle w:val="199"/>
          <w:rFonts w:ascii="Times New Roman" w:hAnsi="Times New Roman" w:eastAsia="Times New Roman" w:cs="Times New Roman"/>
          <w:color w:val="000000" w:themeColor="text1"/>
          <w14:textFill>
            <w14:solidFill>
              <w14:schemeClr w14:val="tx1"/>
            </w14:solidFill>
          </w14:textFill>
        </w:rPr>
        <w:t> </w:t>
      </w:r>
    </w:p>
    <w:p>
      <w:pPr>
        <w:pStyle w:val="251"/>
        <w:keepNext w:val="0"/>
        <w:keepLines w:val="0"/>
        <w:spacing w:before="240" w:after="240"/>
        <w:ind w:firstLine="4560"/>
        <w:outlineLvl w:val="9"/>
        <w:rPr>
          <w:rStyle w:val="199"/>
          <w:rFonts w:ascii="Times New Roman" w:hAnsi="Times New Roman" w:eastAsia="Times New Roman" w:cs="Times New Roman"/>
          <w:color w:val="000000" w:themeColor="text1"/>
          <w:sz w:val="24"/>
          <w:szCs w:val="24"/>
          <w14:textFill>
            <w14:solidFill>
              <w14:schemeClr w14:val="tx1"/>
            </w14:solidFill>
          </w14:textFill>
        </w:rPr>
      </w:pPr>
      <w:r>
        <w:rPr>
          <w:rStyle w:val="199"/>
          <w:rFonts w:ascii="Times New Roman" w:hAnsi="Times New Roman" w:eastAsia="Times New Roman" w:cs="Times New Roman"/>
          <w:color w:val="000000" w:themeColor="text1"/>
          <w14:textFill>
            <w14:solidFill>
              <w14:schemeClr w14:val="tx1"/>
            </w14:solidFill>
          </w14:textFill>
        </w:rPr>
        <w:t>被授权人身份证号码：   </w:t>
      </w:r>
    </w:p>
    <w:p>
      <w:pPr>
        <w:pStyle w:val="251"/>
        <w:keepNext w:val="0"/>
        <w:keepLines w:val="0"/>
        <w:spacing w:before="240" w:after="240"/>
        <w:ind w:firstLine="4560"/>
        <w:outlineLvl w:val="9"/>
        <w:rPr>
          <w:rStyle w:val="199"/>
          <w:rFonts w:ascii="Times New Roman" w:hAnsi="Times New Roman" w:eastAsia="Times New Roman" w:cs="Times New Roman"/>
          <w:color w:val="000000" w:themeColor="text1"/>
          <w14:textFill>
            <w14:solidFill>
              <w14:schemeClr w14:val="tx1"/>
            </w14:solidFill>
          </w14:textFill>
        </w:rPr>
      </w:pPr>
      <w:r>
        <w:rPr>
          <w:rStyle w:val="199"/>
          <w:rFonts w:ascii="Times New Roman" w:hAnsi="Times New Roman" w:eastAsia="Times New Roman" w:cs="Times New Roman"/>
          <w:color w:val="000000" w:themeColor="text1"/>
          <w14:textFill>
            <w14:solidFill>
              <w14:schemeClr w14:val="tx1"/>
            </w14:solidFill>
          </w14:textFill>
        </w:rPr>
        <w:t>被授权人联系电话：（手机）   </w:t>
      </w:r>
    </w:p>
    <w:p>
      <w:pPr>
        <w:pStyle w:val="251"/>
        <w:keepNext w:val="0"/>
        <w:keepLines w:val="0"/>
        <w:spacing w:before="240" w:after="240"/>
        <w:ind w:firstLine="4560"/>
        <w:outlineLvl w:val="9"/>
        <w:rPr>
          <w:rStyle w:val="199"/>
          <w:rFonts w:ascii="Times New Roman" w:hAnsi="Times New Roman" w:eastAsia="Times New Roman" w:cs="Times New Roman"/>
          <w:color w:val="000000" w:themeColor="text1"/>
          <w14:textFill>
            <w14:solidFill>
              <w14:schemeClr w14:val="tx1"/>
            </w14:solidFill>
          </w14:textFill>
        </w:rPr>
      </w:pPr>
      <w:r>
        <w:rPr>
          <w:rStyle w:val="199"/>
          <w:rFonts w:ascii="Times New Roman" w:hAnsi="Times New Roman" w:eastAsia="Times New Roman" w:cs="Times New Roman"/>
          <w:color w:val="000000" w:themeColor="text1"/>
          <w14:textFill>
            <w14:solidFill>
              <w14:schemeClr w14:val="tx1"/>
            </w14:solidFill>
          </w14:textFill>
        </w:rPr>
        <w:t>授权单位名称：   （加盖公章）</w:t>
      </w:r>
    </w:p>
    <w:p>
      <w:pPr>
        <w:pStyle w:val="251"/>
        <w:keepNext w:val="0"/>
        <w:keepLines w:val="0"/>
        <w:spacing w:before="240" w:after="240"/>
        <w:ind w:firstLine="4560"/>
        <w:outlineLvl w:val="9"/>
        <w:rPr>
          <w:rStyle w:val="199"/>
          <w:rFonts w:ascii="Times New Roman" w:hAnsi="Times New Roman" w:eastAsia="Times New Roman" w:cs="Times New Roman"/>
          <w:color w:val="000000" w:themeColor="text1"/>
          <w14:textFill>
            <w14:solidFill>
              <w14:schemeClr w14:val="tx1"/>
            </w14:solidFill>
          </w14:textFill>
        </w:rPr>
      </w:pPr>
      <w:r>
        <w:rPr>
          <w:rStyle w:val="199"/>
          <w:rFonts w:ascii="Times New Roman" w:hAnsi="Times New Roman" w:eastAsia="Times New Roman" w:cs="Times New Roman"/>
          <w:color w:val="000000" w:themeColor="text1"/>
          <w14:textFill>
            <w14:solidFill>
              <w14:schemeClr w14:val="tx1"/>
            </w14:solidFill>
          </w14:textFill>
        </w:rPr>
        <w:t>单位地址：   </w:t>
      </w:r>
    </w:p>
    <w:p>
      <w:pPr>
        <w:pStyle w:val="251"/>
        <w:keepNext w:val="0"/>
        <w:keepLines w:val="0"/>
        <w:spacing w:before="240" w:after="240"/>
        <w:ind w:firstLine="4560"/>
        <w:outlineLvl w:val="9"/>
        <w:rPr>
          <w:rStyle w:val="199"/>
          <w:rFonts w:ascii="Times New Roman" w:hAnsi="Times New Roman" w:eastAsia="Times New Roman" w:cs="Times New Roman"/>
          <w:color w:val="000000" w:themeColor="text1"/>
          <w14:textFill>
            <w14:solidFill>
              <w14:schemeClr w14:val="tx1"/>
            </w14:solidFill>
          </w14:textFill>
        </w:rPr>
      </w:pPr>
      <w:r>
        <w:rPr>
          <w:rStyle w:val="199"/>
          <w:rFonts w:ascii="Times New Roman" w:hAnsi="Times New Roman" w:eastAsia="Times New Roman" w:cs="Times New Roman"/>
          <w:color w:val="000000" w:themeColor="text1"/>
          <w14:textFill>
            <w14:solidFill>
              <w14:schemeClr w14:val="tx1"/>
            </w14:solidFill>
          </w14:textFill>
        </w:rPr>
        <w:t>日期：</w:t>
      </w:r>
    </w:p>
    <w:p>
      <w:pPr>
        <w:pStyle w:val="251"/>
        <w:keepNext w:val="0"/>
        <w:keepLines w:val="0"/>
        <w:spacing w:before="240" w:after="240"/>
        <w:ind w:firstLine="4560"/>
        <w:outlineLvl w:val="9"/>
        <w:rPr>
          <w:rStyle w:val="199"/>
          <w:rFonts w:ascii="Times New Roman" w:hAnsi="Times New Roman" w:eastAsia="Times New Roman" w:cs="Times New Roman"/>
          <w:color w:val="000000" w:themeColor="text1"/>
          <w14:textFill>
            <w14:solidFill>
              <w14:schemeClr w14:val="tx1"/>
            </w14:solidFill>
          </w14:textFill>
        </w:rPr>
      </w:pPr>
    </w:p>
    <w:p>
      <w:pPr>
        <w:pStyle w:val="240"/>
        <w:keepNext w:val="0"/>
        <w:keepLines w:val="0"/>
        <w:pageBreakBefore w:val="0"/>
        <w:widowControl w:val="0"/>
        <w:numPr>
          <w:ilvl w:val="0"/>
          <w:numId w:val="0"/>
        </w:numPr>
        <w:spacing w:line="440" w:lineRule="exact"/>
        <w:ind w:firstLine="482"/>
        <w:outlineLvl w:val="9"/>
        <w:rPr>
          <w:rFonts w:hint="eastAsia" w:ascii="宋体" w:hAnsi="宋体" w:eastAsia="宋体" w:cs="宋体"/>
          <w:b/>
          <w:bCs/>
          <w:i w:val="0"/>
          <w:iCs w:val="0"/>
          <w:color w:val="000000" w:themeColor="text1"/>
          <w:sz w:val="24"/>
          <w:szCs w:val="24"/>
          <w:u w:val="none"/>
          <w:lang w:val="en-US" w:eastAsia="zh-CN"/>
          <w14:textFill>
            <w14:solidFill>
              <w14:schemeClr w14:val="tx1"/>
            </w14:solidFill>
          </w14:textFill>
        </w:rPr>
      </w:pPr>
    </w:p>
    <w:p>
      <w:pPr>
        <w:pStyle w:val="240"/>
        <w:keepNext w:val="0"/>
        <w:keepLines w:val="0"/>
        <w:pageBreakBefore w:val="0"/>
        <w:widowControl w:val="0"/>
        <w:numPr>
          <w:ilvl w:val="0"/>
          <w:numId w:val="0"/>
        </w:numPr>
        <w:spacing w:line="440" w:lineRule="exact"/>
        <w:ind w:firstLine="482"/>
        <w:outlineLvl w:val="9"/>
        <w:rPr>
          <w:rFonts w:hint="eastAsia" w:ascii="宋体" w:hAnsi="宋体" w:eastAsia="宋体" w:cs="宋体"/>
          <w:b/>
          <w:bCs/>
          <w:i w:val="0"/>
          <w:iCs w:val="0"/>
          <w:color w:val="000000" w:themeColor="text1"/>
          <w:sz w:val="24"/>
          <w:szCs w:val="24"/>
          <w:u w:val="none"/>
          <w:lang w:val="en-US" w:eastAsia="zh-CN"/>
          <w14:textFill>
            <w14:solidFill>
              <w14:schemeClr w14:val="tx1"/>
            </w14:solidFill>
          </w14:textFill>
        </w:rPr>
      </w:pPr>
    </w:p>
    <w:p>
      <w:pPr>
        <w:pStyle w:val="240"/>
        <w:keepNext w:val="0"/>
        <w:keepLines w:val="0"/>
        <w:pageBreakBefore w:val="0"/>
        <w:widowControl w:val="0"/>
        <w:numPr>
          <w:ilvl w:val="0"/>
          <w:numId w:val="0"/>
        </w:numPr>
        <w:spacing w:line="440" w:lineRule="exact"/>
        <w:ind w:firstLine="482"/>
        <w:outlineLvl w:val="9"/>
        <w:rPr>
          <w:rStyle w:val="272"/>
          <w:rFonts w:hint="eastAsia" w:ascii="宋体" w:hAnsi="宋体" w:eastAsia="宋体" w:cs="宋体"/>
          <w:b/>
          <w:bCs w:val="0"/>
          <w:color w:val="000000" w:themeColor="text1"/>
          <w:sz w:val="24"/>
          <w:szCs w:val="22"/>
          <w:highlight w:val="none"/>
          <w:lang w:eastAsia="zh-CN"/>
          <w14:textFill>
            <w14:solidFill>
              <w14:schemeClr w14:val="tx1"/>
            </w14:solidFill>
          </w14:textFill>
        </w:rPr>
      </w:pPr>
      <w:r>
        <w:rPr>
          <w:rFonts w:hint="eastAsia" w:ascii="宋体" w:hAnsi="宋体" w:eastAsia="宋体" w:cs="宋体"/>
          <w:b/>
          <w:bCs/>
          <w:i w:val="0"/>
          <w:iCs w:val="0"/>
          <w:color w:val="000000" w:themeColor="text1"/>
          <w:sz w:val="24"/>
          <w:szCs w:val="24"/>
          <w:u w:val="none"/>
          <w:lang w:val="en-US" w:eastAsia="zh-CN"/>
          <w14:textFill>
            <w14:solidFill>
              <w14:schemeClr w14:val="tx1"/>
            </w14:solidFill>
          </w14:textFill>
        </w:rPr>
        <w:t>附：</w:t>
      </w:r>
      <w:r>
        <w:rPr>
          <w:rStyle w:val="272"/>
          <w:rFonts w:hint="eastAsia" w:ascii="宋体" w:hAnsi="宋体" w:eastAsia="宋体" w:cs="宋体"/>
          <w:b/>
          <w:bCs w:val="0"/>
          <w:color w:val="000000" w:themeColor="text1"/>
          <w:sz w:val="24"/>
          <w:szCs w:val="22"/>
          <w:highlight w:val="none"/>
          <w14:textFill>
            <w14:solidFill>
              <w14:schemeClr w14:val="tx1"/>
            </w14:solidFill>
          </w14:textFill>
        </w:rPr>
        <w:t>被授权人非法定代表人的，应提供授权委托书</w:t>
      </w:r>
      <w:r>
        <w:rPr>
          <w:rStyle w:val="272"/>
          <w:rFonts w:hint="eastAsia" w:ascii="宋体" w:hAnsi="宋体" w:eastAsia="宋体" w:cs="宋体"/>
          <w:b/>
          <w:bCs w:val="0"/>
          <w:color w:val="000000" w:themeColor="text1"/>
          <w:sz w:val="24"/>
          <w:szCs w:val="22"/>
          <w:highlight w:val="none"/>
          <w:lang w:val="en-US" w:eastAsia="zh-CN"/>
          <w14:textFill>
            <w14:solidFill>
              <w14:schemeClr w14:val="tx1"/>
            </w14:solidFill>
          </w14:textFill>
        </w:rPr>
        <w:t>以及</w:t>
      </w:r>
      <w:r>
        <w:rPr>
          <w:rFonts w:hint="eastAsia" w:ascii="宋体" w:hAnsi="宋体" w:eastAsia="宋体" w:cs="宋体"/>
          <w:b/>
          <w:bCs/>
          <w:i w:val="0"/>
          <w:iCs w:val="0"/>
          <w:color w:val="000000" w:themeColor="text1"/>
          <w:sz w:val="24"/>
          <w:szCs w:val="24"/>
          <w:u w:val="none"/>
          <w:lang w:val="en-US" w:eastAsia="zh-CN"/>
          <w14:textFill>
            <w14:solidFill>
              <w14:schemeClr w14:val="tx1"/>
            </w14:solidFill>
          </w14:textFill>
        </w:rPr>
        <w:t>法定代表人的、被授权人代表的身份证明材料；</w:t>
      </w:r>
      <w:r>
        <w:rPr>
          <w:rStyle w:val="272"/>
          <w:rFonts w:hint="eastAsia" w:ascii="宋体" w:hAnsi="宋体" w:eastAsia="宋体" w:cs="宋体"/>
          <w:b/>
          <w:bCs w:val="0"/>
          <w:color w:val="000000" w:themeColor="text1"/>
          <w:sz w:val="24"/>
          <w:szCs w:val="22"/>
          <w:highlight w:val="none"/>
          <w14:textFill>
            <w14:solidFill>
              <w14:schemeClr w14:val="tx1"/>
            </w14:solidFill>
          </w14:textFill>
        </w:rPr>
        <w:t>被授权人是法定代表人的，应</w:t>
      </w:r>
      <w:r>
        <w:rPr>
          <w:rStyle w:val="272"/>
          <w:rFonts w:hint="eastAsia" w:ascii="宋体" w:hAnsi="宋体" w:eastAsia="宋体" w:cs="宋体"/>
          <w:b/>
          <w:bCs w:val="0"/>
          <w:color w:val="000000" w:themeColor="text1"/>
          <w:sz w:val="24"/>
          <w:szCs w:val="22"/>
          <w:highlight w:val="none"/>
          <w:lang w:val="en-US" w:eastAsia="zh-CN"/>
          <w14:textFill>
            <w14:solidFill>
              <w14:schemeClr w14:val="tx1"/>
            </w14:solidFill>
          </w14:textFill>
        </w:rPr>
        <w:t>提供</w:t>
      </w:r>
      <w:r>
        <w:rPr>
          <w:rStyle w:val="272"/>
          <w:rFonts w:hint="eastAsia" w:ascii="宋体" w:hAnsi="宋体" w:eastAsia="宋体" w:cs="宋体"/>
          <w:b/>
          <w:bCs w:val="0"/>
          <w:color w:val="000000" w:themeColor="text1"/>
          <w:sz w:val="24"/>
          <w:szCs w:val="22"/>
          <w:highlight w:val="none"/>
          <w14:textFill>
            <w14:solidFill>
              <w14:schemeClr w14:val="tx1"/>
            </w14:solidFill>
          </w14:textFill>
        </w:rPr>
        <w:t>法定代表人身份证明</w:t>
      </w:r>
      <w:r>
        <w:rPr>
          <w:rStyle w:val="272"/>
          <w:rFonts w:hint="eastAsia" w:ascii="宋体" w:hAnsi="宋体" w:eastAsia="宋体" w:cs="宋体"/>
          <w:b/>
          <w:bCs w:val="0"/>
          <w:color w:val="000000" w:themeColor="text1"/>
          <w:sz w:val="24"/>
          <w:szCs w:val="22"/>
          <w:highlight w:val="none"/>
          <w:lang w:val="en-US" w:eastAsia="zh-CN"/>
          <w14:textFill>
            <w14:solidFill>
              <w14:schemeClr w14:val="tx1"/>
            </w14:solidFill>
          </w14:textFill>
        </w:rPr>
        <w:t>材料</w:t>
      </w:r>
      <w:r>
        <w:rPr>
          <w:rStyle w:val="272"/>
          <w:rFonts w:hint="eastAsia" w:ascii="宋体" w:hAnsi="宋体" w:eastAsia="宋体" w:cs="宋体"/>
          <w:b/>
          <w:bCs w:val="0"/>
          <w:color w:val="000000" w:themeColor="text1"/>
          <w:sz w:val="24"/>
          <w:szCs w:val="22"/>
          <w:highlight w:val="none"/>
          <w:lang w:eastAsia="zh-CN"/>
          <w14:textFill>
            <w14:solidFill>
              <w14:schemeClr w14:val="tx1"/>
            </w14:solidFill>
          </w14:textFill>
        </w:rPr>
        <w:t>。</w:t>
      </w:r>
    </w:p>
    <w:p>
      <w:pPr>
        <w:pStyle w:val="240"/>
        <w:keepNext w:val="0"/>
        <w:keepLines w:val="0"/>
        <w:pageBreakBefore w:val="0"/>
        <w:widowControl w:val="0"/>
        <w:numPr>
          <w:ilvl w:val="0"/>
          <w:numId w:val="0"/>
        </w:numPr>
        <w:spacing w:line="440" w:lineRule="exact"/>
        <w:ind w:firstLine="482"/>
        <w:outlineLvl w:val="9"/>
        <w:rPr>
          <w:rStyle w:val="272"/>
          <w:rFonts w:hint="eastAsia" w:ascii="宋体" w:hAnsi="宋体" w:eastAsia="宋体" w:cs="宋体"/>
          <w:b/>
          <w:bCs w:val="0"/>
          <w:color w:val="000000" w:themeColor="text1"/>
          <w:sz w:val="24"/>
          <w:szCs w:val="22"/>
          <w:highlight w:val="none"/>
          <w:lang w:eastAsia="zh-CN"/>
          <w14:textFill>
            <w14:solidFill>
              <w14:schemeClr w14:val="tx1"/>
            </w14:solidFill>
          </w14:textFill>
        </w:rPr>
      </w:pPr>
    </w:p>
    <w:p>
      <w:pPr>
        <w:pStyle w:val="240"/>
        <w:keepNext w:val="0"/>
        <w:keepLines w:val="0"/>
        <w:pageBreakBefore w:val="0"/>
        <w:widowControl w:val="0"/>
        <w:numPr>
          <w:ilvl w:val="0"/>
          <w:numId w:val="0"/>
        </w:numPr>
        <w:spacing w:line="440" w:lineRule="exact"/>
        <w:ind w:firstLine="482"/>
        <w:outlineLvl w:val="9"/>
        <w:rPr>
          <w:rStyle w:val="272"/>
          <w:rFonts w:hint="eastAsia" w:ascii="宋体" w:hAnsi="宋体" w:eastAsia="宋体" w:cs="宋体"/>
          <w:b/>
          <w:bCs w:val="0"/>
          <w:color w:val="000000" w:themeColor="text1"/>
          <w:sz w:val="24"/>
          <w:szCs w:val="22"/>
          <w:highlight w:val="none"/>
          <w:lang w:eastAsia="zh-CN"/>
          <w14:textFill>
            <w14:solidFill>
              <w14:schemeClr w14:val="tx1"/>
            </w14:solidFill>
          </w14:textFill>
        </w:rPr>
      </w:pPr>
    </w:p>
    <w:p>
      <w:pPr>
        <w:pStyle w:val="240"/>
        <w:keepNext w:val="0"/>
        <w:keepLines w:val="0"/>
        <w:pageBreakBefore w:val="0"/>
        <w:widowControl w:val="0"/>
        <w:numPr>
          <w:ilvl w:val="0"/>
          <w:numId w:val="0"/>
        </w:numPr>
        <w:spacing w:line="440" w:lineRule="exact"/>
        <w:ind w:firstLine="482"/>
        <w:outlineLvl w:val="9"/>
        <w:rPr>
          <w:rStyle w:val="272"/>
          <w:rFonts w:hint="eastAsia" w:ascii="宋体" w:hAnsi="宋体" w:eastAsia="宋体" w:cs="宋体"/>
          <w:b/>
          <w:bCs w:val="0"/>
          <w:color w:val="000000" w:themeColor="text1"/>
          <w:sz w:val="24"/>
          <w:szCs w:val="22"/>
          <w:highlight w:val="none"/>
          <w:lang w:eastAsia="zh-CN"/>
          <w14:textFill>
            <w14:solidFill>
              <w14:schemeClr w14:val="tx1"/>
            </w14:solidFill>
          </w14:textFill>
        </w:rPr>
      </w:pPr>
    </w:p>
    <w:p>
      <w:pPr>
        <w:pStyle w:val="240"/>
        <w:keepNext w:val="0"/>
        <w:keepLines w:val="0"/>
        <w:pageBreakBefore w:val="0"/>
        <w:widowControl w:val="0"/>
        <w:numPr>
          <w:ilvl w:val="0"/>
          <w:numId w:val="0"/>
        </w:numPr>
        <w:spacing w:line="440" w:lineRule="exact"/>
        <w:ind w:firstLine="482"/>
        <w:outlineLvl w:val="9"/>
        <w:rPr>
          <w:rStyle w:val="272"/>
          <w:rFonts w:hint="eastAsia" w:ascii="宋体" w:hAnsi="宋体" w:eastAsia="宋体" w:cs="宋体"/>
          <w:b/>
          <w:bCs w:val="0"/>
          <w:color w:val="000000" w:themeColor="text1"/>
          <w:sz w:val="24"/>
          <w:szCs w:val="22"/>
          <w:highlight w:val="none"/>
          <w:lang w:eastAsia="zh-CN"/>
          <w14:textFill>
            <w14:solidFill>
              <w14:schemeClr w14:val="tx1"/>
            </w14:solidFill>
          </w14:textFill>
        </w:rPr>
      </w:pPr>
    </w:p>
    <w:p>
      <w:pPr>
        <w:pStyle w:val="240"/>
        <w:keepNext w:val="0"/>
        <w:keepLines w:val="0"/>
        <w:pageBreakBefore w:val="0"/>
        <w:widowControl w:val="0"/>
        <w:numPr>
          <w:ilvl w:val="0"/>
          <w:numId w:val="0"/>
        </w:numPr>
        <w:spacing w:line="440" w:lineRule="exact"/>
        <w:ind w:firstLine="482"/>
        <w:outlineLvl w:val="9"/>
        <w:rPr>
          <w:rStyle w:val="272"/>
          <w:rFonts w:hint="eastAsia" w:ascii="宋体" w:hAnsi="宋体" w:eastAsia="宋体" w:cs="宋体"/>
          <w:b/>
          <w:bCs w:val="0"/>
          <w:color w:val="000000" w:themeColor="text1"/>
          <w:sz w:val="24"/>
          <w:szCs w:val="22"/>
          <w:highlight w:val="none"/>
          <w:lang w:eastAsia="zh-CN"/>
          <w14:textFill>
            <w14:solidFill>
              <w14:schemeClr w14:val="tx1"/>
            </w14:solidFill>
          </w14:textFill>
        </w:rPr>
      </w:pPr>
    </w:p>
    <w:p>
      <w:pPr>
        <w:pStyle w:val="240"/>
        <w:keepNext w:val="0"/>
        <w:keepLines w:val="0"/>
        <w:pageBreakBefore w:val="0"/>
        <w:widowControl w:val="0"/>
        <w:numPr>
          <w:ilvl w:val="0"/>
          <w:numId w:val="0"/>
        </w:numPr>
        <w:spacing w:line="440" w:lineRule="exact"/>
        <w:ind w:firstLine="482"/>
        <w:outlineLvl w:val="9"/>
        <w:rPr>
          <w:rStyle w:val="272"/>
          <w:rFonts w:hint="eastAsia" w:ascii="宋体" w:hAnsi="宋体" w:eastAsia="宋体" w:cs="宋体"/>
          <w:b/>
          <w:bCs w:val="0"/>
          <w:color w:val="000000" w:themeColor="text1"/>
          <w:sz w:val="24"/>
          <w:szCs w:val="22"/>
          <w:highlight w:val="none"/>
          <w:lang w:eastAsia="zh-CN"/>
          <w14:textFill>
            <w14:solidFill>
              <w14:schemeClr w14:val="tx1"/>
            </w14:solidFill>
          </w14:textFill>
        </w:rPr>
      </w:pPr>
    </w:p>
    <w:p>
      <w:pPr>
        <w:pStyle w:val="240"/>
        <w:keepNext w:val="0"/>
        <w:keepLines w:val="0"/>
        <w:pageBreakBefore w:val="0"/>
        <w:widowControl w:val="0"/>
        <w:numPr>
          <w:ilvl w:val="0"/>
          <w:numId w:val="0"/>
        </w:numPr>
        <w:spacing w:line="440" w:lineRule="exact"/>
        <w:ind w:firstLine="482"/>
        <w:outlineLvl w:val="9"/>
        <w:rPr>
          <w:rStyle w:val="272"/>
          <w:rFonts w:hint="eastAsia" w:ascii="宋体" w:hAnsi="宋体" w:eastAsia="宋体" w:cs="宋体"/>
          <w:b/>
          <w:bCs w:val="0"/>
          <w:color w:val="000000" w:themeColor="text1"/>
          <w:sz w:val="24"/>
          <w:szCs w:val="22"/>
          <w:highlight w:val="none"/>
          <w:lang w:eastAsia="zh-CN"/>
          <w14:textFill>
            <w14:solidFill>
              <w14:schemeClr w14:val="tx1"/>
            </w14:solidFill>
          </w14:textFill>
        </w:rPr>
      </w:pPr>
    </w:p>
    <w:p>
      <w:pPr>
        <w:pStyle w:val="240"/>
        <w:keepNext w:val="0"/>
        <w:keepLines w:val="0"/>
        <w:pageBreakBefore w:val="0"/>
        <w:widowControl w:val="0"/>
        <w:numPr>
          <w:ilvl w:val="0"/>
          <w:numId w:val="0"/>
        </w:numPr>
        <w:spacing w:line="440" w:lineRule="exact"/>
        <w:ind w:firstLine="482"/>
        <w:outlineLvl w:val="9"/>
        <w:rPr>
          <w:rStyle w:val="272"/>
          <w:rFonts w:hint="eastAsia" w:ascii="宋体" w:hAnsi="宋体" w:eastAsia="宋体" w:cs="宋体"/>
          <w:b/>
          <w:bCs w:val="0"/>
          <w:color w:val="000000" w:themeColor="text1"/>
          <w:sz w:val="24"/>
          <w:szCs w:val="22"/>
          <w:highlight w:val="none"/>
          <w:lang w:eastAsia="zh-CN"/>
          <w14:textFill>
            <w14:solidFill>
              <w14:schemeClr w14:val="tx1"/>
            </w14:solidFill>
          </w14:textFill>
        </w:rPr>
      </w:pPr>
    </w:p>
    <w:p>
      <w:pPr>
        <w:pStyle w:val="240"/>
        <w:keepNext w:val="0"/>
        <w:keepLines w:val="0"/>
        <w:pageBreakBefore w:val="0"/>
        <w:widowControl w:val="0"/>
        <w:numPr>
          <w:ilvl w:val="0"/>
          <w:numId w:val="0"/>
        </w:numPr>
        <w:spacing w:line="440" w:lineRule="exact"/>
        <w:ind w:firstLine="482"/>
        <w:outlineLvl w:val="9"/>
        <w:rPr>
          <w:rStyle w:val="272"/>
          <w:rFonts w:hint="eastAsia" w:ascii="宋体" w:hAnsi="宋体" w:eastAsia="宋体" w:cs="宋体"/>
          <w:b/>
          <w:bCs w:val="0"/>
          <w:color w:val="000000" w:themeColor="text1"/>
          <w:sz w:val="24"/>
          <w:szCs w:val="22"/>
          <w:highlight w:val="none"/>
          <w:lang w:eastAsia="zh-CN"/>
          <w14:textFill>
            <w14:solidFill>
              <w14:schemeClr w14:val="tx1"/>
            </w14:solidFill>
          </w14:textFill>
        </w:rPr>
      </w:pPr>
    </w:p>
    <w:p>
      <w:pPr>
        <w:pStyle w:val="240"/>
        <w:keepNext w:val="0"/>
        <w:keepLines w:val="0"/>
        <w:pageBreakBefore w:val="0"/>
        <w:widowControl w:val="0"/>
        <w:numPr>
          <w:ilvl w:val="0"/>
          <w:numId w:val="0"/>
        </w:numPr>
        <w:spacing w:line="440" w:lineRule="exact"/>
        <w:ind w:firstLine="482"/>
        <w:outlineLvl w:val="9"/>
        <w:rPr>
          <w:rStyle w:val="272"/>
          <w:rFonts w:hint="eastAsia" w:ascii="宋体" w:hAnsi="宋体" w:eastAsia="宋体" w:cs="宋体"/>
          <w:b/>
          <w:bCs w:val="0"/>
          <w:color w:val="000000" w:themeColor="text1"/>
          <w:sz w:val="24"/>
          <w:szCs w:val="22"/>
          <w:highlight w:val="none"/>
          <w:lang w:eastAsia="zh-CN"/>
          <w14:textFill>
            <w14:solidFill>
              <w14:schemeClr w14:val="tx1"/>
            </w14:solidFill>
          </w14:textFill>
        </w:rPr>
      </w:pPr>
    </w:p>
    <w:p>
      <w:pPr>
        <w:pStyle w:val="240"/>
        <w:keepNext w:val="0"/>
        <w:keepLines w:val="0"/>
        <w:pageBreakBefore/>
        <w:widowControl w:val="0"/>
        <w:numPr>
          <w:ilvl w:val="0"/>
          <w:numId w:val="23"/>
        </w:numPr>
        <w:spacing w:line="440" w:lineRule="exact"/>
        <w:ind w:left="0" w:firstLine="0"/>
        <w:jc w:val="center"/>
        <w:outlineLvl w:val="9"/>
        <w:rPr>
          <w:rFonts w:hint="eastAsia" w:ascii="宋体" w:hAnsi="宋体" w:eastAsia="宋体" w:cs="宋体"/>
          <w:b/>
          <w:color w:val="000000" w:themeColor="text1"/>
          <w:sz w:val="32"/>
          <w:szCs w:val="32"/>
          <w:lang w:val="en-US" w:eastAsia="zh-CN"/>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中小企业声明函（专门面向中小企业）</w:t>
      </w:r>
    </w:p>
    <w:p>
      <w:pPr>
        <w:rPr>
          <w:rFonts w:hint="eastAsia"/>
          <w:color w:val="000000" w:themeColor="text1"/>
          <w:lang w:val="en-US" w:eastAsia="zh-CN"/>
          <w14:textFill>
            <w14:solidFill>
              <w14:schemeClr w14:val="tx1"/>
            </w14:solidFill>
          </w14:textFill>
        </w:rPr>
      </w:pPr>
    </w:p>
    <w:p>
      <w:pPr>
        <w:pStyle w:val="257"/>
        <w:keepNext w:val="0"/>
        <w:keepLines w:val="0"/>
        <w:pageBreakBefore w:val="0"/>
        <w:widowControl/>
        <w:spacing w:line="440" w:lineRule="exact"/>
        <w:ind w:firstLine="480"/>
        <w:outlineLvl w:val="9"/>
        <w:rPr>
          <w:rStyle w:val="272"/>
          <w:rFonts w:ascii="宋体" w:hAnsi="宋体" w:eastAsia="宋体" w:cs="宋体"/>
          <w:color w:val="000000" w:themeColor="text1"/>
          <w14:textFill>
            <w14:solidFill>
              <w14:schemeClr w14:val="tx1"/>
            </w14:solidFill>
          </w14:textFill>
        </w:rPr>
      </w:pPr>
      <w:r>
        <w:rPr>
          <w:rStyle w:val="272"/>
          <w:rFonts w:ascii="宋体" w:hAnsi="宋体" w:eastAsia="宋体" w:cs="宋体"/>
          <w:color w:val="000000" w:themeColor="text1"/>
          <w14:textFill>
            <w14:solidFill>
              <w14:schemeClr w14:val="tx1"/>
            </w14:solidFill>
          </w14:textFill>
        </w:rPr>
        <w:t>本公司郑重声明，根据《政府采购促进中小企业发展管理办法》 (财库〔2020〕46号)的规定，本公司参加（单位名称）的（项目名称）采购活动，</w:t>
      </w:r>
      <w:r>
        <w:rPr>
          <w:rFonts w:hint="eastAsia" w:ascii="宋体" w:hAnsi="宋体" w:cs="宋体"/>
          <w:color w:val="000000" w:themeColor="text1"/>
          <w:sz w:val="24"/>
          <w:szCs w:val="24"/>
          <w:highlight w:val="none"/>
          <w:u w:val="none"/>
          <w:lang w:val="en-US" w:eastAsia="zh-CN"/>
          <w14:textFill>
            <w14:solidFill>
              <w14:schemeClr w14:val="tx1"/>
            </w14:solidFill>
          </w14:textFill>
        </w:rPr>
        <w:t>服务</w:t>
      </w:r>
      <w:r>
        <w:rPr>
          <w:rFonts w:hint="eastAsia" w:ascii="宋体" w:hAnsi="宋体" w:eastAsia="宋体" w:cs="宋体"/>
          <w:color w:val="000000" w:themeColor="text1"/>
          <w:sz w:val="24"/>
          <w:szCs w:val="24"/>
          <w:highlight w:val="none"/>
          <w:u w:val="none"/>
          <w14:textFill>
            <w14:solidFill>
              <w14:schemeClr w14:val="tx1"/>
            </w14:solidFill>
          </w14:textFill>
        </w:rPr>
        <w:t>全部由符合政策要求的中小企业承接</w:t>
      </w:r>
      <w:r>
        <w:rPr>
          <w:rStyle w:val="272"/>
          <w:rFonts w:ascii="宋体" w:hAnsi="宋体" w:eastAsia="宋体" w:cs="宋体"/>
          <w:color w:val="000000" w:themeColor="text1"/>
          <w:highlight w:val="none"/>
          <w14:textFill>
            <w14:solidFill>
              <w14:schemeClr w14:val="tx1"/>
            </w14:solidFill>
          </w14:textFill>
        </w:rPr>
        <w:t>。相关</w:t>
      </w:r>
      <w:r>
        <w:rPr>
          <w:rStyle w:val="272"/>
          <w:rFonts w:ascii="宋体" w:hAnsi="宋体" w:eastAsia="宋体" w:cs="宋体"/>
          <w:color w:val="000000" w:themeColor="text1"/>
          <w14:textFill>
            <w14:solidFill>
              <w14:schemeClr w14:val="tx1"/>
            </w14:solidFill>
          </w14:textFill>
        </w:rPr>
        <w:t>企业的具体情况如下：</w:t>
      </w:r>
    </w:p>
    <w:p>
      <w:pPr>
        <w:pStyle w:val="254"/>
        <w:spacing w:line="440" w:lineRule="exact"/>
        <w:ind w:firstLine="480"/>
        <w:rPr>
          <w:rFonts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i w:val="0"/>
          <w:iCs w:val="0"/>
          <w:color w:val="000000" w:themeColor="text1"/>
          <w:highlight w:val="none"/>
          <w:u w:val="single"/>
          <w14:textFill>
            <w14:solidFill>
              <w14:schemeClr w14:val="tx1"/>
            </w14:solidFill>
          </w14:textFill>
        </w:rPr>
        <w:t xml:space="preserve">（标的名称） </w:t>
      </w:r>
      <w:r>
        <w:rPr>
          <w:rFonts w:hint="eastAsia" w:ascii="宋体" w:hAnsi="宋体" w:eastAsia="宋体" w:cs="宋体"/>
          <w:i w:val="0"/>
          <w:iCs w:val="0"/>
          <w:color w:val="000000" w:themeColor="text1"/>
          <w:highlight w:val="none"/>
          <w14:textFill>
            <w14:solidFill>
              <w14:schemeClr w14:val="tx1"/>
            </w14:solidFill>
          </w14:textFill>
        </w:rPr>
        <w:t>，属于</w:t>
      </w:r>
      <w:r>
        <w:rPr>
          <w:rFonts w:hint="eastAsia" w:ascii="宋体" w:hAnsi="宋体" w:eastAsia="宋体" w:cs="宋体"/>
          <w:i w:val="0"/>
          <w:iCs w:val="0"/>
          <w:color w:val="000000" w:themeColor="text1"/>
          <w:highlight w:val="none"/>
          <w:u w:val="single"/>
          <w14:textFill>
            <w14:solidFill>
              <w14:schemeClr w14:val="tx1"/>
            </w14:solidFill>
          </w14:textFill>
        </w:rPr>
        <w:t>（采购文件中明确的所属行业）</w:t>
      </w:r>
      <w:r>
        <w:rPr>
          <w:rFonts w:hint="eastAsia" w:ascii="宋体" w:hAnsi="宋体" w:eastAsia="宋体" w:cs="宋体"/>
          <w:i w:val="0"/>
          <w:iCs w:val="0"/>
          <w:color w:val="000000" w:themeColor="text1"/>
          <w:highlight w:val="none"/>
          <w14:textFill>
            <w14:solidFill>
              <w14:schemeClr w14:val="tx1"/>
            </w14:solidFill>
          </w14:textFill>
        </w:rPr>
        <w:t xml:space="preserve"> 行业；承建（承接）企业为</w:t>
      </w:r>
      <w:r>
        <w:rPr>
          <w:rFonts w:hint="eastAsia" w:ascii="宋体" w:hAnsi="宋体" w:eastAsia="宋体" w:cs="宋体"/>
          <w:i w:val="0"/>
          <w:iCs w:val="0"/>
          <w:color w:val="000000" w:themeColor="text1"/>
          <w:highlight w:val="none"/>
          <w:u w:val="single"/>
          <w14:textFill>
            <w14:solidFill>
              <w14:schemeClr w14:val="tx1"/>
            </w14:solidFill>
          </w14:textFill>
        </w:rPr>
        <w:t>（企业名称）</w:t>
      </w:r>
      <w:r>
        <w:rPr>
          <w:rFonts w:hint="eastAsia" w:ascii="宋体" w:hAnsi="宋体" w:eastAsia="宋体" w:cs="宋体"/>
          <w:i w:val="0"/>
          <w:iCs w:val="0"/>
          <w:color w:val="000000" w:themeColor="text1"/>
          <w:highlight w:val="none"/>
          <w14:textFill>
            <w14:solidFill>
              <w14:schemeClr w14:val="tx1"/>
            </w14:solidFill>
          </w14:textFill>
        </w:rPr>
        <w:t>，从业人员</w:t>
      </w:r>
      <w:r>
        <w:rPr>
          <w:rFonts w:hint="eastAsia" w:ascii="宋体" w:hAnsi="宋体" w:eastAsia="宋体" w:cs="宋体"/>
          <w:i w:val="0"/>
          <w:iCs w:val="0"/>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highlight w:val="none"/>
          <w14:textFill>
            <w14:solidFill>
              <w14:schemeClr w14:val="tx1"/>
            </w14:solidFill>
          </w14:textFill>
        </w:rPr>
        <w:t>人，营业收入为</w:t>
      </w:r>
      <w:r>
        <w:rPr>
          <w:rFonts w:hint="eastAsia" w:ascii="宋体" w:hAnsi="宋体" w:eastAsia="宋体" w:cs="宋体"/>
          <w:i w:val="0"/>
          <w:iCs w:val="0"/>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highlight w:val="none"/>
          <w14:textFill>
            <w14:solidFill>
              <w14:schemeClr w14:val="tx1"/>
            </w14:solidFill>
          </w14:textFill>
        </w:rPr>
        <w:t>万元，资产总额为</w:t>
      </w:r>
      <w:r>
        <w:rPr>
          <w:rFonts w:hint="eastAsia" w:ascii="宋体" w:hAnsi="宋体" w:eastAsia="宋体" w:cs="宋体"/>
          <w:i w:val="0"/>
          <w:iCs w:val="0"/>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highlight w:val="none"/>
          <w14:textFill>
            <w14:solidFill>
              <w14:schemeClr w14:val="tx1"/>
            </w14:solidFill>
          </w14:textFill>
        </w:rPr>
        <w:t>万元，属于</w:t>
      </w:r>
      <w:r>
        <w:rPr>
          <w:rFonts w:hint="eastAsia" w:ascii="宋体" w:hAnsi="宋体" w:eastAsia="宋体" w:cs="宋体"/>
          <w:i w:val="0"/>
          <w:iCs w:val="0"/>
          <w:color w:val="000000" w:themeColor="text1"/>
          <w:highlight w:val="none"/>
          <w:u w:val="single"/>
          <w14:textFill>
            <w14:solidFill>
              <w14:schemeClr w14:val="tx1"/>
            </w14:solidFill>
          </w14:textFill>
        </w:rPr>
        <w:t>（中型企业、小型企业、微型企业）</w:t>
      </w:r>
      <w:r>
        <w:rPr>
          <w:rFonts w:hint="eastAsia" w:ascii="宋体" w:hAnsi="宋体" w:eastAsia="宋体" w:cs="宋体"/>
          <w:i w:val="0"/>
          <w:iCs w:val="0"/>
          <w:color w:val="000000" w:themeColor="text1"/>
          <w:highlight w:val="none"/>
          <w14:textFill>
            <w14:solidFill>
              <w14:schemeClr w14:val="tx1"/>
            </w14:solidFill>
          </w14:textFill>
        </w:rPr>
        <w:t>；</w:t>
      </w:r>
    </w:p>
    <w:p>
      <w:pPr>
        <w:pStyle w:val="257"/>
        <w:keepNext w:val="0"/>
        <w:keepLines w:val="0"/>
        <w:pageBreakBefore w:val="0"/>
        <w:widowControl/>
        <w:spacing w:line="440" w:lineRule="exact"/>
        <w:ind w:firstLine="480"/>
        <w:outlineLvl w:val="9"/>
        <w:rPr>
          <w:rStyle w:val="272"/>
          <w:rFonts w:ascii="宋体" w:hAnsi="宋体" w:eastAsia="宋体" w:cs="宋体"/>
          <w:color w:val="000000" w:themeColor="text1"/>
          <w14:textFill>
            <w14:solidFill>
              <w14:schemeClr w14:val="tx1"/>
            </w14:solidFill>
          </w14:textFill>
        </w:rPr>
      </w:pPr>
      <w:r>
        <w:rPr>
          <w:rStyle w:val="272"/>
          <w:rFonts w:ascii="宋体" w:hAnsi="宋体" w:eastAsia="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 </w:t>
      </w:r>
    </w:p>
    <w:p>
      <w:pPr>
        <w:pStyle w:val="257"/>
        <w:keepNext w:val="0"/>
        <w:keepLines w:val="0"/>
        <w:pageBreakBefore w:val="0"/>
        <w:widowControl/>
        <w:spacing w:line="440" w:lineRule="exact"/>
        <w:outlineLvl w:val="9"/>
        <w:rPr>
          <w:rStyle w:val="272"/>
          <w:rFonts w:ascii="宋体" w:hAnsi="宋体" w:eastAsia="宋体" w:cs="宋体"/>
          <w:color w:val="000000" w:themeColor="text1"/>
          <w14:textFill>
            <w14:solidFill>
              <w14:schemeClr w14:val="tx1"/>
            </w14:solidFill>
          </w14:textFill>
        </w:rPr>
      </w:pPr>
      <w:r>
        <w:rPr>
          <w:rStyle w:val="272"/>
          <w:rFonts w:ascii="宋体" w:hAnsi="宋体" w:eastAsia="宋体" w:cs="宋体"/>
          <w:color w:val="000000" w:themeColor="text1"/>
          <w14:textFill>
            <w14:solidFill>
              <w14:schemeClr w14:val="tx1"/>
            </w14:solidFill>
          </w14:textFill>
        </w:rPr>
        <w:t xml:space="preserve">本企业对上述声明内容的真实性负责。如有虚假，将依法承担相应责任。 </w:t>
      </w:r>
    </w:p>
    <w:p>
      <w:pPr>
        <w:pStyle w:val="257"/>
        <w:keepNext w:val="0"/>
        <w:keepLines w:val="0"/>
        <w:pageBreakBefore w:val="0"/>
        <w:widowControl/>
        <w:spacing w:line="440" w:lineRule="exact"/>
        <w:outlineLvl w:val="9"/>
        <w:rPr>
          <w:rStyle w:val="272"/>
          <w:rFonts w:ascii="宋体" w:hAnsi="宋体" w:eastAsia="宋体" w:cs="宋体"/>
          <w:color w:val="000000" w:themeColor="text1"/>
          <w14:textFill>
            <w14:solidFill>
              <w14:schemeClr w14:val="tx1"/>
            </w14:solidFill>
          </w14:textFill>
        </w:rPr>
      </w:pPr>
      <w:r>
        <w:rPr>
          <w:rStyle w:val="272"/>
          <w:rFonts w:ascii="宋体" w:hAnsi="宋体" w:eastAsia="宋体" w:cs="宋体"/>
          <w:color w:val="000000" w:themeColor="text1"/>
          <w14:textFill>
            <w14:solidFill>
              <w14:schemeClr w14:val="tx1"/>
            </w14:solidFill>
          </w14:textFill>
        </w:rPr>
        <w:t>企业名称（盖章）：   </w:t>
      </w:r>
    </w:p>
    <w:p>
      <w:pPr>
        <w:pStyle w:val="257"/>
        <w:keepNext w:val="0"/>
        <w:keepLines w:val="0"/>
        <w:pageBreakBefore w:val="0"/>
        <w:widowControl/>
        <w:spacing w:line="440" w:lineRule="exact"/>
        <w:outlineLvl w:val="9"/>
        <w:rPr>
          <w:rStyle w:val="272"/>
          <w:rFonts w:ascii="宋体" w:hAnsi="宋体" w:eastAsia="宋体" w:cs="宋体"/>
          <w:color w:val="000000" w:themeColor="text1"/>
          <w:sz w:val="24"/>
          <w:szCs w:val="24"/>
          <w14:textFill>
            <w14:solidFill>
              <w14:schemeClr w14:val="tx1"/>
            </w14:solidFill>
          </w14:textFill>
        </w:rPr>
      </w:pPr>
      <w:r>
        <w:rPr>
          <w:rStyle w:val="272"/>
          <w:rFonts w:ascii="宋体" w:hAnsi="宋体" w:eastAsia="宋体" w:cs="宋体"/>
          <w:color w:val="000000" w:themeColor="text1"/>
          <w14:textFill>
            <w14:solidFill>
              <w14:schemeClr w14:val="tx1"/>
            </w14:solidFill>
          </w14:textFill>
        </w:rPr>
        <w:t>日期：   </w:t>
      </w:r>
    </w:p>
    <w:p>
      <w:pPr>
        <w:pStyle w:val="257"/>
        <w:keepNext w:val="0"/>
        <w:keepLines w:val="0"/>
        <w:pageBreakBefore w:val="0"/>
        <w:widowControl/>
        <w:spacing w:line="440" w:lineRule="exact"/>
        <w:outlineLvl w:val="9"/>
        <w:rPr>
          <w:rStyle w:val="272"/>
          <w:rFonts w:ascii="宋体" w:hAnsi="宋体" w:eastAsia="宋体" w:cs="宋体"/>
          <w:color w:val="000000" w:themeColor="text1"/>
          <w14:textFill>
            <w14:solidFill>
              <w14:schemeClr w14:val="tx1"/>
            </w14:solidFill>
          </w14:textFill>
        </w:rPr>
      </w:pPr>
      <w:r>
        <w:rPr>
          <w:rStyle w:val="272"/>
          <w:rFonts w:ascii="宋体" w:hAnsi="宋体" w:eastAsia="宋体" w:cs="宋体"/>
          <w:color w:val="000000" w:themeColor="text1"/>
          <w:lang w:val="en-US" w:eastAsia="zh-CN"/>
          <w14:textFill>
            <w14:solidFill>
              <w14:schemeClr w14:val="tx1"/>
            </w14:solidFill>
          </w14:textFill>
        </w:rPr>
        <w:t>注：供应商对照《关于印发中小企业划型标准规定的通知》（工信部联企业【2011】300号）中的标准，明确标的承接企业所属企业类型。</w:t>
      </w:r>
    </w:p>
    <w:p>
      <w:pPr>
        <w:pStyle w:val="257"/>
        <w:keepNext w:val="0"/>
        <w:keepLines w:val="0"/>
        <w:pageBreakBefore w:val="0"/>
        <w:widowControl/>
        <w:spacing w:line="440" w:lineRule="exact"/>
        <w:outlineLvl w:val="9"/>
        <w:rPr>
          <w:rStyle w:val="272"/>
          <w:rFonts w:ascii="宋体" w:hAnsi="宋体" w:eastAsia="宋体" w:cs="宋体"/>
          <w:color w:val="000000" w:themeColor="text1"/>
          <w14:textFill>
            <w14:solidFill>
              <w14:schemeClr w14:val="tx1"/>
            </w14:solidFill>
          </w14:textFill>
        </w:rPr>
      </w:pPr>
      <w:r>
        <w:rPr>
          <w:rStyle w:val="272"/>
          <w:rFonts w:ascii="宋体" w:hAnsi="宋体" w:eastAsia="宋体" w:cs="宋体"/>
          <w:color w:val="000000" w:themeColor="text1"/>
          <w:lang w:val="en-US" w:eastAsia="zh-CN"/>
          <w14:textFill>
            <w14:solidFill>
              <w14:schemeClr w14:val="tx1"/>
            </w14:solidFill>
          </w14:textFill>
        </w:rPr>
        <w:t>备注：1.从业人员、营业收入、资产总额填报上一年度数据，无上一年度数据的新成立企业可不填报。</w:t>
      </w:r>
    </w:p>
    <w:p>
      <w:pPr>
        <w:pStyle w:val="257"/>
        <w:spacing w:before="240" w:after="240"/>
        <w:rPr>
          <w:rStyle w:val="39"/>
          <w:rFonts w:ascii="宋体" w:hAnsi="宋体" w:eastAsia="宋体" w:cs="宋体"/>
          <w:b w:val="0"/>
          <w:bCs w:val="0"/>
          <w:color w:val="000000" w:themeColor="text1"/>
          <w:sz w:val="24"/>
          <w:szCs w:val="24"/>
          <w14:textFill>
            <w14:solidFill>
              <w14:schemeClr w14:val="tx1"/>
            </w14:solidFill>
          </w14:textFill>
        </w:rPr>
      </w:pPr>
      <w:r>
        <w:rPr>
          <w:rFonts w:ascii="宋体" w:hAnsi="宋体" w:eastAsia="宋体" w:cs="宋体"/>
          <w:b w:val="0"/>
          <w:bCs w:val="0"/>
          <w:color w:val="000000" w:themeColor="text1"/>
          <w:sz w:val="24"/>
          <w:szCs w:val="24"/>
          <w14:textFill>
            <w14:solidFill>
              <w14:schemeClr w14:val="tx1"/>
            </w14:solidFill>
          </w14:textFill>
        </w:rPr>
        <w:t>2.涉及多个采购标的的项目，供应商应当逐一填报与采购项目属性一致的每个采购标的（主要采购标的，不包括配件、辅料等）的制造商或者承建（承接）供应商信息。</w:t>
      </w:r>
    </w:p>
    <w:p>
      <w:pPr>
        <w:pStyle w:val="257"/>
        <w:spacing w:before="240" w:after="240"/>
        <w:rPr>
          <w:rStyle w:val="272"/>
          <w:rFonts w:ascii="宋体" w:hAnsi="宋体" w:eastAsia="宋体" w:cs="宋体"/>
          <w:b w:val="0"/>
          <w:bCs w:val="0"/>
          <w:color w:val="000000" w:themeColor="text1"/>
          <w:sz w:val="24"/>
          <w:szCs w:val="24"/>
          <w:highlight w:val="none"/>
          <w14:textFill>
            <w14:solidFill>
              <w14:schemeClr w14:val="tx1"/>
            </w14:solidFill>
          </w14:textFill>
        </w:rPr>
      </w:pPr>
      <w:r>
        <w:rPr>
          <w:rStyle w:val="272"/>
          <w:rFonts w:hint="eastAsia" w:ascii="宋体" w:hAnsi="宋体" w:eastAsia="宋体" w:cs="宋体"/>
          <w:b w:val="0"/>
          <w:bCs w:val="0"/>
          <w:color w:val="000000" w:themeColor="text1"/>
          <w:highlight w:val="none"/>
          <w:lang w:val="en-US" w:eastAsia="zh-CN"/>
          <w14:textFill>
            <w14:solidFill>
              <w14:schemeClr w14:val="tx1"/>
            </w14:solidFill>
          </w14:textFill>
        </w:rPr>
        <w:t>3.</w:t>
      </w:r>
      <w:r>
        <w:rPr>
          <w:rStyle w:val="272"/>
          <w:rFonts w:ascii="宋体" w:hAnsi="宋体" w:eastAsia="宋体" w:cs="宋体"/>
          <w:b w:val="0"/>
          <w:bCs w:val="0"/>
          <w:color w:val="000000" w:themeColor="text1"/>
          <w:highlight w:val="none"/>
          <w14:textFill>
            <w14:solidFill>
              <w14:schemeClr w14:val="tx1"/>
            </w14:solidFill>
          </w14:textFill>
        </w:rPr>
        <w:t>在服务采购项目中，服务由中小企业承接，即提供服务的人员为中小企业依照《中华人民共和国劳动合同法》订立劳动合同的从业人员。</w:t>
      </w:r>
      <w:r>
        <w:rPr>
          <w:rStyle w:val="272"/>
          <w:rFonts w:ascii="宋体" w:hAnsi="宋体" w:eastAsia="宋体" w:cs="宋体"/>
          <w:b w:val="0"/>
          <w:bCs w:val="0"/>
          <w:color w:val="000000" w:themeColor="text1"/>
          <w:sz w:val="24"/>
          <w:szCs w:val="24"/>
          <w:highlight w:val="none"/>
          <w14:textFill>
            <w14:solidFill>
              <w14:schemeClr w14:val="tx1"/>
            </w14:solidFill>
          </w14:textFill>
        </w:rPr>
        <w:t>服务类项目中供应商若使用退休人员，将不享受相应扶持政策。</w:t>
      </w:r>
    </w:p>
    <w:p>
      <w:pPr>
        <w:pStyle w:val="257"/>
        <w:spacing w:line="440" w:lineRule="exact"/>
        <w:rPr>
          <w:rFonts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4.</w:t>
      </w:r>
      <w:r>
        <w:rPr>
          <w:rFonts w:ascii="宋体" w:hAnsi="宋体" w:eastAsia="宋体" w:cs="宋体"/>
          <w:b w:val="0"/>
          <w:bCs w:val="0"/>
          <w:color w:val="000000" w:themeColor="text1"/>
          <w:highlight w:val="none"/>
          <w:lang w:val="en-US" w:eastAsia="zh-CN"/>
          <w14:textFill>
            <w14:solidFill>
              <w14:schemeClr w14:val="tx1"/>
            </w14:solidFill>
          </w14:textFill>
        </w:rPr>
        <w:t>若供应商对照《政府采购促进中小企业发展管理办法》 (财库〔2020〕46号)中的规定，明确不符合</w:t>
      </w:r>
      <w:r>
        <w:rPr>
          <w:rFonts w:hint="eastAsia" w:ascii="宋体" w:hAnsi="宋体" w:eastAsia="宋体" w:cs="宋体"/>
          <w:b w:val="0"/>
          <w:bCs w:val="0"/>
          <w:color w:val="000000" w:themeColor="text1"/>
          <w:highlight w:val="none"/>
          <w:lang w:val="en-US" w:eastAsia="zh-CN"/>
          <w14:textFill>
            <w14:solidFill>
              <w14:schemeClr w14:val="tx1"/>
            </w14:solidFill>
          </w14:textFill>
        </w:rPr>
        <w:t>中小企业</w:t>
      </w:r>
      <w:r>
        <w:rPr>
          <w:rFonts w:ascii="宋体" w:hAnsi="宋体" w:eastAsia="宋体" w:cs="宋体"/>
          <w:b w:val="0"/>
          <w:bCs w:val="0"/>
          <w:color w:val="000000" w:themeColor="text1"/>
          <w:highlight w:val="none"/>
          <w:lang w:val="en-US" w:eastAsia="zh-CN"/>
          <w14:textFill>
            <w14:solidFill>
              <w14:schemeClr w14:val="tx1"/>
            </w14:solidFill>
          </w14:textFill>
        </w:rPr>
        <w:t xml:space="preserve">的，则无需提供此声明函。 </w:t>
      </w:r>
    </w:p>
    <w:p>
      <w:pPr>
        <w:pStyle w:val="257"/>
        <w:keepNext w:val="0"/>
        <w:keepLines w:val="0"/>
        <w:pageBreakBefore w:val="0"/>
        <w:widowControl/>
        <w:spacing w:line="440" w:lineRule="exact"/>
        <w:rPr>
          <w:rStyle w:val="272"/>
          <w:rFonts w:hint="eastAsia" w:ascii="宋体" w:hAnsi="宋体" w:eastAsia="宋体" w:cs="宋体"/>
          <w:color w:val="000000" w:themeColor="text1"/>
          <w:sz w:val="24"/>
          <w:szCs w:val="24"/>
          <w14:textFill>
            <w14:solidFill>
              <w14:schemeClr w14:val="tx1"/>
            </w14:solidFill>
          </w14:textFill>
        </w:rPr>
      </w:pPr>
    </w:p>
    <w:p>
      <w:pPr>
        <w:pStyle w:val="257"/>
        <w:keepNext w:val="0"/>
        <w:keepLines w:val="0"/>
        <w:pageBreakBefore w:val="0"/>
        <w:widowControl/>
        <w:spacing w:line="440" w:lineRule="exact"/>
        <w:rPr>
          <w:rStyle w:val="272"/>
          <w:rFonts w:hint="eastAsia" w:ascii="宋体" w:hAnsi="宋体" w:eastAsia="宋体" w:cs="宋体"/>
          <w:color w:val="000000" w:themeColor="text1"/>
          <w:sz w:val="24"/>
          <w:szCs w:val="24"/>
          <w14:textFill>
            <w14:solidFill>
              <w14:schemeClr w14:val="tx1"/>
            </w14:solidFill>
          </w14:textFill>
        </w:rPr>
      </w:pPr>
      <w:r>
        <w:rPr>
          <w:rStyle w:val="272"/>
          <w:rFonts w:hint="eastAsia" w:ascii="宋体" w:hAnsi="宋体" w:eastAsia="宋体" w:cs="宋体"/>
          <w:color w:val="000000" w:themeColor="text1"/>
          <w:sz w:val="24"/>
          <w:szCs w:val="24"/>
          <w14:textFill>
            <w14:solidFill>
              <w14:schemeClr w14:val="tx1"/>
            </w14:solidFill>
          </w14:textFill>
        </w:rPr>
        <w:t>附：中小企业划型标准规定</w:t>
      </w:r>
    </w:p>
    <w:p>
      <w:pPr>
        <w:ind w:left="0" w:firstLine="0"/>
        <w:rPr>
          <w:rStyle w:val="39"/>
          <w:rFonts w:hint="eastAsia" w:ascii="宋体" w:hAnsi="宋体" w:eastAsia="宋体" w:cs="宋体"/>
          <w:color w:val="000000"/>
          <w:sz w:val="24"/>
          <w:szCs w:val="24"/>
        </w:rPr>
      </w:pPr>
      <w:r>
        <w:rPr>
          <w:rStyle w:val="39"/>
          <w:rFonts w:ascii="宋体" w:hAnsi="宋体" w:eastAsia="宋体" w:cs="宋体"/>
          <w:color w:val="000000"/>
          <w:sz w:val="24"/>
          <w:szCs w:val="24"/>
        </w:rPr>
        <w:t>（十六）其他未列明行业。从业人员300人以下的为中小微型企业。其中，从业人员100人及以上的为中型企业；从业人员10人及以上的为小型企业；从业人员10人以下的为微型企业。</w:t>
      </w:r>
    </w:p>
    <w:p>
      <w:pPr>
        <w:pStyle w:val="240"/>
        <w:keepNext w:val="0"/>
        <w:keepLines w:val="0"/>
        <w:pageBreakBefore/>
        <w:widowControl w:val="0"/>
        <w:numPr>
          <w:ilvl w:val="0"/>
          <w:numId w:val="23"/>
        </w:numPr>
        <w:spacing w:line="440" w:lineRule="exact"/>
        <w:ind w:left="0" w:firstLine="0"/>
        <w:jc w:val="center"/>
        <w:outlineLvl w:val="9"/>
        <w:rPr>
          <w:rFonts w:hint="eastAsia" w:ascii="Times New Roman" w:hAnsi="Times New Roman" w:cs="Times New Roman"/>
          <w:b/>
          <w:bCs/>
          <w:color w:val="000000" w:themeColor="text1"/>
          <w:sz w:val="32"/>
          <w:szCs w:val="32"/>
          <w:lang w:val="en-US" w:eastAsia="zh-CN"/>
          <w14:textFill>
            <w14:solidFill>
              <w14:schemeClr w14:val="tx1"/>
            </w14:solidFill>
          </w14:textFill>
        </w:rPr>
      </w:pPr>
      <w:r>
        <w:rPr>
          <w:rFonts w:hint="eastAsia" w:ascii="Times New Roman" w:hAnsi="Times New Roman" w:cs="Times New Roman"/>
          <w:b/>
          <w:bCs/>
          <w:color w:val="000000" w:themeColor="text1"/>
          <w:sz w:val="32"/>
          <w:szCs w:val="32"/>
          <w:lang w:val="en-US" w:eastAsia="zh-CN"/>
          <w14:textFill>
            <w14:solidFill>
              <w14:schemeClr w14:val="tx1"/>
            </w14:solidFill>
          </w14:textFill>
        </w:rPr>
        <w:t>残疾人福利性单位声明函</w:t>
      </w:r>
      <w:r>
        <w:rPr>
          <w:rFonts w:hint="eastAsia" w:ascii="宋体" w:hAnsi="宋体" w:eastAsia="宋体" w:cs="宋体"/>
          <w:b/>
          <w:color w:val="000000" w:themeColor="text1"/>
          <w:sz w:val="32"/>
          <w:szCs w:val="32"/>
          <w:lang w:val="en-US" w:eastAsia="zh-CN"/>
          <w14:textFill>
            <w14:solidFill>
              <w14:schemeClr w14:val="tx1"/>
            </w14:solidFill>
          </w14:textFill>
        </w:rPr>
        <w:t>（专门面向中小企业）</w:t>
      </w:r>
    </w:p>
    <w:p>
      <w:pPr>
        <w:rPr>
          <w:rFonts w:hint="eastAsia"/>
          <w:color w:val="000000" w:themeColor="text1"/>
          <w:lang w:val="en-US" w:eastAsia="zh-CN"/>
          <w14:textFill>
            <w14:solidFill>
              <w14:schemeClr w14:val="tx1"/>
            </w14:solidFill>
          </w14:textFill>
        </w:rPr>
      </w:pPr>
    </w:p>
    <w:p>
      <w:pPr>
        <w:rPr>
          <w:rFonts w:hint="eastAsia"/>
          <w:color w:val="000000" w:themeColor="text1"/>
          <w:lang w:val="en-US" w:eastAsia="zh-CN"/>
          <w14:textFill>
            <w14:solidFill>
              <w14:schemeClr w14:val="tx1"/>
            </w14:solidFill>
          </w14:textFill>
        </w:rPr>
      </w:pPr>
    </w:p>
    <w:p>
      <w:pPr>
        <w:pStyle w:val="264"/>
        <w:keepNext w:val="0"/>
        <w:keepLines w:val="0"/>
        <w:spacing w:before="240" w:after="240"/>
        <w:outlineLvl w:val="9"/>
        <w:rPr>
          <w:rStyle w:val="272"/>
          <w:rFonts w:ascii="宋体" w:hAnsi="宋体" w:eastAsia="宋体" w:cs="宋体"/>
          <w:color w:val="000000" w:themeColor="text1"/>
          <w:sz w:val="24"/>
          <w:szCs w:val="24"/>
          <w14:textFill>
            <w14:solidFill>
              <w14:schemeClr w14:val="tx1"/>
            </w14:solidFill>
          </w14:textFill>
        </w:rPr>
      </w:pPr>
      <w:r>
        <w:rPr>
          <w:rStyle w:val="272"/>
          <w:rFonts w:ascii="宋体" w:hAnsi="宋体" w:eastAsia="宋体" w:cs="宋体"/>
          <w:color w:val="000000" w:themeColor="text1"/>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p>
    <w:p>
      <w:pPr>
        <w:pStyle w:val="264"/>
        <w:keepNext w:val="0"/>
        <w:keepLines w:val="0"/>
        <w:spacing w:before="240" w:after="240"/>
        <w:outlineLvl w:val="9"/>
        <w:rPr>
          <w:rStyle w:val="272"/>
          <w:rFonts w:ascii="宋体" w:hAnsi="宋体" w:eastAsia="宋体" w:cs="宋体"/>
          <w:color w:val="000000" w:themeColor="text1"/>
          <w:sz w:val="24"/>
          <w:szCs w:val="24"/>
          <w14:textFill>
            <w14:solidFill>
              <w14:schemeClr w14:val="tx1"/>
            </w14:solidFill>
          </w14:textFill>
        </w:rPr>
      </w:pPr>
      <w:r>
        <w:rPr>
          <w:rStyle w:val="272"/>
          <w:rFonts w:ascii="宋体" w:hAnsi="宋体" w:eastAsia="宋体" w:cs="宋体"/>
          <w:color w:val="000000" w:themeColor="text1"/>
          <w14:textFill>
            <w14:solidFill>
              <w14:schemeClr w14:val="tx1"/>
            </w14:solidFill>
          </w14:textFill>
        </w:rPr>
        <w:t>本单位对上述声明的真实性负责。如有虚假，将依法承担相应责任。</w:t>
      </w:r>
    </w:p>
    <w:p>
      <w:pPr>
        <w:pStyle w:val="264"/>
        <w:keepNext w:val="0"/>
        <w:keepLines w:val="0"/>
        <w:spacing w:before="240" w:after="240"/>
        <w:jc w:val="center"/>
        <w:outlineLvl w:val="9"/>
        <w:rPr>
          <w:rStyle w:val="272"/>
          <w:rFonts w:ascii="宋体" w:hAnsi="宋体" w:eastAsia="宋体" w:cs="宋体"/>
          <w:color w:val="000000" w:themeColor="text1"/>
          <w:sz w:val="24"/>
          <w:szCs w:val="24"/>
          <w14:textFill>
            <w14:solidFill>
              <w14:schemeClr w14:val="tx1"/>
            </w14:solidFill>
          </w14:textFill>
        </w:rPr>
      </w:pPr>
      <w:r>
        <w:rPr>
          <w:rStyle w:val="272"/>
          <w:rFonts w:ascii="宋体" w:hAnsi="宋体" w:eastAsia="宋体" w:cs="宋体"/>
          <w:color w:val="000000" w:themeColor="text1"/>
          <w14:textFill>
            <w14:solidFill>
              <w14:schemeClr w14:val="tx1"/>
            </w14:solidFill>
          </w14:textFill>
        </w:rPr>
        <w:t> </w:t>
      </w:r>
    </w:p>
    <w:p>
      <w:pPr>
        <w:pStyle w:val="264"/>
        <w:keepNext w:val="0"/>
        <w:keepLines w:val="0"/>
        <w:spacing w:before="240" w:after="240"/>
        <w:jc w:val="center"/>
        <w:outlineLvl w:val="9"/>
        <w:rPr>
          <w:rStyle w:val="272"/>
          <w:rFonts w:ascii="宋体" w:hAnsi="宋体" w:eastAsia="宋体" w:cs="宋体"/>
          <w:color w:val="000000" w:themeColor="text1"/>
          <w:sz w:val="24"/>
          <w:szCs w:val="24"/>
          <w14:textFill>
            <w14:solidFill>
              <w14:schemeClr w14:val="tx1"/>
            </w14:solidFill>
          </w14:textFill>
        </w:rPr>
      </w:pPr>
      <w:r>
        <w:rPr>
          <w:rStyle w:val="272"/>
          <w:rFonts w:ascii="宋体" w:hAnsi="宋体" w:eastAsia="宋体" w:cs="宋体"/>
          <w:color w:val="000000" w:themeColor="text1"/>
          <w14:textFill>
            <w14:solidFill>
              <w14:schemeClr w14:val="tx1"/>
            </w14:solidFill>
          </w14:textFill>
        </w:rPr>
        <w:t> </w:t>
      </w:r>
    </w:p>
    <w:p>
      <w:pPr>
        <w:pStyle w:val="264"/>
        <w:keepNext w:val="0"/>
        <w:keepLines w:val="0"/>
        <w:spacing w:before="240" w:after="240"/>
        <w:outlineLvl w:val="9"/>
        <w:rPr>
          <w:rStyle w:val="272"/>
          <w:rFonts w:ascii="宋体" w:hAnsi="宋体" w:eastAsia="宋体" w:cs="宋体"/>
          <w:color w:val="000000" w:themeColor="text1"/>
          <w:sz w:val="24"/>
          <w:szCs w:val="24"/>
          <w14:textFill>
            <w14:solidFill>
              <w14:schemeClr w14:val="tx1"/>
            </w14:solidFill>
          </w14:textFill>
        </w:rPr>
      </w:pPr>
      <w:r>
        <w:rPr>
          <w:rStyle w:val="272"/>
          <w:rFonts w:ascii="宋体" w:hAnsi="宋体" w:eastAsia="宋体" w:cs="宋体"/>
          <w:color w:val="000000" w:themeColor="text1"/>
          <w14:textFill>
            <w14:solidFill>
              <w14:schemeClr w14:val="tx1"/>
            </w14:solidFill>
          </w14:textFill>
        </w:rPr>
        <w:t>单位名称（盖章）：   </w:t>
      </w:r>
    </w:p>
    <w:p>
      <w:pPr>
        <w:pStyle w:val="264"/>
        <w:keepNext w:val="0"/>
        <w:keepLines w:val="0"/>
        <w:spacing w:before="240" w:after="240"/>
        <w:outlineLvl w:val="9"/>
        <w:rPr>
          <w:rStyle w:val="272"/>
          <w:rFonts w:ascii="宋体" w:hAnsi="宋体" w:eastAsia="宋体" w:cs="宋体"/>
          <w:color w:val="000000" w:themeColor="text1"/>
          <w:sz w:val="24"/>
          <w:szCs w:val="24"/>
          <w14:textFill>
            <w14:solidFill>
              <w14:schemeClr w14:val="tx1"/>
            </w14:solidFill>
          </w14:textFill>
        </w:rPr>
      </w:pPr>
      <w:r>
        <w:rPr>
          <w:rStyle w:val="272"/>
          <w:rFonts w:ascii="宋体" w:hAnsi="宋体" w:eastAsia="宋体" w:cs="宋体"/>
          <w:color w:val="000000" w:themeColor="text1"/>
          <w14:textFill>
            <w14:solidFill>
              <w14:schemeClr w14:val="tx1"/>
            </w14:solidFill>
          </w14:textFill>
        </w:rPr>
        <w:t>日期：   </w:t>
      </w:r>
    </w:p>
    <w:p>
      <w:pPr>
        <w:pStyle w:val="264"/>
        <w:keepNext w:val="0"/>
        <w:keepLines w:val="0"/>
        <w:spacing w:before="240" w:after="240"/>
        <w:outlineLvl w:val="9"/>
        <w:rPr>
          <w:rStyle w:val="272"/>
          <w:rFonts w:ascii="宋体" w:hAnsi="宋体" w:eastAsia="宋体" w:cs="宋体"/>
          <w:color w:val="000000" w:themeColor="text1"/>
          <w:sz w:val="24"/>
          <w:szCs w:val="24"/>
          <w14:textFill>
            <w14:solidFill>
              <w14:schemeClr w14:val="tx1"/>
            </w14:solidFill>
          </w14:textFill>
        </w:rPr>
      </w:pPr>
      <w:r>
        <w:rPr>
          <w:rStyle w:val="272"/>
          <w:rFonts w:ascii="宋体" w:hAnsi="宋体" w:eastAsia="宋体" w:cs="宋体"/>
          <w:color w:val="000000" w:themeColor="text1"/>
          <w14:textFill>
            <w14:solidFill>
              <w14:schemeClr w14:val="tx1"/>
            </w14:solidFill>
          </w14:textFill>
        </w:rPr>
        <w:t>注：1、符合《关于促进残疾人就业政府采购政策的通知》（财库〔2017〕141号）规定条件的残疾人福利性单位在参加政府采购活动时，应当提供《残疾人福利性单位声明函》，并对声明的真实性负责。</w:t>
      </w:r>
    </w:p>
    <w:p>
      <w:pPr>
        <w:pStyle w:val="264"/>
        <w:keepNext w:val="0"/>
        <w:keepLines w:val="0"/>
        <w:spacing w:before="240" w:after="240"/>
        <w:outlineLvl w:val="9"/>
        <w:rPr>
          <w:rStyle w:val="272"/>
          <w:rFonts w:ascii="宋体" w:hAnsi="宋体" w:eastAsia="宋体" w:cs="宋体"/>
          <w:color w:val="000000" w:themeColor="text1"/>
          <w:sz w:val="24"/>
          <w:szCs w:val="24"/>
          <w14:textFill>
            <w14:solidFill>
              <w14:schemeClr w14:val="tx1"/>
            </w14:solidFill>
          </w14:textFill>
        </w:rPr>
      </w:pPr>
      <w:r>
        <w:rPr>
          <w:rStyle w:val="272"/>
          <w:rFonts w:ascii="宋体" w:hAnsi="宋体" w:eastAsia="宋体" w:cs="宋体"/>
          <w:color w:val="000000" w:themeColor="text1"/>
          <w14:textFill>
            <w14:solidFill>
              <w14:schemeClr w14:val="tx1"/>
            </w14:solidFill>
          </w14:textFill>
        </w:rPr>
        <w:t>供应商提供的《残疾人福利性单位声明函》与事实不符的，依照《政府采购法》第七十七条第一款的规定追究法律责任。</w:t>
      </w:r>
    </w:p>
    <w:p>
      <w:pPr>
        <w:pStyle w:val="264"/>
        <w:keepNext w:val="0"/>
        <w:keepLines w:val="0"/>
        <w:spacing w:before="240" w:after="240"/>
        <w:outlineLvl w:val="9"/>
        <w:rPr>
          <w:rStyle w:val="272"/>
          <w:rFonts w:ascii="宋体" w:hAnsi="宋体" w:eastAsia="宋体" w:cs="宋体"/>
          <w:color w:val="000000" w:themeColor="text1"/>
          <w:sz w:val="24"/>
          <w:szCs w:val="24"/>
          <w14:textFill>
            <w14:solidFill>
              <w14:schemeClr w14:val="tx1"/>
            </w14:solidFill>
          </w14:textFill>
        </w:rPr>
      </w:pPr>
      <w:r>
        <w:rPr>
          <w:rStyle w:val="272"/>
          <w:rFonts w:ascii="宋体" w:hAnsi="宋体" w:eastAsia="宋体" w:cs="宋体"/>
          <w:color w:val="000000" w:themeColor="text1"/>
          <w14:textFill>
            <w14:solidFill>
              <w14:schemeClr w14:val="tx1"/>
            </w14:solidFill>
          </w14:textFill>
        </w:rPr>
        <w:t>中标、成交供应商为残疾人福利性单位的，采购人或者其委托的采购代理机构应当随中标、成交结果同时公告其《残疾人福利性单位声明函》，接受社会监督。</w:t>
      </w:r>
    </w:p>
    <w:p>
      <w:pPr>
        <w:pStyle w:val="264"/>
        <w:keepNext w:val="0"/>
        <w:keepLines w:val="0"/>
        <w:spacing w:before="240" w:after="240"/>
        <w:outlineLvl w:val="9"/>
        <w:rPr>
          <w:rStyle w:val="272"/>
          <w:rFonts w:ascii="宋体" w:hAnsi="宋体" w:eastAsia="宋体" w:cs="宋体"/>
          <w:color w:val="000000" w:themeColor="text1"/>
          <w:sz w:val="24"/>
          <w:szCs w:val="24"/>
          <w14:textFill>
            <w14:solidFill>
              <w14:schemeClr w14:val="tx1"/>
            </w14:solidFill>
          </w14:textFill>
        </w:rPr>
      </w:pPr>
      <w:r>
        <w:rPr>
          <w:rStyle w:val="272"/>
          <w:rFonts w:ascii="宋体" w:hAnsi="宋体" w:eastAsia="宋体" w:cs="宋体"/>
          <w:color w:val="000000" w:themeColor="text1"/>
          <w14:textFill>
            <w14:solidFill>
              <w14:schemeClr w14:val="tx1"/>
            </w14:solidFill>
          </w14:textFill>
        </w:rPr>
        <w:t xml:space="preserve">2、若供应商对照《关于促进残疾人就业政府采购政策的通知》（财库〔2017〕141号）中的规定，明确不符合残疾人福利性单位条件的，则无需提供此声明函。 </w:t>
      </w:r>
    </w:p>
    <w:p>
      <w:pPr>
        <w:ind w:firstLine="648"/>
        <w:jc w:val="left"/>
        <w:rPr>
          <w:rFonts w:hint="eastAsia"/>
          <w:color w:val="000000" w:themeColor="text1"/>
          <w:lang w:val="en-US" w:eastAsia="zh-CN"/>
          <w14:textFill>
            <w14:solidFill>
              <w14:schemeClr w14:val="tx1"/>
            </w14:solidFill>
          </w14:textFill>
        </w:rPr>
      </w:pPr>
    </w:p>
    <w:p>
      <w:pPr>
        <w:pStyle w:val="240"/>
        <w:keepNext w:val="0"/>
        <w:keepLines w:val="0"/>
        <w:pageBreakBefore/>
        <w:widowControl w:val="0"/>
        <w:numPr>
          <w:ilvl w:val="0"/>
          <w:numId w:val="23"/>
        </w:numPr>
        <w:spacing w:line="440" w:lineRule="exact"/>
        <w:ind w:left="0" w:firstLine="0"/>
        <w:jc w:val="center"/>
        <w:outlineLvl w:val="9"/>
        <w:rPr>
          <w:rFonts w:hint="eastAsia" w:ascii="Times New Roman" w:hAnsi="Times New Roman" w:cs="Times New Roman"/>
          <w:b/>
          <w:bCs/>
          <w:color w:val="000000" w:themeColor="text1"/>
          <w:sz w:val="32"/>
          <w:szCs w:val="32"/>
          <w:lang w:val="en-US" w:eastAsia="zh-CN"/>
          <w14:textFill>
            <w14:solidFill>
              <w14:schemeClr w14:val="tx1"/>
            </w14:solidFill>
          </w14:textFill>
        </w:rPr>
      </w:pPr>
      <w:r>
        <w:rPr>
          <w:rFonts w:hint="eastAsia" w:ascii="Times New Roman" w:hAnsi="Times New Roman" w:cs="Times New Roman"/>
          <w:b/>
          <w:bCs/>
          <w:color w:val="000000" w:themeColor="text1"/>
          <w:sz w:val="32"/>
          <w:szCs w:val="32"/>
          <w:lang w:val="en-US" w:eastAsia="zh-CN"/>
          <w14:textFill>
            <w14:solidFill>
              <w14:schemeClr w14:val="tx1"/>
            </w14:solidFill>
          </w14:textFill>
        </w:rPr>
        <w:t>监狱</w:t>
      </w:r>
      <w:r>
        <w:rPr>
          <w:rFonts w:hint="eastAsia" w:ascii="Times New Roman" w:hAnsi="Times New Roman" w:eastAsia="宋体" w:cs="Times New Roman"/>
          <w:b/>
          <w:bCs/>
          <w:color w:val="000000" w:themeColor="text1"/>
          <w:sz w:val="32"/>
          <w:szCs w:val="32"/>
          <w:lang w:val="en-US" w:eastAsia="zh-CN"/>
          <w14:textFill>
            <w14:solidFill>
              <w14:schemeClr w14:val="tx1"/>
            </w14:solidFill>
          </w14:textFill>
        </w:rPr>
        <w:t>企业</w:t>
      </w:r>
      <w:r>
        <w:rPr>
          <w:rFonts w:hint="eastAsia" w:ascii="Times New Roman" w:hAnsi="Times New Roman" w:cs="Times New Roman"/>
          <w:b/>
          <w:bCs/>
          <w:color w:val="000000" w:themeColor="text1"/>
          <w:sz w:val="32"/>
          <w:szCs w:val="32"/>
          <w:lang w:val="en-US" w:eastAsia="zh-CN"/>
          <w14:textFill>
            <w14:solidFill>
              <w14:schemeClr w14:val="tx1"/>
            </w14:solidFill>
          </w14:textFill>
        </w:rPr>
        <w:t>的证明文件</w:t>
      </w:r>
      <w:r>
        <w:rPr>
          <w:rFonts w:hint="eastAsia" w:ascii="宋体" w:hAnsi="宋体" w:eastAsia="宋体" w:cs="宋体"/>
          <w:b/>
          <w:color w:val="000000" w:themeColor="text1"/>
          <w:sz w:val="32"/>
          <w:szCs w:val="32"/>
          <w:lang w:val="en-US" w:eastAsia="zh-CN"/>
          <w14:textFill>
            <w14:solidFill>
              <w14:schemeClr w14:val="tx1"/>
            </w14:solidFill>
          </w14:textFill>
        </w:rPr>
        <w:t>（专门面向中小企业）</w:t>
      </w:r>
    </w:p>
    <w:p>
      <w:pPr>
        <w:pStyle w:val="251"/>
        <w:keepNext w:val="0"/>
        <w:keepLines w:val="0"/>
        <w:spacing w:before="240" w:after="240"/>
        <w:ind w:firstLine="4560"/>
        <w:outlineLvl w:val="9"/>
        <w:rPr>
          <w:rStyle w:val="199"/>
          <w:rFonts w:ascii="Times New Roman" w:hAnsi="Times New Roman" w:eastAsia="Times New Roman" w:cs="Times New Roman"/>
          <w:color w:val="000000" w:themeColor="text1"/>
          <w14:textFill>
            <w14:solidFill>
              <w14:schemeClr w14:val="tx1"/>
            </w14:solidFill>
          </w14:textFill>
        </w:rPr>
      </w:pPr>
    </w:p>
    <w:p>
      <w:pPr>
        <w:pStyle w:val="266"/>
        <w:keepNext w:val="0"/>
        <w:keepLines w:val="0"/>
        <w:spacing w:line="440" w:lineRule="exact"/>
        <w:ind w:firstLine="480"/>
        <w:outlineLvl w:val="9"/>
        <w:rPr>
          <w:rStyle w:val="272"/>
          <w:rFonts w:ascii="宋体" w:hAnsi="宋体" w:eastAsia="宋体" w:cs="宋体"/>
          <w:color w:val="000000" w:themeColor="text1"/>
          <w:sz w:val="24"/>
          <w:szCs w:val="24"/>
          <w14:textFill>
            <w14:solidFill>
              <w14:schemeClr w14:val="tx1"/>
            </w14:solidFill>
          </w14:textFill>
        </w:rPr>
      </w:pPr>
      <w:r>
        <w:rPr>
          <w:rStyle w:val="272"/>
          <w:rFonts w:hint="eastAsia" w:ascii="宋体" w:hAnsi="宋体" w:eastAsia="宋体" w:cs="宋体"/>
          <w:color w:val="000000" w:themeColor="text1"/>
          <w:sz w:val="24"/>
          <w:szCs w:val="24"/>
          <w14:textFill>
            <w14:solidFill>
              <w14:schemeClr w14:val="tx1"/>
            </w14:solidFill>
          </w14:textFill>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pPr>
        <w:pStyle w:val="266"/>
        <w:keepNext w:val="0"/>
        <w:keepLines w:val="0"/>
        <w:outlineLvl w:val="9"/>
        <w:rPr>
          <w:rStyle w:val="272"/>
          <w:rFonts w:ascii="等线" w:hAnsi="等线" w:eastAsia="等线" w:cs="Times New Roman"/>
          <w:color w:val="000000" w:themeColor="text1"/>
          <w14:textFill>
            <w14:solidFill>
              <w14:schemeClr w14:val="tx1"/>
            </w14:solidFill>
          </w14:textFill>
        </w:rPr>
      </w:pPr>
      <w:r>
        <w:rPr>
          <w:rStyle w:val="272"/>
          <w:rFonts w:hint="eastAsia" w:ascii="等线" w:hAnsi="等线" w:eastAsia="等线" w:cs="Times New Roman"/>
          <w:color w:val="000000" w:themeColor="text1"/>
          <w14:textFill>
            <w14:solidFill>
              <w14:schemeClr w14:val="tx1"/>
            </w14:solidFill>
          </w14:textFill>
        </w:rPr>
        <w:t xml:space="preserve">      </w:t>
      </w:r>
    </w:p>
    <w:p>
      <w:pPr>
        <w:pStyle w:val="240"/>
        <w:keepNext w:val="0"/>
        <w:keepLines w:val="0"/>
        <w:pageBreakBefore w:val="0"/>
        <w:widowControl w:val="0"/>
        <w:numPr>
          <w:ilvl w:val="0"/>
          <w:numId w:val="0"/>
        </w:numPr>
        <w:spacing w:line="440" w:lineRule="exact"/>
        <w:ind w:firstLine="480"/>
        <w:outlineLvl w:val="9"/>
        <w:rPr>
          <w:rStyle w:val="272"/>
          <w:rFonts w:hint="eastAsia" w:ascii="宋体" w:hAnsi="宋体" w:eastAsia="宋体" w:cs="宋体"/>
          <w:b/>
          <w:bCs w:val="0"/>
          <w:color w:val="000000" w:themeColor="text1"/>
          <w:sz w:val="24"/>
          <w:szCs w:val="22"/>
          <w:highlight w:val="none"/>
          <w:lang w:eastAsia="zh-CN"/>
          <w14:textFill>
            <w14:solidFill>
              <w14:schemeClr w14:val="tx1"/>
            </w14:solidFill>
          </w14:textFill>
        </w:rPr>
      </w:pPr>
      <w:r>
        <w:rPr>
          <w:rStyle w:val="272"/>
          <w:rFonts w:hint="eastAsia" w:ascii="宋体" w:hAnsi="宋体" w:eastAsia="宋体" w:cs="宋体"/>
          <w:color w:val="000000" w:themeColor="text1"/>
          <w:sz w:val="24"/>
          <w:szCs w:val="24"/>
          <w14:textFill>
            <w14:solidFill>
              <w14:schemeClr w14:val="tx1"/>
            </w14:solidFill>
          </w14:textFill>
        </w:rPr>
        <w:t>2、若供应商对照《关于政府采购支持监狱企业发展有关问题的通知》（财库〔2014〕68号）中的规定，明确不符合监狱企业条件的，则无需提供相关证明文件。</w:t>
      </w:r>
    </w:p>
    <w:p>
      <w:pPr>
        <w:keepNext w:val="0"/>
        <w:keepLines w:val="0"/>
        <w:pageBreakBefore/>
        <w:widowControl w:val="0"/>
        <w:numPr>
          <w:ilvl w:val="0"/>
          <w:numId w:val="21"/>
        </w:numPr>
        <w:spacing w:before="120" w:after="120" w:line="440" w:lineRule="exact"/>
        <w:ind w:left="0" w:firstLine="420"/>
        <w:jc w:val="center"/>
        <w:outlineLvl w:val="1"/>
        <w:rPr>
          <w:rFonts w:hint="eastAsia" w:ascii="宋体" w:hAnsi="宋体" w:eastAsia="宋体" w:cs="Times New Roman"/>
          <w:b/>
          <w:bCs/>
          <w:color w:val="000000" w:themeColor="text1"/>
          <w:sz w:val="32"/>
          <w:szCs w:val="32"/>
          <w:highlight w:val="none"/>
          <w14:textFill>
            <w14:solidFill>
              <w14:schemeClr w14:val="tx1"/>
            </w14:solidFill>
          </w14:textFill>
        </w:rPr>
      </w:pPr>
      <w:r>
        <w:rPr>
          <w:rFonts w:hint="eastAsia" w:ascii="宋体" w:hAnsi="宋体" w:eastAsia="宋体" w:cs="Times New Roman"/>
          <w:b/>
          <w:bCs/>
          <w:color w:val="000000" w:themeColor="text1"/>
          <w:sz w:val="32"/>
          <w:szCs w:val="32"/>
          <w:highlight w:val="none"/>
          <w14:textFill>
            <w14:solidFill>
              <w14:schemeClr w14:val="tx1"/>
            </w14:solidFill>
          </w14:textFill>
        </w:rPr>
        <w:t>经费测算明细表</w:t>
      </w:r>
    </w:p>
    <w:tbl>
      <w:tblPr>
        <w:tblStyle w:val="37"/>
        <w:tblpPr w:leftFromText="180" w:rightFromText="180" w:vertAnchor="text" w:tblpXSpec="center" w:tblpY="1"/>
        <w:tblW w:w="101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2"/>
        <w:gridCol w:w="2703"/>
        <w:gridCol w:w="2437"/>
        <w:gridCol w:w="1242"/>
        <w:gridCol w:w="1528"/>
        <w:gridCol w:w="13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8" w:hRule="exact"/>
          <w:jc w:val="center"/>
        </w:trPr>
        <w:tc>
          <w:tcPr>
            <w:tcW w:w="862" w:type="dxa"/>
            <w:noWrap w:val="0"/>
            <w:vAlign w:val="center"/>
          </w:tcPr>
          <w:p>
            <w:pPr>
              <w:ind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序号</w:t>
            </w:r>
          </w:p>
        </w:tc>
        <w:tc>
          <w:tcPr>
            <w:tcW w:w="2703" w:type="dxa"/>
            <w:noWrap w:val="0"/>
            <w:vAlign w:val="center"/>
          </w:tcPr>
          <w:p>
            <w:pPr>
              <w:ind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    目</w:t>
            </w:r>
          </w:p>
        </w:tc>
        <w:tc>
          <w:tcPr>
            <w:tcW w:w="2437" w:type="dxa"/>
            <w:noWrap w:val="0"/>
            <w:vAlign w:val="center"/>
          </w:tcPr>
          <w:p>
            <w:pPr>
              <w:ind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测算依据和测算式</w:t>
            </w:r>
          </w:p>
        </w:tc>
        <w:tc>
          <w:tcPr>
            <w:tcW w:w="1242" w:type="dxa"/>
            <w:noWrap w:val="0"/>
            <w:vAlign w:val="center"/>
          </w:tcPr>
          <w:p>
            <w:pPr>
              <w:ind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月支出</w:t>
            </w:r>
          </w:p>
          <w:p>
            <w:pPr>
              <w:ind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（元）</w:t>
            </w:r>
          </w:p>
        </w:tc>
        <w:tc>
          <w:tcPr>
            <w:tcW w:w="1528" w:type="dxa"/>
            <w:noWrap w:val="0"/>
            <w:vAlign w:val="center"/>
          </w:tcPr>
          <w:p>
            <w:pPr>
              <w:ind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总支出（元）</w:t>
            </w:r>
          </w:p>
        </w:tc>
        <w:tc>
          <w:tcPr>
            <w:tcW w:w="1335" w:type="dxa"/>
            <w:noWrap w:val="0"/>
            <w:vAlign w:val="center"/>
          </w:tcPr>
          <w:p>
            <w:pPr>
              <w:ind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exact"/>
          <w:jc w:val="center"/>
        </w:trPr>
        <w:tc>
          <w:tcPr>
            <w:tcW w:w="862" w:type="dxa"/>
            <w:noWrap w:val="0"/>
            <w:vAlign w:val="center"/>
          </w:tcPr>
          <w:p>
            <w:pPr>
              <w:ind w:firstLine="0"/>
              <w:jc w:val="center"/>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1</w:t>
            </w:r>
          </w:p>
        </w:tc>
        <w:tc>
          <w:tcPr>
            <w:tcW w:w="2703"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人员费用</w:t>
            </w:r>
          </w:p>
        </w:tc>
        <w:tc>
          <w:tcPr>
            <w:tcW w:w="2437"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p>
        </w:tc>
        <w:tc>
          <w:tcPr>
            <w:tcW w:w="1242"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528"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335" w:type="dxa"/>
            <w:noWrap w:val="0"/>
            <w:vAlign w:val="center"/>
          </w:tcPr>
          <w:p>
            <w:pPr>
              <w:ind w:firstLine="0"/>
              <w:jc w:val="center"/>
              <w:rPr>
                <w:rFonts w:hint="eastAsia" w:ascii="宋体" w:hAnsi="宋体" w:cs="宋体"/>
                <w:b w:val="0"/>
                <w:bCs w:val="0"/>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exact"/>
          <w:jc w:val="center"/>
        </w:trPr>
        <w:tc>
          <w:tcPr>
            <w:tcW w:w="862" w:type="dxa"/>
            <w:noWrap w:val="0"/>
            <w:vAlign w:val="center"/>
          </w:tcPr>
          <w:p>
            <w:pPr>
              <w:ind w:firstLine="0"/>
              <w:jc w:val="center"/>
              <w:rPr>
                <w:rFonts w:hint="eastAsia" w:ascii="宋体" w:hAnsi="宋体" w:cs="宋体"/>
                <w:b w:val="0"/>
                <w:bCs w:val="0"/>
                <w:color w:val="000000" w:themeColor="text1"/>
                <w:sz w:val="24"/>
                <w14:textFill>
                  <w14:solidFill>
                    <w14:schemeClr w14:val="tx1"/>
                  </w14:solidFill>
                </w14:textFill>
              </w:rPr>
            </w:pPr>
          </w:p>
        </w:tc>
        <w:tc>
          <w:tcPr>
            <w:tcW w:w="2703"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员工工资</w:t>
            </w:r>
          </w:p>
        </w:tc>
        <w:tc>
          <w:tcPr>
            <w:tcW w:w="2437"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p>
        </w:tc>
        <w:tc>
          <w:tcPr>
            <w:tcW w:w="1242"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528"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335"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exact"/>
          <w:jc w:val="center"/>
        </w:trPr>
        <w:tc>
          <w:tcPr>
            <w:tcW w:w="862" w:type="dxa"/>
            <w:noWrap w:val="0"/>
            <w:vAlign w:val="center"/>
          </w:tcPr>
          <w:p>
            <w:pPr>
              <w:ind w:firstLine="0"/>
              <w:jc w:val="center"/>
              <w:rPr>
                <w:rFonts w:hint="eastAsia" w:ascii="宋体" w:hAnsi="宋体" w:cs="宋体"/>
                <w:b w:val="0"/>
                <w:bCs w:val="0"/>
                <w:color w:val="000000" w:themeColor="text1"/>
                <w:sz w:val="24"/>
                <w14:textFill>
                  <w14:solidFill>
                    <w14:schemeClr w14:val="tx1"/>
                  </w14:solidFill>
                </w14:textFill>
              </w:rPr>
            </w:pPr>
          </w:p>
        </w:tc>
        <w:tc>
          <w:tcPr>
            <w:tcW w:w="2703"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社会保险</w:t>
            </w:r>
          </w:p>
        </w:tc>
        <w:tc>
          <w:tcPr>
            <w:tcW w:w="2437"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p>
        </w:tc>
        <w:tc>
          <w:tcPr>
            <w:tcW w:w="1242"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528"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335"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exact"/>
          <w:jc w:val="center"/>
        </w:trPr>
        <w:tc>
          <w:tcPr>
            <w:tcW w:w="862" w:type="dxa"/>
            <w:noWrap w:val="0"/>
            <w:vAlign w:val="center"/>
          </w:tcPr>
          <w:p>
            <w:pPr>
              <w:ind w:firstLine="480"/>
              <w:jc w:val="center"/>
              <w:rPr>
                <w:rFonts w:hint="eastAsia" w:ascii="宋体" w:hAnsi="宋体" w:cs="宋体"/>
                <w:b w:val="0"/>
                <w:bCs w:val="0"/>
                <w:color w:val="000000" w:themeColor="text1"/>
                <w:sz w:val="24"/>
                <w14:textFill>
                  <w14:solidFill>
                    <w14:schemeClr w14:val="tx1"/>
                  </w14:solidFill>
                </w14:textFill>
              </w:rPr>
            </w:pPr>
          </w:p>
        </w:tc>
        <w:tc>
          <w:tcPr>
            <w:tcW w:w="2703"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住房公积金</w:t>
            </w:r>
          </w:p>
        </w:tc>
        <w:tc>
          <w:tcPr>
            <w:tcW w:w="2437"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p>
        </w:tc>
        <w:tc>
          <w:tcPr>
            <w:tcW w:w="1242"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528"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335"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exact"/>
          <w:jc w:val="center"/>
        </w:trPr>
        <w:tc>
          <w:tcPr>
            <w:tcW w:w="862" w:type="dxa"/>
            <w:noWrap w:val="0"/>
            <w:vAlign w:val="center"/>
          </w:tcPr>
          <w:p>
            <w:pPr>
              <w:ind w:firstLine="0"/>
              <w:jc w:val="center"/>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2</w:t>
            </w:r>
          </w:p>
        </w:tc>
        <w:tc>
          <w:tcPr>
            <w:tcW w:w="2703"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服务用品费用</w:t>
            </w:r>
          </w:p>
        </w:tc>
        <w:tc>
          <w:tcPr>
            <w:tcW w:w="2437"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p>
        </w:tc>
        <w:tc>
          <w:tcPr>
            <w:tcW w:w="1242"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528"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335"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exact"/>
          <w:jc w:val="center"/>
        </w:trPr>
        <w:tc>
          <w:tcPr>
            <w:tcW w:w="862" w:type="dxa"/>
            <w:noWrap w:val="0"/>
            <w:vAlign w:val="center"/>
          </w:tcPr>
          <w:p>
            <w:pPr>
              <w:ind w:firstLine="0"/>
              <w:jc w:val="center"/>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3</w:t>
            </w:r>
          </w:p>
        </w:tc>
        <w:tc>
          <w:tcPr>
            <w:tcW w:w="2703"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意外保险费用</w:t>
            </w:r>
          </w:p>
        </w:tc>
        <w:tc>
          <w:tcPr>
            <w:tcW w:w="2437"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p>
        </w:tc>
        <w:tc>
          <w:tcPr>
            <w:tcW w:w="1242"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528"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335"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exact"/>
          <w:jc w:val="center"/>
        </w:trPr>
        <w:tc>
          <w:tcPr>
            <w:tcW w:w="862" w:type="dxa"/>
            <w:noWrap w:val="0"/>
            <w:vAlign w:val="center"/>
          </w:tcPr>
          <w:p>
            <w:pPr>
              <w:ind w:firstLine="0"/>
              <w:jc w:val="center"/>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4</w:t>
            </w:r>
          </w:p>
        </w:tc>
        <w:tc>
          <w:tcPr>
            <w:tcW w:w="2703"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劳保用品</w:t>
            </w:r>
          </w:p>
        </w:tc>
        <w:tc>
          <w:tcPr>
            <w:tcW w:w="2437"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p>
        </w:tc>
        <w:tc>
          <w:tcPr>
            <w:tcW w:w="1242"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528"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335"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exact"/>
          <w:jc w:val="center"/>
        </w:trPr>
        <w:tc>
          <w:tcPr>
            <w:tcW w:w="862" w:type="dxa"/>
            <w:noWrap w:val="0"/>
            <w:vAlign w:val="center"/>
          </w:tcPr>
          <w:p>
            <w:pPr>
              <w:ind w:firstLine="0"/>
              <w:jc w:val="center"/>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5</w:t>
            </w:r>
          </w:p>
        </w:tc>
        <w:tc>
          <w:tcPr>
            <w:tcW w:w="2703"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办公费用</w:t>
            </w:r>
          </w:p>
        </w:tc>
        <w:tc>
          <w:tcPr>
            <w:tcW w:w="2437"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p>
        </w:tc>
        <w:tc>
          <w:tcPr>
            <w:tcW w:w="1242"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528"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335"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2" w:hRule="exact"/>
          <w:jc w:val="center"/>
        </w:trPr>
        <w:tc>
          <w:tcPr>
            <w:tcW w:w="862" w:type="dxa"/>
            <w:noWrap w:val="0"/>
            <w:vAlign w:val="center"/>
          </w:tcPr>
          <w:p>
            <w:pPr>
              <w:ind w:firstLine="0"/>
              <w:jc w:val="center"/>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6</w:t>
            </w:r>
          </w:p>
        </w:tc>
        <w:tc>
          <w:tcPr>
            <w:tcW w:w="2703"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其它费用</w:t>
            </w:r>
          </w:p>
        </w:tc>
        <w:tc>
          <w:tcPr>
            <w:tcW w:w="2437"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p>
        </w:tc>
        <w:tc>
          <w:tcPr>
            <w:tcW w:w="1242"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528"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335"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exact"/>
          <w:jc w:val="center"/>
        </w:trPr>
        <w:tc>
          <w:tcPr>
            <w:tcW w:w="862" w:type="dxa"/>
            <w:noWrap w:val="0"/>
            <w:vAlign w:val="center"/>
          </w:tcPr>
          <w:p>
            <w:pPr>
              <w:ind w:firstLine="0"/>
              <w:jc w:val="center"/>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7</w:t>
            </w:r>
          </w:p>
        </w:tc>
        <w:tc>
          <w:tcPr>
            <w:tcW w:w="2703"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税金[(1+2┅+10)*税率]</w:t>
            </w:r>
          </w:p>
        </w:tc>
        <w:tc>
          <w:tcPr>
            <w:tcW w:w="2437"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p>
        </w:tc>
        <w:tc>
          <w:tcPr>
            <w:tcW w:w="1242"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528"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335"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exact"/>
          <w:jc w:val="center"/>
        </w:trPr>
        <w:tc>
          <w:tcPr>
            <w:tcW w:w="862" w:type="dxa"/>
            <w:noWrap w:val="0"/>
            <w:vAlign w:val="center"/>
          </w:tcPr>
          <w:p>
            <w:pPr>
              <w:ind w:firstLine="0"/>
              <w:jc w:val="center"/>
              <w:rPr>
                <w:rFonts w:hint="eastAsia" w:ascii="宋体" w:hAnsi="宋体" w:cs="宋体"/>
                <w:b w:val="0"/>
                <w:bCs w:val="0"/>
                <w:color w:val="000000" w:themeColor="text1"/>
                <w:sz w:val="24"/>
                <w14:textFill>
                  <w14:solidFill>
                    <w14:schemeClr w14:val="tx1"/>
                  </w14:solidFill>
                </w14:textFill>
              </w:rPr>
            </w:pPr>
          </w:p>
        </w:tc>
        <w:tc>
          <w:tcPr>
            <w:tcW w:w="2703"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w:t>
            </w:r>
          </w:p>
        </w:tc>
        <w:tc>
          <w:tcPr>
            <w:tcW w:w="2437" w:type="dxa"/>
            <w:noWrap w:val="0"/>
            <w:vAlign w:val="center"/>
          </w:tcPr>
          <w:p>
            <w:pPr>
              <w:ind w:firstLine="0"/>
              <w:rPr>
                <w:rFonts w:hint="eastAsia" w:ascii="宋体" w:hAnsi="宋体" w:cs="宋体"/>
                <w:b w:val="0"/>
                <w:bCs w:val="0"/>
                <w:color w:val="000000" w:themeColor="text1"/>
                <w:sz w:val="24"/>
                <w14:textFill>
                  <w14:solidFill>
                    <w14:schemeClr w14:val="tx1"/>
                  </w14:solidFill>
                </w14:textFill>
              </w:rPr>
            </w:pPr>
          </w:p>
        </w:tc>
        <w:tc>
          <w:tcPr>
            <w:tcW w:w="1242"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528"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c>
          <w:tcPr>
            <w:tcW w:w="1335" w:type="dxa"/>
            <w:noWrap w:val="0"/>
            <w:vAlign w:val="center"/>
          </w:tcPr>
          <w:p>
            <w:pPr>
              <w:ind w:firstLine="0"/>
              <w:jc w:val="right"/>
              <w:rPr>
                <w:rFonts w:hint="eastAsia" w:ascii="宋体" w:hAnsi="宋体" w:cs="宋体"/>
                <w:b w:val="0"/>
                <w:bCs w:val="0"/>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exact"/>
          <w:jc w:val="center"/>
        </w:trPr>
        <w:tc>
          <w:tcPr>
            <w:tcW w:w="862" w:type="dxa"/>
            <w:noWrap w:val="0"/>
            <w:vAlign w:val="center"/>
          </w:tcPr>
          <w:p>
            <w:pPr>
              <w:ind w:firstLine="0"/>
              <w:jc w:val="center"/>
              <w:rPr>
                <w:rFonts w:hint="eastAsia" w:ascii="宋体" w:hAnsi="宋体" w:cs="宋体"/>
                <w:color w:val="000000" w:themeColor="text1"/>
                <w:sz w:val="24"/>
                <w14:textFill>
                  <w14:solidFill>
                    <w14:schemeClr w14:val="tx1"/>
                  </w14:solidFill>
                </w14:textFill>
              </w:rPr>
            </w:pPr>
          </w:p>
        </w:tc>
        <w:tc>
          <w:tcPr>
            <w:tcW w:w="2703" w:type="dxa"/>
            <w:noWrap w:val="0"/>
            <w:vAlign w:val="center"/>
          </w:tcPr>
          <w:p>
            <w:pPr>
              <w:ind w:firstLine="0"/>
              <w:rPr>
                <w:rFonts w:hint="eastAsia" w:ascii="宋体" w:hAnsi="宋体" w:cs="宋体"/>
                <w:color w:val="000000" w:themeColor="text1"/>
                <w:sz w:val="24"/>
                <w14:textFill>
                  <w14:solidFill>
                    <w14:schemeClr w14:val="tx1"/>
                  </w14:solidFill>
                </w14:textFill>
              </w:rPr>
            </w:pPr>
          </w:p>
        </w:tc>
        <w:tc>
          <w:tcPr>
            <w:tcW w:w="2437" w:type="dxa"/>
            <w:noWrap w:val="0"/>
            <w:vAlign w:val="center"/>
          </w:tcPr>
          <w:p>
            <w:pPr>
              <w:ind w:firstLine="0"/>
              <w:rPr>
                <w:rFonts w:hint="eastAsia" w:ascii="宋体" w:hAnsi="宋体" w:cs="宋体"/>
                <w:color w:val="000000" w:themeColor="text1"/>
                <w:sz w:val="24"/>
                <w14:textFill>
                  <w14:solidFill>
                    <w14:schemeClr w14:val="tx1"/>
                  </w14:solidFill>
                </w14:textFill>
              </w:rPr>
            </w:pPr>
          </w:p>
        </w:tc>
        <w:tc>
          <w:tcPr>
            <w:tcW w:w="1242" w:type="dxa"/>
            <w:noWrap w:val="0"/>
            <w:vAlign w:val="center"/>
          </w:tcPr>
          <w:p>
            <w:pPr>
              <w:ind w:firstLine="0"/>
              <w:jc w:val="right"/>
              <w:rPr>
                <w:rFonts w:hint="eastAsia" w:ascii="宋体" w:hAnsi="宋体" w:cs="宋体"/>
                <w:color w:val="000000" w:themeColor="text1"/>
                <w:sz w:val="24"/>
                <w14:textFill>
                  <w14:solidFill>
                    <w14:schemeClr w14:val="tx1"/>
                  </w14:solidFill>
                </w14:textFill>
              </w:rPr>
            </w:pPr>
          </w:p>
        </w:tc>
        <w:tc>
          <w:tcPr>
            <w:tcW w:w="1528" w:type="dxa"/>
            <w:noWrap w:val="0"/>
            <w:vAlign w:val="center"/>
          </w:tcPr>
          <w:p>
            <w:pPr>
              <w:ind w:firstLine="0"/>
              <w:jc w:val="right"/>
              <w:rPr>
                <w:rFonts w:hint="eastAsia" w:ascii="宋体" w:hAnsi="宋体" w:cs="宋体"/>
                <w:color w:val="000000" w:themeColor="text1"/>
                <w:sz w:val="24"/>
                <w14:textFill>
                  <w14:solidFill>
                    <w14:schemeClr w14:val="tx1"/>
                  </w14:solidFill>
                </w14:textFill>
              </w:rPr>
            </w:pPr>
          </w:p>
        </w:tc>
        <w:tc>
          <w:tcPr>
            <w:tcW w:w="1335" w:type="dxa"/>
            <w:noWrap w:val="0"/>
            <w:vAlign w:val="center"/>
          </w:tcPr>
          <w:p>
            <w:pPr>
              <w:ind w:firstLine="0"/>
              <w:jc w:val="right"/>
              <w:rPr>
                <w:rFonts w:hint="eastAsia"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exact"/>
          <w:jc w:val="center"/>
        </w:trPr>
        <w:tc>
          <w:tcPr>
            <w:tcW w:w="862" w:type="dxa"/>
            <w:noWrap w:val="0"/>
            <w:vAlign w:val="center"/>
          </w:tcPr>
          <w:p>
            <w:pPr>
              <w:ind w:firstLine="0"/>
              <w:jc w:val="center"/>
              <w:rPr>
                <w:rFonts w:hint="eastAsia" w:ascii="宋体" w:hAnsi="宋体" w:cs="宋体"/>
                <w:color w:val="000000" w:themeColor="text1"/>
                <w:sz w:val="24"/>
                <w14:textFill>
                  <w14:solidFill>
                    <w14:schemeClr w14:val="tx1"/>
                  </w14:solidFill>
                </w14:textFill>
              </w:rPr>
            </w:pPr>
          </w:p>
        </w:tc>
        <w:tc>
          <w:tcPr>
            <w:tcW w:w="2703" w:type="dxa"/>
            <w:noWrap w:val="0"/>
            <w:vAlign w:val="center"/>
          </w:tcPr>
          <w:p>
            <w:pPr>
              <w:ind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合计</w:t>
            </w:r>
          </w:p>
        </w:tc>
        <w:tc>
          <w:tcPr>
            <w:tcW w:w="2437" w:type="dxa"/>
            <w:noWrap w:val="0"/>
            <w:vAlign w:val="center"/>
          </w:tcPr>
          <w:p>
            <w:pPr>
              <w:ind w:firstLine="0"/>
              <w:rPr>
                <w:rFonts w:hint="eastAsia" w:ascii="宋体" w:hAnsi="宋体" w:cs="宋体"/>
                <w:color w:val="000000" w:themeColor="text1"/>
                <w:sz w:val="24"/>
                <w14:textFill>
                  <w14:solidFill>
                    <w14:schemeClr w14:val="tx1"/>
                  </w14:solidFill>
                </w14:textFill>
              </w:rPr>
            </w:pPr>
          </w:p>
        </w:tc>
        <w:tc>
          <w:tcPr>
            <w:tcW w:w="1242" w:type="dxa"/>
            <w:noWrap w:val="0"/>
            <w:vAlign w:val="center"/>
          </w:tcPr>
          <w:p>
            <w:pPr>
              <w:ind w:firstLine="0"/>
              <w:jc w:val="right"/>
              <w:rPr>
                <w:rFonts w:hint="eastAsia" w:ascii="宋体" w:hAnsi="宋体" w:cs="宋体"/>
                <w:color w:val="000000" w:themeColor="text1"/>
                <w:sz w:val="24"/>
                <w14:textFill>
                  <w14:solidFill>
                    <w14:schemeClr w14:val="tx1"/>
                  </w14:solidFill>
                </w14:textFill>
              </w:rPr>
            </w:pPr>
          </w:p>
        </w:tc>
        <w:tc>
          <w:tcPr>
            <w:tcW w:w="1528" w:type="dxa"/>
            <w:noWrap w:val="0"/>
            <w:vAlign w:val="center"/>
          </w:tcPr>
          <w:p>
            <w:pPr>
              <w:ind w:firstLine="0"/>
              <w:jc w:val="right"/>
              <w:rPr>
                <w:rFonts w:hint="eastAsia" w:ascii="宋体" w:hAnsi="宋体" w:cs="宋体"/>
                <w:color w:val="000000" w:themeColor="text1"/>
                <w:sz w:val="24"/>
                <w14:textFill>
                  <w14:solidFill>
                    <w14:schemeClr w14:val="tx1"/>
                  </w14:solidFill>
                </w14:textFill>
              </w:rPr>
            </w:pPr>
          </w:p>
        </w:tc>
        <w:tc>
          <w:tcPr>
            <w:tcW w:w="1335" w:type="dxa"/>
            <w:noWrap w:val="0"/>
            <w:vAlign w:val="center"/>
          </w:tcPr>
          <w:p>
            <w:pPr>
              <w:ind w:firstLine="0"/>
              <w:jc w:val="right"/>
              <w:rPr>
                <w:rFonts w:hint="eastAsia" w:ascii="宋体" w:hAnsi="宋体" w:cs="宋体"/>
                <w:color w:val="000000" w:themeColor="text1"/>
                <w:sz w:val="24"/>
                <w14:textFill>
                  <w14:solidFill>
                    <w14:schemeClr w14:val="tx1"/>
                  </w14:solidFill>
                </w14:textFill>
              </w:rPr>
            </w:pPr>
          </w:p>
        </w:tc>
      </w:tr>
    </w:tbl>
    <w:p>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t>针对本项目</w:t>
      </w:r>
      <w:r>
        <w:rPr>
          <w:rFonts w:ascii="宋体" w:hAnsi="宋体" w:eastAsia="宋体" w:cs="宋体"/>
          <w:b/>
          <w:bCs/>
          <w:color w:val="000000" w:themeColor="text1"/>
          <w:sz w:val="24"/>
          <w:szCs w:val="24"/>
          <w:highlight w:val="none"/>
          <w:u w:val="single"/>
          <w14:textFill>
            <w14:solidFill>
              <w14:schemeClr w14:val="tx1"/>
            </w14:solidFill>
          </w14:textFill>
        </w:rPr>
        <w:t>（是或否）</w:t>
      </w:r>
      <w:r>
        <w:rPr>
          <w:rFonts w:ascii="宋体" w:hAnsi="宋体" w:eastAsia="宋体" w:cs="宋体"/>
          <w:b/>
          <w:bCs/>
          <w:color w:val="000000" w:themeColor="text1"/>
          <w:sz w:val="24"/>
          <w:szCs w:val="24"/>
          <w:highlight w:val="none"/>
          <w14:textFill>
            <w14:solidFill>
              <w14:schemeClr w14:val="tx1"/>
            </w14:solidFill>
          </w14:textFill>
        </w:rPr>
        <w:t>使用退休人员</w:t>
      </w:r>
    </w:p>
    <w:p>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注：</w:t>
      </w:r>
    </w:p>
    <w:p>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right="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1.上表格必须如实提供，内容表述不全的可自行添加。此表的合计金额应与开标一览表相符，如有不符，以开标一览表为准。</w:t>
      </w:r>
    </w:p>
    <w:p>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right="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 xml:space="preserve"> 请供应商明确针对该项目是否使用退休人员：如使用退休人员，则在横线处填写“是”；如未使用退休人员，则在横线处填写“否”。（此为必填项）</w:t>
      </w:r>
    </w:p>
    <w:p>
      <w:pPr>
        <w:pStyle w:val="2"/>
        <w:keepNext w:val="0"/>
        <w:keepLines w:val="0"/>
        <w:pageBreakBefore w:val="0"/>
        <w:widowControl w:val="0"/>
        <w:spacing w:line="440" w:lineRule="exact"/>
        <w:ind w:left="0" w:firstLine="0"/>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Style w:val="272"/>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3.</w:t>
      </w:r>
      <w:r>
        <w:rPr>
          <w:rStyle w:val="272"/>
          <w:rFonts w:hint="eastAsia" w:ascii="宋体" w:hAnsi="宋体" w:eastAsia="宋体" w:cs="宋体"/>
          <w:i w:val="0"/>
          <w:iCs w:val="0"/>
          <w:color w:val="000000" w:themeColor="text1"/>
          <w:sz w:val="24"/>
          <w:szCs w:val="24"/>
          <w:highlight w:val="none"/>
          <w:u w:val="none"/>
          <w:lang w:eastAsia="zh-CN"/>
          <w14:textFill>
            <w14:solidFill>
              <w14:schemeClr w14:val="tx1"/>
            </w14:solidFill>
          </w14:textFill>
        </w:rPr>
        <w:t>如有分包，投标人投任何一个包的标的，都需单独填写经费测算明细表。</w:t>
      </w:r>
    </w:p>
    <w:p>
      <w:pPr>
        <w:rPr>
          <w:rFonts w:hint="eastAsia" w:eastAsia="宋体"/>
          <w:color w:val="000000" w:themeColor="text1"/>
          <w:lang w:eastAsia="zh-CN"/>
          <w14:textFill>
            <w14:solidFill>
              <w14:schemeClr w14:val="tx1"/>
            </w14:solidFill>
          </w14:textFill>
        </w:rPr>
      </w:pPr>
    </w:p>
    <w:p>
      <w:pPr>
        <w:keepNext w:val="0"/>
        <w:keepLines w:val="0"/>
        <w:pageBreakBefore/>
        <w:widowControl w:val="0"/>
        <w:numPr>
          <w:ilvl w:val="0"/>
          <w:numId w:val="21"/>
        </w:numPr>
        <w:spacing w:before="120" w:after="120" w:line="440" w:lineRule="exact"/>
        <w:ind w:left="0" w:firstLine="420"/>
        <w:jc w:val="center"/>
        <w:outlineLvl w:val="1"/>
        <w:rPr>
          <w:rFonts w:hint="eastAsia" w:ascii="宋体" w:hAnsi="宋体" w:eastAsia="宋体" w:cs="Times New Roman"/>
          <w:b/>
          <w:bCs/>
          <w:color w:val="000000" w:themeColor="text1"/>
          <w:sz w:val="32"/>
          <w:szCs w:val="32"/>
          <w:highlight w:val="none"/>
          <w14:textFill>
            <w14:solidFill>
              <w14:schemeClr w14:val="tx1"/>
            </w14:solidFill>
          </w14:textFill>
        </w:rPr>
      </w:pPr>
      <w:bookmarkStart w:id="214" w:name="_Toc439"/>
      <w:bookmarkStart w:id="215" w:name="_Toc32716"/>
      <w:r>
        <w:rPr>
          <w:rFonts w:hint="eastAsia" w:ascii="宋体" w:hAnsi="宋体" w:eastAsia="宋体" w:cs="Times New Roman"/>
          <w:b/>
          <w:bCs/>
          <w:color w:val="000000" w:themeColor="text1"/>
          <w:sz w:val="32"/>
          <w:szCs w:val="32"/>
          <w:highlight w:val="none"/>
          <w14:textFill>
            <w14:solidFill>
              <w14:schemeClr w14:val="tx1"/>
            </w14:solidFill>
          </w14:textFill>
        </w:rPr>
        <w:t>物耗品报价表</w:t>
      </w:r>
      <w:bookmarkEnd w:id="214"/>
      <w:bookmarkEnd w:id="215"/>
    </w:p>
    <w:tbl>
      <w:tblPr>
        <w:tblStyle w:val="37"/>
        <w:tblW w:w="97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13"/>
        <w:gridCol w:w="1188"/>
        <w:gridCol w:w="1163"/>
        <w:gridCol w:w="905"/>
        <w:gridCol w:w="818"/>
        <w:gridCol w:w="1371"/>
        <w:gridCol w:w="1392"/>
        <w:gridCol w:w="25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7" w:hRule="atLeast"/>
          <w:jc w:val="center"/>
        </w:trPr>
        <w:tc>
          <w:tcPr>
            <w:tcW w:w="413"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r>
              <w:rPr>
                <w:rStyle w:val="39"/>
                <w:rFonts w:ascii="宋体" w:hAnsi="宋体" w:eastAsia="宋体" w:cs="宋体"/>
                <w:b w:val="0"/>
                <w:bCs w:val="0"/>
                <w:i w:val="0"/>
                <w:iCs w:val="0"/>
                <w:smallCaps w:val="0"/>
                <w:color w:val="000000" w:themeColor="text1"/>
                <w:sz w:val="24"/>
                <w:szCs w:val="24"/>
                <w14:textFill>
                  <w14:solidFill>
                    <w14:schemeClr w14:val="tx1"/>
                  </w14:solidFill>
                </w14:textFill>
              </w:rPr>
              <w:t>序号</w:t>
            </w:r>
          </w:p>
        </w:tc>
        <w:tc>
          <w:tcPr>
            <w:tcW w:w="1188"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r>
              <w:rPr>
                <w:rStyle w:val="39"/>
                <w:rFonts w:ascii="宋体" w:hAnsi="宋体" w:eastAsia="宋体" w:cs="宋体"/>
                <w:b w:val="0"/>
                <w:bCs w:val="0"/>
                <w:i w:val="0"/>
                <w:iCs w:val="0"/>
                <w:smallCaps w:val="0"/>
                <w:color w:val="000000" w:themeColor="text1"/>
                <w:sz w:val="24"/>
                <w:szCs w:val="24"/>
                <w14:textFill>
                  <w14:solidFill>
                    <w14:schemeClr w14:val="tx1"/>
                  </w14:solidFill>
                </w14:textFill>
              </w:rPr>
              <w:t>物品名称</w:t>
            </w:r>
          </w:p>
        </w:tc>
        <w:tc>
          <w:tcPr>
            <w:tcW w:w="1163"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r>
              <w:rPr>
                <w:rStyle w:val="39"/>
                <w:rFonts w:ascii="宋体" w:hAnsi="宋体" w:eastAsia="宋体" w:cs="宋体"/>
                <w:b w:val="0"/>
                <w:bCs w:val="0"/>
                <w:i w:val="0"/>
                <w:iCs w:val="0"/>
                <w:smallCaps w:val="0"/>
                <w:color w:val="000000" w:themeColor="text1"/>
                <w:sz w:val="24"/>
                <w:szCs w:val="24"/>
                <w14:textFill>
                  <w14:solidFill>
                    <w14:schemeClr w14:val="tx1"/>
                  </w14:solidFill>
                </w14:textFill>
              </w:rPr>
              <w:t>数量/月</w:t>
            </w:r>
          </w:p>
        </w:tc>
        <w:tc>
          <w:tcPr>
            <w:tcW w:w="905"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r>
              <w:rPr>
                <w:rStyle w:val="39"/>
                <w:rFonts w:ascii="宋体" w:hAnsi="宋体" w:eastAsia="宋体" w:cs="宋体"/>
                <w:b w:val="0"/>
                <w:bCs w:val="0"/>
                <w:i w:val="0"/>
                <w:iCs w:val="0"/>
                <w:smallCaps w:val="0"/>
                <w:color w:val="000000" w:themeColor="text1"/>
                <w:sz w:val="24"/>
                <w:szCs w:val="24"/>
                <w14:textFill>
                  <w14:solidFill>
                    <w14:schemeClr w14:val="tx1"/>
                  </w14:solidFill>
                </w14:textFill>
              </w:rPr>
              <w:t>品牌</w:t>
            </w:r>
          </w:p>
        </w:tc>
        <w:tc>
          <w:tcPr>
            <w:tcW w:w="818"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r>
              <w:rPr>
                <w:rStyle w:val="39"/>
                <w:rFonts w:ascii="宋体" w:hAnsi="宋体" w:eastAsia="宋体" w:cs="宋体"/>
                <w:b w:val="0"/>
                <w:bCs w:val="0"/>
                <w:i w:val="0"/>
                <w:iCs w:val="0"/>
                <w:smallCaps w:val="0"/>
                <w:color w:val="000000" w:themeColor="text1"/>
                <w:sz w:val="24"/>
                <w:szCs w:val="24"/>
                <w14:textFill>
                  <w14:solidFill>
                    <w14:schemeClr w14:val="tx1"/>
                  </w14:solidFill>
                </w14:textFill>
              </w:rPr>
              <w:t>单价（元）</w:t>
            </w:r>
          </w:p>
        </w:tc>
        <w:tc>
          <w:tcPr>
            <w:tcW w:w="1371"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r>
              <w:rPr>
                <w:rStyle w:val="39"/>
                <w:rFonts w:ascii="宋体" w:hAnsi="宋体" w:eastAsia="宋体" w:cs="宋体"/>
                <w:b w:val="0"/>
                <w:bCs w:val="0"/>
                <w:i w:val="0"/>
                <w:iCs w:val="0"/>
                <w:smallCaps w:val="0"/>
                <w:color w:val="000000" w:themeColor="text1"/>
                <w:sz w:val="24"/>
                <w:szCs w:val="24"/>
                <w14:textFill>
                  <w14:solidFill>
                    <w14:schemeClr w14:val="tx1"/>
                  </w14:solidFill>
                </w14:textFill>
              </w:rPr>
              <w:t>月支出（元）</w:t>
            </w:r>
          </w:p>
        </w:tc>
        <w:tc>
          <w:tcPr>
            <w:tcW w:w="1392"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r>
              <w:rPr>
                <w:rStyle w:val="39"/>
                <w:rFonts w:ascii="宋体" w:hAnsi="宋体" w:eastAsia="宋体" w:cs="宋体"/>
                <w:b w:val="0"/>
                <w:bCs w:val="0"/>
                <w:i w:val="0"/>
                <w:iCs w:val="0"/>
                <w:smallCaps w:val="0"/>
                <w:color w:val="000000" w:themeColor="text1"/>
                <w:sz w:val="24"/>
                <w:szCs w:val="24"/>
                <w14:textFill>
                  <w14:solidFill>
                    <w14:schemeClr w14:val="tx1"/>
                  </w14:solidFill>
                </w14:textFill>
              </w:rPr>
              <w:t>总支出（元）</w:t>
            </w:r>
          </w:p>
        </w:tc>
        <w:tc>
          <w:tcPr>
            <w:tcW w:w="2522"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r>
              <w:rPr>
                <w:rStyle w:val="39"/>
                <w:rFonts w:ascii="宋体" w:hAnsi="宋体" w:eastAsia="宋体" w:cs="宋体"/>
                <w:b w:val="0"/>
                <w:bCs w:val="0"/>
                <w:i w:val="0"/>
                <w:iCs w:val="0"/>
                <w:smallCaps w:val="0"/>
                <w:color w:val="000000" w:themeColor="text1"/>
                <w:sz w:val="24"/>
                <w:szCs w:val="24"/>
                <w14:textFill>
                  <w14:solidFill>
                    <w14:schemeClr w14:val="tx1"/>
                  </w14:solidFill>
                </w14:textFill>
              </w:rPr>
              <w:t>备注（如设备使用年限、作业工具等需要说明的其他事项）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jc w:val="center"/>
        </w:trPr>
        <w:tc>
          <w:tcPr>
            <w:tcW w:w="413"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r>
              <w:rPr>
                <w:rStyle w:val="39"/>
                <w:rFonts w:ascii="宋体" w:hAnsi="宋体" w:eastAsia="宋体" w:cs="宋体"/>
                <w:b w:val="0"/>
                <w:bCs w:val="0"/>
                <w:i w:val="0"/>
                <w:iCs w:val="0"/>
                <w:smallCaps w:val="0"/>
                <w:color w:val="000000" w:themeColor="text1"/>
                <w:sz w:val="24"/>
                <w:szCs w:val="24"/>
                <w14:textFill>
                  <w14:solidFill>
                    <w14:schemeClr w14:val="tx1"/>
                  </w14:solidFill>
                </w14:textFill>
              </w:rPr>
              <w:t>1</w:t>
            </w:r>
          </w:p>
        </w:tc>
        <w:tc>
          <w:tcPr>
            <w:tcW w:w="1188"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r>
              <w:rPr>
                <w:rStyle w:val="39"/>
                <w:rFonts w:ascii="宋体" w:hAnsi="宋体" w:eastAsia="宋体" w:cs="宋体"/>
                <w:b w:val="0"/>
                <w:bCs w:val="0"/>
                <w:i w:val="0"/>
                <w:iCs w:val="0"/>
                <w:smallCaps w:val="0"/>
                <w:color w:val="000000" w:themeColor="text1"/>
                <w:sz w:val="24"/>
                <w:szCs w:val="24"/>
                <w14:textFill>
                  <w14:solidFill>
                    <w14:schemeClr w14:val="tx1"/>
                  </w14:solidFill>
                </w14:textFill>
              </w:rPr>
              <w:t xml:space="preserve">    </w:t>
            </w:r>
          </w:p>
        </w:tc>
        <w:tc>
          <w:tcPr>
            <w:tcW w:w="1163"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r>
              <w:rPr>
                <w:rStyle w:val="39"/>
                <w:rFonts w:ascii="宋体" w:hAnsi="宋体" w:eastAsia="宋体" w:cs="宋体"/>
                <w:b w:val="0"/>
                <w:bCs w:val="0"/>
                <w:i w:val="0"/>
                <w:iCs w:val="0"/>
                <w:smallCaps w:val="0"/>
                <w:color w:val="000000" w:themeColor="text1"/>
                <w:sz w:val="24"/>
                <w:szCs w:val="24"/>
                <w14:textFill>
                  <w14:solidFill>
                    <w14:schemeClr w14:val="tx1"/>
                  </w14:solidFill>
                </w14:textFill>
              </w:rPr>
              <w:t xml:space="preserve">    </w:t>
            </w:r>
          </w:p>
        </w:tc>
        <w:tc>
          <w:tcPr>
            <w:tcW w:w="905"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r>
              <w:rPr>
                <w:rStyle w:val="39"/>
                <w:rFonts w:ascii="宋体" w:hAnsi="宋体" w:eastAsia="宋体" w:cs="宋体"/>
                <w:b w:val="0"/>
                <w:bCs w:val="0"/>
                <w:i w:val="0"/>
                <w:iCs w:val="0"/>
                <w:smallCaps w:val="0"/>
                <w:color w:val="000000" w:themeColor="text1"/>
                <w:sz w:val="24"/>
                <w:szCs w:val="24"/>
                <w14:textFill>
                  <w14:solidFill>
                    <w14:schemeClr w14:val="tx1"/>
                  </w14:solidFill>
                </w14:textFill>
              </w:rPr>
              <w:t xml:space="preserve">    </w:t>
            </w:r>
          </w:p>
        </w:tc>
        <w:tc>
          <w:tcPr>
            <w:tcW w:w="818"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r>
              <w:rPr>
                <w:rStyle w:val="39"/>
                <w:rFonts w:ascii="宋体" w:hAnsi="宋体" w:eastAsia="宋体" w:cs="宋体"/>
                <w:b w:val="0"/>
                <w:bCs w:val="0"/>
                <w:i w:val="0"/>
                <w:iCs w:val="0"/>
                <w:smallCaps w:val="0"/>
                <w:color w:val="000000" w:themeColor="text1"/>
                <w:sz w:val="24"/>
                <w:szCs w:val="24"/>
                <w14:textFill>
                  <w14:solidFill>
                    <w14:schemeClr w14:val="tx1"/>
                  </w14:solidFill>
                </w14:textFill>
              </w:rPr>
              <w:t xml:space="preserve">    </w:t>
            </w:r>
          </w:p>
        </w:tc>
        <w:tc>
          <w:tcPr>
            <w:tcW w:w="1371"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r>
              <w:rPr>
                <w:rStyle w:val="39"/>
                <w:rFonts w:ascii="宋体" w:hAnsi="宋体" w:eastAsia="宋体" w:cs="宋体"/>
                <w:b w:val="0"/>
                <w:bCs w:val="0"/>
                <w:i w:val="0"/>
                <w:iCs w:val="0"/>
                <w:smallCaps w:val="0"/>
                <w:color w:val="000000" w:themeColor="text1"/>
                <w:sz w:val="24"/>
                <w:szCs w:val="24"/>
                <w14:textFill>
                  <w14:solidFill>
                    <w14:schemeClr w14:val="tx1"/>
                  </w14:solidFill>
                </w14:textFill>
              </w:rPr>
              <w:t xml:space="preserve">    </w:t>
            </w:r>
          </w:p>
        </w:tc>
        <w:tc>
          <w:tcPr>
            <w:tcW w:w="1392"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r>
              <w:rPr>
                <w:rStyle w:val="39"/>
                <w:rFonts w:ascii="宋体" w:hAnsi="宋体" w:eastAsia="宋体" w:cs="宋体"/>
                <w:b w:val="0"/>
                <w:bCs w:val="0"/>
                <w:i w:val="0"/>
                <w:iCs w:val="0"/>
                <w:smallCaps w:val="0"/>
                <w:color w:val="000000" w:themeColor="text1"/>
                <w:sz w:val="24"/>
                <w:szCs w:val="24"/>
                <w14:textFill>
                  <w14:solidFill>
                    <w14:schemeClr w14:val="tx1"/>
                  </w14:solidFill>
                </w14:textFill>
              </w:rPr>
              <w:t xml:space="preserve">    </w:t>
            </w:r>
          </w:p>
        </w:tc>
        <w:tc>
          <w:tcPr>
            <w:tcW w:w="2522"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r>
              <w:rPr>
                <w:rStyle w:val="39"/>
                <w:rFonts w:ascii="宋体" w:hAnsi="宋体" w:eastAsia="宋体" w:cs="宋体"/>
                <w:b w:val="0"/>
                <w:bCs w:val="0"/>
                <w:i w:val="0"/>
                <w:iCs w:val="0"/>
                <w:smallCaps w:val="0"/>
                <w:color w:val="000000" w:themeColor="text1"/>
                <w:sz w:val="24"/>
                <w:szCs w:val="24"/>
                <w14:textFill>
                  <w14:solidFill>
                    <w14:schemeClr w14:val="tx1"/>
                  </w14:solidFill>
                </w14:textFill>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jc w:val="center"/>
        </w:trPr>
        <w:tc>
          <w:tcPr>
            <w:tcW w:w="413"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hint="default" w:ascii="宋体" w:hAnsi="宋体" w:eastAsia="宋体" w:cs="宋体"/>
                <w:b w:val="0"/>
                <w:bCs w:val="0"/>
                <w:i w:val="0"/>
                <w:iCs w:val="0"/>
                <w:smallCaps w:val="0"/>
                <w:color w:val="000000" w:themeColor="text1"/>
                <w:sz w:val="24"/>
                <w:szCs w:val="24"/>
                <w:lang w:val="en-US" w:eastAsia="zh-CN"/>
                <w14:textFill>
                  <w14:solidFill>
                    <w14:schemeClr w14:val="tx1"/>
                  </w14:solidFill>
                </w14:textFill>
              </w:rPr>
            </w:pPr>
            <w:r>
              <w:rPr>
                <w:rStyle w:val="39"/>
                <w:rFonts w:hint="eastAsia" w:ascii="宋体" w:hAnsi="宋体" w:eastAsia="宋体" w:cs="宋体"/>
                <w:b w:val="0"/>
                <w:bCs w:val="0"/>
                <w:i w:val="0"/>
                <w:iCs w:val="0"/>
                <w:smallCaps w:val="0"/>
                <w:color w:val="000000" w:themeColor="text1"/>
                <w:sz w:val="24"/>
                <w:szCs w:val="24"/>
                <w:lang w:val="en-US" w:eastAsia="zh-CN"/>
                <w14:textFill>
                  <w14:solidFill>
                    <w14:schemeClr w14:val="tx1"/>
                  </w14:solidFill>
                </w14:textFill>
              </w:rPr>
              <w:t>...</w:t>
            </w:r>
          </w:p>
        </w:tc>
        <w:tc>
          <w:tcPr>
            <w:tcW w:w="1188" w:type="dxa"/>
            <w:noWrap w:val="0"/>
            <w:tcMar>
              <w:top w:w="0" w:type="dxa"/>
              <w:left w:w="0" w:type="dxa"/>
              <w:bottom w:w="0" w:type="dxa"/>
              <w:right w:w="0" w:type="dxa"/>
            </w:tcMar>
            <w:vAlign w:val="center"/>
          </w:tcPr>
          <w:p>
            <w:pPr>
              <w:pStyle w:val="267"/>
              <w:keepNext w:val="0"/>
              <w:keepLines w:val="0"/>
              <w:pageBreakBefore w:val="0"/>
              <w:widowControl w:val="0"/>
              <w:tabs>
                <w:tab w:val="left" w:pos="378"/>
              </w:tabs>
              <w:jc w:val="left"/>
              <w:rPr>
                <w:rStyle w:val="39"/>
                <w:rFonts w:hint="default" w:ascii="宋体" w:hAnsi="宋体" w:eastAsia="宋体" w:cs="宋体"/>
                <w:b w:val="0"/>
                <w:bCs w:val="0"/>
                <w:i w:val="0"/>
                <w:iCs w:val="0"/>
                <w:smallCaps w:val="0"/>
                <w:color w:val="000000" w:themeColor="text1"/>
                <w:sz w:val="24"/>
                <w:szCs w:val="24"/>
                <w:lang w:val="en-US" w:eastAsia="zh-CN"/>
                <w14:textFill>
                  <w14:solidFill>
                    <w14:schemeClr w14:val="tx1"/>
                  </w14:solidFill>
                </w14:textFill>
              </w:rPr>
            </w:pPr>
            <w:r>
              <w:rPr>
                <w:rStyle w:val="39"/>
                <w:rFonts w:hint="eastAsia" w:ascii="宋体" w:hAnsi="宋体" w:eastAsia="宋体" w:cs="宋体"/>
                <w:b w:val="0"/>
                <w:bCs w:val="0"/>
                <w:i w:val="0"/>
                <w:iCs w:val="0"/>
                <w:smallCaps w:val="0"/>
                <w:color w:val="000000" w:themeColor="text1"/>
                <w:sz w:val="24"/>
                <w:szCs w:val="24"/>
                <w:lang w:eastAsia="zh-CN"/>
                <w14:textFill>
                  <w14:solidFill>
                    <w14:schemeClr w14:val="tx1"/>
                  </w14:solidFill>
                </w14:textFill>
              </w:rPr>
              <w:tab/>
            </w:r>
            <w:r>
              <w:rPr>
                <w:rStyle w:val="39"/>
                <w:rFonts w:hint="eastAsia" w:ascii="宋体" w:hAnsi="宋体" w:eastAsia="宋体" w:cs="宋体"/>
                <w:b w:val="0"/>
                <w:bCs w:val="0"/>
                <w:i w:val="0"/>
                <w:iCs w:val="0"/>
                <w:smallCaps w:val="0"/>
                <w:color w:val="000000" w:themeColor="text1"/>
                <w:sz w:val="24"/>
                <w:szCs w:val="24"/>
                <w:lang w:val="en-US" w:eastAsia="zh-CN"/>
                <w14:textFill>
                  <w14:solidFill>
                    <w14:schemeClr w14:val="tx1"/>
                  </w14:solidFill>
                </w14:textFill>
              </w:rPr>
              <w:t>...</w:t>
            </w:r>
          </w:p>
        </w:tc>
        <w:tc>
          <w:tcPr>
            <w:tcW w:w="1163"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p>
        </w:tc>
        <w:tc>
          <w:tcPr>
            <w:tcW w:w="905"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p>
        </w:tc>
        <w:tc>
          <w:tcPr>
            <w:tcW w:w="818"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p>
        </w:tc>
        <w:tc>
          <w:tcPr>
            <w:tcW w:w="1371"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p>
        </w:tc>
        <w:tc>
          <w:tcPr>
            <w:tcW w:w="1392"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p>
        </w:tc>
        <w:tc>
          <w:tcPr>
            <w:tcW w:w="2522"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jc w:val="center"/>
        </w:trPr>
        <w:tc>
          <w:tcPr>
            <w:tcW w:w="413"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p>
        </w:tc>
        <w:tc>
          <w:tcPr>
            <w:tcW w:w="4074" w:type="dxa"/>
            <w:gridSpan w:val="4"/>
            <w:noWrap w:val="0"/>
            <w:tcMar>
              <w:top w:w="0" w:type="dxa"/>
              <w:left w:w="0" w:type="dxa"/>
              <w:bottom w:w="0" w:type="dxa"/>
              <w:right w:w="0" w:type="dxa"/>
            </w:tcMar>
            <w:vAlign w:val="center"/>
          </w:tcPr>
          <w:p>
            <w:pPr>
              <w:pStyle w:val="267"/>
              <w:keepNext w:val="0"/>
              <w:keepLines w:val="0"/>
              <w:pageBreakBefore w:val="0"/>
              <w:widowControl w:val="0"/>
              <w:jc w:val="center"/>
              <w:rPr>
                <w:rStyle w:val="39"/>
                <w:rFonts w:hint="eastAsia" w:ascii="宋体" w:hAnsi="宋体" w:eastAsia="宋体" w:cs="宋体"/>
                <w:b w:val="0"/>
                <w:bCs w:val="0"/>
                <w:i w:val="0"/>
                <w:iCs w:val="0"/>
                <w:smallCaps w:val="0"/>
                <w:color w:val="000000" w:themeColor="text1"/>
                <w:sz w:val="24"/>
                <w:szCs w:val="24"/>
                <w:lang w:val="en-US" w:eastAsia="zh-CN"/>
                <w14:textFill>
                  <w14:solidFill>
                    <w14:schemeClr w14:val="tx1"/>
                  </w14:solidFill>
                </w14:textFill>
              </w:rPr>
            </w:pPr>
            <w:r>
              <w:rPr>
                <w:rStyle w:val="39"/>
                <w:rFonts w:hint="eastAsia" w:ascii="宋体" w:hAnsi="宋体" w:eastAsia="宋体" w:cs="宋体"/>
                <w:b w:val="0"/>
                <w:bCs w:val="0"/>
                <w:i w:val="0"/>
                <w:iCs w:val="0"/>
                <w:smallCaps w:val="0"/>
                <w:color w:val="000000" w:themeColor="text1"/>
                <w:sz w:val="24"/>
                <w:szCs w:val="24"/>
                <w:lang w:val="en-US" w:eastAsia="zh-CN"/>
                <w14:textFill>
                  <w14:solidFill>
                    <w14:schemeClr w14:val="tx1"/>
                  </w14:solidFill>
                </w14:textFill>
              </w:rPr>
              <w:t>合计</w:t>
            </w:r>
          </w:p>
        </w:tc>
        <w:tc>
          <w:tcPr>
            <w:tcW w:w="1371"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p>
        </w:tc>
        <w:tc>
          <w:tcPr>
            <w:tcW w:w="1392"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p>
        </w:tc>
        <w:tc>
          <w:tcPr>
            <w:tcW w:w="2522" w:type="dxa"/>
            <w:noWrap w:val="0"/>
            <w:tcMar>
              <w:top w:w="0" w:type="dxa"/>
              <w:left w:w="0" w:type="dxa"/>
              <w:bottom w:w="0" w:type="dxa"/>
              <w:right w:w="0" w:type="dxa"/>
            </w:tcMar>
            <w:vAlign w:val="center"/>
          </w:tcPr>
          <w:p>
            <w:pPr>
              <w:pStyle w:val="267"/>
              <w:keepNext w:val="0"/>
              <w:keepLines w:val="0"/>
              <w:pageBreakBefore w:val="0"/>
              <w:widowControl w:val="0"/>
              <w:jc w:val="center"/>
              <w:rPr>
                <w:rStyle w:val="39"/>
                <w:rFonts w:ascii="宋体" w:hAnsi="宋体" w:eastAsia="宋体" w:cs="宋体"/>
                <w:b w:val="0"/>
                <w:bCs w:val="0"/>
                <w:i w:val="0"/>
                <w:iCs w:val="0"/>
                <w:smallCaps w:val="0"/>
                <w:color w:val="000000" w:themeColor="text1"/>
                <w:sz w:val="24"/>
                <w:szCs w:val="24"/>
                <w14:textFill>
                  <w14:solidFill>
                    <w14:schemeClr w14:val="tx1"/>
                  </w14:solidFill>
                </w14:textFill>
              </w:rPr>
            </w:pPr>
          </w:p>
        </w:tc>
      </w:tr>
    </w:tbl>
    <w:p>
      <w:pPr>
        <w:pStyle w:val="267"/>
        <w:rPr>
          <w:rStyle w:val="39"/>
          <w:rFonts w:ascii="Times New Roman" w:hAnsi="Times New Roman" w:eastAsia="Times New Roman" w:cs="Times New Roman"/>
          <w:vanish/>
          <w:color w:val="000000" w:themeColor="text1"/>
          <w14:textFill>
            <w14:solidFill>
              <w14:schemeClr w14:val="tx1"/>
            </w14:solidFill>
          </w14:textFill>
        </w:rPr>
      </w:pPr>
    </w:p>
    <w:p>
      <w:pPr>
        <w:pStyle w:val="267"/>
        <w:spacing w:before="240" w:after="240"/>
        <w:rPr>
          <w:rStyle w:val="39"/>
          <w:rFonts w:ascii="宋体" w:hAnsi="宋体" w:eastAsia="宋体" w:cs="宋体"/>
          <w:color w:val="000000" w:themeColor="text1"/>
          <w14:textFill>
            <w14:solidFill>
              <w14:schemeClr w14:val="tx1"/>
            </w14:solidFill>
          </w14:textFill>
        </w:rPr>
      </w:pPr>
      <w:r>
        <w:rPr>
          <w:rStyle w:val="39"/>
          <w:rFonts w:ascii="宋体" w:hAnsi="宋体" w:eastAsia="宋体" w:cs="宋体"/>
          <w:color w:val="000000" w:themeColor="text1"/>
          <w14:textFill>
            <w14:solidFill>
              <w14:schemeClr w14:val="tx1"/>
            </w14:solidFill>
          </w14:textFill>
        </w:rPr>
        <w:t>  注：以上表格必须如实提供，表格中各项可进一步细分，内容表述不全的可自行调整或添加，要求按功能模块细分项目及报价。须对上表所提供的工具物品等配备情况进行说明。</w:t>
      </w:r>
    </w:p>
    <w:p>
      <w:pPr>
        <w:keepNext w:val="0"/>
        <w:keepLines w:val="0"/>
        <w:pageBreakBefore/>
        <w:widowControl w:val="0"/>
        <w:numPr>
          <w:ilvl w:val="0"/>
          <w:numId w:val="21"/>
        </w:numPr>
        <w:spacing w:before="120" w:after="120" w:line="440" w:lineRule="exact"/>
        <w:ind w:left="0" w:firstLine="420"/>
        <w:jc w:val="center"/>
        <w:outlineLvl w:val="1"/>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t>项目需求中实质性要求响应对照表</w:t>
      </w:r>
    </w:p>
    <w:p>
      <w:pPr>
        <w:pStyle w:val="289"/>
        <w:spacing w:line="440" w:lineRule="exact"/>
        <w:outlineLvl w:val="9"/>
        <w:rPr>
          <w:rStyle w:val="39"/>
          <w:rFonts w:ascii="宋体" w:hAnsi="宋体" w:eastAsia="宋体" w:cs="宋体"/>
          <w:b/>
          <w:bCs/>
          <w:color w:val="000000" w:themeColor="text1"/>
          <w:highlight w:val="none"/>
          <w14:textFill>
            <w14:solidFill>
              <w14:schemeClr w14:val="tx1"/>
            </w14:solidFill>
          </w14:textFill>
        </w:rPr>
      </w:pPr>
      <w:r>
        <w:rPr>
          <w:rStyle w:val="39"/>
          <w:rFonts w:ascii="宋体" w:hAnsi="宋体" w:eastAsia="宋体" w:cs="宋体"/>
          <w:b/>
          <w:bCs/>
          <w:color w:val="000000" w:themeColor="text1"/>
          <w:highlight w:val="none"/>
          <w14:textFill>
            <w14:solidFill>
              <w14:schemeClr w14:val="tx1"/>
            </w14:solidFill>
          </w14:textFill>
        </w:rPr>
        <w:t> </w:t>
      </w:r>
      <w:r>
        <w:rPr>
          <w:rStyle w:val="39"/>
          <w:rFonts w:hint="eastAsia" w:ascii="宋体" w:hAnsi="宋体" w:eastAsia="宋体" w:cs="宋体"/>
          <w:b/>
          <w:bCs/>
          <w:color w:val="000000" w:themeColor="text1"/>
          <w:highlight w:val="none"/>
          <w:lang w:val="en-US" w:eastAsia="zh-CN"/>
          <w14:textFill>
            <w14:solidFill>
              <w14:schemeClr w14:val="tx1"/>
            </w14:solidFill>
          </w14:textFill>
        </w:rPr>
        <w:t>1、</w:t>
      </w:r>
      <w:r>
        <w:rPr>
          <w:rStyle w:val="39"/>
          <w:rFonts w:hint="eastAsia" w:ascii="宋体" w:hAnsi="宋体" w:eastAsia="宋体" w:cs="宋体"/>
          <w:b/>
          <w:bCs/>
          <w:color w:val="000000" w:themeColor="text1"/>
          <w:highlight w:val="none"/>
          <w:lang w:eastAsia="zh-CN"/>
          <w14:textFill>
            <w14:solidFill>
              <w14:schemeClr w14:val="tx1"/>
            </w14:solidFill>
          </w14:textFill>
        </w:rPr>
        <w:t>商务条款的实质性格式</w:t>
      </w:r>
      <w:r>
        <w:rPr>
          <w:rStyle w:val="39"/>
          <w:rFonts w:ascii="宋体" w:hAnsi="宋体" w:eastAsia="宋体" w:cs="宋体"/>
          <w:b/>
          <w:bCs/>
          <w:color w:val="000000" w:themeColor="text1"/>
          <w:highlight w:val="none"/>
          <w14:textFill>
            <w14:solidFill>
              <w14:schemeClr w14:val="tx1"/>
            </w14:solidFill>
          </w14:textFill>
        </w:rPr>
        <w:t xml:space="preserve"> </w:t>
      </w:r>
    </w:p>
    <w:tbl>
      <w:tblPr>
        <w:tblStyle w:val="37"/>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59"/>
        <w:gridCol w:w="4932"/>
        <w:gridCol w:w="1844"/>
        <w:gridCol w:w="1563"/>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80" w:hRule="atLeast"/>
        </w:trPr>
        <w:tc>
          <w:tcPr>
            <w:tcW w:w="55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t>序号</w:t>
            </w:r>
          </w:p>
        </w:tc>
        <w:tc>
          <w:tcPr>
            <w:tcW w:w="493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3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商务条款</w:t>
            </w:r>
            <w: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t>的实质性要求</w:t>
            </w:r>
          </w:p>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i/>
                <w:color w:val="000000" w:themeColor="text1"/>
                <w:sz w:val="24"/>
                <w:szCs w:val="24"/>
                <w:highlight w:val="none"/>
                <w:u w:val="single"/>
                <w14:textFill>
                  <w14:solidFill>
                    <w14:schemeClr w14:val="tx1"/>
                  </w14:solidFill>
                </w14:textFill>
              </w:rPr>
              <w:t>（加</w:t>
            </w:r>
            <w:r>
              <w:rPr>
                <w:rFonts w:ascii="宋体" w:hAnsi="宋体"/>
                <w:i/>
                <w:color w:val="000000" w:themeColor="text1"/>
                <w:sz w:val="24"/>
                <w:szCs w:val="24"/>
                <w:highlight w:val="none"/>
                <w:u w:val="single"/>
                <w14:textFill>
                  <w14:solidFill>
                    <w14:schemeClr w14:val="tx1"/>
                  </w14:solidFill>
                </w14:textFill>
              </w:rPr>
              <w:t>斜体下划线内容</w:t>
            </w:r>
            <w:r>
              <w:rPr>
                <w:rFonts w:hint="eastAsia" w:ascii="宋体" w:hAnsi="宋体"/>
                <w:i/>
                <w:color w:val="000000" w:themeColor="text1"/>
                <w:sz w:val="24"/>
                <w:szCs w:val="24"/>
                <w:highlight w:val="none"/>
                <w:u w:val="single"/>
                <w14:textFill>
                  <w14:solidFill>
                    <w14:schemeClr w14:val="tx1"/>
                  </w14:solidFill>
                </w14:textFill>
              </w:rPr>
              <w:t>）</w:t>
            </w:r>
          </w:p>
        </w:tc>
        <w:tc>
          <w:tcPr>
            <w:tcW w:w="18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pPr>
            <w:r>
              <w:rPr>
                <w:rStyle w:val="3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投标响应情况</w:t>
            </w:r>
          </w:p>
        </w:tc>
        <w:tc>
          <w:tcPr>
            <w:tcW w:w="156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pPr>
            <w:r>
              <w:rPr>
                <w:rStyle w:val="3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正偏离、符合或负偏离</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32" w:hRule="atLeast"/>
        </w:trPr>
        <w:tc>
          <w:tcPr>
            <w:tcW w:w="55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3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1</w:t>
            </w:r>
          </w:p>
        </w:tc>
        <w:tc>
          <w:tcPr>
            <w:tcW w:w="493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76"/>
              <w:spacing w:line="440" w:lineRule="exact"/>
              <w:ind w:firstLine="500"/>
              <w:outlineLvl w:val="9"/>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pPr>
          </w:p>
        </w:tc>
        <w:tc>
          <w:tcPr>
            <w:tcW w:w="18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156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32" w:hRule="atLeast"/>
        </w:trPr>
        <w:tc>
          <w:tcPr>
            <w:tcW w:w="55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3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2</w:t>
            </w:r>
          </w:p>
        </w:tc>
        <w:tc>
          <w:tcPr>
            <w:tcW w:w="493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76"/>
              <w:spacing w:line="440" w:lineRule="exact"/>
              <w:ind w:firstLine="500"/>
              <w:outlineLvl w:val="9"/>
              <w:rPr>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pPr>
          </w:p>
        </w:tc>
        <w:tc>
          <w:tcPr>
            <w:tcW w:w="18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156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71" w:hRule="atLeast"/>
        </w:trPr>
        <w:tc>
          <w:tcPr>
            <w:tcW w:w="55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hint="default"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p>
        </w:tc>
        <w:tc>
          <w:tcPr>
            <w:tcW w:w="493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76"/>
              <w:spacing w:line="440" w:lineRule="exact"/>
              <w:outlineLvl w:val="9"/>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3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w:t>
            </w:r>
          </w:p>
        </w:tc>
        <w:tc>
          <w:tcPr>
            <w:tcW w:w="18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156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备注</w:t>
      </w:r>
      <w:r>
        <w:rPr>
          <w:rFonts w:ascii="宋体" w:hAnsi="宋体"/>
          <w:color w:val="000000" w:themeColor="text1"/>
          <w:sz w:val="24"/>
          <w:szCs w:val="24"/>
          <w:highlight w:val="none"/>
          <w14:textFill>
            <w14:solidFill>
              <w14:schemeClr w14:val="tx1"/>
            </w14:solidFill>
          </w14:textFill>
        </w:rPr>
        <w:t>：</w:t>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1.投标人必须</w:t>
      </w:r>
      <w:r>
        <w:rPr>
          <w:rFonts w:ascii="宋体" w:hAnsi="宋体"/>
          <w:color w:val="000000" w:themeColor="text1"/>
          <w:sz w:val="24"/>
          <w:szCs w:val="24"/>
          <w:highlight w:val="none"/>
          <w14:textFill>
            <w14:solidFill>
              <w14:schemeClr w14:val="tx1"/>
            </w14:solidFill>
          </w14:textFill>
        </w:rPr>
        <w:t>对商务</w:t>
      </w:r>
      <w:r>
        <w:rPr>
          <w:rFonts w:hint="eastAsia" w:ascii="宋体" w:hAnsi="宋体"/>
          <w:color w:val="000000" w:themeColor="text1"/>
          <w:sz w:val="24"/>
          <w:szCs w:val="24"/>
          <w:highlight w:val="none"/>
          <w:lang w:eastAsia="zh-CN"/>
          <w14:textFill>
            <w14:solidFill>
              <w14:schemeClr w14:val="tx1"/>
            </w14:solidFill>
          </w14:textFill>
        </w:rPr>
        <w:t>条款</w:t>
      </w:r>
      <w:r>
        <w:rPr>
          <w:rFonts w:ascii="宋体" w:hAnsi="宋体"/>
          <w:color w:val="000000" w:themeColor="text1"/>
          <w:sz w:val="24"/>
          <w:szCs w:val="24"/>
          <w:highlight w:val="none"/>
          <w14:textFill>
            <w14:solidFill>
              <w14:schemeClr w14:val="tx1"/>
            </w14:solidFill>
          </w14:textFill>
        </w:rPr>
        <w:t>中的实质性要求</w:t>
      </w:r>
      <w:r>
        <w:rPr>
          <w:rFonts w:hint="eastAsia" w:ascii="宋体" w:hAnsi="宋体"/>
          <w:i/>
          <w:color w:val="000000" w:themeColor="text1"/>
          <w:sz w:val="24"/>
          <w:szCs w:val="24"/>
          <w:highlight w:val="none"/>
          <w:u w:val="single"/>
          <w14:textFill>
            <w14:solidFill>
              <w14:schemeClr w14:val="tx1"/>
            </w14:solidFill>
          </w14:textFill>
        </w:rPr>
        <w:t>（加</w:t>
      </w:r>
      <w:r>
        <w:rPr>
          <w:rFonts w:ascii="宋体" w:hAnsi="宋体"/>
          <w:i/>
          <w:color w:val="000000" w:themeColor="text1"/>
          <w:sz w:val="24"/>
          <w:szCs w:val="24"/>
          <w:highlight w:val="none"/>
          <w:u w:val="single"/>
          <w14:textFill>
            <w14:solidFill>
              <w14:schemeClr w14:val="tx1"/>
            </w14:solidFill>
          </w14:textFill>
        </w:rPr>
        <w:t>斜体下划线内容</w:t>
      </w:r>
      <w:r>
        <w:rPr>
          <w:rFonts w:hint="eastAsia" w:ascii="宋体" w:hAnsi="宋体"/>
          <w:i/>
          <w:color w:val="000000" w:themeColor="text1"/>
          <w:sz w:val="24"/>
          <w:szCs w:val="24"/>
          <w:highlight w:val="none"/>
          <w:u w:val="singl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逐条做出明确响应</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否则</w:t>
      </w:r>
      <w:r>
        <w:rPr>
          <w:rFonts w:hint="eastAsia" w:ascii="宋体" w:hAnsi="宋体"/>
          <w:color w:val="000000" w:themeColor="text1"/>
          <w:sz w:val="24"/>
          <w:highlight w:val="none"/>
          <w:lang w:eastAsia="zh-CN"/>
          <w14:textFill>
            <w14:solidFill>
              <w14:schemeClr w14:val="tx1"/>
            </w14:solidFill>
          </w14:textFill>
        </w:rPr>
        <w:t>该采购包</w:t>
      </w:r>
      <w:r>
        <w:rPr>
          <w:rFonts w:hint="eastAsia" w:ascii="宋体" w:hAnsi="宋体"/>
          <w:color w:val="000000" w:themeColor="text1"/>
          <w:sz w:val="24"/>
          <w:highlight w:val="none"/>
          <w14:textFill>
            <w14:solidFill>
              <w14:schemeClr w14:val="tx1"/>
            </w14:solidFill>
          </w14:textFill>
        </w:rPr>
        <w:t>作无效投标处理</w:t>
      </w:r>
      <w:r>
        <w:rPr>
          <w:rFonts w:ascii="宋体" w:hAnsi="宋体"/>
          <w:color w:val="000000" w:themeColor="text1"/>
          <w:sz w:val="24"/>
          <w:highlight w:val="none"/>
          <w14:textFill>
            <w14:solidFill>
              <w14:schemeClr w14:val="tx1"/>
            </w14:solidFill>
          </w14:textFill>
        </w:rPr>
        <w:t>。</w:t>
      </w:r>
    </w:p>
    <w:p>
      <w:pPr>
        <w:pStyle w:val="289"/>
        <w:rPr>
          <w:rStyle w:val="39"/>
          <w:rFonts w:ascii="宋体" w:hAnsi="宋体" w:eastAsia="宋体" w:cs="宋体"/>
          <w:color w:val="000000" w:themeColor="text1"/>
          <w:highlight w:val="none"/>
          <w14:textFill>
            <w14:solidFill>
              <w14:schemeClr w14:val="tx1"/>
            </w14:solidFill>
          </w14:textFill>
        </w:rPr>
      </w:pPr>
    </w:p>
    <w:p>
      <w:pPr>
        <w:pStyle w:val="289"/>
        <w:ind w:firstLine="482"/>
        <w:rPr>
          <w:rStyle w:val="39"/>
          <w:rFonts w:hint="eastAsia" w:ascii="宋体" w:hAnsi="宋体" w:eastAsia="宋体" w:cs="宋体"/>
          <w:b/>
          <w:bCs/>
          <w:color w:val="000000" w:themeColor="text1"/>
          <w:highlight w:val="none"/>
          <w:lang w:val="en-US" w:eastAsia="zh-CN"/>
          <w14:textFill>
            <w14:solidFill>
              <w14:schemeClr w14:val="tx1"/>
            </w14:solidFill>
          </w14:textFill>
        </w:rPr>
      </w:pPr>
    </w:p>
    <w:p>
      <w:pPr>
        <w:pStyle w:val="289"/>
        <w:ind w:firstLine="482"/>
        <w:rPr>
          <w:rStyle w:val="39"/>
          <w:rFonts w:hint="eastAsia" w:ascii="宋体" w:hAnsi="宋体" w:eastAsia="宋体" w:cs="宋体"/>
          <w:b/>
          <w:bCs/>
          <w:color w:val="000000" w:themeColor="text1"/>
          <w:highlight w:val="none"/>
          <w:lang w:val="en-US" w:eastAsia="zh-CN"/>
          <w14:textFill>
            <w14:solidFill>
              <w14:schemeClr w14:val="tx1"/>
            </w14:solidFill>
          </w14:textFill>
        </w:rPr>
      </w:pPr>
      <w:r>
        <w:rPr>
          <w:rStyle w:val="39"/>
          <w:rFonts w:hint="eastAsia" w:ascii="宋体" w:hAnsi="宋体" w:eastAsia="宋体" w:cs="宋体"/>
          <w:b/>
          <w:bCs/>
          <w:color w:val="000000" w:themeColor="text1"/>
          <w:highlight w:val="none"/>
          <w:lang w:val="en-US" w:eastAsia="zh-CN"/>
          <w14:textFill>
            <w14:solidFill>
              <w14:schemeClr w14:val="tx1"/>
            </w14:solidFill>
          </w14:textFill>
        </w:rPr>
        <w:t>2、技术要求的实质性格式</w:t>
      </w:r>
    </w:p>
    <w:tbl>
      <w:tblPr>
        <w:tblStyle w:val="37"/>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28"/>
        <w:gridCol w:w="5029"/>
        <w:gridCol w:w="1710"/>
        <w:gridCol w:w="1710"/>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015" w:hRule="atLeast"/>
        </w:trPr>
        <w:tc>
          <w:tcPr>
            <w:tcW w:w="52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t>序号</w:t>
            </w:r>
          </w:p>
        </w:tc>
        <w:tc>
          <w:tcPr>
            <w:tcW w:w="502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3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技术要求</w:t>
            </w:r>
            <w: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t>的实质性要求</w:t>
            </w:r>
          </w:p>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i/>
                <w:color w:val="000000" w:themeColor="text1"/>
                <w:sz w:val="24"/>
                <w:szCs w:val="24"/>
                <w:highlight w:val="none"/>
                <w:u w:val="single"/>
                <w14:textFill>
                  <w14:solidFill>
                    <w14:schemeClr w14:val="tx1"/>
                  </w14:solidFill>
                </w14:textFill>
              </w:rPr>
              <w:t>（加</w:t>
            </w:r>
            <w:r>
              <w:rPr>
                <w:rFonts w:ascii="宋体" w:hAnsi="宋体"/>
                <w:i/>
                <w:color w:val="000000" w:themeColor="text1"/>
                <w:sz w:val="24"/>
                <w:szCs w:val="24"/>
                <w:highlight w:val="none"/>
                <w:u w:val="single"/>
                <w14:textFill>
                  <w14:solidFill>
                    <w14:schemeClr w14:val="tx1"/>
                  </w14:solidFill>
                </w14:textFill>
              </w:rPr>
              <w:t>斜体下划线内容</w:t>
            </w:r>
            <w:r>
              <w:rPr>
                <w:rFonts w:hint="eastAsia" w:ascii="宋体" w:hAnsi="宋体"/>
                <w:i/>
                <w:color w:val="000000" w:themeColor="text1"/>
                <w:sz w:val="24"/>
                <w:szCs w:val="24"/>
                <w:highlight w:val="none"/>
                <w:u w:val="single"/>
                <w14:textFill>
                  <w14:solidFill>
                    <w14:schemeClr w14:val="tx1"/>
                  </w14:solidFill>
                </w14:textFill>
              </w:rPr>
              <w:t>）</w:t>
            </w: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3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投标响应情况</w:t>
            </w: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3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正偏离、符合或负偏离</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PrEx>
        <w:trPr>
          <w:trHeight w:val="519" w:hRule="atLeast"/>
        </w:trPr>
        <w:tc>
          <w:tcPr>
            <w:tcW w:w="52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3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1</w:t>
            </w:r>
          </w:p>
        </w:tc>
        <w:tc>
          <w:tcPr>
            <w:tcW w:w="502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left"/>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19" w:hRule="atLeast"/>
        </w:trPr>
        <w:tc>
          <w:tcPr>
            <w:tcW w:w="52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3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2</w:t>
            </w:r>
          </w:p>
        </w:tc>
        <w:tc>
          <w:tcPr>
            <w:tcW w:w="502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left"/>
              <w:rPr>
                <w:rFonts w:hint="eastAsia" w:ascii="宋体" w:hAnsi="宋体" w:cs="宋体"/>
                <w:b/>
                <w:i/>
                <w:iCs/>
                <w:color w:val="000000" w:themeColor="text1"/>
                <w:sz w:val="24"/>
                <w:highlight w:val="none"/>
                <w:u w:val="single"/>
                <w:lang w:eastAsia="zh-CN"/>
                <w14:textFill>
                  <w14:solidFill>
                    <w14:schemeClr w14:val="tx1"/>
                  </w14:solidFill>
                </w14:textFill>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19" w:hRule="atLeast"/>
        </w:trPr>
        <w:tc>
          <w:tcPr>
            <w:tcW w:w="52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hint="default"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3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3</w:t>
            </w:r>
          </w:p>
        </w:tc>
        <w:tc>
          <w:tcPr>
            <w:tcW w:w="502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left"/>
              <w:rPr>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43" w:hRule="atLeast"/>
        </w:trPr>
        <w:tc>
          <w:tcPr>
            <w:tcW w:w="52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p>
        </w:tc>
        <w:tc>
          <w:tcPr>
            <w:tcW w:w="502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left"/>
              <w:rPr>
                <w:rStyle w:val="3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pPr>
            <w:r>
              <w:rPr>
                <w:rStyle w:val="3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w:t>
            </w: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pPr>
              <w:pStyle w:val="289"/>
              <w:jc w:val="center"/>
              <w:rPr>
                <w:rStyle w:val="3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备注</w:t>
      </w:r>
      <w:r>
        <w:rPr>
          <w:rFonts w:ascii="宋体" w:hAnsi="宋体"/>
          <w:color w:val="000000" w:themeColor="text1"/>
          <w:sz w:val="24"/>
          <w:szCs w:val="24"/>
          <w:highlight w:val="none"/>
          <w14:textFill>
            <w14:solidFill>
              <w14:schemeClr w14:val="tx1"/>
            </w14:solidFill>
          </w14:textFill>
        </w:rPr>
        <w:t>：</w:t>
      </w:r>
    </w:p>
    <w:p>
      <w:pPr>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1.投标人必须</w:t>
      </w:r>
      <w:r>
        <w:rPr>
          <w:rFonts w:ascii="宋体" w:hAnsi="宋体"/>
          <w:color w:val="000000" w:themeColor="text1"/>
          <w:sz w:val="24"/>
          <w:szCs w:val="24"/>
          <w:highlight w:val="none"/>
          <w14:textFill>
            <w14:solidFill>
              <w14:schemeClr w14:val="tx1"/>
            </w14:solidFill>
          </w14:textFill>
        </w:rPr>
        <w:t>对</w:t>
      </w:r>
      <w:r>
        <w:rPr>
          <w:rFonts w:hint="eastAsia" w:ascii="宋体" w:hAnsi="宋体"/>
          <w:color w:val="000000" w:themeColor="text1"/>
          <w:sz w:val="24"/>
          <w:szCs w:val="24"/>
          <w:highlight w:val="none"/>
          <w14:textFill>
            <w14:solidFill>
              <w14:schemeClr w14:val="tx1"/>
            </w14:solidFill>
          </w14:textFill>
        </w:rPr>
        <w:t>技术要求</w:t>
      </w:r>
      <w:r>
        <w:rPr>
          <w:rFonts w:ascii="宋体" w:hAnsi="宋体"/>
          <w:color w:val="000000" w:themeColor="text1"/>
          <w:sz w:val="24"/>
          <w:szCs w:val="24"/>
          <w:highlight w:val="none"/>
          <w14:textFill>
            <w14:solidFill>
              <w14:schemeClr w14:val="tx1"/>
            </w14:solidFill>
          </w14:textFill>
        </w:rPr>
        <w:t>中的实质性要求</w:t>
      </w:r>
      <w:r>
        <w:rPr>
          <w:rFonts w:hint="eastAsia" w:ascii="宋体" w:hAnsi="宋体"/>
          <w:i/>
          <w:color w:val="000000" w:themeColor="text1"/>
          <w:sz w:val="24"/>
          <w:szCs w:val="24"/>
          <w:highlight w:val="none"/>
          <w:u w:val="single"/>
          <w14:textFill>
            <w14:solidFill>
              <w14:schemeClr w14:val="tx1"/>
            </w14:solidFill>
          </w14:textFill>
        </w:rPr>
        <w:t>（加</w:t>
      </w:r>
      <w:r>
        <w:rPr>
          <w:rFonts w:ascii="宋体" w:hAnsi="宋体"/>
          <w:i/>
          <w:color w:val="000000" w:themeColor="text1"/>
          <w:sz w:val="24"/>
          <w:szCs w:val="24"/>
          <w:highlight w:val="none"/>
          <w:u w:val="single"/>
          <w14:textFill>
            <w14:solidFill>
              <w14:schemeClr w14:val="tx1"/>
            </w14:solidFill>
          </w14:textFill>
        </w:rPr>
        <w:t>斜体下划线内容</w:t>
      </w:r>
      <w:r>
        <w:rPr>
          <w:rFonts w:hint="eastAsia" w:ascii="宋体" w:hAnsi="宋体"/>
          <w:i/>
          <w:color w:val="000000" w:themeColor="text1"/>
          <w:sz w:val="24"/>
          <w:szCs w:val="24"/>
          <w:highlight w:val="none"/>
          <w:u w:val="singl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逐条做出明确响应</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否则</w:t>
      </w:r>
      <w:r>
        <w:rPr>
          <w:rFonts w:hint="eastAsia" w:ascii="宋体" w:hAnsi="宋体"/>
          <w:color w:val="000000" w:themeColor="text1"/>
          <w:sz w:val="24"/>
          <w:highlight w:val="none"/>
          <w:lang w:eastAsia="zh-CN"/>
          <w14:textFill>
            <w14:solidFill>
              <w14:schemeClr w14:val="tx1"/>
            </w14:solidFill>
          </w14:textFill>
        </w:rPr>
        <w:t>该采购包</w:t>
      </w:r>
      <w:r>
        <w:rPr>
          <w:rFonts w:hint="eastAsia" w:ascii="宋体" w:hAnsi="宋体"/>
          <w:color w:val="000000" w:themeColor="text1"/>
          <w:sz w:val="24"/>
          <w:highlight w:val="none"/>
          <w14:textFill>
            <w14:solidFill>
              <w14:schemeClr w14:val="tx1"/>
            </w14:solidFill>
          </w14:textFill>
        </w:rPr>
        <w:t>作无效投标处理</w:t>
      </w:r>
      <w:r>
        <w:rPr>
          <w:rFonts w:ascii="宋体" w:hAnsi="宋体"/>
          <w:color w:val="000000" w:themeColor="text1"/>
          <w:sz w:val="24"/>
          <w:highlight w:val="none"/>
          <w14:textFill>
            <w14:solidFill>
              <w14:schemeClr w14:val="tx1"/>
            </w14:solidFill>
          </w14:textFill>
        </w:rPr>
        <w:t>。</w:t>
      </w:r>
    </w:p>
    <w:p>
      <w:pPr>
        <w:pStyle w:val="257"/>
        <w:spacing w:line="440" w:lineRule="exact"/>
        <w:rPr>
          <w:rStyle w:val="272"/>
          <w:rFonts w:ascii="宋体" w:hAnsi="宋体" w:eastAsia="宋体" w:cs="宋体"/>
          <w:color w:val="000000" w:themeColor="text1"/>
          <w:highlight w:val="none"/>
          <w14:textFill>
            <w14:solidFill>
              <w14:schemeClr w14:val="tx1"/>
            </w14:solidFill>
          </w14:textFill>
        </w:rPr>
      </w:pPr>
    </w:p>
    <w:p>
      <w:pPr>
        <w:ind w:firstLine="573"/>
        <w:jc w:val="left"/>
        <w:rPr>
          <w:rFonts w:hint="eastAsia"/>
          <w:color w:val="000000" w:themeColor="text1"/>
          <w:lang w:val="en-US" w:eastAsia="zh-CN"/>
          <w14:textFill>
            <w14:solidFill>
              <w14:schemeClr w14:val="tx1"/>
            </w14:solidFill>
          </w14:textFill>
        </w:rPr>
      </w:pPr>
    </w:p>
    <w:p>
      <w:pPr>
        <w:keepNext w:val="0"/>
        <w:keepLines w:val="0"/>
        <w:pageBreakBefore/>
        <w:widowControl w:val="0"/>
        <w:numPr>
          <w:ilvl w:val="0"/>
          <w:numId w:val="21"/>
        </w:numPr>
        <w:spacing w:before="120" w:after="120" w:line="440" w:lineRule="exact"/>
        <w:ind w:left="0" w:firstLine="420"/>
        <w:jc w:val="center"/>
        <w:outlineLvl w:val="1"/>
        <w:rPr>
          <w:rFonts w:ascii="宋体" w:hAnsi="宋体"/>
          <w:b/>
          <w:color w:val="000000" w:themeColor="text1"/>
          <w:sz w:val="32"/>
          <w:szCs w:val="40"/>
          <w:lang w:eastAsia="zh-CN"/>
          <w14:textFill>
            <w14:solidFill>
              <w14:schemeClr w14:val="tx1"/>
            </w14:solidFill>
          </w14:textFill>
        </w:rPr>
      </w:pPr>
      <w:r>
        <w:rPr>
          <w:rFonts w:hint="eastAsia" w:ascii="宋体" w:hAnsi="宋体"/>
          <w:b/>
          <w:color w:val="000000" w:themeColor="text1"/>
          <w:sz w:val="32"/>
          <w:szCs w:val="40"/>
          <w:lang w:val="en-US" w:eastAsia="zh-CN"/>
          <w14:textFill>
            <w14:solidFill>
              <w14:schemeClr w14:val="tx1"/>
            </w14:solidFill>
          </w14:textFill>
        </w:rPr>
        <w:t>技术</w:t>
      </w:r>
      <w:r>
        <w:rPr>
          <w:rFonts w:ascii="Times New Roman" w:hAnsi="Times New Roman" w:eastAsia="宋体" w:cs="Times New Roman"/>
          <w:b/>
          <w:bCs/>
          <w:color w:val="000000" w:themeColor="text1"/>
          <w:sz w:val="32"/>
          <w:szCs w:val="32"/>
          <w:lang w:eastAsia="zh-CN"/>
          <w14:textFill>
            <w14:solidFill>
              <w14:schemeClr w14:val="tx1"/>
            </w14:solidFill>
          </w14:textFill>
        </w:rPr>
        <w:t>方案</w:t>
      </w:r>
      <w:r>
        <w:rPr>
          <w:rFonts w:ascii="宋体" w:hAnsi="宋体"/>
          <w:b/>
          <w:color w:val="000000" w:themeColor="text1"/>
          <w:sz w:val="32"/>
          <w:szCs w:val="40"/>
          <w:lang w:eastAsia="zh-CN"/>
          <w14:textFill>
            <w14:solidFill>
              <w14:schemeClr w14:val="tx1"/>
            </w14:solidFill>
          </w14:textFill>
        </w:rPr>
        <w:t>、服务方案</w:t>
      </w:r>
    </w:p>
    <w:p>
      <w:pPr>
        <w:pStyle w:val="2"/>
        <w:keepNext w:val="0"/>
        <w:keepLines w:val="0"/>
        <w:pageBreakBefore w:val="0"/>
        <w:widowControl/>
        <w:ind w:left="0" w:firstLine="0"/>
        <w:outlineLvl w:val="9"/>
        <w:rPr>
          <w:rFonts w:ascii="Times New Roman" w:hAnsi="Times New Roman" w:cs="Times New Roman"/>
          <w:b/>
          <w:bCs/>
          <w:i w:val="0"/>
          <w:iCs w:val="0"/>
          <w:color w:val="000000" w:themeColor="text1"/>
          <w:u w:val="none"/>
          <w14:textFill>
            <w14:solidFill>
              <w14:schemeClr w14:val="tx1"/>
            </w14:solidFill>
          </w14:textFill>
        </w:rPr>
      </w:pPr>
    </w:p>
    <w:p>
      <w:pPr>
        <w:pStyle w:val="2"/>
        <w:keepNext w:val="0"/>
        <w:keepLines w:val="0"/>
        <w:pageBreakBefore w:val="0"/>
        <w:widowControl/>
        <w:ind w:left="0" w:firstLine="0"/>
        <w:outlineLvl w:val="9"/>
        <w:rPr>
          <w:rFonts w:ascii="Times New Roman" w:hAnsi="Times New Roman" w:cs="Times New Roman"/>
          <w:b/>
          <w:bCs/>
          <w:i w:val="0"/>
          <w:iCs w:val="0"/>
          <w:color w:val="000000" w:themeColor="text1"/>
          <w:u w:val="none"/>
          <w14:textFill>
            <w14:solidFill>
              <w14:schemeClr w14:val="tx1"/>
            </w14:solidFill>
          </w14:textFill>
        </w:rPr>
      </w:pPr>
    </w:p>
    <w:p>
      <w:pPr>
        <w:pStyle w:val="2"/>
        <w:keepNext w:val="0"/>
        <w:keepLines w:val="0"/>
        <w:pageBreakBefore w:val="0"/>
        <w:widowControl/>
        <w:ind w:left="0" w:firstLine="0"/>
        <w:outlineLvl w:val="9"/>
        <w:rPr>
          <w:rFonts w:hint="eastAsia"/>
          <w:b/>
          <w:bCs/>
          <w:color w:val="000000" w:themeColor="text1"/>
          <w:sz w:val="32"/>
          <w:szCs w:val="32"/>
          <w14:textFill>
            <w14:solidFill>
              <w14:schemeClr w14:val="tx1"/>
            </w14:solidFill>
          </w14:textFill>
        </w:rPr>
      </w:pPr>
      <w:r>
        <w:rPr>
          <w:rFonts w:ascii="Times New Roman" w:hAnsi="Times New Roman" w:cs="Times New Roman"/>
          <w:b/>
          <w:bCs/>
          <w:i w:val="0"/>
          <w:iCs w:val="0"/>
          <w:color w:val="000000" w:themeColor="text1"/>
          <w:u w:val="none"/>
          <w14:textFill>
            <w14:solidFill>
              <w14:schemeClr w14:val="tx1"/>
            </w14:solidFill>
          </w14:textFill>
        </w:rPr>
        <w:t>注：</w:t>
      </w:r>
      <w:r>
        <w:rPr>
          <w:rFonts w:hint="eastAsia" w:ascii="宋体" w:hAnsi="宋体" w:cs="Arial"/>
          <w:b/>
          <w:bCs/>
          <w:color w:val="000000" w:themeColor="text1"/>
          <w:sz w:val="24"/>
          <w:szCs w:val="21"/>
          <w:lang w:val="en-US" w:eastAsia="zh-CN"/>
          <w14:textFill>
            <w14:solidFill>
              <w14:schemeClr w14:val="tx1"/>
            </w14:solidFill>
          </w14:textFill>
        </w:rPr>
        <w:t>方案</w:t>
      </w:r>
      <w:r>
        <w:rPr>
          <w:rFonts w:hint="eastAsia" w:ascii="宋体" w:hAnsi="宋体" w:cs="Arial"/>
          <w:b/>
          <w:bCs/>
          <w:color w:val="000000" w:themeColor="text1"/>
          <w:sz w:val="24"/>
          <w:szCs w:val="21"/>
          <w14:textFill>
            <w14:solidFill>
              <w14:schemeClr w14:val="tx1"/>
            </w14:solidFill>
          </w14:textFill>
        </w:rPr>
        <w:t>内容</w:t>
      </w:r>
      <w:r>
        <w:rPr>
          <w:rFonts w:hint="eastAsia" w:ascii="宋体" w:hAnsi="宋体" w:cs="Arial"/>
          <w:b/>
          <w:bCs/>
          <w:color w:val="000000" w:themeColor="text1"/>
          <w:sz w:val="24"/>
          <w:szCs w:val="21"/>
          <w:lang w:val="en-US" w:eastAsia="zh-CN"/>
          <w14:textFill>
            <w14:solidFill>
              <w14:schemeClr w14:val="tx1"/>
            </w14:solidFill>
          </w14:textFill>
        </w:rPr>
        <w:t>的</w:t>
      </w:r>
      <w:r>
        <w:rPr>
          <w:rFonts w:hint="eastAsia" w:ascii="宋体" w:hAnsi="宋体" w:cs="Arial"/>
          <w:b/>
          <w:bCs/>
          <w:color w:val="000000" w:themeColor="text1"/>
          <w:sz w:val="24"/>
          <w:szCs w:val="21"/>
          <w14:textFill>
            <w14:solidFill>
              <w14:schemeClr w14:val="tx1"/>
            </w14:solidFill>
          </w14:textFill>
        </w:rPr>
        <w:t>编排等由投标人</w:t>
      </w:r>
      <w:r>
        <w:rPr>
          <w:rFonts w:hint="eastAsia" w:cs="Arial"/>
          <w:b/>
          <w:bCs/>
          <w:color w:val="000000" w:themeColor="text1"/>
          <w:sz w:val="24"/>
          <w:szCs w:val="21"/>
          <w:lang w:val="en-US" w:eastAsia="zh-CN"/>
          <w14:textFill>
            <w14:solidFill>
              <w14:schemeClr w14:val="tx1"/>
            </w14:solidFill>
          </w14:textFill>
        </w:rPr>
        <w:t>根据项目需求及评分标准</w:t>
      </w:r>
      <w:r>
        <w:rPr>
          <w:rFonts w:hint="eastAsia" w:ascii="宋体" w:hAnsi="宋体" w:cs="Arial"/>
          <w:b/>
          <w:bCs/>
          <w:color w:val="000000" w:themeColor="text1"/>
          <w:sz w:val="24"/>
          <w:szCs w:val="21"/>
          <w:lang w:val="en-US" w:eastAsia="zh-CN"/>
          <w14:textFill>
            <w14:solidFill>
              <w14:schemeClr w14:val="tx1"/>
            </w14:solidFill>
          </w14:textFill>
        </w:rPr>
        <w:t>自拟</w:t>
      </w:r>
      <w:r>
        <w:rPr>
          <w:rFonts w:ascii="Times New Roman" w:hAnsi="Times New Roman" w:cs="Times New Roman"/>
          <w:b/>
          <w:bCs/>
          <w:i w:val="0"/>
          <w:iCs w:val="0"/>
          <w:color w:val="000000" w:themeColor="text1"/>
          <w:u w:val="none"/>
          <w14:textFill>
            <w14:solidFill>
              <w14:schemeClr w14:val="tx1"/>
            </w14:solidFill>
          </w14:textFill>
        </w:rPr>
        <w:t>。</w:t>
      </w:r>
    </w:p>
    <w:p>
      <w:pPr>
        <w:keepNext w:val="0"/>
        <w:keepLines w:val="0"/>
        <w:pageBreakBefore/>
        <w:widowControl w:val="0"/>
        <w:numPr>
          <w:ilvl w:val="0"/>
          <w:numId w:val="21"/>
        </w:numPr>
        <w:spacing w:before="120" w:after="120" w:line="440" w:lineRule="exact"/>
        <w:ind w:left="0" w:firstLine="420"/>
        <w:jc w:val="center"/>
        <w:outlineLvl w:val="1"/>
        <w:rPr>
          <w:rFonts w:hint="eastAsia"/>
          <w:b/>
          <w:bCs/>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投标人情况介绍</w:t>
      </w:r>
    </w:p>
    <w:p>
      <w:pPr>
        <w:pStyle w:val="203"/>
        <w:widowControl/>
        <w:tabs>
          <w:tab w:val="left" w:pos="1484"/>
        </w:tabs>
        <w:spacing w:after="0" w:line="360" w:lineRule="auto"/>
        <w:ind w:left="0" w:firstLine="0"/>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包括但不限于：</w:t>
      </w:r>
    </w:p>
    <w:p>
      <w:pPr>
        <w:pStyle w:val="203"/>
        <w:tabs>
          <w:tab w:val="left" w:pos="1484"/>
        </w:tabs>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14:textFill>
            <w14:solidFill>
              <w14:schemeClr w14:val="tx1"/>
            </w14:solidFill>
          </w14:textFill>
        </w:rPr>
        <w:t>类似项目</w:t>
      </w:r>
      <w:r>
        <w:rPr>
          <w:rFonts w:hint="eastAsia" w:ascii="宋体" w:hAnsi="宋体" w:eastAsia="宋体" w:cs="宋体"/>
          <w:b w:val="0"/>
          <w:bCs w:val="0"/>
          <w:color w:val="000000" w:themeColor="text1"/>
          <w:sz w:val="24"/>
          <w:szCs w:val="24"/>
          <w:lang w:val="en-US" w:eastAsia="zh-CN"/>
          <w14:textFill>
            <w14:solidFill>
              <w14:schemeClr w14:val="tx1"/>
            </w14:solidFill>
          </w14:textFill>
        </w:rPr>
        <w:t>业绩</w:t>
      </w:r>
      <w:r>
        <w:rPr>
          <w:rFonts w:hint="eastAsia" w:ascii="宋体" w:hAnsi="宋体" w:eastAsia="宋体" w:cs="宋体"/>
          <w:b w:val="0"/>
          <w:bCs w:val="0"/>
          <w:color w:val="000000" w:themeColor="text1"/>
          <w:sz w:val="24"/>
          <w:szCs w:val="24"/>
          <w14:textFill>
            <w14:solidFill>
              <w14:schemeClr w14:val="tx1"/>
            </w14:solidFill>
          </w14:textFill>
        </w:rPr>
        <w:t>一览表</w:t>
      </w:r>
    </w:p>
    <w:p>
      <w:pPr>
        <w:pStyle w:val="203"/>
        <w:tabs>
          <w:tab w:val="left" w:pos="1484"/>
        </w:tabs>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z w:val="24"/>
          <w:szCs w:val="24"/>
          <w14:textFill>
            <w14:solidFill>
              <w14:schemeClr w14:val="tx1"/>
            </w14:solidFill>
          </w14:textFill>
        </w:rPr>
        <w:t>项目负责人及其他人员介绍</w:t>
      </w:r>
    </w:p>
    <w:p>
      <w:pPr>
        <w:pStyle w:val="203"/>
        <w:tabs>
          <w:tab w:val="left" w:pos="1484"/>
        </w:tabs>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3.拥有的相关证书奖项</w:t>
      </w:r>
    </w:p>
    <w:p>
      <w:pPr>
        <w:keepNext w:val="0"/>
        <w:keepLines w:val="0"/>
        <w:pageBreakBefore w:val="0"/>
        <w:widowControl w:val="0"/>
        <w:ind w:left="0" w:firstLine="420"/>
        <w:rPr>
          <w:rFonts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03"/>
        <w:tabs>
          <w:tab w:val="left" w:pos="1484"/>
        </w:tabs>
        <w:jc w:val="righ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全文完。</w:t>
      </w:r>
    </w:p>
    <w:sectPr>
      <w:headerReference r:id="rId9" w:type="default"/>
      <w:footerReference r:id="rId10" w:type="default"/>
      <w:footnotePr>
        <w:numFmt w:val="decimalEnclosedCircleChinese"/>
      </w:footnotePr>
      <w:pgSz w:w="11906" w:h="16838"/>
      <w:pgMar w:top="1440" w:right="1080" w:bottom="1440" w:left="1080" w:header="851" w:footer="850" w:gutter="0"/>
      <w:pgBorders>
        <w:top w:val="none" w:sz="0" w:space="0"/>
        <w:left w:val="none" w:sz="0" w:space="0"/>
        <w:bottom w:val="none" w:sz="0" w:space="0"/>
        <w:right w:val="none" w:sz="0" w:space="0"/>
      </w:pgBorders>
      <w:pgNumType w:start="1"/>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幼圆">
    <w:panose1 w:val="02010509060101010101"/>
    <w:charset w:val="86"/>
    <w:family w:val="auto"/>
    <w:pitch w:val="default"/>
    <w:sig w:usb0="00000001" w:usb1="080E0000" w:usb2="00000000" w:usb3="00000000" w:csb0="00040000" w:csb1="00000000"/>
  </w:font>
  <w:font w:name="monospace">
    <w:altName w:val="DejaVu Math TeX Gyre"/>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仿宋_GB2312">
    <w:altName w:val="仿宋"/>
    <w:panose1 w:val="02010609030101010101"/>
    <w:charset w:val="86"/>
    <w:family w:val="auto"/>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DejaVu Math TeX Gyre">
    <w:panose1 w:val="02000503000000000000"/>
    <w:charset w:val="00"/>
    <w:family w:val="auto"/>
    <w:pitch w:val="default"/>
    <w:sig w:usb0="A10000EF" w:usb1="4201F9EE" w:usb2="02000000" w:usb3="00000000" w:csb0="60000193" w:csb1="0DD4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5"/>
      <w:ind w:firstLine="0"/>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5"/>
      <w:ind w:firstLine="360"/>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05"/>
                            <w:tabs>
                              <w:tab w:val="clear" w:pos="4153"/>
                              <w:tab w:val="clear" w:pos="8306"/>
                            </w:tabs>
                          </w:pPr>
                          <w:r>
                            <w:fldChar w:fldCharType="begin"/>
                          </w:r>
                          <w:r>
                            <w:instrText xml:space="preserve"> PAGE  \* MERGEFORMAT </w:instrText>
                          </w:r>
                          <w:r>
                            <w:fldChar w:fldCharType="separate"/>
                          </w:r>
                          <w:r>
                            <w:t>0</w:t>
                          </w:r>
                          <w: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pPr>
                      <w:pStyle w:val="205"/>
                      <w:tabs>
                        <w:tab w:val="clear" w:pos="4153"/>
                        <w:tab w:val="clear" w:pos="8306"/>
                      </w:tabs>
                    </w:pPr>
                    <w:r>
                      <w:fldChar w:fldCharType="begin"/>
                    </w:r>
                    <w:r>
                      <w:instrText xml:space="preserve"> PAGE  \* MERGEFORMAT </w:instrText>
                    </w:r>
                    <w:r>
                      <w:fldChar w:fldCharType="separate"/>
                    </w:r>
                    <w:r>
                      <w:t>0</w:t>
                    </w:r>
                    <w:r>
                      <w:fldChar w:fldCharType="end"/>
                    </w:r>
                  </w:p>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5"/>
      <w:ind w:firstLine="0"/>
      <w:jc w:val="center"/>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pPr>
    <w:r>
      <w:fldChar w:fldCharType="begin"/>
    </w:r>
    <w:r>
      <w:instrText xml:space="preserve">PAGE \* MERGEFORMAT</w:instrText>
    </w:r>
    <w:r>
      <w:fldChar w:fldCharType="separate"/>
    </w:r>
    <w:r>
      <w:t>1</w:t>
    </w:r>
    <w:r>
      <w:fldChar w:fldCharType="end"/>
    </w:r>
  </w:p>
  <w:p>
    <w:pPr>
      <w:pStyle w:val="2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6"/>
      <w:pBdr>
        <w:bottom w:val="none" w:color="000000"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1FADE"/>
    <w:multiLevelType w:val="multilevel"/>
    <w:tmpl w:val="8461FADE"/>
    <w:lvl w:ilvl="0" w:tentative="0">
      <w:start w:val="1"/>
      <w:numFmt w:val="decimal"/>
      <w:suff w:val="nothing"/>
      <w:lvlText w:val="%1、"/>
      <w:lvlJc w:val="left"/>
      <w:rPr>
        <w:rFonts w:ascii="宋体" w:hAnsi="宋体" w:eastAsia="宋体" w:cs="宋体"/>
        <w:b/>
        <w:bCs/>
        <w:sz w:val="24"/>
        <w:szCs w:val="21"/>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239341B"/>
    <w:multiLevelType w:val="multilevel"/>
    <w:tmpl w:val="9239341B"/>
    <w:lvl w:ilvl="0" w:tentative="0">
      <w:start w:val="1"/>
      <w:numFmt w:val="decimal"/>
      <w:suff w:val="nothing"/>
      <w:lvlText w:val="%1."/>
      <w:lvlJc w:val="left"/>
      <w:pPr>
        <w:ind w:left="0" w:firstLine="0"/>
      </w:pPr>
      <w:rPr>
        <w:i w:val="0"/>
        <w:iCs w:val="0"/>
        <w:u w:val="none"/>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925B3701"/>
    <w:multiLevelType w:val="singleLevel"/>
    <w:tmpl w:val="925B3701"/>
    <w:lvl w:ilvl="0" w:tentative="0">
      <w:start w:val="1"/>
      <w:numFmt w:val="decimal"/>
      <w:suff w:val="nothing"/>
      <w:lvlText w:val="%1．"/>
      <w:lvlJc w:val="left"/>
      <w:pPr>
        <w:ind w:left="0" w:firstLine="400"/>
      </w:pPr>
      <w:rPr>
        <w:rFonts w:hint="default" w:ascii="宋体" w:hAnsi="宋体" w:eastAsia="宋体" w:cs="宋体"/>
        <w:b w:val="0"/>
        <w:bCs w:val="0"/>
      </w:rPr>
    </w:lvl>
  </w:abstractNum>
  <w:abstractNum w:abstractNumId="3">
    <w:nsid w:val="9288B902"/>
    <w:multiLevelType w:val="multilevel"/>
    <w:tmpl w:val="9288B902"/>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9C8AC8EF"/>
    <w:multiLevelType w:val="multilevel"/>
    <w:tmpl w:val="9C8AC8E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B5E306ED"/>
    <w:multiLevelType w:val="multilevel"/>
    <w:tmpl w:val="B5E306ED"/>
    <w:lvl w:ilvl="0" w:tentative="0">
      <w:start w:val="1"/>
      <w:numFmt w:val="decimal"/>
      <w:pStyle w:val="240"/>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6">
    <w:nsid w:val="BE923771"/>
    <w:multiLevelType w:val="multilevel"/>
    <w:tmpl w:val="BE923771"/>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C8879AEF"/>
    <w:multiLevelType w:val="multilevel"/>
    <w:tmpl w:val="C8879AEF"/>
    <w:lvl w:ilvl="0" w:tentative="0">
      <w:start w:val="1"/>
      <w:numFmt w:val="decimal"/>
      <w:suff w:val="nothing"/>
      <w:lvlText w:val="%1."/>
      <w:lvlJc w:val="left"/>
      <w:pPr>
        <w:ind w:left="0" w:firstLine="0"/>
      </w:pPr>
      <w:rPr>
        <w:rFonts w:ascii="宋体" w:hAnsi="宋体" w:eastAsia="宋体" w:cs="宋体"/>
        <w:b/>
        <w:bCs/>
        <w:sz w:val="24"/>
        <w:szCs w:val="24"/>
      </w:rPr>
    </w:lvl>
    <w:lvl w:ilvl="1" w:tentative="0">
      <w:start w:val="1"/>
      <w:numFmt w:val="decimal"/>
      <w:suff w:val="nothing"/>
      <w:lvlText w:val="%1.%2."/>
      <w:lvlJc w:val="left"/>
      <w:pPr>
        <w:ind w:left="0" w:firstLine="0"/>
      </w:pPr>
      <w:rPr>
        <w:rFonts w:ascii="宋体" w:hAnsi="宋体" w:eastAsia="宋体" w:cs="宋体"/>
        <w:sz w:val="24"/>
        <w:szCs w:val="24"/>
      </w:rPr>
    </w:lvl>
    <w:lvl w:ilvl="2" w:tentative="0">
      <w:start w:val="1"/>
      <w:numFmt w:val="decimal"/>
      <w:suff w:val="nothing"/>
      <w:lvlText w:val="%1.%2.%3."/>
      <w:lvlJc w:val="left"/>
      <w:pPr>
        <w:ind w:left="0" w:firstLine="0"/>
      </w:pPr>
      <w:rPr>
        <w:rFonts w:ascii="宋体" w:hAnsi="宋体" w:eastAsia="宋体" w:cs="宋体"/>
        <w:sz w:val="24"/>
        <w:szCs w:val="24"/>
      </w:rPr>
    </w:lvl>
    <w:lvl w:ilvl="3" w:tentative="0">
      <w:start w:val="1"/>
      <w:numFmt w:val="decimal"/>
      <w:suff w:val="nothing"/>
      <w:lvlText w:val="%1.%2.%3.%4."/>
      <w:lvlJc w:val="left"/>
      <w:pPr>
        <w:ind w:left="0" w:firstLine="0"/>
      </w:pPr>
    </w:lvl>
    <w:lvl w:ilvl="4" w:tentative="0">
      <w:start w:val="1"/>
      <w:numFmt w:val="decimal"/>
      <w:suff w:val="nothing"/>
      <w:lvlText w:val="%1.%2.%3.%4.%5."/>
      <w:lvlJc w:val="left"/>
      <w:pPr>
        <w:ind w:left="0" w:firstLine="0"/>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8">
    <w:nsid w:val="D7F9FE59"/>
    <w:multiLevelType w:val="multilevel"/>
    <w:tmpl w:val="D7F9FE59"/>
    <w:lvl w:ilvl="0" w:tentative="0">
      <w:start w:val="1"/>
      <w:numFmt w:val="chineseCounting"/>
      <w:suff w:val="nothing"/>
      <w:lvlText w:val="%1、"/>
      <w:lvlJc w:val="left"/>
      <w:pPr>
        <w:ind w:left="0" w:firstLine="420"/>
      </w:pPr>
      <w:rPr>
        <w:rFonts w:hint="eastAsia" w:ascii="宋体" w:hAnsi="宋体" w:eastAsia="宋体" w:cs="宋体"/>
        <w:sz w:val="28"/>
        <w:szCs w:val="28"/>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DCBA6B53"/>
    <w:multiLevelType w:val="multilevel"/>
    <w:tmpl w:val="DCBA6B53"/>
    <w:lvl w:ilvl="0" w:tentative="0">
      <w:start w:val="1"/>
      <w:numFmt w:val="decimal"/>
      <w:suff w:val="space"/>
      <w:lvlText w:val="(%1)"/>
      <w:lvlJc w:val="left"/>
      <w:pPr>
        <w:ind w:left="0" w:firstLine="0"/>
      </w:pPr>
      <w:rPr>
        <w:rFonts w:ascii="宋体" w:hAnsi="宋体" w:eastAsia="宋体" w:cs="宋体"/>
        <w:sz w:val="24"/>
        <w:szCs w:val="24"/>
        <w:highlight w:val="none"/>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F4B5D9F5"/>
    <w:multiLevelType w:val="multilevel"/>
    <w:tmpl w:val="F4B5D9F5"/>
    <w:lvl w:ilvl="0" w:tentative="0">
      <w:start w:val="1"/>
      <w:numFmt w:val="decimal"/>
      <w:suff w:val="space"/>
      <w:lvlText w:val="(%1)"/>
      <w:lvlJc w:val="left"/>
      <w:pPr>
        <w:ind w:left="0" w:firstLine="0"/>
      </w:pPr>
      <w:rPr>
        <w:rFonts w:ascii="宋体" w:hAnsi="宋体" w:eastAsia="宋体" w:cs="宋体"/>
        <w:sz w:val="24"/>
        <w:szCs w:val="24"/>
        <w:highlight w:val="none"/>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F6AD47FD"/>
    <w:multiLevelType w:val="singleLevel"/>
    <w:tmpl w:val="F6AD47FD"/>
    <w:lvl w:ilvl="0" w:tentative="0">
      <w:start w:val="1"/>
      <w:numFmt w:val="chineseCounting"/>
      <w:suff w:val="nothing"/>
      <w:lvlText w:val="（%1）"/>
      <w:lvlJc w:val="left"/>
      <w:pPr>
        <w:ind w:left="0" w:firstLine="420"/>
      </w:pPr>
      <w:rPr>
        <w:rFonts w:hint="eastAsia"/>
      </w:rPr>
    </w:lvl>
  </w:abstractNum>
  <w:abstractNum w:abstractNumId="12">
    <w:nsid w:val="0405BF9A"/>
    <w:multiLevelType w:val="singleLevel"/>
    <w:tmpl w:val="0405BF9A"/>
    <w:lvl w:ilvl="0" w:tentative="0">
      <w:start w:val="1"/>
      <w:numFmt w:val="decimal"/>
      <w:suff w:val="space"/>
      <w:lvlText w:val="%1."/>
      <w:lvlJc w:val="left"/>
    </w:lvl>
  </w:abstractNum>
  <w:abstractNum w:abstractNumId="13">
    <w:nsid w:val="2470EC97"/>
    <w:multiLevelType w:val="multilevel"/>
    <w:tmpl w:val="2470EC97"/>
    <w:lvl w:ilvl="0" w:tentative="0">
      <w:start w:val="1"/>
      <w:numFmt w:val="decimal"/>
      <w:suff w:val="space"/>
      <w:lvlText w:val="(%1)"/>
      <w:lvlJc w:val="left"/>
      <w:pPr>
        <w:ind w:left="0" w:firstLine="0"/>
      </w:pPr>
      <w:rPr>
        <w:rFonts w:ascii="宋体" w:hAnsi="宋体" w:eastAsia="宋体" w:cs="宋体"/>
        <w:sz w:val="24"/>
        <w:szCs w:val="24"/>
        <w:highlight w:val="none"/>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25B654F3"/>
    <w:multiLevelType w:val="multilevel"/>
    <w:tmpl w:val="25B654F3"/>
    <w:lvl w:ilvl="0" w:tentative="0">
      <w:start w:val="1"/>
      <w:numFmt w:val="chineseCounting"/>
      <w:suff w:val="nothing"/>
      <w:lvlText w:val="第%1章　"/>
      <w:lvlJc w:val="left"/>
      <w:pPr>
        <w:ind w:left="0" w:firstLine="0"/>
      </w:pPr>
      <w:rPr>
        <w:rFonts w:hint="eastAsia" w:ascii="宋体" w:hAnsi="宋体" w:eastAsia="宋体" w:cs="宋体"/>
        <w:b/>
        <w:bCs/>
        <w:sz w:val="32"/>
        <w:szCs w:val="32"/>
      </w:rPr>
    </w:lvl>
    <w:lvl w:ilvl="1" w:tentative="0">
      <w:start w:val="1"/>
      <w:numFmt w:val="chineseCounting"/>
      <w:suff w:val="nothing"/>
      <w:lvlText w:val="第%2节　"/>
      <w:lvlJc w:val="left"/>
      <w:pPr>
        <w:ind w:left="0" w:firstLine="402"/>
      </w:pPr>
      <w:rPr>
        <w:rFonts w:hint="eastAsia"/>
      </w:rPr>
    </w:lvl>
    <w:lvl w:ilvl="2" w:tentative="0">
      <w:start w:val="1"/>
      <w:numFmt w:val="chineseCounting"/>
      <w:suff w:val="nothing"/>
      <w:lvlText w:val="第%3条　"/>
      <w:lvlJc w:val="left"/>
      <w:pPr>
        <w:ind w:left="0" w:firstLine="402"/>
      </w:pPr>
      <w:rPr>
        <w:rFonts w:hint="eastAsia"/>
      </w:rPr>
    </w:lvl>
    <w:lvl w:ilvl="3" w:tentative="0">
      <w:start w:val="1"/>
      <w:numFmt w:val="chineseCounting"/>
      <w:suff w:val="nothing"/>
      <w:lvlText w:val="（%4）"/>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decimalEnclosedCircleChinese"/>
      <w:suff w:val="nothing"/>
      <w:lvlText w:val="%7 "/>
      <w:lvlJc w:val="left"/>
      <w:pPr>
        <w:ind w:left="0" w:firstLine="402"/>
      </w:pPr>
      <w:rPr>
        <w:rFonts w:hint="eastAsia"/>
      </w:rPr>
    </w:lvl>
    <w:lvl w:ilvl="7" w:tentative="0">
      <w:start w:val="1"/>
      <w:numFmt w:val="decimal"/>
      <w:suff w:val="nothing"/>
      <w:lvlText w:val="%8）"/>
      <w:lvlJc w:val="left"/>
      <w:pPr>
        <w:ind w:left="0" w:firstLine="402"/>
      </w:pPr>
      <w:rPr>
        <w:rFonts w:hint="eastAsia"/>
      </w:rPr>
    </w:lvl>
    <w:lvl w:ilvl="8" w:tentative="0">
      <w:start w:val="1"/>
      <w:numFmt w:val="lowerLetter"/>
      <w:suff w:val="nothing"/>
      <w:lvlText w:val="%9．"/>
      <w:lvlJc w:val="left"/>
      <w:pPr>
        <w:ind w:left="0" w:firstLine="402"/>
      </w:pPr>
      <w:rPr>
        <w:rFonts w:hint="eastAsia"/>
      </w:rPr>
    </w:lvl>
  </w:abstractNum>
  <w:abstractNum w:abstractNumId="15">
    <w:nsid w:val="2A8F537B"/>
    <w:multiLevelType w:val="multilevel"/>
    <w:tmpl w:val="2A8F537B"/>
    <w:lvl w:ilvl="0" w:tentative="0">
      <w:start w:val="1"/>
      <w:numFmt w:val="decimal"/>
      <w:suff w:val="nothing"/>
      <w:lvlText w:val="%1."/>
      <w:lvlJc w:val="left"/>
      <w:pPr>
        <w:ind w:left="0" w:firstLine="0"/>
      </w:pPr>
      <w:rPr>
        <w:i w:val="0"/>
        <w:iCs w:val="0"/>
        <w:u w:val="none"/>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39A0D9AC"/>
    <w:multiLevelType w:val="multilevel"/>
    <w:tmpl w:val="39A0D9A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3DC88E43"/>
    <w:multiLevelType w:val="singleLevel"/>
    <w:tmpl w:val="3DC88E43"/>
    <w:lvl w:ilvl="0" w:tentative="0">
      <w:start w:val="1"/>
      <w:numFmt w:val="decimal"/>
      <w:suff w:val="nothing"/>
      <w:lvlText w:val="%1、"/>
      <w:lvlJc w:val="left"/>
    </w:lvl>
  </w:abstractNum>
  <w:abstractNum w:abstractNumId="18">
    <w:nsid w:val="4D4DC07F"/>
    <w:multiLevelType w:val="multilevel"/>
    <w:tmpl w:val="4D4DC07F"/>
    <w:lvl w:ilvl="0" w:tentative="0">
      <w:start w:val="1"/>
      <w:numFmt w:val="decimal"/>
      <w:lvlText w:val="%1."/>
      <w:lvlJc w:val="left"/>
      <w:pPr>
        <w:ind w:left="425" w:hanging="425"/>
      </w:pPr>
    </w:lvl>
    <w:lvl w:ilvl="1" w:tentative="0">
      <w:start w:val="1"/>
      <w:numFmt w:val="decimal"/>
      <w:suff w:val="nothing"/>
      <w:lvlText w:val="%1.%2."/>
      <w:lvlJc w:val="left"/>
      <w:pPr>
        <w:ind w:left="0" w:firstLine="0"/>
      </w:pPr>
      <w:rPr>
        <w:rFonts w:ascii="宋体" w:hAnsi="宋体" w:eastAsia="宋体" w:cs="宋体"/>
      </w:rPr>
    </w:lvl>
    <w:lvl w:ilvl="2" w:tentative="0">
      <w:start w:val="1"/>
      <w:numFmt w:val="decimal"/>
      <w:lvlText w:val="%1.%2.%3."/>
      <w:lvlJc w:val="left"/>
      <w:pPr>
        <w:ind w:left="709" w:hanging="709"/>
      </w:pPr>
    </w:lvl>
    <w:lvl w:ilvl="3" w:tentative="0">
      <w:start w:val="1"/>
      <w:numFmt w:val="decimal"/>
      <w:suff w:val="nothing"/>
      <w:lvlText w:val="%1.%2.%3.%4."/>
      <w:lvlJc w:val="left"/>
      <w:pPr>
        <w:ind w:left="0" w:firstLine="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19">
    <w:nsid w:val="5A241D34"/>
    <w:multiLevelType w:val="multilevel"/>
    <w:tmpl w:val="5A241D34"/>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ascii="宋体" w:hAnsi="宋体" w:eastAsia="宋体" w:cs="宋体"/>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0">
    <w:nsid w:val="629F7852"/>
    <w:multiLevelType w:val="multilevel"/>
    <w:tmpl w:val="629F7852"/>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71817B98"/>
    <w:multiLevelType w:val="singleLevel"/>
    <w:tmpl w:val="71817B98"/>
    <w:lvl w:ilvl="0" w:tentative="0">
      <w:start w:val="3"/>
      <w:numFmt w:val="chineseCounting"/>
      <w:suff w:val="nothing"/>
      <w:lvlText w:val="%1、"/>
      <w:lvlJc w:val="left"/>
      <w:rPr>
        <w:rFonts w:hint="eastAsia"/>
      </w:rPr>
    </w:lvl>
  </w:abstractNum>
  <w:abstractNum w:abstractNumId="22">
    <w:nsid w:val="72183CF9"/>
    <w:multiLevelType w:val="multilevel"/>
    <w:tmpl w:val="72183CF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22"/>
  </w:num>
  <w:num w:numId="4">
    <w:abstractNumId w:val="12"/>
  </w:num>
  <w:num w:numId="5">
    <w:abstractNumId w:val="1"/>
  </w:num>
  <w:num w:numId="6">
    <w:abstractNumId w:val="15"/>
  </w:num>
  <w:num w:numId="7">
    <w:abstractNumId w:val="19"/>
  </w:num>
  <w:num w:numId="8">
    <w:abstractNumId w:val="7"/>
  </w:num>
  <w:num w:numId="9">
    <w:abstractNumId w:val="18"/>
  </w:num>
  <w:num w:numId="10">
    <w:abstractNumId w:val="10"/>
  </w:num>
  <w:num w:numId="11">
    <w:abstractNumId w:val="13"/>
  </w:num>
  <w:num w:numId="12">
    <w:abstractNumId w:val="9"/>
  </w:num>
  <w:num w:numId="13">
    <w:abstractNumId w:val="2"/>
  </w:num>
  <w:num w:numId="14">
    <w:abstractNumId w:val="8"/>
  </w:num>
  <w:num w:numId="15">
    <w:abstractNumId w:val="4"/>
  </w:num>
  <w:num w:numId="16">
    <w:abstractNumId w:val="11"/>
  </w:num>
  <w:num w:numId="17">
    <w:abstractNumId w:val="21"/>
  </w:num>
  <w:num w:numId="18">
    <w:abstractNumId w:val="17"/>
  </w:num>
  <w:num w:numId="19">
    <w:abstractNumId w:val="6"/>
  </w:num>
  <w:num w:numId="20">
    <w:abstractNumId w:val="20"/>
  </w:num>
  <w:num w:numId="21">
    <w:abstractNumId w:val="3"/>
  </w:num>
  <w:num w:numId="22">
    <w:abstractNumId w:val="16"/>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numFmt w:val="decimalEnclosedCircleChinese"/>
    <w:footnote w:id="0"/>
    <w:footnote w:id="1"/>
  </w:footnotePr>
  <w:endnotePr>
    <w:endnote w:id="0"/>
    <w:endnote w:id="1"/>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mOTExN2M4ZjZkMWRlMzNiMzlhNGI5MDhhM2Y5N2YifQ=="/>
  </w:docVars>
  <w:rsids>
    <w:rsidRoot w:val="00000000"/>
    <w:rsid w:val="00614106"/>
    <w:rsid w:val="007E448A"/>
    <w:rsid w:val="02221244"/>
    <w:rsid w:val="03A646C9"/>
    <w:rsid w:val="09906229"/>
    <w:rsid w:val="09A61163"/>
    <w:rsid w:val="0B7968EB"/>
    <w:rsid w:val="0DB31D06"/>
    <w:rsid w:val="0E0E518E"/>
    <w:rsid w:val="0E345986"/>
    <w:rsid w:val="10C0230C"/>
    <w:rsid w:val="117B6FDE"/>
    <w:rsid w:val="12810624"/>
    <w:rsid w:val="145C6C53"/>
    <w:rsid w:val="14881B66"/>
    <w:rsid w:val="16342AF4"/>
    <w:rsid w:val="16F74561"/>
    <w:rsid w:val="179E0566"/>
    <w:rsid w:val="187A2437"/>
    <w:rsid w:val="199E386A"/>
    <w:rsid w:val="1A0E2216"/>
    <w:rsid w:val="1C2A5889"/>
    <w:rsid w:val="1C3E1334"/>
    <w:rsid w:val="1C7D1E5D"/>
    <w:rsid w:val="1E6C29FA"/>
    <w:rsid w:val="212154AC"/>
    <w:rsid w:val="213F61D2"/>
    <w:rsid w:val="225A4B24"/>
    <w:rsid w:val="23BD5235"/>
    <w:rsid w:val="23E61A7D"/>
    <w:rsid w:val="25DA271B"/>
    <w:rsid w:val="261E020C"/>
    <w:rsid w:val="26E46B8F"/>
    <w:rsid w:val="27455A23"/>
    <w:rsid w:val="279544FE"/>
    <w:rsid w:val="27C72250"/>
    <w:rsid w:val="283E5B80"/>
    <w:rsid w:val="287660CF"/>
    <w:rsid w:val="29901440"/>
    <w:rsid w:val="2A9733A7"/>
    <w:rsid w:val="2EDC1094"/>
    <w:rsid w:val="33346064"/>
    <w:rsid w:val="33B84348"/>
    <w:rsid w:val="36484E32"/>
    <w:rsid w:val="370920A8"/>
    <w:rsid w:val="3810648E"/>
    <w:rsid w:val="39184B98"/>
    <w:rsid w:val="3BF073D6"/>
    <w:rsid w:val="3CCD49D8"/>
    <w:rsid w:val="3EDF7B5A"/>
    <w:rsid w:val="43C76883"/>
    <w:rsid w:val="43D93B5B"/>
    <w:rsid w:val="4484172B"/>
    <w:rsid w:val="44883878"/>
    <w:rsid w:val="4667576D"/>
    <w:rsid w:val="46F40AE8"/>
    <w:rsid w:val="47C00CCC"/>
    <w:rsid w:val="47CA3300"/>
    <w:rsid w:val="4E4E316E"/>
    <w:rsid w:val="4E5403C0"/>
    <w:rsid w:val="4FB630E8"/>
    <w:rsid w:val="50376F50"/>
    <w:rsid w:val="509C3B7A"/>
    <w:rsid w:val="51BC4853"/>
    <w:rsid w:val="52DF21D5"/>
    <w:rsid w:val="55D80728"/>
    <w:rsid w:val="58C148A4"/>
    <w:rsid w:val="591F1B01"/>
    <w:rsid w:val="597D6D2C"/>
    <w:rsid w:val="5DE95875"/>
    <w:rsid w:val="5E47485D"/>
    <w:rsid w:val="5E4D5C92"/>
    <w:rsid w:val="5F3833E6"/>
    <w:rsid w:val="5FA04546"/>
    <w:rsid w:val="60E81634"/>
    <w:rsid w:val="60FB46CB"/>
    <w:rsid w:val="64000C50"/>
    <w:rsid w:val="64C25C2B"/>
    <w:rsid w:val="6A180B8E"/>
    <w:rsid w:val="6BEE5558"/>
    <w:rsid w:val="701200E7"/>
    <w:rsid w:val="72203F91"/>
    <w:rsid w:val="741357C0"/>
    <w:rsid w:val="75115692"/>
    <w:rsid w:val="77863322"/>
    <w:rsid w:val="78703EF4"/>
    <w:rsid w:val="7B9A32DE"/>
    <w:rsid w:val="7E8E545B"/>
    <w:rsid w:val="7F4F1B3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92"/>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52"/>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3"/>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4"/>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5"/>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6"/>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7"/>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0"/>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next w:val="1"/>
    <w:qFormat/>
    <w:uiPriority w:val="0"/>
    <w:pPr>
      <w:spacing w:line="360" w:lineRule="auto"/>
      <w:ind w:firstLine="480"/>
      <w:jc w:val="left"/>
    </w:pPr>
    <w:rPr>
      <w:rFonts w:ascii="宋体" w:hAnsi="宋体"/>
      <w:sz w:val="24"/>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unhideWhenUsed/>
    <w:qFormat/>
    <w:uiPriority w:val="99"/>
    <w:pPr>
      <w:jc w:val="left"/>
    </w:pPr>
  </w:style>
  <w:style w:type="paragraph" w:styleId="15">
    <w:name w:val="Body Text 3"/>
    <w:basedOn w:val="1"/>
    <w:qFormat/>
    <w:uiPriority w:val="0"/>
    <w:pPr>
      <w:spacing w:line="360" w:lineRule="auto"/>
    </w:pPr>
    <w:rPr>
      <w:rFonts w:ascii="Calibri"/>
      <w:sz w:val="24"/>
      <w:szCs w:val="20"/>
    </w:rPr>
  </w:style>
  <w:style w:type="paragraph" w:styleId="16">
    <w:name w:val="Body Text"/>
    <w:basedOn w:val="1"/>
    <w:next w:val="1"/>
    <w:qFormat/>
    <w:uiPriority w:val="1"/>
    <w:rPr>
      <w:sz w:val="32"/>
      <w:szCs w:val="32"/>
    </w:rPr>
  </w:style>
  <w:style w:type="paragraph" w:styleId="17">
    <w:name w:val="Body Text Indent"/>
    <w:basedOn w:val="1"/>
    <w:next w:val="18"/>
    <w:qFormat/>
    <w:uiPriority w:val="0"/>
    <w:pPr>
      <w:ind w:firstLine="645"/>
    </w:pPr>
    <w:rPr>
      <w:rFonts w:ascii="楷体_GB2312" w:hAnsi="宋体" w:eastAsia="楷体_GB2312" w:cs="宋体"/>
      <w:sz w:val="32"/>
      <w:szCs w:val="32"/>
    </w:rPr>
  </w:style>
  <w:style w:type="paragraph" w:styleId="18">
    <w:name w:val="envelope return"/>
    <w:basedOn w:val="1"/>
    <w:qFormat/>
    <w:uiPriority w:val="99"/>
    <w:rPr>
      <w:rFonts w:ascii="Arial" w:hAnsi="Arial"/>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toc 8"/>
    <w:basedOn w:val="1"/>
    <w:next w:val="1"/>
    <w:unhideWhenUsed/>
    <w:qFormat/>
    <w:uiPriority w:val="39"/>
    <w:pPr>
      <w:spacing w:after="57"/>
      <w:ind w:left="1984" w:right="0" w:firstLine="0"/>
    </w:pPr>
  </w:style>
  <w:style w:type="paragraph" w:styleId="22">
    <w:name w:val="Date"/>
    <w:basedOn w:val="1"/>
    <w:next w:val="1"/>
    <w:unhideWhenUsed/>
    <w:qFormat/>
    <w:uiPriority w:val="0"/>
    <w:pPr>
      <w:spacing w:before="0" w:beforeLines="0" w:after="0" w:afterLines="0" w:line="240" w:lineRule="auto"/>
      <w:ind w:left="0" w:firstLine="2560"/>
    </w:pPr>
    <w:rPr>
      <w:rFonts w:hint="default"/>
      <w:sz w:val="24"/>
      <w:szCs w:val="24"/>
    </w:rPr>
  </w:style>
  <w:style w:type="paragraph" w:styleId="23">
    <w:name w:val="endnote text"/>
    <w:basedOn w:val="1"/>
    <w:link w:val="196"/>
    <w:semiHidden/>
    <w:unhideWhenUsed/>
    <w:qFormat/>
    <w:uiPriority w:val="99"/>
    <w:pPr>
      <w:spacing w:after="0" w:line="240" w:lineRule="auto"/>
    </w:pPr>
    <w:rPr>
      <w:sz w:val="20"/>
    </w:rPr>
  </w:style>
  <w:style w:type="paragraph" w:styleId="24">
    <w:name w:val="footer"/>
    <w:basedOn w:val="1"/>
    <w:link w:val="69"/>
    <w:unhideWhenUsed/>
    <w:qFormat/>
    <w:uiPriority w:val="99"/>
    <w:pPr>
      <w:tabs>
        <w:tab w:val="center" w:pos="7143"/>
        <w:tab w:val="right" w:pos="14287"/>
      </w:tabs>
      <w:spacing w:after="0" w:line="240" w:lineRule="auto"/>
    </w:pPr>
  </w:style>
  <w:style w:type="paragraph" w:styleId="25">
    <w:name w:val="header"/>
    <w:basedOn w:val="3"/>
    <w:next w:val="22"/>
    <w:link w:val="67"/>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62"/>
    <w:qFormat/>
    <w:uiPriority w:val="11"/>
    <w:pPr>
      <w:spacing w:before="200" w:after="200"/>
    </w:pPr>
    <w:rPr>
      <w:sz w:val="24"/>
      <w:szCs w:val="24"/>
    </w:rPr>
  </w:style>
  <w:style w:type="paragraph" w:styleId="29">
    <w:name w:val="footnote text"/>
    <w:basedOn w:val="1"/>
    <w:link w:val="195"/>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5">
    <w:name w:val="Title"/>
    <w:basedOn w:val="1"/>
    <w:next w:val="1"/>
    <w:link w:val="61"/>
    <w:qFormat/>
    <w:uiPriority w:val="10"/>
    <w:pPr>
      <w:spacing w:before="300" w:after="200"/>
      <w:contextualSpacing/>
    </w:pPr>
    <w:rPr>
      <w:sz w:val="48"/>
      <w:szCs w:val="48"/>
    </w:rPr>
  </w:style>
  <w:style w:type="paragraph" w:styleId="36">
    <w:name w:val="Body Text First Indent 2"/>
    <w:basedOn w:val="17"/>
    <w:qFormat/>
    <w:uiPriority w:val="0"/>
    <w:pPr>
      <w:spacing w:line="360" w:lineRule="auto"/>
      <w:ind w:firstLine="200"/>
    </w:pPr>
    <w:rPr>
      <w:rFonts w:ascii="宋体" w:eastAsia="宋体"/>
      <w:sz w:val="21"/>
      <w:szCs w:val="20"/>
    </w:r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rPr>
      <w:b/>
    </w:rPr>
  </w:style>
  <w:style w:type="character" w:styleId="41">
    <w:name w:val="endnote reference"/>
    <w:semiHidden/>
    <w:unhideWhenUsed/>
    <w:qFormat/>
    <w:uiPriority w:val="99"/>
    <w:rPr>
      <w:vertAlign w:val="superscript"/>
    </w:rPr>
  </w:style>
  <w:style w:type="character" w:styleId="42">
    <w:name w:val="page number"/>
    <w:qFormat/>
    <w:uiPriority w:val="0"/>
  </w:style>
  <w:style w:type="character" w:styleId="43">
    <w:name w:val="Emphasis"/>
    <w:basedOn w:val="39"/>
    <w:qFormat/>
    <w:uiPriority w:val="20"/>
    <w:rPr>
      <w:i/>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annotation reference"/>
    <w:basedOn w:val="39"/>
    <w:qFormat/>
    <w:uiPriority w:val="0"/>
    <w:rPr>
      <w:sz w:val="21"/>
      <w:szCs w:val="21"/>
    </w:rPr>
  </w:style>
  <w:style w:type="character" w:styleId="46">
    <w:name w:val="footnote reference"/>
    <w:unhideWhenUsed/>
    <w:qFormat/>
    <w:uiPriority w:val="99"/>
    <w:rPr>
      <w:vertAlign w:val="superscript"/>
    </w:rPr>
  </w:style>
  <w:style w:type="paragraph" w:customStyle="1" w:styleId="47">
    <w:name w:val="段"/>
    <w:next w:val="1"/>
    <w:qFormat/>
    <w:uiPriority w:val="0"/>
    <w:pPr>
      <w:ind w:firstLine="200"/>
      <w:jc w:val="both"/>
    </w:pPr>
    <w:rPr>
      <w:rFonts w:hint="default" w:ascii="宋体" w:hAnsi="Times New Roman" w:eastAsia="宋体" w:cs="Times New Roman"/>
      <w:sz w:val="21"/>
      <w:szCs w:val="22"/>
      <w:lang w:val="en-US" w:eastAsia="zh-CN" w:bidi="ar-SA"/>
    </w:rPr>
  </w:style>
  <w:style w:type="paragraph" w:customStyle="1" w:styleId="48">
    <w:name w:val="Char Char Char Char Char Char Char Char Char Char Char Char Char"/>
    <w:basedOn w:val="3"/>
    <w:next w:val="1"/>
    <w:unhideWhenUsed/>
    <w:qFormat/>
    <w:uiPriority w:val="0"/>
    <w:pPr>
      <w:spacing w:before="0" w:beforeLines="0" w:after="160" w:afterLines="0" w:line="240" w:lineRule="exact"/>
      <w:ind w:left="0" w:firstLine="3584"/>
    </w:pPr>
    <w:rPr>
      <w:rFonts w:hint="default"/>
      <w:sz w:val="24"/>
      <w:szCs w:val="24"/>
    </w:rPr>
  </w:style>
  <w:style w:type="paragraph" w:customStyle="1" w:styleId="49">
    <w:name w:val="正文文本缩进1"/>
    <w:basedOn w:val="1"/>
    <w:next w:val="50"/>
    <w:qFormat/>
    <w:uiPriority w:val="0"/>
    <w:pPr>
      <w:ind w:firstLine="645"/>
    </w:pPr>
    <w:rPr>
      <w:rFonts w:ascii="楷体_GB2312" w:hAnsi="宋体" w:eastAsia="楷体_GB2312"/>
      <w:sz w:val="32"/>
      <w:szCs w:val="32"/>
    </w:rPr>
  </w:style>
  <w:style w:type="paragraph" w:customStyle="1" w:styleId="50">
    <w:name w:val="寄信人地址1"/>
    <w:basedOn w:val="1"/>
    <w:qFormat/>
    <w:uiPriority w:val="99"/>
    <w:rPr>
      <w:rFonts w:ascii="Arial" w:hAnsi="Arial"/>
    </w:rPr>
  </w:style>
  <w:style w:type="paragraph" w:customStyle="1" w:styleId="51">
    <w:name w:val="正文1"/>
    <w:basedOn w:val="1"/>
    <w:next w:val="1"/>
    <w:qFormat/>
    <w:uiPriority w:val="0"/>
    <w:pPr>
      <w:widowControl/>
      <w:spacing w:line="300" w:lineRule="auto"/>
      <w:ind w:left="420"/>
    </w:pPr>
    <w:rPr>
      <w:szCs w:val="20"/>
    </w:rPr>
  </w:style>
  <w:style w:type="character" w:customStyle="1" w:styleId="52">
    <w:name w:val="Heading 1 Char"/>
    <w:link w:val="3"/>
    <w:qFormat/>
    <w:uiPriority w:val="9"/>
    <w:rPr>
      <w:rFonts w:ascii="Arial" w:hAnsi="Arial" w:eastAsia="Arial" w:cs="Arial"/>
      <w:sz w:val="40"/>
      <w:szCs w:val="40"/>
    </w:rPr>
  </w:style>
  <w:style w:type="character" w:customStyle="1" w:styleId="53">
    <w:name w:val="Heading 2 Char"/>
    <w:link w:val="4"/>
    <w:qFormat/>
    <w:uiPriority w:val="9"/>
    <w:rPr>
      <w:rFonts w:ascii="Arial" w:hAnsi="Arial" w:eastAsia="Arial" w:cs="Arial"/>
      <w:sz w:val="34"/>
    </w:rPr>
  </w:style>
  <w:style w:type="character" w:customStyle="1" w:styleId="54">
    <w:name w:val="Heading 3 Char"/>
    <w:link w:val="5"/>
    <w:qFormat/>
    <w:uiPriority w:val="9"/>
    <w:rPr>
      <w:rFonts w:ascii="Arial" w:hAnsi="Arial" w:eastAsia="Arial" w:cs="Arial"/>
      <w:sz w:val="30"/>
      <w:szCs w:val="30"/>
    </w:rPr>
  </w:style>
  <w:style w:type="character" w:customStyle="1" w:styleId="55">
    <w:name w:val="Heading 4 Char"/>
    <w:link w:val="6"/>
    <w:qFormat/>
    <w:uiPriority w:val="9"/>
    <w:rPr>
      <w:rFonts w:ascii="Arial" w:hAnsi="Arial" w:eastAsia="Arial" w:cs="Arial"/>
      <w:b/>
      <w:bCs/>
      <w:sz w:val="26"/>
      <w:szCs w:val="26"/>
    </w:rPr>
  </w:style>
  <w:style w:type="character" w:customStyle="1" w:styleId="56">
    <w:name w:val="Heading 5 Char"/>
    <w:link w:val="7"/>
    <w:qFormat/>
    <w:uiPriority w:val="9"/>
    <w:rPr>
      <w:rFonts w:ascii="Arial" w:hAnsi="Arial" w:eastAsia="Arial" w:cs="Arial"/>
      <w:b/>
      <w:bCs/>
      <w:sz w:val="24"/>
      <w:szCs w:val="24"/>
    </w:rPr>
  </w:style>
  <w:style w:type="character" w:customStyle="1" w:styleId="57">
    <w:name w:val="Heading 6 Char"/>
    <w:link w:val="8"/>
    <w:qFormat/>
    <w:uiPriority w:val="9"/>
    <w:rPr>
      <w:rFonts w:ascii="Arial" w:hAnsi="Arial" w:eastAsia="Arial" w:cs="Arial"/>
      <w:b/>
      <w:bCs/>
      <w:sz w:val="22"/>
      <w:szCs w:val="22"/>
    </w:rPr>
  </w:style>
  <w:style w:type="character" w:customStyle="1" w:styleId="58">
    <w:name w:val="Heading 7 Char"/>
    <w:link w:val="9"/>
    <w:qFormat/>
    <w:uiPriority w:val="9"/>
    <w:rPr>
      <w:rFonts w:ascii="Arial" w:hAnsi="Arial" w:eastAsia="Arial" w:cs="Arial"/>
      <w:b/>
      <w:bCs/>
      <w:i/>
      <w:iCs/>
      <w:sz w:val="22"/>
      <w:szCs w:val="22"/>
    </w:rPr>
  </w:style>
  <w:style w:type="character" w:customStyle="1" w:styleId="59">
    <w:name w:val="Heading 8 Char"/>
    <w:link w:val="10"/>
    <w:qFormat/>
    <w:uiPriority w:val="9"/>
    <w:rPr>
      <w:rFonts w:ascii="Arial" w:hAnsi="Arial" w:eastAsia="Arial" w:cs="Arial"/>
      <w:i/>
      <w:iCs/>
      <w:sz w:val="22"/>
      <w:szCs w:val="22"/>
    </w:rPr>
  </w:style>
  <w:style w:type="character" w:customStyle="1" w:styleId="60">
    <w:name w:val="Heading 9 Char"/>
    <w:link w:val="11"/>
    <w:qFormat/>
    <w:uiPriority w:val="9"/>
    <w:rPr>
      <w:rFonts w:ascii="Arial" w:hAnsi="Arial" w:eastAsia="Arial" w:cs="Arial"/>
      <w:i/>
      <w:iCs/>
      <w:sz w:val="21"/>
      <w:szCs w:val="21"/>
    </w:rPr>
  </w:style>
  <w:style w:type="character" w:customStyle="1" w:styleId="61">
    <w:name w:val="Title Char"/>
    <w:link w:val="35"/>
    <w:qFormat/>
    <w:uiPriority w:val="10"/>
    <w:rPr>
      <w:sz w:val="48"/>
      <w:szCs w:val="48"/>
    </w:rPr>
  </w:style>
  <w:style w:type="character" w:customStyle="1" w:styleId="62">
    <w:name w:val="Subtitle Char"/>
    <w:link w:val="28"/>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Quote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6">
    <w:name w:val="Intense Quote Char"/>
    <w:link w:val="65"/>
    <w:qFormat/>
    <w:uiPriority w:val="30"/>
    <w:rPr>
      <w:i/>
    </w:rPr>
  </w:style>
  <w:style w:type="character" w:customStyle="1" w:styleId="67">
    <w:name w:val="Header Char"/>
    <w:link w:val="25"/>
    <w:qFormat/>
    <w:uiPriority w:val="99"/>
  </w:style>
  <w:style w:type="character" w:customStyle="1" w:styleId="68">
    <w:name w:val="Footer Char"/>
    <w:link w:val="24"/>
    <w:qFormat/>
    <w:uiPriority w:val="99"/>
  </w:style>
  <w:style w:type="character" w:customStyle="1" w:styleId="69">
    <w:name w:val="Caption Char"/>
    <w:link w:val="24"/>
    <w:qFormat/>
    <w:uiPriority w:val="99"/>
  </w:style>
  <w:style w:type="table" w:customStyle="1" w:styleId="7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5">
    <w:name w:val="Footnote Text Char"/>
    <w:link w:val="29"/>
    <w:qFormat/>
    <w:uiPriority w:val="99"/>
    <w:rPr>
      <w:sz w:val="18"/>
    </w:rPr>
  </w:style>
  <w:style w:type="character" w:customStyle="1" w:styleId="196">
    <w:name w:val="Endnote Text Char"/>
    <w:link w:val="23"/>
    <w:qFormat/>
    <w:uiPriority w:val="99"/>
    <w:rPr>
      <w:sz w:val="20"/>
    </w:rPr>
  </w:style>
  <w:style w:type="paragraph" w:customStyle="1" w:styleId="197">
    <w:name w:val="TOC Heading"/>
    <w:unhideWhenUsed/>
    <w:qFormat/>
    <w:uiPriority w:val="39"/>
    <w:rPr>
      <w:rFonts w:hint="default" w:ascii="Times New Roman" w:hAnsi="Times New Roman" w:eastAsia="宋体" w:cs="Times New Roman"/>
    </w:rPr>
  </w:style>
  <w:style w:type="paragraph" w:customStyle="1" w:styleId="198">
    <w:name w:val="标题 21"/>
    <w:basedOn w:val="1"/>
    <w:next w:val="1"/>
    <w:qFormat/>
    <w:uiPriority w:val="0"/>
    <w:pPr>
      <w:keepNext/>
      <w:keepLines/>
      <w:spacing w:before="260" w:after="260" w:line="415" w:lineRule="auto"/>
      <w:jc w:val="center"/>
      <w:outlineLvl w:val="1"/>
    </w:pPr>
    <w:rPr>
      <w:rFonts w:ascii="Arial" w:hAnsi="Arial" w:eastAsia="幼圆"/>
      <w:b/>
      <w:bCs/>
      <w:sz w:val="44"/>
      <w:szCs w:val="44"/>
    </w:rPr>
  </w:style>
  <w:style w:type="character" w:customStyle="1" w:styleId="199">
    <w:name w:val="默认段落字体1"/>
    <w:link w:val="1"/>
    <w:semiHidden/>
    <w:qFormat/>
    <w:uiPriority w:val="0"/>
  </w:style>
  <w:style w:type="table" w:customStyle="1" w:styleId="200">
    <w:name w:val="普通表格1"/>
    <w:semiHidden/>
    <w:qFormat/>
    <w:uiPriority w:val="0"/>
  </w:style>
  <w:style w:type="paragraph" w:customStyle="1" w:styleId="201">
    <w:name w:val="正文缩进1"/>
    <w:basedOn w:val="1"/>
    <w:qFormat/>
    <w:uiPriority w:val="0"/>
    <w:pPr>
      <w:ind w:firstLine="420"/>
    </w:pPr>
    <w:rPr>
      <w:szCs w:val="21"/>
    </w:rPr>
  </w:style>
  <w:style w:type="paragraph" w:customStyle="1" w:styleId="202">
    <w:name w:val="文档结构图1"/>
    <w:basedOn w:val="1"/>
    <w:qFormat/>
    <w:uiPriority w:val="0"/>
    <w:pPr>
      <w:shd w:val="clear" w:color="auto" w:fill="000080"/>
    </w:pPr>
    <w:rPr>
      <w:szCs w:val="21"/>
    </w:rPr>
  </w:style>
  <w:style w:type="paragraph" w:customStyle="1" w:styleId="203">
    <w:name w:val="正文文本1"/>
    <w:basedOn w:val="1"/>
    <w:next w:val="1"/>
    <w:qFormat/>
    <w:uiPriority w:val="0"/>
    <w:pPr>
      <w:spacing w:after="120"/>
    </w:pPr>
  </w:style>
  <w:style w:type="paragraph" w:customStyle="1" w:styleId="204">
    <w:name w:val="日期1"/>
    <w:basedOn w:val="1"/>
    <w:next w:val="1"/>
    <w:qFormat/>
    <w:uiPriority w:val="0"/>
    <w:rPr>
      <w:sz w:val="24"/>
    </w:rPr>
  </w:style>
  <w:style w:type="paragraph" w:customStyle="1" w:styleId="205">
    <w:name w:val="页脚1"/>
    <w:basedOn w:val="1"/>
    <w:qFormat/>
    <w:uiPriority w:val="99"/>
    <w:pPr>
      <w:tabs>
        <w:tab w:val="center" w:pos="4153"/>
        <w:tab w:val="right" w:pos="8306"/>
      </w:tabs>
      <w:jc w:val="left"/>
    </w:pPr>
    <w:rPr>
      <w:sz w:val="18"/>
      <w:szCs w:val="18"/>
    </w:rPr>
  </w:style>
  <w:style w:type="paragraph" w:customStyle="1" w:styleId="206">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07">
    <w:name w:val="目录 11"/>
    <w:basedOn w:val="1"/>
    <w:next w:val="1"/>
    <w:qFormat/>
    <w:uiPriority w:val="0"/>
  </w:style>
  <w:style w:type="paragraph" w:customStyle="1" w:styleId="208">
    <w:name w:val="目录 21"/>
    <w:basedOn w:val="1"/>
    <w:next w:val="1"/>
    <w:qFormat/>
    <w:uiPriority w:val="0"/>
    <w:pPr>
      <w:ind w:left="420"/>
    </w:pPr>
  </w:style>
  <w:style w:type="paragraph" w:customStyle="1" w:styleId="209">
    <w:name w:val="普通(网站)1"/>
    <w:basedOn w:val="1"/>
    <w:qFormat/>
    <w:uiPriority w:val="0"/>
    <w:pPr>
      <w:spacing w:before="100" w:beforeAutospacing="1" w:after="100" w:afterAutospacing="1"/>
      <w:ind w:left="0" w:right="0"/>
      <w:jc w:val="left"/>
    </w:pPr>
    <w:rPr>
      <w:sz w:val="24"/>
      <w:lang w:val="en-US" w:eastAsia="zh-CN" w:bidi="ar"/>
    </w:rPr>
  </w:style>
  <w:style w:type="paragraph" w:customStyle="1" w:styleId="210">
    <w:name w:val="正文首行缩进1"/>
    <w:basedOn w:val="203"/>
    <w:next w:val="1"/>
    <w:unhideWhenUsed/>
    <w:qFormat/>
    <w:uiPriority w:val="99"/>
    <w:pPr>
      <w:ind w:firstLine="420"/>
    </w:pPr>
  </w:style>
  <w:style w:type="paragraph" w:customStyle="1" w:styleId="211">
    <w:name w:val="正文首行缩进 21"/>
    <w:basedOn w:val="49"/>
    <w:qFormat/>
    <w:uiPriority w:val="0"/>
    <w:pPr>
      <w:spacing w:line="360" w:lineRule="auto"/>
      <w:ind w:firstLine="200"/>
    </w:pPr>
    <w:rPr>
      <w:rFonts w:ascii="宋体" w:eastAsia="宋体"/>
      <w:sz w:val="21"/>
      <w:szCs w:val="20"/>
    </w:rPr>
  </w:style>
  <w:style w:type="character" w:customStyle="1" w:styleId="212">
    <w:name w:val="要点1"/>
    <w:basedOn w:val="199"/>
    <w:link w:val="1"/>
    <w:qFormat/>
    <w:uiPriority w:val="0"/>
    <w:rPr>
      <w:b/>
      <w:bCs/>
    </w:rPr>
  </w:style>
  <w:style w:type="character" w:customStyle="1" w:styleId="213">
    <w:name w:val="页码1"/>
    <w:link w:val="1"/>
    <w:qFormat/>
    <w:uiPriority w:val="0"/>
  </w:style>
  <w:style w:type="character" w:customStyle="1" w:styleId="214">
    <w:name w:val="已访问的超链接1"/>
    <w:basedOn w:val="199"/>
    <w:link w:val="1"/>
    <w:qFormat/>
    <w:uiPriority w:val="0"/>
    <w:rPr>
      <w:color w:val="800080"/>
      <w:u w:val="none"/>
    </w:rPr>
  </w:style>
  <w:style w:type="character" w:customStyle="1" w:styleId="215">
    <w:name w:val="强调1"/>
    <w:basedOn w:val="199"/>
    <w:link w:val="1"/>
    <w:qFormat/>
    <w:uiPriority w:val="0"/>
    <w:rPr>
      <w:b/>
      <w:bCs/>
    </w:rPr>
  </w:style>
  <w:style w:type="character" w:customStyle="1" w:styleId="216">
    <w:name w:val="HTML 定义1"/>
    <w:basedOn w:val="199"/>
    <w:link w:val="1"/>
    <w:qFormat/>
    <w:uiPriority w:val="0"/>
  </w:style>
  <w:style w:type="character" w:customStyle="1" w:styleId="217">
    <w:name w:val="HTML 打字机1"/>
    <w:basedOn w:val="199"/>
    <w:link w:val="1"/>
    <w:qFormat/>
    <w:uiPriority w:val="0"/>
    <w:rPr>
      <w:rFonts w:ascii="monospace" w:hAnsi="monospace" w:eastAsia="monospace" w:cs="monospace"/>
      <w:sz w:val="20"/>
    </w:rPr>
  </w:style>
  <w:style w:type="character" w:customStyle="1" w:styleId="218">
    <w:name w:val="HTML 缩写1"/>
    <w:basedOn w:val="199"/>
    <w:link w:val="1"/>
    <w:qFormat/>
    <w:uiPriority w:val="0"/>
  </w:style>
  <w:style w:type="character" w:customStyle="1" w:styleId="219">
    <w:name w:val="HTML 变量1"/>
    <w:basedOn w:val="199"/>
    <w:link w:val="1"/>
    <w:qFormat/>
    <w:uiPriority w:val="0"/>
  </w:style>
  <w:style w:type="character" w:customStyle="1" w:styleId="220">
    <w:name w:val="超链接1"/>
    <w:basedOn w:val="199"/>
    <w:link w:val="1"/>
    <w:qFormat/>
    <w:uiPriority w:val="0"/>
    <w:rPr>
      <w:color w:val="0000FF"/>
      <w:u w:val="none"/>
    </w:rPr>
  </w:style>
  <w:style w:type="character" w:customStyle="1" w:styleId="221">
    <w:name w:val="HTML 代码1"/>
    <w:basedOn w:val="199"/>
    <w:link w:val="1"/>
    <w:qFormat/>
    <w:uiPriority w:val="0"/>
    <w:rPr>
      <w:rFonts w:ascii="monospace" w:hAnsi="monospace" w:eastAsia="monospace" w:cs="monospace"/>
      <w:sz w:val="20"/>
    </w:rPr>
  </w:style>
  <w:style w:type="character" w:customStyle="1" w:styleId="222">
    <w:name w:val="HTML 引文1"/>
    <w:basedOn w:val="199"/>
    <w:link w:val="1"/>
    <w:qFormat/>
    <w:uiPriority w:val="0"/>
  </w:style>
  <w:style w:type="character" w:customStyle="1" w:styleId="223">
    <w:name w:val="HTML 键盘1"/>
    <w:basedOn w:val="199"/>
    <w:link w:val="1"/>
    <w:qFormat/>
    <w:uiPriority w:val="0"/>
    <w:rPr>
      <w:rFonts w:ascii="monospace" w:hAnsi="monospace" w:eastAsia="monospace" w:cs="monospace"/>
      <w:sz w:val="20"/>
    </w:rPr>
  </w:style>
  <w:style w:type="character" w:customStyle="1" w:styleId="224">
    <w:name w:val="HTML 样本1"/>
    <w:basedOn w:val="199"/>
    <w:link w:val="1"/>
    <w:qFormat/>
    <w:uiPriority w:val="0"/>
    <w:rPr>
      <w:rFonts w:ascii="monospace" w:hAnsi="monospace" w:eastAsia="monospace" w:cs="monospace"/>
    </w:rPr>
  </w:style>
  <w:style w:type="paragraph" w:customStyle="1" w:styleId="225">
    <w:name w:val="普通正文"/>
    <w:basedOn w:val="1"/>
    <w:qFormat/>
    <w:uiPriority w:val="0"/>
    <w:pPr>
      <w:spacing w:before="120" w:after="120" w:line="360" w:lineRule="auto"/>
      <w:ind w:firstLine="480"/>
      <w:jc w:val="left"/>
    </w:pPr>
    <w:rPr>
      <w:rFonts w:ascii="Arial" w:hAnsi="Arial"/>
      <w:sz w:val="24"/>
    </w:rPr>
  </w:style>
  <w:style w:type="paragraph" w:customStyle="1" w:styleId="226">
    <w:name w:val="WPSOffice手动目录 1"/>
    <w:qFormat/>
    <w:uiPriority w:val="0"/>
    <w:rPr>
      <w:rFonts w:hint="default" w:ascii="Times New Roman" w:hAnsi="Times New Roman" w:eastAsia="宋体" w:cs="Times New Roman"/>
      <w:sz w:val="20"/>
      <w:szCs w:val="20"/>
    </w:rPr>
  </w:style>
  <w:style w:type="character" w:customStyle="1" w:styleId="227">
    <w:name w:val="标题 4 Char"/>
    <w:link w:val="1"/>
    <w:qFormat/>
    <w:uiPriority w:val="9"/>
    <w:rPr>
      <w:rFonts w:ascii="Cambria" w:hAnsi="Cambria" w:eastAsia="宋体" w:cs="Times New Roman"/>
      <w:b/>
      <w:bCs/>
      <w:sz w:val="28"/>
      <w:szCs w:val="28"/>
    </w:rPr>
  </w:style>
  <w:style w:type="paragraph" w:customStyle="1" w:styleId="228">
    <w:name w:val="Normal_2"/>
    <w:qFormat/>
    <w:uiPriority w:val="0"/>
    <w:rPr>
      <w:rFonts w:hint="default" w:ascii="Times New Roman" w:hAnsi="Times New Roman" w:eastAsia="Times New Roman" w:cs="Times New Roman"/>
      <w:sz w:val="24"/>
      <w:szCs w:val="24"/>
      <w:lang w:val="en-US" w:eastAsia="zh-CN" w:bidi="ar-SA"/>
    </w:rPr>
  </w:style>
  <w:style w:type="paragraph" w:customStyle="1" w:styleId="229">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230">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231">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232">
    <w:name w:val="Normal_12"/>
    <w:qFormat/>
    <w:uiPriority w:val="0"/>
    <w:rPr>
      <w:rFonts w:hint="default" w:ascii="Times New Roman" w:hAnsi="Times New Roman" w:eastAsia="Times New Roman" w:cs="Times New Roman"/>
      <w:sz w:val="24"/>
      <w:szCs w:val="24"/>
      <w:lang w:val="en-US" w:eastAsia="zh-CN" w:bidi="ar-SA"/>
    </w:rPr>
  </w:style>
  <w:style w:type="paragraph" w:customStyle="1" w:styleId="233">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234">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235">
    <w:name w:val="Normal_0"/>
    <w:next w:val="236"/>
    <w:qFormat/>
    <w:uiPriority w:val="0"/>
    <w:rPr>
      <w:rFonts w:hint="default" w:ascii="Times New Roman" w:hAnsi="Times New Roman" w:eastAsia="Times New Roman" w:cs="Times New Roman"/>
      <w:sz w:val="24"/>
      <w:szCs w:val="24"/>
      <w:lang w:val="en-US" w:eastAsia="zh-CN" w:bidi="ar-SA"/>
    </w:rPr>
  </w:style>
  <w:style w:type="paragraph" w:customStyle="1" w:styleId="236">
    <w:name w:val="首行缩进_0"/>
    <w:basedOn w:val="237"/>
    <w:qFormat/>
    <w:uiPriority w:val="0"/>
    <w:pPr>
      <w:spacing w:line="360" w:lineRule="auto"/>
      <w:ind w:firstLine="480"/>
      <w:jc w:val="left"/>
    </w:pPr>
    <w:rPr>
      <w:rFonts w:ascii="宋体" w:hAnsi="宋体"/>
      <w:sz w:val="24"/>
    </w:rPr>
  </w:style>
  <w:style w:type="paragraph" w:customStyle="1" w:styleId="237">
    <w:name w:val="Normal_9"/>
    <w:next w:val="23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38">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239">
    <w:name w:val="正文 A"/>
    <w:next w:val="47"/>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240">
    <w:name w:val="样式1"/>
    <w:basedOn w:val="1"/>
    <w:qFormat/>
    <w:uiPriority w:val="0"/>
    <w:pPr>
      <w:numPr>
        <w:ilvl w:val="0"/>
        <w:numId w:val="1"/>
      </w:numPr>
      <w:ind w:firstLine="0"/>
    </w:pPr>
    <w:rPr>
      <w:rFonts w:ascii="宋体" w:hAnsi="宋体" w:cs="宋体"/>
      <w:szCs w:val="21"/>
    </w:rPr>
  </w:style>
  <w:style w:type="paragraph" w:styleId="241">
    <w:name w:val="List Paragraph"/>
    <w:basedOn w:val="1"/>
    <w:qFormat/>
    <w:uiPriority w:val="34"/>
    <w:pPr>
      <w:ind w:firstLine="420"/>
    </w:pPr>
  </w:style>
  <w:style w:type="paragraph" w:customStyle="1" w:styleId="242">
    <w:name w:val="Normal_0_2"/>
    <w:qFormat/>
    <w:uiPriority w:val="0"/>
    <w:rPr>
      <w:rFonts w:hint="default" w:ascii="Times New Roman" w:hAnsi="Times New Roman" w:eastAsia="Times New Roman" w:cs="Times New Roman"/>
      <w:sz w:val="24"/>
      <w:szCs w:val="24"/>
    </w:rPr>
  </w:style>
  <w:style w:type="paragraph" w:customStyle="1" w:styleId="243">
    <w:name w:val="Normal_1_1"/>
    <w:qFormat/>
    <w:uiPriority w:val="0"/>
    <w:rPr>
      <w:rFonts w:hint="default" w:ascii="Times New Roman" w:hAnsi="Times New Roman" w:eastAsia="Times New Roman" w:cs="Times New Roman"/>
      <w:sz w:val="24"/>
      <w:szCs w:val="24"/>
    </w:rPr>
  </w:style>
  <w:style w:type="paragraph" w:customStyle="1" w:styleId="244">
    <w:name w:val="Normal_0_1_0"/>
    <w:qFormat/>
    <w:uiPriority w:val="0"/>
    <w:rPr>
      <w:rFonts w:hint="default" w:ascii="Times New Roman" w:hAnsi="Times New Roman" w:eastAsia="Times New Roman" w:cs="Times New Roman"/>
      <w:sz w:val="24"/>
      <w:szCs w:val="24"/>
    </w:rPr>
  </w:style>
  <w:style w:type="paragraph" w:customStyle="1" w:styleId="245">
    <w:name w:val="Normal_0_4"/>
    <w:qFormat/>
    <w:uiPriority w:val="0"/>
    <w:rPr>
      <w:rFonts w:hint="default" w:ascii="Times New Roman" w:hAnsi="Times New Roman" w:eastAsia="Times New Roman" w:cs="Times New Roman"/>
      <w:sz w:val="24"/>
      <w:szCs w:val="24"/>
    </w:rPr>
  </w:style>
  <w:style w:type="paragraph" w:customStyle="1" w:styleId="246">
    <w:name w:val="Normal_13"/>
    <w:qFormat/>
    <w:uiPriority w:val="0"/>
    <w:rPr>
      <w:rFonts w:hint="default" w:ascii="Times New Roman" w:hAnsi="Times New Roman" w:eastAsia="Times New Roman" w:cs="Times New Roman"/>
      <w:sz w:val="24"/>
      <w:szCs w:val="24"/>
    </w:rPr>
  </w:style>
  <w:style w:type="character" w:customStyle="1" w:styleId="247">
    <w:name w:val="hover"/>
    <w:basedOn w:val="199"/>
    <w:link w:val="1"/>
    <w:qFormat/>
    <w:uiPriority w:val="0"/>
  </w:style>
  <w:style w:type="character" w:customStyle="1" w:styleId="248">
    <w:name w:val="hover1"/>
    <w:basedOn w:val="199"/>
    <w:link w:val="1"/>
    <w:qFormat/>
    <w:uiPriority w:val="0"/>
    <w:rPr>
      <w:color w:val="2590EB"/>
    </w:rPr>
  </w:style>
  <w:style w:type="character" w:customStyle="1" w:styleId="249">
    <w:name w:val="hover2"/>
    <w:basedOn w:val="199"/>
    <w:link w:val="1"/>
    <w:qFormat/>
    <w:uiPriority w:val="0"/>
    <w:rPr>
      <w:color w:val="2590EB"/>
    </w:rPr>
  </w:style>
  <w:style w:type="character" w:customStyle="1" w:styleId="250">
    <w:name w:val="mini-outputtext1"/>
    <w:basedOn w:val="199"/>
    <w:link w:val="1"/>
    <w:qFormat/>
    <w:uiPriority w:val="0"/>
  </w:style>
  <w:style w:type="paragraph" w:customStyle="1" w:styleId="251">
    <w:name w:val="Normal_18_0"/>
    <w:qFormat/>
    <w:uiPriority w:val="0"/>
    <w:rPr>
      <w:rFonts w:hint="default" w:ascii="Times New Roman" w:hAnsi="Times New Roman" w:eastAsia="Times New Roman" w:cs="Times New Roman"/>
      <w:sz w:val="24"/>
      <w:szCs w:val="24"/>
    </w:rPr>
  </w:style>
  <w:style w:type="paragraph" w:customStyle="1" w:styleId="252">
    <w:name w:val="Normal_24"/>
    <w:qFormat/>
    <w:uiPriority w:val="0"/>
    <w:rPr>
      <w:rFonts w:hint="default" w:ascii="Times New Roman" w:hAnsi="Times New Roman" w:eastAsia="Times New Roman" w:cs="Times New Roman"/>
      <w:sz w:val="24"/>
      <w:szCs w:val="24"/>
    </w:rPr>
  </w:style>
  <w:style w:type="paragraph" w:customStyle="1" w:styleId="253">
    <w:name w:val="Normal_27"/>
    <w:qFormat/>
    <w:uiPriority w:val="0"/>
    <w:rPr>
      <w:rFonts w:hint="default" w:ascii="Times New Roman" w:hAnsi="Times New Roman" w:eastAsia="Times New Roman" w:cs="Times New Roman"/>
      <w:sz w:val="24"/>
      <w:szCs w:val="24"/>
    </w:rPr>
  </w:style>
  <w:style w:type="paragraph" w:customStyle="1" w:styleId="254">
    <w:name w:val="Normal_43"/>
    <w:qFormat/>
    <w:uiPriority w:val="0"/>
    <w:rPr>
      <w:rFonts w:hint="default" w:ascii="Times New Roman" w:hAnsi="Times New Roman" w:eastAsia="Times New Roman" w:cs="Times New Roman"/>
      <w:sz w:val="24"/>
      <w:szCs w:val="24"/>
    </w:rPr>
  </w:style>
  <w:style w:type="paragraph" w:customStyle="1" w:styleId="255">
    <w:name w:val="Normal_6_1"/>
    <w:qFormat/>
    <w:uiPriority w:val="0"/>
    <w:rPr>
      <w:rFonts w:hint="default" w:ascii="Times New Roman" w:hAnsi="Times New Roman" w:eastAsia="Times New Roman" w:cs="Times New Roman"/>
      <w:sz w:val="24"/>
      <w:szCs w:val="24"/>
    </w:rPr>
  </w:style>
  <w:style w:type="paragraph" w:customStyle="1" w:styleId="256">
    <w:name w:val="Normal_0_1"/>
    <w:qFormat/>
    <w:uiPriority w:val="0"/>
    <w:rPr>
      <w:rFonts w:hint="default" w:ascii="Times New Roman" w:hAnsi="Times New Roman" w:eastAsia="Times New Roman" w:cs="Times New Roman"/>
      <w:sz w:val="24"/>
      <w:szCs w:val="24"/>
    </w:rPr>
  </w:style>
  <w:style w:type="paragraph" w:customStyle="1" w:styleId="257">
    <w:name w:val="Normal_23"/>
    <w:qFormat/>
    <w:uiPriority w:val="0"/>
    <w:rPr>
      <w:rFonts w:hint="default" w:ascii="Times New Roman" w:hAnsi="Times New Roman" w:eastAsia="Times New Roman" w:cs="Times New Roman"/>
      <w:sz w:val="24"/>
      <w:szCs w:val="24"/>
    </w:rPr>
  </w:style>
  <w:style w:type="paragraph" w:customStyle="1" w:styleId="258">
    <w:name w:val="p0"/>
    <w:basedOn w:val="1"/>
    <w:qFormat/>
    <w:uiPriority w:val="99"/>
    <w:pPr>
      <w:widowControl/>
    </w:pPr>
    <w:rPr>
      <w:rFonts w:ascii="Calibri" w:hAnsi="Calibri" w:cs="宋体"/>
      <w:szCs w:val="21"/>
    </w:rPr>
  </w:style>
  <w:style w:type="paragraph" w:customStyle="1" w:styleId="259">
    <w:name w:val="Normal_2_0"/>
    <w:qFormat/>
    <w:uiPriority w:val="0"/>
    <w:rPr>
      <w:rFonts w:hint="default" w:ascii="Times New Roman" w:hAnsi="Times New Roman" w:eastAsia="Times New Roman" w:cs="Times New Roman"/>
      <w:sz w:val="24"/>
      <w:szCs w:val="24"/>
    </w:rPr>
  </w:style>
  <w:style w:type="paragraph" w:customStyle="1" w:styleId="260">
    <w:name w:val="Normal_4_0"/>
    <w:qFormat/>
    <w:uiPriority w:val="0"/>
    <w:rPr>
      <w:rFonts w:hint="default" w:ascii="Times New Roman" w:hAnsi="Times New Roman" w:eastAsia="Times New Roman" w:cs="Times New Roman"/>
      <w:sz w:val="24"/>
      <w:szCs w:val="24"/>
    </w:rPr>
  </w:style>
  <w:style w:type="paragraph" w:customStyle="1" w:styleId="261">
    <w:name w:val="Normal_5_0"/>
    <w:qFormat/>
    <w:uiPriority w:val="0"/>
    <w:rPr>
      <w:rFonts w:hint="default" w:ascii="Times New Roman" w:hAnsi="Times New Roman" w:eastAsia="Times New Roman" w:cs="Times New Roman"/>
      <w:sz w:val="24"/>
      <w:szCs w:val="24"/>
    </w:rPr>
  </w:style>
  <w:style w:type="table" w:customStyle="1" w:styleId="262">
    <w:name w:val="TableGrid1"/>
    <w:qFormat/>
    <w:uiPriority w:val="0"/>
  </w:style>
  <w:style w:type="paragraph" w:styleId="263">
    <w:name w:val="No Spacing"/>
    <w:qFormat/>
    <w:uiPriority w:val="1"/>
    <w:pPr>
      <w:widowControl w:val="0"/>
      <w:jc w:val="both"/>
    </w:pPr>
    <w:rPr>
      <w:rFonts w:hint="default" w:ascii="Calibri" w:hAnsi="Calibri" w:eastAsia="宋体" w:cs="Times New Roman"/>
      <w:sz w:val="21"/>
      <w:szCs w:val="22"/>
      <w:lang w:val="en-US" w:eastAsia="zh-CN" w:bidi="ar-SA"/>
    </w:rPr>
  </w:style>
  <w:style w:type="paragraph" w:customStyle="1" w:styleId="264">
    <w:name w:val="Normal_25"/>
    <w:qFormat/>
    <w:uiPriority w:val="0"/>
    <w:rPr>
      <w:rFonts w:hint="default" w:ascii="Times New Roman" w:hAnsi="Times New Roman" w:eastAsia="Times New Roman" w:cs="Times New Roman"/>
      <w:sz w:val="24"/>
      <w:szCs w:val="24"/>
    </w:rPr>
  </w:style>
  <w:style w:type="paragraph" w:customStyle="1" w:styleId="265">
    <w:name w:val="Normal_26"/>
    <w:qFormat/>
    <w:uiPriority w:val="0"/>
    <w:rPr>
      <w:rFonts w:hint="default" w:ascii="Times New Roman" w:hAnsi="Times New Roman" w:eastAsia="Times New Roman" w:cs="Times New Roman"/>
      <w:sz w:val="24"/>
      <w:szCs w:val="24"/>
    </w:rPr>
  </w:style>
  <w:style w:type="paragraph" w:customStyle="1" w:styleId="266">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67">
    <w:name w:val="Normal_30"/>
    <w:qFormat/>
    <w:uiPriority w:val="0"/>
    <w:rPr>
      <w:rFonts w:hint="default" w:ascii="Times New Roman" w:hAnsi="Times New Roman" w:eastAsia="Times New Roman" w:cs="Times New Roman"/>
      <w:sz w:val="24"/>
      <w:szCs w:val="24"/>
    </w:rPr>
  </w:style>
  <w:style w:type="paragraph" w:customStyle="1" w:styleId="268">
    <w:name w:val="WPSOffice手动目录 2"/>
    <w:qFormat/>
    <w:uiPriority w:val="0"/>
    <w:rPr>
      <w:rFonts w:hint="default" w:ascii="Times New Roman" w:hAnsi="Times New Roman" w:eastAsia="宋体" w:cs="Times New Roman"/>
      <w:sz w:val="20"/>
      <w:szCs w:val="20"/>
    </w:rPr>
  </w:style>
  <w:style w:type="paragraph" w:customStyle="1" w:styleId="269">
    <w:name w:val="WPSOffice手动目录 3"/>
    <w:qFormat/>
    <w:uiPriority w:val="0"/>
    <w:rPr>
      <w:rFonts w:hint="default" w:ascii="Times New Roman" w:hAnsi="Times New Roman" w:eastAsia="宋体" w:cs="Times New Roman"/>
      <w:sz w:val="20"/>
      <w:szCs w:val="20"/>
    </w:rPr>
  </w:style>
  <w:style w:type="paragraph" w:customStyle="1" w:styleId="270">
    <w:name w:val="p0_0"/>
    <w:basedOn w:val="235"/>
    <w:qFormat/>
    <w:uiPriority w:val="0"/>
    <w:pPr>
      <w:widowControl/>
    </w:pPr>
    <w:rPr>
      <w:szCs w:val="21"/>
    </w:rPr>
  </w:style>
  <w:style w:type="paragraph" w:customStyle="1" w:styleId="271">
    <w:name w:val="标题 41"/>
    <w:basedOn w:val="1"/>
    <w:next w:val="1"/>
    <w:qFormat/>
    <w:uiPriority w:val="0"/>
    <w:pPr>
      <w:keepNext/>
      <w:keepLines/>
      <w:spacing w:before="280" w:after="290" w:line="376" w:lineRule="auto"/>
      <w:outlineLvl w:val="3"/>
    </w:pPr>
    <w:rPr>
      <w:rFonts w:ascii="Arial" w:hAnsi="Arial" w:eastAsia="黑体" w:cs="Times New Roman"/>
      <w:b/>
      <w:bCs/>
      <w:sz w:val="28"/>
      <w:szCs w:val="28"/>
    </w:rPr>
  </w:style>
  <w:style w:type="character" w:customStyle="1" w:styleId="272">
    <w:name w:val="默认段落字体11"/>
    <w:link w:val="1"/>
    <w:semiHidden/>
    <w:qFormat/>
    <w:uiPriority w:val="0"/>
  </w:style>
  <w:style w:type="paragraph" w:customStyle="1" w:styleId="273">
    <w:name w:val="Normal_20"/>
    <w:qFormat/>
    <w:uiPriority w:val="0"/>
    <w:rPr>
      <w:rFonts w:hint="default" w:ascii="Times New Roman" w:hAnsi="Times New Roman" w:eastAsia="Times New Roman" w:cs="Times New Roman"/>
      <w:sz w:val="24"/>
      <w:szCs w:val="24"/>
      <w:lang w:val="en-US" w:eastAsia="zh-CN" w:bidi="ar-SA"/>
    </w:rPr>
  </w:style>
  <w:style w:type="paragraph" w:customStyle="1" w:styleId="274">
    <w:name w:val="Normal_14"/>
    <w:qFormat/>
    <w:uiPriority w:val="0"/>
    <w:rPr>
      <w:rFonts w:hint="default" w:ascii="Times New Roman" w:hAnsi="Times New Roman" w:eastAsia="Times New Roman" w:cs="Times New Roman"/>
      <w:sz w:val="24"/>
      <w:szCs w:val="24"/>
    </w:rPr>
  </w:style>
  <w:style w:type="paragraph" w:customStyle="1" w:styleId="275">
    <w:name w:val="Normal_18"/>
    <w:qFormat/>
    <w:uiPriority w:val="0"/>
    <w:rPr>
      <w:rFonts w:hint="default" w:ascii="Times New Roman" w:hAnsi="Times New Roman" w:eastAsia="Times New Roman" w:cs="Times New Roman"/>
      <w:sz w:val="24"/>
      <w:szCs w:val="24"/>
    </w:rPr>
  </w:style>
  <w:style w:type="paragraph" w:customStyle="1" w:styleId="276">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277">
    <w:name w:val="Normal_0_6"/>
    <w:qFormat/>
    <w:uiPriority w:val="0"/>
    <w:rPr>
      <w:rFonts w:hint="default" w:ascii="Times New Roman" w:hAnsi="Times New Roman" w:eastAsia="Times New Roman" w:cs="Times New Roman"/>
      <w:sz w:val="24"/>
      <w:szCs w:val="24"/>
    </w:rPr>
  </w:style>
  <w:style w:type="paragraph" w:customStyle="1" w:styleId="278">
    <w:name w:val="Normal_19"/>
    <w:qFormat/>
    <w:uiPriority w:val="0"/>
    <w:rPr>
      <w:rFonts w:hint="default" w:ascii="Times New Roman" w:hAnsi="Times New Roman" w:eastAsia="Times New Roman" w:cs="Times New Roman"/>
      <w:sz w:val="24"/>
      <w:szCs w:val="24"/>
      <w:lang w:val="en-US" w:eastAsia="zh-CN" w:bidi="ar-SA"/>
    </w:rPr>
  </w:style>
  <w:style w:type="paragraph" w:customStyle="1" w:styleId="279">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280">
    <w:name w:val="Normal_8_1"/>
    <w:qFormat/>
    <w:uiPriority w:val="0"/>
    <w:rPr>
      <w:rFonts w:hint="default" w:ascii="Times New Roman" w:hAnsi="Times New Roman" w:eastAsia="Times New Roman" w:cs="Times New Roman"/>
      <w:sz w:val="24"/>
      <w:szCs w:val="24"/>
    </w:rPr>
  </w:style>
  <w:style w:type="paragraph" w:customStyle="1" w:styleId="281">
    <w:name w:val="Normal_9_0"/>
    <w:qFormat/>
    <w:uiPriority w:val="0"/>
    <w:rPr>
      <w:rFonts w:hint="default" w:ascii="Times New Roman" w:hAnsi="Times New Roman" w:eastAsia="Times New Roman" w:cs="Times New Roman"/>
      <w:sz w:val="24"/>
      <w:szCs w:val="24"/>
    </w:rPr>
  </w:style>
  <w:style w:type="paragraph" w:customStyle="1" w:styleId="282">
    <w:name w:val="Normal_11_0"/>
    <w:qFormat/>
    <w:uiPriority w:val="0"/>
    <w:rPr>
      <w:rFonts w:hint="default" w:ascii="Times New Roman" w:hAnsi="Times New Roman" w:eastAsia="Times New Roman" w:cs="Times New Roman"/>
      <w:sz w:val="24"/>
      <w:szCs w:val="24"/>
    </w:rPr>
  </w:style>
  <w:style w:type="paragraph" w:customStyle="1" w:styleId="283">
    <w:name w:val="正文_0"/>
    <w:qFormat/>
    <w:uiPriority w:val="0"/>
    <w:pPr>
      <w:widowControl w:val="0"/>
      <w:jc w:val="both"/>
    </w:pPr>
    <w:rPr>
      <w:rFonts w:hint="default" w:ascii="Calibri" w:hAnsi="Calibri" w:eastAsia="宋体" w:cs="Times New Roman"/>
      <w:sz w:val="21"/>
      <w:szCs w:val="22"/>
    </w:rPr>
  </w:style>
  <w:style w:type="paragraph" w:customStyle="1" w:styleId="284">
    <w:name w:val="Table Text"/>
    <w:qFormat/>
    <w:uiPriority w:val="99"/>
    <w:pPr>
      <w:spacing w:before="80" w:after="80"/>
    </w:pPr>
    <w:rPr>
      <w:rFonts w:hint="default" w:ascii="Arial" w:hAnsi="Arial" w:eastAsiaTheme="minorEastAsia" w:cstheme="minorBidi"/>
      <w:sz w:val="18"/>
      <w:szCs w:val="18"/>
      <w:lang w:val="en-US" w:eastAsia="zh-CN" w:bidi="ar-SA"/>
    </w:rPr>
  </w:style>
  <w:style w:type="table" w:customStyle="1" w:styleId="285">
    <w:name w:val="Table Normal"/>
    <w:semiHidden/>
    <w:unhideWhenUsed/>
    <w:qFormat/>
    <w:uiPriority w:val="0"/>
    <w:rPr>
      <w:rFonts w:ascii="Arial" w:hAnsi="Arial" w:cs="Arial"/>
      <w:sz w:val="20"/>
      <w:szCs w:val="20"/>
    </w:rPr>
    <w:tblPr>
      <w:tblCellMar>
        <w:top w:w="0" w:type="dxa"/>
        <w:left w:w="0" w:type="dxa"/>
        <w:bottom w:w="0" w:type="dxa"/>
        <w:right w:w="0" w:type="dxa"/>
      </w:tblCellMar>
    </w:tblPr>
  </w:style>
  <w:style w:type="paragraph" w:customStyle="1" w:styleId="286">
    <w:name w:val="Normal_1_0_0"/>
    <w:qFormat/>
    <w:uiPriority w:val="0"/>
    <w:rPr>
      <w:rFonts w:hint="default" w:ascii="Times New Roman" w:hAnsi="Times New Roman" w:eastAsia="Times New Roman" w:cs="Times New Roman"/>
      <w:sz w:val="24"/>
      <w:szCs w:val="24"/>
    </w:rPr>
  </w:style>
  <w:style w:type="paragraph" w:customStyle="1" w:styleId="287">
    <w:name w:val="Normal_2_0_0"/>
    <w:qFormat/>
    <w:uiPriority w:val="0"/>
    <w:rPr>
      <w:rFonts w:hint="default" w:ascii="Times New Roman" w:hAnsi="Times New Roman" w:eastAsia="Times New Roman" w:cs="Times New Roman"/>
      <w:sz w:val="24"/>
      <w:szCs w:val="24"/>
    </w:rPr>
  </w:style>
  <w:style w:type="paragraph" w:customStyle="1" w:styleId="288">
    <w:name w:val="Normal_3_0_0"/>
    <w:qFormat/>
    <w:uiPriority w:val="0"/>
    <w:rPr>
      <w:rFonts w:hint="default" w:ascii="Times New Roman" w:hAnsi="Times New Roman" w:eastAsia="Times New Roman" w:cs="Times New Roman"/>
      <w:sz w:val="24"/>
      <w:szCs w:val="24"/>
    </w:rPr>
  </w:style>
  <w:style w:type="paragraph" w:customStyle="1" w:styleId="289">
    <w:name w:val="Normal_28"/>
    <w:qFormat/>
    <w:uiPriority w:val="0"/>
    <w:rPr>
      <w:rFonts w:hint="default" w:ascii="Times New Roman" w:hAnsi="Times New Roman" w:eastAsia="Times New Roman" w:cs="Times New Roman"/>
      <w:sz w:val="24"/>
      <w:szCs w:val="24"/>
    </w:rPr>
  </w:style>
  <w:style w:type="paragraph" w:customStyle="1" w:styleId="290">
    <w:name w:val="Table Paragraph"/>
    <w:basedOn w:val="1"/>
    <w:qFormat/>
    <w:uiPriority w:val="1"/>
  </w:style>
  <w:style w:type="paragraph" w:customStyle="1" w:styleId="291">
    <w:name w:val="列出段落1"/>
    <w:basedOn w:val="1"/>
    <w:unhideWhenUsed/>
    <w:qFormat/>
    <w:uiPriority w:val="99"/>
    <w:pPr>
      <w:ind w:firstLine="420" w:firstLineChars="200"/>
    </w:pPr>
  </w:style>
  <w:style w:type="character" w:customStyle="1" w:styleId="292">
    <w:name w:val="默认段落字体12"/>
    <w:link w:val="1"/>
    <w:unhideWhenUsed/>
    <w:qFormat/>
    <w:uiPriority w:val="1"/>
  </w:style>
  <w:style w:type="character" w:customStyle="1" w:styleId="293">
    <w:name w:val="font11"/>
    <w:basedOn w:val="39"/>
    <w:qFormat/>
    <w:uiPriority w:val="0"/>
    <w:rPr>
      <w:rFonts w:hint="eastAsia" w:ascii="宋体" w:hAnsi="宋体" w:eastAsia="宋体" w:cs="宋体"/>
      <w:color w:val="000000"/>
      <w:sz w:val="21"/>
      <w:szCs w:val="21"/>
      <w:u w:val="none"/>
    </w:rPr>
  </w:style>
  <w:style w:type="character" w:customStyle="1" w:styleId="294">
    <w:name w:val="font21"/>
    <w:basedOn w:val="39"/>
    <w:qFormat/>
    <w:uiPriority w:val="0"/>
    <w:rPr>
      <w:rFonts w:hint="eastAsia" w:ascii="宋体" w:hAnsi="宋体" w:eastAsia="宋体" w:cs="宋体"/>
      <w:b/>
      <w:bCs/>
      <w:color w:val="000000"/>
      <w:sz w:val="21"/>
      <w:szCs w:val="21"/>
      <w:u w:val="none"/>
    </w:rPr>
  </w:style>
  <w:style w:type="table" w:customStyle="1" w:styleId="295">
    <w:name w:val="网格型2"/>
    <w:basedOn w:val="3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96">
    <w:name w:val="Normal_1"/>
    <w:next w:val="236"/>
    <w:qFormat/>
    <w:uiPriority w:val="0"/>
    <w:pPr>
      <w:widowControl w:val="0"/>
      <w:spacing w:line="440" w:lineRule="exact"/>
      <w:ind w:firstLine="200" w:firstLineChars="20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53</Pages>
  <Words>29253</Words>
  <Characters>30315</Characters>
  <TotalTime>3</TotalTime>
  <ScaleCrop>false</ScaleCrop>
  <LinksUpToDate>false</LinksUpToDate>
  <CharactersWithSpaces>31319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2023-07-12T14:37:00Z</dcterms:created>
  <dc:creator>ch</dc:creator>
  <cp:lastModifiedBy>user</cp:lastModifiedBy>
  <cp:lastPrinted>2025-11-20T07:41:00Z</cp:lastPrinted>
  <dcterms:modified xsi:type="dcterms:W3CDTF">2025-11-28T05:47:42Z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2380B18C4A0248029BA34360C47CC30E_13</vt:lpwstr>
  </property>
  <property fmtid="{D5CDD505-2E9C-101B-9397-08002B2CF9AE}" pid="4" name="KSOTemplateDocerSaveRecord">
    <vt:lpwstr>eyJoZGlkIjoiNDQ5M2Y1YjRmMjI4NWQyNDhiYzU3MjRhMTAyZDEzYzciLCJ1c2VySWQiOiI1MDkyMTQ2MjYifQ==</vt:lpwstr>
  </property>
</Properties>
</file>