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auto"/>
        <w:rPr>
          <w:rFonts w:ascii="宋体" w:hAnsi="宋体" w:eastAsia="宋体" w:cs="宋体"/>
          <w:color w:val="auto"/>
          <w:sz w:val="24"/>
          <w:szCs w:val="24"/>
        </w:rPr>
      </w:pPr>
      <w:r>
        <w:rPr>
          <w:rFonts w:ascii="宋体" w:hAnsi="宋体" w:eastAsia="宋体" w:cs="宋体"/>
          <w:color w:val="auto"/>
          <w:sz w:val="24"/>
          <w:szCs w:val="24"/>
        </w:rPr>
      </w:r>
      <w:r/>
    </w:p>
    <w:p>
      <w:pPr>
        <w:pStyle w:val="814"/>
        <w:rPr>
          <w:rFonts w:ascii="宋体" w:hAnsi="宋体" w:eastAsia="宋体" w:cs="宋体"/>
          <w:color w:val="auto"/>
          <w:sz w:val="24"/>
          <w:szCs w:val="24"/>
        </w:rPr>
      </w:pPr>
      <w:r>
        <w:rPr>
          <w:rFonts w:ascii="宋体" w:hAnsi="宋体" w:eastAsia="宋体" w:cs="宋体"/>
          <w:color w:val="auto"/>
          <w:sz w:val="24"/>
          <w:szCs w:val="24"/>
        </w:rPr>
      </w:r>
      <w:r/>
    </w:p>
    <w:p>
      <w:pPr>
        <w:pStyle w:val="814"/>
        <w:rPr>
          <w:rFonts w:ascii="宋体" w:hAnsi="宋体" w:eastAsia="宋体" w:cs="宋体"/>
          <w:color w:val="auto"/>
          <w:sz w:val="24"/>
          <w:szCs w:val="24"/>
        </w:rPr>
      </w:pPr>
      <w:r>
        <w:rPr>
          <w:rFonts w:ascii="宋体" w:hAnsi="宋体" w:eastAsia="宋体" w:cs="宋体"/>
          <w:color w:val="auto"/>
          <w:sz w:val="24"/>
          <w:szCs w:val="24"/>
        </w:rPr>
      </w:r>
      <w:r/>
    </w:p>
    <w:p>
      <w:pPr>
        <w:pStyle w:val="814"/>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before="120" w:after="120" w:line="360" w:lineRule="auto"/>
        <w:rPr>
          <w:rFonts w:hint="eastAsia" w:ascii="Arial" w:hAnsi="Arial" w:eastAsia="黑体"/>
          <w:b/>
          <w:bCs/>
          <w:color w:val="auto"/>
          <w:sz w:val="84"/>
          <w:szCs w:val="24"/>
        </w:rPr>
      </w:pPr>
      <w:r>
        <w:rPr>
          <w:rFonts w:hint="eastAsia" w:ascii="Arial" w:hAnsi="Arial" w:eastAsia="黑体"/>
          <w:b/>
          <w:bCs/>
          <w:color w:val="auto"/>
          <w:sz w:val="84"/>
          <w:szCs w:val="24"/>
        </w:rPr>
        <w:t xml:space="preserve">招　标　文　件</w:t>
      </w:r>
      <w:r/>
    </w:p>
    <w:p>
      <w:pPr>
        <w:ind w:left="0" w:firstLine="0"/>
        <w:jc w:val="left"/>
        <w:keepLines w:val="0"/>
        <w:keepNext w:val="0"/>
        <w:pageBreakBefore w:val="0"/>
        <w:spacing w:line="360" w:lineRule="auto"/>
        <w:widowControl w:val="off"/>
        <w:rPr>
          <w:rFonts w:hint="eastAsia" w:ascii="Arial" w:hAnsi="Arial" w:eastAsia="宋体"/>
          <w:b/>
          <w:bCs/>
          <w:color w:val="auto"/>
          <w:sz w:val="32"/>
          <w:szCs w:val="24"/>
          <w:lang w:eastAsia="zh-CN"/>
        </w:rPr>
      </w:pPr>
      <w:r>
        <w:rPr>
          <w:rFonts w:hint="eastAsia" w:ascii="Arial" w:hAnsi="Arial"/>
          <w:b/>
          <w:bCs/>
          <w:color w:val="auto"/>
          <w:sz w:val="32"/>
          <w:szCs w:val="24"/>
        </w:rPr>
        <w:t xml:space="preserve">项目名称：</w:t>
      </w:r>
      <w:r>
        <w:rPr>
          <w:rFonts w:hint="default" w:ascii="Times New Roman" w:hAnsi="Times New Roman" w:cs="Times New Roman"/>
          <w:b/>
          <w:bCs/>
          <w:color w:val="auto"/>
          <w:sz w:val="32"/>
          <w:szCs w:val="24"/>
        </w:rPr>
        <w:t xml:space="preserve">南通大学附属中学2026年物业服务采购项目</w:t>
      </w:r>
      <w:r/>
    </w:p>
    <w:p>
      <w:pPr>
        <w:ind w:left="0" w:firstLine="0"/>
        <w:jc w:val="left"/>
        <w:keepLines w:val="0"/>
        <w:keepNext w:val="0"/>
        <w:pageBreakBefore w:val="0"/>
        <w:spacing w:line="360" w:lineRule="auto"/>
        <w:widowControl w:val="off"/>
        <w:rPr>
          <w:rFonts w:hint="default" w:ascii="Times New Roman" w:hAnsi="Times New Roman" w:eastAsia="宋体" w:cs="Times New Roman"/>
          <w:b/>
          <w:color w:val="auto"/>
          <w:sz w:val="30"/>
          <w:szCs w:val="30"/>
          <w:highlight w:val="yellow"/>
          <w:lang w:val="en-US" w:eastAsia="zh-CN"/>
        </w:rPr>
      </w:pPr>
      <w:r>
        <w:rPr>
          <w:rFonts w:hint="eastAsia" w:ascii="Arial" w:hAnsi="Arial"/>
          <w:b/>
          <w:bCs/>
          <w:color w:val="auto"/>
          <w:sz w:val="32"/>
          <w:szCs w:val="24"/>
        </w:rPr>
        <w:t xml:space="preserve">项目编号：</w:t>
      </w:r>
      <w:r>
        <w:rPr>
          <w:rFonts w:hint="default" w:ascii="Times New Roman" w:hAnsi="Times New Roman" w:cs="Times New Roman"/>
          <w:b/>
          <w:bCs/>
          <w:color w:val="auto"/>
          <w:sz w:val="32"/>
          <w:szCs w:val="24"/>
          <w:highlight w:val="none"/>
        </w:rPr>
        <w:t xml:space="preserve">JSZC-320600-JZCG-G2025-</w:t>
      </w:r>
      <w:r>
        <w:rPr>
          <w:rFonts w:hint="eastAsia" w:cs="Times New Roman"/>
          <w:b/>
          <w:bCs/>
          <w:color w:val="auto"/>
          <w:sz w:val="32"/>
          <w:szCs w:val="24"/>
          <w:highlight w:val="none"/>
          <w:lang w:val="en-US" w:eastAsia="zh-CN"/>
        </w:rPr>
        <w:t xml:space="preserve">0250</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814"/>
        <w:ind w:firstLine="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r>
      <w:r/>
    </w:p>
    <w:p>
      <w:pPr>
        <w:pStyle w:val="814"/>
        <w:ind w:firstLine="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r>
      <w:r/>
    </w:p>
    <w:p>
      <w:pPr>
        <w:pStyle w:val="814"/>
        <w:ind w:firstLine="0"/>
        <w:rPr>
          <w:rFonts w:hint="eastAsia"/>
          <w:color w:val="auto"/>
          <w:lang w:val="en-US" w:eastAsia="zh-CN"/>
        </w:rPr>
      </w:pPr>
      <w:r>
        <w:rPr>
          <w:rFonts w:hint="eastAsia"/>
          <w:color w:val="auto"/>
          <w:lang w:val="en-US" w:eastAsia="zh-CN"/>
        </w:rPr>
      </w:r>
      <w:r/>
    </w:p>
    <w:p>
      <w:pPr>
        <w:pStyle w:val="814"/>
        <w:ind w:firstLine="0"/>
        <w:rPr>
          <w:rFonts w:hint="eastAsia"/>
          <w:color w:val="auto"/>
          <w:lang w:val="en-US" w:eastAsia="zh-CN"/>
        </w:rPr>
      </w:pPr>
      <w:r>
        <w:rPr>
          <w:rFonts w:hint="eastAsia"/>
          <w:color w:val="auto"/>
          <w:lang w:val="en-US" w:eastAsia="zh-CN"/>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center"/>
        <w:spacing w:before="120" w:after="120" w:line="360" w:lineRule="auto"/>
        <w:rPr>
          <w:rFonts w:hint="eastAsia" w:ascii="Arial" w:hAnsi="Arial"/>
          <w:b w:val="0"/>
          <w:bCs w:val="0"/>
          <w:color w:val="auto"/>
          <w:sz w:val="32"/>
          <w:szCs w:val="24"/>
        </w:rPr>
      </w:pPr>
      <w:r>
        <w:rPr>
          <w:rFonts w:hint="eastAsia" w:ascii="Arial" w:hAnsi="Arial"/>
          <w:b w:val="0"/>
          <w:bCs w:val="0"/>
          <w:color w:val="auto"/>
          <w:sz w:val="32"/>
          <w:szCs w:val="24"/>
        </w:rPr>
        <w:t xml:space="preserve">南通市公共资源交易中心</w:t>
      </w:r>
      <w:r/>
    </w:p>
    <w:p>
      <w:pPr>
        <w:jc w:val="center"/>
        <w:spacing w:before="120" w:after="120" w:line="360" w:lineRule="auto"/>
        <w:rPr>
          <w:rFonts w:hint="eastAsia" w:ascii="Arial" w:hAnsi="Arial"/>
          <w:b w:val="0"/>
          <w:bCs w:val="0"/>
          <w:color w:val="auto"/>
          <w:sz w:val="32"/>
          <w:szCs w:val="24"/>
        </w:rPr>
      </w:pPr>
      <w:r>
        <w:rPr>
          <w:rFonts w:hint="eastAsia" w:ascii="Arial" w:hAnsi="Arial"/>
          <w:b w:val="0"/>
          <w:bCs w:val="0"/>
          <w:color w:val="auto"/>
          <w:sz w:val="32"/>
          <w:szCs w:val="24"/>
        </w:rPr>
        <w:t xml:space="preserve">（南通市政府采购中心）</w:t>
      </w:r>
      <w:r/>
    </w:p>
    <w:p>
      <w:pPr>
        <w:jc w:val="center"/>
        <w:spacing w:before="120" w:after="120" w:line="360" w:lineRule="auto"/>
        <w:rPr>
          <w:rFonts w:hint="eastAsia" w:ascii="Arial" w:hAnsi="Arial" w:eastAsia="宋体"/>
          <w:color w:val="auto"/>
          <w:sz w:val="24"/>
          <w:szCs w:val="24"/>
          <w:u w:val="single"/>
          <w:lang w:eastAsia="zh-CN"/>
        </w:rPr>
      </w:pPr>
      <w:r>
        <w:rPr>
          <w:rFonts w:hint="eastAsia" w:ascii="Arial" w:hAnsi="Arial"/>
          <w:b/>
          <w:bCs/>
          <w:color w:val="auto"/>
          <w:sz w:val="32"/>
          <w:szCs w:val="24"/>
          <w:lang w:val="en-US" w:eastAsia="zh-CN"/>
        </w:rPr>
        <w:t xml:space="preserve">2025</w:t>
      </w:r>
      <w:r>
        <w:rPr>
          <w:rFonts w:hint="eastAsia" w:ascii="Arial" w:hAnsi="Arial"/>
          <w:b/>
          <w:bCs/>
          <w:color w:val="auto"/>
          <w:sz w:val="32"/>
          <w:szCs w:val="24"/>
        </w:rPr>
        <w:t xml:space="preserve">年</w:t>
      </w:r>
      <w:r>
        <w:rPr>
          <w:rFonts w:hint="eastAsia" w:ascii="Arial" w:hAnsi="Arial"/>
          <w:b/>
          <w:bCs/>
          <w:color w:val="auto"/>
          <w:sz w:val="32"/>
          <w:szCs w:val="24"/>
          <w:lang w:val="en-US" w:eastAsia="zh-CN"/>
        </w:rPr>
        <w:t xml:space="preserve">12</w:t>
      </w:r>
      <w:r>
        <w:rPr>
          <w:rFonts w:hint="eastAsia" w:ascii="Arial" w:hAnsi="Arial"/>
          <w:b/>
          <w:bCs/>
          <w:color w:val="auto"/>
          <w:sz w:val="32"/>
          <w:szCs w:val="24"/>
        </w:rPr>
        <w:t xml:space="preserve">月</w:t>
      </w:r>
      <w:r/>
    </w:p>
    <w:p>
      <w:pPr>
        <w:jc w:val="center"/>
        <w:spacing w:before="120" w:after="120" w:line="360" w:lineRule="auto"/>
        <w:rPr>
          <w:rFonts w:hint="eastAsia" w:ascii="Arial" w:hAnsi="Arial"/>
          <w:color w:val="auto"/>
          <w:sz w:val="24"/>
          <w:szCs w:val="24"/>
        </w:rPr>
      </w:pPr>
      <w:r>
        <w:rPr>
          <w:rFonts w:hint="eastAsia" w:ascii="Arial" w:hAnsi="Arial"/>
          <w:color w:val="auto"/>
          <w:sz w:val="24"/>
          <w:szCs w:val="24"/>
        </w:rPr>
      </w:r>
      <w:r/>
    </w:p>
    <w:p>
      <w:pPr>
        <w:jc w:val="center"/>
        <w:spacing w:line="480" w:lineRule="auto"/>
        <w:rPr>
          <w:rFonts w:hint="eastAsia" w:ascii="黑体" w:hAnsi="Arial" w:eastAsia="黑体"/>
          <w:b/>
          <w:color w:val="auto"/>
          <w:sz w:val="44"/>
          <w:szCs w:val="21"/>
        </w:rPr>
        <w:sectPr>
          <w:footnotePr/>
          <w:endnotePr/>
          <w:type w:val="nextPage"/>
          <w:pgSz w:w="11906" w:h="16838" w:orient="portrait"/>
          <w:pgMar w:top="1440" w:right="1800" w:bottom="1440" w:left="1800" w:header="851" w:footer="992" w:gutter="0"/>
          <w:cols w:num="1" w:sep="0" w:space="1701" w:equalWidth="1"/>
          <w:docGrid w:linePitch="360"/>
        </w:sectPr>
        <w:outlineLvl w:val="0"/>
      </w:pPr>
      <w:r/>
      <w:bookmarkStart w:id="0" w:name="_Toc120614210"/>
      <w:r/>
      <w:bookmarkStart w:id="1" w:name="_Toc20823272"/>
      <w:r/>
      <w:bookmarkStart w:id="2" w:name="_Toc479757206"/>
      <w:r/>
      <w:bookmarkStart w:id="3" w:name="_Toc513029200"/>
      <w:r/>
      <w:bookmarkStart w:id="4" w:name="_Toc16938516"/>
      <w:r/>
      <w:bookmarkStart w:id="5" w:name="_Toc523127445"/>
      <w:r/>
      <w:r/>
    </w:p>
    <w:p>
      <w:pPr>
        <w:jc w:val="center"/>
        <w:spacing w:line="480" w:lineRule="auto"/>
        <w:rPr>
          <w:rFonts w:hint="eastAsia" w:ascii="黑体" w:hAnsi="Arial" w:eastAsia="黑体"/>
          <w:b/>
          <w:color w:val="auto"/>
          <w:sz w:val="44"/>
          <w:szCs w:val="21"/>
        </w:rPr>
        <w:outlineLvl w:val="0"/>
      </w:pPr>
      <w:r>
        <w:rPr>
          <w:rFonts w:hint="eastAsia" w:ascii="黑体" w:hAnsi="Arial" w:eastAsia="黑体"/>
          <w:b/>
          <w:color w:val="auto"/>
          <w:sz w:val="44"/>
          <w:szCs w:val="21"/>
        </w:rPr>
        <w:t xml:space="preserve">总目录</w:t>
      </w:r>
      <w:r/>
    </w:p>
    <w:p>
      <w:pPr>
        <w:spacing w:line="480" w:lineRule="auto"/>
        <w:rPr>
          <w:rFonts w:hint="eastAsia" w:ascii="仿宋_GB2312" w:hAnsi="Arial" w:eastAsia="仿宋_GB2312"/>
          <w:b/>
          <w:color w:val="auto"/>
          <w:sz w:val="28"/>
          <w:szCs w:val="21"/>
        </w:rPr>
      </w:pPr>
      <w:r>
        <w:rPr>
          <w:rFonts w:hint="eastAsia" w:ascii="仿宋_GB2312" w:hAnsi="Arial" w:eastAsia="仿宋_GB2312"/>
          <w:b/>
          <w:color w:val="auto"/>
          <w:sz w:val="28"/>
          <w:szCs w:val="21"/>
        </w:rPr>
      </w:r>
      <w:r/>
    </w:p>
    <w:p>
      <w:pPr>
        <w:numPr>
          <w:ilvl w:val="0"/>
          <w:numId w:val="5"/>
        </w:numPr>
        <w:spacing w:line="480" w:lineRule="auto"/>
        <w:rPr>
          <w:rFonts w:hint="eastAsia" w:ascii="黑体" w:hAnsi="Showcard Gothic" w:eastAsia="黑体"/>
          <w:color w:val="auto"/>
          <w:sz w:val="32"/>
          <w:szCs w:val="21"/>
        </w:rPr>
        <w:outlineLvl w:val="0"/>
      </w:pPr>
      <w:r>
        <w:rPr>
          <w:rFonts w:hint="eastAsia" w:ascii="黑体" w:hAnsi="宋体" w:eastAsia="黑体"/>
          <w:color w:val="auto"/>
          <w:sz w:val="36"/>
          <w:szCs w:val="21"/>
        </w:rPr>
        <w:t xml:space="preserve">投标邀请</w:t>
      </w:r>
      <w:r>
        <w:rPr>
          <w:rFonts w:hint="eastAsia" w:ascii="黑体" w:hAnsi="Showcard Gothic" w:eastAsia="黑体"/>
          <w:color w:val="auto"/>
          <w:sz w:val="36"/>
          <w:szCs w:val="21"/>
        </w:rPr>
        <w:t xml:space="preserve">……………………………………1</w:t>
      </w:r>
      <w:r/>
    </w:p>
    <w:p>
      <w:pPr>
        <w:numPr>
          <w:ilvl w:val="0"/>
          <w:numId w:val="5"/>
        </w:numPr>
        <w:spacing w:line="480" w:lineRule="auto"/>
        <w:rPr>
          <w:rFonts w:hint="eastAsia" w:ascii="黑体" w:hAnsi="Showcard Gothic" w:eastAsia="黑体"/>
          <w:color w:val="auto"/>
          <w:sz w:val="36"/>
          <w:szCs w:val="21"/>
        </w:rPr>
        <w:outlineLvl w:val="0"/>
      </w:pPr>
      <w:r>
        <w:rPr>
          <w:rFonts w:hint="eastAsia" w:ascii="黑体" w:hAnsi="宋体" w:eastAsia="黑体"/>
          <w:bCs/>
          <w:color w:val="auto"/>
          <w:sz w:val="36"/>
          <w:szCs w:val="36"/>
        </w:rPr>
        <w:t xml:space="preserve">投标人须知</w:t>
      </w:r>
      <w:r>
        <w:rPr>
          <w:rFonts w:hint="eastAsia" w:ascii="黑体" w:hAnsi="Showcard Gothic" w:eastAsia="黑体"/>
          <w:color w:val="auto"/>
          <w:sz w:val="36"/>
          <w:szCs w:val="36"/>
        </w:rPr>
        <w:t xml:space="preserve">…</w:t>
      </w:r>
      <w:r>
        <w:rPr>
          <w:rFonts w:hint="eastAsia" w:ascii="黑体" w:hAnsi="Showcard Gothic" w:eastAsia="黑体"/>
          <w:color w:val="auto"/>
          <w:sz w:val="36"/>
          <w:szCs w:val="21"/>
        </w:rPr>
        <w:t xml:space="preserve">………………………………6</w:t>
      </w:r>
      <w:r/>
    </w:p>
    <w:p>
      <w:pPr>
        <w:numPr>
          <w:ilvl w:val="0"/>
          <w:numId w:val="5"/>
        </w:numPr>
        <w:spacing w:line="480" w:lineRule="auto"/>
        <w:rPr>
          <w:rFonts w:hint="eastAsia" w:ascii="黑体" w:hAnsi="Showcard Gothic" w:eastAsia="黑体"/>
          <w:color w:val="auto"/>
          <w:sz w:val="36"/>
          <w:szCs w:val="21"/>
        </w:rPr>
        <w:outlineLvl w:val="0"/>
      </w:pPr>
      <w:r>
        <w:rPr>
          <w:rFonts w:hint="eastAsia" w:ascii="黑体" w:hAnsi="宋体" w:eastAsia="黑体"/>
          <w:color w:val="auto"/>
          <w:sz w:val="36"/>
          <w:szCs w:val="21"/>
        </w:rPr>
        <w:t xml:space="preserve">合同文本</w:t>
      </w:r>
      <w:r>
        <w:rPr>
          <w:rFonts w:hint="eastAsia" w:ascii="黑体" w:hAnsi="Showcard Gothic" w:eastAsia="黑体"/>
          <w:color w:val="auto"/>
          <w:sz w:val="36"/>
          <w:szCs w:val="21"/>
        </w:rPr>
        <w:t xml:space="preserve">……………………………………</w:t>
      </w:r>
      <w:r>
        <w:rPr>
          <w:rFonts w:hint="eastAsia" w:ascii="黑体" w:hAnsi="Showcard Gothic" w:eastAsia="黑体"/>
          <w:color w:val="auto"/>
          <w:sz w:val="36"/>
          <w:szCs w:val="21"/>
          <w:lang w:val="en-US" w:eastAsia="zh-CN"/>
        </w:rPr>
        <w:t xml:space="preserve">21</w:t>
      </w:r>
      <w:r/>
    </w:p>
    <w:p>
      <w:pPr>
        <w:numPr>
          <w:ilvl w:val="0"/>
          <w:numId w:val="5"/>
        </w:numPr>
        <w:spacing w:line="480" w:lineRule="auto"/>
        <w:rPr>
          <w:rFonts w:hint="eastAsia" w:ascii="黑体" w:hAnsi="Showcard Gothic" w:eastAsia="黑体"/>
          <w:color w:val="auto"/>
          <w:sz w:val="36"/>
          <w:szCs w:val="21"/>
        </w:rPr>
        <w:outlineLvl w:val="0"/>
      </w:pPr>
      <w:r>
        <w:rPr>
          <w:rFonts w:hint="eastAsia" w:ascii="黑体" w:hAnsi="宋体" w:eastAsia="黑体"/>
          <w:color w:val="auto"/>
          <w:sz w:val="36"/>
          <w:szCs w:val="21"/>
        </w:rPr>
        <w:t xml:space="preserve">采购需求</w:t>
      </w:r>
      <w:r>
        <w:rPr>
          <w:rFonts w:hint="eastAsia" w:ascii="黑体" w:hAnsi="Showcard Gothic" w:eastAsia="黑体"/>
          <w:color w:val="auto"/>
          <w:sz w:val="36"/>
          <w:szCs w:val="21"/>
        </w:rPr>
        <w:t xml:space="preserve">……………………………………</w:t>
      </w:r>
      <w:r>
        <w:rPr>
          <w:rFonts w:hint="eastAsia" w:ascii="黑体" w:hAnsi="Showcard Gothic" w:eastAsia="黑体"/>
          <w:color w:val="auto"/>
          <w:sz w:val="36"/>
          <w:szCs w:val="21"/>
          <w:lang w:val="en-US" w:eastAsia="zh-CN"/>
        </w:rPr>
        <w:t xml:space="preserve">25</w:t>
      </w:r>
      <w:r/>
    </w:p>
    <w:p>
      <w:pPr>
        <w:numPr>
          <w:ilvl w:val="0"/>
          <w:numId w:val="5"/>
        </w:numPr>
        <w:spacing w:line="480" w:lineRule="auto"/>
        <w:rPr>
          <w:rFonts w:hint="eastAsia" w:ascii="黑体" w:hAnsi="Showcard Gothic" w:eastAsia="黑体"/>
          <w:color w:val="auto"/>
          <w:sz w:val="36"/>
          <w:szCs w:val="21"/>
        </w:rPr>
        <w:outlineLvl w:val="0"/>
      </w:pPr>
      <w:r>
        <w:rPr>
          <w:rFonts w:hint="eastAsia" w:ascii="黑体" w:hAnsi="宋体" w:eastAsia="黑体"/>
          <w:bCs/>
          <w:color w:val="auto"/>
          <w:sz w:val="36"/>
          <w:szCs w:val="36"/>
        </w:rPr>
        <w:t xml:space="preserve">评标方法与评标标准</w:t>
      </w:r>
      <w:r>
        <w:rPr>
          <w:rFonts w:hint="eastAsia" w:ascii="黑体" w:hAnsi="Showcard Gothic" w:eastAsia="黑体"/>
          <w:color w:val="auto"/>
          <w:sz w:val="36"/>
          <w:szCs w:val="21"/>
        </w:rPr>
        <w:t xml:space="preserve">………………………</w:t>
      </w:r>
      <w:r>
        <w:rPr>
          <w:rFonts w:hint="eastAsia" w:ascii="黑体" w:hAnsi="Showcard Gothic" w:eastAsia="黑体"/>
          <w:color w:val="auto"/>
          <w:sz w:val="36"/>
          <w:szCs w:val="21"/>
          <w:lang w:val="en-US" w:eastAsia="zh-CN"/>
        </w:rPr>
        <w:t xml:space="preserve">40</w:t>
      </w:r>
      <w:r/>
    </w:p>
    <w:p>
      <w:pPr>
        <w:numPr>
          <w:ilvl w:val="0"/>
          <w:numId w:val="5"/>
        </w:numPr>
        <w:spacing w:line="480" w:lineRule="auto"/>
        <w:rPr>
          <w:rFonts w:hint="eastAsia" w:ascii="黑体" w:hAnsi="Showcard Gothic" w:eastAsia="黑体"/>
          <w:color w:val="auto"/>
          <w:sz w:val="36"/>
          <w:szCs w:val="21"/>
        </w:rPr>
        <w:outlineLvl w:val="0"/>
      </w:pPr>
      <w:r>
        <w:rPr>
          <w:rFonts w:hint="eastAsia" w:ascii="黑体" w:hAnsi="宋体" w:eastAsia="黑体"/>
          <w:color w:val="auto"/>
          <w:sz w:val="36"/>
          <w:szCs w:val="21"/>
        </w:rPr>
        <w:t xml:space="preserve">投标文件格式</w:t>
      </w:r>
      <w:r>
        <w:rPr>
          <w:rFonts w:hint="eastAsia" w:ascii="黑体" w:hAnsi="Showcard Gothic" w:eastAsia="黑体"/>
          <w:color w:val="auto"/>
          <w:sz w:val="36"/>
          <w:szCs w:val="21"/>
        </w:rPr>
        <w:t xml:space="preserve">………………………………</w:t>
      </w:r>
      <w:r>
        <w:rPr>
          <w:rFonts w:hint="eastAsia" w:ascii="黑体" w:hAnsi="Showcard Gothic" w:eastAsia="黑体"/>
          <w:color w:val="auto"/>
          <w:sz w:val="36"/>
          <w:szCs w:val="21"/>
          <w:lang w:val="en-US" w:eastAsia="zh-CN"/>
        </w:rPr>
        <w:t xml:space="preserve">46</w:t>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rPr>
          <w:rFonts w:hint="eastAsia"/>
          <w:color w:val="auto"/>
          <w:szCs w:val="21"/>
        </w:rPr>
      </w:pPr>
      <w:r>
        <w:rPr>
          <w:rFonts w:hint="eastAsia"/>
          <w:color w:val="auto"/>
          <w:szCs w:val="21"/>
        </w:rPr>
      </w:r>
      <w:r/>
    </w:p>
    <w:p>
      <w:pPr>
        <w:jc w:val="both"/>
        <w:keepLines w:val="0"/>
        <w:keepNext w:val="0"/>
        <w:pageBreakBefore w:val="0"/>
        <w:spacing w:line="360" w:lineRule="auto"/>
        <w:widowControl w:val="off"/>
        <w:rPr>
          <w:rFonts w:hint="eastAsia"/>
          <w:color w:val="auto"/>
          <w:szCs w:val="21"/>
        </w:rPr>
      </w:pPr>
      <w:r>
        <w:rPr>
          <w:rFonts w:hint="eastAsia"/>
          <w:color w:val="auto"/>
          <w:szCs w:val="21"/>
        </w:rPr>
      </w:r>
      <w:r/>
    </w:p>
    <w:p>
      <w:pPr>
        <w:jc w:val="both"/>
        <w:keepLines w:val="0"/>
        <w:keepNext w:val="0"/>
        <w:pageBreakBefore w:val="0"/>
        <w:spacing w:line="360" w:lineRule="auto"/>
        <w:widowControl w:val="off"/>
        <w:rPr>
          <w:rFonts w:hint="eastAsia" w:ascii="黑体" w:eastAsia="黑体"/>
          <w:color w:val="auto"/>
          <w:sz w:val="44"/>
          <w:szCs w:val="44"/>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黑体" w:eastAsia="黑体"/>
          <w:color w:val="auto"/>
          <w:sz w:val="44"/>
          <w:szCs w:val="44"/>
        </w:rPr>
      </w:r>
      <w:r/>
    </w:p>
    <w:p>
      <w:pPr>
        <w:jc w:val="center"/>
        <w:keepLines w:val="0"/>
        <w:keepNext w:val="0"/>
        <w:pageBreakBefore w:val="0"/>
        <w:spacing w:line="360" w:lineRule="auto"/>
        <w:widowControl w:val="off"/>
        <w:rPr>
          <w:rFonts w:hint="eastAsia" w:ascii="黑体" w:eastAsia="黑体"/>
          <w:bCs/>
          <w:color w:val="auto"/>
          <w:sz w:val="44"/>
          <w:szCs w:val="44"/>
        </w:rPr>
      </w:pPr>
      <w:r>
        <w:rPr>
          <w:rFonts w:hint="eastAsia" w:ascii="黑体" w:eastAsia="黑体"/>
          <w:color w:val="auto"/>
          <w:sz w:val="44"/>
          <w:szCs w:val="44"/>
        </w:rPr>
        <w:t xml:space="preserve">第一章</w:t>
      </w:r>
      <w:bookmarkEnd w:id="0"/>
      <w:r>
        <w:rPr>
          <w:rFonts w:hint="eastAsia" w:ascii="黑体" w:eastAsia="黑体"/>
          <w:color w:val="auto"/>
          <w:sz w:val="44"/>
          <w:szCs w:val="44"/>
        </w:rPr>
        <w:t xml:space="preserve">投标邀请</w:t>
      </w:r>
      <w:r/>
    </w:p>
    <w:p>
      <w:pPr>
        <w:ind w:firstLine="560"/>
        <w:keepLines w:val="0"/>
        <w:keepNext w:val="0"/>
        <w:pageBreakBefore w:val="0"/>
        <w:spacing w:line="360" w:lineRule="auto"/>
        <w:widowControl w:val="off"/>
        <w:rPr>
          <w:rFonts w:ascii="仿宋" w:hAnsi="仿宋" w:eastAsia="仿宋"/>
          <w:color w:val="auto"/>
          <w:sz w:val="28"/>
          <w:szCs w:val="28"/>
        </w:rPr>
      </w:pPr>
      <w:r>
        <w:rPr>
          <w:rFonts w:hint="eastAsia" w:ascii="仿宋" w:hAnsi="仿宋" w:eastAsia="仿宋"/>
          <w:color w:val="auto"/>
          <w:sz w:val="28"/>
          <w:szCs w:val="28"/>
        </w:rPr>
        <w:t xml:space="preserve">受</w:t>
      </w:r>
      <w:r>
        <w:rPr>
          <w:rFonts w:hint="eastAsia" w:ascii="仿宋" w:hAnsi="仿宋" w:eastAsia="仿宋"/>
          <w:color w:val="auto"/>
          <w:sz w:val="28"/>
          <w:szCs w:val="28"/>
          <w:lang w:val="en-US" w:eastAsia="zh-CN"/>
        </w:rPr>
        <w:t xml:space="preserve">[南通大学附属中学]</w:t>
      </w:r>
      <w:r>
        <w:rPr>
          <w:rFonts w:hint="eastAsia" w:ascii="仿宋" w:hAnsi="仿宋" w:eastAsia="仿宋"/>
          <w:color w:val="auto"/>
          <w:sz w:val="28"/>
          <w:szCs w:val="28"/>
        </w:rPr>
        <w:t xml:space="preserve">的委托，</w:t>
      </w:r>
      <w:r>
        <w:rPr>
          <w:rFonts w:hint="eastAsia" w:ascii="仿宋" w:hAnsi="仿宋" w:eastAsia="仿宋" w:cs="仿宋"/>
          <w:color w:val="auto"/>
          <w:sz w:val="28"/>
          <w:szCs w:val="28"/>
          <w:highlight w:val="none"/>
        </w:rPr>
        <w:t xml:space="preserve">南通市公共资源交易中心</w:t>
      </w:r>
      <w:r>
        <w:rPr>
          <w:rFonts w:hint="eastAsia" w:ascii="仿宋" w:hAnsi="仿宋" w:eastAsia="仿宋"/>
          <w:color w:val="auto"/>
          <w:sz w:val="28"/>
          <w:szCs w:val="28"/>
        </w:rPr>
        <w:t xml:space="preserve">就</w:t>
      </w:r>
      <w:r>
        <w:rPr>
          <w:rFonts w:hint="eastAsia" w:ascii="仿宋" w:hAnsi="仿宋" w:eastAsia="仿宋"/>
          <w:color w:val="auto"/>
          <w:sz w:val="28"/>
          <w:szCs w:val="28"/>
          <w:lang w:val="en-US" w:eastAsia="zh-CN"/>
        </w:rPr>
        <w:t xml:space="preserve">[南通大学附属中学</w:t>
      </w:r>
      <w:r>
        <w:rPr>
          <w:rFonts w:hint="default" w:ascii="Times New Roman" w:hAnsi="Times New Roman" w:eastAsia="仿宋" w:cs="Times New Roman"/>
          <w:color w:val="auto"/>
          <w:sz w:val="28"/>
          <w:szCs w:val="28"/>
          <w:lang w:val="en-US" w:eastAsia="zh-CN"/>
        </w:rPr>
        <w:t xml:space="preserve">2026年</w:t>
      </w:r>
      <w:r>
        <w:rPr>
          <w:rFonts w:hint="eastAsia" w:ascii="仿宋" w:hAnsi="仿宋" w:eastAsia="仿宋"/>
          <w:color w:val="auto"/>
          <w:sz w:val="28"/>
          <w:szCs w:val="28"/>
          <w:lang w:val="en-US" w:eastAsia="zh-CN"/>
        </w:rPr>
        <w:t xml:space="preserve">物业服务采购项目]</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highlight w:val="none"/>
          <w:lang w:val="en-US" w:eastAsia="zh-CN"/>
        </w:rPr>
        <w:t xml:space="preserve">[</w:t>
      </w:r>
      <w:r>
        <w:rPr>
          <w:rFonts w:hint="default" w:ascii="Times New Roman" w:hAnsi="Times New Roman" w:eastAsia="仿宋" w:cs="Times New Roman"/>
          <w:color w:val="auto"/>
          <w:sz w:val="28"/>
          <w:szCs w:val="28"/>
          <w:highlight w:val="none"/>
          <w:lang w:val="en-US" w:eastAsia="zh-CN"/>
        </w:rPr>
        <w:t xml:space="preserve">JSZC-320600-JZCG-G2025-</w:t>
      </w:r>
      <w:r>
        <w:rPr>
          <w:rFonts w:hint="eastAsia" w:eastAsia="仿宋" w:cs="Times New Roman"/>
          <w:color w:val="auto"/>
          <w:sz w:val="28"/>
          <w:szCs w:val="28"/>
          <w:highlight w:val="none"/>
          <w:lang w:val="en-US" w:eastAsia="zh-CN"/>
        </w:rPr>
        <w:t xml:space="preserve">0250</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进行公开招标采购，欢迎符合条件的供应商投标。</w:t>
      </w:r>
      <w:r>
        <w:rPr>
          <w:color w:val="auto"/>
        </w:rPr>
        <w:tab/>
      </w:r>
      <w:r/>
    </w:p>
    <w:p>
      <w:pPr>
        <w:ind w:firstLine="560"/>
        <w:pageBreakBefore w:val="0"/>
        <w:spacing w:line="360" w:lineRule="auto"/>
        <w:rPr>
          <w:rFonts w:ascii="仿宋" w:hAnsi="仿宋" w:eastAsia="仿宋"/>
          <w:color w:val="auto"/>
          <w:sz w:val="28"/>
          <w:szCs w:val="28"/>
        </w:rPr>
        <w:pBdr>
          <w:top w:val="single" w:color="000000" w:sz="4" w:space="0"/>
          <w:left w:val="single" w:color="000000" w:sz="4" w:space="3"/>
          <w:bottom w:val="single" w:color="000000" w:sz="4" w:space="0"/>
          <w:right w:val="single" w:color="000000" w:sz="4" w:space="3"/>
        </w:pBdr>
      </w:pPr>
      <w:r>
        <w:rPr>
          <w:rFonts w:hint="eastAsia" w:ascii="仿宋" w:hAnsi="仿宋" w:eastAsia="仿宋"/>
          <w:color w:val="auto"/>
          <w:sz w:val="28"/>
          <w:szCs w:val="28"/>
        </w:rPr>
        <w:t xml:space="preserve">项目概况</w:t>
      </w:r>
      <w:r/>
    </w:p>
    <w:p>
      <w:pPr>
        <w:ind w:firstLine="560"/>
        <w:pageBreakBefore w:val="0"/>
        <w:spacing w:line="360" w:lineRule="auto"/>
        <w:rPr>
          <w:rFonts w:hint="eastAsia" w:ascii="仿宋" w:hAnsi="仿宋" w:eastAsia="仿宋"/>
          <w:color w:val="auto"/>
          <w:sz w:val="28"/>
          <w:szCs w:val="28"/>
          <w:highlight w:val="none"/>
        </w:rPr>
        <w:pBdr>
          <w:top w:val="single" w:color="000000" w:sz="4" w:space="0"/>
          <w:left w:val="single" w:color="000000" w:sz="4" w:space="3"/>
          <w:bottom w:val="single" w:color="000000" w:sz="4" w:space="0"/>
          <w:right w:val="single" w:color="000000" w:sz="4" w:space="3"/>
        </w:pBdr>
      </w:pPr>
      <w:r>
        <w:rPr>
          <w:rFonts w:hint="default" w:ascii="Times New Roman" w:hAnsi="Times New Roman" w:eastAsia="仿宋" w:cs="Times New Roman"/>
          <w:color w:val="auto"/>
          <w:sz w:val="28"/>
          <w:szCs w:val="28"/>
          <w:highlight w:val="none"/>
          <w:u w:val="single"/>
        </w:rPr>
        <w:t xml:space="preserve">南通大学附属中学2026年物业服务采购项目</w:t>
      </w:r>
      <w:r>
        <w:rPr>
          <w:rFonts w:hint="eastAsia" w:ascii="仿宋" w:hAnsi="仿宋" w:eastAsia="仿宋"/>
          <w:color w:val="auto"/>
          <w:sz w:val="28"/>
          <w:szCs w:val="28"/>
          <w:highlight w:val="none"/>
        </w:rPr>
        <w:t xml:space="preserve">的潜在投标人可在</w:t>
      </w:r>
      <w:r>
        <w:rPr>
          <w:rFonts w:hint="eastAsia" w:ascii="仿宋" w:hAnsi="仿宋" w:eastAsia="仿宋"/>
          <w:color w:val="auto"/>
          <w:sz w:val="28"/>
          <w:szCs w:val="28"/>
          <w:highlight w:val="none"/>
          <w:u w:val="single"/>
        </w:rPr>
        <w:t xml:space="preserve">“江苏政府采购网”自行免费下载</w:t>
      </w:r>
      <w:r>
        <w:rPr>
          <w:rFonts w:hint="eastAsia" w:ascii="仿宋" w:hAnsi="仿宋" w:eastAsia="仿宋"/>
          <w:color w:val="auto"/>
          <w:sz w:val="28"/>
          <w:szCs w:val="28"/>
          <w:highlight w:val="none"/>
        </w:rPr>
        <w:t xml:space="preserve">招标文件，并于</w:t>
      </w:r>
      <w:r>
        <w:rPr>
          <w:rFonts w:hint="default" w:ascii="Times New Roman" w:hAnsi="Times New Roman" w:eastAsia="仿宋" w:cs="Times New Roman"/>
          <w:b w:val="0"/>
          <w:bCs w:val="0"/>
          <w:color w:val="auto"/>
          <w:sz w:val="28"/>
          <w:szCs w:val="28"/>
          <w:highlight w:val="none"/>
          <w:u w:val="single"/>
        </w:rPr>
        <w:t xml:space="preserve">20</w:t>
      </w:r>
      <w:r>
        <w:rPr>
          <w:rFonts w:hint="eastAsia" w:eastAsia="仿宋" w:cs="Times New Roman"/>
          <w:b w:val="0"/>
          <w:bCs w:val="0"/>
          <w:color w:val="auto"/>
          <w:sz w:val="28"/>
          <w:szCs w:val="28"/>
          <w:highlight w:val="none"/>
          <w:u w:val="single"/>
          <w:lang w:val="en-US" w:eastAsia="zh-CN"/>
        </w:rPr>
        <w:t xml:space="preserve">26</w:t>
      </w:r>
      <w:r>
        <w:rPr>
          <w:rFonts w:hint="eastAsia" w:ascii="Times New Roman" w:hAnsi="Times New Roman" w:eastAsia="Times New Roman" w:cs="Times New Roman"/>
          <w:b w:val="0"/>
          <w:bCs w:val="0"/>
          <w:color w:val="auto"/>
          <w:sz w:val="28"/>
          <w:szCs w:val="28"/>
          <w:highlight w:val="none"/>
          <w:u w:val="single"/>
        </w:rPr>
        <w:t xml:space="preserve">年01</w:t>
      </w:r>
      <w:r>
        <w:rPr>
          <w:rFonts w:hint="eastAsia" w:ascii="Times New Roman" w:hAnsi="Times New Roman" w:eastAsia="Times New Roman" w:cs="Times New Roman"/>
          <w:b w:val="0"/>
          <w:bCs w:val="0"/>
          <w:color w:val="auto"/>
          <w:sz w:val="28"/>
          <w:szCs w:val="28"/>
          <w:highlight w:val="none"/>
          <w:u w:val="single"/>
          <w:lang w:val="en-US" w:eastAsia="zh-CN"/>
        </w:rPr>
        <w:t xml:space="preserve">月12</w:t>
      </w:r>
      <w:r>
        <w:rPr>
          <w:rFonts w:hint="eastAsia" w:ascii="Times New Roman" w:hAnsi="Times New Roman" w:eastAsia="Times New Roman" w:cs="Times New Roman"/>
          <w:b w:val="0"/>
          <w:bCs w:val="0"/>
          <w:color w:val="auto"/>
          <w:sz w:val="28"/>
          <w:szCs w:val="28"/>
          <w:highlight w:val="none"/>
          <w:u w:val="single"/>
          <w:lang w:val="en-US" w:eastAsia="zh-CN"/>
        </w:rPr>
        <w:t xml:space="preserve">日</w:t>
      </w:r>
      <w:r>
        <w:rPr>
          <w:rFonts w:hint="eastAsia" w:ascii="Times New Roman" w:hAnsi="Times New Roman" w:eastAsia="仿宋" w:cs="Times New Roman"/>
          <w:b w:val="0"/>
          <w:bCs w:val="0"/>
          <w:color w:val="auto"/>
          <w:sz w:val="28"/>
          <w:szCs w:val="28"/>
          <w:highlight w:val="none"/>
          <w:u w:val="single"/>
          <w:lang w:val="en-US" w:eastAsia="zh-CN"/>
        </w:rPr>
        <w:t xml:space="preserve">1</w:t>
      </w:r>
      <w:r>
        <w:rPr>
          <w:rFonts w:hint="eastAsia" w:eastAsia="仿宋" w:cs="Times New Roman"/>
          <w:b w:val="0"/>
          <w:bCs w:val="0"/>
          <w:color w:val="auto"/>
          <w:sz w:val="28"/>
          <w:szCs w:val="28"/>
          <w:highlight w:val="none"/>
          <w:u w:val="single"/>
          <w:lang w:val="en-US" w:eastAsia="zh-CN"/>
        </w:rPr>
        <w:t xml:space="preserve">0</w:t>
      </w:r>
      <w:r>
        <w:rPr>
          <w:rFonts w:hint="eastAsia" w:ascii="Times New Roman" w:hAnsi="Times New Roman" w:eastAsia="仿宋" w:cs="Times New Roman"/>
          <w:b w:val="0"/>
          <w:bCs w:val="0"/>
          <w:color w:val="auto"/>
          <w:sz w:val="28"/>
          <w:szCs w:val="28"/>
          <w:highlight w:val="none"/>
          <w:u w:val="single"/>
          <w:lang w:val="en-US" w:eastAsia="zh-CN"/>
        </w:rPr>
        <w:t xml:space="preserve">:00</w:t>
      </w:r>
      <w:r>
        <w:rPr>
          <w:rFonts w:hint="eastAsia" w:ascii="Times New Roman" w:hAnsi="Times New Roman" w:eastAsia="Times New Roman" w:cs="Times New Roman"/>
          <w:b w:val="0"/>
          <w:bCs w:val="0"/>
          <w:color w:val="auto"/>
          <w:sz w:val="28"/>
          <w:szCs w:val="28"/>
          <w:highlight w:val="none"/>
          <w:u w:val="single"/>
          <w:lang w:val="en-US" w:eastAsia="zh-CN"/>
        </w:rPr>
        <w:t xml:space="preserve">分</w:t>
      </w:r>
      <w:r>
        <w:rPr>
          <w:rFonts w:hint="eastAsia" w:ascii="仿宋" w:hAnsi="仿宋" w:eastAsia="仿宋"/>
          <w:bCs/>
          <w:color w:val="auto"/>
          <w:sz w:val="28"/>
          <w:szCs w:val="28"/>
          <w:highlight w:val="none"/>
          <w:u w:val="single"/>
        </w:rPr>
        <w:t xml:space="preserve">（北京时间）</w:t>
      </w:r>
      <w:r>
        <w:rPr>
          <w:rFonts w:hint="eastAsia" w:ascii="仿宋" w:hAnsi="仿宋" w:eastAsia="仿宋"/>
          <w:bCs/>
          <w:color w:val="auto"/>
          <w:sz w:val="28"/>
          <w:szCs w:val="28"/>
          <w:highlight w:val="none"/>
        </w:rPr>
        <w:t xml:space="preserve">前递交投标</w:t>
      </w:r>
      <w:r>
        <w:rPr>
          <w:rFonts w:ascii="仿宋" w:hAnsi="仿宋" w:eastAsia="仿宋"/>
          <w:bCs/>
          <w:color w:val="auto"/>
          <w:sz w:val="28"/>
          <w:szCs w:val="28"/>
          <w:highlight w:val="none"/>
        </w:rPr>
        <w:t xml:space="preserve">文件</w:t>
      </w:r>
      <w:r>
        <w:rPr>
          <w:rFonts w:hint="eastAsia" w:ascii="仿宋" w:hAnsi="仿宋" w:eastAsia="仿宋"/>
          <w:color w:val="auto"/>
          <w:sz w:val="28"/>
          <w:szCs w:val="28"/>
          <w:highlight w:val="none"/>
        </w:rPr>
        <w:t xml:space="preserve">。</w:t>
      </w:r>
      <w:r>
        <w:rPr>
          <w:highlight w:val="none"/>
        </w:rPr>
      </w:r>
      <w:r/>
    </w:p>
    <w:p>
      <w:pPr>
        <w:keepLines/>
        <w:keepNext/>
        <w:pageBreakBefore w:val="0"/>
        <w:spacing w:before="120" w:after="120" w:line="360" w:lineRule="auto"/>
        <w:rPr>
          <w:rFonts w:ascii="仿宋" w:hAnsi="仿宋" w:eastAsia="仿宋"/>
          <w:b/>
          <w:bCs/>
          <w:color w:val="auto"/>
          <w:sz w:val="28"/>
          <w:szCs w:val="28"/>
        </w:rPr>
        <w:outlineLvl w:val="2"/>
      </w:pPr>
      <w:r/>
      <w:bookmarkStart w:id="6" w:name="_Toc38985263"/>
      <w:r/>
      <w:bookmarkStart w:id="7" w:name="_Toc28359079"/>
      <w:r/>
      <w:bookmarkStart w:id="8" w:name="_Toc35393621"/>
      <w:r/>
      <w:bookmarkStart w:id="9" w:name="_Toc35393790"/>
      <w:r/>
      <w:bookmarkStart w:id="10" w:name="_Toc28359002"/>
      <w:r/>
      <w:bookmarkStart w:id="11" w:name="_Hlk24379207"/>
      <w:r>
        <w:rPr>
          <w:rFonts w:hint="eastAsia" w:ascii="仿宋" w:hAnsi="仿宋" w:eastAsia="仿宋"/>
          <w:b/>
          <w:bCs/>
          <w:color w:val="auto"/>
          <w:sz w:val="28"/>
          <w:szCs w:val="28"/>
        </w:rPr>
        <w:t xml:space="preserve">一、项目基本情况</w:t>
      </w:r>
      <w:bookmarkEnd w:id="6"/>
      <w:r/>
      <w:bookmarkEnd w:id="7"/>
      <w:r/>
      <w:bookmarkEnd w:id="8"/>
      <w:r/>
      <w:bookmarkEnd w:id="9"/>
      <w:r/>
      <w:bookmarkEnd w:id="10"/>
      <w:r/>
      <w:r/>
    </w:p>
    <w:p>
      <w:pPr>
        <w:ind w:firstLine="560"/>
        <w:pageBreakBefore w:val="0"/>
        <w:spacing w:line="360" w:lineRule="auto"/>
        <w:rPr>
          <w:rFonts w:hint="default" w:ascii="仿宋" w:hAnsi="仿宋" w:eastAsia="仿宋"/>
          <w:color w:val="auto"/>
          <w:sz w:val="28"/>
          <w:szCs w:val="28"/>
          <w:lang w:val="en-US" w:eastAsia="zh-CN"/>
        </w:rPr>
      </w:pPr>
      <w:r>
        <w:rPr>
          <w:rFonts w:hint="eastAsia" w:ascii="仿宋" w:hAnsi="仿宋" w:eastAsia="仿宋"/>
          <w:color w:val="auto"/>
          <w:sz w:val="28"/>
          <w:szCs w:val="28"/>
        </w:rPr>
        <w:t xml:space="preserve">1.项目编号：</w:t>
      </w:r>
      <w:r>
        <w:rPr>
          <w:rFonts w:hint="default" w:ascii="Times New Roman" w:hAnsi="Times New Roman" w:eastAsia="仿宋" w:cs="Times New Roman"/>
          <w:color w:val="auto"/>
          <w:sz w:val="28"/>
          <w:szCs w:val="28"/>
          <w:highlight w:val="none"/>
        </w:rPr>
        <w:t xml:space="preserve">JSZC-320600-JZCG-G2025-</w:t>
      </w:r>
      <w:r>
        <w:rPr>
          <w:rFonts w:hint="eastAsia" w:eastAsia="仿宋" w:cs="Times New Roman"/>
          <w:color w:val="auto"/>
          <w:sz w:val="28"/>
          <w:szCs w:val="28"/>
          <w:highlight w:val="none"/>
          <w:lang w:val="en-US" w:eastAsia="zh-CN"/>
        </w:rPr>
        <w:t xml:space="preserve">0250</w:t>
      </w:r>
      <w:r/>
    </w:p>
    <w:p>
      <w:pPr>
        <w:ind w:firstLine="560"/>
        <w:pageBreakBefore w:val="0"/>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2.项目名称：</w:t>
      </w:r>
      <w:bookmarkEnd w:id="11"/>
      <w:r>
        <w:rPr>
          <w:rFonts w:hint="eastAsia" w:ascii="仿宋" w:hAnsi="仿宋" w:eastAsia="仿宋"/>
          <w:color w:val="auto"/>
          <w:sz w:val="28"/>
          <w:szCs w:val="28"/>
          <w:lang w:val="en-US" w:eastAsia="zh-CN"/>
        </w:rPr>
        <w:t xml:space="preserve">南通大学附属中学</w:t>
      </w:r>
      <w:r>
        <w:rPr>
          <w:rFonts w:hint="default" w:ascii="Times New Roman" w:hAnsi="Times New Roman" w:eastAsia="仿宋" w:cs="Times New Roman"/>
          <w:color w:val="auto"/>
          <w:sz w:val="28"/>
          <w:szCs w:val="28"/>
          <w:lang w:val="en-US" w:eastAsia="zh-CN"/>
        </w:rPr>
        <w:t xml:space="preserve">2026年</w:t>
      </w:r>
      <w:r>
        <w:rPr>
          <w:rFonts w:hint="eastAsia" w:ascii="仿宋" w:hAnsi="仿宋" w:eastAsia="仿宋"/>
          <w:color w:val="auto"/>
          <w:sz w:val="28"/>
          <w:szCs w:val="28"/>
          <w:lang w:val="en-US" w:eastAsia="zh-CN"/>
        </w:rPr>
        <w:t xml:space="preserve">物业服务采购项目</w:t>
      </w:r>
      <w:r/>
    </w:p>
    <w:p>
      <w:pPr>
        <w:ind w:firstLine="560"/>
        <w:pageBreakBefore w:val="0"/>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3.预算金额：</w:t>
      </w:r>
      <w:r>
        <w:rPr>
          <w:rFonts w:hint="eastAsia" w:eastAsia="仿宋" w:cs="Times New Roman"/>
          <w:color w:val="auto"/>
          <w:sz w:val="28"/>
          <w:szCs w:val="28"/>
          <w:lang w:val="en-US" w:eastAsia="zh-CN"/>
        </w:rPr>
        <w:t xml:space="preserve">298</w:t>
      </w:r>
      <w:r>
        <w:rPr>
          <w:rFonts w:hint="eastAsia" w:ascii="仿宋" w:hAnsi="仿宋" w:eastAsia="仿宋"/>
          <w:color w:val="auto"/>
          <w:sz w:val="28"/>
          <w:szCs w:val="28"/>
        </w:rPr>
        <w:t xml:space="preserve">万元</w:t>
      </w:r>
      <w:r/>
    </w:p>
    <w:p>
      <w:pPr>
        <w:ind w:firstLine="560"/>
        <w:pageBreakBefore w:val="0"/>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4.本项目设定最高限价</w:t>
      </w:r>
      <w:r>
        <w:rPr>
          <w:rFonts w:hint="eastAsia" w:ascii="仿宋" w:hAnsi="仿宋" w:eastAsia="仿宋"/>
          <w:color w:val="auto"/>
          <w:sz w:val="28"/>
          <w:szCs w:val="28"/>
          <w:lang w:eastAsia="zh-CN"/>
        </w:rPr>
        <w:t xml:space="preserve">：</w:t>
      </w:r>
      <w:r>
        <w:rPr>
          <w:rFonts w:hint="eastAsia" w:ascii="仿宋" w:hAnsi="仿宋" w:eastAsia="仿宋"/>
          <w:color w:val="auto"/>
          <w:sz w:val="28"/>
          <w:szCs w:val="28"/>
        </w:rPr>
        <w:t xml:space="preserve">最高限价为</w:t>
      </w:r>
      <w:r>
        <w:rPr>
          <w:rFonts w:hint="eastAsia" w:eastAsia="仿宋" w:cs="Times New Roman"/>
          <w:color w:val="auto"/>
          <w:sz w:val="28"/>
          <w:szCs w:val="28"/>
          <w:lang w:val="en-US" w:eastAsia="zh-CN"/>
        </w:rPr>
        <w:t xml:space="preserve">298</w:t>
      </w:r>
      <w:r>
        <w:rPr>
          <w:rFonts w:hint="eastAsia" w:ascii="仿宋" w:hAnsi="仿宋" w:eastAsia="仿宋"/>
          <w:color w:val="auto"/>
          <w:sz w:val="28"/>
          <w:szCs w:val="28"/>
        </w:rPr>
        <w:t xml:space="preserve">万元</w:t>
      </w:r>
      <w:r/>
    </w:p>
    <w:p>
      <w:pPr>
        <w:ind w:firstLine="560"/>
        <w:pageBreakBefore w:val="0"/>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5.采购需求：详细内容见本招标文件第四章</w:t>
      </w:r>
      <w:r/>
    </w:p>
    <w:p>
      <w:pPr>
        <w:ind w:firstLine="560"/>
        <w:pageBreakBefore w:val="0"/>
        <w:spacing w:line="360" w:lineRule="auto"/>
        <w:rPr>
          <w:rFonts w:hint="default" w:ascii="仿宋" w:hAnsi="仿宋" w:eastAsia="仿宋"/>
          <w:color w:val="auto"/>
          <w:sz w:val="28"/>
          <w:szCs w:val="28"/>
          <w:u w:val="single"/>
          <w:lang w:val="en-US" w:eastAsia="zh-CN"/>
        </w:rPr>
      </w:pPr>
      <w:r>
        <w:rPr>
          <w:rFonts w:hint="eastAsia" w:ascii="仿宋" w:hAnsi="仿宋" w:eastAsia="仿宋"/>
          <w:color w:val="auto"/>
          <w:sz w:val="28"/>
          <w:szCs w:val="28"/>
        </w:rPr>
        <w:t xml:space="preserve">6.合同履行期限：</w:t>
      </w:r>
      <w:r>
        <w:rPr>
          <w:rFonts w:hint="default" w:ascii="Times New Roman" w:hAnsi="Times New Roman" w:eastAsia="仿宋" w:cs="Times New Roman"/>
          <w:color w:val="auto"/>
          <w:sz w:val="28"/>
          <w:szCs w:val="28"/>
        </w:rPr>
        <w:t xml:space="preserve">2026年1月20日至2027年1月19日</w:t>
      </w:r>
      <w:r>
        <w:rPr>
          <w:rFonts w:hint="eastAsia" w:ascii="仿宋" w:hAnsi="仿宋" w:eastAsia="仿宋"/>
          <w:color w:val="auto"/>
          <w:sz w:val="28"/>
          <w:szCs w:val="28"/>
        </w:rPr>
        <w:t xml:space="preserve">（根据实际情况，如有调整，具体期限以合同为准）。合同先签订壹年，学校有权对中标单位履职期间的情况进行综合考评并决定是否续签合同，可以采用1+N年【N﹤3】方式续签合同，续签合同按采购相关文件执行。</w:t>
      </w:r>
      <w:r/>
    </w:p>
    <w:p>
      <w:pPr>
        <w:keepLines/>
        <w:keepNext/>
        <w:pageBreakBefore w:val="0"/>
        <w:spacing w:before="120" w:after="120" w:line="360" w:lineRule="auto"/>
        <w:rPr>
          <w:rFonts w:ascii="仿宋" w:hAnsi="仿宋" w:eastAsia="仿宋"/>
          <w:b/>
          <w:bCs/>
          <w:color w:val="auto"/>
          <w:sz w:val="28"/>
          <w:szCs w:val="28"/>
        </w:rPr>
        <w:outlineLvl w:val="2"/>
      </w:pPr>
      <w:r/>
      <w:bookmarkStart w:id="12" w:name="_Toc35393791"/>
      <w:r/>
      <w:bookmarkStart w:id="13" w:name="_Toc35393622"/>
      <w:r/>
      <w:bookmarkStart w:id="14" w:name="_Toc38985264"/>
      <w:r/>
      <w:bookmarkStart w:id="15" w:name="_Toc28359080"/>
      <w:r/>
      <w:bookmarkStart w:id="16" w:name="_Toc28359003"/>
      <w:r>
        <w:rPr>
          <w:rFonts w:hint="eastAsia" w:ascii="仿宋" w:hAnsi="仿宋" w:eastAsia="仿宋"/>
          <w:b/>
          <w:bCs/>
          <w:color w:val="auto"/>
          <w:sz w:val="28"/>
          <w:szCs w:val="28"/>
        </w:rPr>
        <w:t xml:space="preserve">二、申请人的资格要求：</w:t>
      </w:r>
      <w:bookmarkEnd w:id="12"/>
      <w:r/>
      <w:bookmarkEnd w:id="13"/>
      <w:r/>
      <w:bookmarkEnd w:id="14"/>
      <w:r/>
      <w:bookmarkEnd w:id="15"/>
      <w:r/>
      <w:bookmarkEnd w:id="16"/>
      <w:r/>
      <w:r/>
    </w:p>
    <w:p>
      <w:pPr>
        <w:ind w:firstLine="560"/>
        <w:pageBreakBefore w:val="0"/>
        <w:spacing w:line="360" w:lineRule="auto"/>
        <w:rPr>
          <w:rFonts w:hint="eastAsia" w:ascii="仿宋" w:hAnsi="仿宋" w:eastAsia="仿宋"/>
          <w:color w:val="auto"/>
          <w:sz w:val="28"/>
          <w:szCs w:val="28"/>
        </w:rPr>
      </w:pPr>
      <w:r/>
      <w:bookmarkStart w:id="17" w:name="_Toc35393623"/>
      <w:r/>
      <w:bookmarkStart w:id="18" w:name="_Toc28359004"/>
      <w:r/>
      <w:bookmarkStart w:id="19" w:name="_Toc35393792"/>
      <w:r/>
      <w:bookmarkStart w:id="20" w:name="_Toc28359081"/>
      <w:r/>
      <w:bookmarkStart w:id="21" w:name="_Toc38985265"/>
      <w:r>
        <w:rPr>
          <w:rFonts w:hint="eastAsia" w:ascii="仿宋" w:hAnsi="仿宋" w:eastAsia="仿宋"/>
          <w:color w:val="auto"/>
          <w:sz w:val="28"/>
          <w:szCs w:val="28"/>
        </w:rPr>
        <w:t xml:space="preserve">（一</w:t>
      </w:r>
      <w:r>
        <w:rPr>
          <w:rFonts w:ascii="仿宋" w:hAnsi="仿宋" w:eastAsia="仿宋"/>
          <w:color w:val="auto"/>
          <w:sz w:val="28"/>
          <w:szCs w:val="28"/>
        </w:rPr>
        <w:t xml:space="preserve">）</w:t>
      </w:r>
      <w:r>
        <w:rPr>
          <w:rFonts w:hint="eastAsia" w:ascii="仿宋" w:hAnsi="仿宋" w:eastAsia="仿宋"/>
          <w:color w:val="auto"/>
          <w:sz w:val="28"/>
          <w:szCs w:val="28"/>
        </w:rPr>
        <w:t xml:space="preserve">通用</w:t>
      </w:r>
      <w:r>
        <w:rPr>
          <w:rFonts w:ascii="仿宋" w:hAnsi="仿宋" w:eastAsia="仿宋"/>
          <w:color w:val="auto"/>
          <w:sz w:val="28"/>
          <w:szCs w:val="28"/>
        </w:rPr>
        <w:t xml:space="preserve">资格要求</w:t>
      </w:r>
      <w:r/>
    </w:p>
    <w:p>
      <w:pPr>
        <w:ind w:firstLine="560"/>
        <w:pageBreakBefore w:val="0"/>
        <w:spacing w:line="360" w:lineRule="auto"/>
        <w:rPr>
          <w:rFonts w:ascii="仿宋" w:hAnsi="仿宋" w:eastAsia="仿宋"/>
          <w:color w:val="auto"/>
          <w:sz w:val="28"/>
          <w:szCs w:val="28"/>
        </w:rPr>
      </w:pPr>
      <w:r>
        <w:rPr>
          <w:rFonts w:hint="eastAsia" w:ascii="仿宋" w:hAnsi="仿宋" w:eastAsia="仿宋"/>
          <w:color w:val="auto"/>
          <w:sz w:val="28"/>
          <w:szCs w:val="28"/>
        </w:rPr>
        <w:t xml:space="preserve">1.满足《中华人民共和国政府采购法》第二十二条规定。</w:t>
      </w:r>
      <w:r/>
    </w:p>
    <w:p>
      <w:pPr>
        <w:ind w:firstLine="560"/>
        <w:pageBreakBefore w:val="0"/>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pageBreakBefore w:val="0"/>
        <w:spacing w:line="360" w:lineRule="auto"/>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.本项目</w:t>
      </w:r>
      <w:r>
        <w:rPr>
          <w:rFonts w:hint="eastAsia" w:ascii="仿宋" w:hAnsi="仿宋" w:eastAsia="仿宋"/>
          <w:color w:val="auto"/>
          <w:sz w:val="28"/>
          <w:szCs w:val="28"/>
          <w:u w:val="single"/>
        </w:rPr>
        <w:t xml:space="preserve">不接受</w:t>
      </w:r>
      <w:r>
        <w:rPr>
          <w:rFonts w:hint="eastAsia" w:ascii="仿宋" w:hAnsi="仿宋" w:eastAsia="仿宋"/>
          <w:color w:val="auto"/>
          <w:sz w:val="28"/>
          <w:szCs w:val="28"/>
        </w:rPr>
        <w:t xml:space="preserve">联合体投标。</w:t>
      </w:r>
      <w:r/>
    </w:p>
    <w:p>
      <w:pPr>
        <w:ind w:firstLine="560"/>
        <w:pageBreakBefore w:val="0"/>
        <w:spacing w:line="360" w:lineRule="auto"/>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.本项目</w:t>
      </w:r>
      <w:r>
        <w:rPr>
          <w:rFonts w:hint="eastAsia" w:ascii="仿宋" w:hAnsi="仿宋" w:eastAsia="仿宋"/>
          <w:color w:val="auto"/>
          <w:sz w:val="28"/>
          <w:szCs w:val="28"/>
          <w:u w:val="single"/>
        </w:rPr>
        <w:t xml:space="preserve">不接受</w:t>
      </w:r>
      <w:r>
        <w:rPr>
          <w:rFonts w:hint="eastAsia" w:ascii="仿宋" w:hAnsi="仿宋" w:eastAsia="仿宋"/>
          <w:color w:val="auto"/>
          <w:sz w:val="28"/>
          <w:szCs w:val="28"/>
        </w:rPr>
        <w:t xml:space="preserve">分包。</w:t>
      </w:r>
      <w:r/>
    </w:p>
    <w:p>
      <w:pPr>
        <w:ind w:firstLine="560"/>
        <w:pageBreakBefore w:val="0"/>
        <w:spacing w:line="360" w:lineRule="auto"/>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（二）落</w:t>
      </w:r>
      <w:r>
        <w:rPr>
          <w:rFonts w:hint="eastAsia" w:ascii="仿宋" w:hAnsi="仿宋" w:eastAsia="仿宋"/>
          <w:color w:val="auto"/>
          <w:sz w:val="28"/>
          <w:szCs w:val="28"/>
        </w:rPr>
        <w:t xml:space="preserve">实政府采购政策需满足的资格要求</w:t>
      </w:r>
      <w:r/>
    </w:p>
    <w:p>
      <w:pPr>
        <w:numPr>
          <w:numId w:val="0"/>
        </w:numPr>
        <w:ind w:firstLine="560"/>
        <w:keepLines w:val="0"/>
        <w:keepNext w:val="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numPr>
          <w:ilvl w:val="0"/>
          <w:numId w:val="6"/>
        </w:numPr>
        <w:ind w:firstLine="560"/>
        <w:pageBreakBefore w:val="0"/>
        <w:spacing w:line="360" w:lineRule="auto"/>
        <w:rPr>
          <w:rFonts w:hint="eastAsia" w:ascii="仿宋" w:hAnsi="仿宋" w:eastAsia="仿宋"/>
          <w:color w:val="auto"/>
          <w:sz w:val="28"/>
          <w:szCs w:val="28"/>
        </w:rPr>
      </w:pPr>
      <w:r>
        <w:rPr>
          <w:rFonts w:hint="eastAsia" w:ascii="仿宋" w:hAnsi="仿宋" w:eastAsia="仿宋"/>
          <w:color w:val="auto"/>
          <w:sz w:val="28"/>
          <w:szCs w:val="28"/>
        </w:rPr>
        <w:t xml:space="preserve">本项目的特定资格要求</w:t>
      </w:r>
      <w:r/>
    </w:p>
    <w:p>
      <w:pPr>
        <w:numPr>
          <w:ilvl w:val="0"/>
          <w:numId w:val="0"/>
        </w:numPr>
        <w:ind w:firstLine="560"/>
        <w:keepLines w:val="0"/>
        <w:keepNext w:val="0"/>
        <w:pageBreakBefore w:val="0"/>
        <w:spacing w:line="360" w:lineRule="auto"/>
        <w:widowControl w:val="off"/>
        <w:rPr>
          <w:rFonts w:ascii="仿宋" w:hAnsi="仿宋" w:eastAsia="仿宋"/>
          <w:color w:val="auto"/>
          <w:sz w:val="28"/>
          <w:szCs w:val="28"/>
        </w:rPr>
      </w:pPr>
      <w:r>
        <w:rPr>
          <w:rFonts w:hint="eastAsia" w:ascii="仿宋" w:hAnsi="仿宋" w:eastAsia="仿宋"/>
          <w:color w:val="auto"/>
          <w:sz w:val="28"/>
          <w:szCs w:val="28"/>
        </w:rPr>
        <w:t xml:space="preserve">无</w:t>
      </w:r>
      <w:r/>
    </w:p>
    <w:p>
      <w:pPr>
        <w:keepLines/>
        <w:keepNext/>
        <w:pageBreakBefore w:val="0"/>
        <w:spacing w:before="120" w:after="120" w:line="360" w:lineRule="auto"/>
        <w:rPr>
          <w:rFonts w:ascii="仿宋" w:hAnsi="仿宋" w:eastAsia="仿宋"/>
          <w:b/>
          <w:bCs/>
          <w:color w:val="auto"/>
          <w:sz w:val="28"/>
          <w:szCs w:val="28"/>
        </w:rPr>
        <w:outlineLvl w:val="2"/>
      </w:pPr>
      <w:r>
        <w:rPr>
          <w:rFonts w:hint="eastAsia" w:ascii="仿宋" w:hAnsi="仿宋" w:eastAsia="仿宋"/>
          <w:b/>
          <w:bCs/>
          <w:color w:val="auto"/>
          <w:sz w:val="28"/>
          <w:szCs w:val="28"/>
        </w:rPr>
        <w:t xml:space="preserve">三、获取招标文件</w:t>
      </w:r>
      <w:bookmarkEnd w:id="17"/>
      <w:r/>
      <w:bookmarkEnd w:id="18"/>
      <w:r/>
      <w:bookmarkEnd w:id="19"/>
      <w:r/>
      <w:bookmarkEnd w:id="20"/>
      <w:r/>
      <w:bookmarkEnd w:id="21"/>
      <w:r/>
      <w:r/>
    </w:p>
    <w:p>
      <w:pPr>
        <w:ind w:firstLine="540"/>
        <w:pageBreakBefore w:val="0"/>
        <w:spacing w:line="360" w:lineRule="auto"/>
        <w:rPr>
          <w:rFonts w:ascii="仿宋" w:hAnsi="仿宋" w:eastAsia="仿宋" w:cs="宋体"/>
          <w:color w:val="auto"/>
          <w:sz w:val="28"/>
          <w:szCs w:val="28"/>
        </w:rPr>
      </w:pPr>
      <w:r/>
      <w:bookmarkStart w:id="22" w:name="_Toc28359082"/>
      <w:r/>
      <w:bookmarkStart w:id="23" w:name="_Toc28359005"/>
      <w:r/>
      <w:bookmarkStart w:id="24" w:name="_Toc38985266"/>
      <w:r/>
      <w:bookmarkStart w:id="25" w:name="_Toc35393793"/>
      <w:r/>
      <w:bookmarkStart w:id="26" w:name="_Toc35393624"/>
      <w:r>
        <w:rPr>
          <w:rFonts w:hint="eastAsia" w:ascii="仿宋" w:hAnsi="仿宋" w:eastAsia="仿宋" w:cs="宋体"/>
          <w:color w:val="auto"/>
          <w:sz w:val="28"/>
          <w:szCs w:val="28"/>
        </w:rPr>
        <w:t xml:space="preserve">1.时间：自招标文件公告发布之日起</w:t>
      </w:r>
      <w:r>
        <w:rPr>
          <w:rFonts w:hint="eastAsia" w:ascii="Times New Roman" w:hAnsi="Times New Roman" w:eastAsia="仿宋" w:cs="Times New Roman"/>
          <w:color w:val="auto"/>
          <w:sz w:val="28"/>
          <w:szCs w:val="28"/>
          <w:lang w:val="en-US" w:eastAsia="zh-CN"/>
        </w:rPr>
        <w:t xml:space="preserve">5</w:t>
      </w:r>
      <w:r>
        <w:rPr>
          <w:rFonts w:hint="eastAsia" w:ascii="仿宋" w:hAnsi="仿宋" w:eastAsia="仿宋" w:cs="宋体"/>
          <w:color w:val="auto"/>
          <w:sz w:val="28"/>
          <w:szCs w:val="28"/>
        </w:rPr>
        <w:t xml:space="preserve">个工作日。</w:t>
      </w:r>
      <w:r/>
    </w:p>
    <w:p>
      <w:pPr>
        <w:ind w:firstLine="540"/>
        <w:pageBreakBefore w:val="0"/>
        <w:spacing w:line="360" w:lineRule="auto"/>
        <w:rPr>
          <w:rFonts w:ascii="仿宋" w:hAnsi="仿宋" w:eastAsia="仿宋" w:cs="宋体"/>
          <w:color w:val="auto"/>
          <w:sz w:val="28"/>
          <w:szCs w:val="28"/>
          <w:u w:val="single"/>
        </w:rPr>
      </w:pPr>
      <w:r>
        <w:rPr>
          <w:rFonts w:hint="eastAsia" w:ascii="仿宋" w:hAnsi="仿宋" w:eastAsia="仿宋" w:cs="宋体"/>
          <w:color w:val="auto"/>
          <w:sz w:val="28"/>
          <w:szCs w:val="28"/>
        </w:rPr>
        <w:t xml:space="preserve">2.方式：凡有意参与投标的供应商须登录江苏省政府采购网首页点击“苏采云”→通过</w:t>
      </w:r>
      <w:r>
        <w:rPr>
          <w:rFonts w:hint="eastAsia" w:ascii="Times New Roman" w:hAnsi="Times New Roman" w:eastAsia="仿宋" w:cs="Times New Roman"/>
          <w:color w:val="auto"/>
          <w:sz w:val="28"/>
          <w:szCs w:val="28"/>
        </w:rPr>
        <w:t xml:space="preserve">CA</w:t>
      </w:r>
      <w:r>
        <w:rPr>
          <w:rFonts w:hint="eastAsia" w:ascii="仿宋" w:hAnsi="仿宋" w:eastAsia="仿宋" w:cs="宋体"/>
          <w:color w:val="auto"/>
          <w:sz w:val="28"/>
          <w:szCs w:val="28"/>
        </w:rPr>
        <w:t xml:space="preserve">锁进行响应确认，并自行在招标文件有效获取期内及时下载获取。</w:t>
      </w:r>
      <w:r/>
    </w:p>
    <w:p>
      <w:pPr>
        <w:keepLines/>
        <w:keepNext/>
        <w:pageBreakBefore w:val="0"/>
        <w:spacing w:before="120" w:after="120" w:line="360" w:lineRule="auto"/>
        <w:rPr>
          <w:rFonts w:ascii="仿宋" w:hAnsi="仿宋" w:eastAsia="仿宋"/>
          <w:b/>
          <w:bCs/>
          <w:color w:val="auto"/>
          <w:sz w:val="28"/>
          <w:szCs w:val="28"/>
        </w:rPr>
        <w:outlineLvl w:val="2"/>
      </w:pPr>
      <w:r>
        <w:rPr>
          <w:rFonts w:hint="eastAsia" w:ascii="仿宋" w:hAnsi="仿宋" w:eastAsia="仿宋"/>
          <w:b/>
          <w:bCs/>
          <w:color w:val="auto"/>
          <w:sz w:val="28"/>
          <w:szCs w:val="28"/>
        </w:rPr>
        <w:t xml:space="preserve">四、提交投标文件</w:t>
      </w:r>
      <w:bookmarkEnd w:id="22"/>
      <w:r/>
      <w:bookmarkEnd w:id="23"/>
      <w:r>
        <w:rPr>
          <w:rFonts w:hint="eastAsia" w:ascii="仿宋" w:hAnsi="仿宋" w:eastAsia="仿宋"/>
          <w:b/>
          <w:bCs/>
          <w:color w:val="auto"/>
          <w:sz w:val="28"/>
          <w:szCs w:val="28"/>
        </w:rPr>
        <w:t xml:space="preserve">截止时间、开标时间和地点</w:t>
      </w:r>
      <w:bookmarkEnd w:id="24"/>
      <w:r/>
      <w:bookmarkEnd w:id="25"/>
      <w:r/>
      <w:bookmarkEnd w:id="26"/>
      <w:r/>
      <w:r/>
    </w:p>
    <w:p>
      <w:pPr>
        <w:ind w:firstLine="560"/>
        <w:pageBreakBefore w:val="0"/>
        <w:spacing w:line="360" w:lineRule="auto"/>
        <w:rPr>
          <w:rFonts w:hint="eastAsia" w:ascii="仿宋" w:hAnsi="仿宋" w:eastAsia="仿宋" w:cs="宋体"/>
          <w:i/>
          <w:color w:val="auto"/>
          <w:sz w:val="28"/>
          <w:szCs w:val="28"/>
          <w:highlight w:val="none"/>
          <w:u w:val="single"/>
        </w:rPr>
      </w:pPr>
      <w:r>
        <w:rPr>
          <w:rFonts w:hint="eastAsia" w:ascii="Times New Roman" w:hAnsi="Times New Roman" w:eastAsia="仿宋" w:cs="Times New Roman"/>
          <w:bCs/>
          <w:color w:val="auto"/>
          <w:sz w:val="28"/>
          <w:szCs w:val="28"/>
          <w:highlight w:val="none"/>
          <w:u w:val="single"/>
        </w:rPr>
        <w:t xml:space="preserve">1.202</w:t>
      </w:r>
      <w:r>
        <w:rPr>
          <w:rFonts w:hint="eastAsia" w:eastAsia="仿宋" w:cs="Times New Roman"/>
          <w:bCs/>
          <w:color w:val="auto"/>
          <w:sz w:val="28"/>
          <w:szCs w:val="28"/>
          <w:highlight w:val="none"/>
          <w:u w:val="single"/>
          <w:lang w:val="en-US" w:eastAsia="zh-CN"/>
        </w:rPr>
        <w:t xml:space="preserve">6</w:t>
      </w:r>
      <w:r>
        <w:rPr>
          <w:rFonts w:hint="eastAsia" w:ascii="Times New Roman" w:hAnsi="Times New Roman" w:eastAsia="Times New Roman" w:cs="Times New Roman"/>
          <w:color w:val="auto"/>
          <w:sz w:val="28"/>
          <w:szCs w:val="28"/>
          <w:highlight w:val="none"/>
          <w:u w:val="single"/>
        </w:rPr>
        <w:t xml:space="preserve">年</w:t>
      </w:r>
      <w:r>
        <w:rPr>
          <w:rFonts w:hint="eastAsia" w:cs="Times New Roman"/>
          <w:color w:val="auto"/>
          <w:sz w:val="28"/>
          <w:szCs w:val="28"/>
          <w:highlight w:val="none"/>
          <w:u w:val="single"/>
          <w:lang w:val="en-US" w:eastAsia="zh-CN"/>
        </w:rPr>
        <w:t xml:space="preserve">01</w:t>
      </w:r>
      <w:r>
        <w:rPr>
          <w:rFonts w:hint="eastAsia" w:ascii="Times New Roman" w:hAnsi="Times New Roman" w:eastAsia="Times New Roman" w:cs="Times New Roman"/>
          <w:color w:val="auto"/>
          <w:sz w:val="28"/>
          <w:szCs w:val="28"/>
          <w:highlight w:val="none"/>
          <w:u w:val="single"/>
          <w:lang w:val="en-US" w:eastAsia="zh-CN"/>
        </w:rPr>
        <w:t xml:space="preserve">月12</w:t>
      </w:r>
      <w:r>
        <w:rPr>
          <w:rFonts w:hint="eastAsia" w:ascii="Times New Roman" w:hAnsi="Times New Roman" w:eastAsia="Times New Roman" w:cs="Times New Roman"/>
          <w:color w:val="auto"/>
          <w:sz w:val="28"/>
          <w:szCs w:val="28"/>
          <w:highlight w:val="none"/>
          <w:u w:val="single"/>
          <w:lang w:val="en-US" w:eastAsia="zh-CN"/>
        </w:rPr>
        <w:t xml:space="preserve">日1</w:t>
      </w:r>
      <w:r>
        <w:rPr>
          <w:rFonts w:hint="eastAsia" w:eastAsia="Times New Roman" w:cs="Times New Roman"/>
          <w:color w:val="auto"/>
          <w:sz w:val="28"/>
          <w:szCs w:val="28"/>
          <w:highlight w:val="none"/>
          <w:u w:val="single"/>
          <w:lang w:val="en-US" w:eastAsia="zh-CN"/>
        </w:rPr>
        <w:t xml:space="preserve">0</w:t>
      </w:r>
      <w:r>
        <w:rPr>
          <w:rFonts w:hint="eastAsia" w:ascii="Times New Roman" w:hAnsi="Times New Roman" w:eastAsia="Times New Roman" w:cs="Times New Roman"/>
          <w:color w:val="auto"/>
          <w:sz w:val="28"/>
          <w:szCs w:val="28"/>
          <w:highlight w:val="none"/>
          <w:u w:val="single"/>
          <w:lang w:val="en-US" w:eastAsia="zh-CN"/>
        </w:rPr>
        <w:t xml:space="preserve">点00分</w:t>
      </w:r>
      <w:r>
        <w:rPr>
          <w:rFonts w:hint="eastAsia" w:ascii="仿宋" w:hAnsi="仿宋" w:eastAsia="仿宋"/>
          <w:bCs/>
          <w:color w:val="auto"/>
          <w:sz w:val="28"/>
          <w:szCs w:val="28"/>
          <w:highlight w:val="none"/>
          <w:u w:val="single"/>
        </w:rPr>
        <w:t xml:space="preserve">（北京时间）</w:t>
      </w:r>
      <w:r>
        <w:rPr>
          <w:highlight w:val="none"/>
        </w:rPr>
        <w:t xml:space="preserve"> </w:t>
      </w:r>
      <w:r/>
    </w:p>
    <w:p>
      <w:pPr>
        <w:ind w:firstLine="560"/>
        <w:pageBreakBefore w:val="0"/>
        <w:spacing w:line="360" w:lineRule="auto"/>
        <w:rPr>
          <w:rFonts w:hint="eastAsia" w:ascii="仿宋" w:hAnsi="仿宋" w:eastAsia="仿宋"/>
          <w:bCs/>
          <w:color w:val="auto"/>
          <w:sz w:val="28"/>
          <w:szCs w:val="28"/>
          <w:u w:val="single"/>
        </w:rPr>
      </w:pPr>
      <w:r>
        <w:rPr>
          <w:rFonts w:hint="eastAsia" w:ascii="仿宋" w:hAnsi="仿宋" w:eastAsia="仿宋"/>
          <w:color w:val="auto"/>
          <w:sz w:val="28"/>
          <w:szCs w:val="28"/>
        </w:rPr>
        <w:t xml:space="preserve">2.地点：“苏采云”政府采购交易系统网上开标大厅</w:t>
      </w:r>
      <w:r/>
    </w:p>
    <w:p>
      <w:pPr>
        <w:keepLines/>
        <w:keepNext/>
        <w:pageBreakBefore w:val="0"/>
        <w:spacing w:before="120" w:after="120" w:line="360" w:lineRule="auto"/>
        <w:rPr>
          <w:rFonts w:ascii="仿宋" w:hAnsi="仿宋" w:eastAsia="仿宋"/>
          <w:b/>
          <w:bCs/>
          <w:color w:val="auto"/>
          <w:sz w:val="28"/>
          <w:szCs w:val="28"/>
        </w:rPr>
        <w:outlineLvl w:val="2"/>
      </w:pPr>
      <w:r/>
      <w:bookmarkStart w:id="27" w:name="_Toc38985267"/>
      <w:r/>
      <w:bookmarkStart w:id="28" w:name="_Toc35393794"/>
      <w:r/>
      <w:bookmarkStart w:id="29" w:name="_Toc28359084"/>
      <w:r/>
      <w:bookmarkStart w:id="30" w:name="_Toc28359007"/>
      <w:r/>
      <w:bookmarkStart w:id="31" w:name="_Toc35393625"/>
      <w:r>
        <w:rPr>
          <w:rFonts w:hint="eastAsia" w:ascii="仿宋" w:hAnsi="仿宋" w:eastAsia="仿宋"/>
          <w:b/>
          <w:bCs/>
          <w:color w:val="auto"/>
          <w:sz w:val="28"/>
          <w:szCs w:val="28"/>
        </w:rPr>
        <w:t xml:space="preserve">五、公告期限</w:t>
      </w:r>
      <w:bookmarkEnd w:id="27"/>
      <w:r/>
      <w:bookmarkEnd w:id="28"/>
      <w:r/>
      <w:bookmarkEnd w:id="29"/>
      <w:r/>
      <w:bookmarkEnd w:id="30"/>
      <w:r/>
      <w:bookmarkEnd w:id="31"/>
      <w:r/>
      <w:r/>
    </w:p>
    <w:p>
      <w:pPr>
        <w:ind w:firstLine="560"/>
        <w:keepLines w:val="0"/>
        <w:keepNext w:val="0"/>
        <w:pageBreakBefore w:val="0"/>
        <w:spacing w:line="360" w:lineRule="auto"/>
        <w:widowControl w:val="off"/>
        <w:rPr>
          <w:rFonts w:ascii="仿宋" w:hAnsi="仿宋" w:eastAsia="仿宋" w:cs="宋体"/>
          <w:color w:val="auto"/>
          <w:sz w:val="28"/>
          <w:szCs w:val="28"/>
        </w:rPr>
      </w:pPr>
      <w:r/>
      <w:bookmarkStart w:id="32" w:name="_Toc35393795"/>
      <w:r/>
      <w:bookmarkStart w:id="33" w:name="_Toc38985268"/>
      <w:r/>
      <w:bookmarkStart w:id="34" w:name="_Toc35393626"/>
      <w:r>
        <w:rPr>
          <w:rFonts w:hint="eastAsia" w:ascii="仿宋" w:hAnsi="仿宋" w:eastAsia="仿宋" w:cs="宋体"/>
          <w:color w:val="auto"/>
          <w:sz w:val="28"/>
          <w:szCs w:val="28"/>
        </w:rPr>
        <w:t xml:space="preserve">招标公告及招标文件公告期限为自本公告发布之日起5个工作日。</w:t>
      </w:r>
      <w:r/>
    </w:p>
    <w:p>
      <w:pPr>
        <w:keepLines/>
        <w:keepNext/>
        <w:pageBreakBefore w:val="0"/>
        <w:spacing w:before="120" w:after="120" w:line="360" w:lineRule="auto"/>
        <w:widowControl w:val="off"/>
        <w:rPr>
          <w:rFonts w:ascii="仿宋" w:hAnsi="仿宋" w:eastAsia="仿宋"/>
          <w:b/>
          <w:bCs/>
          <w:color w:val="auto"/>
          <w:sz w:val="28"/>
          <w:szCs w:val="28"/>
        </w:rPr>
        <w:outlineLvl w:val="2"/>
      </w:pPr>
      <w:r>
        <w:rPr>
          <w:rFonts w:hint="eastAsia" w:ascii="仿宋" w:hAnsi="仿宋" w:eastAsia="仿宋"/>
          <w:b/>
          <w:bCs/>
          <w:color w:val="auto"/>
          <w:sz w:val="28"/>
          <w:szCs w:val="28"/>
        </w:rPr>
        <w:t xml:space="preserve">六、其他补充事宜</w:t>
      </w:r>
      <w:bookmarkEnd w:id="32"/>
      <w:r/>
      <w:bookmarkEnd w:id="33"/>
      <w:r/>
      <w:bookmarkEnd w:id="34"/>
      <w:r/>
      <w:r/>
    </w:p>
    <w:p>
      <w:pPr>
        <w:ind w:firstLine="560"/>
        <w:keepLines w:val="0"/>
        <w:keepNext w:val="0"/>
        <w:pageBreakBefore w:val="0"/>
        <w:spacing w:line="360" w:lineRule="auto"/>
        <w:widowControl w:val="off"/>
        <w:rPr>
          <w:rFonts w:hint="eastAsia" w:ascii="仿宋" w:hAnsi="仿宋" w:eastAsia="仿宋" w:cs="宋体"/>
          <w:color w:val="auto"/>
          <w:sz w:val="28"/>
          <w:szCs w:val="28"/>
          <w:lang w:eastAsia="zh-CN"/>
        </w:rPr>
      </w:pPr>
      <w:r/>
      <w:bookmarkStart w:id="35" w:name="_Toc35393796"/>
      <w:r/>
      <w:bookmarkStart w:id="36" w:name="_Toc28359008"/>
      <w:r/>
      <w:bookmarkStart w:id="37" w:name="_Toc28359085"/>
      <w:r/>
      <w:bookmarkStart w:id="38" w:name="_Toc35393627"/>
      <w:r/>
      <w:bookmarkStart w:id="39" w:name="_Toc38985269"/>
      <w:r>
        <w:rPr>
          <w:rFonts w:hint="eastAsia" w:ascii="仿宋" w:hAnsi="仿宋" w:eastAsia="仿宋" w:cs="宋体"/>
          <w:color w:val="auto"/>
          <w:sz w:val="28"/>
          <w:szCs w:val="28"/>
        </w:rPr>
        <w:t xml:space="preserve">1</w:t>
      </w:r>
      <w:r>
        <w:rPr>
          <w:rFonts w:hint="eastAsia" w:ascii="仿宋" w:hAnsi="仿宋" w:eastAsia="仿宋" w:cs="宋体"/>
          <w:color w:val="auto"/>
          <w:sz w:val="28"/>
          <w:szCs w:val="28"/>
          <w:lang w:eastAsia="zh-CN"/>
        </w:rPr>
        <w:t xml:space="preserve">、</w:t>
      </w:r>
      <w:r>
        <w:rPr>
          <w:rFonts w:hint="eastAsia" w:ascii="仿宋" w:hAnsi="仿宋" w:eastAsia="仿宋" w:cs="宋体"/>
          <w:color w:val="auto"/>
          <w:sz w:val="28"/>
          <w:szCs w:val="28"/>
        </w:rPr>
        <w:t xml:space="preserve">投标保证金：免收</w:t>
      </w:r>
      <w:r>
        <w:rPr>
          <w:rFonts w:hint="eastAsia" w:ascii="仿宋" w:hAnsi="仿宋" w:eastAsia="仿宋" w:cs="宋体"/>
          <w:color w:val="auto"/>
          <w:sz w:val="28"/>
          <w:szCs w:val="28"/>
          <w:lang w:eastAsia="zh-CN"/>
        </w:rPr>
        <w:t xml:space="preserve">。</w:t>
      </w:r>
      <w:r/>
    </w:p>
    <w:p>
      <w:pPr>
        <w:ind w:firstLine="560"/>
        <w:keepLines w:val="0"/>
        <w:keepNext w:val="0"/>
        <w:pageBreakBefore w:val="0"/>
        <w:spacing w:line="360" w:lineRule="auto"/>
        <w:widowControl w:val="off"/>
        <w:rPr>
          <w:rFonts w:hint="default" w:ascii="仿宋" w:hAnsi="仿宋" w:eastAsia="仿宋" w:cs="宋体"/>
          <w:color w:val="auto"/>
          <w:sz w:val="28"/>
          <w:szCs w:val="28"/>
          <w:lang w:val="en-US" w:eastAsia="zh-CN"/>
        </w:rPr>
      </w:pPr>
      <w:r>
        <w:rPr>
          <w:rFonts w:hint="eastAsia" w:ascii="仿宋" w:hAnsi="仿宋" w:eastAsia="仿宋" w:cs="宋体"/>
          <w:color w:val="auto"/>
          <w:sz w:val="28"/>
          <w:szCs w:val="28"/>
        </w:rPr>
        <w:t xml:space="preserve">2</w:t>
      </w:r>
      <w:r>
        <w:rPr>
          <w:rFonts w:hint="eastAsia" w:ascii="仿宋" w:hAnsi="仿宋" w:eastAsia="仿宋" w:cs="宋体"/>
          <w:color w:val="auto"/>
          <w:sz w:val="28"/>
          <w:szCs w:val="28"/>
          <w:lang w:eastAsia="zh-CN"/>
        </w:rPr>
        <w:t xml:space="preserve">、</w:t>
      </w:r>
      <w:r>
        <w:rPr>
          <w:rFonts w:hint="eastAsia" w:ascii="仿宋" w:hAnsi="仿宋" w:eastAsia="仿宋" w:cs="宋体"/>
          <w:color w:val="auto"/>
          <w:sz w:val="28"/>
          <w:szCs w:val="28"/>
        </w:rPr>
        <w:t xml:space="preserve">项目演示、样品、答辩等：</w:t>
      </w:r>
      <w:r>
        <w:rPr>
          <w:rFonts w:hint="eastAsia" w:ascii="仿宋" w:hAnsi="仿宋" w:eastAsia="仿宋" w:cs="宋体"/>
          <w:color w:val="auto"/>
          <w:sz w:val="28"/>
          <w:szCs w:val="28"/>
          <w:lang w:val="en-US" w:eastAsia="zh-CN"/>
        </w:rPr>
        <w:t xml:space="preserve">无</w:t>
      </w:r>
      <w:r/>
    </w:p>
    <w:p>
      <w:pPr>
        <w:ind w:firstLine="560"/>
        <w:keepLines w:val="0"/>
        <w:keepNext w:val="0"/>
        <w:pageBreakBefore w:val="0"/>
        <w:spacing w:line="360" w:lineRule="auto"/>
        <w:widowControl w:val="off"/>
        <w:rPr>
          <w:rFonts w:hint="eastAsia" w:ascii="仿宋" w:hAnsi="仿宋" w:eastAsia="仿宋" w:cs="宋体"/>
          <w:color w:val="auto"/>
          <w:sz w:val="28"/>
          <w:szCs w:val="28"/>
          <w:lang w:eastAsia="zh-CN"/>
        </w:rPr>
      </w:pPr>
      <w:r>
        <w:rPr>
          <w:rFonts w:hint="eastAsia" w:ascii="仿宋" w:hAnsi="仿宋" w:eastAsia="仿宋" w:cs="宋体"/>
          <w:color w:val="auto"/>
          <w:sz w:val="28"/>
          <w:szCs w:val="28"/>
        </w:rPr>
        <w:t xml:space="preserve">3</w:t>
      </w:r>
      <w:r>
        <w:rPr>
          <w:rFonts w:hint="eastAsia" w:ascii="仿宋" w:hAnsi="仿宋" w:eastAsia="仿宋" w:cs="宋体"/>
          <w:color w:val="auto"/>
          <w:sz w:val="28"/>
          <w:szCs w:val="28"/>
          <w:lang w:eastAsia="zh-CN"/>
        </w:rPr>
        <w:t xml:space="preserve">、</w:t>
      </w:r>
      <w:r>
        <w:rPr>
          <w:rFonts w:hint="eastAsia" w:ascii="仿宋" w:hAnsi="仿宋" w:eastAsia="仿宋" w:cs="宋体"/>
          <w:color w:val="auto"/>
          <w:sz w:val="28"/>
          <w:szCs w:val="28"/>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仿宋" w:hAnsi="仿宋" w:eastAsia="仿宋" w:cs="宋体"/>
          <w:color w:val="auto"/>
          <w:sz w:val="28"/>
          <w:szCs w:val="28"/>
          <w:lang w:val="en-US" w:eastAsia="zh-CN"/>
        </w:rPr>
        <w:t xml:space="preserve">交易中心</w:t>
      </w:r>
      <w:r>
        <w:rPr>
          <w:rFonts w:hint="eastAsia" w:ascii="仿宋" w:hAnsi="仿宋" w:eastAsia="仿宋" w:cs="宋体"/>
          <w:color w:val="auto"/>
          <w:sz w:val="28"/>
          <w:szCs w:val="28"/>
        </w:rPr>
        <w:t xml:space="preserve">提出，由</w:t>
      </w:r>
      <w:r>
        <w:rPr>
          <w:rFonts w:hint="eastAsia" w:ascii="仿宋" w:hAnsi="仿宋" w:eastAsia="仿宋" w:cs="宋体"/>
          <w:color w:val="auto"/>
          <w:sz w:val="28"/>
          <w:szCs w:val="28"/>
          <w:lang w:val="en-US" w:eastAsia="zh-CN"/>
        </w:rPr>
        <w:t xml:space="preserve">交易中心</w:t>
      </w:r>
      <w:r>
        <w:rPr>
          <w:rFonts w:hint="eastAsia" w:ascii="仿宋" w:hAnsi="仿宋" w:eastAsia="仿宋" w:cs="宋体"/>
          <w:color w:val="auto"/>
          <w:sz w:val="28"/>
          <w:szCs w:val="28"/>
        </w:rPr>
        <w:t xml:space="preserve">负责答复。</w:t>
      </w:r>
      <w:r/>
    </w:p>
    <w:p>
      <w:pPr>
        <w:ind w:firstLine="560"/>
        <w:keepLines w:val="0"/>
        <w:keepNext w:val="0"/>
        <w:pageBreakBefore w:val="0"/>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供应商（含潜在供应商）对与本项目有关的所有询问、质疑均请向采购人提出，由采购人负责答复。</w:t>
      </w:r>
      <w:r/>
    </w:p>
    <w:p>
      <w:pPr>
        <w:ind w:firstLine="560"/>
        <w:keepLines w:val="0"/>
        <w:keepNext w:val="0"/>
        <w:pageBreakBefore w:val="0"/>
        <w:spacing w:line="360" w:lineRule="auto"/>
        <w:widowControl w:val="off"/>
        <w:rPr>
          <w:rFonts w:hint="eastAsia" w:ascii="仿宋" w:hAnsi="仿宋" w:eastAsia="仿宋" w:cs="宋体"/>
          <w:color w:val="auto"/>
          <w:sz w:val="28"/>
          <w:szCs w:val="28"/>
          <w:lang w:val="en-US" w:eastAsia="zh-CN"/>
        </w:rPr>
      </w:pPr>
      <w:r>
        <w:rPr>
          <w:rFonts w:hint="eastAsia" w:ascii="仿宋" w:hAnsi="仿宋" w:eastAsia="仿宋" w:cs="宋体"/>
          <w:color w:val="auto"/>
          <w:sz w:val="28"/>
          <w:szCs w:val="28"/>
        </w:rPr>
        <w:t xml:space="preserve">系统操作过程中如遇问题，请致电“苏采云”客服0519-86722801。</w:t>
      </w:r>
      <w:r/>
    </w:p>
    <w:p>
      <w:pPr>
        <w:ind w:firstLine="560"/>
        <w:keepLines w:val="0"/>
        <w:keepNext w:val="0"/>
        <w:pageBreakBefore w:val="0"/>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lang w:val="en-US" w:eastAsia="zh-CN"/>
        </w:rPr>
        <w:t xml:space="preserve">4、</w:t>
      </w:r>
      <w:r>
        <w:rPr>
          <w:rFonts w:hint="eastAsia" w:ascii="仿宋" w:hAnsi="仿宋" w:eastAsia="仿宋" w:cs="宋体"/>
          <w:color w:val="auto"/>
          <w:sz w:val="28"/>
          <w:szCs w:val="28"/>
        </w:rPr>
        <w:t xml:space="preserve">有关本次招标的事项若存在变动或修改，均以江苏政府采购网发布的更正或补充通知为准，敬请及时关注。</w:t>
      </w:r>
      <w:r/>
    </w:p>
    <w:p>
      <w:pPr>
        <w:ind w:firstLine="560"/>
        <w:keepLines w:val="0"/>
        <w:keepNext w:val="0"/>
        <w:pageBreakBefore w:val="0"/>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lang w:val="en-US" w:eastAsia="zh-CN"/>
        </w:rPr>
        <w:t xml:space="preserve">5、</w:t>
      </w:r>
      <w:r>
        <w:rPr>
          <w:rFonts w:hint="eastAsia" w:ascii="仿宋" w:hAnsi="仿宋" w:eastAsia="仿宋" w:cs="宋体"/>
          <w:color w:val="auto"/>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keepLines w:val="0"/>
        <w:keepNext w:val="0"/>
        <w:pageBreakBefore w:val="0"/>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lang w:val="en-US" w:eastAsia="zh-CN"/>
        </w:rPr>
        <w:t xml:space="preserve">6、</w:t>
      </w:r>
      <w:r>
        <w:rPr>
          <w:rFonts w:hint="eastAsia" w:ascii="仿宋" w:hAnsi="仿宋" w:eastAsia="仿宋" w:cs="宋体"/>
          <w:color w:val="auto"/>
          <w:sz w:val="28"/>
          <w:szCs w:val="28"/>
        </w:rPr>
        <w:t xml:space="preserve">“苏采云”系统使用相关提醒</w:t>
      </w:r>
      <w:r/>
    </w:p>
    <w:p>
      <w:pPr>
        <w:ind w:firstLine="560"/>
        <w:keepLines w:val="0"/>
        <w:keepNext w:val="0"/>
        <w:pageBreakBefore w:val="0"/>
        <w:spacing w:line="360" w:lineRule="auto"/>
        <w:widowControl w:val="off"/>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lang w:val="en-US" w:eastAsia="zh-CN"/>
        </w:rPr>
        <w:t xml:space="preserve">6</w:t>
      </w:r>
      <w:r>
        <w:rPr>
          <w:rFonts w:hint="default" w:ascii="Times New Roman" w:hAnsi="Times New Roman" w:eastAsia="仿宋" w:cs="Times New Roman"/>
          <w:color w:val="auto"/>
          <w:sz w:val="28"/>
          <w:szCs w:val="28"/>
        </w:rPr>
        <w:t xml:space="preserve">.1根据省财政厅《关</w:t>
      </w:r>
      <w:r>
        <w:rPr>
          <w:rFonts w:hint="default" w:ascii="Times New Roman" w:hAnsi="Times New Roman" w:eastAsia="仿宋" w:cs="Times New Roman"/>
          <w:color w:val="auto"/>
          <w:sz w:val="28"/>
          <w:szCs w:val="28"/>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pageBreakBefore w:val="0"/>
        <w:spacing w:line="360" w:lineRule="auto"/>
        <w:widowControl w:val="off"/>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lang w:val="en-US" w:eastAsia="zh-CN"/>
        </w:rPr>
        <w:t xml:space="preserve">6</w:t>
      </w:r>
      <w:r>
        <w:rPr>
          <w:rFonts w:hint="default" w:ascii="Times New Roman" w:hAnsi="Times New Roman" w:eastAsia="仿宋" w:cs="Times New Roman"/>
          <w:color w:val="auto"/>
          <w:sz w:val="28"/>
          <w:szCs w:val="28"/>
        </w:rPr>
        <w:t xml:space="preserve">.2领取CA和办理电子签章请至南通市政务服务中心裙楼四楼（南通市公共资源交</w:t>
      </w:r>
      <w:r>
        <w:rPr>
          <w:rFonts w:hint="default" w:ascii="Times New Roman" w:hAnsi="Times New Roman" w:eastAsia="仿宋" w:cs="Times New Roman"/>
          <w:color w:val="auto"/>
          <w:sz w:val="28"/>
          <w:szCs w:val="28"/>
          <w:lang w:val="en-US" w:eastAsia="zh-CN"/>
        </w:rPr>
        <w:t xml:space="preserve">易</w:t>
      </w:r>
      <w:r>
        <w:rPr>
          <w:rFonts w:hint="default" w:ascii="Times New Roman" w:hAnsi="Times New Roman" w:eastAsia="仿宋" w:cs="Times New Roman"/>
          <w:color w:val="auto"/>
          <w:sz w:val="28"/>
          <w:szCs w:val="28"/>
        </w:rPr>
        <w:t xml:space="preserve">中心）CA办理窗口办理，详见《江苏省政府采购数字证书</w:t>
      </w:r>
      <w:r>
        <w:rPr>
          <w:rFonts w:hint="eastAsia" w:eastAsia="仿宋" w:cs="Times New Roman"/>
          <w:color w:val="auto"/>
          <w:sz w:val="28"/>
          <w:szCs w:val="28"/>
          <w:lang w:eastAsia="zh-CN"/>
        </w:rPr>
        <w:t xml:space="preserve">（</w:t>
      </w:r>
      <w:r>
        <w:rPr>
          <w:rFonts w:hint="default" w:ascii="Times New Roman" w:hAnsi="Times New Roman" w:eastAsia="仿宋" w:cs="Times New Roman"/>
          <w:color w:val="auto"/>
          <w:sz w:val="28"/>
          <w:szCs w:val="28"/>
        </w:rPr>
        <w:t xml:space="preserve">供应商</w:t>
      </w:r>
      <w:r>
        <w:rPr>
          <w:rFonts w:hint="eastAsia" w:eastAsia="仿宋" w:cs="Times New Roman"/>
          <w:color w:val="auto"/>
          <w:sz w:val="28"/>
          <w:szCs w:val="28"/>
          <w:lang w:eastAsia="zh-CN"/>
        </w:rPr>
        <w:t xml:space="preserve">）</w:t>
      </w:r>
      <w:r>
        <w:rPr>
          <w:rFonts w:hint="default" w:ascii="Times New Roman" w:hAnsi="Times New Roman" w:eastAsia="仿宋" w:cs="Times New Roman"/>
          <w:color w:val="auto"/>
          <w:sz w:val="28"/>
          <w:szCs w:val="28"/>
        </w:rPr>
        <w:t xml:space="preserve"> CA及电子签章办理指南》），请及时进行注册并按要求制作、上传电子投标文件。</w:t>
      </w:r>
      <w:r/>
    </w:p>
    <w:p>
      <w:pPr>
        <w:ind w:firstLine="560"/>
        <w:keepLines w:val="0"/>
        <w:keepNext w:val="0"/>
        <w:pageBreakBefore w:val="0"/>
        <w:spacing w:line="360" w:lineRule="auto"/>
        <w:widowControl w:val="off"/>
        <w:rPr>
          <w:rFonts w:hint="eastAsia" w:ascii="仿宋" w:hAnsi="仿宋" w:eastAsia="仿宋" w:cs="Times New Roman"/>
          <w:color w:val="auto"/>
          <w:sz w:val="28"/>
          <w:szCs w:val="28"/>
        </w:rPr>
      </w:pPr>
      <w:r>
        <w:rPr>
          <w:rFonts w:hint="eastAsia" w:ascii="仿宋" w:hAnsi="仿宋" w:eastAsia="仿宋" w:cs="宋体"/>
          <w:color w:val="auto"/>
          <w:sz w:val="28"/>
          <w:szCs w:val="28"/>
          <w:lang w:val="en-US" w:eastAsia="zh-CN"/>
        </w:rPr>
        <w:t xml:space="preserve">6.3</w:t>
      </w:r>
      <w:r>
        <w:rPr>
          <w:rFonts w:hint="eastAsia" w:ascii="仿宋" w:hAnsi="仿宋" w:eastAsia="仿宋" w:cs="Times New Roman"/>
          <w:color w:val="auto"/>
          <w:sz w:val="28"/>
          <w:szCs w:val="28"/>
        </w:rPr>
        <w:t xml:space="preserve">开标当天投标供应商应及时登录“苏采云”不见面开标大厅，并在规定时间内自行实施远程解密。</w:t>
      </w:r>
      <w:r>
        <w:rPr>
          <w:rFonts w:hint="eastAsia" w:ascii="仿宋" w:hAnsi="仿宋" w:eastAsia="仿宋" w:cs="Times New Roman"/>
          <w:b/>
          <w:bCs/>
          <w:color w:val="auto"/>
          <w:sz w:val="28"/>
          <w:szCs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仿宋" w:hAnsi="仿宋" w:eastAsia="仿宋" w:cs="Times New Roman"/>
          <w:color w:val="auto"/>
          <w:sz w:val="28"/>
          <w:szCs w:val="28"/>
        </w:rPr>
        <w:t xml:space="preserve">因采购人原因或网上招投标平台发生故障，导致无法按时完成响应文件解密或开、评标工作无法进行的，可根据实际情况相应延迟解密时间或调整开、评标时间。</w:t>
      </w:r>
      <w:r/>
    </w:p>
    <w:p>
      <w:pPr>
        <w:keepLines/>
        <w:keepNext/>
        <w:pageBreakBefore w:val="0"/>
        <w:spacing w:before="120" w:after="120" w:line="360" w:lineRule="auto"/>
        <w:rPr>
          <w:rFonts w:ascii="仿宋" w:hAnsi="仿宋" w:eastAsia="仿宋"/>
          <w:b/>
          <w:bCs/>
          <w:color w:val="auto"/>
          <w:sz w:val="28"/>
          <w:szCs w:val="28"/>
        </w:rPr>
        <w:outlineLvl w:val="2"/>
      </w:pPr>
      <w:r>
        <w:rPr>
          <w:rFonts w:hint="eastAsia" w:ascii="仿宋" w:hAnsi="仿宋" w:eastAsia="仿宋"/>
          <w:b/>
          <w:bCs/>
          <w:color w:val="auto"/>
          <w:sz w:val="28"/>
          <w:szCs w:val="28"/>
        </w:rPr>
        <w:t xml:space="preserve">七、本次招标联系方式</w:t>
      </w:r>
      <w:bookmarkEnd w:id="35"/>
      <w:r/>
      <w:bookmarkEnd w:id="36"/>
      <w:r/>
      <w:bookmarkEnd w:id="37"/>
      <w:r/>
      <w:bookmarkEnd w:id="38"/>
      <w:r/>
      <w:bookmarkEnd w:id="39"/>
      <w:r/>
      <w:r/>
    </w:p>
    <w:p>
      <w:pPr>
        <w:jc w:val="left"/>
        <w:pageBreakBefore w:val="0"/>
        <w:spacing w:line="360" w:lineRule="auto"/>
        <w:widowControl/>
        <w:rPr>
          <w:rFonts w:ascii="仿宋" w:hAnsi="仿宋" w:eastAsia="仿宋"/>
          <w:color w:val="auto"/>
          <w:sz w:val="28"/>
          <w:szCs w:val="28"/>
        </w:rPr>
      </w:pPr>
      <w:r>
        <w:rPr>
          <w:rFonts w:hint="eastAsia" w:ascii="仿宋" w:hAnsi="仿宋" w:eastAsia="仿宋" w:cs="宋体"/>
          <w:color w:val="auto"/>
          <w:sz w:val="28"/>
          <w:szCs w:val="28"/>
        </w:rPr>
        <w:t xml:space="preserve">　1.采购人信息</w:t>
      </w:r>
      <w:r/>
    </w:p>
    <w:p>
      <w:pPr>
        <w:ind w:firstLine="280"/>
        <w:jc w:val="left"/>
        <w:pageBreakBefore w:val="0"/>
        <w:spacing w:line="360" w:lineRule="auto"/>
        <w:rPr>
          <w:rFonts w:hint="eastAsia" w:ascii="仿宋" w:hAnsi="仿宋" w:eastAsia="仿宋"/>
          <w:color w:val="auto"/>
          <w:sz w:val="28"/>
          <w:szCs w:val="28"/>
          <w:lang w:val="en-US" w:eastAsia="zh-CN"/>
        </w:rPr>
      </w:pPr>
      <w:r>
        <w:rPr>
          <w:rFonts w:hint="eastAsia" w:ascii="仿宋" w:hAnsi="仿宋" w:eastAsia="仿宋"/>
          <w:color w:val="auto"/>
          <w:sz w:val="28"/>
          <w:szCs w:val="28"/>
        </w:rPr>
        <w:t xml:space="preserve">名</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称：南通大学附属中学</w:t>
      </w:r>
      <w:r/>
    </w:p>
    <w:p>
      <w:pPr>
        <w:ind w:firstLine="280"/>
        <w:jc w:val="left"/>
        <w:pageBreakBefore w:val="0"/>
        <w:spacing w:line="360" w:lineRule="auto"/>
        <w:rPr>
          <w:rFonts w:hint="default" w:ascii="仿宋" w:hAnsi="仿宋" w:eastAsia="仿宋"/>
          <w:color w:val="auto"/>
          <w:sz w:val="28"/>
          <w:szCs w:val="28"/>
          <w:lang w:val="en-US" w:eastAsia="zh-CN"/>
        </w:rPr>
      </w:pPr>
      <w:r>
        <w:rPr>
          <w:rFonts w:hint="eastAsia" w:ascii="仿宋" w:hAnsi="仿宋" w:eastAsia="仿宋"/>
          <w:color w:val="auto"/>
          <w:sz w:val="28"/>
          <w:szCs w:val="28"/>
        </w:rPr>
        <w:t xml:space="preserve">地</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址：南通市星城路300号 </w:t>
      </w:r>
      <w:r/>
    </w:p>
    <w:p>
      <w:pPr>
        <w:ind w:firstLine="280"/>
        <w:pageBreakBefore w:val="0"/>
        <w:spacing w:line="360" w:lineRule="auto"/>
        <w:rPr>
          <w:rFonts w:hint="default" w:ascii="Times New Roman" w:hAnsi="Times New Roman" w:eastAsia="仿宋" w:cs="Times New Roman"/>
          <w:color w:val="auto"/>
          <w:sz w:val="28"/>
          <w:szCs w:val="28"/>
          <w:lang w:val="en-US" w:eastAsia="zh-CN"/>
        </w:rPr>
      </w:pPr>
      <w:r>
        <w:rPr>
          <w:rFonts w:hint="eastAsia" w:ascii="仿宋" w:hAnsi="仿宋" w:eastAsia="仿宋"/>
          <w:color w:val="auto"/>
          <w:sz w:val="28"/>
          <w:szCs w:val="28"/>
        </w:rPr>
        <w:t xml:space="preserve">联</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系</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 xml:space="preserve">人：戎老师</w:t>
      </w:r>
      <w:r>
        <w:rPr>
          <w:rFonts w:hint="eastAsia" w:ascii="仿宋" w:hAnsi="仿宋" w:eastAsia="仿宋"/>
          <w:color w:val="auto"/>
          <w:sz w:val="28"/>
          <w:szCs w:val="28"/>
          <w:lang w:val="en-US" w:eastAsia="zh-CN"/>
        </w:rPr>
        <w:tab/>
      </w:r>
      <w:r/>
    </w:p>
    <w:p>
      <w:pPr>
        <w:ind w:firstLine="280"/>
        <w:pageBreakBefore w:val="0"/>
        <w:spacing w:line="360" w:lineRule="auto"/>
        <w:rPr>
          <w:rFonts w:hint="default"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z w:val="28"/>
          <w:szCs w:val="28"/>
          <w:lang w:val="en-US" w:eastAsia="zh-CN"/>
        </w:rPr>
        <w:t xml:space="preserve">联系方式：</w:t>
      </w:r>
      <w:bookmarkStart w:id="40" w:name="_Toc28359009"/>
      <w:r/>
      <w:bookmarkStart w:id="41" w:name="_Toc28359086"/>
      <w:r>
        <w:rPr>
          <w:rFonts w:hint="eastAsia" w:ascii="Times New Roman" w:hAnsi="Times New Roman" w:eastAsia="仿宋" w:cs="Times New Roman"/>
          <w:color w:val="auto"/>
          <w:sz w:val="28"/>
          <w:szCs w:val="28"/>
          <w:lang w:val="en-US" w:eastAsia="zh-CN"/>
        </w:rPr>
        <w:t xml:space="preserve">13861995655　</w:t>
      </w:r>
      <w:r/>
    </w:p>
    <w:p>
      <w:pPr>
        <w:ind w:firstLine="280"/>
        <w:jc w:val="left"/>
        <w:pageBreakBefore w:val="0"/>
        <w:spacing w:line="360" w:lineRule="auto"/>
        <w:rPr>
          <w:rFonts w:ascii="仿宋" w:hAnsi="仿宋" w:eastAsia="仿宋"/>
          <w:color w:val="000000"/>
          <w:sz w:val="28"/>
          <w:szCs w:val="28"/>
        </w:rPr>
      </w:pPr>
      <w:r>
        <w:rPr>
          <w:rFonts w:hint="eastAsia" w:ascii="仿宋" w:hAnsi="仿宋" w:eastAsia="仿宋" w:cs="宋体"/>
          <w:color w:val="auto"/>
          <w:sz w:val="28"/>
          <w:szCs w:val="28"/>
        </w:rPr>
        <w:t xml:space="preserve">2.</w:t>
      </w:r>
      <w:bookmarkEnd w:id="40"/>
      <w:r/>
      <w:bookmarkEnd w:id="41"/>
      <w:r/>
      <w:bookmarkStart w:id="42" w:name="_Toc28359087"/>
      <w:r/>
      <w:bookmarkStart w:id="43" w:name="_Toc28359010"/>
      <w:r>
        <w:rPr>
          <w:rFonts w:hint="eastAsia" w:ascii="仿宋" w:hAnsi="仿宋" w:eastAsia="仿宋" w:cs="宋体"/>
          <w:color w:val="000000"/>
          <w:sz w:val="28"/>
          <w:szCs w:val="28"/>
        </w:rPr>
        <w:t xml:space="preserve">采购代理机构信息</w:t>
      </w:r>
      <w:r/>
    </w:p>
    <w:p>
      <w:pPr>
        <w:ind w:firstLine="280"/>
        <w:pageBreakBefore w:val="0"/>
        <w:spacing w:line="360" w:lineRule="auto"/>
        <w:rPr>
          <w:rFonts w:ascii="仿宋" w:hAnsi="仿宋" w:eastAsia="仿宋"/>
          <w:color w:val="000000"/>
          <w:sz w:val="28"/>
          <w:szCs w:val="28"/>
        </w:rPr>
      </w:pPr>
      <w:r>
        <w:rPr>
          <w:rFonts w:ascii="仿宋" w:hAnsi="仿宋" w:eastAsia="仿宋"/>
          <w:sz w:val="28"/>
          <w:szCs w:val="28"/>
          <w:highlight w:val="none"/>
        </w:rPr>
        <w:t xml:space="preserve">名    </w:t>
      </w:r>
      <w:r>
        <w:rPr>
          <w:rFonts w:hint="eastAsia" w:ascii="仿宋" w:hAnsi="仿宋" w:eastAsia="仿宋"/>
          <w:sz w:val="28"/>
          <w:szCs w:val="28"/>
          <w:highlight w:val="none"/>
          <w:lang w:val="en-US" w:eastAsia="zh-CN"/>
        </w:rPr>
        <w:t xml:space="preserve"> </w:t>
      </w:r>
      <w:r>
        <w:rPr>
          <w:rFonts w:ascii="仿宋" w:hAnsi="仿宋" w:eastAsia="仿宋"/>
          <w:sz w:val="28"/>
          <w:szCs w:val="28"/>
          <w:highlight w:val="none"/>
        </w:rPr>
        <w:t xml:space="preserve">称：南通市公共资源交易中心</w:t>
      </w:r>
      <w:r/>
    </w:p>
    <w:p>
      <w:pPr>
        <w:ind w:firstLine="280"/>
        <w:pageBreakBefore w:val="0"/>
        <w:spacing w:line="360" w:lineRule="auto"/>
        <w:rPr>
          <w:rFonts w:ascii="仿宋" w:hAnsi="仿宋" w:eastAsia="仿宋"/>
          <w:sz w:val="28"/>
          <w:szCs w:val="28"/>
          <w:highlight w:val="none"/>
        </w:rPr>
      </w:pPr>
      <w:r>
        <w:rPr>
          <w:rFonts w:hint="eastAsia" w:ascii="仿宋" w:hAnsi="仿宋" w:eastAsia="仿宋"/>
          <w:color w:val="000000"/>
          <w:sz w:val="28"/>
          <w:szCs w:val="28"/>
        </w:rPr>
        <w:t xml:space="preserve">地　</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址：</w:t>
      </w:r>
      <w:r>
        <w:rPr>
          <w:rFonts w:ascii="仿宋" w:hAnsi="仿宋" w:eastAsia="仿宋"/>
          <w:sz w:val="28"/>
          <w:szCs w:val="28"/>
        </w:rPr>
        <w:t xml:space="preserve">南通市崇川区工农南路</w:t>
      </w:r>
      <w:r>
        <w:rPr>
          <w:rFonts w:hint="eastAsia" w:ascii="Times New Roman" w:hAnsi="Times New Roman" w:eastAsia="仿宋" w:cs="Times New Roman"/>
          <w:color w:val="000000"/>
          <w:sz w:val="28"/>
          <w:szCs w:val="28"/>
        </w:rPr>
        <w:t xml:space="preserve">150</w:t>
      </w:r>
      <w:r>
        <w:rPr>
          <w:rFonts w:ascii="仿宋" w:hAnsi="仿宋" w:eastAsia="仿宋"/>
          <w:sz w:val="28"/>
          <w:szCs w:val="28"/>
        </w:rPr>
        <w:t xml:space="preserve">号</w:t>
      </w:r>
      <w:r/>
    </w:p>
    <w:p>
      <w:pPr>
        <w:ind w:firstLine="280"/>
        <w:pageBreakBefore w:val="0"/>
        <w:spacing w:line="360" w:lineRule="auto"/>
        <w:rPr>
          <w:rFonts w:hint="eastAsia" w:ascii="仿宋" w:hAnsi="仿宋" w:eastAsia="仿宋"/>
          <w:color w:val="000000"/>
          <w:sz w:val="28"/>
          <w:szCs w:val="28"/>
          <w:lang w:val="en-US" w:eastAsia="zh-CN"/>
        </w:rPr>
      </w:pPr>
      <w:r>
        <w:rPr>
          <w:rFonts w:hint="eastAsia" w:ascii="仿宋" w:hAnsi="仿宋" w:eastAsia="仿宋"/>
          <w:color w:val="000000"/>
          <w:sz w:val="28"/>
          <w:szCs w:val="28"/>
        </w:rPr>
        <w:t xml:space="preserve">联</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系</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人：</w:t>
      </w:r>
      <w:r>
        <w:rPr>
          <w:rFonts w:hint="eastAsia" w:ascii="仿宋" w:hAnsi="仿宋" w:eastAsia="仿宋"/>
          <w:color w:val="000000"/>
          <w:sz w:val="28"/>
          <w:szCs w:val="28"/>
          <w:lang w:val="en-US" w:eastAsia="zh-CN"/>
        </w:rPr>
        <w:t xml:space="preserve">陈君妍</w:t>
      </w:r>
      <w:r/>
    </w:p>
    <w:p>
      <w:pPr>
        <w:ind w:firstLine="280"/>
        <w:jc w:val="left"/>
        <w:pageBreakBefore w:val="0"/>
        <w:spacing w:line="360" w:lineRule="auto"/>
        <w:rPr>
          <w:rFonts w:hint="eastAsia" w:ascii="Times New Roman" w:hAnsi="Times New Roman" w:eastAsia="仿宋" w:cs="Times New Roman"/>
          <w:color w:val="000000"/>
          <w:sz w:val="28"/>
          <w:szCs w:val="28"/>
        </w:rPr>
      </w:pPr>
      <w:r>
        <w:rPr>
          <w:rFonts w:hint="eastAsia" w:ascii="仿宋" w:hAnsi="仿宋" w:eastAsia="仿宋"/>
          <w:color w:val="000000"/>
          <w:sz w:val="28"/>
          <w:szCs w:val="28"/>
        </w:rPr>
        <w:t xml:space="preserve">联系方式：</w:t>
      </w:r>
      <w:r>
        <w:rPr>
          <w:rFonts w:hint="eastAsia" w:ascii="Times New Roman" w:hAnsi="Times New Roman" w:eastAsia="仿宋" w:cs="Times New Roman"/>
          <w:color w:val="000000"/>
          <w:sz w:val="28"/>
          <w:szCs w:val="28"/>
        </w:rPr>
        <w:t xml:space="preserve">0513</w:t>
      </w:r>
      <w:r>
        <w:rPr>
          <w:rFonts w:hint="eastAsia" w:ascii="Times New Roman" w:hAnsi="Times New Roman" w:eastAsia="仿宋" w:cs="Times New Roman"/>
          <w:color w:val="000000"/>
          <w:sz w:val="28"/>
          <w:szCs w:val="28"/>
          <w:lang w:val="en-US" w:eastAsia="zh-CN"/>
        </w:rPr>
        <w:t xml:space="preserve">-</w:t>
      </w:r>
      <w:r>
        <w:rPr>
          <w:rFonts w:hint="eastAsia" w:ascii="Times New Roman" w:hAnsi="Times New Roman" w:eastAsia="仿宋" w:cs="Times New Roman"/>
          <w:color w:val="000000"/>
          <w:sz w:val="28"/>
          <w:szCs w:val="28"/>
        </w:rPr>
        <w:t xml:space="preserve">59001955</w:t>
      </w:r>
      <w:r/>
    </w:p>
    <w:p>
      <w:pPr>
        <w:ind w:firstLine="280"/>
        <w:jc w:val="left"/>
        <w:pageBreakBefore w:val="0"/>
        <w:spacing w:line="360" w:lineRule="auto"/>
        <w:rPr>
          <w:rFonts w:hint="eastAsia" w:ascii="仿宋" w:hAnsi="仿宋" w:eastAsia="仿宋"/>
          <w:color w:val="000000"/>
          <w:sz w:val="28"/>
          <w:szCs w:val="28"/>
        </w:rPr>
      </w:pPr>
      <w:r>
        <w:rPr>
          <w:rFonts w:hint="eastAsia" w:ascii="仿宋" w:hAnsi="仿宋" w:eastAsia="仿宋"/>
          <w:color w:val="auto"/>
          <w:sz w:val="28"/>
          <w:szCs w:val="28"/>
        </w:rPr>
        <w:t xml:space="preserve">3.软件技术支持：</w:t>
      </w:r>
      <w:bookmarkEnd w:id="42"/>
      <w:r/>
      <w:bookmarkEnd w:id="43"/>
      <w:r>
        <w:rPr>
          <w:rFonts w:hint="eastAsia" w:ascii="Times New Roman" w:hAnsi="Times New Roman" w:eastAsia="仿宋" w:cs="Times New Roman"/>
          <w:color w:val="000000"/>
          <w:sz w:val="28"/>
          <w:szCs w:val="28"/>
        </w:rPr>
        <w:t xml:space="preserve">运维客服：0519</w:t>
      </w:r>
      <w:r>
        <w:rPr>
          <w:rFonts w:hint="eastAsia" w:ascii="Times New Roman" w:hAnsi="Times New Roman" w:eastAsia="仿宋" w:cs="Times New Roman"/>
          <w:color w:val="000000"/>
          <w:sz w:val="28"/>
          <w:szCs w:val="28"/>
          <w:lang w:val="en-US" w:eastAsia="zh-CN"/>
        </w:rPr>
        <w:t xml:space="preserve">-</w:t>
      </w:r>
      <w:r>
        <w:rPr>
          <w:rFonts w:hint="eastAsia" w:ascii="Times New Roman" w:hAnsi="Times New Roman" w:eastAsia="仿宋" w:cs="Times New Roman"/>
          <w:color w:val="000000"/>
          <w:sz w:val="28"/>
          <w:szCs w:val="28"/>
        </w:rPr>
        <w:t xml:space="preserve">86722801</w:t>
      </w:r>
      <w:r>
        <w:rPr>
          <w:rFonts w:hint="eastAsia" w:ascii="Times New Roman" w:hAnsi="Times New Roman" w:eastAsia="仿宋" w:cs="Times New Roman"/>
          <w:color w:val="000000"/>
          <w:sz w:val="28"/>
          <w:szCs w:val="28"/>
          <w:lang w:val="en-US" w:eastAsia="zh-CN"/>
        </w:rPr>
        <w:t xml:space="preserve">、0519-86722806 </w:t>
      </w:r>
      <w:r/>
    </w:p>
    <w:p>
      <w:pPr>
        <w:ind w:firstLine="280"/>
        <w:jc w:val="left"/>
        <w:pageBreakBefore w:val="0"/>
        <w:spacing w:line="360" w:lineRule="auto"/>
        <w:rPr>
          <w:rFonts w:hint="eastAsia" w:ascii="仿宋" w:hAnsi="仿宋" w:eastAsia="仿宋"/>
          <w:color w:val="000000"/>
          <w:sz w:val="28"/>
          <w:szCs w:val="28"/>
          <w:lang w:val="en-US" w:eastAsia="zh-CN"/>
        </w:rPr>
      </w:pPr>
      <w:r>
        <w:rPr>
          <w:rFonts w:hint="eastAsia" w:ascii="仿宋" w:hAnsi="仿宋" w:eastAsia="仿宋"/>
          <w:color w:val="000000"/>
          <w:sz w:val="28"/>
          <w:szCs w:val="28"/>
        </w:rPr>
        <w:t xml:space="preserve">                那工：</w:t>
      </w:r>
      <w:r>
        <w:rPr>
          <w:rFonts w:hint="eastAsia" w:ascii="Times New Roman" w:hAnsi="Times New Roman" w:eastAsia="仿宋" w:cs="Times New Roman"/>
          <w:color w:val="000000"/>
          <w:sz w:val="28"/>
          <w:szCs w:val="28"/>
        </w:rPr>
        <w:t xml:space="preserve">0513</w:t>
      </w:r>
      <w:r>
        <w:rPr>
          <w:rFonts w:hint="eastAsia" w:ascii="Times New Roman" w:hAnsi="Times New Roman" w:eastAsia="仿宋" w:cs="Times New Roman"/>
          <w:color w:val="000000"/>
          <w:sz w:val="28"/>
          <w:szCs w:val="28"/>
          <w:lang w:val="en-US" w:eastAsia="zh-CN"/>
        </w:rPr>
        <w:t xml:space="preserve">-</w:t>
      </w:r>
      <w:r>
        <w:rPr>
          <w:rFonts w:hint="eastAsia" w:ascii="Times New Roman" w:hAnsi="Times New Roman" w:eastAsia="仿宋" w:cs="Times New Roman"/>
          <w:color w:val="000000"/>
          <w:sz w:val="28"/>
          <w:szCs w:val="28"/>
        </w:rPr>
        <w:t xml:space="preserve">59001950</w:t>
      </w:r>
      <w:r/>
    </w:p>
    <w:p>
      <w:pPr>
        <w:ind w:firstLine="280"/>
        <w:jc w:val="left"/>
        <w:pageBreakBefore w:val="0"/>
        <w:spacing w:line="360" w:lineRule="auto"/>
        <w:rPr>
          <w:rFonts w:hint="eastAsia" w:ascii="仿宋" w:hAnsi="仿宋" w:eastAsia="仿宋"/>
          <w:color w:val="auto"/>
          <w:sz w:val="28"/>
          <w:szCs w:val="28"/>
        </w:rPr>
      </w:pPr>
      <w:r>
        <w:rPr>
          <w:rFonts w:hint="eastAsia" w:ascii="仿宋" w:hAnsi="仿宋" w:eastAsia="仿宋"/>
          <w:color w:val="auto"/>
          <w:sz w:val="28"/>
          <w:szCs w:val="28"/>
        </w:rPr>
      </w:r>
      <w:r/>
    </w:p>
    <w:p>
      <w:pPr>
        <w:ind w:right="840"/>
        <w:jc w:val="center"/>
        <w:rPr>
          <w:rFonts w:hint="eastAsia" w:ascii="黑体" w:hAnsi="Arial" w:eastAsia="黑体" w:cs="Arial"/>
          <w:color w:val="auto"/>
          <w:sz w:val="44"/>
          <w:szCs w:val="44"/>
        </w:rPr>
      </w:pPr>
      <w:r>
        <w:rPr>
          <w:rFonts w:ascii="宋体" w:hAnsi="宋体"/>
          <w:color w:val="auto"/>
          <w:sz w:val="24"/>
          <w:szCs w:val="24"/>
        </w:rPr>
        <w:br w:type="page" w:clear="all"/>
      </w:r>
      <w:bookmarkStart w:id="44" w:name="_Toc120614211"/>
      <w:r>
        <w:rPr>
          <w:rFonts w:hint="eastAsia" w:ascii="黑体" w:hAnsi="Arial" w:eastAsia="黑体" w:cs="Arial"/>
          <w:b/>
          <w:bCs/>
          <w:color w:val="auto"/>
          <w:sz w:val="44"/>
          <w:szCs w:val="44"/>
        </w:rPr>
        <w:t xml:space="preserve">第二章</w:t>
      </w:r>
      <w:bookmarkEnd w:id="1"/>
      <w:r/>
      <w:bookmarkEnd w:id="2"/>
      <w:r/>
      <w:bookmarkEnd w:id="3"/>
      <w:r/>
      <w:bookmarkEnd w:id="4"/>
      <w:r/>
      <w:bookmarkEnd w:id="5"/>
      <w:r/>
      <w:bookmarkEnd w:id="44"/>
      <w:r/>
      <w:bookmarkStart w:id="45" w:name="_Toc20823274"/>
      <w:r/>
      <w:bookmarkStart w:id="46" w:name="_Toc513029202"/>
      <w:r/>
      <w:bookmarkStart w:id="47" w:name="_Toc120614213"/>
      <w:r/>
      <w:bookmarkStart w:id="48" w:name="_Toc16938518"/>
      <w:r>
        <w:rPr>
          <w:rFonts w:hint="eastAsia" w:ascii="黑体" w:hAnsi="Arial" w:eastAsia="黑体" w:cs="Arial"/>
          <w:b/>
          <w:bCs/>
          <w:color w:val="auto"/>
          <w:sz w:val="44"/>
          <w:szCs w:val="44"/>
        </w:rPr>
        <w:t xml:space="preserve">投标人须知</w:t>
      </w:r>
      <w:bookmarkEnd w:id="45"/>
      <w:r/>
      <w:bookmarkEnd w:id="46"/>
      <w:r/>
      <w:bookmarkEnd w:id="47"/>
      <w:r/>
      <w:bookmarkEnd w:id="48"/>
      <w:r/>
      <w:r/>
    </w:p>
    <w:p>
      <w:pPr>
        <w:keepLines/>
        <w:keepNext/>
        <w:pageBreakBefore w:val="0"/>
        <w:spacing w:line="360" w:lineRule="auto"/>
        <w:widowControl w:val="off"/>
        <w:rPr>
          <w:rFonts w:ascii="仿宋" w:hAnsi="仿宋" w:eastAsia="仿宋"/>
          <w:b/>
          <w:bCs/>
          <w:color w:val="auto"/>
          <w:sz w:val="28"/>
          <w:szCs w:val="28"/>
        </w:rPr>
        <w:outlineLvl w:val="2"/>
      </w:pPr>
      <w:r/>
      <w:bookmarkStart w:id="49" w:name="_Toc20823275"/>
      <w:r/>
      <w:bookmarkStart w:id="50" w:name="_Toc16938519"/>
      <w:r/>
      <w:bookmarkStart w:id="51" w:name="_Toc513029203"/>
      <w:r/>
      <w:bookmarkStart w:id="52" w:name="_Toc120614214"/>
      <w:r>
        <w:rPr>
          <w:rFonts w:ascii="仿宋" w:hAnsi="仿宋" w:eastAsia="仿宋"/>
          <w:b/>
          <w:bCs/>
          <w:color w:val="auto"/>
          <w:sz w:val="28"/>
          <w:szCs w:val="28"/>
        </w:rPr>
        <w:t xml:space="preserve">（一）总则</w:t>
      </w:r>
      <w:bookmarkEnd w:id="49"/>
      <w:r/>
      <w:bookmarkEnd w:id="50"/>
      <w:r/>
      <w:bookmarkEnd w:id="51"/>
      <w:r/>
      <w:bookmarkEnd w:id="52"/>
      <w:r/>
      <w:r/>
    </w:p>
    <w:p>
      <w:pPr>
        <w:keepNext/>
        <w:pageBreakBefore w:val="0"/>
        <w:spacing w:line="360" w:lineRule="auto"/>
        <w:widowControl w:val="off"/>
        <w:rPr>
          <w:rFonts w:ascii="仿宋" w:hAnsi="仿宋" w:eastAsia="仿宋"/>
          <w:b/>
          <w:bCs/>
          <w:color w:val="auto"/>
          <w:sz w:val="28"/>
          <w:szCs w:val="28"/>
        </w:rPr>
        <w:outlineLvl w:val="3"/>
      </w:pPr>
      <w:r/>
      <w:bookmarkStart w:id="53" w:name="_Hlt16619475"/>
      <w:r/>
      <w:bookmarkEnd w:id="53"/>
      <w:r/>
      <w:bookmarkStart w:id="54" w:name="_Toc20823276"/>
      <w:r/>
      <w:bookmarkStart w:id="55" w:name="_Toc513029204"/>
      <w:r/>
      <w:bookmarkStart w:id="56" w:name="_Toc16938520"/>
      <w:r>
        <w:rPr>
          <w:rFonts w:ascii="仿宋" w:hAnsi="仿宋" w:eastAsia="仿宋"/>
          <w:color w:val="auto"/>
          <w:sz w:val="28"/>
          <w:szCs w:val="28"/>
        </w:rPr>
        <w:t xml:space="preserve">1、招标方式</w:t>
      </w:r>
      <w:bookmarkEnd w:id="54"/>
      <w:r/>
      <w:bookmarkEnd w:id="55"/>
      <w:r/>
      <w:bookmarkEnd w:id="56"/>
      <w:r/>
      <w:r/>
    </w:p>
    <w:p>
      <w:pPr>
        <w:ind w:firstLine="560"/>
        <w:pageBreakBefore w:val="0"/>
        <w:spacing w:line="360" w:lineRule="auto"/>
        <w:widowControl w:val="off"/>
        <w:rPr>
          <w:rFonts w:ascii="仿宋" w:hAnsi="仿宋" w:eastAsia="仿宋"/>
          <w:color w:val="auto"/>
          <w:sz w:val="28"/>
          <w:szCs w:val="28"/>
        </w:rPr>
      </w:pPr>
      <w:r>
        <w:rPr>
          <w:rFonts w:ascii="仿宋" w:hAnsi="仿宋" w:eastAsia="仿宋"/>
          <w:color w:val="auto"/>
          <w:sz w:val="28"/>
          <w:szCs w:val="28"/>
        </w:rPr>
        <w:t xml:space="preserve">1.1本次招标采取公开招标方式，本招标文件仅适用于招标公告中所述项目。</w:t>
      </w:r>
      <w:r/>
    </w:p>
    <w:p>
      <w:pPr>
        <w:keepNext/>
        <w:pageBreakBefore w:val="0"/>
        <w:spacing w:line="360" w:lineRule="auto"/>
        <w:widowControl w:val="off"/>
        <w:rPr>
          <w:rFonts w:ascii="仿宋" w:hAnsi="仿宋" w:eastAsia="仿宋"/>
          <w:b/>
          <w:bCs/>
          <w:color w:val="auto"/>
          <w:sz w:val="28"/>
          <w:szCs w:val="28"/>
        </w:rPr>
        <w:outlineLvl w:val="3"/>
      </w:pPr>
      <w:r/>
      <w:bookmarkStart w:id="57" w:name="_Toc20823277"/>
      <w:r/>
      <w:bookmarkStart w:id="58" w:name="_Toc513029205"/>
      <w:r/>
      <w:bookmarkStart w:id="59" w:name="_Toc16938521"/>
      <w:r>
        <w:rPr>
          <w:rFonts w:ascii="仿宋" w:hAnsi="仿宋" w:eastAsia="仿宋"/>
          <w:color w:val="auto"/>
          <w:sz w:val="28"/>
          <w:szCs w:val="28"/>
        </w:rPr>
        <w:t xml:space="preserve">2、合格的投标人</w:t>
      </w:r>
      <w:bookmarkEnd w:id="57"/>
      <w:r/>
      <w:bookmarkEnd w:id="58"/>
      <w:r/>
      <w:bookmarkEnd w:id="59"/>
      <w:r/>
      <w:r/>
    </w:p>
    <w:p>
      <w:pPr>
        <w:ind w:firstLine="560"/>
        <w:pageBreakBefore w:val="0"/>
        <w:spacing w:line="360" w:lineRule="auto"/>
        <w:widowControl w:val="off"/>
        <w:rPr>
          <w:rFonts w:ascii="仿宋" w:hAnsi="仿宋" w:eastAsia="仿宋"/>
          <w:color w:val="auto"/>
          <w:sz w:val="28"/>
          <w:szCs w:val="28"/>
        </w:rPr>
      </w:pPr>
      <w:r>
        <w:rPr>
          <w:rFonts w:ascii="仿宋" w:hAnsi="仿宋" w:eastAsia="仿宋"/>
          <w:color w:val="auto"/>
          <w:sz w:val="28"/>
          <w:szCs w:val="28"/>
        </w:rPr>
        <w:t xml:space="preserve">2.</w:t>
      </w:r>
      <w:r>
        <w:rPr>
          <w:rFonts w:hint="eastAsia" w:ascii="仿宋" w:hAnsi="仿宋" w:eastAsia="仿宋"/>
          <w:color w:val="auto"/>
          <w:sz w:val="28"/>
          <w:szCs w:val="28"/>
          <w:lang w:val="en-US" w:eastAsia="zh-CN"/>
        </w:rPr>
        <w:t xml:space="preserve">1</w:t>
      </w:r>
      <w:r>
        <w:rPr>
          <w:rFonts w:ascii="仿宋" w:hAnsi="仿宋" w:eastAsia="仿宋"/>
          <w:color w:val="auto"/>
          <w:sz w:val="28"/>
          <w:szCs w:val="28"/>
        </w:rPr>
        <w:t xml:space="preserve">满足招标公告中供应商的资格要求的规定。</w:t>
      </w:r>
      <w:r/>
    </w:p>
    <w:p>
      <w:pPr>
        <w:ind w:firstLine="560"/>
        <w:pageBreakBefore w:val="0"/>
        <w:spacing w:line="360" w:lineRule="auto"/>
        <w:widowControl w:val="off"/>
        <w:rPr>
          <w:rFonts w:ascii="仿宋" w:hAnsi="仿宋" w:eastAsia="仿宋"/>
          <w:color w:val="auto"/>
          <w:sz w:val="28"/>
          <w:szCs w:val="28"/>
        </w:rPr>
      </w:pPr>
      <w:r>
        <w:rPr>
          <w:rFonts w:ascii="仿宋" w:hAnsi="仿宋" w:eastAsia="仿宋"/>
          <w:color w:val="auto"/>
          <w:sz w:val="28"/>
          <w:szCs w:val="28"/>
        </w:rPr>
        <w:t xml:space="preserve">2.2满足本文件实质性条款的规定。</w:t>
      </w:r>
      <w:r/>
    </w:p>
    <w:p>
      <w:pPr>
        <w:keepNext/>
        <w:pageBreakBefore w:val="0"/>
        <w:spacing w:line="360" w:lineRule="auto"/>
        <w:widowControl w:val="off"/>
        <w:rPr>
          <w:rFonts w:ascii="仿宋" w:hAnsi="仿宋" w:eastAsia="仿宋"/>
          <w:b/>
          <w:bCs/>
          <w:color w:val="auto"/>
          <w:sz w:val="28"/>
          <w:szCs w:val="28"/>
        </w:rPr>
        <w:outlineLvl w:val="3"/>
      </w:pPr>
      <w:r/>
      <w:bookmarkStart w:id="60" w:name="_Toc20823278"/>
      <w:r/>
      <w:bookmarkStart w:id="61" w:name="_Toc16938522"/>
      <w:r/>
      <w:bookmarkStart w:id="62" w:name="_Toc513029206"/>
      <w:r>
        <w:rPr>
          <w:rFonts w:ascii="仿宋" w:hAnsi="仿宋" w:eastAsia="仿宋"/>
          <w:color w:val="auto"/>
          <w:sz w:val="28"/>
          <w:szCs w:val="28"/>
        </w:rPr>
        <w:t xml:space="preserve">3、适用法律</w:t>
      </w:r>
      <w:bookmarkEnd w:id="60"/>
      <w:r/>
      <w:bookmarkEnd w:id="61"/>
      <w:r/>
      <w:bookmarkEnd w:id="62"/>
      <w:r/>
      <w:r/>
    </w:p>
    <w:p>
      <w:pPr>
        <w:ind w:firstLine="490"/>
        <w:pageBreakBefore w:val="0"/>
        <w:spacing w:line="360" w:lineRule="auto"/>
        <w:widowControl w:val="off"/>
        <w:rPr>
          <w:rFonts w:ascii="仿宋" w:hAnsi="仿宋" w:eastAsia="仿宋"/>
          <w:color w:val="auto"/>
          <w:sz w:val="28"/>
          <w:szCs w:val="28"/>
        </w:rPr>
      </w:pPr>
      <w:r>
        <w:rPr>
          <w:rFonts w:ascii="仿宋" w:hAnsi="仿宋" w:eastAsia="仿宋"/>
          <w:color w:val="auto"/>
          <w:sz w:val="28"/>
          <w:szCs w:val="28"/>
        </w:rPr>
        <w:t xml:space="preserve">3.1本次招标及由此产生的合同受中华人民共和国有关的法律法规制约和保护。</w:t>
      </w:r>
      <w:r/>
    </w:p>
    <w:p>
      <w:pPr>
        <w:keepNext/>
        <w:pageBreakBefore w:val="0"/>
        <w:spacing w:line="360" w:lineRule="auto"/>
        <w:widowControl w:val="off"/>
        <w:rPr>
          <w:rFonts w:ascii="仿宋" w:hAnsi="仿宋" w:eastAsia="仿宋"/>
          <w:b/>
          <w:bCs/>
          <w:color w:val="auto"/>
          <w:sz w:val="28"/>
          <w:szCs w:val="28"/>
        </w:rPr>
        <w:outlineLvl w:val="3"/>
      </w:pPr>
      <w:r/>
      <w:bookmarkStart w:id="63" w:name="_Toc513029207"/>
      <w:r/>
      <w:bookmarkStart w:id="64" w:name="_Toc16938523"/>
      <w:r/>
      <w:bookmarkStart w:id="65" w:name="_Toc462564067"/>
      <w:r/>
      <w:bookmarkStart w:id="66" w:name="_Toc20823279"/>
      <w:r>
        <w:rPr>
          <w:rFonts w:ascii="仿宋" w:hAnsi="仿宋" w:eastAsia="仿宋"/>
          <w:color w:val="auto"/>
          <w:sz w:val="28"/>
          <w:szCs w:val="28"/>
        </w:rPr>
        <w:t xml:space="preserve">4、投标费用</w:t>
      </w:r>
      <w:bookmarkEnd w:id="63"/>
      <w:r/>
      <w:bookmarkEnd w:id="64"/>
      <w:r/>
      <w:bookmarkEnd w:id="65"/>
      <w:r/>
      <w:bookmarkEnd w:id="66"/>
      <w:r/>
      <w:r/>
    </w:p>
    <w:p>
      <w:pPr>
        <w:ind w:firstLine="560"/>
        <w:pageBreakBefore w:val="0"/>
        <w:spacing w:line="360" w:lineRule="auto"/>
        <w:widowControl w:val="off"/>
        <w:rPr>
          <w:rFonts w:ascii="仿宋" w:hAnsi="仿宋" w:eastAsia="仿宋"/>
          <w:color w:val="auto"/>
          <w:sz w:val="28"/>
          <w:szCs w:val="28"/>
        </w:rPr>
      </w:pPr>
      <w:r>
        <w:rPr>
          <w:rFonts w:ascii="仿宋" w:hAnsi="仿宋" w:eastAsia="仿宋"/>
          <w:bCs/>
          <w:color w:val="auto"/>
          <w:sz w:val="28"/>
          <w:szCs w:val="28"/>
        </w:rPr>
        <w:t xml:space="preserve">4.1</w:t>
      </w:r>
      <w:r>
        <w:rPr>
          <w:rFonts w:ascii="仿宋" w:hAnsi="仿宋" w:eastAsia="仿宋"/>
          <w:color w:val="auto"/>
          <w:sz w:val="28"/>
          <w:szCs w:val="28"/>
        </w:rPr>
        <w:t xml:space="preserve">投标人应自行承担所有与参加投标有关的费用，无论投标过程中的做法和结果如何，南通市</w:t>
      </w:r>
      <w:r>
        <w:rPr>
          <w:rFonts w:hint="eastAsia" w:ascii="仿宋" w:hAnsi="仿宋" w:eastAsia="仿宋"/>
          <w:color w:val="auto"/>
          <w:sz w:val="28"/>
          <w:szCs w:val="28"/>
        </w:rPr>
        <w:t xml:space="preserve">公共资源交易</w:t>
      </w:r>
      <w:r>
        <w:rPr>
          <w:rFonts w:ascii="仿宋" w:hAnsi="仿宋" w:eastAsia="仿宋"/>
          <w:color w:val="auto"/>
          <w:sz w:val="28"/>
          <w:szCs w:val="28"/>
        </w:rPr>
        <w:t xml:space="preserve">中心（以下简称</w:t>
      </w:r>
      <w:r>
        <w:rPr>
          <w:rFonts w:hint="eastAsia" w:ascii="仿宋" w:hAnsi="仿宋" w:eastAsia="仿宋"/>
          <w:color w:val="auto"/>
          <w:sz w:val="28"/>
          <w:szCs w:val="28"/>
          <w:lang w:val="en-US" w:eastAsia="zh-CN"/>
        </w:rPr>
        <w:t xml:space="preserve">交易中心</w:t>
      </w:r>
      <w:r>
        <w:rPr>
          <w:rFonts w:ascii="仿宋" w:hAnsi="仿宋" w:eastAsia="仿宋"/>
          <w:color w:val="auto"/>
          <w:sz w:val="28"/>
          <w:szCs w:val="28"/>
        </w:rPr>
        <w:t xml:space="preserve">）在任何情况下均无义务和责任承担</w:t>
      </w:r>
      <w:r>
        <w:rPr>
          <w:rFonts w:hint="eastAsia" w:ascii="仿宋" w:hAnsi="仿宋" w:eastAsia="仿宋"/>
          <w:color w:val="auto"/>
          <w:sz w:val="28"/>
          <w:szCs w:val="28"/>
          <w:lang w:val="en-US" w:eastAsia="zh-CN"/>
        </w:rPr>
        <w:t xml:space="preserve">上述</w:t>
      </w:r>
      <w:r>
        <w:rPr>
          <w:rFonts w:ascii="仿宋" w:hAnsi="仿宋" w:eastAsia="仿宋"/>
          <w:color w:val="auto"/>
          <w:sz w:val="28"/>
          <w:szCs w:val="28"/>
        </w:rPr>
        <w:t xml:space="preserve">费用。</w:t>
      </w:r>
      <w:r/>
    </w:p>
    <w:p>
      <w:pPr>
        <w:ind w:firstLine="560"/>
        <w:pageBreakBefore w:val="0"/>
        <w:spacing w:line="360" w:lineRule="auto"/>
        <w:widowControl w:val="off"/>
        <w:rPr>
          <w:rFonts w:ascii="仿宋" w:hAnsi="仿宋" w:eastAsia="仿宋"/>
          <w:color w:val="auto"/>
          <w:sz w:val="28"/>
          <w:szCs w:val="28"/>
        </w:rPr>
      </w:pPr>
      <w:r>
        <w:rPr>
          <w:rFonts w:ascii="仿宋" w:hAnsi="仿宋" w:eastAsia="仿宋"/>
          <w:color w:val="auto"/>
          <w:sz w:val="28"/>
          <w:szCs w:val="28"/>
        </w:rPr>
        <w:t xml:space="preserve">4.2本次招标</w:t>
      </w:r>
      <w:r>
        <w:rPr>
          <w:rFonts w:hint="eastAsia" w:ascii="仿宋" w:hAnsi="仿宋" w:eastAsia="仿宋"/>
          <w:color w:val="auto"/>
          <w:sz w:val="28"/>
          <w:szCs w:val="28"/>
          <w:lang w:val="en-US" w:eastAsia="zh-CN"/>
        </w:rPr>
        <w:t xml:space="preserve">交易中心</w:t>
      </w:r>
      <w:r>
        <w:rPr>
          <w:rFonts w:ascii="仿宋" w:hAnsi="仿宋" w:eastAsia="仿宋"/>
          <w:color w:val="auto"/>
          <w:sz w:val="28"/>
          <w:szCs w:val="28"/>
        </w:rPr>
        <w:t xml:space="preserve">和采购人不收取标书工本费与中标服务费。</w:t>
      </w:r>
      <w:r/>
    </w:p>
    <w:p>
      <w:pPr>
        <w:keepNext/>
        <w:pageBreakBefore w:val="0"/>
        <w:spacing w:line="360" w:lineRule="auto"/>
        <w:widowControl w:val="off"/>
        <w:rPr>
          <w:rFonts w:ascii="仿宋" w:hAnsi="仿宋" w:eastAsia="仿宋"/>
          <w:b/>
          <w:bCs/>
          <w:color w:val="auto"/>
          <w:sz w:val="28"/>
          <w:szCs w:val="28"/>
        </w:rPr>
        <w:outlineLvl w:val="3"/>
      </w:pPr>
      <w:r>
        <w:rPr>
          <w:rFonts w:ascii="仿宋" w:hAnsi="仿宋" w:eastAsia="仿宋"/>
          <w:color w:val="auto"/>
          <w:sz w:val="28"/>
          <w:szCs w:val="28"/>
        </w:rPr>
        <w:t xml:space="preserve">5、招标文件的约束力</w:t>
      </w:r>
      <w:r/>
    </w:p>
    <w:p>
      <w:pPr>
        <w:ind w:firstLine="560"/>
        <w:pageBreakBefore w:val="0"/>
        <w:spacing w:line="360" w:lineRule="auto"/>
        <w:widowControl w:val="off"/>
        <w:rPr>
          <w:rFonts w:ascii="仿宋" w:hAnsi="仿宋" w:eastAsia="仿宋"/>
          <w:color w:val="auto"/>
          <w:sz w:val="28"/>
          <w:szCs w:val="28"/>
        </w:rPr>
      </w:pPr>
      <w:r>
        <w:rPr>
          <w:rFonts w:ascii="仿宋" w:hAnsi="仿宋" w:eastAsia="仿宋"/>
          <w:bCs/>
          <w:color w:val="auto"/>
          <w:sz w:val="28"/>
          <w:szCs w:val="28"/>
        </w:rPr>
        <w:t xml:space="preserve">5.1</w:t>
      </w:r>
      <w:r>
        <w:rPr>
          <w:rFonts w:ascii="仿宋" w:hAnsi="仿宋" w:eastAsia="仿宋"/>
          <w:color w:val="auto"/>
          <w:sz w:val="28"/>
          <w:szCs w:val="28"/>
        </w:rPr>
        <w:t xml:space="preserve">投标人一旦参加本项目采购活动，即被认为接受了本招标文件的规定和约束。</w:t>
      </w:r>
      <w:r/>
    </w:p>
    <w:p>
      <w:pPr>
        <w:keepLines/>
        <w:keepNext/>
        <w:pageBreakBefore w:val="0"/>
        <w:spacing w:before="120" w:after="120" w:line="360" w:lineRule="auto"/>
        <w:widowControl w:val="off"/>
        <w:rPr>
          <w:rFonts w:hint="eastAsia" w:ascii="仿宋" w:hAnsi="仿宋" w:eastAsia="仿宋"/>
          <w:b/>
          <w:bCs/>
          <w:color w:val="auto"/>
          <w:sz w:val="28"/>
          <w:szCs w:val="28"/>
        </w:rPr>
        <w:outlineLvl w:val="2"/>
      </w:pPr>
      <w:r/>
      <w:bookmarkStart w:id="67" w:name="_Toc120614215"/>
      <w:r/>
      <w:bookmarkStart w:id="68" w:name="_Toc513029209"/>
      <w:r/>
      <w:bookmarkStart w:id="69" w:name="_Toc20823281"/>
      <w:r/>
      <w:bookmarkStart w:id="70" w:name="_Toc16938525"/>
      <w:r>
        <w:rPr>
          <w:rFonts w:hint="eastAsia" w:ascii="仿宋" w:hAnsi="仿宋" w:eastAsia="仿宋"/>
          <w:b/>
          <w:bCs/>
          <w:color w:val="auto"/>
          <w:sz w:val="28"/>
          <w:szCs w:val="28"/>
        </w:rPr>
        <w:t xml:space="preserve">二、招标文件</w:t>
      </w:r>
      <w:bookmarkEnd w:id="67"/>
      <w:r/>
      <w:bookmarkEnd w:id="68"/>
      <w:r/>
      <w:bookmarkEnd w:id="69"/>
      <w:r/>
      <w:bookmarkEnd w:id="70"/>
      <w:r/>
      <w:r/>
    </w:p>
    <w:p>
      <w:pPr>
        <w:keepLines/>
        <w:keepNext/>
        <w:pageBreakBefore w:val="0"/>
        <w:spacing w:line="360" w:lineRule="auto"/>
        <w:widowControl w:val="off"/>
        <w:rPr>
          <w:rFonts w:hint="eastAsia" w:ascii="仿宋" w:hAnsi="仿宋" w:eastAsia="仿宋" w:cs="Arial"/>
          <w:color w:val="auto"/>
          <w:sz w:val="28"/>
          <w:szCs w:val="28"/>
        </w:rPr>
        <w:outlineLvl w:val="3"/>
      </w:pPr>
      <w:r/>
      <w:bookmarkStart w:id="71" w:name="_Toc16938526"/>
      <w:r/>
      <w:bookmarkStart w:id="72" w:name="_Toc20823282"/>
      <w:r/>
      <w:bookmarkStart w:id="73" w:name="_Toc513029210"/>
      <w:r>
        <w:rPr>
          <w:rFonts w:hint="eastAsia" w:ascii="仿宋" w:hAnsi="仿宋" w:eastAsia="仿宋" w:cs="Arial"/>
          <w:color w:val="auto"/>
          <w:sz w:val="28"/>
          <w:szCs w:val="28"/>
        </w:rPr>
        <w:t xml:space="preserve">6、招标文件构成</w:t>
      </w:r>
      <w:bookmarkEnd w:id="71"/>
      <w:r/>
      <w:bookmarkEnd w:id="72"/>
      <w:r/>
      <w:bookmarkEnd w:id="73"/>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bCs/>
          <w:color w:val="auto"/>
          <w:sz w:val="28"/>
          <w:szCs w:val="28"/>
        </w:rPr>
        <w:t xml:space="preserve">6.1</w:t>
      </w:r>
      <w:r>
        <w:rPr>
          <w:rFonts w:hint="eastAsia" w:ascii="仿宋" w:hAnsi="仿宋" w:eastAsia="仿宋"/>
          <w:color w:val="auto"/>
          <w:sz w:val="28"/>
          <w:szCs w:val="28"/>
        </w:rPr>
        <w:t xml:space="preserve">招标文件由以下部分组成：</w:t>
      </w:r>
      <w:r/>
    </w:p>
    <w:p>
      <w:pPr>
        <w:ind w:firstLine="42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（1）投标</w:t>
      </w:r>
      <w:r>
        <w:rPr>
          <w:rFonts w:ascii="仿宋" w:hAnsi="仿宋" w:eastAsia="仿宋"/>
          <w:color w:val="auto"/>
          <w:sz w:val="28"/>
          <w:szCs w:val="28"/>
        </w:rPr>
        <w:t xml:space="preserve">邀请</w:t>
      </w:r>
      <w:r/>
    </w:p>
    <w:p>
      <w:pPr>
        <w:ind w:firstLine="42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（2）投标人须知</w:t>
      </w:r>
      <w:r/>
    </w:p>
    <w:p>
      <w:pPr>
        <w:ind w:firstLine="42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（3）合同文本</w:t>
      </w:r>
      <w:r/>
    </w:p>
    <w:p>
      <w:pPr>
        <w:ind w:firstLine="42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（4）采购需求</w:t>
      </w:r>
      <w:r/>
    </w:p>
    <w:p>
      <w:pPr>
        <w:ind w:firstLine="42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（5）评标方法与评标标准</w:t>
      </w:r>
      <w:r/>
    </w:p>
    <w:p>
      <w:pPr>
        <w:ind w:firstLine="42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（6）投标文件格式</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请仔细检查招标文件是否齐全，如有缺漏请立即与</w:t>
      </w: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联系解决。</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bCs/>
          <w:color w:val="auto"/>
          <w:sz w:val="28"/>
          <w:szCs w:val="28"/>
        </w:rPr>
        <w:t xml:space="preserve">6.2</w:t>
      </w:r>
      <w:r>
        <w:rPr>
          <w:rFonts w:hint="eastAsia" w:ascii="仿宋" w:hAnsi="仿宋" w:eastAsia="仿宋"/>
          <w:color w:val="auto"/>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pageBreakBefore w:val="0"/>
        <w:spacing w:line="360" w:lineRule="auto"/>
        <w:widowControl w:val="off"/>
        <w:rPr>
          <w:rFonts w:hint="eastAsia" w:ascii="仿宋" w:hAnsi="仿宋" w:eastAsia="仿宋" w:cs="Arial"/>
          <w:color w:val="auto"/>
          <w:sz w:val="28"/>
          <w:szCs w:val="28"/>
        </w:rPr>
        <w:outlineLvl w:val="3"/>
      </w:pPr>
      <w:r/>
      <w:bookmarkStart w:id="74" w:name="_Toc462564070"/>
      <w:r/>
      <w:bookmarkStart w:id="75" w:name="_Toc513029211"/>
      <w:r/>
      <w:bookmarkStart w:id="76" w:name="_Toc20823283"/>
      <w:r/>
      <w:bookmarkStart w:id="77" w:name="_Toc16938527"/>
      <w:r>
        <w:rPr>
          <w:rFonts w:hint="eastAsia" w:ascii="仿宋" w:hAnsi="仿宋" w:eastAsia="仿宋" w:cs="Arial"/>
          <w:color w:val="auto"/>
          <w:sz w:val="28"/>
          <w:szCs w:val="28"/>
        </w:rPr>
        <w:t xml:space="preserve">7、招标文件的澄清</w:t>
      </w:r>
      <w:bookmarkEnd w:id="74"/>
      <w:r/>
      <w:bookmarkEnd w:id="75"/>
      <w:r/>
      <w:bookmarkEnd w:id="76"/>
      <w:r/>
      <w:bookmarkEnd w:id="77"/>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7.1</w:t>
      </w:r>
      <w:r>
        <w:rPr>
          <w:rFonts w:hint="eastAsia" w:ascii="仿宋" w:hAnsi="仿宋" w:eastAsia="仿宋"/>
          <w:color w:val="auto"/>
          <w:sz w:val="28"/>
          <w:szCs w:val="28"/>
        </w:rPr>
        <w:t xml:space="preserve">任何要求对招标文件进行澄清的投标人，应在投标截止期</w:t>
      </w:r>
      <w:r>
        <w:rPr>
          <w:rFonts w:hint="eastAsia" w:ascii="仿宋" w:hAnsi="仿宋" w:eastAsia="仿宋"/>
          <w:b/>
          <w:bCs w:val="0"/>
          <w:color w:val="auto"/>
          <w:sz w:val="28"/>
          <w:szCs w:val="28"/>
        </w:rPr>
        <w:t xml:space="preserve">十日前</w:t>
      </w:r>
      <w:r>
        <w:rPr>
          <w:rFonts w:hint="eastAsia" w:ascii="仿宋" w:hAnsi="仿宋" w:eastAsia="仿宋"/>
          <w:color w:val="auto"/>
          <w:sz w:val="28"/>
          <w:szCs w:val="28"/>
        </w:rPr>
        <w:t xml:space="preserve">按招标公告中的通讯地址，以书面形式通知</w:t>
      </w: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。采购人有权对发出的招标文件进行必要的澄清或修改。</w:t>
      </w:r>
      <w:r/>
    </w:p>
    <w:p>
      <w:pPr>
        <w:keepLines/>
        <w:keepNext/>
        <w:pageBreakBefore w:val="0"/>
        <w:spacing w:line="360" w:lineRule="auto"/>
        <w:widowControl w:val="off"/>
        <w:rPr>
          <w:rFonts w:hint="eastAsia" w:ascii="仿宋" w:hAnsi="仿宋" w:eastAsia="仿宋" w:cs="Arial"/>
          <w:color w:val="auto"/>
          <w:sz w:val="28"/>
          <w:szCs w:val="28"/>
        </w:rPr>
        <w:outlineLvl w:val="3"/>
      </w:pPr>
      <w:r/>
      <w:bookmarkStart w:id="78" w:name="_Toc16938528"/>
      <w:r/>
      <w:bookmarkStart w:id="79" w:name="_Toc513029212"/>
      <w:r/>
      <w:bookmarkStart w:id="80" w:name="_Toc20823284"/>
      <w:r/>
      <w:bookmarkStart w:id="81" w:name="_Toc462564071"/>
      <w:r>
        <w:rPr>
          <w:rFonts w:hint="eastAsia" w:ascii="仿宋" w:hAnsi="仿宋" w:eastAsia="仿宋" w:cs="Arial"/>
          <w:color w:val="auto"/>
          <w:sz w:val="28"/>
          <w:szCs w:val="28"/>
        </w:rPr>
        <w:t xml:space="preserve">8、招标文件的修改</w:t>
      </w:r>
      <w:bookmarkEnd w:id="78"/>
      <w:r/>
      <w:bookmarkEnd w:id="79"/>
      <w:r/>
      <w:bookmarkEnd w:id="80"/>
      <w:r/>
      <w:bookmarkEnd w:id="81"/>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bCs/>
          <w:color w:val="auto"/>
          <w:sz w:val="28"/>
          <w:szCs w:val="28"/>
        </w:rPr>
        <w:t xml:space="preserve">8.1</w:t>
      </w:r>
      <w:r>
        <w:rPr>
          <w:rFonts w:hint="eastAsia" w:ascii="仿宋" w:hAnsi="仿宋" w:eastAsia="仿宋"/>
          <w:color w:val="auto"/>
          <w:sz w:val="28"/>
          <w:szCs w:val="28"/>
        </w:rPr>
        <w:t xml:space="preserve">在投标截止时间前，</w:t>
      </w: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可以对招标文件进行修改。</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bCs/>
          <w:color w:val="auto"/>
          <w:sz w:val="28"/>
          <w:szCs w:val="28"/>
        </w:rPr>
        <w:t xml:space="preserve">8.2</w:t>
      </w: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有权按照法定的要求推迟投标截止日期和开标日期。</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bCs/>
          <w:color w:val="auto"/>
          <w:sz w:val="28"/>
          <w:szCs w:val="28"/>
        </w:rPr>
        <w:t xml:space="preserve">8.3</w:t>
      </w:r>
      <w:r>
        <w:rPr>
          <w:rFonts w:hint="eastAsia" w:ascii="仿宋" w:hAnsi="仿宋" w:eastAsia="仿宋"/>
          <w:color w:val="auto"/>
          <w:sz w:val="28"/>
          <w:szCs w:val="28"/>
        </w:rPr>
        <w:t xml:space="preserve">招标文件的修改将在江苏政府采购网公布，补充文件将作为招标文件的组成部分，并对投标人具有约束力。</w:t>
      </w:r>
      <w:r/>
    </w:p>
    <w:p>
      <w:pPr>
        <w:keepLines/>
        <w:keepNext/>
        <w:pageBreakBefore w:val="0"/>
        <w:spacing w:before="120" w:after="120" w:line="360" w:lineRule="auto"/>
        <w:widowControl w:val="off"/>
        <w:rPr>
          <w:rFonts w:hint="eastAsia" w:ascii="仿宋" w:hAnsi="仿宋" w:eastAsia="仿宋"/>
          <w:b/>
          <w:bCs/>
          <w:color w:val="auto"/>
          <w:sz w:val="28"/>
          <w:szCs w:val="28"/>
        </w:rPr>
        <w:outlineLvl w:val="2"/>
      </w:pPr>
      <w:r/>
      <w:bookmarkStart w:id="82" w:name="_Toc20823285"/>
      <w:r/>
      <w:bookmarkStart w:id="83" w:name="_Toc16938529"/>
      <w:r/>
      <w:bookmarkStart w:id="84" w:name="_Toc462564072"/>
      <w:r/>
      <w:bookmarkStart w:id="85" w:name="_Toc513029213"/>
      <w:r/>
      <w:bookmarkStart w:id="86" w:name="_Toc120614216"/>
      <w:r>
        <w:rPr>
          <w:rFonts w:hint="eastAsia" w:ascii="仿宋" w:hAnsi="仿宋" w:eastAsia="仿宋"/>
          <w:b/>
          <w:bCs/>
          <w:color w:val="auto"/>
          <w:sz w:val="28"/>
          <w:szCs w:val="28"/>
        </w:rPr>
        <w:t xml:space="preserve">三、投标文件的编制</w:t>
      </w:r>
      <w:bookmarkEnd w:id="82"/>
      <w:r/>
      <w:bookmarkEnd w:id="83"/>
      <w:r/>
      <w:bookmarkEnd w:id="84"/>
      <w:r/>
      <w:bookmarkEnd w:id="85"/>
      <w:r/>
      <w:bookmarkEnd w:id="86"/>
      <w:r/>
      <w:r/>
    </w:p>
    <w:p>
      <w:pPr>
        <w:keepLines/>
        <w:keepNext/>
        <w:pageBreakBefore w:val="0"/>
        <w:spacing w:line="360" w:lineRule="auto"/>
        <w:widowControl w:val="off"/>
        <w:rPr>
          <w:rFonts w:hint="eastAsia" w:ascii="仿宋" w:hAnsi="仿宋" w:eastAsia="仿宋" w:cs="Arial"/>
          <w:b/>
          <w:color w:val="auto"/>
          <w:sz w:val="28"/>
          <w:szCs w:val="28"/>
        </w:rPr>
        <w:outlineLvl w:val="3"/>
      </w:pPr>
      <w:r/>
      <w:bookmarkStart w:id="87" w:name="_Toc513029214"/>
      <w:r/>
      <w:bookmarkStart w:id="88" w:name="_Toc20823286"/>
      <w:r/>
      <w:bookmarkStart w:id="89" w:name="_Toc16938530"/>
      <w:r/>
      <w:bookmarkStart w:id="90" w:name="_Toc462564073"/>
      <w:r>
        <w:rPr>
          <w:rFonts w:hint="eastAsia" w:ascii="仿宋" w:hAnsi="仿宋" w:eastAsia="仿宋" w:cs="Arial"/>
          <w:color w:val="auto"/>
          <w:sz w:val="28"/>
          <w:szCs w:val="28"/>
        </w:rPr>
        <w:t xml:space="preserve">9、投标文件的语言及度量衡单位</w:t>
      </w:r>
      <w:bookmarkEnd w:id="87"/>
      <w:r/>
      <w:bookmarkEnd w:id="88"/>
      <w:r/>
      <w:bookmarkEnd w:id="89"/>
      <w:r/>
      <w:bookmarkEnd w:id="90"/>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bCs/>
          <w:color w:val="auto"/>
          <w:sz w:val="28"/>
          <w:szCs w:val="28"/>
        </w:rPr>
        <w:t xml:space="preserve">9.1</w:t>
      </w:r>
      <w:r>
        <w:rPr>
          <w:rFonts w:hint="eastAsia" w:ascii="仿宋" w:hAnsi="仿宋" w:eastAsia="仿宋"/>
          <w:color w:val="auto"/>
          <w:sz w:val="28"/>
          <w:szCs w:val="28"/>
        </w:rPr>
        <w:t xml:space="preserve">投标人提交的投标文件以及投标人与</w:t>
      </w: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就有关投标的所有来往通知、函件和文件均应使用简体中文。</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bCs/>
          <w:color w:val="auto"/>
          <w:sz w:val="28"/>
          <w:szCs w:val="28"/>
        </w:rPr>
        <w:t xml:space="preserve">9.2</w:t>
      </w:r>
      <w:r>
        <w:rPr>
          <w:rFonts w:hint="eastAsia" w:ascii="仿宋" w:hAnsi="仿宋" w:eastAsia="仿宋"/>
          <w:color w:val="auto"/>
          <w:sz w:val="28"/>
          <w:szCs w:val="28"/>
        </w:rPr>
        <w:t xml:space="preserve">除技术性能另有规定外，投标文件所使用的度量衡单位，均须采用国家法定计量单位。</w:t>
      </w:r>
      <w:r/>
    </w:p>
    <w:p>
      <w:pPr>
        <w:keepLines/>
        <w:keepNext/>
        <w:pageBreakBefore w:val="0"/>
        <w:spacing w:line="360" w:lineRule="auto"/>
        <w:widowControl w:val="off"/>
        <w:rPr>
          <w:rFonts w:hint="eastAsia" w:ascii="仿宋" w:hAnsi="仿宋" w:eastAsia="仿宋" w:cs="Arial"/>
          <w:color w:val="auto"/>
          <w:sz w:val="28"/>
          <w:szCs w:val="28"/>
        </w:rPr>
        <w:outlineLvl w:val="3"/>
      </w:pPr>
      <w:r/>
      <w:bookmarkStart w:id="91" w:name="_Toc20823287"/>
      <w:r/>
      <w:bookmarkStart w:id="92" w:name="_Toc462564074"/>
      <w:r/>
      <w:bookmarkStart w:id="93" w:name="_Toc16938531"/>
      <w:r/>
      <w:bookmarkStart w:id="94" w:name="_Toc513029215"/>
      <w:r>
        <w:rPr>
          <w:rFonts w:hint="eastAsia" w:ascii="仿宋" w:hAnsi="仿宋" w:eastAsia="仿宋" w:cs="Arial"/>
          <w:color w:val="auto"/>
          <w:sz w:val="28"/>
          <w:szCs w:val="28"/>
        </w:rPr>
        <w:t xml:space="preserve">10、投标文件构成</w:t>
      </w:r>
      <w:bookmarkEnd w:id="91"/>
      <w:r/>
      <w:bookmarkEnd w:id="92"/>
      <w:r/>
      <w:bookmarkEnd w:id="93"/>
      <w:r/>
      <w:bookmarkEnd w:id="94"/>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bCs/>
          <w:color w:val="auto"/>
          <w:sz w:val="28"/>
          <w:szCs w:val="28"/>
        </w:rPr>
        <w:t xml:space="preserve">10.1</w:t>
      </w:r>
      <w:r>
        <w:rPr>
          <w:rFonts w:hint="eastAsia" w:ascii="仿宋" w:hAnsi="仿宋" w:eastAsia="仿宋"/>
          <w:color w:val="auto"/>
          <w:sz w:val="28"/>
          <w:szCs w:val="28"/>
        </w:rPr>
        <w:t xml:space="preserve">投标人编写的投标文件应包括资格证明文件、实质性要求响应及偏离表、投标分项报价表、技术要求响应及偏离表、商务要求响应及偏离表、其他证明文件、投标函、开标一览表等部分。</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10.2如标书制作工具中格式和内容与“江苏政府采购网”发布的招标文件不一致，请以“江苏政府采购网”发布的招标文件为准。</w:t>
      </w:r>
      <w:r/>
    </w:p>
    <w:p>
      <w:pPr>
        <w:keepLines/>
        <w:keepNext/>
        <w:pageBreakBefore w:val="0"/>
        <w:spacing w:line="360" w:lineRule="auto"/>
        <w:widowControl w:val="off"/>
        <w:rPr>
          <w:rFonts w:hint="eastAsia" w:ascii="仿宋" w:hAnsi="仿宋" w:eastAsia="仿宋" w:cs="Arial"/>
          <w:color w:val="auto"/>
          <w:sz w:val="28"/>
          <w:szCs w:val="28"/>
        </w:rPr>
        <w:outlineLvl w:val="3"/>
      </w:pPr>
      <w:r/>
      <w:bookmarkStart w:id="95" w:name="_Hlt26668975"/>
      <w:r/>
      <w:bookmarkEnd w:id="95"/>
      <w:r/>
      <w:bookmarkStart w:id="96" w:name="_Hlt26670360"/>
      <w:r/>
      <w:bookmarkEnd w:id="96"/>
      <w:r/>
      <w:bookmarkStart w:id="97" w:name="_Hlt26954838"/>
      <w:r/>
      <w:bookmarkEnd w:id="97"/>
      <w:r/>
      <w:bookmarkStart w:id="98" w:name="_Toc49090507"/>
      <w:r/>
      <w:bookmarkStart w:id="99" w:name="_Toc49090509"/>
      <w:r/>
      <w:bookmarkStart w:id="100" w:name="_Toc14577357"/>
      <w:r/>
      <w:bookmarkStart w:id="101" w:name="_Toc513029219"/>
      <w:r/>
      <w:bookmarkStart w:id="102" w:name="_Toc14577354"/>
      <w:r/>
      <w:bookmarkStart w:id="103" w:name="_Toc513029216"/>
      <w:r/>
      <w:bookmarkStart w:id="104" w:name="_Toc49090508"/>
      <w:r/>
      <w:bookmarkStart w:id="105" w:name="_Toc14577355"/>
      <w:r>
        <w:rPr>
          <w:rFonts w:hint="eastAsia" w:ascii="仿宋" w:hAnsi="仿宋" w:eastAsia="仿宋" w:cs="Arial"/>
          <w:color w:val="auto"/>
          <w:sz w:val="28"/>
          <w:szCs w:val="28"/>
        </w:rPr>
        <w:t xml:space="preserve">11、证明投标人及投标标的符合招标文件规定的文件</w:t>
      </w:r>
      <w:bookmarkEnd w:id="98"/>
      <w:r/>
      <w:bookmarkEnd w:id="99"/>
      <w:r/>
      <w:bookmarkEnd w:id="100"/>
      <w:r/>
      <w:bookmarkEnd w:id="101"/>
      <w:r/>
      <w:bookmarkEnd w:id="102"/>
      <w:r/>
      <w:bookmarkEnd w:id="103"/>
      <w:r/>
      <w:r/>
    </w:p>
    <w:p>
      <w:pPr>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11.1投标人应按照招标文件要求提交证明文件，证明其及投标标的符合招标文件规定。</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11.2招标文件对证明文件无明确形式要求的，证明文件可以以文字资料、图纸和数据等形式提交。</w:t>
      </w:r>
      <w:bookmarkEnd w:id="104"/>
      <w:r/>
      <w:bookmarkEnd w:id="105"/>
      <w:r/>
      <w:r/>
    </w:p>
    <w:p>
      <w:pPr>
        <w:keepLines/>
        <w:keepNext/>
        <w:pageBreakBefore w:val="0"/>
        <w:spacing w:line="360" w:lineRule="auto"/>
        <w:widowControl w:val="off"/>
        <w:rPr>
          <w:rFonts w:hint="eastAsia" w:ascii="仿宋" w:hAnsi="仿宋" w:eastAsia="仿宋" w:cs="Arial"/>
          <w:color w:val="auto"/>
          <w:sz w:val="28"/>
          <w:szCs w:val="28"/>
        </w:rPr>
        <w:outlineLvl w:val="3"/>
      </w:pPr>
      <w:r>
        <w:rPr>
          <w:rFonts w:hint="eastAsia" w:ascii="仿宋" w:hAnsi="仿宋" w:eastAsia="仿宋" w:cs="Arial"/>
          <w:color w:val="auto"/>
          <w:sz w:val="28"/>
          <w:szCs w:val="28"/>
        </w:rPr>
        <w:t xml:space="preserve">12、投标分项报价表</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12.1</w:t>
      </w:r>
      <w:r>
        <w:rPr>
          <w:rFonts w:hint="eastAsia" w:ascii="仿宋" w:hAnsi="仿宋" w:eastAsia="仿宋"/>
          <w:color w:val="auto"/>
          <w:sz w:val="28"/>
          <w:szCs w:val="28"/>
        </w:rPr>
        <w:t xml:space="preserve">投标人按照招标文件规定格式填报投标分项报价表。</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color w:val="auto"/>
          <w:sz w:val="28"/>
          <w:szCs w:val="28"/>
        </w:rPr>
        <w:t xml:space="preserve">12.2</w:t>
      </w:r>
      <w:r>
        <w:rPr>
          <w:rFonts w:hint="eastAsia" w:ascii="仿宋" w:hAnsi="仿宋" w:eastAsia="仿宋"/>
          <w:bCs/>
          <w:color w:val="auto"/>
          <w:sz w:val="28"/>
          <w:szCs w:val="28"/>
        </w:rPr>
        <w:t xml:space="preserve">投标货币。投标文件中的单价和总价无特殊规定的采用人民币报价，以元为单位标注。</w:t>
      </w:r>
      <w:r>
        <w:rPr>
          <w:rFonts w:hint="eastAsia" w:ascii="仿宋" w:hAnsi="仿宋" w:eastAsia="仿宋"/>
          <w:color w:val="auto"/>
          <w:sz w:val="28"/>
          <w:szCs w:val="28"/>
        </w:rPr>
        <w:t xml:space="preserve">招标文件中另有规定的按规定执行。</w:t>
      </w:r>
      <w:r/>
    </w:p>
    <w:p>
      <w:pPr>
        <w:keepLines/>
        <w:keepNext/>
        <w:pageBreakBefore w:val="0"/>
        <w:spacing w:line="360" w:lineRule="auto"/>
        <w:widowControl w:val="off"/>
        <w:rPr>
          <w:rFonts w:hint="eastAsia" w:ascii="仿宋" w:hAnsi="仿宋" w:eastAsia="仿宋" w:cs="Arial"/>
          <w:color w:val="auto"/>
          <w:sz w:val="28"/>
          <w:szCs w:val="28"/>
        </w:rPr>
        <w:outlineLvl w:val="3"/>
      </w:pPr>
      <w:r/>
      <w:bookmarkStart w:id="106" w:name="_Hlt26670482"/>
      <w:r/>
      <w:bookmarkEnd w:id="106"/>
      <w:r/>
      <w:bookmarkStart w:id="107" w:name="_Hlt26670486"/>
      <w:r/>
      <w:bookmarkEnd w:id="107"/>
      <w:r/>
      <w:bookmarkStart w:id="108" w:name="_Hlt26954731"/>
      <w:r/>
      <w:bookmarkEnd w:id="108"/>
      <w:r/>
      <w:bookmarkStart w:id="109" w:name="_Hlt26954846"/>
      <w:r/>
      <w:bookmarkEnd w:id="109"/>
      <w:r/>
      <w:bookmarkStart w:id="110" w:name="_Hlt26954848"/>
      <w:r/>
      <w:bookmarkEnd w:id="110"/>
      <w:r>
        <w:rPr>
          <w:rFonts w:hint="eastAsia" w:ascii="仿宋" w:hAnsi="仿宋" w:eastAsia="仿宋" w:cs="Arial"/>
          <w:color w:val="auto"/>
          <w:sz w:val="28"/>
          <w:szCs w:val="28"/>
        </w:rPr>
        <w:t xml:space="preserve">13、技术要求响应及偏离表、商务要求响应及偏离表</w:t>
      </w:r>
      <w:r/>
    </w:p>
    <w:p>
      <w:pPr>
        <w:ind w:firstLine="480"/>
        <w:pageBreakBefore w:val="0"/>
        <w:spacing w:line="360" w:lineRule="auto"/>
        <w:widowControl w:val="off"/>
        <w:rPr>
          <w:rFonts w:hint="eastAsia" w:ascii="仿宋" w:hAnsi="仿宋" w:eastAsia="仿宋" w:cs="宋体"/>
          <w:color w:val="auto"/>
          <w:sz w:val="28"/>
          <w:szCs w:val="28"/>
          <w:lang w:val="zh-CN"/>
        </w:rPr>
      </w:pPr>
      <w:r>
        <w:rPr>
          <w:rFonts w:ascii="仿宋" w:hAnsi="仿宋" w:eastAsia="仿宋" w:cs="宋体"/>
          <w:bCs/>
          <w:color w:val="auto"/>
          <w:sz w:val="28"/>
          <w:szCs w:val="28"/>
          <w:lang w:val="zh-CN"/>
        </w:rPr>
        <w:t xml:space="preserve">1</w:t>
      </w:r>
      <w:r>
        <w:rPr>
          <w:rFonts w:hint="eastAsia" w:ascii="仿宋" w:hAnsi="仿宋" w:eastAsia="仿宋" w:cs="宋体"/>
          <w:bCs/>
          <w:color w:val="auto"/>
          <w:sz w:val="28"/>
          <w:szCs w:val="28"/>
          <w:lang w:val="zh-CN"/>
        </w:rPr>
        <w:t xml:space="preserve">3</w:t>
      </w:r>
      <w:r>
        <w:rPr>
          <w:rFonts w:ascii="仿宋" w:hAnsi="仿宋" w:eastAsia="仿宋" w:cs="宋体"/>
          <w:bCs/>
          <w:color w:val="auto"/>
          <w:sz w:val="28"/>
          <w:szCs w:val="28"/>
          <w:lang w:val="zh-CN"/>
        </w:rPr>
        <w:t xml:space="preserve">.1</w:t>
      </w:r>
      <w:r>
        <w:rPr>
          <w:rFonts w:hint="eastAsia" w:ascii="仿宋" w:hAnsi="仿宋" w:eastAsia="仿宋" w:cs="宋体"/>
          <w:color w:val="auto"/>
          <w:sz w:val="28"/>
          <w:szCs w:val="28"/>
          <w:lang w:val="zh-CN"/>
        </w:rPr>
        <w:t xml:space="preserve">投标人需对招标文件中的技术要求与商务要求逐项作出响应或偏离，并说明原因。</w:t>
      </w:r>
      <w:r/>
    </w:p>
    <w:p>
      <w:pPr>
        <w:ind w:firstLine="480"/>
        <w:pageBreakBefore w:val="0"/>
        <w:spacing w:line="360" w:lineRule="auto"/>
        <w:widowControl w:val="off"/>
        <w:rPr>
          <w:rFonts w:hint="eastAsia" w:ascii="仿宋" w:hAnsi="仿宋" w:eastAsia="仿宋" w:cs="宋体"/>
          <w:color w:val="auto"/>
          <w:sz w:val="28"/>
          <w:szCs w:val="28"/>
          <w:lang w:val="zh-CN"/>
        </w:rPr>
      </w:pPr>
      <w:r>
        <w:rPr>
          <w:rFonts w:hint="eastAsia" w:ascii="仿宋" w:hAnsi="仿宋" w:eastAsia="仿宋" w:cs="宋体"/>
          <w:color w:val="auto"/>
          <w:sz w:val="28"/>
          <w:szCs w:val="28"/>
          <w:lang w:val="zh-CN"/>
        </w:rPr>
        <w:t xml:space="preserve">13.2投标人需按照招标文件要求，在投标文件中提供与技术要求和商务要求相关的证明材料。</w:t>
      </w:r>
      <w:r/>
    </w:p>
    <w:p>
      <w:pPr>
        <w:keepLines/>
        <w:keepNext/>
        <w:pageBreakBefore w:val="0"/>
        <w:spacing w:line="360" w:lineRule="auto"/>
        <w:widowControl w:val="off"/>
        <w:rPr>
          <w:rFonts w:hint="eastAsia" w:ascii="仿宋" w:hAnsi="仿宋" w:eastAsia="仿宋" w:cs="Arial"/>
          <w:color w:val="auto"/>
          <w:sz w:val="28"/>
          <w:szCs w:val="28"/>
        </w:rPr>
        <w:outlineLvl w:val="3"/>
      </w:pPr>
      <w:r>
        <w:rPr>
          <w:rFonts w:hint="eastAsia" w:ascii="仿宋" w:hAnsi="仿宋" w:eastAsia="仿宋" w:cs="Arial"/>
          <w:color w:val="auto"/>
          <w:sz w:val="28"/>
          <w:szCs w:val="28"/>
        </w:rPr>
        <w:t xml:space="preserve">14、服务承诺、培训计划、人员安排及其他</w:t>
      </w:r>
      <w:r/>
    </w:p>
    <w:p>
      <w:pPr>
        <w:ind w:firstLine="480"/>
        <w:pageBreakBefore w:val="0"/>
        <w:spacing w:line="360" w:lineRule="auto"/>
        <w:widowControl w:val="off"/>
        <w:rPr>
          <w:rFonts w:hint="eastAsia" w:ascii="仿宋" w:hAnsi="仿宋" w:eastAsia="仿宋"/>
          <w:color w:val="auto"/>
          <w:sz w:val="28"/>
          <w:szCs w:val="28"/>
        </w:rPr>
      </w:pPr>
      <w:r>
        <w:rPr>
          <w:rFonts w:hint="eastAsia" w:ascii="仿宋" w:hAnsi="仿宋" w:eastAsia="仿宋"/>
          <w:bCs/>
          <w:color w:val="auto"/>
          <w:sz w:val="28"/>
          <w:szCs w:val="28"/>
        </w:rPr>
        <w:t xml:space="preserve">14.1</w:t>
      </w:r>
      <w:r>
        <w:rPr>
          <w:rFonts w:hint="eastAsia" w:ascii="仿宋" w:hAnsi="仿宋" w:eastAsia="仿宋"/>
          <w:color w:val="auto"/>
          <w:sz w:val="28"/>
          <w:szCs w:val="28"/>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14.2投标人需根据招标文件要求提供培训计划。</w:t>
      </w:r>
      <w:r/>
    </w:p>
    <w:p>
      <w:pPr>
        <w:ind w:firstLine="48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14.3投标人需根据招标文件要求提供</w:t>
      </w:r>
      <w:r>
        <w:rPr>
          <w:rFonts w:hint="eastAsia" w:ascii="仿宋" w:hAnsi="仿宋" w:eastAsia="仿宋" w:cs="宋体"/>
          <w:color w:val="auto"/>
          <w:sz w:val="28"/>
          <w:szCs w:val="28"/>
          <w:lang w:val="zh-CN"/>
        </w:rPr>
        <w:t xml:space="preserve">所投标的的主要组成部分、功能设计、实现思路及关键技术等。</w:t>
      </w:r>
      <w:r/>
    </w:p>
    <w:p>
      <w:pPr>
        <w:keepLines/>
        <w:keepNext/>
        <w:pageBreakBefore w:val="0"/>
        <w:spacing w:line="360" w:lineRule="auto"/>
        <w:widowControl w:val="off"/>
        <w:rPr>
          <w:rFonts w:hint="eastAsia" w:ascii="仿宋" w:hAnsi="仿宋" w:eastAsia="仿宋" w:cs="Arial"/>
          <w:color w:val="auto"/>
          <w:sz w:val="28"/>
          <w:szCs w:val="28"/>
        </w:rPr>
        <w:outlineLvl w:val="3"/>
      </w:pPr>
      <w:r/>
      <w:bookmarkStart w:id="111" w:name="_Toc49090510"/>
      <w:r/>
      <w:bookmarkStart w:id="112" w:name="_Toc14577359"/>
      <w:r>
        <w:rPr>
          <w:rFonts w:hint="eastAsia" w:ascii="仿宋" w:hAnsi="仿宋" w:eastAsia="仿宋" w:cs="Arial"/>
          <w:color w:val="auto"/>
          <w:sz w:val="28"/>
          <w:szCs w:val="28"/>
        </w:rPr>
        <w:t xml:space="preserve">15、投标函和开标一览表</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bCs/>
          <w:color w:val="auto"/>
          <w:sz w:val="28"/>
          <w:szCs w:val="28"/>
        </w:rPr>
        <w:t xml:space="preserve">15.1</w:t>
      </w:r>
      <w:r>
        <w:rPr>
          <w:rFonts w:hint="eastAsia" w:ascii="仿宋" w:hAnsi="仿宋" w:eastAsia="仿宋"/>
          <w:color w:val="auto"/>
          <w:sz w:val="28"/>
          <w:szCs w:val="28"/>
        </w:rPr>
        <w:t xml:space="preserve">投标人应按照招标文件中提供的格式完整、正确填写投标函、开标一览表。</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15.2对于采用货币报价的项目，开标一览表中的投标总报价应与分项报价表中的投标总报价一致，如不一致，不作为无效投标处理，但评标时按开标一览表中价格为准。</w:t>
      </w:r>
      <w:bookmarkEnd w:id="111"/>
      <w:r/>
      <w:bookmarkEnd w:id="112"/>
      <w:r/>
      <w:r/>
    </w:p>
    <w:p>
      <w:pPr>
        <w:keepLines/>
        <w:keepNext/>
        <w:pageBreakBefore w:val="0"/>
        <w:spacing w:line="360" w:lineRule="auto"/>
        <w:widowControl w:val="off"/>
        <w:rPr>
          <w:rFonts w:hint="eastAsia" w:ascii="仿宋" w:hAnsi="仿宋" w:eastAsia="仿宋" w:cs="Arial"/>
          <w:color w:val="auto"/>
          <w:sz w:val="28"/>
          <w:szCs w:val="28"/>
        </w:rPr>
        <w:outlineLvl w:val="3"/>
      </w:pPr>
      <w:r/>
      <w:bookmarkStart w:id="113" w:name="_Toc14577360"/>
      <w:r/>
      <w:bookmarkStart w:id="114" w:name="_Toc49090511"/>
      <w:r>
        <w:rPr>
          <w:rFonts w:hint="eastAsia" w:ascii="仿宋" w:hAnsi="仿宋" w:eastAsia="仿宋" w:cs="Arial"/>
          <w:color w:val="auto"/>
          <w:sz w:val="28"/>
          <w:szCs w:val="28"/>
        </w:rPr>
        <w:t xml:space="preserve">16、投标有效期</w:t>
      </w:r>
      <w:bookmarkEnd w:id="113"/>
      <w:r/>
      <w:bookmarkEnd w:id="114"/>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16.1投标有效期为</w:t>
      </w:r>
      <w:r>
        <w:rPr>
          <w:rFonts w:hint="eastAsia" w:ascii="仿宋" w:hAnsi="仿宋" w:eastAsia="仿宋"/>
          <w:color w:val="auto"/>
          <w:sz w:val="28"/>
          <w:szCs w:val="28"/>
          <w:lang w:val="en-US" w:eastAsia="zh-CN"/>
        </w:rPr>
        <w:t xml:space="preserve">交易中心</w:t>
      </w:r>
      <w:r>
        <w:rPr>
          <w:rFonts w:hint="eastAsia" w:ascii="仿宋" w:hAnsi="仿宋" w:eastAsia="仿宋"/>
          <w:bCs/>
          <w:color w:val="auto"/>
          <w:sz w:val="28"/>
          <w:szCs w:val="28"/>
        </w:rPr>
        <w:t xml:space="preserve">规定的开标之日后</w:t>
      </w:r>
      <w:r>
        <w:rPr>
          <w:rFonts w:hint="eastAsia" w:ascii="仿宋" w:hAnsi="仿宋" w:eastAsia="仿宋"/>
          <w:color w:val="auto"/>
          <w:sz w:val="28"/>
          <w:szCs w:val="28"/>
          <w:u w:val="single"/>
        </w:rPr>
        <w:t xml:space="preserve">九十（90）天</w:t>
      </w:r>
      <w:r>
        <w:rPr>
          <w:rFonts w:hint="eastAsia" w:ascii="仿宋" w:hAnsi="仿宋" w:eastAsia="仿宋"/>
          <w:bCs/>
          <w:color w:val="auto"/>
          <w:sz w:val="28"/>
          <w:szCs w:val="28"/>
        </w:rPr>
        <w:t xml:space="preserve">。投标有效期比规定短的将被视为未实质性响应招标文件而予以拒绝。</w:t>
      </w:r>
      <w:r/>
    </w:p>
    <w:p>
      <w:pPr>
        <w:keepLines/>
        <w:keepNext/>
        <w:pageBreakBefore w:val="0"/>
        <w:spacing w:line="360" w:lineRule="auto"/>
        <w:widowControl w:val="off"/>
        <w:rPr>
          <w:rFonts w:hint="eastAsia" w:ascii="仿宋" w:hAnsi="仿宋" w:eastAsia="仿宋" w:cs="Arial"/>
          <w:color w:val="auto"/>
          <w:sz w:val="28"/>
          <w:szCs w:val="28"/>
        </w:rPr>
        <w:outlineLvl w:val="3"/>
      </w:pPr>
      <w:r>
        <w:rPr>
          <w:rFonts w:hint="eastAsia" w:ascii="仿宋" w:hAnsi="仿宋" w:eastAsia="仿宋" w:cs="Arial"/>
          <w:color w:val="auto"/>
          <w:sz w:val="28"/>
          <w:szCs w:val="28"/>
        </w:rPr>
        <w:t xml:space="preserve">1</w:t>
      </w:r>
      <w:r>
        <w:rPr>
          <w:rFonts w:ascii="仿宋" w:hAnsi="仿宋" w:eastAsia="仿宋" w:cs="Arial"/>
          <w:color w:val="auto"/>
          <w:sz w:val="28"/>
          <w:szCs w:val="28"/>
        </w:rPr>
        <w:t xml:space="preserve">7</w:t>
      </w:r>
      <w:r>
        <w:rPr>
          <w:rFonts w:hint="eastAsia" w:ascii="仿宋" w:hAnsi="仿宋" w:eastAsia="仿宋" w:cs="Arial"/>
          <w:color w:val="auto"/>
          <w:sz w:val="28"/>
          <w:szCs w:val="28"/>
        </w:rPr>
        <w:t xml:space="preserve">、投标有效期的延长</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17.1在特殊情况下，</w:t>
      </w:r>
      <w:r>
        <w:rPr>
          <w:rFonts w:hint="eastAsia" w:ascii="仿宋" w:hAnsi="仿宋" w:eastAsia="仿宋"/>
          <w:color w:val="auto"/>
          <w:sz w:val="28"/>
          <w:szCs w:val="28"/>
          <w:lang w:val="en-US" w:eastAsia="zh-CN"/>
        </w:rPr>
        <w:t xml:space="preserve">交易中心</w:t>
      </w:r>
      <w:r>
        <w:rPr>
          <w:rFonts w:hint="eastAsia" w:ascii="仿宋" w:hAnsi="仿宋" w:eastAsia="仿宋"/>
          <w:bCs/>
          <w:color w:val="auto"/>
          <w:sz w:val="28"/>
          <w:szCs w:val="28"/>
        </w:rPr>
        <w:t xml:space="preserve">于原投标有效期满之前，可向投标人提出延长投标有效期的要求。这种要求与答复均应采用书面形式。投标人可以拒绝</w:t>
      </w:r>
      <w:r>
        <w:rPr>
          <w:rFonts w:hint="eastAsia" w:ascii="仿宋" w:hAnsi="仿宋" w:eastAsia="仿宋"/>
          <w:color w:val="auto"/>
          <w:sz w:val="28"/>
          <w:szCs w:val="28"/>
          <w:lang w:val="en-US" w:eastAsia="zh-CN"/>
        </w:rPr>
        <w:t xml:space="preserve">交易中心</w:t>
      </w:r>
      <w:r>
        <w:rPr>
          <w:rFonts w:hint="eastAsia" w:ascii="仿宋" w:hAnsi="仿宋" w:eastAsia="仿宋"/>
          <w:bCs/>
          <w:color w:val="auto"/>
          <w:sz w:val="28"/>
          <w:szCs w:val="28"/>
        </w:rPr>
        <w:t xml:space="preserve">的这一要求而放弃投标，同意延长投标有效期的投标人既不能要求也不允许修改其投标文件。</w:t>
      </w:r>
      <w:r>
        <w:rPr>
          <w:rFonts w:hint="eastAsia" w:ascii="仿宋" w:hAnsi="仿宋" w:eastAsia="仿宋"/>
          <w:color w:val="auto"/>
          <w:sz w:val="28"/>
          <w:szCs w:val="28"/>
        </w:rPr>
        <w:t xml:space="preserve">受投标有效期约束的所有权利与义务均延长至新的有效期</w:t>
      </w:r>
      <w:r>
        <w:rPr>
          <w:rFonts w:hint="eastAsia" w:ascii="仿宋" w:hAnsi="仿宋" w:eastAsia="仿宋"/>
          <w:bCs/>
          <w:color w:val="auto"/>
          <w:sz w:val="28"/>
          <w:szCs w:val="28"/>
        </w:rPr>
        <w:t xml:space="preserve">。</w:t>
      </w:r>
      <w:r/>
    </w:p>
    <w:p>
      <w:pPr>
        <w:keepLines/>
        <w:keepNext/>
        <w:pageBreakBefore w:val="0"/>
        <w:spacing w:before="120" w:after="120" w:line="360" w:lineRule="auto"/>
        <w:widowControl w:val="off"/>
        <w:rPr>
          <w:rFonts w:hint="eastAsia" w:ascii="仿宋" w:hAnsi="仿宋" w:eastAsia="仿宋"/>
          <w:b/>
          <w:bCs/>
          <w:color w:val="auto"/>
          <w:sz w:val="28"/>
          <w:szCs w:val="28"/>
        </w:rPr>
        <w:outlineLvl w:val="2"/>
      </w:pPr>
      <w:r/>
      <w:bookmarkStart w:id="115" w:name="_Hlt26954739"/>
      <w:r/>
      <w:bookmarkEnd w:id="115"/>
      <w:r/>
      <w:bookmarkStart w:id="116" w:name="_Hlt26954852"/>
      <w:r/>
      <w:bookmarkEnd w:id="116"/>
      <w:r/>
      <w:bookmarkStart w:id="117" w:name="_Toc513029224"/>
      <w:r/>
      <w:bookmarkStart w:id="118" w:name="_Toc120614217"/>
      <w:r/>
      <w:bookmarkStart w:id="119" w:name="_Toc16938540"/>
      <w:r/>
      <w:bookmarkStart w:id="120" w:name="_Toc20823296"/>
      <w:r>
        <w:rPr>
          <w:rFonts w:hint="eastAsia" w:ascii="仿宋" w:hAnsi="仿宋" w:eastAsia="仿宋"/>
          <w:b/>
          <w:bCs/>
          <w:color w:val="auto"/>
          <w:sz w:val="28"/>
          <w:szCs w:val="28"/>
        </w:rPr>
        <w:t xml:space="preserve">四、投标文件的递交</w:t>
      </w:r>
      <w:bookmarkEnd w:id="117"/>
      <w:r/>
      <w:bookmarkEnd w:id="118"/>
      <w:r/>
      <w:bookmarkEnd w:id="119"/>
      <w:r/>
      <w:bookmarkEnd w:id="120"/>
      <w:r/>
      <w:r/>
    </w:p>
    <w:p>
      <w:pPr>
        <w:keepLines/>
        <w:keepNext/>
        <w:pageBreakBefore w:val="0"/>
        <w:spacing w:line="360" w:lineRule="auto"/>
        <w:widowControl w:val="off"/>
        <w:rPr>
          <w:rFonts w:hint="eastAsia" w:ascii="仿宋" w:hAnsi="仿宋" w:eastAsia="仿宋"/>
          <w:bCs/>
          <w:color w:val="auto"/>
          <w:sz w:val="28"/>
          <w:szCs w:val="28"/>
        </w:rPr>
        <w:outlineLvl w:val="3"/>
      </w:pPr>
      <w:r/>
      <w:bookmarkStart w:id="121" w:name="_Toc20823297"/>
      <w:r/>
      <w:bookmarkStart w:id="122" w:name="_Toc462564084"/>
      <w:r/>
      <w:bookmarkStart w:id="123" w:name="_Toc16938541"/>
      <w:r/>
      <w:bookmarkStart w:id="124" w:name="_Toc513029225"/>
      <w:r>
        <w:rPr>
          <w:rFonts w:hint="eastAsia" w:ascii="仿宋" w:hAnsi="仿宋" w:eastAsia="仿宋"/>
          <w:bCs/>
          <w:color w:val="auto"/>
          <w:sz w:val="28"/>
          <w:szCs w:val="28"/>
        </w:rPr>
        <w:t xml:space="preserve">1</w:t>
      </w:r>
      <w:r>
        <w:rPr>
          <w:rFonts w:ascii="仿宋" w:hAnsi="仿宋" w:eastAsia="仿宋"/>
          <w:bCs/>
          <w:color w:val="auto"/>
          <w:sz w:val="28"/>
          <w:szCs w:val="28"/>
        </w:rPr>
        <w:t xml:space="preserve">8</w:t>
      </w:r>
      <w:r>
        <w:rPr>
          <w:rFonts w:hint="eastAsia" w:ascii="仿宋" w:hAnsi="仿宋" w:eastAsia="仿宋"/>
          <w:bCs/>
          <w:color w:val="auto"/>
          <w:sz w:val="28"/>
          <w:szCs w:val="28"/>
        </w:rPr>
        <w:t xml:space="preserve">、电子投标文件</w:t>
      </w:r>
      <w:bookmarkEnd w:id="121"/>
      <w:r/>
      <w:bookmarkEnd w:id="122"/>
      <w:r/>
      <w:bookmarkEnd w:id="123"/>
      <w:r/>
      <w:bookmarkEnd w:id="124"/>
      <w:r>
        <w:rPr>
          <w:rFonts w:hint="eastAsia" w:ascii="仿宋" w:hAnsi="仿宋" w:eastAsia="仿宋"/>
          <w:bCs/>
          <w:color w:val="auto"/>
          <w:sz w:val="28"/>
          <w:szCs w:val="28"/>
        </w:rPr>
        <w:t xml:space="preserve">的递交</w:t>
      </w:r>
      <w:r/>
    </w:p>
    <w:p>
      <w:pPr>
        <w:ind w:firstLine="560"/>
        <w:pageBreakBefore w:val="0"/>
        <w:spacing w:line="360" w:lineRule="auto"/>
        <w:widowControl w:val="off"/>
        <w:rPr>
          <w:rFonts w:ascii="仿宋" w:hAnsi="仿宋" w:eastAsia="仿宋"/>
          <w:bCs/>
          <w:color w:val="auto"/>
          <w:sz w:val="28"/>
          <w:szCs w:val="28"/>
        </w:rPr>
      </w:pPr>
      <w:r>
        <w:rPr>
          <w:rFonts w:hint="eastAsia" w:ascii="仿宋" w:hAnsi="仿宋" w:eastAsia="仿宋"/>
          <w:bCs/>
          <w:color w:val="auto"/>
          <w:sz w:val="28"/>
          <w:szCs w:val="28"/>
        </w:rPr>
        <w:t xml:space="preserve">18.1投标人应当按照《操作手册》规定，在投标截止时间前</w:t>
      </w:r>
      <w:r>
        <w:rPr>
          <w:rFonts w:ascii="仿宋" w:hAnsi="仿宋" w:eastAsia="仿宋"/>
          <w:bCs/>
          <w:color w:val="auto"/>
          <w:sz w:val="28"/>
          <w:szCs w:val="28"/>
        </w:rPr>
        <w:t xml:space="preserve">制作</w:t>
      </w:r>
      <w:r>
        <w:rPr>
          <w:rFonts w:hint="eastAsia" w:ascii="仿宋" w:hAnsi="仿宋" w:eastAsia="仿宋"/>
          <w:bCs/>
          <w:color w:val="auto"/>
          <w:sz w:val="28"/>
          <w:szCs w:val="28"/>
        </w:rPr>
        <w:t xml:space="preserve">并上传电子投标文件。</w:t>
      </w:r>
      <w:bookmarkStart w:id="125" w:name="_Toc20823298"/>
      <w:r/>
      <w:bookmarkStart w:id="126" w:name="_Toc513029226"/>
      <w:r/>
      <w:bookmarkStart w:id="127" w:name="_Toc16938542"/>
      <w:r/>
      <w:r/>
    </w:p>
    <w:p>
      <w:pPr>
        <w:keepLines/>
        <w:keepNext/>
        <w:pageBreakBefore w:val="0"/>
        <w:spacing w:line="360" w:lineRule="auto"/>
        <w:widowControl w:val="off"/>
        <w:rPr>
          <w:rFonts w:hint="eastAsia" w:ascii="仿宋" w:hAnsi="仿宋" w:eastAsia="仿宋"/>
          <w:bCs/>
          <w:color w:val="auto"/>
          <w:sz w:val="28"/>
          <w:szCs w:val="28"/>
        </w:rPr>
        <w:outlineLvl w:val="3"/>
      </w:pPr>
      <w:r>
        <w:rPr>
          <w:rFonts w:ascii="仿宋" w:hAnsi="仿宋" w:eastAsia="仿宋"/>
          <w:bCs/>
          <w:color w:val="auto"/>
          <w:sz w:val="28"/>
          <w:szCs w:val="28"/>
        </w:rPr>
        <w:t xml:space="preserve">19</w:t>
      </w:r>
      <w:r>
        <w:rPr>
          <w:rFonts w:hint="eastAsia" w:ascii="仿宋" w:hAnsi="仿宋" w:eastAsia="仿宋"/>
          <w:bCs/>
          <w:color w:val="auto"/>
          <w:sz w:val="28"/>
          <w:szCs w:val="28"/>
        </w:rPr>
        <w:t xml:space="preserve">、投标截止日期</w:t>
      </w:r>
      <w:bookmarkEnd w:id="125"/>
      <w:r/>
      <w:bookmarkEnd w:id="126"/>
      <w:r/>
      <w:bookmarkEnd w:id="127"/>
      <w:r/>
      <w:r/>
    </w:p>
    <w:p>
      <w:pPr>
        <w:ind w:firstLine="562"/>
        <w:pageBreakBefore w:val="0"/>
        <w:spacing w:line="360" w:lineRule="auto"/>
        <w:widowControl w:val="off"/>
        <w:rPr>
          <w:rFonts w:hint="eastAsia" w:ascii="仿宋" w:hAnsi="仿宋" w:eastAsia="仿宋"/>
          <w:b/>
          <w:bCs/>
          <w:color w:val="auto"/>
          <w:sz w:val="28"/>
          <w:szCs w:val="28"/>
          <w:u w:val="single"/>
        </w:rPr>
      </w:pPr>
      <w:r>
        <w:rPr>
          <w:rFonts w:ascii="仿宋" w:hAnsi="仿宋" w:eastAsia="仿宋"/>
          <w:b/>
          <w:color w:val="auto"/>
          <w:sz w:val="28"/>
          <w:szCs w:val="28"/>
          <w:u w:val="single"/>
        </w:rPr>
        <w:t xml:space="preserve">19</w:t>
      </w:r>
      <w:r>
        <w:rPr>
          <w:rFonts w:hint="eastAsia" w:ascii="仿宋" w:hAnsi="仿宋" w:eastAsia="仿宋"/>
          <w:b/>
          <w:color w:val="auto"/>
          <w:sz w:val="28"/>
          <w:szCs w:val="28"/>
          <w:u w:val="single"/>
        </w:rPr>
        <w:t xml:space="preserve">.1</w:t>
      </w:r>
      <w:r>
        <w:rPr>
          <w:rFonts w:hint="eastAsia" w:ascii="仿宋" w:hAnsi="仿宋" w:eastAsia="仿宋"/>
          <w:b/>
          <w:bCs/>
          <w:color w:val="auto"/>
          <w:sz w:val="28"/>
          <w:szCs w:val="28"/>
          <w:u w:val="single"/>
        </w:rPr>
        <w:t xml:space="preserve">投标人上传电子投标文件的时间不得迟于招标公告中规定的投标截止时间。</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投标人应充分考虑到网络环境、网络带宽等风险因素，如因投标人自身原因造成电子投标文件上传不成功的，按照本招标文件第二章第27.1.2条规定做无效投标处理。</w:t>
      </w:r>
      <w:r/>
    </w:p>
    <w:p>
      <w:pPr>
        <w:ind w:firstLine="560"/>
        <w:pageBreakBefore w:val="0"/>
        <w:spacing w:line="360" w:lineRule="auto"/>
        <w:widowControl w:val="off"/>
        <w:rPr>
          <w:rFonts w:hint="eastAsia" w:ascii="仿宋" w:hAnsi="仿宋" w:eastAsia="仿宋"/>
          <w:bCs/>
          <w:color w:val="auto"/>
          <w:sz w:val="28"/>
          <w:szCs w:val="28"/>
        </w:rPr>
      </w:pPr>
      <w:r>
        <w:rPr>
          <w:rFonts w:ascii="仿宋" w:hAnsi="仿宋" w:eastAsia="仿宋"/>
          <w:color w:val="auto"/>
          <w:sz w:val="28"/>
          <w:szCs w:val="28"/>
        </w:rPr>
        <w:t xml:space="preserve">19</w:t>
      </w: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交易中心</w:t>
      </w:r>
      <w:r>
        <w:rPr>
          <w:rFonts w:hint="eastAsia" w:ascii="仿宋" w:hAnsi="仿宋" w:eastAsia="仿宋"/>
          <w:bCs/>
          <w:color w:val="auto"/>
          <w:sz w:val="28"/>
          <w:szCs w:val="28"/>
        </w:rPr>
        <w:t xml:space="preserve">可以按照规定，通过修改招标文件酌情延长投标截止日期，在此情况下，投标人的所有权利和义务以及投标人受制的截止日期均应以延长后新的截止日期为准。</w:t>
      </w:r>
      <w:r/>
    </w:p>
    <w:p>
      <w:pPr>
        <w:keepLines/>
        <w:keepNext/>
        <w:pageBreakBefore w:val="0"/>
        <w:spacing w:line="360" w:lineRule="auto"/>
        <w:widowControl w:val="off"/>
        <w:rPr>
          <w:rFonts w:hint="eastAsia" w:ascii="仿宋" w:hAnsi="仿宋" w:eastAsia="仿宋" w:cs="Arial"/>
          <w:color w:val="auto"/>
          <w:sz w:val="28"/>
          <w:szCs w:val="28"/>
        </w:rPr>
        <w:outlineLvl w:val="3"/>
      </w:pPr>
      <w:r/>
      <w:bookmarkStart w:id="128" w:name="_Toc513029227"/>
      <w:r/>
      <w:bookmarkStart w:id="129" w:name="_Toc16938543"/>
      <w:r/>
      <w:bookmarkStart w:id="130" w:name="_Toc20823299"/>
      <w:r>
        <w:rPr>
          <w:rFonts w:hint="eastAsia" w:ascii="仿宋" w:hAnsi="仿宋" w:eastAsia="仿宋" w:cs="Arial"/>
          <w:color w:val="auto"/>
          <w:sz w:val="28"/>
          <w:szCs w:val="28"/>
        </w:rPr>
        <w:t xml:space="preserve">2</w:t>
      </w:r>
      <w:r>
        <w:rPr>
          <w:rFonts w:ascii="仿宋" w:hAnsi="仿宋" w:eastAsia="仿宋" w:cs="Arial"/>
          <w:color w:val="auto"/>
          <w:sz w:val="28"/>
          <w:szCs w:val="28"/>
        </w:rPr>
        <w:t xml:space="preserve">0</w:t>
      </w:r>
      <w:r>
        <w:rPr>
          <w:rFonts w:hint="eastAsia" w:ascii="仿宋" w:hAnsi="仿宋" w:eastAsia="仿宋" w:cs="Arial"/>
          <w:color w:val="auto"/>
          <w:sz w:val="28"/>
          <w:szCs w:val="28"/>
        </w:rPr>
        <w:t xml:space="preserve">、投标文件</w:t>
      </w:r>
      <w:bookmarkEnd w:id="128"/>
      <w:r/>
      <w:bookmarkEnd w:id="129"/>
      <w:r/>
      <w:bookmarkEnd w:id="130"/>
      <w:r>
        <w:rPr>
          <w:rFonts w:hint="eastAsia" w:ascii="仿宋" w:hAnsi="仿宋" w:eastAsia="仿宋" w:cs="Arial"/>
          <w:color w:val="auto"/>
          <w:sz w:val="28"/>
          <w:szCs w:val="28"/>
        </w:rPr>
        <w:t xml:space="preserve">的拒收</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20.1</w:t>
      </w:r>
      <w:r>
        <w:rPr>
          <w:rFonts w:hint="eastAsia" w:ascii="仿宋" w:hAnsi="仿宋" w:eastAsia="仿宋"/>
          <w:color w:val="auto"/>
          <w:sz w:val="28"/>
          <w:szCs w:val="28"/>
          <w:lang w:val="en-US" w:eastAsia="zh-CN"/>
        </w:rPr>
        <w:t xml:space="preserve">交易中心</w:t>
      </w:r>
      <w:r>
        <w:rPr>
          <w:rFonts w:hint="eastAsia" w:ascii="仿宋" w:hAnsi="仿宋" w:eastAsia="仿宋"/>
          <w:bCs/>
          <w:color w:val="auto"/>
          <w:sz w:val="28"/>
          <w:szCs w:val="28"/>
        </w:rPr>
        <w:t xml:space="preserve">拒绝接收在其规定的投标截止时间后上传的任何投标文件。</w:t>
      </w:r>
      <w:r/>
    </w:p>
    <w:p>
      <w:pPr>
        <w:keepLines/>
        <w:keepNext/>
        <w:pageBreakBefore w:val="0"/>
        <w:spacing w:line="360" w:lineRule="auto"/>
        <w:widowControl w:val="off"/>
        <w:rPr>
          <w:rFonts w:hint="eastAsia" w:ascii="仿宋" w:hAnsi="仿宋" w:eastAsia="仿宋" w:cs="Arial"/>
          <w:color w:val="auto"/>
          <w:sz w:val="28"/>
          <w:szCs w:val="28"/>
        </w:rPr>
        <w:outlineLvl w:val="3"/>
      </w:pPr>
      <w:r/>
      <w:bookmarkStart w:id="131" w:name="_Toc20823300"/>
      <w:r/>
      <w:bookmarkStart w:id="132" w:name="_Toc16938544"/>
      <w:r/>
      <w:bookmarkStart w:id="133" w:name="_Toc513029228"/>
      <w:r>
        <w:rPr>
          <w:rFonts w:hint="eastAsia" w:ascii="仿宋" w:hAnsi="仿宋" w:eastAsia="仿宋" w:cs="Arial"/>
          <w:color w:val="auto"/>
          <w:sz w:val="28"/>
          <w:szCs w:val="28"/>
        </w:rPr>
        <w:t xml:space="preserve">2</w:t>
      </w:r>
      <w:r>
        <w:rPr>
          <w:rFonts w:ascii="仿宋" w:hAnsi="仿宋" w:eastAsia="仿宋" w:cs="Arial"/>
          <w:color w:val="auto"/>
          <w:sz w:val="28"/>
          <w:szCs w:val="28"/>
        </w:rPr>
        <w:t xml:space="preserve">1</w:t>
      </w:r>
      <w:r>
        <w:rPr>
          <w:rFonts w:hint="eastAsia" w:ascii="仿宋" w:hAnsi="仿宋" w:eastAsia="仿宋" w:cs="Arial"/>
          <w:color w:val="auto"/>
          <w:sz w:val="28"/>
          <w:szCs w:val="28"/>
        </w:rPr>
        <w:t xml:space="preserve">、投标文件的撤回和修改</w:t>
      </w:r>
      <w:bookmarkEnd w:id="131"/>
      <w:r/>
      <w:bookmarkEnd w:id="132"/>
      <w:r/>
      <w:bookmarkEnd w:id="133"/>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1</w:t>
      </w:r>
      <w:r>
        <w:rPr>
          <w:rFonts w:hint="eastAsia" w:ascii="仿宋" w:hAnsi="仿宋" w:eastAsia="仿宋"/>
          <w:color w:val="auto"/>
          <w:sz w:val="28"/>
          <w:szCs w:val="28"/>
        </w:rPr>
        <w:t xml:space="preserve">.1投标文件的撤回</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1</w:t>
      </w:r>
      <w:r>
        <w:rPr>
          <w:rFonts w:hint="eastAsia" w:ascii="仿宋" w:hAnsi="仿宋" w:eastAsia="仿宋"/>
          <w:color w:val="auto"/>
          <w:sz w:val="28"/>
          <w:szCs w:val="28"/>
        </w:rPr>
        <w:t xml:space="preserve">.1.1电子投标文件的撤回</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投标人可在投标截止时间前，撤回其电子投标文件，具体操作方法见《操作手册》。</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1</w:t>
      </w:r>
      <w:r>
        <w:rPr>
          <w:rFonts w:hint="eastAsia" w:ascii="仿宋" w:hAnsi="仿宋" w:eastAsia="仿宋"/>
          <w:color w:val="auto"/>
          <w:sz w:val="28"/>
          <w:szCs w:val="28"/>
        </w:rPr>
        <w:t xml:space="preserve">.1.</w:t>
      </w:r>
      <w:r>
        <w:rPr>
          <w:rFonts w:ascii="仿宋" w:hAnsi="仿宋" w:eastAsia="仿宋"/>
          <w:color w:val="auto"/>
          <w:sz w:val="28"/>
          <w:szCs w:val="28"/>
        </w:rPr>
        <w:t xml:space="preserve">2</w:t>
      </w:r>
      <w:r>
        <w:rPr>
          <w:rFonts w:hint="eastAsia" w:ascii="仿宋" w:hAnsi="仿宋" w:eastAsia="仿宋"/>
          <w:color w:val="auto"/>
          <w:sz w:val="28"/>
          <w:szCs w:val="28"/>
        </w:rPr>
        <w:t xml:space="preserve">投标人撤回电子投标文件，则认为其不再参与本项目投标活动。</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1</w:t>
      </w:r>
      <w:r>
        <w:rPr>
          <w:rFonts w:hint="eastAsia" w:ascii="仿宋" w:hAnsi="仿宋" w:eastAsia="仿宋"/>
          <w:color w:val="auto"/>
          <w:sz w:val="28"/>
          <w:szCs w:val="28"/>
        </w:rPr>
        <w:t xml:space="preserve">.2投标文件的修改</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21.2.1投标人可在投标截止时间前，对其电子投标文件进行修改，具体操作方法见《操作手册》。</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1</w:t>
      </w:r>
      <w:r>
        <w:rPr>
          <w:rFonts w:hint="eastAsia" w:ascii="仿宋" w:hAnsi="仿宋" w:eastAsia="仿宋"/>
          <w:color w:val="auto"/>
          <w:sz w:val="28"/>
          <w:szCs w:val="28"/>
        </w:rPr>
        <w:t xml:space="preserve">.</w:t>
      </w:r>
      <w:r>
        <w:rPr>
          <w:rFonts w:ascii="仿宋" w:hAnsi="仿宋" w:eastAsia="仿宋"/>
          <w:color w:val="auto"/>
          <w:sz w:val="28"/>
          <w:szCs w:val="28"/>
        </w:rPr>
        <w:t xml:space="preserve">2.2</w:t>
      </w:r>
      <w:r>
        <w:rPr>
          <w:rFonts w:hint="eastAsia" w:ascii="仿宋" w:hAnsi="仿宋" w:eastAsia="仿宋"/>
          <w:bCs/>
          <w:color w:val="auto"/>
          <w:sz w:val="28"/>
          <w:szCs w:val="28"/>
        </w:rPr>
        <w:t xml:space="preserve">在投标截止时间之后，投标人不得对其电子投标文件作任何修改。</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1</w:t>
      </w:r>
      <w:r>
        <w:rPr>
          <w:rFonts w:hint="eastAsia" w:ascii="仿宋" w:hAnsi="仿宋" w:eastAsia="仿宋"/>
          <w:color w:val="auto"/>
          <w:sz w:val="28"/>
          <w:szCs w:val="28"/>
        </w:rPr>
        <w:t xml:space="preserve">.3</w:t>
      </w:r>
      <w:r>
        <w:rPr>
          <w:rFonts w:hint="eastAsia" w:ascii="仿宋" w:hAnsi="仿宋" w:eastAsia="仿宋"/>
          <w:bCs/>
          <w:color w:val="auto"/>
          <w:sz w:val="28"/>
          <w:szCs w:val="28"/>
        </w:rPr>
        <w:t xml:space="preserve">在投标截止时间至招标文件中规定的投标有效期满之间的这段时间内，投标人不得撤回其投标。</w:t>
      </w:r>
      <w:r/>
    </w:p>
    <w:p>
      <w:pPr>
        <w:keepLines/>
        <w:keepNext/>
        <w:pageBreakBefore w:val="0"/>
        <w:spacing w:before="120" w:after="120" w:line="360" w:lineRule="auto"/>
        <w:widowControl w:val="off"/>
        <w:rPr>
          <w:rFonts w:hint="eastAsia" w:ascii="仿宋" w:hAnsi="仿宋" w:eastAsia="仿宋"/>
          <w:b/>
          <w:bCs/>
          <w:color w:val="auto"/>
          <w:sz w:val="28"/>
          <w:szCs w:val="28"/>
        </w:rPr>
        <w:outlineLvl w:val="2"/>
      </w:pPr>
      <w:r/>
      <w:bookmarkStart w:id="134" w:name="_Toc513029229"/>
      <w:r/>
      <w:bookmarkStart w:id="135" w:name="_Toc120614218"/>
      <w:r/>
      <w:bookmarkStart w:id="136" w:name="_Toc20823301"/>
      <w:r/>
      <w:bookmarkStart w:id="137" w:name="_Toc16938545"/>
      <w:r>
        <w:rPr>
          <w:rFonts w:hint="eastAsia" w:ascii="仿宋" w:hAnsi="仿宋" w:eastAsia="仿宋"/>
          <w:b/>
          <w:bCs/>
          <w:color w:val="auto"/>
          <w:sz w:val="28"/>
          <w:szCs w:val="28"/>
        </w:rPr>
        <w:t xml:space="preserve">五、开标与评标</w:t>
      </w:r>
      <w:bookmarkEnd w:id="134"/>
      <w:r/>
      <w:bookmarkEnd w:id="135"/>
      <w:r/>
      <w:bookmarkEnd w:id="136"/>
      <w:r/>
      <w:bookmarkEnd w:id="137"/>
      <w:r/>
      <w:r/>
    </w:p>
    <w:p>
      <w:pPr>
        <w:keepLines/>
        <w:keepNext/>
        <w:pageBreakBefore w:val="0"/>
        <w:spacing w:line="360" w:lineRule="auto"/>
        <w:widowControl w:val="off"/>
        <w:rPr>
          <w:rFonts w:hint="eastAsia" w:ascii="仿宋" w:hAnsi="仿宋" w:eastAsia="仿宋" w:cs="Arial"/>
          <w:color w:val="auto"/>
          <w:sz w:val="28"/>
          <w:szCs w:val="28"/>
        </w:rPr>
        <w:outlineLvl w:val="3"/>
      </w:pPr>
      <w:r/>
      <w:bookmarkStart w:id="138" w:name="_Toc20823302"/>
      <w:r/>
      <w:bookmarkStart w:id="139" w:name="_Toc513029230"/>
      <w:r/>
      <w:bookmarkStart w:id="140" w:name="_Toc16938546"/>
      <w:r>
        <w:rPr>
          <w:rFonts w:hint="eastAsia" w:ascii="仿宋" w:hAnsi="仿宋" w:eastAsia="仿宋" w:cs="Arial"/>
          <w:color w:val="auto"/>
          <w:sz w:val="28"/>
          <w:szCs w:val="28"/>
        </w:rPr>
        <w:t xml:space="preserve">22、开标</w:t>
      </w:r>
      <w:bookmarkEnd w:id="138"/>
      <w:r/>
      <w:bookmarkEnd w:id="139"/>
      <w:r/>
      <w:bookmarkEnd w:id="140"/>
      <w:r/>
      <w:r/>
    </w:p>
    <w:p>
      <w:pPr>
        <w:ind w:firstLine="42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2</w:t>
      </w:r>
      <w:r>
        <w:rPr>
          <w:rFonts w:hint="eastAsia" w:ascii="仿宋" w:hAnsi="仿宋" w:eastAsia="仿宋"/>
          <w:color w:val="auto"/>
          <w:sz w:val="28"/>
          <w:szCs w:val="28"/>
        </w:rPr>
        <w:t xml:space="preserve">.1</w:t>
      </w:r>
      <w:r>
        <w:rPr>
          <w:rFonts w:hint="eastAsia" w:ascii="仿宋" w:hAnsi="仿宋" w:eastAsia="仿宋"/>
          <w:color w:val="auto"/>
          <w:sz w:val="28"/>
          <w:szCs w:val="28"/>
          <w:lang w:val="en-US" w:eastAsia="zh-CN"/>
        </w:rPr>
        <w:t xml:space="preserve">交易中心</w:t>
      </w:r>
      <w:r>
        <w:rPr>
          <w:rFonts w:hint="eastAsia" w:ascii="仿宋" w:hAnsi="仿宋" w:eastAsia="仿宋"/>
          <w:bCs/>
          <w:color w:val="auto"/>
          <w:sz w:val="28"/>
          <w:szCs w:val="28"/>
        </w:rPr>
        <w:t xml:space="preserve">将在招标公告中规定的时间和地点组织公开开标</w:t>
      </w:r>
      <w:r>
        <w:rPr>
          <w:rFonts w:hint="eastAsia" w:ascii="仿宋" w:hAnsi="仿宋" w:eastAsia="仿宋"/>
          <w:color w:val="auto"/>
          <w:sz w:val="28"/>
          <w:szCs w:val="28"/>
        </w:rPr>
        <w:t xml:space="preserve">。投标人应当按照《操作手册》规定，</w:t>
      </w:r>
      <w:r>
        <w:rPr>
          <w:rFonts w:ascii="仿宋" w:hAnsi="仿宋" w:eastAsia="仿宋"/>
          <w:color w:val="auto"/>
          <w:sz w:val="28"/>
          <w:szCs w:val="28"/>
        </w:rPr>
        <w:t xml:space="preserve">参加开标活动</w:t>
      </w:r>
      <w:r>
        <w:rPr>
          <w:rFonts w:hint="eastAsia" w:ascii="仿宋" w:hAnsi="仿宋" w:eastAsia="仿宋"/>
          <w:color w:val="auto"/>
          <w:sz w:val="28"/>
          <w:szCs w:val="28"/>
        </w:rPr>
        <w:t xml:space="preserve">和在苏采云系统规定的时间内对投标文件进行解密。</w:t>
      </w:r>
      <w:r/>
    </w:p>
    <w:p>
      <w:pPr>
        <w:ind w:firstLine="480"/>
        <w:pageBreakBefore w:val="0"/>
        <w:spacing w:line="360" w:lineRule="auto"/>
        <w:widowControl w:val="off"/>
        <w:rPr>
          <w:rFonts w:hint="eastAsia" w:ascii="仿宋" w:hAnsi="仿宋" w:eastAsia="仿宋"/>
          <w:color w:val="auto"/>
          <w:sz w:val="28"/>
          <w:szCs w:val="28"/>
        </w:rPr>
      </w:pPr>
      <w:r>
        <w:rPr>
          <w:rFonts w:hint="eastAsia" w:ascii="仿宋" w:hAnsi="仿宋" w:eastAsia="仿宋"/>
          <w:bCs/>
          <w:color w:val="auto"/>
          <w:sz w:val="28"/>
          <w:szCs w:val="28"/>
        </w:rPr>
        <w:t xml:space="preserve">2</w:t>
      </w:r>
      <w:r>
        <w:rPr>
          <w:rFonts w:ascii="仿宋" w:hAnsi="仿宋" w:eastAsia="仿宋"/>
          <w:bCs/>
          <w:color w:val="auto"/>
          <w:sz w:val="28"/>
          <w:szCs w:val="28"/>
        </w:rPr>
        <w:t xml:space="preserve">2</w:t>
      </w:r>
      <w:r>
        <w:rPr>
          <w:rFonts w:hint="eastAsia" w:ascii="仿宋" w:hAnsi="仿宋" w:eastAsia="仿宋"/>
          <w:bCs/>
          <w:color w:val="auto"/>
          <w:sz w:val="28"/>
          <w:szCs w:val="28"/>
        </w:rPr>
        <w:t xml:space="preserve">.2</w:t>
      </w:r>
      <w:r>
        <w:rPr>
          <w:rFonts w:hint="eastAsia" w:ascii="仿宋" w:hAnsi="仿宋" w:eastAsia="仿宋"/>
          <w:color w:val="auto"/>
          <w:sz w:val="28"/>
          <w:szCs w:val="28"/>
        </w:rPr>
        <w:t xml:space="preserve">开标仪式由</w:t>
      </w: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组织。苏采云系统将自动对</w:t>
      </w:r>
      <w:r>
        <w:rPr>
          <w:rFonts w:ascii="仿宋" w:hAnsi="仿宋" w:eastAsia="仿宋"/>
          <w:color w:val="auto"/>
          <w:sz w:val="28"/>
          <w:szCs w:val="28"/>
        </w:rPr>
        <w:t xml:space="preserve">项目进行开标，</w:t>
      </w:r>
      <w:r>
        <w:rPr>
          <w:rFonts w:hint="eastAsia" w:ascii="仿宋" w:hAnsi="仿宋" w:eastAsia="仿宋"/>
          <w:color w:val="auto"/>
          <w:sz w:val="28"/>
          <w:szCs w:val="28"/>
        </w:rPr>
        <w:t xml:space="preserve">并宣布各投标人名称和投标价格。</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bCs/>
          <w:color w:val="auto"/>
          <w:sz w:val="28"/>
          <w:szCs w:val="28"/>
        </w:rPr>
        <w:t xml:space="preserve">2</w:t>
      </w:r>
      <w:r>
        <w:rPr>
          <w:rFonts w:ascii="仿宋" w:hAnsi="仿宋" w:eastAsia="仿宋"/>
          <w:bCs/>
          <w:color w:val="auto"/>
          <w:sz w:val="28"/>
          <w:szCs w:val="28"/>
        </w:rPr>
        <w:t xml:space="preserve">2</w:t>
      </w:r>
      <w:r>
        <w:rPr>
          <w:rFonts w:hint="eastAsia" w:ascii="仿宋" w:hAnsi="仿宋" w:eastAsia="仿宋"/>
          <w:bCs/>
          <w:color w:val="auto"/>
          <w:sz w:val="28"/>
          <w:szCs w:val="28"/>
        </w:rPr>
        <w:t xml:space="preserve">.3投标人在开标过程中涉及到的投标文件解密、开标结果确认等工作，应按照《操作手册》规定执行。</w:t>
      </w:r>
      <w:r/>
    </w:p>
    <w:p>
      <w:pPr>
        <w:ind w:firstLine="560"/>
        <w:pageBreakBefore w:val="0"/>
        <w:spacing w:line="360" w:lineRule="auto"/>
        <w:widowControl w:val="off"/>
        <w:rPr>
          <w:rFonts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2</w:t>
      </w:r>
      <w:r>
        <w:rPr>
          <w:rFonts w:hint="eastAsia" w:ascii="仿宋" w:hAnsi="仿宋" w:eastAsia="仿宋"/>
          <w:color w:val="auto"/>
          <w:sz w:val="28"/>
          <w:szCs w:val="28"/>
        </w:rPr>
        <w:t xml:space="preserve">.4投标人如果对开标过程和开标记录有疑义，应当根据《操作手册》规定提出，如苏采云系统中《开标记录表》宣布后5分钟内未提出的，视同认可开标结果。</w:t>
      </w:r>
      <w:r/>
    </w:p>
    <w:p>
      <w:pPr>
        <w:pageBreakBefore w:val="0"/>
        <w:spacing w:line="360" w:lineRule="auto"/>
        <w:widowControl w:val="off"/>
        <w:rPr>
          <w:rFonts w:hint="eastAsia" w:ascii="仿宋" w:hAnsi="仿宋" w:eastAsia="仿宋" w:cs="Arial"/>
          <w:color w:val="auto"/>
          <w:sz w:val="28"/>
          <w:szCs w:val="28"/>
        </w:rPr>
      </w:pPr>
      <w:r/>
      <w:bookmarkStart w:id="141" w:name="_Toc16938547"/>
      <w:r/>
      <w:bookmarkStart w:id="142" w:name="_Toc513029231"/>
      <w:r/>
      <w:bookmarkStart w:id="143" w:name="_Toc20823303"/>
      <w:r>
        <w:rPr>
          <w:rFonts w:hint="eastAsia" w:ascii="仿宋" w:hAnsi="仿宋" w:eastAsia="仿宋" w:cs="Arial"/>
          <w:color w:val="auto"/>
          <w:sz w:val="28"/>
          <w:szCs w:val="28"/>
        </w:rPr>
        <w:t xml:space="preserve">2</w:t>
      </w:r>
      <w:r>
        <w:rPr>
          <w:rFonts w:ascii="仿宋" w:hAnsi="仿宋" w:eastAsia="仿宋" w:cs="Arial"/>
          <w:color w:val="auto"/>
          <w:sz w:val="28"/>
          <w:szCs w:val="28"/>
        </w:rPr>
        <w:t xml:space="preserve">3</w:t>
      </w:r>
      <w:r>
        <w:rPr>
          <w:rFonts w:hint="eastAsia" w:ascii="仿宋" w:hAnsi="仿宋" w:eastAsia="仿宋" w:cs="Arial"/>
          <w:color w:val="auto"/>
          <w:sz w:val="28"/>
          <w:szCs w:val="28"/>
        </w:rPr>
        <w:t xml:space="preserve">、评标委员会</w:t>
      </w:r>
      <w:r/>
    </w:p>
    <w:p>
      <w:pPr>
        <w:pageBreakBefore w:val="0"/>
        <w:spacing w:line="360" w:lineRule="auto"/>
        <w:widowControl w:val="off"/>
        <w:rPr>
          <w:rFonts w:hint="eastAsia" w:ascii="仿宋" w:hAnsi="仿宋" w:eastAsia="仿宋"/>
          <w:b/>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3</w:t>
      </w:r>
      <w:r>
        <w:rPr>
          <w:rFonts w:hint="eastAsia" w:ascii="仿宋" w:hAnsi="仿宋" w:eastAsia="仿宋"/>
          <w:color w:val="auto"/>
          <w:sz w:val="28"/>
          <w:szCs w:val="28"/>
        </w:rPr>
        <w:t xml:space="preserve">.1开标后，</w:t>
      </w: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将立即组织评标委员会（以下简称评委会）进行评标。</w:t>
      </w:r>
      <w:r/>
    </w:p>
    <w:p>
      <w:pPr>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3</w:t>
      </w:r>
      <w:r>
        <w:rPr>
          <w:rFonts w:hint="eastAsia" w:ascii="仿宋" w:hAnsi="仿宋" w:eastAsia="仿宋"/>
          <w:color w:val="auto"/>
          <w:sz w:val="28"/>
          <w:szCs w:val="28"/>
        </w:rPr>
        <w:t xml:space="preserve">.2评委会由采购人代表和有关技术、经济等方面的专家组成，且人员构成符合政府采购有关规定。</w:t>
      </w:r>
      <w:r/>
    </w:p>
    <w:p>
      <w:pPr>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3</w:t>
      </w:r>
      <w:r>
        <w:rPr>
          <w:rFonts w:hint="eastAsia" w:ascii="仿宋" w:hAnsi="仿宋" w:eastAsia="仿宋"/>
          <w:color w:val="auto"/>
          <w:sz w:val="28"/>
          <w:szCs w:val="28"/>
        </w:rPr>
        <w:t xml:space="preserve">.3评委会独立工作，负责评审所有投标文件并确定中标侯选人。</w:t>
      </w:r>
      <w:r/>
    </w:p>
    <w:p>
      <w:pPr>
        <w:pageBreakBefore w:val="0"/>
        <w:spacing w:line="360" w:lineRule="auto"/>
        <w:widowControl w:val="off"/>
        <w:rPr>
          <w:rFonts w:hint="eastAsia" w:ascii="仿宋" w:hAnsi="仿宋" w:eastAsia="仿宋" w:cs="Arial"/>
          <w:color w:val="auto"/>
          <w:sz w:val="28"/>
          <w:szCs w:val="28"/>
        </w:rPr>
      </w:pPr>
      <w:r>
        <w:rPr>
          <w:rFonts w:hint="eastAsia" w:ascii="仿宋" w:hAnsi="仿宋" w:eastAsia="仿宋" w:cs="Arial"/>
          <w:color w:val="auto"/>
          <w:sz w:val="28"/>
          <w:szCs w:val="28"/>
        </w:rPr>
        <w:t xml:space="preserve">2</w:t>
      </w:r>
      <w:r>
        <w:rPr>
          <w:rFonts w:ascii="仿宋" w:hAnsi="仿宋" w:eastAsia="仿宋" w:cs="Arial"/>
          <w:color w:val="auto"/>
          <w:sz w:val="28"/>
          <w:szCs w:val="28"/>
        </w:rPr>
        <w:t xml:space="preserve">4</w:t>
      </w:r>
      <w:r>
        <w:rPr>
          <w:rFonts w:hint="eastAsia" w:ascii="仿宋" w:hAnsi="仿宋" w:eastAsia="仿宋" w:cs="Arial"/>
          <w:color w:val="auto"/>
          <w:sz w:val="28"/>
          <w:szCs w:val="28"/>
          <w:lang w:eastAsia="zh-CN"/>
        </w:rPr>
        <w:t xml:space="preserve">、</w:t>
      </w:r>
      <w:r>
        <w:rPr>
          <w:rFonts w:hint="eastAsia" w:ascii="仿宋" w:hAnsi="仿宋" w:eastAsia="仿宋" w:cs="Arial"/>
          <w:color w:val="auto"/>
          <w:sz w:val="28"/>
          <w:szCs w:val="28"/>
        </w:rPr>
        <w:t xml:space="preserve">评标过程的保密与公正</w:t>
      </w:r>
      <w:bookmarkEnd w:id="141"/>
      <w:r/>
      <w:bookmarkEnd w:id="142"/>
      <w:r/>
      <w:bookmarkEnd w:id="143"/>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4</w:t>
      </w:r>
      <w:r>
        <w:rPr>
          <w:rFonts w:hint="eastAsia" w:ascii="仿宋" w:hAnsi="仿宋" w:eastAsia="仿宋"/>
          <w:color w:val="auto"/>
          <w:sz w:val="28"/>
          <w:szCs w:val="28"/>
        </w:rPr>
        <w:t xml:space="preserve">.1</w:t>
      </w:r>
      <w:r>
        <w:rPr>
          <w:rFonts w:hint="eastAsia" w:ascii="仿宋" w:hAnsi="仿宋" w:eastAsia="仿宋"/>
          <w:bCs/>
          <w:color w:val="auto"/>
          <w:sz w:val="28"/>
          <w:szCs w:val="28"/>
        </w:rPr>
        <w:t xml:space="preserve">凡是与审查、澄清、评价和比较投标的有关资料以及授标建议等，采购人、评委、</w:t>
      </w:r>
      <w:r>
        <w:rPr>
          <w:rFonts w:hint="eastAsia" w:ascii="仿宋" w:hAnsi="仿宋" w:eastAsia="仿宋"/>
          <w:color w:val="auto"/>
          <w:sz w:val="28"/>
          <w:szCs w:val="28"/>
          <w:lang w:val="en-US" w:eastAsia="zh-CN"/>
        </w:rPr>
        <w:t xml:space="preserve">交易中心</w:t>
      </w:r>
      <w:r>
        <w:rPr>
          <w:rFonts w:hint="eastAsia" w:ascii="仿宋" w:hAnsi="仿宋" w:eastAsia="仿宋"/>
          <w:bCs/>
          <w:color w:val="auto"/>
          <w:sz w:val="28"/>
          <w:szCs w:val="28"/>
        </w:rPr>
        <w:t xml:space="preserve">均不得向投标人或与评标无关的其他人员透露。</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4</w:t>
      </w:r>
      <w:r>
        <w:rPr>
          <w:rFonts w:hint="eastAsia" w:ascii="仿宋" w:hAnsi="仿宋" w:eastAsia="仿宋"/>
          <w:color w:val="auto"/>
          <w:sz w:val="28"/>
          <w:szCs w:val="28"/>
        </w:rPr>
        <w:t xml:space="preserve">.2在评标过程中，投标人不得以任何行为影响评标过程，否则其投标文件将被作为无效投标文件。</w:t>
      </w:r>
      <w:r/>
    </w:p>
    <w:p>
      <w:pPr>
        <w:ind w:firstLine="560"/>
        <w:pageBreakBefore w:val="0"/>
        <w:spacing w:line="360" w:lineRule="auto"/>
        <w:widowControl w:val="off"/>
        <w:rPr>
          <w:rFonts w:hint="eastAsia" w:ascii="仿宋" w:hAnsi="仿宋" w:eastAsia="仿宋"/>
          <w:b/>
          <w:color w:val="auto"/>
          <w:sz w:val="28"/>
          <w:szCs w:val="28"/>
        </w:rPr>
      </w:pPr>
      <w:r>
        <w:rPr>
          <w:rFonts w:ascii="仿宋" w:hAnsi="仿宋" w:eastAsia="仿宋"/>
          <w:color w:val="auto"/>
          <w:sz w:val="28"/>
          <w:szCs w:val="28"/>
        </w:rPr>
        <w:t xml:space="preserve">24</w:t>
      </w:r>
      <w:r>
        <w:rPr>
          <w:rFonts w:hint="eastAsia" w:ascii="仿宋" w:hAnsi="仿宋" w:eastAsia="仿宋"/>
          <w:color w:val="auto"/>
          <w:sz w:val="28"/>
          <w:szCs w:val="28"/>
        </w:rPr>
        <w:t xml:space="preserve">.</w:t>
      </w:r>
      <w:r>
        <w:rPr>
          <w:rFonts w:ascii="仿宋" w:hAnsi="仿宋" w:eastAsia="仿宋"/>
          <w:color w:val="auto"/>
          <w:sz w:val="28"/>
          <w:szCs w:val="28"/>
        </w:rPr>
        <w:t xml:space="preserve">3</w:t>
      </w: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和评标委员会不向未中标的投标人解释未中标原因，也不公布评标过程中的相关细节。</w:t>
      </w:r>
      <w:r/>
    </w:p>
    <w:p>
      <w:pPr>
        <w:ind w:firstLine="560"/>
        <w:pageBreakBefore w:val="0"/>
        <w:spacing w:line="360" w:lineRule="auto"/>
        <w:widowControl w:val="off"/>
        <w:rPr>
          <w:rFonts w:ascii="仿宋" w:hAnsi="仿宋" w:eastAsia="仿宋"/>
          <w:i/>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4</w:t>
      </w:r>
      <w:r>
        <w:rPr>
          <w:rFonts w:hint="eastAsia" w:ascii="仿宋" w:hAnsi="仿宋" w:eastAsia="仿宋"/>
          <w:color w:val="auto"/>
          <w:sz w:val="28"/>
          <w:szCs w:val="28"/>
        </w:rPr>
        <w:t xml:space="preserve">.</w:t>
      </w:r>
      <w:r>
        <w:rPr>
          <w:rFonts w:ascii="仿宋" w:hAnsi="仿宋" w:eastAsia="仿宋"/>
          <w:color w:val="auto"/>
          <w:sz w:val="28"/>
          <w:szCs w:val="28"/>
        </w:rPr>
        <w:t xml:space="preserve">4</w:t>
      </w:r>
      <w:r>
        <w:rPr>
          <w:rFonts w:hint="eastAsia" w:ascii="仿宋" w:hAnsi="仿宋" w:eastAsia="仿宋"/>
          <w:color w:val="auto"/>
          <w:sz w:val="28"/>
          <w:szCs w:val="28"/>
        </w:rPr>
        <w:t xml:space="preserve">采用综合评分法的项目，未中标的投标人可于中标结果公告期限届满之日起通过苏采云系统查看自己的评审得分及排序情况。</w:t>
      </w:r>
      <w:r/>
    </w:p>
    <w:p>
      <w:pPr>
        <w:pageBreakBefore w:val="0"/>
        <w:spacing w:line="360" w:lineRule="auto"/>
        <w:widowControl w:val="off"/>
        <w:rPr>
          <w:rFonts w:hint="eastAsia" w:ascii="仿宋" w:hAnsi="仿宋" w:eastAsia="仿宋" w:cs="Arial"/>
          <w:color w:val="auto"/>
          <w:sz w:val="28"/>
          <w:szCs w:val="28"/>
        </w:rPr>
      </w:pPr>
      <w:r/>
      <w:bookmarkStart w:id="144" w:name="_Toc20823304"/>
      <w:r/>
      <w:bookmarkStart w:id="145" w:name="_Toc16938548"/>
      <w:r/>
      <w:bookmarkStart w:id="146" w:name="_Toc513029232"/>
      <w:r>
        <w:rPr>
          <w:rFonts w:hint="eastAsia" w:ascii="仿宋" w:hAnsi="仿宋" w:eastAsia="仿宋" w:cs="Arial"/>
          <w:color w:val="auto"/>
          <w:sz w:val="28"/>
          <w:szCs w:val="28"/>
        </w:rPr>
        <w:t xml:space="preserve">2</w:t>
      </w:r>
      <w:r>
        <w:rPr>
          <w:rFonts w:ascii="仿宋" w:hAnsi="仿宋" w:eastAsia="仿宋" w:cs="Arial"/>
          <w:color w:val="auto"/>
          <w:sz w:val="28"/>
          <w:szCs w:val="28"/>
        </w:rPr>
        <w:t xml:space="preserve">5</w:t>
      </w:r>
      <w:r>
        <w:rPr>
          <w:rFonts w:hint="eastAsia" w:ascii="仿宋" w:hAnsi="仿宋" w:eastAsia="仿宋" w:cs="Arial"/>
          <w:color w:val="auto"/>
          <w:sz w:val="28"/>
          <w:szCs w:val="28"/>
          <w:lang w:eastAsia="zh-CN"/>
        </w:rPr>
        <w:t xml:space="preserve">、</w:t>
      </w:r>
      <w:r>
        <w:rPr>
          <w:rFonts w:hint="eastAsia" w:ascii="仿宋" w:hAnsi="仿宋" w:eastAsia="仿宋" w:cs="Arial"/>
          <w:color w:val="auto"/>
          <w:sz w:val="28"/>
          <w:szCs w:val="28"/>
        </w:rPr>
        <w:t xml:space="preserve">投标文件的澄清</w:t>
      </w:r>
      <w:bookmarkEnd w:id="144"/>
      <w:r/>
      <w:bookmarkEnd w:id="145"/>
      <w:r/>
      <w:bookmarkEnd w:id="146"/>
      <w:r/>
      <w:r/>
    </w:p>
    <w:p>
      <w:pPr>
        <w:ind w:firstLine="560"/>
        <w:pageBreakBefore w:val="0"/>
        <w:spacing w:line="360" w:lineRule="auto"/>
        <w:widowControl w:val="off"/>
        <w:rPr>
          <w:rFonts w:ascii="仿宋" w:hAnsi="仿宋" w:eastAsia="仿宋"/>
          <w:color w:val="auto"/>
          <w:sz w:val="28"/>
          <w:szCs w:val="28"/>
        </w:rPr>
      </w:pPr>
      <w:r/>
      <w:bookmarkStart w:id="147" w:name="_Toc16938549"/>
      <w:r/>
      <w:bookmarkStart w:id="148" w:name="_Toc513029233"/>
      <w:r/>
      <w:bookmarkStart w:id="149" w:name="_Toc20823305"/>
      <w:r>
        <w:rPr>
          <w:rFonts w:ascii="仿宋" w:hAnsi="仿宋" w:eastAsia="仿宋"/>
          <w:color w:val="auto"/>
          <w:sz w:val="28"/>
          <w:szCs w:val="28"/>
        </w:rPr>
        <w:t xml:space="preserve">25</w:t>
      </w:r>
      <w:r>
        <w:rPr>
          <w:rFonts w:hint="eastAsia" w:ascii="仿宋" w:hAnsi="仿宋" w:eastAsia="仿宋"/>
          <w:color w:val="auto"/>
          <w:sz w:val="28"/>
          <w:szCs w:val="28"/>
        </w:rPr>
        <w:t xml:space="preserve">.</w:t>
      </w:r>
      <w:r>
        <w:rPr>
          <w:rFonts w:ascii="仿宋" w:hAnsi="仿宋" w:eastAsia="仿宋"/>
          <w:color w:val="auto"/>
          <w:sz w:val="28"/>
          <w:szCs w:val="28"/>
        </w:rPr>
        <w:t xml:space="preserve">1</w:t>
      </w:r>
      <w:r>
        <w:rPr>
          <w:rFonts w:hint="eastAsia" w:ascii="仿宋" w:hAnsi="仿宋" w:eastAsia="仿宋"/>
          <w:color w:val="auto"/>
          <w:sz w:val="28"/>
          <w:szCs w:val="28"/>
        </w:rPr>
        <w:t xml:space="preserve">评标期间，评委会对投标文件中含义不明确、同类问题表述不一致或者有明显文字和计算错误的内容，有权要求投标人作出必要的澄清、说明或者补正。</w:t>
      </w:r>
      <w:r/>
    </w:p>
    <w:p>
      <w:pPr>
        <w:ind w:firstLine="560"/>
        <w:pageBreakBefore w:val="0"/>
        <w:spacing w:line="360" w:lineRule="auto"/>
        <w:widowControl w:val="off"/>
        <w:rPr>
          <w:rFonts w:ascii="仿宋" w:hAnsi="仿宋" w:eastAsia="仿宋"/>
          <w:color w:val="auto"/>
          <w:sz w:val="28"/>
          <w:szCs w:val="28"/>
        </w:rPr>
      </w:pPr>
      <w:r>
        <w:rPr>
          <w:rFonts w:hint="eastAsia" w:ascii="仿宋" w:hAnsi="仿宋" w:eastAsia="仿宋"/>
          <w:color w:val="auto"/>
          <w:sz w:val="28"/>
          <w:szCs w:val="28"/>
        </w:rPr>
        <w:t xml:space="preserve">投标人的澄清、说明或者补正不得超出投标文件的范围或者改变投标文件的实质性内容。</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评标</w:t>
      </w:r>
      <w:r>
        <w:rPr>
          <w:rFonts w:ascii="仿宋" w:hAnsi="仿宋" w:eastAsia="仿宋"/>
          <w:color w:val="auto"/>
          <w:sz w:val="28"/>
          <w:szCs w:val="28"/>
        </w:rPr>
        <w:t xml:space="preserve">委员会并非对每个投标人都做澄清要求</w:t>
      </w:r>
      <w:r>
        <w:rPr>
          <w:rFonts w:hint="eastAsia" w:ascii="仿宋" w:hAnsi="仿宋" w:eastAsia="仿宋"/>
          <w:color w:val="auto"/>
          <w:sz w:val="28"/>
          <w:szCs w:val="28"/>
        </w:rPr>
        <w:t xml:space="preserve">。</w:t>
      </w:r>
      <w:r/>
    </w:p>
    <w:p>
      <w:pPr>
        <w:ind w:firstLine="480"/>
        <w:pageBreakBefore w:val="0"/>
        <w:spacing w:line="360" w:lineRule="auto"/>
        <w:widowControl w:val="off"/>
        <w:rPr>
          <w:rFonts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5</w:t>
      </w:r>
      <w:r>
        <w:rPr>
          <w:rFonts w:hint="eastAsia" w:ascii="仿宋" w:hAnsi="仿宋" w:eastAsia="仿宋"/>
          <w:color w:val="auto"/>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5</w:t>
      </w:r>
      <w:r>
        <w:rPr>
          <w:rFonts w:hint="eastAsia" w:ascii="仿宋" w:hAnsi="仿宋" w:eastAsia="仿宋"/>
          <w:color w:val="auto"/>
          <w:sz w:val="28"/>
          <w:szCs w:val="28"/>
        </w:rPr>
        <w:t xml:space="preserve">.3接到评委会澄清、说明和补正要求的投标人如未按规定做出澄清、说明和补正，其风险由投标人自行承担。</w:t>
      </w:r>
      <w:r/>
    </w:p>
    <w:p>
      <w:pPr>
        <w:keepLines/>
        <w:keepNext/>
        <w:pageBreakBefore w:val="0"/>
        <w:spacing w:line="360" w:lineRule="auto"/>
        <w:widowControl w:val="off"/>
        <w:rPr>
          <w:rFonts w:hint="eastAsia" w:ascii="仿宋" w:hAnsi="仿宋" w:eastAsia="仿宋" w:cs="Arial"/>
          <w:color w:val="auto"/>
          <w:sz w:val="28"/>
          <w:szCs w:val="28"/>
        </w:rPr>
        <w:outlineLvl w:val="3"/>
      </w:pPr>
      <w:r>
        <w:rPr>
          <w:rFonts w:hint="eastAsia" w:ascii="仿宋" w:hAnsi="仿宋" w:eastAsia="仿宋" w:cs="Arial"/>
          <w:color w:val="auto"/>
          <w:sz w:val="28"/>
          <w:szCs w:val="28"/>
        </w:rPr>
        <w:t xml:space="preserve">2</w:t>
      </w:r>
      <w:r>
        <w:rPr>
          <w:rFonts w:ascii="仿宋" w:hAnsi="仿宋" w:eastAsia="仿宋" w:cs="Arial"/>
          <w:color w:val="auto"/>
          <w:sz w:val="28"/>
          <w:szCs w:val="28"/>
        </w:rPr>
        <w:t xml:space="preserve">6</w:t>
      </w:r>
      <w:r>
        <w:rPr>
          <w:rFonts w:hint="eastAsia" w:ascii="仿宋" w:hAnsi="仿宋" w:eastAsia="仿宋" w:cs="Arial"/>
          <w:color w:val="auto"/>
          <w:sz w:val="28"/>
          <w:szCs w:val="28"/>
        </w:rPr>
        <w:t xml:space="preserve">、对投标文件的初审</w:t>
      </w:r>
      <w:bookmarkEnd w:id="147"/>
      <w:r/>
      <w:bookmarkEnd w:id="148"/>
      <w:r/>
      <w:bookmarkEnd w:id="149"/>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6</w:t>
      </w:r>
      <w:r>
        <w:rPr>
          <w:rFonts w:hint="eastAsia" w:ascii="仿宋" w:hAnsi="仿宋" w:eastAsia="仿宋"/>
          <w:color w:val="auto"/>
          <w:sz w:val="28"/>
          <w:szCs w:val="28"/>
        </w:rPr>
        <w:t xml:space="preserve">.1</w:t>
      </w:r>
      <w:r>
        <w:rPr>
          <w:rFonts w:hint="eastAsia" w:ascii="仿宋" w:hAnsi="仿宋" w:eastAsia="仿宋"/>
          <w:bCs/>
          <w:color w:val="auto"/>
          <w:sz w:val="28"/>
          <w:szCs w:val="28"/>
        </w:rPr>
        <w:t xml:space="preserve">投标文件初审分为资格审查和符合性审查。</w:t>
      </w:r>
      <w:r/>
    </w:p>
    <w:p>
      <w:pPr>
        <w:ind w:firstLine="562"/>
        <w:pageBreakBefore w:val="0"/>
        <w:spacing w:line="360" w:lineRule="auto"/>
        <w:widowControl w:val="off"/>
        <w:rPr>
          <w:rFonts w:hint="eastAsia" w:ascii="仿宋" w:hAnsi="仿宋" w:eastAsia="仿宋"/>
          <w:b/>
          <w:bCs/>
          <w:color w:val="auto"/>
          <w:sz w:val="28"/>
          <w:szCs w:val="28"/>
        </w:rPr>
      </w:pPr>
      <w:r>
        <w:rPr>
          <w:rFonts w:hint="eastAsia" w:ascii="仿宋" w:hAnsi="仿宋" w:eastAsia="仿宋"/>
          <w:b/>
          <w:bCs/>
          <w:color w:val="auto"/>
          <w:sz w:val="28"/>
          <w:szCs w:val="28"/>
        </w:rPr>
        <w:t xml:space="preserve">2</w:t>
      </w:r>
      <w:r>
        <w:rPr>
          <w:rFonts w:ascii="仿宋" w:hAnsi="仿宋" w:eastAsia="仿宋"/>
          <w:b/>
          <w:bCs/>
          <w:color w:val="auto"/>
          <w:sz w:val="28"/>
          <w:szCs w:val="28"/>
        </w:rPr>
        <w:t xml:space="preserve">6</w:t>
      </w:r>
      <w:r>
        <w:rPr>
          <w:rFonts w:hint="eastAsia" w:ascii="仿宋" w:hAnsi="仿宋" w:eastAsia="仿宋"/>
          <w:b/>
          <w:bCs/>
          <w:color w:val="auto"/>
          <w:sz w:val="28"/>
          <w:szCs w:val="28"/>
        </w:rPr>
        <w:t xml:space="preserve">.1.1资格审查：依据法律法规和招标文件的规定，由采购人对投标文件中的资格证明文件进行审查。资格审查的结论，采购人以书面形式向评委会进行反馈。</w:t>
      </w:r>
      <w:r/>
    </w:p>
    <w:p>
      <w:pPr>
        <w:ind w:firstLine="562"/>
        <w:pageBreakBefore w:val="0"/>
        <w:spacing w:line="360" w:lineRule="auto"/>
        <w:widowControl w:val="off"/>
        <w:rPr>
          <w:rFonts w:hint="eastAsia" w:ascii="仿宋" w:hAnsi="仿宋" w:eastAsia="仿宋"/>
          <w:b/>
          <w:bCs/>
          <w:color w:val="auto"/>
          <w:sz w:val="28"/>
          <w:szCs w:val="28"/>
        </w:rPr>
      </w:pPr>
      <w:r>
        <w:rPr>
          <w:rFonts w:hint="eastAsia" w:ascii="仿宋" w:hAnsi="仿宋" w:eastAsia="仿宋"/>
          <w:b/>
          <w:bCs/>
          <w:color w:val="auto"/>
          <w:sz w:val="28"/>
          <w:szCs w:val="28"/>
        </w:rPr>
        <w:t xml:space="preserve">采购人在进行资格性审查的同时，将在“信用中国”网站（www.creditchina.gov.cn）查询投标人的信用记录，以确定投标人是否具备投标资格,查询结果留存并归档。</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ascii="仿宋" w:hAnsi="仿宋" w:eastAsia="仿宋"/>
          <w:bCs/>
          <w:color w:val="auto"/>
          <w:sz w:val="28"/>
          <w:szCs w:val="28"/>
        </w:rPr>
        <w:t xml:space="preserve">6</w:t>
      </w:r>
      <w:r>
        <w:rPr>
          <w:rFonts w:hint="eastAsia" w:ascii="仿宋" w:hAnsi="仿宋" w:eastAsia="仿宋"/>
          <w:bCs/>
          <w:color w:val="auto"/>
          <w:sz w:val="28"/>
          <w:szCs w:val="28"/>
        </w:rPr>
        <w:t xml:space="preserve">.1.2符合性审查：依据招标文件的规定，由评委会从投标文件的有效性、完整性和对招标文件的响应程度进行审查，以确定是否对招标文件的实质性要求作出响应。</w:t>
      </w:r>
      <w:r/>
    </w:p>
    <w:p>
      <w:pPr>
        <w:ind w:firstLine="562"/>
        <w:pageBreakBefore w:val="0"/>
        <w:spacing w:line="360" w:lineRule="auto"/>
        <w:widowControl w:val="off"/>
        <w:rPr>
          <w:rFonts w:hint="eastAsia" w:ascii="仿宋" w:hAnsi="仿宋" w:eastAsia="仿宋"/>
          <w:b/>
          <w:bCs/>
          <w:color w:val="auto"/>
          <w:sz w:val="28"/>
          <w:szCs w:val="28"/>
        </w:rPr>
      </w:pPr>
      <w:r>
        <w:rPr>
          <w:rFonts w:hint="eastAsia" w:ascii="仿宋" w:hAnsi="仿宋" w:eastAsia="仿宋"/>
          <w:b/>
          <w:bCs/>
          <w:color w:val="auto"/>
          <w:sz w:val="28"/>
          <w:szCs w:val="28"/>
        </w:rPr>
        <w:t xml:space="preserve">2</w:t>
      </w:r>
      <w:r>
        <w:rPr>
          <w:rFonts w:ascii="仿宋" w:hAnsi="仿宋" w:eastAsia="仿宋"/>
          <w:b/>
          <w:bCs/>
          <w:color w:val="auto"/>
          <w:sz w:val="28"/>
          <w:szCs w:val="28"/>
        </w:rPr>
        <w:t xml:space="preserve">6</w:t>
      </w:r>
      <w:r>
        <w:rPr>
          <w:rFonts w:hint="eastAsia" w:ascii="仿宋" w:hAnsi="仿宋" w:eastAsia="仿宋"/>
          <w:b/>
          <w:bCs/>
          <w:color w:val="auto"/>
          <w:sz w:val="28"/>
          <w:szCs w:val="28"/>
        </w:rPr>
        <w:t xml:space="preserve">.1.3未通过资格审查或符合性审查的投标人，交易中心将在</w:t>
      </w:r>
      <w:r>
        <w:rPr>
          <w:rFonts w:hint="eastAsia" w:ascii="仿宋" w:hAnsi="仿宋" w:eastAsia="仿宋"/>
          <w:b/>
          <w:color w:val="auto"/>
          <w:sz w:val="28"/>
          <w:szCs w:val="28"/>
        </w:rPr>
        <w:t xml:space="preserve">苏采云系统</w:t>
      </w:r>
      <w:r>
        <w:rPr>
          <w:rFonts w:hint="eastAsia" w:ascii="仿宋" w:hAnsi="仿宋" w:eastAsia="仿宋"/>
          <w:b/>
          <w:bCs/>
          <w:color w:val="auto"/>
          <w:sz w:val="28"/>
          <w:szCs w:val="28"/>
        </w:rPr>
        <w:t xml:space="preserve">中告知未通过资格审查或符合性审查的原因，评审结束后，</w:t>
      </w:r>
      <w:r>
        <w:rPr>
          <w:rFonts w:hint="eastAsia" w:ascii="仿宋" w:hAnsi="仿宋" w:eastAsia="仿宋"/>
          <w:b/>
          <w:bCs/>
          <w:color w:val="auto"/>
          <w:sz w:val="28"/>
          <w:szCs w:val="28"/>
          <w:lang w:val="en-US" w:eastAsia="zh-CN"/>
        </w:rPr>
        <w:t xml:space="preserve">交易</w:t>
      </w:r>
      <w:r>
        <w:rPr>
          <w:rFonts w:hint="eastAsia" w:ascii="仿宋" w:hAnsi="仿宋" w:eastAsia="仿宋"/>
          <w:b/>
          <w:bCs/>
          <w:color w:val="auto"/>
          <w:sz w:val="28"/>
          <w:szCs w:val="28"/>
        </w:rPr>
        <w:t xml:space="preserve">中心将不再告知未通过资格审查或符合性审查的原因。</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6</w:t>
      </w:r>
      <w:r>
        <w:rPr>
          <w:rFonts w:hint="eastAsia" w:ascii="仿宋" w:hAnsi="仿宋" w:eastAsia="仿宋"/>
          <w:color w:val="auto"/>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color w:val="auto"/>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auto"/>
          <w:sz w:val="28"/>
          <w:szCs w:val="28"/>
        </w:rPr>
        <w:t xml:space="preserve">评委决定投标文件的响应性只根据投标文件本身的内容，而不寻求外部的证据。</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6</w:t>
      </w:r>
      <w:r>
        <w:rPr>
          <w:rFonts w:hint="eastAsia" w:ascii="仿宋" w:hAnsi="仿宋" w:eastAsia="仿宋"/>
          <w:color w:val="auto"/>
          <w:sz w:val="28"/>
          <w:szCs w:val="28"/>
        </w:rPr>
        <w:t xml:space="preserve">.3</w:t>
      </w:r>
      <w:r>
        <w:rPr>
          <w:rFonts w:hint="eastAsia" w:ascii="仿宋" w:hAnsi="仿宋" w:eastAsia="仿宋"/>
          <w:bCs/>
          <w:color w:val="auto"/>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6</w:t>
      </w:r>
      <w:r>
        <w:rPr>
          <w:rFonts w:hint="eastAsia" w:ascii="仿宋" w:hAnsi="仿宋" w:eastAsia="仿宋"/>
          <w:color w:val="auto"/>
          <w:sz w:val="28"/>
          <w:szCs w:val="28"/>
        </w:rPr>
        <w:t xml:space="preserve">.4</w:t>
      </w:r>
      <w:r>
        <w:rPr>
          <w:rFonts w:hint="eastAsia" w:ascii="仿宋" w:hAnsi="仿宋" w:eastAsia="仿宋"/>
          <w:bCs/>
          <w:color w:val="auto"/>
          <w:sz w:val="28"/>
          <w:szCs w:val="28"/>
        </w:rPr>
        <w:t xml:space="preserve">评委会将对确定为实质性响应的投标进行进一步审核，看其是否有计算上或累加上的算术错误，修正错误的原则如下：</w:t>
      </w:r>
      <w:r/>
    </w:p>
    <w:p>
      <w:pPr>
        <w:ind w:firstLine="560"/>
        <w:pageBreakBefore w:val="0"/>
        <w:spacing w:line="360" w:lineRule="auto"/>
        <w:widowControl w:val="off"/>
        <w:rPr>
          <w:rFonts w:ascii="仿宋" w:hAnsi="仿宋" w:eastAsia="仿宋"/>
          <w:bCs/>
          <w:color w:val="auto"/>
          <w:sz w:val="28"/>
          <w:szCs w:val="28"/>
        </w:rPr>
      </w:pPr>
      <w:r>
        <w:rPr>
          <w:rFonts w:hint="eastAsia" w:ascii="仿宋" w:hAnsi="仿宋" w:eastAsia="仿宋"/>
          <w:bCs/>
          <w:color w:val="auto"/>
          <w:sz w:val="28"/>
          <w:szCs w:val="28"/>
        </w:rPr>
        <w:t xml:space="preserve">（1）投标文件中开标一览表内容与投标文件中相应内容不一致的，以开标一览表为准。</w:t>
      </w:r>
      <w:r/>
    </w:p>
    <w:p>
      <w:pPr>
        <w:ind w:firstLine="560"/>
        <w:pageBreakBefore w:val="0"/>
        <w:spacing w:line="360" w:lineRule="auto"/>
        <w:widowControl w:val="off"/>
        <w:rPr>
          <w:rFonts w:ascii="仿宋" w:hAnsi="仿宋" w:eastAsia="仿宋"/>
          <w:bCs/>
          <w:color w:val="auto"/>
          <w:sz w:val="28"/>
          <w:szCs w:val="28"/>
        </w:rPr>
      </w:pPr>
      <w:r>
        <w:rPr>
          <w:rFonts w:hint="eastAsia" w:ascii="仿宋" w:hAnsi="仿宋" w:eastAsia="仿宋"/>
          <w:bCs/>
          <w:color w:val="auto"/>
          <w:sz w:val="28"/>
          <w:szCs w:val="28"/>
        </w:rPr>
        <w:t xml:space="preserve">（2）大写金额和小写金额不一致的，以大写金额为准。</w:t>
      </w:r>
      <w:r/>
    </w:p>
    <w:p>
      <w:pPr>
        <w:ind w:firstLine="560"/>
        <w:pageBreakBefore w:val="0"/>
        <w:spacing w:line="360" w:lineRule="auto"/>
        <w:widowControl w:val="off"/>
        <w:rPr>
          <w:rFonts w:ascii="仿宋" w:hAnsi="仿宋" w:eastAsia="仿宋"/>
          <w:bCs/>
          <w:color w:val="auto"/>
          <w:sz w:val="28"/>
          <w:szCs w:val="28"/>
        </w:rPr>
      </w:pPr>
      <w:r>
        <w:rPr>
          <w:rFonts w:hint="eastAsia" w:ascii="仿宋" w:hAnsi="仿宋" w:eastAsia="仿宋"/>
          <w:bCs/>
          <w:color w:val="auto"/>
          <w:sz w:val="28"/>
          <w:szCs w:val="28"/>
        </w:rPr>
        <w:t xml:space="preserve">（3）单价金额小数点或者百分比有明显错位的，以开标一览表的总价为准，并修改单价。</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（4）总价金额与按单价汇总金额不一致的，以单价金额计算结果为准。</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同时出现两种以上错误的，按照前款规定的顺序修正。</w:t>
      </w:r>
      <w:r/>
    </w:p>
    <w:p>
      <w:pPr>
        <w:ind w:firstLine="560"/>
        <w:pageBreakBefore w:val="0"/>
        <w:spacing w:line="360" w:lineRule="auto"/>
        <w:widowControl w:val="off"/>
        <w:rPr>
          <w:rFonts w:ascii="仿宋" w:hAnsi="仿宋" w:eastAsia="仿宋"/>
          <w:bCs/>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6</w:t>
      </w:r>
      <w:r>
        <w:rPr>
          <w:rFonts w:hint="eastAsia" w:ascii="仿宋" w:hAnsi="仿宋" w:eastAsia="仿宋"/>
          <w:color w:val="auto"/>
          <w:sz w:val="28"/>
          <w:szCs w:val="28"/>
        </w:rPr>
        <w:t xml:space="preserve">.5</w:t>
      </w:r>
      <w:r>
        <w:rPr>
          <w:rFonts w:hint="eastAsia" w:ascii="仿宋" w:hAnsi="仿宋" w:eastAsia="仿宋"/>
          <w:bCs/>
          <w:color w:val="auto"/>
          <w:sz w:val="28"/>
          <w:szCs w:val="28"/>
        </w:rPr>
        <w:t xml:space="preserve">评委会将按上述修正错误的方法调整投标文件中的投标报价，并</w:t>
      </w:r>
      <w:r>
        <w:rPr>
          <w:rFonts w:ascii="仿宋" w:hAnsi="仿宋" w:eastAsia="仿宋"/>
          <w:bCs/>
          <w:color w:val="auto"/>
          <w:sz w:val="28"/>
          <w:szCs w:val="28"/>
        </w:rPr>
        <w:t xml:space="preserve">通过</w:t>
      </w:r>
      <w:r>
        <w:rPr>
          <w:rFonts w:hint="eastAsia" w:ascii="仿宋" w:hAnsi="仿宋" w:eastAsia="仿宋"/>
          <w:color w:val="auto"/>
          <w:sz w:val="28"/>
          <w:szCs w:val="28"/>
        </w:rPr>
        <w:t xml:space="preserve">苏采云系统</w:t>
      </w:r>
      <w:r>
        <w:rPr>
          <w:rFonts w:hint="eastAsia" w:ascii="仿宋" w:hAnsi="仿宋" w:eastAsia="仿宋"/>
          <w:bCs/>
          <w:color w:val="auto"/>
          <w:sz w:val="28"/>
          <w:szCs w:val="28"/>
        </w:rPr>
        <w:t xml:space="preserve">告知</w:t>
      </w:r>
      <w:r>
        <w:rPr>
          <w:rFonts w:ascii="仿宋" w:hAnsi="仿宋" w:eastAsia="仿宋"/>
          <w:bCs/>
          <w:color w:val="auto"/>
          <w:sz w:val="28"/>
          <w:szCs w:val="28"/>
        </w:rPr>
        <w:t xml:space="preserve">投标人，</w:t>
      </w:r>
      <w:r>
        <w:rPr>
          <w:rFonts w:hint="eastAsia" w:ascii="仿宋" w:hAnsi="仿宋" w:eastAsia="仿宋"/>
          <w:bCs/>
          <w:color w:val="auto"/>
          <w:sz w:val="28"/>
          <w:szCs w:val="28"/>
        </w:rPr>
        <w:t xml:space="preserve">调整后的价格应对投标人具有约束力。如果投标人不接受修正后的价格，则其投标将被拒绝。</w:t>
      </w:r>
      <w:r/>
    </w:p>
    <w:p>
      <w:pPr>
        <w:ind w:firstLine="560"/>
        <w:pageBreakBefore w:val="0"/>
        <w:spacing w:line="360" w:lineRule="auto"/>
        <w:widowControl w:val="off"/>
        <w:rPr>
          <w:rFonts w:ascii="仿宋" w:hAnsi="仿宋" w:eastAsia="仿宋"/>
          <w:color w:val="auto"/>
          <w:sz w:val="28"/>
          <w:szCs w:val="28"/>
        </w:rPr>
      </w:pPr>
      <w:r/>
      <w:bookmarkStart w:id="150" w:name="_Toc513029234"/>
      <w:r/>
      <w:bookmarkStart w:id="151" w:name="_Toc16938550"/>
      <w:r/>
      <w:bookmarkStart w:id="152" w:name="_Toc20823306"/>
      <w:r>
        <w:rPr>
          <w:rFonts w:hint="eastAsia" w:ascii="仿宋" w:hAnsi="仿宋" w:eastAsia="仿宋"/>
          <w:color w:val="auto"/>
          <w:sz w:val="28"/>
          <w:szCs w:val="28"/>
        </w:rPr>
        <w:t xml:space="preserve">2</w:t>
      </w:r>
      <w:r>
        <w:rPr>
          <w:rFonts w:ascii="仿宋" w:hAnsi="仿宋" w:eastAsia="仿宋"/>
          <w:color w:val="auto"/>
          <w:sz w:val="28"/>
          <w:szCs w:val="28"/>
        </w:rPr>
        <w:t xml:space="preserve">6</w:t>
      </w:r>
      <w:r>
        <w:rPr>
          <w:rFonts w:hint="eastAsia" w:ascii="仿宋" w:hAnsi="仿宋" w:eastAsia="仿宋"/>
          <w:color w:val="auto"/>
          <w:sz w:val="28"/>
          <w:szCs w:val="28"/>
        </w:rPr>
        <w:t xml:space="preserve">.6</w:t>
      </w:r>
      <w:r>
        <w:rPr>
          <w:rFonts w:ascii="仿宋" w:hAnsi="仿宋" w:eastAsia="仿宋"/>
          <w:color w:val="auto"/>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auto"/>
          <w:sz w:val="28"/>
          <w:szCs w:val="28"/>
        </w:rPr>
        <w:t xml:space="preserve">按照招标文件规定的方式（招标文件未规定的通过</w:t>
      </w:r>
      <w:r>
        <w:rPr>
          <w:rFonts w:ascii="仿宋" w:hAnsi="仿宋" w:eastAsia="仿宋"/>
          <w:color w:val="auto"/>
          <w:sz w:val="28"/>
          <w:szCs w:val="28"/>
        </w:rPr>
        <w:t xml:space="preserve">随机抽取</w:t>
      </w:r>
      <w:r>
        <w:rPr>
          <w:rFonts w:hint="eastAsia" w:ascii="仿宋" w:hAnsi="仿宋" w:eastAsia="仿宋"/>
          <w:color w:val="auto"/>
          <w:sz w:val="28"/>
          <w:szCs w:val="28"/>
        </w:rPr>
        <w:t xml:space="preserve">的</w:t>
      </w:r>
      <w:r>
        <w:rPr>
          <w:rFonts w:ascii="仿宋" w:hAnsi="仿宋" w:eastAsia="仿宋"/>
          <w:color w:val="auto"/>
          <w:sz w:val="28"/>
          <w:szCs w:val="28"/>
        </w:rPr>
        <w:t xml:space="preserve">方式</w:t>
      </w:r>
      <w:r>
        <w:rPr>
          <w:rFonts w:hint="eastAsia" w:ascii="仿宋" w:hAnsi="仿宋" w:eastAsia="仿宋"/>
          <w:color w:val="auto"/>
          <w:sz w:val="28"/>
          <w:szCs w:val="28"/>
        </w:rPr>
        <w:t xml:space="preserve">）</w:t>
      </w:r>
      <w:r>
        <w:rPr>
          <w:rFonts w:ascii="仿宋" w:hAnsi="仿宋" w:eastAsia="仿宋"/>
          <w:color w:val="auto"/>
          <w:sz w:val="28"/>
          <w:szCs w:val="28"/>
        </w:rPr>
        <w:t xml:space="preserve">确定一个参加评标的投标人，其他投标无效。</w:t>
      </w:r>
      <w:r/>
    </w:p>
    <w:p>
      <w:pPr>
        <w:ind w:firstLine="560"/>
        <w:pageBreakBefore w:val="0"/>
        <w:spacing w:line="360" w:lineRule="auto"/>
        <w:widowControl w:val="off"/>
        <w:rPr>
          <w:rFonts w:ascii="仿宋" w:hAnsi="仿宋" w:eastAsia="仿宋"/>
          <w:color w:val="auto"/>
          <w:sz w:val="28"/>
          <w:szCs w:val="28"/>
        </w:rPr>
      </w:pPr>
      <w:r>
        <w:rPr>
          <w:rFonts w:ascii="仿宋" w:hAnsi="仿宋" w:eastAsia="仿宋"/>
          <w:color w:val="auto"/>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auto"/>
          <w:sz w:val="28"/>
          <w:szCs w:val="28"/>
        </w:rPr>
        <w:t xml:space="preserve">根据招标文件规定的方式（招标文件未规定的采取随机抽取的方式）</w:t>
      </w:r>
      <w:r>
        <w:rPr>
          <w:rFonts w:ascii="仿宋" w:hAnsi="仿宋" w:eastAsia="仿宋"/>
          <w:color w:val="auto"/>
          <w:sz w:val="28"/>
          <w:szCs w:val="28"/>
        </w:rPr>
        <w:t xml:space="preserve">确定</w:t>
      </w:r>
      <w:r>
        <w:rPr>
          <w:rFonts w:hint="eastAsia" w:ascii="仿宋" w:hAnsi="仿宋" w:eastAsia="仿宋"/>
          <w:color w:val="auto"/>
          <w:sz w:val="28"/>
          <w:szCs w:val="28"/>
        </w:rPr>
        <w:t xml:space="preserve">一个中标候选人</w:t>
      </w:r>
      <w:r>
        <w:rPr>
          <w:rFonts w:ascii="仿宋" w:hAnsi="仿宋" w:eastAsia="仿宋"/>
          <w:color w:val="auto"/>
          <w:sz w:val="28"/>
          <w:szCs w:val="28"/>
        </w:rPr>
        <w:t xml:space="preserve">，其他同品牌投标人不作为中标候选人。</w:t>
      </w:r>
      <w:r/>
    </w:p>
    <w:p>
      <w:pPr>
        <w:ind w:firstLine="420"/>
        <w:pageBreakBefore w:val="0"/>
        <w:spacing w:line="360" w:lineRule="auto"/>
        <w:widowControl w:val="off"/>
        <w:rPr>
          <w:rFonts w:hint="eastAsia" w:ascii="仿宋" w:hAnsi="仿宋" w:eastAsia="仿宋"/>
          <w:color w:val="auto"/>
          <w:sz w:val="28"/>
          <w:szCs w:val="28"/>
        </w:rPr>
      </w:pPr>
      <w:r>
        <w:rPr>
          <w:rFonts w:ascii="仿宋" w:hAnsi="仿宋" w:eastAsia="仿宋"/>
          <w:color w:val="auto"/>
          <w:sz w:val="28"/>
          <w:szCs w:val="28"/>
        </w:rPr>
        <w:t xml:space="preserve">非单一产品采购项目，招标文件中</w:t>
      </w:r>
      <w:r>
        <w:rPr>
          <w:rFonts w:hint="eastAsia" w:ascii="仿宋" w:hAnsi="仿宋" w:eastAsia="仿宋"/>
          <w:color w:val="auto"/>
          <w:sz w:val="28"/>
          <w:szCs w:val="28"/>
        </w:rPr>
        <w:t xml:space="preserve">将载明其中的核心产品</w:t>
      </w:r>
      <w:r>
        <w:rPr>
          <w:rFonts w:ascii="仿宋" w:hAnsi="仿宋" w:eastAsia="仿宋"/>
          <w:color w:val="auto"/>
          <w:sz w:val="28"/>
          <w:szCs w:val="28"/>
        </w:rPr>
        <w:t xml:space="preserve">。多家投标人提供的核心产品品牌相同的，按前两款规定处理。</w:t>
      </w:r>
      <w:r/>
    </w:p>
    <w:p>
      <w:pPr>
        <w:ind w:firstLine="420"/>
        <w:pageBreakBefore w:val="0"/>
        <w:spacing w:line="360" w:lineRule="auto"/>
        <w:widowControl w:val="off"/>
        <w:rPr>
          <w:rFonts w:hint="eastAsia" w:ascii="仿宋" w:hAnsi="仿宋" w:eastAsia="仿宋" w:cs="Times New Roman"/>
          <w:color w:val="auto"/>
          <w:sz w:val="28"/>
          <w:szCs w:val="28"/>
        </w:rPr>
      </w:pPr>
      <w:r>
        <w:rPr>
          <w:rFonts w:hint="eastAsia" w:ascii="仿宋" w:hAnsi="仿宋" w:eastAsia="仿宋"/>
          <w:color w:val="auto"/>
          <w:sz w:val="28"/>
          <w:szCs w:val="28"/>
        </w:rPr>
        <w:t xml:space="preserve">2</w:t>
      </w:r>
      <w:r>
        <w:rPr>
          <w:rFonts w:ascii="仿宋" w:hAnsi="仿宋" w:eastAsia="仿宋"/>
          <w:color w:val="auto"/>
          <w:sz w:val="28"/>
          <w:szCs w:val="28"/>
        </w:rPr>
        <w:t xml:space="preserve">6</w:t>
      </w:r>
      <w:r>
        <w:rPr>
          <w:rFonts w:hint="eastAsia" w:ascii="仿宋" w:hAnsi="仿宋" w:eastAsia="仿宋"/>
          <w:color w:val="auto"/>
          <w:sz w:val="28"/>
          <w:szCs w:val="28"/>
        </w:rPr>
        <w:t xml:space="preserve">.7投标人在开、评标全过程中应保持通讯畅通，及时登录苏采云系统</w:t>
      </w:r>
      <w:r>
        <w:rPr>
          <w:rFonts w:hint="eastAsia" w:ascii="仿宋" w:hAnsi="仿宋" w:eastAsia="仿宋" w:cs="Times New Roman"/>
          <w:color w:val="auto"/>
          <w:sz w:val="28"/>
          <w:szCs w:val="28"/>
        </w:rPr>
        <w:t xml:space="preserve">查阅、答复相关信息，并安排专人与</w:t>
      </w:r>
      <w:r>
        <w:rPr>
          <w:rFonts w:hint="eastAsia" w:ascii="仿宋" w:hAnsi="仿宋" w:eastAsia="仿宋"/>
          <w:color w:val="auto"/>
          <w:sz w:val="28"/>
          <w:szCs w:val="28"/>
          <w:lang w:val="en-US" w:eastAsia="zh-CN"/>
        </w:rPr>
        <w:t xml:space="preserve">交易中心</w:t>
      </w:r>
      <w:r>
        <w:rPr>
          <w:rFonts w:hint="eastAsia" w:ascii="仿宋" w:hAnsi="仿宋" w:eastAsia="仿宋" w:cs="Times New Roman"/>
          <w:color w:val="auto"/>
          <w:sz w:val="28"/>
          <w:szCs w:val="28"/>
        </w:rPr>
        <w:t xml:space="preserve">及评标委员会联系。</w:t>
      </w:r>
      <w:r/>
    </w:p>
    <w:p>
      <w:pPr>
        <w:pageBreakBefore w:val="0"/>
        <w:spacing w:line="360" w:lineRule="auto"/>
        <w:widowControl w:val="off"/>
        <w:rPr>
          <w:rFonts w:hint="eastAsia"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27、异常低价审查</w:t>
      </w:r>
      <w:r/>
    </w:p>
    <w:p>
      <w:pPr>
        <w:ind w:firstLine="420"/>
        <w:pageBreakBefore w:val="0"/>
        <w:spacing w:line="360" w:lineRule="auto"/>
        <w:widowControl w:val="off"/>
        <w:rPr>
          <w:rFonts w:hint="default"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27</w:t>
      </w:r>
      <w:r>
        <w:rPr>
          <w:rFonts w:hint="default" w:ascii="仿宋" w:hAnsi="仿宋" w:eastAsia="仿宋" w:cs="Times New Roman"/>
          <w:color w:val="auto"/>
          <w:sz w:val="28"/>
          <w:szCs w:val="28"/>
          <w:lang w:val="en-US" w:eastAsia="zh-CN"/>
        </w:rPr>
        <w:t xml:space="preserve">.1根据省财政厅《关于推动解决政府采购异常低价问题相关工作的通知》（苏财购</w:t>
      </w:r>
      <w:r>
        <w:rPr>
          <w:rFonts w:hint="default" w:ascii="Times New Roman" w:hAnsi="Times New Roman" w:eastAsia="仿宋" w:cs="Times New Roman"/>
          <w:color w:val="auto"/>
          <w:sz w:val="28"/>
          <w:szCs w:val="28"/>
          <w:lang w:val="en-US" w:eastAsia="zh-CN"/>
        </w:rPr>
        <w:t xml:space="preserve">〔2025〕62</w:t>
      </w:r>
      <w:r>
        <w:rPr>
          <w:rFonts w:hint="default" w:ascii="仿宋" w:hAnsi="仿宋" w:eastAsia="仿宋" w:cs="Times New Roman"/>
          <w:color w:val="auto"/>
          <w:sz w:val="28"/>
          <w:szCs w:val="28"/>
          <w:lang w:val="en-US" w:eastAsia="zh-CN"/>
        </w:rPr>
        <w:t xml:space="preserve">号）要求，评审过程中出现下列情形之一的，评审委员会应当启动异常低价投标（响应）审查程序：</w:t>
      </w:r>
      <w:r/>
    </w:p>
    <w:p>
      <w:pPr>
        <w:ind w:firstLine="560"/>
        <w:pageBreakBefore w:val="0"/>
        <w:spacing w:line="360" w:lineRule="auto"/>
        <w:widowControl w:val="off"/>
        <w:rPr>
          <w:rFonts w:hint="default" w:ascii="Times New Roman" w:hAnsi="Times New Roman" w:eastAsia="仿宋" w:cs="Times New Roman"/>
          <w:color w:val="auto"/>
          <w:sz w:val="28"/>
          <w:szCs w:val="28"/>
          <w:lang w:val="en-US" w:eastAsia="zh-CN"/>
        </w:rPr>
      </w:pPr>
      <w:r>
        <w:rPr>
          <w:rFonts w:hint="default" w:ascii="Times New Roman" w:hAnsi="Times New Roman" w:eastAsia="仿宋" w:cs="Times New Roman"/>
          <w:color w:val="auto"/>
          <w:sz w:val="28"/>
          <w:szCs w:val="28"/>
          <w:lang w:val="en-US" w:eastAsia="zh-CN"/>
        </w:rPr>
        <w:t xml:space="preserve">（1）投标</w:t>
      </w:r>
      <w:r>
        <w:rPr>
          <w:rFonts w:hint="eastAsia" w:eastAsia="仿宋" w:cs="Times New Roman"/>
          <w:color w:val="auto"/>
          <w:sz w:val="28"/>
          <w:szCs w:val="28"/>
          <w:lang w:val="en-US" w:eastAsia="zh-CN"/>
        </w:rPr>
        <w:t xml:space="preserve">（</w:t>
      </w:r>
      <w:r>
        <w:rPr>
          <w:rFonts w:hint="default" w:ascii="Times New Roman" w:hAnsi="Times New Roman" w:eastAsia="仿宋" w:cs="Times New Roman"/>
          <w:color w:val="auto"/>
          <w:sz w:val="28"/>
          <w:szCs w:val="28"/>
          <w:lang w:val="en-US" w:eastAsia="zh-CN"/>
        </w:rPr>
        <w:t xml:space="preserve">响应</w:t>
      </w:r>
      <w:r>
        <w:rPr>
          <w:rFonts w:hint="eastAsia" w:eastAsia="仿宋" w:cs="Times New Roman"/>
          <w:color w:val="auto"/>
          <w:sz w:val="28"/>
          <w:szCs w:val="28"/>
          <w:lang w:val="en-US" w:eastAsia="zh-CN"/>
        </w:rPr>
        <w:t xml:space="preserve">）</w:t>
      </w:r>
      <w:r>
        <w:rPr>
          <w:rFonts w:hint="default" w:ascii="Times New Roman" w:hAnsi="Times New Roman" w:eastAsia="仿宋" w:cs="Times New Roman"/>
          <w:color w:val="auto"/>
          <w:sz w:val="28"/>
          <w:szCs w:val="28"/>
          <w:lang w:val="en-US" w:eastAsia="zh-CN"/>
        </w:rPr>
        <w:t xml:space="preserve">报价低于采购项目预算50%的，即投标</w:t>
      </w:r>
      <w:r>
        <w:rPr>
          <w:rFonts w:hint="eastAsia" w:eastAsia="仿宋" w:cs="Times New Roman"/>
          <w:color w:val="auto"/>
          <w:sz w:val="28"/>
          <w:szCs w:val="28"/>
          <w:lang w:val="en-US" w:eastAsia="zh-CN"/>
        </w:rPr>
        <w:t xml:space="preserve">（</w:t>
      </w:r>
      <w:r>
        <w:rPr>
          <w:rFonts w:hint="default" w:ascii="Times New Roman" w:hAnsi="Times New Roman" w:eastAsia="仿宋" w:cs="Times New Roman"/>
          <w:color w:val="auto"/>
          <w:sz w:val="28"/>
          <w:szCs w:val="28"/>
          <w:lang w:val="en-US" w:eastAsia="zh-CN"/>
        </w:rPr>
        <w:t xml:space="preserve">响应</w:t>
      </w:r>
      <w:r>
        <w:rPr>
          <w:rFonts w:hint="eastAsia" w:eastAsia="仿宋" w:cs="Times New Roman"/>
          <w:color w:val="auto"/>
          <w:sz w:val="28"/>
          <w:szCs w:val="28"/>
          <w:lang w:val="en-US" w:eastAsia="zh-CN"/>
        </w:rPr>
        <w:t xml:space="preserve">）</w:t>
      </w:r>
      <w:r>
        <w:rPr>
          <w:rFonts w:hint="default" w:ascii="Times New Roman" w:hAnsi="Times New Roman" w:eastAsia="仿宋" w:cs="Times New Roman"/>
          <w:color w:val="auto"/>
          <w:sz w:val="28"/>
          <w:szCs w:val="28"/>
          <w:lang w:val="en-US" w:eastAsia="zh-CN"/>
        </w:rPr>
        <w:t xml:space="preserve">报价&lt;采购项目预算×50%;</w:t>
      </w:r>
      <w:r/>
    </w:p>
    <w:p>
      <w:pPr>
        <w:ind w:firstLine="560"/>
        <w:pageBreakBefore w:val="0"/>
        <w:spacing w:line="360" w:lineRule="auto"/>
        <w:widowControl w:val="off"/>
        <w:rPr>
          <w:rFonts w:hint="default" w:ascii="Times New Roman" w:hAnsi="Times New Roman" w:eastAsia="仿宋" w:cs="Times New Roman"/>
          <w:color w:val="auto"/>
          <w:sz w:val="28"/>
          <w:szCs w:val="28"/>
          <w:lang w:val="en-US" w:eastAsia="zh-CN"/>
        </w:rPr>
      </w:pPr>
      <w:r>
        <w:rPr>
          <w:rFonts w:hint="default" w:ascii="Times New Roman" w:hAnsi="Times New Roman" w:eastAsia="仿宋" w:cs="Times New Roman"/>
          <w:color w:val="auto"/>
          <w:sz w:val="28"/>
          <w:szCs w:val="28"/>
          <w:lang w:val="en-US" w:eastAsia="zh-CN"/>
        </w:rPr>
        <w:t xml:space="preserve">（2）投标</w:t>
      </w:r>
      <w:r>
        <w:rPr>
          <w:rFonts w:hint="eastAsia" w:eastAsia="仿宋" w:cs="Times New Roman"/>
          <w:color w:val="auto"/>
          <w:sz w:val="28"/>
          <w:szCs w:val="28"/>
          <w:lang w:val="en-US" w:eastAsia="zh-CN"/>
        </w:rPr>
        <w:t xml:space="preserve">（</w:t>
      </w:r>
      <w:r>
        <w:rPr>
          <w:rFonts w:hint="default" w:ascii="Times New Roman" w:hAnsi="Times New Roman" w:eastAsia="仿宋" w:cs="Times New Roman"/>
          <w:color w:val="auto"/>
          <w:sz w:val="28"/>
          <w:szCs w:val="28"/>
          <w:lang w:val="en-US" w:eastAsia="zh-CN"/>
        </w:rPr>
        <w:t xml:space="preserve">响应</w:t>
      </w:r>
      <w:r>
        <w:rPr>
          <w:rFonts w:hint="eastAsia" w:eastAsia="仿宋" w:cs="Times New Roman"/>
          <w:color w:val="auto"/>
          <w:sz w:val="28"/>
          <w:szCs w:val="28"/>
          <w:lang w:val="en-US" w:eastAsia="zh-CN"/>
        </w:rPr>
        <w:t xml:space="preserve">）</w:t>
      </w:r>
      <w:r>
        <w:rPr>
          <w:rFonts w:hint="default" w:ascii="Times New Roman" w:hAnsi="Times New Roman" w:eastAsia="仿宋" w:cs="Times New Roman"/>
          <w:color w:val="auto"/>
          <w:sz w:val="28"/>
          <w:szCs w:val="28"/>
          <w:lang w:val="en-US" w:eastAsia="zh-CN"/>
        </w:rPr>
        <w:t xml:space="preserve">报价低于采购项目最高限价45%的，即投标</w:t>
      </w:r>
      <w:r>
        <w:rPr>
          <w:rFonts w:hint="eastAsia" w:eastAsia="仿宋" w:cs="Times New Roman"/>
          <w:color w:val="auto"/>
          <w:sz w:val="28"/>
          <w:szCs w:val="28"/>
          <w:lang w:val="en-US" w:eastAsia="zh-CN"/>
        </w:rPr>
        <w:t xml:space="preserve">（</w:t>
      </w:r>
      <w:r>
        <w:rPr>
          <w:rFonts w:hint="default" w:ascii="Times New Roman" w:hAnsi="Times New Roman" w:eastAsia="仿宋" w:cs="Times New Roman"/>
          <w:color w:val="auto"/>
          <w:sz w:val="28"/>
          <w:szCs w:val="28"/>
          <w:lang w:val="en-US" w:eastAsia="zh-CN"/>
        </w:rPr>
        <w:t xml:space="preserve">响应</w:t>
      </w:r>
      <w:r>
        <w:rPr>
          <w:rFonts w:hint="eastAsia" w:eastAsia="仿宋" w:cs="Times New Roman"/>
          <w:color w:val="auto"/>
          <w:sz w:val="28"/>
          <w:szCs w:val="28"/>
          <w:lang w:val="en-US" w:eastAsia="zh-CN"/>
        </w:rPr>
        <w:t xml:space="preserve">）</w:t>
      </w:r>
      <w:r>
        <w:rPr>
          <w:rFonts w:hint="default" w:ascii="Times New Roman" w:hAnsi="Times New Roman" w:eastAsia="仿宋" w:cs="Times New Roman"/>
          <w:color w:val="auto"/>
          <w:sz w:val="28"/>
          <w:szCs w:val="28"/>
          <w:lang w:val="en-US" w:eastAsia="zh-CN"/>
        </w:rPr>
        <w:t xml:space="preserve">报价&lt;采购项目最高限价×45%;</w:t>
      </w:r>
      <w:r/>
    </w:p>
    <w:p>
      <w:pPr>
        <w:ind w:firstLine="560"/>
        <w:pageBreakBefore w:val="0"/>
        <w:spacing w:line="360" w:lineRule="auto"/>
        <w:widowControl w:val="off"/>
        <w:rPr>
          <w:rFonts w:hint="default" w:ascii="仿宋" w:hAnsi="仿宋" w:eastAsia="仿宋" w:cs="Times New Roman"/>
          <w:color w:val="auto"/>
          <w:sz w:val="28"/>
          <w:szCs w:val="28"/>
          <w:lang w:val="en-US" w:eastAsia="zh-CN"/>
        </w:rPr>
      </w:pPr>
      <w:r>
        <w:rPr>
          <w:rFonts w:hint="default" w:ascii="Times New Roman" w:hAnsi="Times New Roman" w:eastAsia="仿宋" w:cs="Times New Roman"/>
          <w:color w:val="auto"/>
          <w:sz w:val="28"/>
          <w:szCs w:val="28"/>
          <w:lang w:val="en-US" w:eastAsia="zh-CN"/>
        </w:rPr>
        <w:t xml:space="preserve">（3）</w:t>
      </w:r>
      <w:r>
        <w:rPr>
          <w:rFonts w:hint="default" w:ascii="仿宋" w:hAnsi="仿宋" w:eastAsia="仿宋" w:cs="Times New Roman"/>
          <w:color w:val="auto"/>
          <w:sz w:val="28"/>
          <w:szCs w:val="28"/>
          <w:lang w:val="en-US" w:eastAsia="zh-CN"/>
        </w:rPr>
        <w:t xml:space="preserve">评审委员会认定的供应商报价过低、有可能影响产品质量或者不能诚信履约的其他情形。</w:t>
      </w:r>
      <w:r/>
    </w:p>
    <w:p>
      <w:pPr>
        <w:ind w:firstLine="420"/>
        <w:pageBreakBefore w:val="0"/>
        <w:spacing w:line="360" w:lineRule="auto"/>
        <w:widowControl w:val="off"/>
        <w:rPr>
          <w:rFonts w:hint="default"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 xml:space="preserve">27</w:t>
      </w:r>
      <w:r>
        <w:rPr>
          <w:rFonts w:hint="default" w:ascii="仿宋" w:hAnsi="仿宋" w:eastAsia="仿宋" w:cs="Times New Roman"/>
          <w:color w:val="auto"/>
          <w:sz w:val="28"/>
          <w:szCs w:val="28"/>
          <w:lang w:val="en-US" w:eastAsia="zh-CN"/>
        </w:rPr>
        <w:t xml:space="preserve">.2启动异常低价投标</w:t>
      </w:r>
      <w:r>
        <w:rPr>
          <w:rFonts w:hint="eastAsia" w:ascii="仿宋" w:hAnsi="仿宋" w:eastAsia="仿宋" w:cs="Times New Roman"/>
          <w:color w:val="auto"/>
          <w:sz w:val="28"/>
          <w:szCs w:val="28"/>
          <w:lang w:val="en-US" w:eastAsia="zh-CN"/>
        </w:rPr>
        <w:t xml:space="preserve">（</w:t>
      </w:r>
      <w:r>
        <w:rPr>
          <w:rFonts w:hint="default" w:ascii="仿宋" w:hAnsi="仿宋" w:eastAsia="仿宋" w:cs="Times New Roman"/>
          <w:color w:val="auto"/>
          <w:sz w:val="28"/>
          <w:szCs w:val="28"/>
          <w:lang w:val="en-US" w:eastAsia="zh-CN"/>
        </w:rPr>
        <w:t xml:space="preserve">响应</w:t>
      </w:r>
      <w:r>
        <w:rPr>
          <w:rFonts w:hint="eastAsia" w:ascii="仿宋" w:hAnsi="仿宋" w:eastAsia="仿宋" w:cs="Times New Roman"/>
          <w:color w:val="auto"/>
          <w:sz w:val="28"/>
          <w:szCs w:val="28"/>
          <w:lang w:val="en-US" w:eastAsia="zh-CN"/>
        </w:rPr>
        <w:t xml:space="preserve">）</w:t>
      </w:r>
      <w:r>
        <w:rPr>
          <w:rFonts w:hint="default" w:ascii="仿宋" w:hAnsi="仿宋" w:eastAsia="仿宋" w:cs="Times New Roman"/>
          <w:color w:val="auto"/>
          <w:sz w:val="28"/>
          <w:szCs w:val="28"/>
          <w:lang w:val="en-US" w:eastAsia="zh-CN"/>
        </w:rPr>
        <w:t xml:space="preserve">审查后，评审委员会应当要求相关供应商在评标现场合理的时间内，提供项目具体成本测算等与报价合理性相关的书面说明及相关证明材料，对投标</w:t>
      </w:r>
      <w:r>
        <w:rPr>
          <w:rFonts w:hint="eastAsia" w:ascii="仿宋" w:hAnsi="仿宋" w:eastAsia="仿宋" w:cs="Times New Roman"/>
          <w:color w:val="auto"/>
          <w:sz w:val="28"/>
          <w:szCs w:val="28"/>
          <w:lang w:val="en-US" w:eastAsia="zh-CN"/>
        </w:rPr>
        <w:t xml:space="preserve">（</w:t>
      </w:r>
      <w:r>
        <w:rPr>
          <w:rFonts w:hint="default" w:ascii="仿宋" w:hAnsi="仿宋" w:eastAsia="仿宋" w:cs="Times New Roman"/>
          <w:color w:val="auto"/>
          <w:sz w:val="28"/>
          <w:szCs w:val="28"/>
          <w:lang w:val="en-US" w:eastAsia="zh-CN"/>
        </w:rPr>
        <w:t xml:space="preserve">响应</w:t>
      </w:r>
      <w:r>
        <w:rPr>
          <w:rFonts w:hint="eastAsia" w:ascii="仿宋" w:hAnsi="仿宋" w:eastAsia="仿宋" w:cs="Times New Roman"/>
          <w:color w:val="auto"/>
          <w:sz w:val="28"/>
          <w:szCs w:val="28"/>
          <w:lang w:val="en-US" w:eastAsia="zh-CN"/>
        </w:rPr>
        <w:t xml:space="preserve">）</w:t>
      </w:r>
      <w:r>
        <w:rPr>
          <w:rFonts w:hint="default" w:ascii="仿宋" w:hAnsi="仿宋" w:eastAsia="仿宋" w:cs="Times New Roman"/>
          <w:color w:val="auto"/>
          <w:sz w:val="28"/>
          <w:szCs w:val="28"/>
          <w:lang w:val="en-US" w:eastAsia="zh-CN"/>
        </w:rPr>
        <w:t xml:space="preserve">价格作出解释，由评审委员会结合同类产品在主要电商平台的价格、该行业当地薪资水平等情况，依据专业经验对供应商报价合理性进行判断。投标</w:t>
      </w:r>
      <w:r>
        <w:rPr>
          <w:rFonts w:hint="eastAsia" w:ascii="仿宋" w:hAnsi="仿宋" w:eastAsia="仿宋" w:cs="Times New Roman"/>
          <w:color w:val="auto"/>
          <w:sz w:val="28"/>
          <w:szCs w:val="28"/>
          <w:lang w:val="en-US" w:eastAsia="zh-CN"/>
        </w:rPr>
        <w:t xml:space="preserve">（</w:t>
      </w:r>
      <w:r>
        <w:rPr>
          <w:rFonts w:hint="default" w:ascii="仿宋" w:hAnsi="仿宋" w:eastAsia="仿宋" w:cs="Times New Roman"/>
          <w:color w:val="auto"/>
          <w:sz w:val="28"/>
          <w:szCs w:val="28"/>
          <w:lang w:val="en-US" w:eastAsia="zh-CN"/>
        </w:rPr>
        <w:t xml:space="preserve">响应</w:t>
      </w:r>
      <w:r>
        <w:rPr>
          <w:rFonts w:hint="eastAsia" w:ascii="仿宋" w:hAnsi="仿宋" w:eastAsia="仿宋" w:cs="Times New Roman"/>
          <w:color w:val="auto"/>
          <w:sz w:val="28"/>
          <w:szCs w:val="28"/>
          <w:lang w:val="en-US" w:eastAsia="zh-CN"/>
        </w:rPr>
        <w:t xml:space="preserve">）</w:t>
      </w:r>
      <w:r>
        <w:rPr>
          <w:rFonts w:hint="default" w:ascii="仿宋" w:hAnsi="仿宋" w:eastAsia="仿宋" w:cs="Times New Roman"/>
          <w:color w:val="auto"/>
          <w:sz w:val="28"/>
          <w:szCs w:val="28"/>
          <w:lang w:val="en-US" w:eastAsia="zh-CN"/>
        </w:rPr>
        <w:t xml:space="preserve">供应商不提供书面说明、证明材料，或者提供的书面说明、证明材料不能证明其报价合理性的，评审委员会应当将其作为无效投标</w:t>
      </w:r>
      <w:r>
        <w:rPr>
          <w:rFonts w:hint="eastAsia" w:ascii="仿宋" w:hAnsi="仿宋" w:eastAsia="仿宋" w:cs="Times New Roman"/>
          <w:color w:val="auto"/>
          <w:sz w:val="28"/>
          <w:szCs w:val="28"/>
          <w:lang w:val="en-US" w:eastAsia="zh-CN"/>
        </w:rPr>
        <w:t xml:space="preserve">（</w:t>
      </w:r>
      <w:r>
        <w:rPr>
          <w:rFonts w:hint="default" w:ascii="仿宋" w:hAnsi="仿宋" w:eastAsia="仿宋" w:cs="Times New Roman"/>
          <w:color w:val="auto"/>
          <w:sz w:val="28"/>
          <w:szCs w:val="28"/>
          <w:lang w:val="en-US" w:eastAsia="zh-CN"/>
        </w:rPr>
        <w:t xml:space="preserve">响应</w:t>
      </w:r>
      <w:r>
        <w:rPr>
          <w:rFonts w:hint="eastAsia" w:ascii="仿宋" w:hAnsi="仿宋" w:eastAsia="仿宋" w:cs="Times New Roman"/>
          <w:color w:val="auto"/>
          <w:sz w:val="28"/>
          <w:szCs w:val="28"/>
          <w:lang w:val="en-US" w:eastAsia="zh-CN"/>
        </w:rPr>
        <w:t xml:space="preserve">）</w:t>
      </w:r>
      <w:r>
        <w:rPr>
          <w:rFonts w:hint="default" w:ascii="仿宋" w:hAnsi="仿宋" w:eastAsia="仿宋" w:cs="Times New Roman"/>
          <w:color w:val="auto"/>
          <w:sz w:val="28"/>
          <w:szCs w:val="28"/>
          <w:lang w:val="en-US" w:eastAsia="zh-CN"/>
        </w:rPr>
        <w:t xml:space="preserve">处理。审查相关情况应当在评审报告中进行记录。</w:t>
      </w:r>
      <w:r/>
    </w:p>
    <w:p>
      <w:pPr>
        <w:pageBreakBefore w:val="0"/>
        <w:spacing w:line="360" w:lineRule="auto"/>
        <w:widowControl w:val="off"/>
        <w:rPr>
          <w:rFonts w:hint="eastAsia" w:ascii="仿宋" w:hAnsi="仿宋" w:eastAsia="仿宋" w:cs="Times New Roman"/>
          <w:color w:val="auto"/>
          <w:sz w:val="28"/>
          <w:szCs w:val="28"/>
        </w:rPr>
      </w:pPr>
      <w:r>
        <w:rPr>
          <w:rFonts w:hint="eastAsia" w:ascii="仿宋" w:hAnsi="仿宋" w:eastAsia="仿宋" w:cs="Times New Roman"/>
          <w:color w:val="auto"/>
          <w:sz w:val="28"/>
          <w:szCs w:val="28"/>
        </w:rPr>
        <w:t xml:space="preserve">2</w:t>
      </w:r>
      <w:r>
        <w:rPr>
          <w:rFonts w:hint="eastAsia" w:ascii="仿宋" w:hAnsi="仿宋" w:eastAsia="仿宋" w:cs="Times New Roman"/>
          <w:color w:val="auto"/>
          <w:sz w:val="28"/>
          <w:szCs w:val="28"/>
          <w:lang w:val="en-US" w:eastAsia="zh-CN"/>
        </w:rPr>
        <w:t xml:space="preserve">8</w:t>
      </w:r>
      <w:r>
        <w:rPr>
          <w:rFonts w:hint="eastAsia" w:ascii="仿宋" w:hAnsi="仿宋" w:eastAsia="仿宋" w:cs="Times New Roman"/>
          <w:color w:val="auto"/>
          <w:sz w:val="28"/>
          <w:szCs w:val="28"/>
        </w:rPr>
        <w:t xml:space="preserve">、</w:t>
      </w:r>
      <w:bookmarkEnd w:id="150"/>
      <w:r/>
      <w:bookmarkEnd w:id="151"/>
      <w:r/>
      <w:bookmarkEnd w:id="152"/>
      <w:r>
        <w:rPr>
          <w:rFonts w:hint="eastAsia" w:ascii="仿宋" w:hAnsi="仿宋" w:eastAsia="仿宋" w:cs="Times New Roman"/>
          <w:color w:val="auto"/>
          <w:sz w:val="28"/>
          <w:szCs w:val="28"/>
        </w:rPr>
        <w:t xml:space="preserve">无效投标条款和废标条款</w:t>
      </w:r>
      <w:r/>
    </w:p>
    <w:p>
      <w:pPr>
        <w:ind w:left="479"/>
        <w:pageBreakBefore w:val="0"/>
        <w:spacing w:line="360" w:lineRule="auto"/>
        <w:widowControl w:val="off"/>
        <w:rPr>
          <w:rFonts w:hint="eastAsia" w:ascii="仿宋" w:hAnsi="仿宋" w:eastAsia="仿宋"/>
          <w:bCs/>
          <w:color w:val="auto"/>
          <w:sz w:val="28"/>
          <w:szCs w:val="28"/>
        </w:rPr>
      </w:pPr>
      <w:r/>
      <w:bookmarkStart w:id="153" w:name="_Toc513029235"/>
      <w:r/>
      <w:bookmarkStart w:id="154" w:name="_Toc20823307"/>
      <w:r/>
      <w:bookmarkStart w:id="155" w:name="_Toc16938551"/>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.1无效投标条款</w:t>
      </w:r>
      <w:r/>
    </w:p>
    <w:p>
      <w:pPr>
        <w:ind w:firstLine="42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.1.1投标人在</w:t>
      </w:r>
      <w:r>
        <w:rPr>
          <w:rFonts w:hint="eastAsia" w:ascii="仿宋" w:hAnsi="仿宋" w:eastAsia="仿宋"/>
          <w:color w:val="auto"/>
          <w:sz w:val="28"/>
          <w:szCs w:val="28"/>
        </w:rPr>
        <w:t xml:space="preserve">苏采云系统</w:t>
      </w:r>
      <w:r>
        <w:rPr>
          <w:rFonts w:hint="eastAsia" w:ascii="仿宋" w:hAnsi="仿宋" w:eastAsia="仿宋"/>
          <w:bCs/>
          <w:color w:val="auto"/>
          <w:sz w:val="28"/>
          <w:szCs w:val="28"/>
        </w:rPr>
        <w:t xml:space="preserve">规定的时间内未成功解密电子投标文件的。</w:t>
      </w:r>
      <w:r/>
    </w:p>
    <w:p>
      <w:pPr>
        <w:ind w:firstLine="42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.1.</w:t>
      </w:r>
      <w:r>
        <w:rPr>
          <w:rFonts w:ascii="仿宋" w:hAnsi="仿宋" w:eastAsia="仿宋"/>
          <w:bCs/>
          <w:color w:val="auto"/>
          <w:sz w:val="28"/>
          <w:szCs w:val="28"/>
        </w:rPr>
        <w:t xml:space="preserve">2</w:t>
      </w:r>
      <w:r>
        <w:rPr>
          <w:rFonts w:hint="eastAsia" w:ascii="仿宋" w:hAnsi="仿宋" w:eastAsia="仿宋"/>
          <w:bCs/>
          <w:color w:val="auto"/>
          <w:sz w:val="28"/>
          <w:szCs w:val="28"/>
        </w:rPr>
        <w:t xml:space="preserve">投标人未按照招标文件要求上传电子投标文件的。</w:t>
      </w:r>
      <w:r/>
    </w:p>
    <w:p>
      <w:pPr>
        <w:ind w:firstLine="42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.1.</w:t>
      </w:r>
      <w:r>
        <w:rPr>
          <w:rFonts w:ascii="仿宋" w:hAnsi="仿宋" w:eastAsia="仿宋"/>
          <w:bCs/>
          <w:color w:val="auto"/>
          <w:sz w:val="28"/>
          <w:szCs w:val="28"/>
        </w:rPr>
        <w:t xml:space="preserve">3</w:t>
      </w:r>
      <w:r>
        <w:rPr>
          <w:rFonts w:hint="eastAsia" w:ascii="仿宋" w:hAnsi="仿宋" w:eastAsia="仿宋"/>
          <w:bCs/>
          <w:color w:val="auto"/>
          <w:sz w:val="28"/>
          <w:szCs w:val="28"/>
        </w:rPr>
        <w:t xml:space="preserve">投标人同一</w:t>
      </w:r>
      <w:r>
        <w:rPr>
          <w:rFonts w:ascii="仿宋" w:hAnsi="仿宋" w:eastAsia="仿宋"/>
          <w:bCs/>
          <w:color w:val="auto"/>
          <w:sz w:val="28"/>
          <w:szCs w:val="28"/>
        </w:rPr>
        <w:t xml:space="preserve">分包</w:t>
      </w:r>
      <w:r>
        <w:rPr>
          <w:rFonts w:hint="eastAsia" w:ascii="仿宋" w:hAnsi="仿宋" w:eastAsia="仿宋"/>
          <w:bCs/>
          <w:color w:val="auto"/>
          <w:sz w:val="28"/>
          <w:szCs w:val="28"/>
        </w:rPr>
        <w:t xml:space="preserve">提交两个</w:t>
      </w:r>
      <w:r>
        <w:rPr>
          <w:rFonts w:ascii="仿宋" w:hAnsi="仿宋" w:eastAsia="仿宋"/>
          <w:bCs/>
          <w:color w:val="auto"/>
          <w:sz w:val="28"/>
          <w:szCs w:val="28"/>
        </w:rPr>
        <w:t xml:space="preserve">（</w:t>
      </w:r>
      <w:r>
        <w:rPr>
          <w:rFonts w:hint="eastAsia" w:ascii="仿宋" w:hAnsi="仿宋" w:eastAsia="仿宋"/>
          <w:bCs/>
          <w:color w:val="auto"/>
          <w:sz w:val="28"/>
          <w:szCs w:val="28"/>
        </w:rPr>
        <w:t xml:space="preserve">含</w:t>
      </w:r>
      <w:r>
        <w:rPr>
          <w:rFonts w:ascii="仿宋" w:hAnsi="仿宋" w:eastAsia="仿宋"/>
          <w:bCs/>
          <w:color w:val="auto"/>
          <w:sz w:val="28"/>
          <w:szCs w:val="28"/>
        </w:rPr>
        <w:t xml:space="preserve">两个）</w:t>
      </w:r>
      <w:r>
        <w:rPr>
          <w:rFonts w:hint="eastAsia" w:ascii="仿宋" w:hAnsi="仿宋" w:eastAsia="仿宋"/>
          <w:bCs/>
          <w:color w:val="auto"/>
          <w:sz w:val="28"/>
          <w:szCs w:val="28"/>
        </w:rPr>
        <w:t xml:space="preserve">以上不同的</w:t>
      </w:r>
      <w:r>
        <w:rPr>
          <w:rFonts w:ascii="仿宋" w:hAnsi="仿宋" w:eastAsia="仿宋"/>
          <w:bCs/>
          <w:color w:val="auto"/>
          <w:sz w:val="28"/>
          <w:szCs w:val="28"/>
        </w:rPr>
        <w:t xml:space="preserve">投标报价的。</w:t>
      </w:r>
      <w:r/>
    </w:p>
    <w:p>
      <w:pPr>
        <w:ind w:firstLine="42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.1.</w:t>
      </w:r>
      <w:r>
        <w:rPr>
          <w:rFonts w:ascii="仿宋" w:hAnsi="仿宋" w:eastAsia="仿宋"/>
          <w:bCs/>
          <w:color w:val="auto"/>
          <w:sz w:val="28"/>
          <w:szCs w:val="28"/>
        </w:rPr>
        <w:t xml:space="preserve">4</w:t>
      </w:r>
      <w:r>
        <w:rPr>
          <w:rFonts w:hint="eastAsia" w:ascii="仿宋" w:hAnsi="仿宋" w:eastAsia="仿宋"/>
          <w:bCs/>
          <w:color w:val="auto"/>
          <w:sz w:val="28"/>
          <w:szCs w:val="28"/>
        </w:rPr>
        <w:t xml:space="preserve">投标人不具备招标文件中规定资格要求的。</w:t>
      </w:r>
      <w:r/>
    </w:p>
    <w:p>
      <w:pPr>
        <w:ind w:firstLine="42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.1.</w:t>
      </w:r>
      <w:r>
        <w:rPr>
          <w:rFonts w:ascii="仿宋" w:hAnsi="仿宋" w:eastAsia="仿宋"/>
          <w:bCs/>
          <w:color w:val="auto"/>
          <w:sz w:val="28"/>
          <w:szCs w:val="28"/>
        </w:rPr>
        <w:t xml:space="preserve">5</w:t>
      </w:r>
      <w:r>
        <w:rPr>
          <w:rFonts w:hint="eastAsia" w:ascii="仿宋" w:hAnsi="仿宋" w:eastAsia="仿宋"/>
          <w:bCs/>
          <w:color w:val="auto"/>
          <w:sz w:val="28"/>
          <w:szCs w:val="28"/>
        </w:rPr>
        <w:t xml:space="preserve">投标人的报价超过了采购预算或最高限价的。</w:t>
      </w:r>
      <w:r/>
    </w:p>
    <w:p>
      <w:pPr>
        <w:ind w:firstLine="420"/>
        <w:pageBreakBefore w:val="0"/>
        <w:spacing w:line="360" w:lineRule="auto"/>
        <w:widowControl w:val="off"/>
        <w:rPr>
          <w:rFonts w:hint="eastAsia" w:ascii="仿宋" w:hAnsi="仿宋" w:eastAsia="仿宋"/>
          <w:bCs/>
          <w:i/>
          <w:color w:val="auto"/>
          <w:sz w:val="28"/>
          <w:szCs w:val="28"/>
          <w:u w:val="single"/>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.1.</w:t>
      </w:r>
      <w:r>
        <w:rPr>
          <w:rFonts w:ascii="仿宋" w:hAnsi="仿宋" w:eastAsia="仿宋"/>
          <w:bCs/>
          <w:color w:val="auto"/>
          <w:sz w:val="28"/>
          <w:szCs w:val="28"/>
        </w:rPr>
        <w:t xml:space="preserve">6</w:t>
      </w:r>
      <w:r>
        <w:rPr>
          <w:rFonts w:hint="eastAsia" w:ascii="仿宋" w:hAnsi="仿宋" w:eastAsia="仿宋"/>
          <w:bCs/>
          <w:color w:val="auto"/>
          <w:sz w:val="28"/>
          <w:szCs w:val="28"/>
        </w:rPr>
        <w:t xml:space="preserve">未通过符合性审查的。</w:t>
      </w:r>
      <w:r/>
    </w:p>
    <w:p>
      <w:pPr>
        <w:ind w:firstLine="420"/>
        <w:pageBreakBefore w:val="0"/>
        <w:spacing w:line="360" w:lineRule="auto"/>
        <w:widowControl w:val="off"/>
        <w:rPr>
          <w:rFonts w:hint="eastAsia" w:ascii="仿宋" w:hAnsi="仿宋" w:eastAsia="仿宋"/>
          <w:b/>
          <w:bCs/>
          <w:color w:val="auto"/>
          <w:sz w:val="28"/>
          <w:szCs w:val="28"/>
          <w:highlight w:val="red"/>
          <w:u w:val="single"/>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.1.</w:t>
      </w:r>
      <w:r>
        <w:rPr>
          <w:rFonts w:ascii="仿宋" w:hAnsi="仿宋" w:eastAsia="仿宋"/>
          <w:bCs/>
          <w:color w:val="auto"/>
          <w:sz w:val="28"/>
          <w:szCs w:val="28"/>
        </w:rPr>
        <w:t xml:space="preserve">7</w:t>
      </w:r>
      <w:r>
        <w:rPr>
          <w:rFonts w:hint="eastAsia" w:ascii="仿宋" w:hAnsi="仿宋" w:eastAsia="仿宋"/>
          <w:bCs/>
          <w:color w:val="auto"/>
          <w:sz w:val="28"/>
          <w:szCs w:val="28"/>
        </w:rPr>
        <w:t xml:space="preserve">不符合招标文件中规定的实质性要求的</w:t>
      </w:r>
      <w:r>
        <w:rPr>
          <w:rFonts w:hint="eastAsia" w:ascii="仿宋" w:hAnsi="仿宋" w:eastAsia="仿宋"/>
          <w:b/>
          <w:bCs/>
          <w:color w:val="auto"/>
          <w:sz w:val="28"/>
          <w:szCs w:val="28"/>
        </w:rPr>
        <w:t xml:space="preserve">（详见本招标文件第四章采购需求中</w:t>
      </w:r>
      <w:r>
        <w:rPr>
          <w:rFonts w:hint="eastAsia" w:ascii="仿宋" w:hAnsi="仿宋" w:eastAsia="仿宋"/>
          <w:b/>
          <w:color w:val="auto"/>
          <w:sz w:val="28"/>
          <w:szCs w:val="28"/>
        </w:rPr>
        <w:t xml:space="preserve">斜体且有</w:t>
      </w:r>
      <w:r>
        <w:rPr>
          <w:rFonts w:ascii="仿宋" w:hAnsi="仿宋" w:eastAsia="仿宋"/>
          <w:b/>
          <w:color w:val="auto"/>
          <w:sz w:val="28"/>
          <w:szCs w:val="28"/>
        </w:rPr>
        <w:t xml:space="preserve">下划线</w:t>
      </w:r>
      <w:r>
        <w:rPr>
          <w:rFonts w:hint="eastAsia" w:ascii="仿宋" w:hAnsi="仿宋" w:eastAsia="仿宋"/>
          <w:b/>
          <w:color w:val="auto"/>
          <w:sz w:val="28"/>
          <w:szCs w:val="28"/>
        </w:rPr>
        <w:t xml:space="preserve">部分</w:t>
      </w:r>
      <w:r>
        <w:rPr>
          <w:rFonts w:hint="eastAsia" w:ascii="仿宋" w:hAnsi="仿宋" w:eastAsia="仿宋"/>
          <w:b/>
          <w:bCs/>
          <w:color w:val="auto"/>
          <w:sz w:val="28"/>
          <w:szCs w:val="28"/>
        </w:rPr>
        <w:t xml:space="preserve">）。</w:t>
      </w:r>
      <w:r/>
    </w:p>
    <w:p>
      <w:pPr>
        <w:ind w:firstLine="42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.1.</w:t>
      </w:r>
      <w:r>
        <w:rPr>
          <w:rFonts w:ascii="仿宋" w:hAnsi="仿宋" w:eastAsia="仿宋"/>
          <w:bCs/>
          <w:color w:val="auto"/>
          <w:sz w:val="28"/>
          <w:szCs w:val="28"/>
        </w:rPr>
        <w:t xml:space="preserve">8</w:t>
      </w:r>
      <w:r>
        <w:rPr>
          <w:rFonts w:hint="eastAsia" w:ascii="仿宋" w:hAnsi="仿宋" w:eastAsia="仿宋"/>
          <w:bCs/>
          <w:color w:val="auto"/>
          <w:sz w:val="28"/>
          <w:szCs w:val="28"/>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.1.</w:t>
      </w:r>
      <w:r>
        <w:rPr>
          <w:rFonts w:ascii="仿宋" w:hAnsi="仿宋" w:eastAsia="仿宋"/>
          <w:bCs/>
          <w:color w:val="auto"/>
          <w:sz w:val="28"/>
          <w:szCs w:val="28"/>
        </w:rPr>
        <w:t xml:space="preserve">9</w:t>
      </w:r>
      <w:r>
        <w:rPr>
          <w:rFonts w:hint="eastAsia" w:ascii="仿宋" w:hAnsi="仿宋" w:eastAsia="仿宋"/>
          <w:bCs/>
          <w:color w:val="auto"/>
          <w:sz w:val="28"/>
          <w:szCs w:val="28"/>
        </w:rPr>
        <w:t xml:space="preserve">投标文件含有采购人不能接受的附加条件的。</w:t>
      </w:r>
      <w:r/>
    </w:p>
    <w:p>
      <w:pPr>
        <w:ind w:firstLine="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.1.</w:t>
      </w:r>
      <w:r>
        <w:rPr>
          <w:rFonts w:ascii="仿宋" w:hAnsi="仿宋" w:eastAsia="仿宋"/>
          <w:bCs/>
          <w:color w:val="auto"/>
          <w:sz w:val="28"/>
          <w:szCs w:val="28"/>
        </w:rPr>
        <w:t xml:space="preserve">10</w:t>
      </w:r>
      <w:r>
        <w:rPr>
          <w:rFonts w:hint="eastAsia" w:ascii="仿宋" w:hAnsi="仿宋" w:eastAsia="仿宋"/>
          <w:bCs/>
          <w:color w:val="auto"/>
          <w:sz w:val="28"/>
          <w:szCs w:val="28"/>
        </w:rPr>
        <w:t xml:space="preserve">评标委员会认为投标人的报价明显低于其他通过符合性审查投标人的报价，有可能影响产品质量或者不能诚信履约的，将通过</w:t>
      </w:r>
      <w:r>
        <w:rPr>
          <w:rFonts w:hint="eastAsia" w:ascii="仿宋" w:hAnsi="仿宋" w:eastAsia="仿宋"/>
          <w:color w:val="auto"/>
          <w:sz w:val="28"/>
          <w:szCs w:val="28"/>
        </w:rPr>
        <w:t xml:space="preserve">苏采云系统</w:t>
      </w:r>
      <w:r>
        <w:rPr>
          <w:rFonts w:hint="eastAsia" w:ascii="仿宋" w:hAnsi="仿宋" w:eastAsia="仿宋"/>
          <w:bCs/>
          <w:color w:val="auto"/>
          <w:sz w:val="28"/>
          <w:szCs w:val="28"/>
        </w:rPr>
        <w:t xml:space="preserve">要求其在合理的时间内提供说明，必要时提交相关证明材料；投标人不能证明其报价合理性的，评标委员会应当将其作为无效投标处理。</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.1.1</w:t>
      </w:r>
      <w:r>
        <w:rPr>
          <w:rFonts w:hint="eastAsia" w:ascii="仿宋" w:hAnsi="仿宋" w:eastAsia="仿宋"/>
          <w:bCs/>
          <w:color w:val="auto"/>
          <w:sz w:val="28"/>
          <w:szCs w:val="28"/>
          <w:lang w:val="en-US" w:eastAsia="zh-CN"/>
        </w:rPr>
        <w:t xml:space="preserve">1</w:t>
      </w:r>
      <w:r>
        <w:rPr>
          <w:rFonts w:hint="eastAsia" w:ascii="仿宋" w:hAnsi="仿宋" w:eastAsia="仿宋"/>
          <w:bCs/>
          <w:color w:val="auto"/>
          <w:sz w:val="28"/>
          <w:szCs w:val="28"/>
        </w:rPr>
        <w:t xml:space="preserve">投标文件未按照招标文件要求加盖CA电子公章的。</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.1.12投标人的商务技术部分得分相差异常悬殊，评标委员会一致认为得分畸低者有可能影响产品质量或者不能诚信履约的。</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.1.13启动异常低价投标审查后,投标人不提供书面说明、证明材料，或者提供的书面说明、证明材料不能证明其报价合理性的。</w:t>
      </w:r>
      <w:r/>
    </w:p>
    <w:p>
      <w:pPr>
        <w:ind w:firstLine="560"/>
        <w:pageBreakBefore w:val="0"/>
        <w:spacing w:line="360" w:lineRule="auto"/>
        <w:widowControl w:val="off"/>
        <w:rPr>
          <w:rFonts w:ascii="仿宋" w:hAnsi="仿宋" w:eastAsia="仿宋"/>
          <w:bCs/>
          <w:color w:val="auto"/>
          <w:sz w:val="28"/>
          <w:szCs w:val="28"/>
          <w:highlight w:val="green"/>
        </w:rPr>
      </w:pPr>
      <w:r>
        <w:rPr>
          <w:rFonts w:hint="eastAsia" w:ascii="仿宋" w:hAnsi="仿宋" w:eastAsia="仿宋"/>
          <w:bCs/>
          <w:color w:val="auto"/>
          <w:sz w:val="28"/>
          <w:szCs w:val="28"/>
          <w:lang w:val="en-US" w:eastAsia="zh-CN"/>
        </w:rPr>
        <w:t xml:space="preserve">28</w:t>
      </w:r>
      <w:r>
        <w:rPr>
          <w:rFonts w:hint="eastAsia" w:ascii="仿宋" w:hAnsi="仿宋" w:eastAsia="仿宋"/>
          <w:bCs/>
          <w:color w:val="auto"/>
          <w:sz w:val="28"/>
          <w:szCs w:val="28"/>
        </w:rPr>
        <w:t xml:space="preserve">.1.1</w:t>
      </w:r>
      <w:r>
        <w:rPr>
          <w:rFonts w:hint="eastAsia" w:ascii="仿宋" w:hAnsi="仿宋" w:eastAsia="仿宋"/>
          <w:bCs/>
          <w:color w:val="auto"/>
          <w:sz w:val="28"/>
          <w:szCs w:val="28"/>
          <w:lang w:val="en-US" w:eastAsia="zh-CN"/>
        </w:rPr>
        <w:t xml:space="preserve">4</w:t>
      </w:r>
      <w:r>
        <w:rPr>
          <w:rFonts w:hint="eastAsia" w:ascii="仿宋" w:hAnsi="仿宋" w:eastAsia="仿宋"/>
          <w:bCs/>
          <w:color w:val="auto"/>
          <w:sz w:val="28"/>
          <w:szCs w:val="28"/>
        </w:rPr>
        <w:t xml:space="preserve">其他法律、法规及本招标文件规定的属无效投标的情形。</w:t>
      </w:r>
      <w:r/>
    </w:p>
    <w:p>
      <w:pPr>
        <w:ind w:left="479"/>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.2废标条款</w:t>
      </w:r>
      <w:r/>
    </w:p>
    <w:p>
      <w:pPr>
        <w:ind w:left="479"/>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.2.1符合专业条件的供应商或者对招标文件作实质响应的供应商不足三家的。</w:t>
      </w:r>
      <w:r/>
    </w:p>
    <w:p>
      <w:pPr>
        <w:ind w:left="479"/>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.2.2出现影响采购公正的违法、违规行为的。</w:t>
      </w:r>
      <w:r/>
    </w:p>
    <w:p>
      <w:pPr>
        <w:ind w:left="479"/>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.2.3因重大变故，采购任务取消的。</w:t>
      </w:r>
      <w:r/>
    </w:p>
    <w:p>
      <w:pPr>
        <w:ind w:left="479"/>
        <w:pageBreakBefore w:val="0"/>
        <w:spacing w:line="360" w:lineRule="auto"/>
        <w:widowControl w:val="off"/>
        <w:rPr>
          <w:rFonts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.2.4评标委员会认定招标文件存在歧义、重大缺陷导致评</w:t>
      </w:r>
      <w:r>
        <w:rPr>
          <w:rFonts w:hint="eastAsia" w:ascii="仿宋" w:hAnsi="仿宋" w:eastAsia="仿宋"/>
          <w:bCs/>
          <w:color w:val="auto"/>
          <w:sz w:val="28"/>
          <w:szCs w:val="28"/>
          <w:lang w:val="en-US" w:eastAsia="zh-CN"/>
        </w:rPr>
        <w:t xml:space="preserve">审工作</w:t>
      </w:r>
      <w:r>
        <w:rPr>
          <w:rFonts w:hint="eastAsia" w:ascii="仿宋" w:hAnsi="仿宋" w:eastAsia="仿宋"/>
          <w:bCs/>
          <w:color w:val="auto"/>
          <w:sz w:val="28"/>
          <w:szCs w:val="28"/>
        </w:rPr>
        <w:t xml:space="preserve">无法进行。</w:t>
      </w:r>
      <w:r/>
    </w:p>
    <w:p>
      <w:pPr>
        <w:ind w:left="479"/>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.2.5因</w:t>
      </w:r>
      <w:r>
        <w:rPr>
          <w:rFonts w:hint="eastAsia" w:ascii="仿宋" w:hAnsi="仿宋" w:eastAsia="仿宋"/>
          <w:color w:val="auto"/>
          <w:sz w:val="28"/>
          <w:szCs w:val="28"/>
        </w:rPr>
        <w:t xml:space="preserve">苏采云系统</w:t>
      </w:r>
      <w:r>
        <w:rPr>
          <w:rFonts w:ascii="仿宋" w:hAnsi="仿宋" w:eastAsia="仿宋"/>
          <w:bCs/>
          <w:color w:val="auto"/>
          <w:sz w:val="28"/>
          <w:szCs w:val="28"/>
        </w:rPr>
        <w:t xml:space="preserve">系统故障原因造成开标不成功</w:t>
      </w:r>
      <w:r>
        <w:rPr>
          <w:rFonts w:hint="eastAsia" w:ascii="仿宋" w:hAnsi="仿宋" w:eastAsia="仿宋"/>
          <w:bCs/>
          <w:color w:val="auto"/>
          <w:sz w:val="28"/>
          <w:szCs w:val="28"/>
        </w:rPr>
        <w:t xml:space="preserve">的</w:t>
      </w:r>
      <w:r>
        <w:rPr>
          <w:rFonts w:ascii="仿宋" w:hAnsi="仿宋" w:eastAsia="仿宋"/>
          <w:bCs/>
          <w:color w:val="auto"/>
          <w:sz w:val="28"/>
          <w:szCs w:val="28"/>
        </w:rPr>
        <w:t xml:space="preserve">。</w:t>
      </w:r>
      <w:r/>
    </w:p>
    <w:p>
      <w:pPr>
        <w:ind w:left="479"/>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.3投标截止时间结束后参加投标的供应商不足三家的处理：</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8</w:t>
      </w:r>
      <w:r>
        <w:rPr>
          <w:rFonts w:hint="eastAsia" w:ascii="仿宋" w:hAnsi="仿宋" w:eastAsia="仿宋"/>
          <w:bCs/>
          <w:color w:val="auto"/>
          <w:sz w:val="28"/>
          <w:szCs w:val="28"/>
        </w:rPr>
        <w:t xml:space="preserve">.3.1如出现投标截止时间结束后参加投标的供应商或者在评标期间对招标文件做出实质响应的供应商不足三家情况，按政府采购相关规定执行。</w:t>
      </w:r>
      <w:r/>
    </w:p>
    <w:p>
      <w:pPr>
        <w:keepLines/>
        <w:keepNext/>
        <w:pageBreakBefore w:val="0"/>
        <w:spacing w:before="120" w:after="120" w:line="360" w:lineRule="auto"/>
        <w:widowControl w:val="off"/>
        <w:rPr>
          <w:rFonts w:hint="eastAsia" w:ascii="仿宋" w:hAnsi="仿宋" w:eastAsia="仿宋"/>
          <w:b/>
          <w:bCs/>
          <w:color w:val="auto"/>
          <w:sz w:val="28"/>
          <w:szCs w:val="28"/>
        </w:rPr>
        <w:outlineLvl w:val="2"/>
      </w:pPr>
      <w:r/>
      <w:bookmarkStart w:id="156" w:name="_Toc120614219"/>
      <w:r>
        <w:rPr>
          <w:rFonts w:hint="eastAsia" w:ascii="仿宋" w:hAnsi="仿宋" w:eastAsia="仿宋"/>
          <w:b/>
          <w:bCs/>
          <w:color w:val="auto"/>
          <w:sz w:val="28"/>
          <w:szCs w:val="28"/>
        </w:rPr>
        <w:t xml:space="preserve">六、</w:t>
      </w:r>
      <w:bookmarkEnd w:id="153"/>
      <w:r/>
      <w:bookmarkEnd w:id="154"/>
      <w:r/>
      <w:bookmarkEnd w:id="155"/>
      <w:r>
        <w:rPr>
          <w:rFonts w:hint="eastAsia" w:ascii="仿宋" w:hAnsi="仿宋" w:eastAsia="仿宋"/>
          <w:b/>
          <w:bCs/>
          <w:color w:val="auto"/>
          <w:sz w:val="28"/>
          <w:szCs w:val="28"/>
        </w:rPr>
        <w:t xml:space="preserve">定标</w:t>
      </w:r>
      <w:bookmarkEnd w:id="156"/>
      <w:r/>
      <w:r/>
    </w:p>
    <w:p>
      <w:pPr>
        <w:keepLines/>
        <w:keepNext/>
        <w:pageBreakBefore w:val="0"/>
        <w:spacing w:line="360" w:lineRule="auto"/>
        <w:widowControl w:val="off"/>
        <w:rPr>
          <w:rFonts w:hint="eastAsia" w:ascii="仿宋" w:hAnsi="仿宋" w:eastAsia="仿宋"/>
          <w:bCs/>
          <w:color w:val="auto"/>
          <w:sz w:val="28"/>
          <w:szCs w:val="28"/>
        </w:rPr>
        <w:outlineLvl w:val="3"/>
      </w:pPr>
      <w:r/>
      <w:bookmarkStart w:id="157" w:name="_Toc513029238"/>
      <w:r/>
      <w:bookmarkStart w:id="158" w:name="_Toc16938554"/>
      <w:r/>
      <w:bookmarkStart w:id="159" w:name="_Toc20823310"/>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9</w:t>
      </w:r>
      <w:r>
        <w:rPr>
          <w:rFonts w:hint="eastAsia" w:ascii="仿宋" w:hAnsi="仿宋" w:eastAsia="仿宋"/>
          <w:bCs/>
          <w:color w:val="auto"/>
          <w:sz w:val="28"/>
          <w:szCs w:val="28"/>
        </w:rPr>
        <w:t xml:space="preserve">、</w:t>
      </w:r>
      <w:bookmarkEnd w:id="157"/>
      <w:r>
        <w:rPr>
          <w:rFonts w:hint="eastAsia" w:ascii="仿宋" w:hAnsi="仿宋" w:eastAsia="仿宋"/>
          <w:bCs/>
          <w:color w:val="auto"/>
          <w:sz w:val="28"/>
          <w:szCs w:val="28"/>
        </w:rPr>
        <w:t xml:space="preserve">确定</w:t>
      </w:r>
      <w:bookmarkEnd w:id="158"/>
      <w:r/>
      <w:bookmarkEnd w:id="159"/>
      <w:r>
        <w:rPr>
          <w:rFonts w:hint="eastAsia" w:ascii="仿宋" w:hAnsi="仿宋" w:eastAsia="仿宋"/>
          <w:bCs/>
          <w:color w:val="auto"/>
          <w:sz w:val="28"/>
          <w:szCs w:val="28"/>
        </w:rPr>
        <w:t xml:space="preserve">中标单位</w:t>
      </w:r>
      <w:r/>
    </w:p>
    <w:p>
      <w:pPr>
        <w:ind w:firstLine="560"/>
        <w:pageBreakBefore w:val="0"/>
        <w:spacing w:line="360" w:lineRule="auto"/>
        <w:widowControl w:val="off"/>
        <w:rPr>
          <w:rFonts w:hint="eastAsia" w:ascii="仿宋" w:hAnsi="仿宋" w:eastAsia="仿宋"/>
          <w:bCs/>
          <w:color w:val="auto"/>
          <w:sz w:val="28"/>
          <w:szCs w:val="28"/>
          <w:lang w:eastAsia="zh-CN"/>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9</w:t>
      </w:r>
      <w:r>
        <w:rPr>
          <w:rFonts w:hint="eastAsia" w:ascii="仿宋" w:hAnsi="仿宋" w:eastAsia="仿宋"/>
          <w:bCs/>
          <w:color w:val="auto"/>
          <w:sz w:val="28"/>
          <w:szCs w:val="28"/>
        </w:rPr>
        <w:t xml:space="preserve">.1中标候选人的选取原则和数量见招标文件第五章规定。</w:t>
      </w:r>
      <w:r/>
    </w:p>
    <w:p>
      <w:pPr>
        <w:ind w:firstLine="56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9</w:t>
      </w:r>
      <w:r>
        <w:rPr>
          <w:rFonts w:hint="eastAsia" w:ascii="仿宋" w:hAnsi="仿宋" w:eastAsia="仿宋"/>
          <w:bCs/>
          <w:color w:val="auto"/>
          <w:sz w:val="28"/>
          <w:szCs w:val="28"/>
        </w:rPr>
        <w:t xml:space="preserve">.2采购人应根据评委会推荐的中标候选人确定中标人。</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bCs/>
          <w:color w:val="auto"/>
          <w:sz w:val="28"/>
          <w:szCs w:val="28"/>
        </w:rPr>
        <w:t xml:space="preserve">2</w:t>
      </w:r>
      <w:r>
        <w:rPr>
          <w:rFonts w:hint="eastAsia" w:ascii="仿宋" w:hAnsi="仿宋" w:eastAsia="仿宋"/>
          <w:bCs/>
          <w:color w:val="auto"/>
          <w:sz w:val="28"/>
          <w:szCs w:val="28"/>
          <w:lang w:val="en-US" w:eastAsia="zh-CN"/>
        </w:rPr>
        <w:t xml:space="preserve">9</w:t>
      </w:r>
      <w:r>
        <w:rPr>
          <w:rFonts w:hint="eastAsia" w:ascii="仿宋" w:hAnsi="仿宋" w:eastAsia="仿宋"/>
          <w:bCs/>
          <w:color w:val="auto"/>
          <w:sz w:val="28"/>
          <w:szCs w:val="28"/>
        </w:rPr>
        <w:t xml:space="preserve">.3</w:t>
      </w: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将在“江苏政府采购网”发布中标公告，公告期限为1个工作日。</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.4若有充分证据证明，中标人出现下列情况之一的，一经查实，将被取消中标资格：</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.4.1提供虚假材料谋取中标的。</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.4.2向采购人、</w:t>
      </w: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行贿或者提供其他不正当利益的。</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.4.3属于本文件规定的无效条件，但在评标过程中又未被评委会发现的。</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.4.4与采购人或者其他供应商恶意串通的。</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.4.5采取不正当手段诋毁、排挤其他供应商的。</w:t>
      </w:r>
      <w:r/>
    </w:p>
    <w:p>
      <w:pPr>
        <w:ind w:firstLine="560"/>
        <w:pageBreakBefore w:val="0"/>
        <w:spacing w:line="360" w:lineRule="auto"/>
        <w:widowControl w:val="off"/>
        <w:rPr>
          <w:rFonts w:ascii="仿宋" w:hAnsi="仿宋" w:eastAsia="仿宋"/>
          <w:color w:val="auto"/>
          <w:sz w:val="28"/>
          <w:szCs w:val="28"/>
        </w:rPr>
      </w:pPr>
      <w:r/>
      <w:bookmarkStart w:id="160" w:name="_Toc200451960"/>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.5.</w:t>
      </w:r>
      <w:r>
        <w:rPr>
          <w:rFonts w:ascii="仿宋" w:hAnsi="仿宋" w:eastAsia="仿宋" w:cs="宋体"/>
          <w:color w:val="auto"/>
          <w:sz w:val="28"/>
          <w:szCs w:val="28"/>
        </w:rPr>
        <w:t xml:space="preserve">有下列情形之一的，</w:t>
      </w:r>
      <w:r>
        <w:rPr>
          <w:rFonts w:hint="eastAsia" w:ascii="仿宋" w:hAnsi="仿宋" w:eastAsia="仿宋" w:cs="宋体"/>
          <w:color w:val="auto"/>
          <w:sz w:val="28"/>
          <w:szCs w:val="28"/>
        </w:rPr>
        <w:t xml:space="preserve">视为投标人</w:t>
      </w:r>
      <w:r>
        <w:rPr>
          <w:rFonts w:ascii="仿宋" w:hAnsi="仿宋" w:eastAsia="仿宋" w:cs="宋体"/>
          <w:color w:val="auto"/>
          <w:sz w:val="28"/>
          <w:szCs w:val="28"/>
        </w:rPr>
        <w:t xml:space="preserve">串通</w:t>
      </w:r>
      <w:r>
        <w:rPr>
          <w:rFonts w:hint="eastAsia" w:ascii="仿宋" w:hAnsi="仿宋" w:eastAsia="仿宋" w:cs="宋体"/>
          <w:color w:val="auto"/>
          <w:sz w:val="28"/>
          <w:szCs w:val="28"/>
        </w:rPr>
        <w:t xml:space="preserve">投标，投标无效：</w:t>
      </w:r>
      <w:r/>
    </w:p>
    <w:p>
      <w:pPr>
        <w:ind w:firstLine="560"/>
        <w:pageBreakBefore w:val="0"/>
        <w:spacing w:line="360" w:lineRule="auto"/>
        <w:widowControl w:val="off"/>
        <w:rPr>
          <w:rFonts w:ascii="仿宋" w:hAnsi="仿宋" w:eastAsia="仿宋"/>
          <w:color w:val="auto"/>
          <w:sz w:val="28"/>
          <w:szCs w:val="28"/>
        </w:rPr>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.5.1不同投标人的投标文件由同一单位或者个人编制；</w:t>
      </w:r>
      <w:r/>
    </w:p>
    <w:p>
      <w:pPr>
        <w:ind w:firstLine="560"/>
        <w:pageBreakBefore w:val="0"/>
        <w:spacing w:line="360" w:lineRule="auto"/>
        <w:widowControl w:val="off"/>
        <w:rPr>
          <w:rFonts w:ascii="仿宋" w:hAnsi="仿宋" w:eastAsia="仿宋"/>
          <w:color w:val="auto"/>
          <w:sz w:val="28"/>
          <w:szCs w:val="28"/>
        </w:rPr>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.5.2不同投标人委托同一单位或者个人办理投标事宜；</w:t>
      </w:r>
      <w:r/>
    </w:p>
    <w:p>
      <w:pPr>
        <w:ind w:firstLine="560"/>
        <w:pageBreakBefore w:val="0"/>
        <w:spacing w:line="360" w:lineRule="auto"/>
        <w:widowControl w:val="off"/>
        <w:rPr>
          <w:rFonts w:ascii="仿宋" w:hAnsi="仿宋" w:eastAsia="仿宋"/>
          <w:color w:val="auto"/>
          <w:sz w:val="28"/>
          <w:szCs w:val="28"/>
        </w:rPr>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.5.3不同投标人的投标文件载明的项目管理成员或者联系人员为同一人；</w:t>
      </w:r>
      <w:r/>
    </w:p>
    <w:p>
      <w:pPr>
        <w:ind w:firstLine="560"/>
        <w:pageBreakBefore w:val="0"/>
        <w:spacing w:line="360" w:lineRule="auto"/>
        <w:widowControl w:val="off"/>
        <w:rPr>
          <w:rFonts w:ascii="仿宋" w:hAnsi="仿宋" w:eastAsia="仿宋"/>
          <w:color w:val="auto"/>
          <w:sz w:val="28"/>
          <w:szCs w:val="28"/>
        </w:rPr>
      </w:pPr>
      <w:r>
        <w:rPr>
          <w:rFonts w:hint="eastAsia" w:ascii="仿宋" w:hAnsi="仿宋" w:eastAsia="仿宋"/>
          <w:color w:val="auto"/>
          <w:sz w:val="28"/>
          <w:szCs w:val="28"/>
        </w:rPr>
        <w:t xml:space="preserve">2</w:t>
      </w:r>
      <w:r>
        <w:rPr>
          <w:rFonts w:hint="eastAsia" w:ascii="仿宋" w:hAnsi="仿宋" w:eastAsia="仿宋"/>
          <w:color w:val="auto"/>
          <w:sz w:val="28"/>
          <w:szCs w:val="28"/>
          <w:lang w:val="en-US" w:eastAsia="zh-CN"/>
        </w:rPr>
        <w:t xml:space="preserve">9</w:t>
      </w:r>
      <w:r>
        <w:rPr>
          <w:rFonts w:hint="eastAsia" w:ascii="仿宋" w:hAnsi="仿宋" w:eastAsia="仿宋"/>
          <w:color w:val="auto"/>
          <w:sz w:val="28"/>
          <w:szCs w:val="28"/>
        </w:rPr>
        <w:t xml:space="preserve">.5.4不同投标人的投标文件异常一致或者投标报价呈规律性差异；</w:t>
      </w:r>
      <w:r/>
    </w:p>
    <w:p>
      <w:pPr>
        <w:keepLines/>
        <w:keepNext/>
        <w:pageBreakBefore w:val="0"/>
        <w:spacing w:line="360" w:lineRule="auto"/>
        <w:widowControl w:val="off"/>
        <w:rPr>
          <w:rFonts w:hint="eastAsia" w:ascii="仿宋" w:hAnsi="仿宋" w:eastAsia="仿宋"/>
          <w:bCs/>
          <w:color w:val="auto"/>
          <w:sz w:val="28"/>
          <w:szCs w:val="28"/>
        </w:rPr>
        <w:outlineLvl w:val="3"/>
      </w:pPr>
      <w:r>
        <w:rPr>
          <w:rFonts w:hint="eastAsia" w:ascii="仿宋" w:hAnsi="仿宋" w:eastAsia="仿宋"/>
          <w:bCs/>
          <w:color w:val="auto"/>
          <w:sz w:val="28"/>
          <w:szCs w:val="28"/>
          <w:lang w:val="en-US" w:eastAsia="zh-CN"/>
        </w:rPr>
        <w:t xml:space="preserve">30</w:t>
      </w:r>
      <w:r>
        <w:rPr>
          <w:rFonts w:hint="eastAsia" w:ascii="仿宋" w:hAnsi="仿宋" w:eastAsia="仿宋"/>
          <w:bCs/>
          <w:color w:val="auto"/>
          <w:sz w:val="28"/>
          <w:szCs w:val="28"/>
        </w:rPr>
        <w:t xml:space="preserve">、质疑处理</w:t>
      </w:r>
      <w:bookmarkEnd w:id="160"/>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.1提出质疑的供应商应当是参与所质疑项目采购活动的供应商。潜在供应商依法获取其可质疑的采购文件的，可以对采购文件提出质疑。</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.2供应商认为采购文件、采购过程和采购结果使自己的权益受到损害的，可以在知道或应知其权益受到损害之日起七个工作日内，以书面形式根据下述29.4条款的规定向</w:t>
      </w: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或采购人提出质疑。上述应知其权益受到损害之日，是指：</w:t>
      </w:r>
      <w:r/>
    </w:p>
    <w:p>
      <w:pPr>
        <w:ind w:firstLine="560"/>
        <w:jc w:val="both"/>
        <w:pageBreakBefore w:val="0"/>
        <w:spacing w:line="360" w:lineRule="auto"/>
        <w:widowControl w:val="off"/>
        <w:rPr>
          <w:rFonts w:hint="eastAsia" w:ascii="仿宋" w:hAnsi="仿宋" w:eastAsia="仿宋" w:cs="宋体"/>
          <w:color w:val="auto"/>
          <w:sz w:val="28"/>
          <w:szCs w:val="28"/>
        </w:rPr>
      </w:pP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.2.1</w:t>
      </w:r>
      <w:r>
        <w:rPr>
          <w:rFonts w:ascii="仿宋" w:hAnsi="仿宋" w:eastAsia="仿宋" w:cs="宋体"/>
          <w:color w:val="auto"/>
          <w:sz w:val="28"/>
          <w:szCs w:val="28"/>
        </w:rPr>
        <w:t xml:space="preserve">对可以质疑的采购文件提出质疑的，为收到采购文件之日或者采购文件公告期限届满之日；</w:t>
      </w:r>
      <w:r>
        <w:rPr>
          <w:rFonts w:ascii="仿宋" w:hAnsi="仿宋" w:eastAsia="仿宋" w:cs="宋体"/>
          <w:color w:val="auto"/>
          <w:sz w:val="28"/>
          <w:szCs w:val="28"/>
        </w:rPr>
        <w:br w:type="textWrapping" w:clear="all"/>
      </w:r>
      <w:r>
        <w:rPr>
          <w:rFonts w:ascii="仿宋" w:hAnsi="仿宋" w:eastAsia="仿宋" w:cs="宋体"/>
          <w:color w:val="auto"/>
          <w:sz w:val="28"/>
          <w:szCs w:val="28"/>
        </w:rPr>
        <w:t xml:space="preserve">　　</w:t>
      </w: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.2.2</w:t>
      </w:r>
      <w:r>
        <w:rPr>
          <w:rFonts w:ascii="仿宋" w:hAnsi="仿宋" w:eastAsia="仿宋" w:cs="宋体"/>
          <w:color w:val="auto"/>
          <w:sz w:val="28"/>
          <w:szCs w:val="28"/>
        </w:rPr>
        <w:t xml:space="preserve">对采购过程提出质疑的，为各采购程序环节结束之日；</w:t>
      </w:r>
      <w:r>
        <w:rPr>
          <w:rFonts w:ascii="仿宋" w:hAnsi="仿宋" w:eastAsia="仿宋" w:cs="宋体"/>
          <w:color w:val="auto"/>
          <w:sz w:val="28"/>
          <w:szCs w:val="28"/>
        </w:rPr>
        <w:br w:type="textWrapping" w:clear="all"/>
      </w:r>
      <w:r>
        <w:rPr>
          <w:rFonts w:ascii="仿宋" w:hAnsi="仿宋" w:eastAsia="仿宋" w:cs="宋体"/>
          <w:color w:val="auto"/>
          <w:sz w:val="28"/>
          <w:szCs w:val="28"/>
        </w:rPr>
        <w:t xml:space="preserve">　　</w:t>
      </w: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.2.3</w:t>
      </w:r>
      <w:r>
        <w:rPr>
          <w:rFonts w:ascii="仿宋" w:hAnsi="仿宋" w:eastAsia="仿宋" w:cs="宋体"/>
          <w:color w:val="auto"/>
          <w:sz w:val="28"/>
          <w:szCs w:val="28"/>
        </w:rPr>
        <w:t xml:space="preserve">对中标或者成交结果提出质疑的，为中标或者成交结果公告期限届满之日。</w:t>
      </w:r>
      <w:r/>
    </w:p>
    <w:p>
      <w:pPr>
        <w:ind w:firstLine="560"/>
        <w:pageBreakBefore w:val="0"/>
        <w:spacing w:line="360" w:lineRule="auto"/>
        <w:widowControl w:val="off"/>
        <w:rPr>
          <w:rFonts w:hint="eastAsia" w:ascii="仿宋" w:hAnsi="仿宋" w:eastAsia="仿宋" w:cs="宋体"/>
          <w:color w:val="auto"/>
          <w:sz w:val="28"/>
          <w:szCs w:val="28"/>
        </w:rPr>
      </w:pPr>
      <w:r>
        <w:rPr>
          <w:rFonts w:hint="eastAsia" w:ascii="仿宋" w:hAnsi="仿宋" w:eastAsia="仿宋" w:cs="宋体"/>
          <w:color w:val="auto"/>
          <w:sz w:val="28"/>
          <w:szCs w:val="28"/>
        </w:rPr>
        <w:t xml:space="preserve">供应商应当在法定质疑期内一次性提出针对同一采购程序环节的质疑。供应商如在法定期限内对同一采购程序环节提出多次质疑的，</w:t>
      </w:r>
      <w:r>
        <w:rPr>
          <w:rFonts w:hint="eastAsia" w:ascii="仿宋" w:hAnsi="仿宋" w:eastAsia="仿宋"/>
          <w:color w:val="auto"/>
          <w:sz w:val="28"/>
          <w:szCs w:val="28"/>
          <w:lang w:val="en-US" w:eastAsia="zh-CN"/>
        </w:rPr>
        <w:t xml:space="preserve">交易中心</w:t>
      </w:r>
      <w:r>
        <w:rPr>
          <w:rFonts w:hint="eastAsia" w:ascii="仿宋" w:hAnsi="仿宋" w:eastAsia="仿宋" w:cs="宋体"/>
          <w:color w:val="auto"/>
          <w:sz w:val="28"/>
          <w:szCs w:val="28"/>
        </w:rPr>
        <w:t xml:space="preserve">、</w:t>
      </w:r>
      <w:r>
        <w:rPr>
          <w:rFonts w:ascii="仿宋" w:hAnsi="仿宋" w:eastAsia="仿宋" w:cs="宋体"/>
          <w:color w:val="auto"/>
          <w:sz w:val="28"/>
          <w:szCs w:val="28"/>
        </w:rPr>
        <w:t xml:space="preserve">采购人</w:t>
      </w:r>
      <w:r>
        <w:rPr>
          <w:rFonts w:hint="eastAsia" w:ascii="仿宋" w:hAnsi="仿宋" w:eastAsia="仿宋" w:cs="宋体"/>
          <w:color w:val="auto"/>
          <w:sz w:val="28"/>
          <w:szCs w:val="28"/>
        </w:rPr>
        <w:t xml:space="preserve">将只对供应商第一次质疑作出答复。</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pageBreakBefore w:val="0"/>
        <w:spacing w:line="360" w:lineRule="auto"/>
        <w:widowControl w:val="off"/>
        <w:rPr>
          <w:rFonts w:hint="eastAsia" w:ascii="仿宋" w:hAnsi="仿宋" w:eastAsia="仿宋"/>
          <w:b/>
          <w:color w:val="auto"/>
          <w:sz w:val="28"/>
          <w:szCs w:val="28"/>
        </w:rPr>
      </w:pP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.4供应商（含潜在</w:t>
      </w:r>
      <w:r>
        <w:rPr>
          <w:rFonts w:ascii="仿宋" w:hAnsi="仿宋" w:eastAsia="仿宋"/>
          <w:color w:val="auto"/>
          <w:sz w:val="28"/>
          <w:szCs w:val="28"/>
        </w:rPr>
        <w:t xml:space="preserve">供应商</w:t>
      </w:r>
      <w:r>
        <w:rPr>
          <w:rFonts w:hint="eastAsia" w:ascii="仿宋" w:hAnsi="仿宋" w:eastAsia="仿宋"/>
          <w:color w:val="auto"/>
          <w:sz w:val="28"/>
          <w:szCs w:val="28"/>
        </w:rPr>
        <w:t xml:space="preserve">）对</w:t>
      </w:r>
      <w:r>
        <w:rPr>
          <w:rFonts w:ascii="仿宋" w:hAnsi="仿宋" w:eastAsia="仿宋"/>
          <w:color w:val="auto"/>
          <w:sz w:val="28"/>
          <w:szCs w:val="28"/>
        </w:rPr>
        <w:t xml:space="preserve">采购方式、</w:t>
      </w:r>
      <w:r>
        <w:rPr>
          <w:rFonts w:hint="eastAsia" w:ascii="仿宋" w:hAnsi="仿宋" w:eastAsia="仿宋"/>
          <w:color w:val="auto"/>
          <w:sz w:val="28"/>
          <w:szCs w:val="28"/>
        </w:rPr>
        <w:t xml:space="preserve">招标文件中采购</w:t>
      </w:r>
      <w:r>
        <w:rPr>
          <w:rFonts w:ascii="仿宋" w:hAnsi="仿宋" w:eastAsia="仿宋"/>
          <w:color w:val="auto"/>
          <w:sz w:val="28"/>
          <w:szCs w:val="28"/>
        </w:rPr>
        <w:t xml:space="preserve">需求、</w:t>
      </w:r>
      <w:r>
        <w:rPr>
          <w:rFonts w:hint="eastAsia" w:ascii="仿宋" w:hAnsi="仿宋" w:eastAsia="仿宋"/>
          <w:color w:val="auto"/>
          <w:sz w:val="28"/>
          <w:szCs w:val="28"/>
        </w:rPr>
        <w:t xml:space="preserve">供应商</w:t>
      </w:r>
      <w:r>
        <w:rPr>
          <w:rFonts w:ascii="仿宋" w:hAnsi="仿宋" w:eastAsia="仿宋"/>
          <w:color w:val="auto"/>
          <w:sz w:val="28"/>
          <w:szCs w:val="28"/>
        </w:rPr>
        <w:t xml:space="preserve">资格条件、</w:t>
      </w:r>
      <w:r>
        <w:rPr>
          <w:rFonts w:hint="eastAsia" w:ascii="仿宋" w:hAnsi="仿宋" w:eastAsia="仿宋"/>
          <w:color w:val="auto"/>
          <w:sz w:val="28"/>
          <w:szCs w:val="28"/>
        </w:rPr>
        <w:t xml:space="preserve">评标方法</w:t>
      </w:r>
      <w:r>
        <w:rPr>
          <w:rFonts w:ascii="仿宋" w:hAnsi="仿宋" w:eastAsia="仿宋"/>
          <w:color w:val="auto"/>
          <w:sz w:val="28"/>
          <w:szCs w:val="28"/>
        </w:rPr>
        <w:t xml:space="preserve">和评标标准、合同文本</w:t>
      </w:r>
      <w:r>
        <w:rPr>
          <w:rFonts w:hint="eastAsia" w:ascii="仿宋" w:hAnsi="仿宋" w:eastAsia="仿宋"/>
          <w:color w:val="auto"/>
          <w:sz w:val="28"/>
          <w:szCs w:val="28"/>
        </w:rPr>
        <w:t xml:space="preserve">及</w:t>
      </w:r>
      <w:r>
        <w:rPr>
          <w:rFonts w:ascii="仿宋" w:hAnsi="仿宋" w:eastAsia="仿宋"/>
          <w:color w:val="auto"/>
          <w:sz w:val="28"/>
          <w:szCs w:val="28"/>
        </w:rPr>
        <w:t xml:space="preserve">资格</w:t>
      </w:r>
      <w:r>
        <w:rPr>
          <w:rFonts w:hint="eastAsia" w:ascii="仿宋" w:hAnsi="仿宋" w:eastAsia="仿宋"/>
          <w:color w:val="auto"/>
          <w:sz w:val="28"/>
          <w:szCs w:val="28"/>
        </w:rPr>
        <w:t xml:space="preserve">审查结果的</w:t>
      </w:r>
      <w:r>
        <w:rPr>
          <w:rFonts w:ascii="仿宋" w:hAnsi="仿宋" w:eastAsia="仿宋"/>
          <w:color w:val="auto"/>
          <w:sz w:val="28"/>
          <w:szCs w:val="28"/>
        </w:rPr>
        <w:t xml:space="preserve">询问</w:t>
      </w:r>
      <w:r>
        <w:rPr>
          <w:rFonts w:hint="eastAsia" w:ascii="仿宋" w:hAnsi="仿宋" w:eastAsia="仿宋"/>
          <w:color w:val="auto"/>
          <w:sz w:val="28"/>
          <w:szCs w:val="28"/>
        </w:rPr>
        <w:t xml:space="preserve">、质疑</w:t>
      </w:r>
      <w:r>
        <w:rPr>
          <w:rFonts w:ascii="仿宋" w:hAnsi="仿宋" w:eastAsia="仿宋"/>
          <w:color w:val="auto"/>
          <w:sz w:val="28"/>
          <w:szCs w:val="28"/>
        </w:rPr>
        <w:t xml:space="preserve">请向采购人提出，由采购人负责答复。</w:t>
      </w:r>
      <w:r>
        <w:rPr>
          <w:rFonts w:hint="eastAsia" w:ascii="仿宋" w:hAnsi="仿宋" w:eastAsia="仿宋"/>
          <w:color w:val="auto"/>
          <w:sz w:val="28"/>
          <w:szCs w:val="28"/>
        </w:rPr>
        <w:t xml:space="preserve">供应商对</w:t>
      </w:r>
      <w:r>
        <w:rPr>
          <w:rFonts w:ascii="仿宋" w:hAnsi="仿宋" w:eastAsia="仿宋"/>
          <w:color w:val="auto"/>
          <w:sz w:val="28"/>
          <w:szCs w:val="28"/>
        </w:rPr>
        <w:t xml:space="preserve">其他事项</w:t>
      </w:r>
      <w:r>
        <w:rPr>
          <w:rFonts w:hint="eastAsia" w:ascii="仿宋" w:hAnsi="仿宋" w:eastAsia="仿宋"/>
          <w:color w:val="auto"/>
          <w:sz w:val="28"/>
          <w:szCs w:val="28"/>
        </w:rPr>
        <w:t xml:space="preserve">的询问</w:t>
      </w:r>
      <w:r>
        <w:rPr>
          <w:rFonts w:ascii="仿宋" w:hAnsi="仿宋" w:eastAsia="仿宋"/>
          <w:color w:val="auto"/>
          <w:sz w:val="28"/>
          <w:szCs w:val="28"/>
        </w:rPr>
        <w:t xml:space="preserve">、质疑请向</w:t>
      </w:r>
      <w:r>
        <w:rPr>
          <w:rFonts w:hint="eastAsia" w:ascii="仿宋" w:hAnsi="仿宋" w:eastAsia="仿宋"/>
          <w:color w:val="auto"/>
          <w:sz w:val="28"/>
          <w:szCs w:val="28"/>
          <w:lang w:val="en-US" w:eastAsia="zh-CN"/>
        </w:rPr>
        <w:t xml:space="preserve">交易中心</w:t>
      </w:r>
      <w:r>
        <w:rPr>
          <w:rFonts w:ascii="仿宋" w:hAnsi="仿宋" w:eastAsia="仿宋"/>
          <w:color w:val="auto"/>
          <w:sz w:val="28"/>
          <w:szCs w:val="28"/>
        </w:rPr>
        <w:t xml:space="preserve">提出，由</w:t>
      </w: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负责</w:t>
      </w:r>
      <w:r>
        <w:rPr>
          <w:rFonts w:ascii="仿宋" w:hAnsi="仿宋" w:eastAsia="仿宋"/>
          <w:color w:val="auto"/>
          <w:sz w:val="28"/>
          <w:szCs w:val="28"/>
        </w:rPr>
        <w:t xml:space="preserve">答复。</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采购人及</w:t>
      </w: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只接收以纸质原件形式送达的质疑,建议供应商尽量通过邮寄方式提交质疑（采购人和</w:t>
      </w: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不接受无快递运</w:t>
      </w:r>
      <w:r>
        <w:rPr>
          <w:rFonts w:ascii="仿宋" w:hAnsi="仿宋" w:eastAsia="仿宋"/>
          <w:color w:val="auto"/>
          <w:sz w:val="28"/>
          <w:szCs w:val="28"/>
        </w:rPr>
        <w:t xml:space="preserve">单号</w:t>
      </w:r>
      <w:r>
        <w:rPr>
          <w:rFonts w:hint="eastAsia" w:ascii="仿宋" w:hAnsi="仿宋" w:eastAsia="仿宋"/>
          <w:color w:val="auto"/>
          <w:sz w:val="28"/>
          <w:szCs w:val="28"/>
        </w:rPr>
        <w:t xml:space="preserve">的快递）。</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质疑接收部门为政策法规科（快递运单上的收件人填写“政策法规科”即可），联系地址：南通市崇川区工农路150号南通市政务中心裙楼415室，联系电话：0513-59001850。</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采购人质疑接收人及联系方式见招标文件第一章。</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.5以下情形的质疑不予受理</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.5.1内容不符合《政府采购质疑和投诉办法》第十二条规定的质疑。</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.5.2超出政府采购法定期限的质疑。</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.5.3以传真、电子邮件等方式递交的非原件形式的质疑。</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.5.4未参加投标活动的供应商或在投标活动中自身权益未受到损害的供应商所提出的质疑。</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.5.5供应商组成联合体参加投标，联合体中任何一方或多方未按要求签字、盖章、加盖公章的质疑。</w:t>
      </w:r>
      <w:r/>
    </w:p>
    <w:p>
      <w:pPr>
        <w:ind w:firstLine="546"/>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30</w:t>
      </w:r>
      <w:r>
        <w:rPr>
          <w:rFonts w:hint="eastAsia" w:ascii="仿宋" w:hAnsi="仿宋" w:eastAsia="仿宋"/>
          <w:color w:val="auto"/>
          <w:sz w:val="28"/>
          <w:szCs w:val="28"/>
        </w:rPr>
        <w:t xml:space="preserve">.6供应商提出书面质疑必须有理、有据，不得捏造事实、提供虚假材料进行恶意质疑。否则，一经查实，</w:t>
      </w: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有权依据政府采购的有关规定，报请政府采购监管部门对该供应商进行相应的行政处罚和记录该供应商的失信信息。</w:t>
      </w:r>
      <w:r/>
    </w:p>
    <w:p>
      <w:pPr>
        <w:keepLines/>
        <w:keepNext/>
        <w:pageBreakBefore w:val="0"/>
        <w:spacing w:line="360" w:lineRule="auto"/>
        <w:widowControl w:val="off"/>
        <w:rPr>
          <w:rFonts w:hint="eastAsia" w:ascii="仿宋" w:hAnsi="仿宋" w:eastAsia="仿宋"/>
          <w:bCs/>
          <w:color w:val="auto"/>
          <w:sz w:val="28"/>
          <w:szCs w:val="28"/>
        </w:rPr>
        <w:outlineLvl w:val="3"/>
      </w:pPr>
      <w:r>
        <w:rPr>
          <w:rFonts w:hint="eastAsia" w:ascii="仿宋" w:hAnsi="仿宋" w:eastAsia="仿宋"/>
          <w:bCs/>
          <w:color w:val="auto"/>
          <w:sz w:val="28"/>
          <w:szCs w:val="28"/>
        </w:rPr>
        <w:t xml:space="preserve">3</w:t>
      </w:r>
      <w:r>
        <w:rPr>
          <w:rFonts w:hint="eastAsia" w:ascii="仿宋" w:hAnsi="仿宋" w:eastAsia="仿宋"/>
          <w:bCs/>
          <w:color w:val="auto"/>
          <w:sz w:val="28"/>
          <w:szCs w:val="28"/>
          <w:lang w:val="en-US" w:eastAsia="zh-CN"/>
        </w:rPr>
        <w:t xml:space="preserve">1</w:t>
      </w:r>
      <w:r>
        <w:rPr>
          <w:rFonts w:hint="eastAsia" w:ascii="仿宋" w:hAnsi="仿宋" w:eastAsia="仿宋"/>
          <w:bCs/>
          <w:color w:val="auto"/>
          <w:sz w:val="28"/>
          <w:szCs w:val="28"/>
        </w:rPr>
        <w:t xml:space="preserve">、中标通知书</w:t>
      </w:r>
      <w:r/>
    </w:p>
    <w:p>
      <w:pPr>
        <w:ind w:firstLine="560"/>
        <w:pageBreakBefore w:val="0"/>
        <w:spacing w:line="360" w:lineRule="auto"/>
        <w:widowControl w:val="off"/>
        <w:rPr>
          <w:rFonts w:hint="eastAsia" w:ascii="仿宋" w:hAnsi="仿宋" w:eastAsia="仿宋"/>
          <w:color w:val="auto"/>
          <w:sz w:val="28"/>
          <w:szCs w:val="28"/>
        </w:rPr>
      </w:pPr>
      <w:r>
        <w:rPr>
          <w:rFonts w:ascii="仿宋" w:hAnsi="仿宋" w:eastAsia="仿宋"/>
          <w:color w:val="auto"/>
          <w:sz w:val="28"/>
          <w:szCs w:val="28"/>
        </w:rPr>
        <w:t xml:space="preserve">3</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rPr>
        <w:t xml:space="preserve">.l中标结果确定后，</w:t>
      </w:r>
      <w:r>
        <w:rPr>
          <w:rFonts w:hint="eastAsia" w:ascii="仿宋" w:hAnsi="仿宋" w:eastAsia="仿宋"/>
          <w:color w:val="auto"/>
          <w:sz w:val="28"/>
          <w:szCs w:val="28"/>
          <w:lang w:val="en-US" w:eastAsia="zh-CN"/>
        </w:rPr>
        <w:t xml:space="preserve">交易中心</w:t>
      </w:r>
      <w:r>
        <w:rPr>
          <w:rFonts w:hint="eastAsia" w:ascii="仿宋" w:hAnsi="仿宋" w:eastAsia="仿宋"/>
          <w:color w:val="auto"/>
          <w:sz w:val="28"/>
          <w:szCs w:val="28"/>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before="120" w:after="120" w:line="360" w:lineRule="auto"/>
        <w:widowControl w:val="off"/>
        <w:rPr>
          <w:rFonts w:hint="eastAsia" w:ascii="仿宋" w:hAnsi="仿宋" w:eastAsia="仿宋"/>
          <w:b/>
          <w:bCs/>
          <w:color w:val="auto"/>
          <w:sz w:val="28"/>
          <w:szCs w:val="28"/>
        </w:rPr>
        <w:outlineLvl w:val="2"/>
      </w:pPr>
      <w:r/>
      <w:bookmarkStart w:id="161" w:name="_Toc513029236"/>
      <w:r/>
      <w:bookmarkStart w:id="162" w:name="_Toc20823308"/>
      <w:r/>
      <w:bookmarkStart w:id="163" w:name="_Toc120614220"/>
      <w:r/>
      <w:bookmarkStart w:id="164" w:name="_Toc16938552"/>
      <w:r>
        <w:rPr>
          <w:rFonts w:hint="eastAsia" w:ascii="仿宋" w:hAnsi="仿宋" w:eastAsia="仿宋"/>
          <w:b/>
          <w:bCs/>
          <w:color w:val="auto"/>
          <w:sz w:val="28"/>
          <w:szCs w:val="28"/>
        </w:rPr>
        <w:t xml:space="preserve">七、授予合同</w:t>
      </w:r>
      <w:bookmarkEnd w:id="161"/>
      <w:r/>
      <w:bookmarkEnd w:id="162"/>
      <w:r/>
      <w:bookmarkEnd w:id="163"/>
      <w:r/>
      <w:bookmarkEnd w:id="164"/>
      <w:r/>
      <w:r/>
    </w:p>
    <w:p>
      <w:pPr>
        <w:keepLines/>
        <w:keepNext/>
        <w:pageBreakBefore w:val="0"/>
        <w:spacing w:line="360" w:lineRule="auto"/>
        <w:widowControl w:val="off"/>
        <w:rPr>
          <w:rFonts w:hint="eastAsia" w:ascii="仿宋" w:hAnsi="仿宋" w:eastAsia="仿宋"/>
          <w:bCs/>
          <w:color w:val="auto"/>
          <w:sz w:val="28"/>
          <w:szCs w:val="28"/>
        </w:rPr>
        <w:outlineLvl w:val="3"/>
      </w:pPr>
      <w:r/>
      <w:bookmarkStart w:id="165" w:name="_Toc20823309"/>
      <w:r/>
      <w:bookmarkStart w:id="166" w:name="_Toc513029237"/>
      <w:r/>
      <w:bookmarkStart w:id="167" w:name="_Toc16938553"/>
      <w:r>
        <w:rPr>
          <w:rFonts w:hint="eastAsia" w:ascii="仿宋" w:hAnsi="仿宋" w:eastAsia="仿宋"/>
          <w:bCs/>
          <w:color w:val="auto"/>
          <w:sz w:val="28"/>
          <w:szCs w:val="28"/>
          <w:lang w:val="en-US" w:eastAsia="zh-CN"/>
        </w:rPr>
        <w:t xml:space="preserve">32</w:t>
      </w:r>
      <w:r>
        <w:rPr>
          <w:rFonts w:hint="eastAsia" w:ascii="仿宋" w:hAnsi="仿宋" w:eastAsia="仿宋"/>
          <w:bCs/>
          <w:color w:val="auto"/>
          <w:sz w:val="28"/>
          <w:szCs w:val="28"/>
          <w:lang w:eastAsia="zh-CN"/>
        </w:rPr>
        <w:t xml:space="preserve">、</w:t>
      </w:r>
      <w:r>
        <w:rPr>
          <w:rFonts w:hint="eastAsia" w:ascii="仿宋" w:hAnsi="仿宋" w:eastAsia="仿宋"/>
          <w:bCs/>
          <w:color w:val="auto"/>
          <w:sz w:val="28"/>
          <w:szCs w:val="28"/>
        </w:rPr>
        <w:t xml:space="preserve">签订合同</w:t>
      </w:r>
      <w:r/>
    </w:p>
    <w:p>
      <w:pPr>
        <w:ind w:firstLine="700"/>
        <w:pageBreakBefore w:val="0"/>
        <w:spacing w:line="360" w:lineRule="auto"/>
        <w:widowControl w:val="off"/>
        <w:rPr>
          <w:rFonts w:hint="eastAsia" w:ascii="仿宋" w:hAnsi="仿宋" w:eastAsia="仿宋"/>
          <w:color w:val="auto"/>
          <w:sz w:val="28"/>
          <w:szCs w:val="28"/>
        </w:rPr>
      </w:pPr>
      <w:r>
        <w:rPr>
          <w:rFonts w:hint="eastAsia" w:ascii="仿宋" w:hAnsi="仿宋" w:eastAsia="仿宋"/>
          <w:bCs/>
          <w:color w:val="auto"/>
          <w:sz w:val="28"/>
          <w:szCs w:val="28"/>
        </w:rPr>
        <w:t xml:space="preserve">3</w:t>
      </w:r>
      <w:r>
        <w:rPr>
          <w:rFonts w:hint="eastAsia" w:ascii="仿宋" w:hAnsi="仿宋" w:eastAsia="仿宋"/>
          <w:bCs/>
          <w:color w:val="auto"/>
          <w:sz w:val="28"/>
          <w:szCs w:val="28"/>
          <w:lang w:val="en-US" w:eastAsia="zh-CN"/>
        </w:rPr>
        <w:t xml:space="preserve">2</w:t>
      </w:r>
      <w:r>
        <w:rPr>
          <w:rFonts w:hint="eastAsia" w:ascii="仿宋" w:hAnsi="仿宋" w:eastAsia="仿宋"/>
          <w:color w:val="auto"/>
          <w:sz w:val="28"/>
          <w:szCs w:val="28"/>
        </w:rPr>
        <w:t xml:space="preserve">.l中标人应当在中标通知书发出之日起三十日内，按照招标文件确定的事项与采购人签订政府采购合同。</w:t>
      </w:r>
      <w:r/>
    </w:p>
    <w:p>
      <w:pPr>
        <w:ind w:firstLine="70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.2招标文件、中标人的投标文件及招标过程中有关澄清、承诺文件均应作为合同附件。</w:t>
      </w:r>
      <w:r/>
    </w:p>
    <w:p>
      <w:pPr>
        <w:ind w:firstLine="70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3</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rPr>
        <w:t xml:space="preserve">.3签订合同后，</w:t>
      </w:r>
      <w:r>
        <w:rPr>
          <w:rFonts w:hint="eastAsia" w:ascii="仿宋" w:hAnsi="仿宋" w:eastAsia="仿宋"/>
          <w:i/>
          <w:iCs/>
          <w:color w:val="auto"/>
          <w:sz w:val="28"/>
          <w:szCs w:val="28"/>
          <w:u w:val="single"/>
        </w:rPr>
        <w:t xml:space="preserve">中标人不得将合同标的进行转包</w:t>
      </w:r>
      <w:r>
        <w:rPr>
          <w:rFonts w:hint="eastAsia" w:ascii="仿宋" w:hAnsi="仿宋" w:eastAsia="仿宋"/>
          <w:color w:val="auto"/>
          <w:sz w:val="28"/>
          <w:szCs w:val="28"/>
        </w:rPr>
        <w:t xml:space="preserve">。未经采购人同意，中标人也不得采用分包的形式履行合同，否则采购人有权终止合同。转包或分包造成采购人损失的，中标人应承担相应赔偿责任。</w:t>
      </w:r>
      <w:r/>
    </w:p>
    <w:p>
      <w:pPr>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3</w:t>
      </w:r>
      <w:r>
        <w:rPr>
          <w:rFonts w:hint="eastAsia" w:ascii="仿宋" w:hAnsi="仿宋" w:eastAsia="仿宋"/>
          <w:bCs/>
          <w:color w:val="auto"/>
          <w:sz w:val="28"/>
          <w:szCs w:val="28"/>
          <w:lang w:val="en-US" w:eastAsia="zh-CN"/>
        </w:rPr>
        <w:t xml:space="preserve">3</w:t>
      </w:r>
      <w:r>
        <w:rPr>
          <w:rFonts w:hint="eastAsia" w:ascii="仿宋" w:hAnsi="仿宋" w:eastAsia="仿宋"/>
          <w:bCs/>
          <w:color w:val="auto"/>
          <w:sz w:val="28"/>
          <w:szCs w:val="28"/>
        </w:rPr>
        <w:t xml:space="preserve">、服务（包含与服务相关的货物）的追加</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bCs/>
          <w:color w:val="auto"/>
          <w:sz w:val="28"/>
          <w:szCs w:val="28"/>
        </w:rPr>
        <w:t xml:space="preserve">3</w:t>
      </w:r>
      <w:r>
        <w:rPr>
          <w:rFonts w:hint="eastAsia" w:ascii="仿宋" w:hAnsi="仿宋" w:eastAsia="仿宋"/>
          <w:bCs/>
          <w:color w:val="auto"/>
          <w:sz w:val="28"/>
          <w:szCs w:val="28"/>
          <w:lang w:val="en-US" w:eastAsia="zh-CN"/>
        </w:rPr>
        <w:t xml:space="preserve">3</w:t>
      </w:r>
      <w:r>
        <w:rPr>
          <w:rFonts w:hint="eastAsia" w:ascii="仿宋" w:hAnsi="仿宋" w:eastAsia="仿宋"/>
          <w:bCs/>
          <w:color w:val="auto"/>
          <w:sz w:val="28"/>
          <w:szCs w:val="28"/>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仿宋" w:hAnsi="仿宋" w:eastAsia="仿宋"/>
          <w:color w:val="auto"/>
          <w:sz w:val="28"/>
          <w:szCs w:val="28"/>
        </w:rPr>
        <w:t xml:space="preserve">。</w:t>
      </w:r>
      <w:bookmarkEnd w:id="165"/>
      <w:r/>
      <w:bookmarkEnd w:id="166"/>
      <w:r/>
      <w:bookmarkEnd w:id="167"/>
      <w:r/>
      <w:r/>
    </w:p>
    <w:p>
      <w:pPr>
        <w:keepLines/>
        <w:keepNext/>
        <w:pageBreakBefore w:val="0"/>
        <w:spacing w:line="360" w:lineRule="auto"/>
        <w:widowControl w:val="off"/>
        <w:rPr>
          <w:rFonts w:ascii="仿宋" w:hAnsi="仿宋" w:eastAsia="仿宋"/>
          <w:bCs/>
          <w:color w:val="auto"/>
          <w:sz w:val="28"/>
          <w:szCs w:val="28"/>
        </w:rPr>
        <w:outlineLvl w:val="3"/>
      </w:pPr>
      <w:r/>
      <w:bookmarkStart w:id="168" w:name="_Toc20823314"/>
      <w:r/>
      <w:bookmarkStart w:id="169" w:name="_Toc513029242"/>
      <w:r/>
      <w:bookmarkStart w:id="170" w:name="_Toc479757207"/>
      <w:r/>
      <w:bookmarkStart w:id="171" w:name="_Toc120614221"/>
      <w:r/>
      <w:bookmarkStart w:id="172" w:name="_Toc16938558"/>
      <w:r>
        <w:rPr>
          <w:rFonts w:hint="eastAsia" w:ascii="仿宋" w:hAnsi="仿宋" w:eastAsia="仿宋"/>
          <w:bCs/>
          <w:color w:val="auto"/>
          <w:sz w:val="28"/>
          <w:szCs w:val="28"/>
          <w:lang w:val="en-US" w:eastAsia="zh-CN"/>
        </w:rPr>
        <w:t xml:space="preserve">34</w:t>
      </w:r>
      <w:r>
        <w:rPr>
          <w:rFonts w:hint="eastAsia" w:ascii="仿宋" w:hAnsi="仿宋" w:eastAsia="仿宋"/>
          <w:bCs/>
          <w:color w:val="auto"/>
          <w:sz w:val="28"/>
          <w:szCs w:val="28"/>
        </w:rPr>
        <w:t xml:space="preserve">、政府采购履约资金扶持政策</w:t>
      </w:r>
      <w:r/>
    </w:p>
    <w:p>
      <w:pPr>
        <w:ind w:firstLine="560"/>
        <w:keepLines w:val="0"/>
        <w:keepNext w:val="0"/>
        <w:pageBreakBefore w:val="0"/>
        <w:spacing w:line="360" w:lineRule="auto"/>
        <w:widowControl w:val="off"/>
        <w:rPr>
          <w:rFonts w:hint="eastAsia" w:ascii="仿宋" w:hAnsi="仿宋" w:eastAsia="仿宋"/>
          <w:bCs/>
          <w:color w:val="auto"/>
          <w:sz w:val="28"/>
          <w:szCs w:val="28"/>
        </w:rPr>
      </w:pPr>
      <w:r>
        <w:rPr>
          <w:rFonts w:hint="eastAsia" w:ascii="仿宋" w:hAnsi="仿宋" w:eastAsia="仿宋"/>
          <w:bCs/>
          <w:color w:val="auto"/>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shd w:val="clear" w:color="auto"/>
        <w:rPr>
          <w:rFonts w:hint="eastAsia"/>
          <w:color w:val="auto"/>
        </w:rPr>
      </w:pPr>
      <w:r>
        <w:rPr>
          <w:rFonts w:hint="eastAsia"/>
          <w:color w:val="auto"/>
          <w:szCs w:val="21"/>
        </w:rPr>
        <w:br w:type="page" w:clear="all"/>
      </w:r>
      <w:bookmarkEnd w:id="168"/>
      <w:r/>
      <w:bookmarkEnd w:id="169"/>
      <w:r/>
      <w:bookmarkEnd w:id="170"/>
      <w:r/>
      <w:bookmarkEnd w:id="171"/>
      <w:r/>
      <w:bookmarkEnd w:id="172"/>
      <w:r/>
      <w:r/>
    </w:p>
    <w:p>
      <w:pPr>
        <w:pStyle w:val="999"/>
        <w:keepLines w:val="0"/>
        <w:pageBreakBefore w:val="0"/>
        <w:spacing w:line="360" w:lineRule="auto"/>
        <w:widowControl w:val="off"/>
        <w:rPr>
          <w:rFonts w:ascii="黑体" w:eastAsia="黑体"/>
          <w:bCs/>
          <w:sz w:val="44"/>
          <w:lang w:eastAsia="zh-CN"/>
        </w:rPr>
      </w:pPr>
      <w:r/>
      <w:bookmarkStart w:id="173" w:name="_Hlt16619350"/>
      <w:r/>
      <w:bookmarkStart w:id="174" w:name="_Toc120614244"/>
      <w:r/>
      <w:bookmarkStart w:id="175" w:name="_Toc16938590"/>
      <w:r/>
      <w:bookmarkStart w:id="176" w:name="_Toc20823346"/>
      <w:r/>
      <w:bookmarkStart w:id="177" w:name="_Toc462564139"/>
      <w:r/>
      <w:bookmarkStart w:id="178" w:name="_Toc479757211"/>
      <w:r>
        <w:rPr>
          <w:rFonts w:hint="eastAsia" w:ascii="黑体" w:eastAsia="黑体"/>
          <w:bCs/>
          <w:sz w:val="44"/>
          <w:lang w:eastAsia="zh-CN"/>
        </w:rPr>
        <w:t xml:space="preserve">第三章  合同文本</w:t>
      </w:r>
      <w:r/>
    </w:p>
    <w:p>
      <w:pPr>
        <w:pStyle w:val="810"/>
        <w:keepLines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（以下为中标后签定本项目合同的通用条款，中标人不得提出实质性的修改）</w:t>
      </w:r>
      <w:r/>
    </w:p>
    <w:p>
      <w:pPr>
        <w:ind w:firstLine="560"/>
        <w:jc w:val="center"/>
        <w:pageBreakBefore w:val="0"/>
        <w:spacing w:line="360" w:lineRule="auto"/>
        <w:widowControl w:val="off"/>
        <w:rPr>
          <w:rFonts w:hint="eastAsia" w:ascii="仿宋" w:hAnsi="仿宋" w:eastAsia="仿宋"/>
          <w:b/>
          <w:bCs/>
          <w:color w:val="auto"/>
          <w:sz w:val="28"/>
          <w:szCs w:val="28"/>
        </w:rPr>
      </w:pPr>
      <w:r>
        <w:rPr>
          <w:rFonts w:hint="eastAsia" w:ascii="仿宋" w:hAnsi="仿宋" w:eastAsia="仿宋"/>
          <w:b/>
          <w:bCs/>
          <w:color w:val="auto"/>
          <w:sz w:val="28"/>
          <w:szCs w:val="28"/>
          <w:lang w:val="en-US" w:eastAsia="zh-CN"/>
        </w:rPr>
        <w:t xml:space="preserve">南通市政府采购合同（服务）</w:t>
      </w:r>
      <w:r>
        <w:rPr>
          <w:rFonts w:hint="eastAsia" w:ascii="仿宋" w:hAnsi="仿宋" w:eastAsia="仿宋"/>
          <w:b/>
          <w:bCs/>
          <w:color w:val="auto"/>
          <w:sz w:val="28"/>
          <w:szCs w:val="28"/>
        </w:rPr>
        <w:t xml:space="preserve">（合同编号）</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项目名称：南通大学附属中学</w:t>
      </w:r>
      <w:r>
        <w:rPr>
          <w:rFonts w:hint="default" w:ascii="Times New Roman" w:hAnsi="Times New Roman" w:eastAsia="仿宋" w:cs="Times New Roman"/>
          <w:color w:val="auto"/>
          <w:sz w:val="28"/>
          <w:szCs w:val="28"/>
        </w:rPr>
        <w:t xml:space="preserve">2026年</w:t>
      </w:r>
      <w:r>
        <w:rPr>
          <w:rFonts w:hint="eastAsia" w:ascii="仿宋" w:hAnsi="仿宋" w:eastAsia="仿宋"/>
          <w:color w:val="auto"/>
          <w:sz w:val="28"/>
          <w:szCs w:val="28"/>
        </w:rPr>
        <w:t xml:space="preserve">物业服务采购项目</w:t>
      </w:r>
      <w:r/>
    </w:p>
    <w:p>
      <w:pPr>
        <w:ind w:firstLine="560"/>
        <w:pageBreakBefore w:val="0"/>
        <w:spacing w:line="360" w:lineRule="auto"/>
        <w:widowControl w:val="off"/>
        <w:rPr>
          <w:rFonts w:hint="default" w:ascii="Times New Roman" w:hAnsi="Times New Roman" w:eastAsia="仿宋" w:cs="Times New Roman"/>
          <w:color w:val="auto"/>
          <w:sz w:val="28"/>
          <w:szCs w:val="28"/>
        </w:rPr>
      </w:pPr>
      <w:r>
        <w:rPr>
          <w:rFonts w:hint="eastAsia" w:ascii="仿宋" w:hAnsi="仿宋" w:eastAsia="仿宋"/>
          <w:color w:val="auto"/>
          <w:sz w:val="28"/>
          <w:szCs w:val="28"/>
        </w:rPr>
        <w:t xml:space="preserve">项目编号：</w:t>
      </w:r>
      <w:r>
        <w:rPr>
          <w:rFonts w:hint="default" w:ascii="Times New Roman" w:hAnsi="Times New Roman" w:eastAsia="仿宋" w:cs="Times New Roman"/>
          <w:color w:val="auto"/>
          <w:sz w:val="28"/>
          <w:szCs w:val="28"/>
        </w:rPr>
        <w:t xml:space="preserve">JSZC-320600-JZCG-G2025-0250</w:t>
      </w:r>
      <w:r/>
    </w:p>
    <w:p>
      <w:pPr>
        <w:ind w:firstLine="560"/>
        <w:pageBreakBefore w:val="0"/>
        <w:spacing w:line="360" w:lineRule="auto"/>
        <w:widowControl w:val="off"/>
        <w:rPr>
          <w:rFonts w:hint="default" w:ascii="仿宋" w:hAnsi="仿宋" w:eastAsia="仿宋"/>
          <w:color w:val="auto"/>
          <w:sz w:val="28"/>
          <w:szCs w:val="28"/>
          <w:u w:val="single"/>
          <w:lang w:val="en-US" w:eastAsia="zh-CN"/>
        </w:rPr>
      </w:pPr>
      <w:r>
        <w:rPr>
          <w:rFonts w:hint="eastAsia" w:ascii="仿宋" w:hAnsi="仿宋" w:eastAsia="仿宋"/>
          <w:color w:val="auto"/>
          <w:sz w:val="28"/>
          <w:szCs w:val="28"/>
        </w:rPr>
        <w:t xml:space="preserve">甲方：（买方）</w:t>
      </w:r>
      <w:r>
        <w:rPr>
          <w:rFonts w:hint="eastAsia" w:ascii="仿宋" w:hAnsi="仿宋" w:eastAsia="仿宋"/>
          <w:color w:val="auto"/>
          <w:sz w:val="28"/>
          <w:szCs w:val="28"/>
          <w:u w:val="single"/>
          <w:lang w:val="en-US" w:eastAsia="zh-CN"/>
        </w:rPr>
        <w:t xml:space="preserve">  南通大学附属中学       </w:t>
      </w:r>
      <w:r/>
    </w:p>
    <w:p>
      <w:pPr>
        <w:ind w:firstLine="560"/>
        <w:pageBreakBefore w:val="0"/>
        <w:spacing w:line="360" w:lineRule="auto"/>
        <w:widowControl w:val="off"/>
        <w:rPr>
          <w:rFonts w:hint="default" w:ascii="仿宋" w:hAnsi="仿宋" w:eastAsia="仿宋"/>
          <w:color w:val="auto"/>
          <w:sz w:val="28"/>
          <w:szCs w:val="28"/>
          <w:lang w:val="en-US" w:eastAsia="zh-CN"/>
        </w:rPr>
      </w:pPr>
      <w:r>
        <w:rPr>
          <w:rFonts w:hint="eastAsia" w:ascii="仿宋" w:hAnsi="仿宋" w:eastAsia="仿宋"/>
          <w:color w:val="auto"/>
          <w:sz w:val="28"/>
          <w:szCs w:val="28"/>
        </w:rPr>
        <w:t xml:space="preserve">乙方：（卖方）</w:t>
      </w:r>
      <w:r>
        <w:rPr>
          <w:rFonts w:hint="eastAsia" w:ascii="仿宋" w:hAnsi="仿宋" w:eastAsia="仿宋"/>
          <w:color w:val="auto"/>
          <w:sz w:val="28"/>
          <w:szCs w:val="28"/>
          <w:u w:val="single"/>
          <w:lang w:val="en-US" w:eastAsia="zh-CN"/>
        </w:rPr>
        <w:t xml:space="preserve">                                </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甲、乙双方根据南通市公共资源交易中心</w:t>
      </w:r>
      <w:r>
        <w:rPr>
          <w:rFonts w:hint="default" w:ascii="Times New Roman" w:hAnsi="Times New Roman" w:eastAsia="仿宋" w:cs="Times New Roman"/>
          <w:color w:val="auto"/>
          <w:sz w:val="28"/>
          <w:szCs w:val="28"/>
          <w:u w:val="single"/>
        </w:rPr>
        <w:t xml:space="preserve">南通大学附属中学2026年物业服务采购项目</w:t>
      </w:r>
      <w:r>
        <w:rPr>
          <w:rFonts w:hint="eastAsia" w:ascii="仿宋" w:hAnsi="仿宋" w:eastAsia="仿宋"/>
          <w:color w:val="auto"/>
          <w:sz w:val="28"/>
          <w:szCs w:val="28"/>
        </w:rPr>
        <w:t xml:space="preserve">公开招标的结果，签署本合同。</w:t>
      </w:r>
      <w:r/>
    </w:p>
    <w:p>
      <w:pPr>
        <w:ind w:firstLine="560"/>
        <w:pageBreakBefore w:val="0"/>
        <w:spacing w:line="360" w:lineRule="auto"/>
        <w:widowControl w:val="off"/>
        <w:rPr>
          <w:rFonts w:hint="eastAsia" w:ascii="仿宋" w:hAnsi="仿宋" w:eastAsia="仿宋"/>
          <w:b/>
          <w:bCs/>
          <w:color w:val="auto"/>
          <w:sz w:val="28"/>
          <w:szCs w:val="28"/>
        </w:rPr>
      </w:pPr>
      <w:r>
        <w:rPr>
          <w:rFonts w:hint="eastAsia" w:ascii="仿宋" w:hAnsi="仿宋" w:eastAsia="仿宋"/>
          <w:b/>
          <w:bCs/>
          <w:color w:val="auto"/>
          <w:sz w:val="28"/>
          <w:szCs w:val="28"/>
        </w:rPr>
        <w:t xml:space="preserve">一、合同内容</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1.1标的名称：南通大学附属中学</w:t>
      </w:r>
      <w:r>
        <w:rPr>
          <w:rFonts w:hint="default" w:ascii="Times New Roman" w:hAnsi="Times New Roman" w:eastAsia="仿宋" w:cs="Times New Roman"/>
          <w:color w:val="auto"/>
          <w:sz w:val="28"/>
          <w:szCs w:val="28"/>
        </w:rPr>
        <w:t xml:space="preserve">2026年</w:t>
      </w:r>
      <w:r>
        <w:rPr>
          <w:rFonts w:hint="eastAsia" w:ascii="仿宋" w:hAnsi="仿宋" w:eastAsia="仿宋"/>
          <w:color w:val="auto"/>
          <w:sz w:val="28"/>
          <w:szCs w:val="28"/>
        </w:rPr>
        <w:t xml:space="preserve">物业服务采购项目</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1.2标的质量：</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1.3 标的数量（规模）：</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1.4 履行时间（期限）</w:t>
      </w:r>
      <w:r>
        <w:rPr>
          <w:rFonts w:hint="default" w:ascii="Times New Roman" w:hAnsi="Times New Roman" w:eastAsia="仿宋" w:cs="Times New Roman"/>
          <w:color w:val="auto"/>
          <w:sz w:val="28"/>
          <w:szCs w:val="28"/>
        </w:rPr>
        <w:t xml:space="preserve">：2026年1月20日至2027年12月19日（根据实际情况，如有调整，具体期限以合同为准）。合同先签订壹年，学校有权对中标单位履职期间的情况进行综合考评并决定是否续签合同，可以采用1+N年【N﹤3】方式续签合同，续签合同按采购相关文件执行。</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1.5 履行地点：南通大学附属中学</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1.6履行方式：</w:t>
      </w:r>
      <w:r/>
    </w:p>
    <w:p>
      <w:pPr>
        <w:ind w:firstLine="560"/>
        <w:pageBreakBefore w:val="0"/>
        <w:spacing w:line="360" w:lineRule="auto"/>
        <w:widowControl w:val="off"/>
        <w:rPr>
          <w:rFonts w:hint="eastAsia" w:ascii="仿宋" w:hAnsi="仿宋" w:eastAsia="仿宋"/>
          <w:b/>
          <w:bCs/>
          <w:color w:val="auto"/>
          <w:sz w:val="28"/>
          <w:szCs w:val="28"/>
        </w:rPr>
      </w:pPr>
      <w:r>
        <w:rPr>
          <w:rFonts w:hint="eastAsia" w:ascii="仿宋" w:hAnsi="仿宋" w:eastAsia="仿宋"/>
          <w:b/>
          <w:bCs/>
          <w:color w:val="auto"/>
          <w:sz w:val="28"/>
          <w:szCs w:val="28"/>
        </w:rPr>
        <w:t xml:space="preserve">二、合同金额</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2.1本合同金额为（大写）：______圆（_____________元）人民币或其他币种。</w:t>
      </w:r>
      <w:r/>
    </w:p>
    <w:p>
      <w:pPr>
        <w:ind w:firstLine="560"/>
        <w:pageBreakBefore w:val="0"/>
        <w:spacing w:line="360" w:lineRule="auto"/>
        <w:widowControl w:val="off"/>
        <w:rPr>
          <w:rFonts w:hint="eastAsia" w:ascii="仿宋" w:hAnsi="仿宋" w:eastAsia="仿宋"/>
          <w:b/>
          <w:bCs/>
          <w:color w:val="auto"/>
          <w:sz w:val="28"/>
          <w:szCs w:val="28"/>
        </w:rPr>
      </w:pPr>
      <w:r>
        <w:rPr>
          <w:rFonts w:hint="eastAsia" w:ascii="仿宋" w:hAnsi="仿宋" w:eastAsia="仿宋"/>
          <w:b/>
          <w:bCs/>
          <w:color w:val="auto"/>
          <w:sz w:val="28"/>
          <w:szCs w:val="28"/>
        </w:rPr>
        <w:t xml:space="preserve">三、技术资料</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3.1乙方应按招标文件规定的时间向甲方提供服务（包含与服务相关的货物）的有关技术资料。</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560"/>
        <w:pageBreakBefore w:val="0"/>
        <w:spacing w:line="360" w:lineRule="auto"/>
        <w:widowControl w:val="off"/>
        <w:rPr>
          <w:rFonts w:hint="eastAsia" w:ascii="仿宋" w:hAnsi="仿宋" w:eastAsia="仿宋"/>
          <w:b/>
          <w:bCs/>
          <w:color w:val="auto"/>
          <w:sz w:val="28"/>
          <w:szCs w:val="28"/>
        </w:rPr>
      </w:pPr>
      <w:r>
        <w:rPr>
          <w:rFonts w:hint="eastAsia" w:ascii="仿宋" w:hAnsi="仿宋" w:eastAsia="仿宋"/>
          <w:b/>
          <w:bCs/>
          <w:color w:val="auto"/>
          <w:sz w:val="28"/>
          <w:szCs w:val="28"/>
        </w:rPr>
        <w:t xml:space="preserve">四、知识产权</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560"/>
        <w:pageBreakBefore w:val="0"/>
        <w:spacing w:line="360" w:lineRule="auto"/>
        <w:widowControl w:val="off"/>
        <w:rPr>
          <w:rFonts w:hint="eastAsia" w:ascii="仿宋" w:hAnsi="仿宋" w:eastAsia="仿宋"/>
          <w:b/>
          <w:bCs/>
          <w:color w:val="auto"/>
          <w:sz w:val="28"/>
          <w:szCs w:val="28"/>
        </w:rPr>
      </w:pPr>
      <w:r>
        <w:rPr>
          <w:rFonts w:hint="eastAsia" w:ascii="仿宋" w:hAnsi="仿宋" w:eastAsia="仿宋"/>
          <w:b/>
          <w:bCs/>
          <w:color w:val="auto"/>
          <w:sz w:val="28"/>
          <w:szCs w:val="28"/>
        </w:rPr>
        <w:t xml:space="preserve">五、产权担保</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5.1乙方保证所交付的服务（包含与服务相关的货物）的所有权完全属于乙方且无任何抵押、查封等产权瑕疵。</w:t>
      </w:r>
      <w:r/>
    </w:p>
    <w:p>
      <w:pPr>
        <w:ind w:firstLine="560"/>
        <w:pageBreakBefore w:val="0"/>
        <w:spacing w:line="360" w:lineRule="auto"/>
        <w:widowControl w:val="off"/>
        <w:rPr>
          <w:rFonts w:hint="eastAsia" w:ascii="仿宋" w:hAnsi="仿宋" w:eastAsia="仿宋"/>
          <w:b/>
          <w:bCs/>
          <w:color w:val="auto"/>
          <w:sz w:val="28"/>
          <w:szCs w:val="28"/>
        </w:rPr>
      </w:pPr>
      <w:r>
        <w:rPr>
          <w:rFonts w:hint="eastAsia" w:ascii="仿宋" w:hAnsi="仿宋" w:eastAsia="仿宋"/>
          <w:b/>
          <w:bCs/>
          <w:color w:val="auto"/>
          <w:sz w:val="28"/>
          <w:szCs w:val="28"/>
        </w:rPr>
        <w:t xml:space="preserve">六、履约保证金</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6.1乙方需交纳项目成交价的</w:t>
      </w:r>
      <w:r>
        <w:rPr>
          <w:rFonts w:hint="eastAsia" w:ascii="Times New Roman" w:hAnsi="Times New Roman" w:eastAsia="仿宋" w:cs="Times New Roman"/>
          <w:color w:val="auto"/>
          <w:sz w:val="28"/>
          <w:szCs w:val="28"/>
          <w:lang w:val="en-US" w:eastAsia="zh-CN"/>
        </w:rPr>
        <w:t xml:space="preserve">5%</w:t>
      </w:r>
      <w:r>
        <w:rPr>
          <w:rFonts w:hint="eastAsia" w:ascii="仿宋" w:hAnsi="仿宋" w:eastAsia="仿宋"/>
          <w:color w:val="auto"/>
          <w:sz w:val="28"/>
          <w:szCs w:val="28"/>
        </w:rPr>
        <w:t xml:space="preserve">为履约保证金，即人民币_________元。</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6.2乙方全部履约合同义务，经验收合格无质量、进度等问题，甲方在一年合同到期后，且年度考核80分以上（含）予以无息返还</w:t>
      </w:r>
      <w:r>
        <w:rPr>
          <w:rFonts w:hint="eastAsia" w:ascii="仿宋" w:hAnsi="仿宋" w:eastAsia="仿宋"/>
          <w:color w:val="auto"/>
          <w:sz w:val="28"/>
          <w:szCs w:val="28"/>
          <w:lang w:val="en-US" w:eastAsia="zh-CN"/>
        </w:rPr>
        <w:t xml:space="preserve">并</w:t>
      </w:r>
      <w:r>
        <w:rPr>
          <w:rFonts w:hint="eastAsia" w:ascii="仿宋" w:hAnsi="仿宋" w:eastAsia="仿宋"/>
          <w:color w:val="auto"/>
          <w:sz w:val="28"/>
          <w:szCs w:val="28"/>
        </w:rPr>
        <w:t xml:space="preserve">一次性退还履约保证金，甲方若逾期退还履约保证金的，按照逾期部分的每日</w:t>
      </w:r>
      <w:r>
        <w:rPr>
          <w:rFonts w:hint="eastAsia" w:ascii="Times New Roman" w:hAnsi="Times New Roman" w:eastAsia="仿宋" w:cs="Times New Roman"/>
          <w:color w:val="auto"/>
          <w:sz w:val="28"/>
          <w:szCs w:val="28"/>
          <w:lang w:val="en-US" w:eastAsia="zh-CN"/>
        </w:rPr>
        <w:t xml:space="preserve">0.05%</w:t>
      </w:r>
      <w:r>
        <w:rPr>
          <w:rFonts w:hint="eastAsia" w:ascii="仿宋" w:hAnsi="仿宋" w:eastAsia="仿宋"/>
          <w:color w:val="auto"/>
          <w:sz w:val="28"/>
          <w:szCs w:val="28"/>
        </w:rPr>
        <w:t xml:space="preserve">支付违约金。</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6.3履约保证金不予退还或部分退还的情形： </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a.签订合同后，乙方不履行合同义务的，甲方有权全额扣除履约保证金，全额不予退还，同时甲方亦有权终止合同，乙方还须承担相应的法律赔偿责任。</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b.乙方在履约过程中发生违约行为，给甲方造成损失的，甲方有权在乙方缴纳的履约保证金中予以扣款，以弥补甲方经济损失，不足的部分乙方另外补齐。</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6.4以履约保函（保险）形式向甲方缴纳的，按照《关于在全省政府采购领域推行电子履约保函（保险）的通知》，登录江苏政府采购网，选择“保险保函”模块，进行相关操作。乙方可登陆江苏政府采购网“资料下载”栏目下载“政府采购电子履约（保函）保险操作手册。</w:t>
      </w:r>
      <w:r/>
    </w:p>
    <w:p>
      <w:pPr>
        <w:ind w:firstLine="560"/>
        <w:pageBreakBefore w:val="0"/>
        <w:spacing w:line="360" w:lineRule="auto"/>
        <w:widowControl w:val="off"/>
        <w:rPr>
          <w:rFonts w:hint="eastAsia" w:ascii="仿宋" w:hAnsi="仿宋" w:eastAsia="仿宋"/>
          <w:b/>
          <w:bCs/>
          <w:color w:val="auto"/>
          <w:sz w:val="28"/>
          <w:szCs w:val="28"/>
        </w:rPr>
      </w:pPr>
      <w:r>
        <w:rPr>
          <w:rFonts w:hint="eastAsia" w:ascii="仿宋" w:hAnsi="仿宋" w:eastAsia="仿宋"/>
          <w:b/>
          <w:bCs/>
          <w:color w:val="auto"/>
          <w:sz w:val="28"/>
          <w:szCs w:val="28"/>
        </w:rPr>
        <w:t xml:space="preserve">七、合同转包或分包</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7.1乙方不得将合同标的转包给他人履行。</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7.2乙方不得将合同标的分包给他人履行。</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7.3乙方如有转包或未经甲方同意的分包行为，甲方有权解除合同。</w:t>
      </w:r>
      <w:r/>
    </w:p>
    <w:p>
      <w:pPr>
        <w:ind w:firstLine="560"/>
        <w:pageBreakBefore w:val="0"/>
        <w:spacing w:line="360" w:lineRule="auto"/>
        <w:widowControl w:val="off"/>
        <w:rPr>
          <w:rFonts w:hint="eastAsia" w:ascii="仿宋" w:hAnsi="仿宋" w:eastAsia="仿宋"/>
          <w:b/>
          <w:bCs/>
          <w:color w:val="auto"/>
          <w:sz w:val="28"/>
          <w:szCs w:val="28"/>
        </w:rPr>
      </w:pPr>
      <w:r>
        <w:rPr>
          <w:rFonts w:hint="eastAsia" w:ascii="仿宋" w:hAnsi="仿宋" w:eastAsia="仿宋"/>
          <w:b/>
          <w:bCs/>
          <w:color w:val="auto"/>
          <w:sz w:val="28"/>
          <w:szCs w:val="28"/>
        </w:rPr>
        <w:t xml:space="preserve">八、合同款项支付</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8.1合同款项的支付方式</w:t>
      </w:r>
      <w:r/>
    </w:p>
    <w:p>
      <w:pPr>
        <w:ind w:firstLine="560"/>
        <w:pageBreakBefore w:val="0"/>
        <w:spacing w:line="360" w:lineRule="auto"/>
        <w:widowControl w:val="off"/>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 xml:space="preserve">每季度支付一次，每次支付的价款于每季度的最后10天内付清。合同期内物业管理服务费总价不做调整。根据合同约定，季度考核90分（含）以上，结付季度款的100%；季度考核80-89分，结付季度款的97%，罚金3％；季度考核为80分以下，结付季度款的95%，罚金5%。合同期满，年度考核均分达到80分以下，不予续签。（注：每季度收取的罚金不返还）； </w:t>
      </w:r>
      <w:r/>
    </w:p>
    <w:p>
      <w:pPr>
        <w:ind w:firstLine="560"/>
        <w:pageBreakBefore w:val="0"/>
        <w:spacing w:line="360" w:lineRule="auto"/>
        <w:widowControl w:val="off"/>
        <w:rPr>
          <w:rFonts w:hint="eastAsia" w:ascii="仿宋" w:hAnsi="仿宋" w:eastAsia="仿宋"/>
          <w:b/>
          <w:bCs/>
          <w:color w:val="auto"/>
          <w:sz w:val="28"/>
          <w:szCs w:val="28"/>
        </w:rPr>
      </w:pPr>
      <w:r>
        <w:rPr>
          <w:rFonts w:hint="eastAsia" w:ascii="仿宋" w:hAnsi="仿宋" w:eastAsia="仿宋"/>
          <w:b/>
          <w:bCs/>
          <w:color w:val="auto"/>
          <w:sz w:val="28"/>
          <w:szCs w:val="28"/>
        </w:rPr>
        <w:t xml:space="preserve">九、税费</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9.1本合同执行中相关的一切税费均由乙方负担。</w:t>
      </w:r>
      <w:r/>
    </w:p>
    <w:p>
      <w:pPr>
        <w:ind w:firstLine="560"/>
        <w:pageBreakBefore w:val="0"/>
        <w:spacing w:line="360" w:lineRule="auto"/>
        <w:widowControl w:val="off"/>
        <w:rPr>
          <w:rFonts w:hint="eastAsia" w:ascii="仿宋" w:hAnsi="仿宋" w:eastAsia="仿宋"/>
          <w:b/>
          <w:bCs/>
          <w:color w:val="auto"/>
          <w:sz w:val="28"/>
          <w:szCs w:val="28"/>
        </w:rPr>
      </w:pPr>
      <w:r>
        <w:rPr>
          <w:rFonts w:hint="eastAsia" w:ascii="仿宋" w:hAnsi="仿宋" w:eastAsia="仿宋"/>
          <w:b/>
          <w:bCs/>
          <w:color w:val="auto"/>
          <w:sz w:val="28"/>
          <w:szCs w:val="28"/>
        </w:rPr>
        <w:t xml:space="preserve">十、项目验收</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10.1甲方依法组织履约验收工作。</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10.3对于实际使用人和甲方分离的项目，甲方邀请实际使用人参与验收。</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10.4如有必要，甲方邀请参加本项目的其他供应商或第三方专业机构及专家参与验收，相关意见将作为验收书的参考资料。</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560"/>
        <w:pageBreakBefore w:val="0"/>
        <w:spacing w:line="360" w:lineRule="auto"/>
        <w:widowControl w:val="off"/>
        <w:rPr>
          <w:rFonts w:hint="eastAsia" w:ascii="仿宋" w:hAnsi="仿宋" w:eastAsia="仿宋"/>
          <w:b/>
          <w:bCs/>
          <w:color w:val="auto"/>
          <w:sz w:val="28"/>
          <w:szCs w:val="28"/>
        </w:rPr>
      </w:pPr>
      <w:r>
        <w:rPr>
          <w:rFonts w:hint="eastAsia" w:ascii="仿宋" w:hAnsi="仿宋" w:eastAsia="仿宋"/>
          <w:b/>
          <w:bCs/>
          <w:color w:val="auto"/>
          <w:sz w:val="28"/>
          <w:szCs w:val="28"/>
        </w:rPr>
        <w:t xml:space="preserve">十一、违约责任</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11.1甲方无正当理由拒绝接受乙方提供服务的，甲方向乙方偿付拒绝接受服务合同价款总值</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的违约金。</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11.2甲方无故逾期验收和办理合同款项支付手续的,甲方应按逾期付款总额</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每日向乙方支付违约金。</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的违约金，如造成甲方损失超过违约金的，超出部分由乙方继续承担赔偿责任。 </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11.4乙方所提供服务的标准不符合合同规定及招标文件规定标准的，甲方有权拒绝接受服务，并可单方面解除合同。</w:t>
      </w:r>
      <w:r/>
    </w:p>
    <w:p>
      <w:pPr>
        <w:ind w:firstLine="560"/>
        <w:pageBreakBefore w:val="0"/>
        <w:spacing w:line="360" w:lineRule="auto"/>
        <w:widowControl w:val="off"/>
        <w:rPr>
          <w:rFonts w:hint="eastAsia" w:ascii="仿宋" w:hAnsi="仿宋" w:eastAsia="仿宋"/>
          <w:b/>
          <w:bCs/>
          <w:color w:val="auto"/>
          <w:sz w:val="28"/>
          <w:szCs w:val="28"/>
        </w:rPr>
      </w:pPr>
      <w:r>
        <w:rPr>
          <w:rFonts w:hint="eastAsia" w:ascii="仿宋" w:hAnsi="仿宋" w:eastAsia="仿宋"/>
          <w:b/>
          <w:bCs/>
          <w:color w:val="auto"/>
          <w:sz w:val="28"/>
          <w:szCs w:val="28"/>
        </w:rPr>
        <w:t xml:space="preserve">十二、不可抗力事件处理</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12.1在合同有效期内，任何一方因不可抗力事件导致不能履行合同，则合同履行期可延长，其延长期与不可抗力影响 期相同。</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12.2不可抗力事件发生后，应立即通知对方，并寄送有关权威机构出具的证明。</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12.3不可抗力事件延续120天以上，双方应通过友好协商，确定是否继续履行合同。</w:t>
      </w:r>
      <w:r/>
    </w:p>
    <w:p>
      <w:pPr>
        <w:ind w:firstLine="560"/>
        <w:pageBreakBefore w:val="0"/>
        <w:spacing w:line="360" w:lineRule="auto"/>
        <w:widowControl w:val="off"/>
        <w:rPr>
          <w:rFonts w:hint="eastAsia" w:ascii="仿宋" w:hAnsi="仿宋" w:eastAsia="仿宋"/>
          <w:b/>
          <w:bCs/>
          <w:color w:val="auto"/>
          <w:sz w:val="28"/>
          <w:szCs w:val="28"/>
        </w:rPr>
      </w:pPr>
      <w:r>
        <w:rPr>
          <w:rFonts w:hint="eastAsia" w:ascii="仿宋" w:hAnsi="仿宋" w:eastAsia="仿宋"/>
          <w:b/>
          <w:bCs/>
          <w:color w:val="auto"/>
          <w:sz w:val="28"/>
          <w:szCs w:val="28"/>
        </w:rPr>
        <w:t xml:space="preserve">十三、解决争议的方法</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13.1双方在签订、履行合同中所发生的一切争议，应通过友好协商解决。如协商不成，由甲方住所地人民法院管辖。</w:t>
      </w:r>
      <w:r/>
    </w:p>
    <w:p>
      <w:pPr>
        <w:ind w:firstLine="560"/>
        <w:pageBreakBefore w:val="0"/>
        <w:spacing w:line="360" w:lineRule="auto"/>
        <w:widowControl w:val="off"/>
        <w:rPr>
          <w:rFonts w:hint="eastAsia" w:ascii="仿宋" w:hAnsi="仿宋" w:eastAsia="仿宋"/>
          <w:b/>
          <w:bCs/>
          <w:color w:val="auto"/>
          <w:sz w:val="28"/>
          <w:szCs w:val="28"/>
        </w:rPr>
      </w:pPr>
      <w:r>
        <w:rPr>
          <w:rFonts w:hint="eastAsia" w:ascii="仿宋" w:hAnsi="仿宋" w:eastAsia="仿宋"/>
          <w:b/>
          <w:bCs/>
          <w:color w:val="auto"/>
          <w:sz w:val="28"/>
          <w:szCs w:val="28"/>
        </w:rPr>
        <w:t xml:space="preserve">十四、合同生效及其它</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14.1合同经双方法定代表人或授权委托代表人签字并加盖单位公章后生效。</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14.2本合同未尽事宜，遵照《民法典》、《政府采购法》有关条文执行。</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14.3本合同正本一式两份，具有同等法律效力，甲方、乙方各执一份。</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甲方：                               乙方：</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地址：                               地址：</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法定代表人或授权代表：               法定代表人或授权代表：</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联系电话：                           联系电话：</w:t>
      </w:r>
      <w:r/>
    </w:p>
    <w:p>
      <w:pPr>
        <w:ind w:firstLine="4656"/>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签订日期：      年    月   日</w:t>
      </w:r>
      <w:r/>
    </w:p>
    <w:p>
      <w:pPr>
        <w:rPr>
          <w:rFonts w:hint="eastAsia" w:ascii="仿宋" w:hAnsi="仿宋" w:eastAsia="仿宋"/>
          <w:color w:val="auto"/>
          <w:sz w:val="28"/>
          <w:szCs w:val="28"/>
        </w:rPr>
      </w:pPr>
      <w:r>
        <w:rPr>
          <w:rFonts w:hint="eastAsia" w:ascii="仿宋" w:hAnsi="仿宋" w:eastAsia="仿宋"/>
          <w:color w:val="auto"/>
          <w:sz w:val="28"/>
          <w:szCs w:val="28"/>
        </w:rPr>
        <w:br w:type="page" w:clear="all"/>
      </w:r>
      <w:r/>
    </w:p>
    <w:p>
      <w:pPr>
        <w:pageBreakBefore w:val="0"/>
        <w:spacing w:line="360" w:lineRule="auto"/>
        <w:widowControl w:val="off"/>
        <w:rPr>
          <w:rFonts w:hint="eastAsia" w:ascii="仿宋" w:hAnsi="仿宋" w:eastAsia="仿宋"/>
          <w:b/>
          <w:bCs/>
          <w:color w:val="auto"/>
          <w:sz w:val="28"/>
          <w:szCs w:val="28"/>
        </w:rPr>
      </w:pPr>
      <w:r>
        <w:rPr>
          <w:rFonts w:hint="eastAsia" w:ascii="仿宋" w:hAnsi="仿宋" w:eastAsia="仿宋"/>
          <w:b/>
          <w:bCs/>
          <w:color w:val="auto"/>
          <w:sz w:val="28"/>
          <w:szCs w:val="28"/>
          <w:lang w:val="en-US" w:eastAsia="zh-CN"/>
        </w:rPr>
        <w:t xml:space="preserve">附件：</w:t>
      </w:r>
      <w:r>
        <w:rPr>
          <w:rFonts w:hint="eastAsia" w:ascii="仿宋" w:hAnsi="仿宋" w:eastAsia="仿宋"/>
          <w:b/>
          <w:bCs/>
          <w:color w:val="auto"/>
          <w:sz w:val="28"/>
          <w:szCs w:val="28"/>
        </w:rPr>
        <w:t xml:space="preserve">《南通大学附属中学物业服务考核暂行办法》</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为规范学校物业管理服务工作，严格履行《物业管理服务合同》规定的服务质量要求，真正把服务教学、服务师生落到实处，确保学校教育教学正常运转，特制定本考核办法。</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一、指导思想</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依据《物业管理服务合同》规定的服务工作范围、标准、双方的权利和义务，以及双方均应承担的责任，坚持“实事求是、质量第一、服务至上”的原则，组织实施考核。</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二、考核组成员</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组长：分管后勤工作副校长。</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成员：党政办主任、教务处主任、学生处主任、教科处主任、后勤处主任、国际教育处主任、工会主席、团委书记、学生会主席。</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三、考核方法</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（一）考核的方式按百分制计算：共分六个部分：</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第一部分为基础管理部分，占总分的5%；</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第二部分为安保服务部分，占总分的25%；</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第三部分为保洁服务部分，占总分的20%；</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第四部分设施设备维修服务部分，占总分的25%；</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第五部分宿舍管理部分，占总分的20%；</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第六部分服务满意度测评部分，占总分的5%。</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（二）考核程序</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1.日常检查与协调，分别由党政办、学生处、后勤处负责，对于工作中发现的问题，及时进行沟通，并提出整改意见，后勤处牵头每个季度形成考核表；</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2.季度考核及年度考核评议，由后勤处牵头组织实施，根据日常工作情况，组织成员部门进行检查或抽查等方式综合评比打分，并开展师生满意度抽查测评。</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（三）考核分数计算方法（满分100分）</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1.季度考核分数=95—检查所扣分数+满意度测评得分</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2.年度考核分数=季度考核分数加总÷4</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四、考核内容</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见附表。</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五、考核结果及运用</w:t>
      </w:r>
      <w:r/>
    </w:p>
    <w:p>
      <w:pPr>
        <w:ind w:firstLine="560"/>
        <w:pageBreakBefore w:val="0"/>
        <w:spacing w:line="360" w:lineRule="auto"/>
        <w:widowControl w:val="off"/>
        <w:rPr>
          <w:rFonts w:hint="eastAsia" w:ascii="仿宋" w:hAnsi="仿宋" w:eastAsia="仿宋"/>
          <w:color w:val="auto"/>
          <w:sz w:val="28"/>
          <w:szCs w:val="28"/>
        </w:rPr>
      </w:pPr>
      <w:r/>
      <w:bookmarkStart w:id="179" w:name="_Hlk214613885"/>
      <w:r>
        <w:rPr>
          <w:rFonts w:hint="eastAsia" w:ascii="仿宋" w:hAnsi="仿宋" w:eastAsia="仿宋"/>
          <w:color w:val="auto"/>
          <w:sz w:val="28"/>
          <w:szCs w:val="28"/>
        </w:rPr>
        <w:t xml:space="preserve">（一）根据合同约定，</w:t>
      </w:r>
      <w:bookmarkStart w:id="180" w:name="_Hlk213748681"/>
      <w:r>
        <w:rPr>
          <w:rFonts w:hint="eastAsia" w:ascii="仿宋" w:hAnsi="仿宋" w:eastAsia="仿宋"/>
          <w:color w:val="auto"/>
          <w:sz w:val="28"/>
          <w:szCs w:val="28"/>
        </w:rPr>
        <w:t xml:space="preserve">季度</w:t>
      </w:r>
      <w:bookmarkEnd w:id="180"/>
      <w:r>
        <w:rPr>
          <w:rFonts w:hint="eastAsia" w:ascii="仿宋" w:hAnsi="仿宋" w:eastAsia="仿宋"/>
          <w:color w:val="auto"/>
          <w:sz w:val="28"/>
          <w:szCs w:val="28"/>
        </w:rPr>
        <w:t xml:space="preserve">考核90分（含）以上，结付季度款的100%；季度考核80-89分，结付季度款的97%，罚金3％；季度考核为80分以下，结付季度款的95%，罚金5%。合同期满，年度考核均分达到80分以下，不予续签。（注：每季度收取的罚金不返还）； </w:t>
      </w:r>
      <w:bookmarkEnd w:id="179"/>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（二）本办法中未涉及到或与《物业服务合同》有冲突的内容，以《物业服务合同》为标准。</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（三）如因工作不力或措施不到位等原因所造成的消防、治安等方面的责任事故，除赔偿经济损失外，还可直接评定为80分以下（不达标 ）。</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（四）根据考核情况按时支付季度款。年度考核80分以下（不达标），学校有权单方面提出终止合同，并且不承担违约责任。</w:t>
      </w:r>
      <w:r/>
    </w:p>
    <w:p>
      <w:pPr>
        <w:ind w:firstLine="560"/>
        <w:pageBreakBefore w:val="0"/>
        <w:spacing w:line="360" w:lineRule="auto"/>
        <w:widowControl w:val="off"/>
        <w:rPr>
          <w:rFonts w:hint="eastAsia" w:ascii="仿宋" w:hAnsi="仿宋" w:eastAsia="仿宋"/>
          <w:color w:val="auto"/>
          <w:sz w:val="28"/>
          <w:szCs w:val="28"/>
        </w:rPr>
      </w:pPr>
      <w:r>
        <w:rPr>
          <w:rFonts w:hint="eastAsia" w:ascii="仿宋" w:hAnsi="仿宋" w:eastAsia="仿宋"/>
          <w:color w:val="auto"/>
          <w:sz w:val="28"/>
          <w:szCs w:val="28"/>
        </w:rPr>
        <w:t xml:space="preserve">物业服务考核内容</w:t>
      </w:r>
      <w:r/>
    </w:p>
    <w:tbl>
      <w:tblPr>
        <w:tblStyle w:val="774"/>
        <w:tblW w:w="904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457"/>
        <w:gridCol w:w="577"/>
        <w:gridCol w:w="3745"/>
        <w:gridCol w:w="526"/>
        <w:gridCol w:w="3277"/>
        <w:gridCol w:w="463"/>
      </w:tblGrid>
      <w:tr>
        <w:trPr>
          <w:jc w:val="center"/>
          <w:trHeight w:val="583"/>
          <w:tblHeader/>
        </w:trPr>
        <w:tc>
          <w:tcPr>
            <w:shd w:val="clear" w:color="auto" w:fill="d9d9d9"/>
            <w:tcMar>
              <w:left w:w="108" w:type="dxa"/>
              <w:top w:w="0" w:type="dxa"/>
              <w:right w:w="108" w:type="dxa"/>
              <w:bottom w:w="0" w:type="dxa"/>
            </w:tcMar>
            <w:tcW w:w="457" w:type="dxa"/>
            <w:vAlign w:val="center"/>
            <w:textDirection w:val="lrTb"/>
            <w:noWrap/>
          </w:tcPr>
          <w:p>
            <w:pPr>
              <w:jc w:val="center"/>
              <w:spacing w:line="240" w:lineRule="exact"/>
              <w:widowControl/>
              <w:rPr>
                <w:rFonts w:hint="eastAsia" w:ascii="宋体" w:hAnsi="宋体" w:cs="宋体"/>
                <w:color w:val="000000"/>
                <w:sz w:val="18"/>
                <w:szCs w:val="18"/>
              </w:rPr>
            </w:pPr>
            <w:r>
              <w:rPr>
                <w:rFonts w:hint="eastAsia" w:ascii="仿宋" w:hAnsi="仿宋" w:eastAsia="仿宋" w:cs="宋体"/>
                <w:b/>
                <w:bCs/>
                <w:color w:val="000000"/>
                <w:sz w:val="24"/>
                <w:szCs w:val="24"/>
              </w:rPr>
              <w:t xml:space="preserve">序号</w:t>
            </w:r>
            <w:r/>
          </w:p>
        </w:tc>
        <w:tc>
          <w:tcPr>
            <w:shd w:val="clear" w:color="auto" w:fill="d9d9d9"/>
            <w:tcMar>
              <w:left w:w="108" w:type="dxa"/>
              <w:top w:w="0" w:type="dxa"/>
              <w:right w:w="108" w:type="dxa"/>
              <w:bottom w:w="0" w:type="dxa"/>
            </w:tcMar>
            <w:tcW w:w="577" w:type="dxa"/>
            <w:vAlign w:val="center"/>
            <w:textDirection w:val="lrTb"/>
            <w:noWrap/>
          </w:tcPr>
          <w:p>
            <w:pPr>
              <w:jc w:val="center"/>
              <w:spacing w:line="240" w:lineRule="exact"/>
              <w:widowControl/>
              <w:rPr>
                <w:rFonts w:hint="eastAsia" w:ascii="宋体" w:hAnsi="宋体" w:cs="宋体"/>
                <w:color w:val="000000"/>
                <w:sz w:val="18"/>
                <w:szCs w:val="18"/>
              </w:rPr>
            </w:pPr>
            <w:r>
              <w:rPr>
                <w:rFonts w:hint="eastAsia" w:ascii="仿宋" w:hAnsi="仿宋" w:eastAsia="仿宋" w:cs="宋体"/>
                <w:b/>
                <w:bCs/>
                <w:color w:val="000000"/>
                <w:sz w:val="24"/>
                <w:szCs w:val="24"/>
              </w:rPr>
              <w:t xml:space="preserve">项目</w:t>
            </w:r>
            <w:r/>
          </w:p>
        </w:tc>
        <w:tc>
          <w:tcPr>
            <w:shd w:val="clear" w:color="auto" w:fill="d9d9d9"/>
            <w:tcMar>
              <w:left w:w="108" w:type="dxa"/>
              <w:top w:w="0" w:type="dxa"/>
              <w:right w:w="108" w:type="dxa"/>
              <w:bottom w:w="0" w:type="dxa"/>
            </w:tcMar>
            <w:tcW w:w="3745" w:type="dxa"/>
            <w:vAlign w:val="center"/>
            <w:textDirection w:val="lrTb"/>
            <w:noWrap/>
          </w:tcPr>
          <w:p>
            <w:pPr>
              <w:jc w:val="center"/>
              <w:spacing w:line="240" w:lineRule="exact"/>
              <w:widowControl/>
              <w:rPr>
                <w:rFonts w:hint="eastAsia" w:ascii="宋体" w:hAnsi="宋体" w:cs="宋体"/>
                <w:color w:val="000000"/>
                <w:sz w:val="18"/>
                <w:szCs w:val="18"/>
              </w:rPr>
            </w:pPr>
            <w:r>
              <w:rPr>
                <w:rFonts w:hint="eastAsia" w:ascii="仿宋" w:hAnsi="仿宋" w:eastAsia="仿宋" w:cs="宋体"/>
                <w:b/>
                <w:bCs/>
                <w:color w:val="000000"/>
                <w:sz w:val="24"/>
                <w:szCs w:val="24"/>
              </w:rPr>
              <w:t xml:space="preserve">考核标准</w:t>
            </w:r>
            <w:r/>
          </w:p>
        </w:tc>
        <w:tc>
          <w:tcPr>
            <w:shd w:val="clear" w:color="auto" w:fill="d9d9d9"/>
            <w:tcMar>
              <w:left w:w="108" w:type="dxa"/>
              <w:top w:w="0" w:type="dxa"/>
              <w:right w:w="108" w:type="dxa"/>
              <w:bottom w:w="0" w:type="dxa"/>
            </w:tcMar>
            <w:tcW w:w="526" w:type="dxa"/>
            <w:vAlign w:val="center"/>
            <w:textDirection w:val="lrTb"/>
            <w:noWrap/>
          </w:tcPr>
          <w:p>
            <w:pPr>
              <w:jc w:val="center"/>
              <w:spacing w:line="240" w:lineRule="exact"/>
              <w:widowControl/>
              <w:rPr>
                <w:rFonts w:hint="eastAsia" w:ascii="宋体" w:hAnsi="宋体" w:cs="宋体"/>
                <w:color w:val="000000"/>
                <w:sz w:val="18"/>
                <w:szCs w:val="18"/>
              </w:rPr>
            </w:pPr>
            <w:r>
              <w:rPr>
                <w:rFonts w:hint="eastAsia" w:ascii="仿宋" w:hAnsi="仿宋" w:eastAsia="仿宋" w:cs="宋体"/>
                <w:b/>
                <w:bCs/>
                <w:color w:val="000000"/>
                <w:sz w:val="24"/>
                <w:szCs w:val="24"/>
              </w:rPr>
              <w:t xml:space="preserve">分值</w:t>
            </w:r>
            <w:r/>
          </w:p>
        </w:tc>
        <w:tc>
          <w:tcPr>
            <w:shd w:val="clear" w:color="auto" w:fill="d9d9d9"/>
            <w:tcMar>
              <w:left w:w="108" w:type="dxa"/>
              <w:top w:w="0" w:type="dxa"/>
              <w:right w:w="108" w:type="dxa"/>
              <w:bottom w:w="0" w:type="dxa"/>
            </w:tcMar>
            <w:tcW w:w="3277" w:type="dxa"/>
            <w:vAlign w:val="center"/>
            <w:textDirection w:val="lrTb"/>
            <w:noWrap/>
          </w:tcPr>
          <w:p>
            <w:pPr>
              <w:jc w:val="center"/>
              <w:spacing w:line="240" w:lineRule="exact"/>
              <w:widowControl/>
              <w:rPr>
                <w:rFonts w:hint="eastAsia" w:ascii="宋体" w:hAnsi="宋体" w:cs="宋体"/>
                <w:color w:val="000000"/>
                <w:sz w:val="18"/>
                <w:szCs w:val="18"/>
              </w:rPr>
            </w:pPr>
            <w:r>
              <w:rPr>
                <w:rFonts w:hint="eastAsia" w:ascii="仿宋" w:hAnsi="仿宋" w:eastAsia="仿宋" w:cs="宋体"/>
                <w:b/>
                <w:bCs/>
                <w:color w:val="000000"/>
                <w:sz w:val="24"/>
                <w:szCs w:val="24"/>
              </w:rPr>
              <w:t xml:space="preserve">评分细则</w:t>
            </w:r>
            <w:r/>
          </w:p>
        </w:tc>
        <w:tc>
          <w:tcPr>
            <w:shd w:val="clear" w:color="auto" w:fill="d9d9d9"/>
            <w:tcMar>
              <w:left w:w="108" w:type="dxa"/>
              <w:top w:w="0" w:type="dxa"/>
              <w:right w:w="108" w:type="dxa"/>
              <w:bottom w:w="0" w:type="dxa"/>
            </w:tcMar>
            <w:tcW w:w="463" w:type="dxa"/>
            <w:vAlign w:val="center"/>
            <w:textDirection w:val="lrTb"/>
            <w:noWrap/>
          </w:tcPr>
          <w:p>
            <w:pPr>
              <w:jc w:val="center"/>
              <w:spacing w:before="100" w:beforeAutospacing="1" w:after="100" w:afterAutospacing="1"/>
              <w:widowControl/>
              <w:rPr>
                <w:rFonts w:hint="eastAsia" w:ascii="宋体" w:hAnsi="宋体" w:cs="宋体"/>
                <w:color w:val="000000"/>
                <w:sz w:val="18"/>
                <w:szCs w:val="18"/>
              </w:rPr>
            </w:pPr>
            <w:r>
              <w:rPr>
                <w:rFonts w:hint="eastAsia" w:ascii="仿宋" w:hAnsi="仿宋" w:eastAsia="仿宋" w:cs="宋体"/>
                <w:b/>
                <w:bCs/>
                <w:color w:val="000000"/>
                <w:sz w:val="24"/>
                <w:szCs w:val="24"/>
              </w:rPr>
              <w:t xml:space="preserve">得分</w:t>
            </w:r>
            <w:r/>
          </w:p>
        </w:tc>
      </w:tr>
      <w:tr>
        <w:trPr>
          <w:jc w:val="center"/>
          <w:trHeight w:val="240"/>
        </w:trPr>
        <w:tc>
          <w:tcPr>
            <w:tcMar>
              <w:left w:w="108" w:type="dxa"/>
              <w:top w:w="0" w:type="dxa"/>
              <w:right w:w="108" w:type="dxa"/>
              <w:bottom w:w="0" w:type="dxa"/>
            </w:tcMar>
            <w:tcW w:w="457"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一</w:t>
            </w:r>
            <w:r/>
          </w:p>
        </w:tc>
        <w:tc>
          <w:tcPr>
            <w:tcMar>
              <w:left w:w="108" w:type="dxa"/>
              <w:top w:w="0" w:type="dxa"/>
              <w:right w:w="108" w:type="dxa"/>
              <w:bottom w:w="0" w:type="dxa"/>
            </w:tcMar>
            <w:tcW w:w="577"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基础管理部分</w:t>
            </w:r>
            <w:r/>
          </w:p>
        </w:tc>
        <w:tc>
          <w:tcPr>
            <w:tcMar>
              <w:left w:w="108" w:type="dxa"/>
              <w:top w:w="0" w:type="dxa"/>
              <w:right w:w="108" w:type="dxa"/>
              <w:bottom w:w="0" w:type="dxa"/>
            </w:tcMar>
            <w:tcW w:w="3745" w:type="dxa"/>
            <w:vAlign w:val="center"/>
            <w:textDirection w:val="lrTb"/>
            <w:noWrap/>
          </w:tcPr>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1.物业服务机构设置合理，建立健全日常管理规章制度；</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2.落实服务质量评价和奖惩考核制度；</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3.管理资料的收集、归类存档有序；</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4.管理服务人员的工资，40人社保缴纳、保险等，法定节假日加班等，符合国家标准； </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5.管理服务人员依据标书岗位设置到位、人员配备到位;且能完成学校布置的工作任务;</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6.项目经理能够使用信息化系统管理报修项目，并管理到位。</w:t>
            </w:r>
            <w:r/>
          </w:p>
        </w:tc>
        <w:tc>
          <w:tcPr>
            <w:tcMar>
              <w:left w:w="108" w:type="dxa"/>
              <w:top w:w="0" w:type="dxa"/>
              <w:right w:w="108" w:type="dxa"/>
              <w:bottom w:w="0" w:type="dxa"/>
            </w:tcMar>
            <w:tcW w:w="526"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5分</w:t>
            </w:r>
            <w:r/>
          </w:p>
        </w:tc>
        <w:tc>
          <w:tcPr>
            <w:tcMar>
              <w:left w:w="108" w:type="dxa"/>
              <w:top w:w="0" w:type="dxa"/>
              <w:right w:w="108" w:type="dxa"/>
              <w:bottom w:w="0" w:type="dxa"/>
            </w:tcMar>
            <w:tcW w:w="3277" w:type="dxa"/>
            <w:vAlign w:val="center"/>
            <w:textDirection w:val="lrTb"/>
            <w:noWrap/>
          </w:tcPr>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每发现一次进行扣分，直至分值扣完：</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1.服务机构和规章制度不健全，扣0.1分；</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2.资料收集、整理、管理不善，扣0.1分；</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3.服务质量评价、奖惩、考核制度不落实，扣0.1分； </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4.管理服务人员的工资，40人社保缴纳，法定节假日加班等，不符合国家标准，未缴纳社保扣0.1分/每人；                           </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5.管理服务人员岗位设置、配备不到位每低于核定人员1人，扣0.5分；</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6.项目经理对管理不到位，对工作造成影响的，视情节扣1-3分；</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7.对物业人员投诉并经核实确认的，扣0.5分。</w:t>
            </w:r>
            <w:r/>
          </w:p>
        </w:tc>
        <w:tc>
          <w:tcPr>
            <w:tcMar>
              <w:left w:w="108" w:type="dxa"/>
              <w:top w:w="0" w:type="dxa"/>
              <w:right w:w="108" w:type="dxa"/>
              <w:bottom w:w="0" w:type="dxa"/>
            </w:tcMar>
            <w:tcW w:w="463" w:type="dxa"/>
            <w:vAlign w:val="center"/>
            <w:textDirection w:val="lrTb"/>
            <w:noWrap/>
          </w:tcPr>
          <w:p>
            <w:pPr>
              <w:jc w:val="left"/>
              <w:spacing w:before="100" w:beforeAutospacing="1" w:after="100" w:afterAutospacing="1"/>
              <w:widowControl/>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tc>
      </w:tr>
      <w:tr>
        <w:trPr>
          <w:jc w:val="center"/>
          <w:trHeight w:val="1456"/>
        </w:trPr>
        <w:tc>
          <w:tcPr>
            <w:tcMar>
              <w:left w:w="108" w:type="dxa"/>
              <w:top w:w="0" w:type="dxa"/>
              <w:right w:w="108" w:type="dxa"/>
              <w:bottom w:w="0" w:type="dxa"/>
            </w:tcMar>
            <w:tcW w:w="457"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二</w:t>
            </w:r>
            <w:r/>
          </w:p>
        </w:tc>
        <w:tc>
          <w:tcPr>
            <w:tcMar>
              <w:left w:w="108" w:type="dxa"/>
              <w:top w:w="0" w:type="dxa"/>
              <w:right w:w="108" w:type="dxa"/>
              <w:bottom w:w="0" w:type="dxa"/>
            </w:tcMar>
            <w:tcW w:w="577"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安保服务部分</w:t>
            </w:r>
            <w:r/>
          </w:p>
        </w:tc>
        <w:tc>
          <w:tcPr>
            <w:tcMar>
              <w:left w:w="108" w:type="dxa"/>
              <w:top w:w="0" w:type="dxa"/>
              <w:right w:w="108" w:type="dxa"/>
              <w:bottom w:w="0" w:type="dxa"/>
            </w:tcMar>
            <w:tcW w:w="3745" w:type="dxa"/>
            <w:vAlign w:val="center"/>
            <w:textDirection w:val="lrTb"/>
            <w:noWrap/>
          </w:tcPr>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1.实行24小时安防值班巡查制度，做好巡查记录；校园内定时定点治安巡逻检查，重点部位的定点守护；消防控制室和监控管理执行到位。</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2.校园秩序维护到位（包括校园内车辆停放疏导和看护、封闭校园的安全监督与管理等）；</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3.校内各类重大活动的安全保障工作;</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4.校园突发事件处置、灾害预防、火情控制等落实；</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5.校园公共部位安全隐患检查、排除及上报，有针对性地开展安全教育和提示。</w:t>
            </w:r>
            <w:r/>
          </w:p>
        </w:tc>
        <w:tc>
          <w:tcPr>
            <w:tcMar>
              <w:left w:w="108" w:type="dxa"/>
              <w:top w:w="0" w:type="dxa"/>
              <w:right w:w="108" w:type="dxa"/>
              <w:bottom w:w="0" w:type="dxa"/>
            </w:tcMar>
            <w:tcW w:w="526"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25分</w:t>
            </w:r>
            <w:r/>
          </w:p>
        </w:tc>
        <w:tc>
          <w:tcPr>
            <w:tcMar>
              <w:left w:w="108" w:type="dxa"/>
              <w:top w:w="0" w:type="dxa"/>
              <w:right w:w="108" w:type="dxa"/>
              <w:bottom w:w="0" w:type="dxa"/>
            </w:tcMar>
            <w:tcW w:w="3277" w:type="dxa"/>
            <w:vAlign w:val="center"/>
            <w:textDirection w:val="lrTb"/>
            <w:noWrap/>
          </w:tcPr>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每发现一例进行扣分，直至分值扣完：</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1.24小时值班巡查制度、定时定点巡查落实不到位，扣0.1分；人员缺岗、脱岗，扣0.2分；</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2.校园秩序维护不到位，扣0.1分；</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3.校内各类重大活动的安全保障工作落实不到位，扣0.2分；</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4.校园突发事件处置、灾害预防、火情控制等落实不到位，扣0.2分；</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5.校园公共部位安全隐患检查、排除及上报不到位等，扣0.1分。</w:t>
            </w:r>
            <w:r/>
          </w:p>
        </w:tc>
        <w:tc>
          <w:tcPr>
            <w:tcMar>
              <w:left w:w="108" w:type="dxa"/>
              <w:top w:w="0" w:type="dxa"/>
              <w:right w:w="108" w:type="dxa"/>
              <w:bottom w:w="0" w:type="dxa"/>
            </w:tcMar>
            <w:tcW w:w="463" w:type="dxa"/>
            <w:vAlign w:val="center"/>
            <w:textDirection w:val="lrTb"/>
            <w:noWrap/>
          </w:tcPr>
          <w:p>
            <w:pPr>
              <w:jc w:val="left"/>
              <w:spacing w:before="100" w:beforeAutospacing="1" w:after="100" w:afterAutospacing="1"/>
              <w:widowControl/>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tc>
      </w:tr>
      <w:tr>
        <w:trPr>
          <w:jc w:val="center"/>
          <w:trHeight w:val="1456"/>
        </w:trPr>
        <w:tc>
          <w:tcPr>
            <w:tcMar>
              <w:left w:w="108" w:type="dxa"/>
              <w:top w:w="0" w:type="dxa"/>
              <w:right w:w="108" w:type="dxa"/>
              <w:bottom w:w="0" w:type="dxa"/>
            </w:tcMar>
            <w:tcW w:w="457"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三</w:t>
            </w:r>
            <w:r/>
          </w:p>
        </w:tc>
        <w:tc>
          <w:tcPr>
            <w:tcMar>
              <w:left w:w="108" w:type="dxa"/>
              <w:top w:w="0" w:type="dxa"/>
              <w:right w:w="108" w:type="dxa"/>
              <w:bottom w:w="0" w:type="dxa"/>
            </w:tcMar>
            <w:tcW w:w="577"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保洁服务部分</w:t>
            </w:r>
            <w:r/>
          </w:p>
        </w:tc>
        <w:tc>
          <w:tcPr>
            <w:tcMar>
              <w:left w:w="108" w:type="dxa"/>
              <w:top w:w="0" w:type="dxa"/>
              <w:right w:w="108" w:type="dxa"/>
              <w:bottom w:w="0" w:type="dxa"/>
            </w:tcMar>
            <w:tcW w:w="3745" w:type="dxa"/>
            <w:vAlign w:val="center"/>
            <w:textDirection w:val="lrTb"/>
            <w:noWrap/>
          </w:tcPr>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1.保洁责任到人，保洁范围内垃圾清扫及时，日产日清；</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2.保持校园整洁，各个区域干净整洁无杂物、无灰尘、无烟头、无异味等；</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3.消毒消杀到位，记录到位；</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4.每天按学校规定及时将垃圾桶运至固定集中点。</w:t>
            </w:r>
            <w:r/>
          </w:p>
        </w:tc>
        <w:tc>
          <w:tcPr>
            <w:tcMar>
              <w:left w:w="108" w:type="dxa"/>
              <w:top w:w="0" w:type="dxa"/>
              <w:right w:w="108" w:type="dxa"/>
              <w:bottom w:w="0" w:type="dxa"/>
            </w:tcMar>
            <w:tcW w:w="526"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20分</w:t>
            </w:r>
            <w:r/>
          </w:p>
        </w:tc>
        <w:tc>
          <w:tcPr>
            <w:tcMar>
              <w:left w:w="108" w:type="dxa"/>
              <w:top w:w="0" w:type="dxa"/>
              <w:right w:w="108" w:type="dxa"/>
              <w:bottom w:w="0" w:type="dxa"/>
            </w:tcMar>
            <w:tcW w:w="3277" w:type="dxa"/>
            <w:vAlign w:val="center"/>
            <w:textDirection w:val="lrTb"/>
            <w:noWrap/>
          </w:tcPr>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检查中每发现一例不符合标准，扣0.1分，直至分值扣完。</w:t>
            </w:r>
            <w:r/>
          </w:p>
        </w:tc>
        <w:tc>
          <w:tcPr>
            <w:tcMar>
              <w:left w:w="108" w:type="dxa"/>
              <w:top w:w="0" w:type="dxa"/>
              <w:right w:w="108" w:type="dxa"/>
              <w:bottom w:w="0" w:type="dxa"/>
            </w:tcMar>
            <w:tcW w:w="463" w:type="dxa"/>
            <w:vAlign w:val="center"/>
            <w:textDirection w:val="lrTb"/>
            <w:noWrap/>
          </w:tcPr>
          <w:p>
            <w:pPr>
              <w:jc w:val="left"/>
              <w:spacing w:before="100" w:beforeAutospacing="1" w:after="100" w:afterAutospacing="1"/>
              <w:widowControl/>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tc>
      </w:tr>
      <w:tr>
        <w:trPr>
          <w:jc w:val="center"/>
          <w:trHeight w:val="1918"/>
        </w:trPr>
        <w:tc>
          <w:tcPr>
            <w:tcMar>
              <w:left w:w="108" w:type="dxa"/>
              <w:top w:w="0" w:type="dxa"/>
              <w:right w:w="108" w:type="dxa"/>
              <w:bottom w:w="0" w:type="dxa"/>
            </w:tcMar>
            <w:tcW w:w="457"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四</w:t>
            </w:r>
            <w:r/>
          </w:p>
        </w:tc>
        <w:tc>
          <w:tcPr>
            <w:tcMar>
              <w:left w:w="108" w:type="dxa"/>
              <w:top w:w="0" w:type="dxa"/>
              <w:right w:w="108" w:type="dxa"/>
              <w:bottom w:w="0" w:type="dxa"/>
            </w:tcMar>
            <w:tcW w:w="577"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设施设备维修服务部分</w:t>
            </w:r>
            <w:r/>
          </w:p>
        </w:tc>
        <w:tc>
          <w:tcPr>
            <w:tcMar>
              <w:left w:w="108" w:type="dxa"/>
              <w:top w:w="0" w:type="dxa"/>
              <w:right w:w="108" w:type="dxa"/>
              <w:bottom w:w="0" w:type="dxa"/>
            </w:tcMar>
            <w:tcW w:w="3745" w:type="dxa"/>
            <w:vAlign w:val="center"/>
            <w:textDirection w:val="lrTb"/>
            <w:noWrap/>
          </w:tcPr>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1.提供24小时维修、接报服务，设备维修小修不过夜，急修及时率达到98%以上；</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2.落实各类设备巡查巡修制度，并做好记录；</w:t>
            </w:r>
            <w:r/>
          </w:p>
          <w:p>
            <w:pPr>
              <w:jc w:val="left"/>
              <w:spacing w:line="240" w:lineRule="exact"/>
              <w:widowControl/>
              <w:rPr>
                <w:rFonts w:hint="default" w:ascii="Times New Roman" w:hAnsi="Times New Roman" w:eastAsia="仿宋" w:cs="Times New Roman"/>
                <w:color w:val="auto"/>
                <w:sz w:val="24"/>
                <w:szCs w:val="24"/>
              </w:rPr>
            </w:pPr>
            <w:r>
              <w:rPr>
                <w:rFonts w:hint="default" w:ascii="Times New Roman" w:hAnsi="Times New Roman" w:eastAsia="仿宋" w:cs="Times New Roman"/>
                <w:color w:val="auto"/>
                <w:sz w:val="24"/>
                <w:szCs w:val="24"/>
              </w:rPr>
              <w:t xml:space="preserve">3.维修电工值班记录准确，职责明确，值班过程中做到会使用、会操作、会排除一般故障；</w:t>
            </w:r>
            <w:r/>
          </w:p>
          <w:p>
            <w:pPr>
              <w:jc w:val="left"/>
              <w:spacing w:line="240" w:lineRule="exact"/>
              <w:widowControl/>
              <w:rPr>
                <w:rFonts w:hint="default" w:ascii="Times New Roman" w:hAnsi="Times New Roman" w:eastAsia="仿宋" w:cs="Times New Roman"/>
                <w:color w:val="auto"/>
                <w:sz w:val="24"/>
                <w:szCs w:val="24"/>
              </w:rPr>
            </w:pPr>
            <w:r>
              <w:rPr>
                <w:rFonts w:hint="default" w:ascii="Times New Roman" w:hAnsi="Times New Roman" w:eastAsia="仿宋" w:cs="Times New Roman"/>
                <w:color w:val="auto"/>
                <w:sz w:val="24"/>
                <w:szCs w:val="24"/>
              </w:rPr>
              <w:t xml:space="preserve">4.健全多媒体管理服务制度，并做好弱电智能化系统、标准化考场系统、教学场所的多媒体设备等服务维修记录；</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5.水、瓦、木、五金等一般维修到位。</w:t>
            </w:r>
            <w:r/>
          </w:p>
        </w:tc>
        <w:tc>
          <w:tcPr>
            <w:tcMar>
              <w:left w:w="108" w:type="dxa"/>
              <w:top w:w="0" w:type="dxa"/>
              <w:right w:w="108" w:type="dxa"/>
              <w:bottom w:w="0" w:type="dxa"/>
            </w:tcMar>
            <w:tcW w:w="526"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25分</w:t>
            </w:r>
            <w:r/>
          </w:p>
        </w:tc>
        <w:tc>
          <w:tcPr>
            <w:tcMar>
              <w:left w:w="108" w:type="dxa"/>
              <w:top w:w="0" w:type="dxa"/>
              <w:right w:w="108" w:type="dxa"/>
              <w:bottom w:w="0" w:type="dxa"/>
            </w:tcMar>
            <w:tcW w:w="3277" w:type="dxa"/>
            <w:vAlign w:val="center"/>
            <w:textDirection w:val="lrTb"/>
            <w:noWrap/>
          </w:tcPr>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每发现一例进行扣分，直至分值扣完：</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1.未提供24小时维修服务，维修不及时，扣0.2分；人员缺岗、脱岗，扣0.2分；</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2.各类设备巡查巡修制度落实不到位，应发现而未发现；记录不到位，扣0.2分；</w:t>
            </w:r>
            <w:r/>
          </w:p>
          <w:p>
            <w:pPr>
              <w:jc w:val="left"/>
              <w:spacing w:line="240" w:lineRule="exact"/>
              <w:widowControl/>
              <w:rPr>
                <w:rFonts w:hint="default" w:ascii="Times New Roman" w:hAnsi="Times New Roman" w:eastAsia="仿宋" w:cs="Times New Roman"/>
                <w:color w:val="auto"/>
                <w:sz w:val="24"/>
                <w:szCs w:val="24"/>
              </w:rPr>
            </w:pPr>
            <w:r>
              <w:rPr>
                <w:rFonts w:hint="default" w:ascii="Times New Roman" w:hAnsi="Times New Roman" w:eastAsia="仿宋" w:cs="Times New Roman"/>
                <w:color w:val="auto"/>
                <w:sz w:val="24"/>
                <w:szCs w:val="24"/>
              </w:rPr>
              <w:t xml:space="preserve">3.维修电工值班记录准确，履职不到位，扣0.2分；</w:t>
            </w:r>
            <w:r/>
          </w:p>
          <w:p>
            <w:pPr>
              <w:jc w:val="left"/>
              <w:spacing w:line="240" w:lineRule="exact"/>
              <w:widowControl/>
              <w:rPr>
                <w:rFonts w:hint="default" w:ascii="Times New Roman" w:hAnsi="Times New Roman" w:eastAsia="仿宋" w:cs="Times New Roman"/>
                <w:color w:val="auto"/>
                <w:sz w:val="24"/>
                <w:szCs w:val="24"/>
              </w:rPr>
            </w:pPr>
            <w:r>
              <w:rPr>
                <w:rFonts w:hint="default" w:ascii="Times New Roman" w:hAnsi="Times New Roman" w:eastAsia="仿宋" w:cs="Times New Roman"/>
                <w:color w:val="auto"/>
                <w:sz w:val="24"/>
                <w:szCs w:val="24"/>
              </w:rPr>
              <w:t xml:space="preserve">4.多媒体管理服务履职不到位，扣0.2分；</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5.一般维修不到位，扣0.1分；5.不接受小型维修任务（单一项目的工作量不超过10个人工），视情节扣1-3分。</w:t>
            </w:r>
            <w:r/>
          </w:p>
        </w:tc>
        <w:tc>
          <w:tcPr>
            <w:tcMar>
              <w:left w:w="108" w:type="dxa"/>
              <w:top w:w="0" w:type="dxa"/>
              <w:right w:w="108" w:type="dxa"/>
              <w:bottom w:w="0" w:type="dxa"/>
            </w:tcMar>
            <w:tcW w:w="463" w:type="dxa"/>
            <w:vAlign w:val="center"/>
            <w:textDirection w:val="lrTb"/>
            <w:noWrap/>
          </w:tcPr>
          <w:p>
            <w:pPr>
              <w:jc w:val="left"/>
              <w:spacing w:before="100" w:beforeAutospacing="1" w:after="100" w:afterAutospacing="1"/>
              <w:widowControl/>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tc>
      </w:tr>
      <w:tr>
        <w:trPr>
          <w:jc w:val="center"/>
          <w:trHeight w:val="1521"/>
        </w:trPr>
        <w:tc>
          <w:tcPr>
            <w:tcMar>
              <w:left w:w="108" w:type="dxa"/>
              <w:top w:w="0" w:type="dxa"/>
              <w:right w:w="108" w:type="dxa"/>
              <w:bottom w:w="0" w:type="dxa"/>
            </w:tcMar>
            <w:tcW w:w="457"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五</w:t>
            </w:r>
            <w:r/>
          </w:p>
        </w:tc>
        <w:tc>
          <w:tcPr>
            <w:tcMar>
              <w:left w:w="108" w:type="dxa"/>
              <w:top w:w="0" w:type="dxa"/>
              <w:right w:w="108" w:type="dxa"/>
              <w:bottom w:w="0" w:type="dxa"/>
            </w:tcMar>
            <w:tcW w:w="577"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宿舍管理服务</w:t>
            </w:r>
            <w:r/>
          </w:p>
        </w:tc>
        <w:tc>
          <w:tcPr>
            <w:tcMar>
              <w:left w:w="108" w:type="dxa"/>
              <w:top w:w="0" w:type="dxa"/>
              <w:right w:w="108" w:type="dxa"/>
              <w:bottom w:w="0" w:type="dxa"/>
            </w:tcMar>
            <w:tcW w:w="3745" w:type="dxa"/>
            <w:vAlign w:val="center"/>
            <w:textDirection w:val="lrTb"/>
            <w:noWrap/>
          </w:tcPr>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1.遵守工作纪律，加强日常检查，填写值班记录；</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2.按作息时间开关宿舍大门并做好安全工作，做好晚上熄灯后的寝室周围及内部各楼层巡视，发现问题及时处理或反映；</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3.定期对宿舍内的各项安全设施进行检查，发现安全隐患要及时上报；</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4.督促学生做好每天的内务整理和室内卫生；管理学生午休和夜间休息的纪律；</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5.做好学生宿舍楼所有区域保洁、消毒等。</w:t>
            </w:r>
            <w:r/>
          </w:p>
        </w:tc>
        <w:tc>
          <w:tcPr>
            <w:tcMar>
              <w:left w:w="108" w:type="dxa"/>
              <w:top w:w="0" w:type="dxa"/>
              <w:right w:w="108" w:type="dxa"/>
              <w:bottom w:w="0" w:type="dxa"/>
            </w:tcMar>
            <w:tcW w:w="526"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20分</w:t>
            </w:r>
            <w:r/>
          </w:p>
        </w:tc>
        <w:tc>
          <w:tcPr>
            <w:tcMar>
              <w:left w:w="108" w:type="dxa"/>
              <w:top w:w="0" w:type="dxa"/>
              <w:right w:w="108" w:type="dxa"/>
              <w:bottom w:w="0" w:type="dxa"/>
            </w:tcMar>
            <w:tcW w:w="3277" w:type="dxa"/>
            <w:vAlign w:val="center"/>
            <w:textDirection w:val="lrTb"/>
            <w:noWrap/>
          </w:tcPr>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每发现一例进行扣分，直至分值扣完：</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1.24小时值班制度落实不到位，扣0.1分；人员缺岗、脱岗，扣0.2分；</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2.安全巡查制度落实不到位，扣0.2分；</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3.内务管理与检查制度落实不到位，扣0.1分；</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4.保洁、消毒制度落实不到位，扣0.1分。</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tc>
        <w:tc>
          <w:tcPr>
            <w:tcMar>
              <w:left w:w="108" w:type="dxa"/>
              <w:top w:w="0" w:type="dxa"/>
              <w:right w:w="108" w:type="dxa"/>
              <w:bottom w:w="0" w:type="dxa"/>
            </w:tcMar>
            <w:tcW w:w="463" w:type="dxa"/>
            <w:vAlign w:val="center"/>
            <w:textDirection w:val="lrTb"/>
            <w:noWrap/>
          </w:tcPr>
          <w:p>
            <w:pPr>
              <w:jc w:val="left"/>
              <w:spacing w:before="100" w:beforeAutospacing="1" w:after="100" w:afterAutospacing="1"/>
              <w:widowControl/>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tc>
      </w:tr>
      <w:tr>
        <w:trPr>
          <w:jc w:val="center"/>
          <w:trHeight w:val="1550"/>
        </w:trPr>
        <w:tc>
          <w:tcPr>
            <w:tcMar>
              <w:left w:w="108" w:type="dxa"/>
              <w:top w:w="0" w:type="dxa"/>
              <w:right w:w="108" w:type="dxa"/>
              <w:bottom w:w="0" w:type="dxa"/>
            </w:tcMar>
            <w:tcW w:w="457"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六</w:t>
            </w:r>
            <w:r/>
          </w:p>
        </w:tc>
        <w:tc>
          <w:tcPr>
            <w:tcMar>
              <w:left w:w="108" w:type="dxa"/>
              <w:top w:w="0" w:type="dxa"/>
              <w:right w:w="108" w:type="dxa"/>
              <w:bottom w:w="0" w:type="dxa"/>
            </w:tcMar>
            <w:tcW w:w="577"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满意度测评</w:t>
            </w:r>
            <w:r/>
          </w:p>
        </w:tc>
        <w:tc>
          <w:tcPr>
            <w:tcMar>
              <w:left w:w="108" w:type="dxa"/>
              <w:top w:w="0" w:type="dxa"/>
              <w:right w:w="108" w:type="dxa"/>
              <w:bottom w:w="0" w:type="dxa"/>
            </w:tcMar>
            <w:tcW w:w="3745" w:type="dxa"/>
            <w:vAlign w:val="center"/>
            <w:textDirection w:val="lrTb"/>
            <w:noWrap/>
          </w:tcPr>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开展物业服务质量师生满意度抽查测评。</w:t>
            </w:r>
            <w:r/>
          </w:p>
        </w:tc>
        <w:tc>
          <w:tcPr>
            <w:tcMar>
              <w:left w:w="108" w:type="dxa"/>
              <w:top w:w="0" w:type="dxa"/>
              <w:right w:w="108" w:type="dxa"/>
              <w:bottom w:w="0" w:type="dxa"/>
            </w:tcMar>
            <w:tcW w:w="526"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5分</w:t>
            </w:r>
            <w:r/>
          </w:p>
        </w:tc>
        <w:tc>
          <w:tcPr>
            <w:tcMar>
              <w:left w:w="108" w:type="dxa"/>
              <w:top w:w="0" w:type="dxa"/>
              <w:right w:w="108" w:type="dxa"/>
              <w:bottom w:w="0" w:type="dxa"/>
            </w:tcMar>
            <w:tcW w:w="3277" w:type="dxa"/>
            <w:vAlign w:val="center"/>
            <w:textDirection w:val="lrTb"/>
            <w:noWrap/>
          </w:tcPr>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满意度测评90分（含）以上，得5分；</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满意度测评85（含）-89分，得3分；</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满意度测评80（含）-84分，得1分；</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满意度测评80分以下，不得分。</w:t>
            </w:r>
            <w:r/>
          </w:p>
        </w:tc>
        <w:tc>
          <w:tcPr>
            <w:tcMar>
              <w:left w:w="108" w:type="dxa"/>
              <w:top w:w="0" w:type="dxa"/>
              <w:right w:w="108" w:type="dxa"/>
              <w:bottom w:w="0" w:type="dxa"/>
            </w:tcMar>
            <w:tcW w:w="463" w:type="dxa"/>
            <w:vAlign w:val="center"/>
            <w:textDirection w:val="lrTb"/>
            <w:noWrap/>
          </w:tcPr>
          <w:p>
            <w:pPr>
              <w:jc w:val="left"/>
              <w:spacing w:before="100" w:beforeAutospacing="1" w:after="100" w:afterAutospacing="1"/>
              <w:widowControl/>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tc>
      </w:tr>
    </w:tbl>
    <w:p>
      <w:pPr>
        <w:rPr>
          <w:rFonts w:ascii="Calibri" w:hAnsi="Calibri"/>
          <w:color w:val="000000"/>
          <w:szCs w:val="24"/>
        </w:rPr>
      </w:pPr>
      <w:r>
        <w:rPr>
          <w:rFonts w:ascii="Calibri" w:hAnsi="Calibri"/>
          <w:color w:val="000000"/>
          <w:szCs w:val="24"/>
        </w:rPr>
      </w:r>
      <w:r/>
    </w:p>
    <w:p>
      <w:pPr>
        <w:pStyle w:val="814"/>
        <w:rPr>
          <w:sz w:val="28"/>
          <w:szCs w:val="28"/>
        </w:rPr>
      </w:pPr>
      <w:r>
        <w:rPr>
          <w:rFonts w:hint="eastAsia"/>
          <w:sz w:val="28"/>
          <w:szCs w:val="28"/>
        </w:rPr>
        <w:t xml:space="preserve">合计：</w:t>
      </w:r>
      <w:r>
        <w:rPr>
          <w:rFonts w:hint="eastAsia"/>
          <w:sz w:val="28"/>
          <w:szCs w:val="28"/>
          <w:u w:val="single"/>
          <w:lang w:val="en-US" w:eastAsia="zh-CN"/>
        </w:rPr>
        <w:t xml:space="preserve">                 </w:t>
      </w:r>
      <w:r>
        <w:rPr>
          <w:rFonts w:hint="eastAsia"/>
          <w:sz w:val="28"/>
          <w:szCs w:val="28"/>
        </w:rPr>
        <w:t xml:space="preserve">(分)</w:t>
      </w:r>
      <w:r/>
    </w:p>
    <w:p>
      <w:pPr>
        <w:pStyle w:val="814"/>
        <w:rPr>
          <w:sz w:val="28"/>
          <w:szCs w:val="28"/>
        </w:rPr>
      </w:pPr>
      <w:r>
        <w:rPr>
          <w:rFonts w:hint="eastAsia"/>
          <w:sz w:val="28"/>
          <w:szCs w:val="28"/>
        </w:rPr>
        <w:t xml:space="preserve">考核方意见：</w:t>
      </w:r>
      <w:bookmarkStart w:id="181" w:name="_Hlk214611863"/>
      <w:r>
        <w:rPr>
          <w:rFonts w:hint="eastAsia"/>
          <w:sz w:val="28"/>
          <w:szCs w:val="28"/>
        </w:rPr>
        <w:t xml:space="preserve">签字</w:t>
      </w:r>
      <w:r>
        <w:rPr>
          <w:rFonts w:hint="eastAsia"/>
          <w:sz w:val="28"/>
          <w:szCs w:val="28"/>
          <w:u w:val="single"/>
          <w:lang w:val="en-US" w:eastAsia="zh-CN"/>
        </w:rPr>
        <w:t xml:space="preserve">               </w:t>
      </w:r>
      <w:r>
        <w:rPr>
          <w:rFonts w:hint="eastAsia"/>
          <w:sz w:val="28"/>
          <w:szCs w:val="28"/>
        </w:rPr>
        <w:t xml:space="preserve">、</w:t>
      </w:r>
      <w:r>
        <w:rPr>
          <w:rFonts w:hint="eastAsia"/>
          <w:sz w:val="28"/>
          <w:szCs w:val="28"/>
          <w:u w:val="single"/>
          <w:lang w:val="en-US" w:eastAsia="zh-CN"/>
        </w:rPr>
        <w:t xml:space="preserve">      </w:t>
      </w:r>
      <w:r>
        <w:rPr>
          <w:rFonts w:hint="eastAsia"/>
          <w:sz w:val="28"/>
          <w:szCs w:val="28"/>
        </w:rPr>
        <w:t xml:space="preserve">年</w:t>
      </w:r>
      <w:r>
        <w:rPr>
          <w:rFonts w:hint="eastAsia"/>
          <w:sz w:val="28"/>
          <w:szCs w:val="28"/>
          <w:u w:val="single"/>
          <w:lang w:val="en-US" w:eastAsia="zh-CN"/>
        </w:rPr>
        <w:t xml:space="preserve">       </w:t>
      </w:r>
      <w:r>
        <w:rPr>
          <w:rFonts w:hint="eastAsia"/>
          <w:sz w:val="28"/>
          <w:szCs w:val="28"/>
        </w:rPr>
        <w:t xml:space="preserve">月</w:t>
      </w:r>
      <w:r>
        <w:rPr>
          <w:rFonts w:hint="eastAsia"/>
          <w:sz w:val="28"/>
          <w:szCs w:val="28"/>
          <w:u w:val="single"/>
          <w:lang w:val="en-US" w:eastAsia="zh-CN"/>
        </w:rPr>
        <w:t xml:space="preserve">       </w:t>
      </w:r>
      <w:r>
        <w:rPr>
          <w:rFonts w:hint="eastAsia"/>
          <w:sz w:val="28"/>
          <w:szCs w:val="28"/>
        </w:rPr>
        <w:t xml:space="preserve">日</w:t>
      </w:r>
      <w:bookmarkEnd w:id="181"/>
      <w:r/>
      <w:r/>
    </w:p>
    <w:p>
      <w:pPr>
        <w:pStyle w:val="814"/>
        <w:rPr>
          <w:sz w:val="28"/>
          <w:szCs w:val="28"/>
        </w:rPr>
      </w:pPr>
      <w:r>
        <w:rPr>
          <w:rFonts w:hint="eastAsia"/>
          <w:sz w:val="28"/>
          <w:szCs w:val="28"/>
        </w:rPr>
        <w:t xml:space="preserve">外包方确认：签字</w:t>
      </w:r>
      <w:r>
        <w:rPr>
          <w:rFonts w:hint="eastAsia"/>
          <w:sz w:val="28"/>
          <w:szCs w:val="28"/>
          <w:u w:val="single"/>
          <w:lang w:val="en-US" w:eastAsia="zh-CN"/>
        </w:rPr>
        <w:t xml:space="preserve">               </w:t>
      </w:r>
      <w:r>
        <w:rPr>
          <w:rFonts w:hint="eastAsia"/>
          <w:sz w:val="28"/>
          <w:szCs w:val="28"/>
        </w:rPr>
        <w:t xml:space="preserve">、</w:t>
      </w:r>
      <w:r>
        <w:rPr>
          <w:rFonts w:hint="eastAsia"/>
          <w:sz w:val="28"/>
          <w:szCs w:val="28"/>
          <w:u w:val="single"/>
          <w:lang w:val="en-US" w:eastAsia="zh-CN"/>
        </w:rPr>
        <w:t xml:space="preserve">      </w:t>
      </w:r>
      <w:r>
        <w:rPr>
          <w:rFonts w:hint="eastAsia"/>
          <w:sz w:val="28"/>
          <w:szCs w:val="28"/>
        </w:rPr>
        <w:t xml:space="preserve">年</w:t>
      </w:r>
      <w:r>
        <w:rPr>
          <w:rFonts w:hint="eastAsia"/>
          <w:sz w:val="28"/>
          <w:szCs w:val="28"/>
          <w:u w:val="single"/>
          <w:lang w:val="en-US" w:eastAsia="zh-CN"/>
        </w:rPr>
        <w:t xml:space="preserve">       </w:t>
      </w:r>
      <w:r>
        <w:rPr>
          <w:rFonts w:hint="eastAsia"/>
          <w:sz w:val="28"/>
          <w:szCs w:val="28"/>
        </w:rPr>
        <w:t xml:space="preserve">月</w:t>
      </w:r>
      <w:r>
        <w:rPr>
          <w:rFonts w:hint="eastAsia"/>
          <w:sz w:val="28"/>
          <w:szCs w:val="28"/>
          <w:u w:val="single"/>
          <w:lang w:val="en-US" w:eastAsia="zh-CN"/>
        </w:rPr>
        <w:t xml:space="preserve">       </w:t>
      </w:r>
      <w:r>
        <w:rPr>
          <w:rFonts w:hint="eastAsia"/>
          <w:sz w:val="28"/>
          <w:szCs w:val="28"/>
        </w:rPr>
        <w:t xml:space="preserve">日</w:t>
      </w:r>
      <w:r/>
    </w:p>
    <w:p>
      <w:pPr>
        <w:spacing w:line="360" w:lineRule="auto"/>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r>
      <w:r/>
    </w:p>
    <w:p>
      <w:pPr>
        <w:spacing w:line="300" w:lineRule="exact"/>
        <w:widowControl/>
        <w:rPr>
          <w:rFonts w:hint="default" w:ascii="Times New Roman" w:hAnsi="Times New Roman" w:eastAsia="方正仿宋_GBK" w:cs="Times New Roman"/>
          <w:color w:val="000000"/>
          <w:sz w:val="28"/>
          <w:szCs w:val="28"/>
        </w:rPr>
      </w:pPr>
      <w:r>
        <w:rPr>
          <w:rFonts w:hint="default" w:ascii="Times New Roman" w:hAnsi="Times New Roman" w:eastAsia="方正仿宋_GBK" w:cs="Times New Roman"/>
          <w:color w:val="000000"/>
          <w:sz w:val="28"/>
          <w:szCs w:val="28"/>
        </w:rPr>
        <w:t xml:space="preserve">注：</w:t>
      </w:r>
      <w:r/>
    </w:p>
    <w:p>
      <w:pPr>
        <w:numPr>
          <w:numId w:val="0"/>
        </w:numPr>
        <w:ind w:firstLine="560"/>
        <w:jc w:val="left"/>
        <w:keepLines w:val="0"/>
        <w:keepNext w:val="0"/>
        <w:pageBreakBefore w:val="0"/>
        <w:spacing w:line="360" w:lineRule="auto"/>
        <w:widowControl/>
        <w:rPr>
          <w:rFonts w:hint="default" w:ascii="Times New Roman" w:hAnsi="Times New Roman" w:eastAsia="方正仿宋_GBK" w:cs="Times New Roman"/>
          <w:b w:val="0"/>
          <w:bCs w:val="0"/>
          <w:color w:val="000000"/>
          <w:sz w:val="28"/>
          <w:szCs w:val="28"/>
        </w:rPr>
      </w:pPr>
      <w:r>
        <w:rPr>
          <w:rFonts w:hint="default" w:ascii="Times New Roman" w:hAnsi="Times New Roman" w:eastAsia="方正仿宋_GBK" w:cs="Times New Roman"/>
          <w:b w:val="0"/>
          <w:bCs w:val="0"/>
          <w:color w:val="000000"/>
          <w:sz w:val="28"/>
          <w:szCs w:val="28"/>
          <w:lang w:val="en-US" w:eastAsia="zh-CN"/>
        </w:rPr>
        <w:t xml:space="preserve">1、</w:t>
      </w:r>
      <w:r>
        <w:rPr>
          <w:rFonts w:hint="default" w:ascii="Times New Roman" w:hAnsi="Times New Roman" w:eastAsia="方正仿宋_GBK" w:cs="Times New Roman"/>
          <w:b w:val="0"/>
          <w:bCs w:val="0"/>
          <w:color w:val="000000"/>
          <w:sz w:val="28"/>
          <w:szCs w:val="28"/>
        </w:rPr>
        <w:t xml:space="preserve">根据考核情况按时支付季度款。季度考核90分（含）以上，全额结算；考核80分（含）以上90分以下，结付季度款的97％；考核80分以下，结付季度款的95%.</w:t>
      </w:r>
      <w:r/>
    </w:p>
    <w:p>
      <w:pPr>
        <w:numPr>
          <w:numId w:val="0"/>
        </w:numPr>
        <w:ind w:firstLine="560"/>
        <w:jc w:val="left"/>
        <w:keepLines w:val="0"/>
        <w:keepNext w:val="0"/>
        <w:pageBreakBefore w:val="0"/>
        <w:spacing w:line="360" w:lineRule="auto"/>
        <w:widowControl/>
        <w:rPr>
          <w:rFonts w:hint="default" w:ascii="Times New Roman" w:hAnsi="Times New Roman" w:eastAsia="方正仿宋_GBK" w:cs="Times New Roman"/>
          <w:b w:val="0"/>
          <w:bCs w:val="0"/>
          <w:color w:val="000000"/>
          <w:sz w:val="28"/>
          <w:szCs w:val="28"/>
        </w:rPr>
      </w:pPr>
      <w:r>
        <w:rPr>
          <w:rFonts w:hint="default" w:ascii="Times New Roman" w:hAnsi="Times New Roman" w:eastAsia="方正仿宋_GBK" w:cs="Times New Roman"/>
          <w:b w:val="0"/>
          <w:bCs w:val="0"/>
          <w:color w:val="000000"/>
          <w:sz w:val="28"/>
          <w:szCs w:val="28"/>
          <w:lang w:val="en-US" w:eastAsia="zh-CN"/>
        </w:rPr>
        <w:t xml:space="preserve">2、</w:t>
      </w:r>
      <w:r>
        <w:rPr>
          <w:rFonts w:hint="default" w:ascii="Times New Roman" w:hAnsi="Times New Roman" w:eastAsia="方正仿宋_GBK" w:cs="Times New Roman"/>
          <w:b w:val="0"/>
          <w:bCs w:val="0"/>
          <w:color w:val="000000"/>
          <w:sz w:val="28"/>
          <w:szCs w:val="28"/>
        </w:rPr>
        <w:t xml:space="preserve">如因工作不力或措施不到位等原因所造成的消防、治安等方面的责任事故可直接评定为80分以下（不达标 ）。</w:t>
      </w:r>
      <w:r/>
    </w:p>
    <w:p>
      <w:pPr>
        <w:numPr>
          <w:numId w:val="0"/>
        </w:numPr>
        <w:ind w:firstLine="560"/>
        <w:jc w:val="left"/>
        <w:keepLines w:val="0"/>
        <w:keepNext w:val="0"/>
        <w:pageBreakBefore w:val="0"/>
        <w:spacing w:line="360" w:lineRule="auto"/>
        <w:widowControl/>
        <w:rPr>
          <w:rFonts w:hint="default" w:ascii="Times New Roman" w:hAnsi="Times New Roman" w:eastAsia="方正仿宋_GBK" w:cs="Times New Roman"/>
          <w:b w:val="0"/>
          <w:bCs w:val="0"/>
          <w:color w:val="000000"/>
          <w:sz w:val="28"/>
          <w:szCs w:val="28"/>
        </w:rPr>
      </w:pPr>
      <w:r>
        <w:rPr>
          <w:rFonts w:hint="default" w:ascii="Times New Roman" w:hAnsi="Times New Roman" w:eastAsia="方正仿宋_GBK" w:cs="Times New Roman"/>
          <w:b w:val="0"/>
          <w:bCs w:val="0"/>
          <w:color w:val="000000"/>
          <w:sz w:val="28"/>
          <w:szCs w:val="28"/>
          <w:lang w:val="en-US" w:eastAsia="zh-CN"/>
        </w:rPr>
        <w:t xml:space="preserve">3、</w:t>
      </w:r>
      <w:r>
        <w:rPr>
          <w:rFonts w:hint="default" w:ascii="Times New Roman" w:hAnsi="Times New Roman" w:eastAsia="方正仿宋_GBK" w:cs="Times New Roman"/>
          <w:b w:val="0"/>
          <w:bCs w:val="0"/>
          <w:color w:val="000000"/>
          <w:sz w:val="28"/>
          <w:szCs w:val="28"/>
        </w:rPr>
        <w:t xml:space="preserve">年度考核为80分以下（不达标），学校有权单方面提出终止合同，并且不承担违约责任。</w:t>
      </w:r>
      <w:r/>
    </w:p>
    <w:p>
      <w:pPr>
        <w:ind w:firstLine="480"/>
        <w:spacing w:line="320" w:lineRule="exact"/>
        <w:rPr>
          <w:rFonts w:hint="default" w:ascii="Times New Roman" w:hAnsi="Times New Roman" w:eastAsia="方正仿宋_GBK" w:cs="Times New Roman"/>
          <w:b w:val="0"/>
          <w:bCs w:val="0"/>
          <w:color w:val="000000"/>
          <w:sz w:val="28"/>
          <w:szCs w:val="28"/>
        </w:rPr>
      </w:pPr>
      <w:r>
        <w:rPr>
          <w:rFonts w:hint="default" w:ascii="Times New Roman" w:hAnsi="Times New Roman" w:eastAsia="方正仿宋_GBK" w:cs="Times New Roman"/>
          <w:b w:val="0"/>
          <w:bCs w:val="0"/>
          <w:color w:val="000000"/>
          <w:sz w:val="28"/>
          <w:szCs w:val="28"/>
        </w:rPr>
        <w:br w:type="page" w:clear="all"/>
      </w:r>
      <w:r/>
    </w:p>
    <w:p>
      <w:pPr>
        <w:jc w:val="center"/>
        <w:keepLines w:val="0"/>
        <w:keepNext w:val="0"/>
        <w:pageBreakBefore w:val="0"/>
        <w:spacing w:line="360" w:lineRule="auto"/>
        <w:widowControl w:val="off"/>
        <w:rPr>
          <w:rFonts w:hint="eastAsia" w:ascii="黑体" w:hAnsi="Courier New" w:eastAsia="黑体" w:cs="Courier New"/>
          <w:bCs/>
          <w:color w:val="auto"/>
          <w:sz w:val="44"/>
          <w:szCs w:val="21"/>
        </w:rPr>
      </w:pPr>
      <w:r>
        <w:rPr>
          <w:rFonts w:hint="eastAsia" w:ascii="黑体" w:hAnsi="Courier New" w:eastAsia="黑体" w:cs="Courier New"/>
          <w:bCs/>
          <w:color w:val="auto"/>
          <w:sz w:val="44"/>
          <w:szCs w:val="21"/>
        </w:rPr>
        <w:t xml:space="preserve">第</w:t>
      </w:r>
      <w:bookmarkEnd w:id="173"/>
      <w:r>
        <w:rPr>
          <w:rFonts w:hint="eastAsia" w:ascii="黑体" w:hAnsi="Courier New" w:eastAsia="黑体" w:cs="Courier New"/>
          <w:bCs/>
          <w:color w:val="auto"/>
          <w:sz w:val="44"/>
          <w:szCs w:val="21"/>
        </w:rPr>
        <w:t xml:space="preserve">四章采购需求</w:t>
      </w:r>
      <w:bookmarkEnd w:id="174"/>
      <w:r/>
      <w:bookmarkEnd w:id="175"/>
      <w:r/>
      <w:bookmarkEnd w:id="176"/>
      <w:r/>
      <w:bookmarkStart w:id="182" w:name="_Toc26554093"/>
      <w:r/>
      <w:bookmarkStart w:id="183" w:name="_Toc120614281"/>
      <w:r/>
      <w:bookmarkStart w:id="184" w:name="_Toc49090575"/>
      <w:r/>
      <w:r/>
    </w:p>
    <w:p>
      <w:pPr>
        <w:keepLines w:val="0"/>
        <w:keepNext w:val="0"/>
        <w:pageBreakBefore w:val="0"/>
        <w:spacing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项</w:t>
      </w:r>
      <w:r>
        <w:rPr>
          <w:rFonts w:hint="eastAsia" w:ascii="仿宋" w:hAnsi="仿宋" w:eastAsia="仿宋" w:cs="仿宋"/>
          <w:color w:val="auto"/>
          <w:sz w:val="28"/>
          <w:szCs w:val="28"/>
          <w:highlight w:val="none"/>
          <w:lang w:eastAsia="zh-CN"/>
        </w:rPr>
        <w:t xml:space="preserve">目属性:服务类项目。</w:t>
      </w:r>
      <w:r/>
    </w:p>
    <w:p>
      <w:pPr>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lang w:eastAsia="zh-CN"/>
        </w:rPr>
        <w:t xml:space="preserve">采购需求包括拟</w:t>
      </w:r>
      <w:r>
        <w:rPr>
          <w:rFonts w:hint="eastAsia" w:ascii="仿宋" w:hAnsi="仿宋" w:eastAsia="仿宋" w:cs="仿宋"/>
          <w:bCs/>
          <w:color w:val="auto"/>
          <w:sz w:val="28"/>
          <w:szCs w:val="28"/>
          <w:highlight w:val="none"/>
        </w:rPr>
        <w:t xml:space="preserve">采购的标的及其需要满足的技术、商务要求。</w:t>
      </w:r>
      <w:r/>
    </w:p>
    <w:p>
      <w:pPr>
        <w:keepLines w:val="0"/>
        <w:keepNext w:val="0"/>
        <w:pageBreakBefore w:val="0"/>
        <w:spacing w:line="360" w:lineRule="auto"/>
        <w:widowControl w:val="off"/>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一、采购标的清单</w:t>
      </w:r>
      <w:r/>
    </w:p>
    <w:tbl>
      <w:tblPr>
        <w:tblStyle w:val="774"/>
        <w:tblW w:w="79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7"/>
        <w:gridCol w:w="4725"/>
        <w:gridCol w:w="2386"/>
      </w:tblGrid>
      <w:tr>
        <w:trPr>
          <w:jc w:val="center"/>
          <w:trHeight w:val="753"/>
        </w:trPr>
        <w:tc>
          <w:tcPr>
            <w:shd w:val="clear" w:color="auto" w:fill="bebebe"/>
            <w:tcW w:w="867" w:type="dxa"/>
            <w:vAlign w:val="center"/>
            <w:textDirection w:val="lrTb"/>
            <w:noWrap w:val="false"/>
          </w:tcPr>
          <w:p>
            <w:pPr>
              <w:jc w:val="center"/>
              <w:widowControl/>
              <w:rPr>
                <w:rFonts w:hint="default" w:ascii="Times New Roman" w:hAnsi="Times New Roman" w:eastAsia="方正仿宋_GBK" w:cs="Times New Roman"/>
                <w:b/>
                <w:color w:val="000000"/>
                <w:sz w:val="28"/>
                <w:szCs w:val="28"/>
                <w:lang w:bidi="ar"/>
              </w:rPr>
            </w:pPr>
            <w:r>
              <w:rPr>
                <w:rFonts w:hint="default" w:ascii="Times New Roman" w:hAnsi="Times New Roman" w:eastAsia="方正仿宋_GBK" w:cs="Times New Roman"/>
                <w:b/>
                <w:color w:val="000000"/>
                <w:sz w:val="28"/>
                <w:szCs w:val="28"/>
                <w:lang w:bidi="ar"/>
              </w:rPr>
              <w:t xml:space="preserve">序号</w:t>
            </w:r>
            <w:r/>
          </w:p>
        </w:tc>
        <w:tc>
          <w:tcPr>
            <w:shd w:val="clear" w:color="auto" w:fill="bebebe"/>
            <w:tcW w:w="4725" w:type="dxa"/>
            <w:vAlign w:val="center"/>
            <w:textDirection w:val="lrTb"/>
            <w:noWrap w:val="false"/>
          </w:tcPr>
          <w:p>
            <w:pPr>
              <w:jc w:val="center"/>
              <w:widowControl/>
              <w:rPr>
                <w:rFonts w:hint="default" w:ascii="Times New Roman" w:hAnsi="Times New Roman" w:eastAsia="方正仿宋_GBK" w:cs="Times New Roman"/>
                <w:b/>
                <w:color w:val="000000"/>
                <w:sz w:val="28"/>
                <w:szCs w:val="28"/>
                <w:lang w:val="en-US" w:eastAsia="zh-CN" w:bidi="ar"/>
              </w:rPr>
            </w:pPr>
            <w:r>
              <w:rPr>
                <w:rFonts w:hint="eastAsia" w:eastAsia="方正仿宋_GBK" w:cs="Times New Roman"/>
                <w:b/>
                <w:color w:val="000000"/>
                <w:sz w:val="28"/>
                <w:szCs w:val="28"/>
                <w:lang w:val="en-US" w:eastAsia="zh-CN" w:bidi="ar"/>
              </w:rPr>
              <w:t xml:space="preserve">采购标的</w:t>
            </w:r>
            <w:r/>
          </w:p>
        </w:tc>
        <w:tc>
          <w:tcPr>
            <w:shd w:val="clear" w:color="auto" w:fill="bebebe"/>
            <w:tcW w:w="2386" w:type="dxa"/>
            <w:vAlign w:val="center"/>
            <w:textDirection w:val="lrTb"/>
            <w:noWrap w:val="false"/>
          </w:tcPr>
          <w:p>
            <w:pPr>
              <w:jc w:val="center"/>
              <w:widowControl/>
              <w:rPr>
                <w:rFonts w:hint="default" w:ascii="Times New Roman" w:hAnsi="Times New Roman" w:eastAsia="方正仿宋_GBK" w:cs="Times New Roman"/>
                <w:b/>
                <w:color w:val="000000"/>
                <w:sz w:val="28"/>
                <w:szCs w:val="28"/>
                <w:lang w:bidi="ar"/>
              </w:rPr>
            </w:pPr>
            <w:r>
              <w:rPr>
                <w:rFonts w:hint="default" w:ascii="Times New Roman" w:hAnsi="Times New Roman" w:eastAsia="方正仿宋_GBK" w:cs="Times New Roman"/>
                <w:b/>
                <w:color w:val="000000"/>
                <w:sz w:val="28"/>
                <w:szCs w:val="28"/>
                <w:lang w:bidi="ar"/>
              </w:rPr>
              <w:t xml:space="preserve">对应中小企业划分标准所属行业</w:t>
            </w:r>
            <w:r/>
          </w:p>
        </w:tc>
      </w:tr>
      <w:tr>
        <w:trPr>
          <w:jc w:val="center"/>
          <w:trHeight w:val="482"/>
        </w:trPr>
        <w:tc>
          <w:tcPr>
            <w:tcW w:w="867" w:type="dxa"/>
            <w:vAlign w:val="center"/>
            <w:textDirection w:val="lrTb"/>
            <w:noWrap w:val="false"/>
          </w:tcPr>
          <w:p>
            <w:pPr>
              <w:jc w:val="center"/>
              <w:widowControl/>
              <w:rPr>
                <w:rFonts w:hint="eastAsia" w:ascii="Times New Roman" w:hAnsi="Times New Roman" w:eastAsia="方正仿宋_GBK" w:cs="Times New Roman"/>
                <w:bCs/>
                <w:color w:val="000000"/>
                <w:sz w:val="28"/>
                <w:szCs w:val="28"/>
                <w:lang w:eastAsia="zh-CN" w:bidi="ar"/>
              </w:rPr>
            </w:pPr>
            <w:r>
              <w:rPr>
                <w:rFonts w:hint="eastAsia" w:eastAsia="方正仿宋_GBK" w:cs="Times New Roman"/>
                <w:bCs/>
                <w:color w:val="000000"/>
                <w:sz w:val="28"/>
                <w:szCs w:val="28"/>
                <w:lang w:val="en-US" w:eastAsia="zh-CN" w:bidi="ar"/>
              </w:rPr>
              <w:t xml:space="preserve">1</w:t>
            </w:r>
            <w:r/>
          </w:p>
        </w:tc>
        <w:tc>
          <w:tcPr>
            <w:tcW w:w="4725" w:type="dxa"/>
            <w:vAlign w:val="center"/>
            <w:textDirection w:val="lrTb"/>
            <w:noWrap w:val="false"/>
          </w:tcPr>
          <w:p>
            <w:pPr>
              <w:jc w:val="center"/>
              <w:spacing w:line="480" w:lineRule="exact"/>
              <w:tabs>
                <w:tab w:val="left" w:pos="2020" w:leader="none"/>
              </w:tabs>
              <w:rPr>
                <w:rFonts w:hint="default" w:ascii="Times New Roman" w:hAnsi="Times New Roman" w:eastAsia="方正仿宋_GBK" w:cs="Times New Roman"/>
                <w:bCs/>
                <w:color w:val="000000"/>
                <w:sz w:val="28"/>
                <w:szCs w:val="28"/>
                <w:lang w:bidi="ar"/>
              </w:rPr>
            </w:pPr>
            <w:r>
              <w:rPr>
                <w:rFonts w:hint="default" w:ascii="Times New Roman" w:hAnsi="Times New Roman" w:eastAsia="方正仿宋_GBK" w:cs="Times New Roman"/>
                <w:color w:val="000000"/>
                <w:sz w:val="28"/>
                <w:szCs w:val="28"/>
              </w:rPr>
              <w:t xml:space="preserve">南通大学附属中学2026年物业服务采购项目</w:t>
            </w:r>
            <w:r/>
          </w:p>
        </w:tc>
        <w:tc>
          <w:tcPr>
            <w:tcW w:w="2386" w:type="dxa"/>
            <w:vAlign w:val="center"/>
            <w:textDirection w:val="lrTb"/>
            <w:noWrap w:val="false"/>
          </w:tcPr>
          <w:p>
            <w:pPr>
              <w:jc w:val="center"/>
              <w:spacing w:line="480" w:lineRule="exact"/>
              <w:rPr>
                <w:rFonts w:hint="default" w:ascii="Times New Roman" w:hAnsi="Times New Roman" w:eastAsia="方正仿宋_GBK" w:cs="Times New Roman"/>
                <w:color w:val="000000"/>
                <w:sz w:val="28"/>
                <w:szCs w:val="28"/>
                <w:lang w:bidi="ar"/>
              </w:rPr>
            </w:pPr>
            <w:r>
              <w:rPr>
                <w:rFonts w:hint="default" w:ascii="Times New Roman" w:hAnsi="Times New Roman" w:eastAsia="方正仿宋_GBK" w:cs="Times New Roman"/>
                <w:color w:val="000000"/>
                <w:sz w:val="28"/>
                <w:szCs w:val="28"/>
              </w:rPr>
              <w:t xml:space="preserve">物业管理</w:t>
            </w:r>
            <w:r/>
          </w:p>
        </w:tc>
      </w:tr>
    </w:tbl>
    <w:p>
      <w:pPr>
        <w:keepLines w:val="0"/>
        <w:keepNext w:val="0"/>
        <w:pageBreakBefore w:val="0"/>
        <w:spacing w:line="360" w:lineRule="auto"/>
        <w:widowControl w:val="off"/>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keepLines w:val="0"/>
        <w:keepNext w:val="0"/>
        <w:pageBreakBefore w:val="0"/>
        <w:spacing w:line="360" w:lineRule="auto"/>
        <w:widowControl w:val="off"/>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 xml:space="preserve">二、技术要求</w:t>
      </w:r>
      <w:r/>
    </w:p>
    <w:p>
      <w:pPr>
        <w:ind w:firstLine="562"/>
        <w:keepLines w:val="0"/>
        <w:keepNext w:val="0"/>
        <w:pageBreakBefore w:val="0"/>
        <w:spacing w:line="360" w:lineRule="auto"/>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Cs/>
          <w:color w:val="auto"/>
          <w:sz w:val="28"/>
          <w:szCs w:val="28"/>
          <w:highlight w:val="none"/>
        </w:rPr>
        <w:t xml:space="preserve">技术要求</w:t>
      </w:r>
      <w:r>
        <w:rPr>
          <w:rFonts w:hint="eastAsia" w:ascii="仿宋" w:hAnsi="仿宋" w:eastAsia="仿宋" w:cs="仿宋"/>
          <w:b w:val="0"/>
          <w:bCs w:val="0"/>
          <w:color w:val="auto"/>
          <w:sz w:val="28"/>
          <w:szCs w:val="28"/>
          <w:highlight w:val="none"/>
          <w:lang w:val="en-US" w:eastAsia="zh-CN"/>
        </w:rPr>
        <w:t xml:space="preserve">是指对采购标的功能和质量要求，包括性能、材料、结构、外观、安全，或者服务内容和标准等。</w:t>
      </w:r>
      <w:r/>
    </w:p>
    <w:p>
      <w:pPr>
        <w:ind w:firstLine="562"/>
        <w:keepLines w:val="0"/>
        <w:keepNext w:val="0"/>
        <w:pageBreakBefore w:val="0"/>
        <w:spacing w:line="360" w:lineRule="auto"/>
        <w:widowControl w:val="off"/>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 本次采购需切实履行绿色采购，参照《江苏省财政厅关于加强政府绿色采购有关事项的通知》（苏财购〔2023〕65号），在物业、合同能源管理等服务类采购项目需求中，要强化绿色低碳管理目标和服务要求，促进绿色产品和服务的推广应用。</w:t>
      </w:r>
      <w:r/>
    </w:p>
    <w:p>
      <w:pPr>
        <w:numPr>
          <w:ilvl w:val="0"/>
          <w:numId w:val="0"/>
        </w:numPr>
        <w:ind w:firstLine="562"/>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bidi="ar-SA"/>
        </w:rPr>
        <w:t xml:space="preserve">（一）</w:t>
      </w:r>
      <w:r>
        <w:rPr>
          <w:rFonts w:hint="eastAsia" w:ascii="仿宋" w:hAnsi="仿宋" w:eastAsia="仿宋" w:cs="仿宋"/>
          <w:b/>
          <w:bCs/>
          <w:color w:val="auto"/>
          <w:sz w:val="28"/>
          <w:szCs w:val="28"/>
          <w:highlight w:val="none"/>
        </w:rPr>
        <w:t xml:space="preserve">采购标的需实现的功能或者目标，以及为落实政府采购政策需满足的要求；</w:t>
      </w:r>
      <w:r/>
    </w:p>
    <w:p>
      <w:pPr>
        <w:ind w:firstLine="562"/>
        <w:keepLines w:val="0"/>
        <w:keepNext w:val="0"/>
        <w:pageBreakBefore w:val="0"/>
        <w:spacing w:line="360" w:lineRule="auto"/>
        <w:widowControl w:val="off"/>
        <w:rPr>
          <w:rFonts w:hint="default" w:ascii="Times New Roman" w:hAnsi="Times New Roman" w:eastAsia="仿宋" w:cs="Times New Roman"/>
          <w:b w:val="0"/>
          <w:bCs w:val="0"/>
          <w:color w:val="auto"/>
          <w:sz w:val="28"/>
          <w:szCs w:val="28"/>
          <w:highlight w:val="none"/>
          <w:lang w:val="en-US" w:eastAsia="zh-CN"/>
        </w:rPr>
      </w:pPr>
      <w:r>
        <w:rPr>
          <w:rFonts w:hint="default" w:ascii="Times New Roman" w:hAnsi="Times New Roman" w:eastAsia="仿宋" w:cs="Times New Roman"/>
          <w:b w:val="0"/>
          <w:bCs w:val="0"/>
          <w:color w:val="auto"/>
          <w:sz w:val="28"/>
          <w:szCs w:val="28"/>
          <w:highlight w:val="none"/>
          <w:lang w:val="en-US" w:eastAsia="zh-CN"/>
        </w:rPr>
        <w:t xml:space="preserve">南通大学附属中学（简称“通大附中”），位于南通大学北侧，世纪大道南侧。学校占地207亩，总建筑面积约8万平方米。校内有两条河道、一个400米标准田径场、6 片室外篮球场、2 片网球场、4 片排球场、约100个车位的室外停车场。属于寄宿制学校（寄宿学生约 1000人）。</w:t>
      </w:r>
      <w:r/>
    </w:p>
    <w:p>
      <w:pPr>
        <w:ind w:firstLine="562"/>
        <w:keepLines w:val="0"/>
        <w:keepNext w:val="0"/>
        <w:pageBreakBefore w:val="0"/>
        <w:spacing w:line="360" w:lineRule="auto"/>
        <w:widowControl w:val="off"/>
        <w:rPr>
          <w:rFonts w:hint="default" w:ascii="Times New Roman" w:hAnsi="Times New Roman" w:eastAsia="仿宋" w:cs="Times New Roman"/>
          <w:b w:val="0"/>
          <w:bCs w:val="0"/>
          <w:color w:val="auto"/>
          <w:sz w:val="28"/>
          <w:szCs w:val="28"/>
          <w:highlight w:val="none"/>
          <w:lang w:val="en-US" w:eastAsia="zh-CN"/>
        </w:rPr>
      </w:pPr>
      <w:r>
        <w:rPr>
          <w:rFonts w:hint="default" w:ascii="Times New Roman" w:hAnsi="Times New Roman" w:eastAsia="仿宋" w:cs="Times New Roman"/>
          <w:b w:val="0"/>
          <w:bCs w:val="0"/>
          <w:color w:val="auto"/>
          <w:sz w:val="28"/>
          <w:szCs w:val="28"/>
          <w:highlight w:val="none"/>
          <w:lang w:val="en-US" w:eastAsia="zh-CN"/>
        </w:rPr>
        <w:t xml:space="preserve">学校通过物业管理服务，以达成校园保安服务、校园卫生保洁、日常维护维修、学生宿舍管理、常规绿化养护、其它勤杂工作等方面的物业管理服务。</w:t>
      </w:r>
      <w:r/>
    </w:p>
    <w:p>
      <w:pPr>
        <w:ind w:firstLine="562"/>
        <w:spacing w:line="360" w:lineRule="auto"/>
        <w:widowControl/>
        <w:rPr>
          <w:rFonts w:hint="default" w:ascii="Times New Roman" w:hAnsi="Times New Roman" w:eastAsia="仿宋" w:cs="Times New Roman"/>
          <w:b w:val="0"/>
          <w:bCs w:val="0"/>
          <w:color w:val="000000"/>
          <w:sz w:val="28"/>
          <w:szCs w:val="28"/>
        </w:rPr>
      </w:pPr>
      <w:r>
        <w:rPr>
          <w:rFonts w:hint="eastAsia" w:ascii="仿宋" w:hAnsi="仿宋" w:eastAsia="仿宋" w:cs="仿宋"/>
          <w:b/>
          <w:bCs/>
          <w:color w:val="000000"/>
          <w:sz w:val="28"/>
          <w:szCs w:val="28"/>
        </w:rPr>
        <w:t xml:space="preserve">（二）采购标</w:t>
      </w:r>
      <w:r>
        <w:rPr>
          <w:rFonts w:hint="eastAsia" w:ascii="仿宋" w:hAnsi="仿宋" w:eastAsia="仿宋" w:cs="仿宋"/>
          <w:b/>
          <w:bCs/>
          <w:color w:val="auto"/>
          <w:sz w:val="28"/>
          <w:szCs w:val="28"/>
          <w:highlight w:val="none"/>
        </w:rPr>
        <w:t xml:space="preserve">的需执行的国家相关标准、行业标准、地方标准或者其他标准、规范</w:t>
      </w:r>
      <w:r/>
    </w:p>
    <w:p>
      <w:pPr>
        <w:ind w:firstLine="562"/>
        <w:keepLines w:val="0"/>
        <w:keepNext w:val="0"/>
        <w:pageBreakBefore w:val="0"/>
        <w:spacing w:line="360" w:lineRule="auto"/>
        <w:widowControl w:val="off"/>
        <w:rPr>
          <w:rFonts w:hint="eastAsia"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需满足国家相关标准、行业标准、地方标准或其他标准、规范，并符合招标文件项目需求。</w:t>
      </w:r>
      <w:r/>
    </w:p>
    <w:p>
      <w:pPr>
        <w:ind w:firstLine="562"/>
        <w:keepLines w:val="0"/>
        <w:keepNext w:val="0"/>
        <w:pageBreakBefore w:val="0"/>
        <w:spacing w:line="360" w:lineRule="auto"/>
        <w:widowControl w:val="off"/>
        <w:rPr>
          <w:rFonts w:hint="eastAsia"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供应商对本项目的全部响应均须严格遵守执行国家、江苏省、南通市的法律、法规。南通大学附属中学物业管理以《江苏省物业管理等级标准》、《南通市物业管理行业标准》等为执行标准；安全护卫标准国务院公布实施的《保安服务管理条例》相关要求执行。紧紧围绕管理、服务的基本任务，按照科学化、制度化、规范化的总体要求，以高起点、一流的服务水平、科学的管理手段，对启秀校园实施专业化的管理，切实为广大师生员工提供一个舒适、整洁、安全、文明、快捷、方便的教育教学环境。</w:t>
      </w:r>
      <w:r/>
    </w:p>
    <w:p>
      <w:pPr>
        <w:ind w:firstLine="562"/>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lang w:val="en-US" w:eastAsia="zh-CN"/>
        </w:rPr>
        <w:t xml:space="preserve">三</w:t>
      </w:r>
      <w:r>
        <w:rPr>
          <w:rFonts w:hint="eastAsia" w:ascii="仿宋" w:hAnsi="仿宋" w:eastAsia="仿宋" w:cs="仿宋"/>
          <w:b/>
          <w:bCs/>
          <w:color w:val="000000"/>
          <w:sz w:val="28"/>
          <w:szCs w:val="28"/>
        </w:rPr>
        <w:t xml:space="preserve">）采购标的需满足的质量、安全、技术规格、物理特性等要求</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eastAsia" w:ascii="Times New Roman" w:hAnsi="Times New Roman" w:eastAsia="仿宋" w:cs="Times New Roman"/>
          <w:b w:val="0"/>
          <w:bCs w:val="0"/>
          <w:color w:val="000000"/>
          <w:sz w:val="28"/>
          <w:szCs w:val="28"/>
          <w:lang w:val="en-US" w:eastAsia="zh-CN"/>
        </w:rPr>
        <w:t xml:space="preserve">一、</w:t>
      </w:r>
      <w:r>
        <w:rPr>
          <w:rFonts w:hint="default" w:ascii="Times New Roman" w:hAnsi="Times New Roman" w:eastAsia="仿宋" w:cs="Times New Roman"/>
          <w:b w:val="0"/>
          <w:bCs w:val="0"/>
          <w:color w:val="000000"/>
          <w:sz w:val="28"/>
          <w:szCs w:val="28"/>
        </w:rPr>
        <w:t xml:space="preserve">物业管理工作量：1人（</w:t>
      </w:r>
      <w:bookmarkStart w:id="185" w:name="_Hlk213748208"/>
      <w:r>
        <w:rPr>
          <w:rFonts w:hint="default" w:ascii="Times New Roman" w:hAnsi="Times New Roman" w:eastAsia="仿宋" w:cs="Times New Roman"/>
          <w:b w:val="0"/>
          <w:bCs w:val="0"/>
          <w:color w:val="000000"/>
          <w:sz w:val="28"/>
          <w:szCs w:val="28"/>
        </w:rPr>
        <w:t xml:space="preserve">1975年12月1日后出生）</w:t>
      </w:r>
      <w:bookmarkEnd w:id="185"/>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eastAsia" w:ascii="Times New Roman" w:hAnsi="Times New Roman" w:eastAsia="仿宋" w:cs="Times New Roman"/>
          <w:b w:val="0"/>
          <w:bCs w:val="0"/>
          <w:color w:val="000000"/>
          <w:sz w:val="28"/>
          <w:szCs w:val="28"/>
          <w:lang w:val="en-US" w:eastAsia="zh-CN"/>
        </w:rPr>
        <w:t xml:space="preserve">1、</w:t>
      </w:r>
      <w:r>
        <w:rPr>
          <w:rFonts w:hint="default" w:ascii="Times New Roman" w:hAnsi="Times New Roman" w:eastAsia="仿宋" w:cs="Times New Roman"/>
          <w:b w:val="0"/>
          <w:bCs w:val="0"/>
          <w:color w:val="000000"/>
          <w:sz w:val="28"/>
          <w:szCs w:val="28"/>
        </w:rPr>
        <w:t xml:space="preserve">项目负责人工作量</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（1）需覆盖校园物业的“基础服务+专项需求”，确保各项服务标准化、规范化、精细化，满足学校师生各类日常需求；</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（2）学校安全是高压线，项目经理需牵头建立“预防-应急-处理”的安全管理体系，从制度建设、日常管理、应急处置等多方面综合施策；</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（3）负责物业团队（安保、保洁、维修、宿管等）的日常管理，确保人员稳定、服务专业；</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（4）在保障服务质量的前提下，配合学校做好节能降耗工作，推广绿色物业管理理念，实现降本增效；</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（5）作为物业与学校、师生的桥梁，需确保信息畅通、需求落地。</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2</w:t>
      </w:r>
      <w:r>
        <w:rPr>
          <w:rFonts w:hint="eastAsia" w:ascii="Times New Roman" w:hAnsi="Times New Roman" w:eastAsia="仿宋" w:cs="Times New Roman"/>
          <w:b w:val="0"/>
          <w:bCs w:val="0"/>
          <w:color w:val="000000"/>
          <w:sz w:val="28"/>
          <w:szCs w:val="28"/>
          <w:lang w:eastAsia="zh-CN"/>
        </w:rPr>
        <w:t xml:space="preserve">、</w:t>
      </w:r>
      <w:r>
        <w:rPr>
          <w:rFonts w:hint="default" w:ascii="Times New Roman" w:hAnsi="Times New Roman" w:eastAsia="仿宋" w:cs="Times New Roman"/>
          <w:b w:val="0"/>
          <w:bCs w:val="0"/>
          <w:color w:val="000000"/>
          <w:sz w:val="28"/>
          <w:szCs w:val="28"/>
        </w:rPr>
        <w:t xml:space="preserve">档案员和会务服务工作人员工作量：2人（1980年12月1日后出生）</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（1）负责学校物业各类管理档案的汇总、整理与归档，包括但不限于物业服务方案、管理制度、岗位说明书、绩效考核记录、团队培训资料等，确保档案完整规范；</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（2）收集、整理学校物业评优相关档案，涵盖评优申报材料、自评报告、佐证资料、评审反馈意见、获奖文件等，按类别建立专项档案，便于查询与复用；</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（3）汇总学校水、电、气使用及维修档案，详细记录故障报修单、维修工单、维修验收记录等，形成全流程台账；</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（4）整理学校建筑维修档案，包括建筑主体、公共区域设施、教学楼/宿舍/食堂等单体建筑的维修申请、施工方案、竣工报告、验收记录、维修前后对比资料、维修费用凭证等，确保档案与实际维修情况一致；</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（5）建立档案分类管理体系，制定统一的档案编码规则、归档标准及保管制度，采用电子档案与纸质档案双轨管理模式，确保档案存储安全、检索便捷；</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（6）定期对已归档档案进行核查、清点，做好防潮、防火、防虫、防丢失等保管工作，及时更新电子档案数据库，确保档案信息准确无误；</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（7）负责物业档案借阅管理，建立借阅登记台账，明确借阅流程与权限，督促借阅人按时归还，严禁档案私自外传或篡改；</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（8）定期对物业档案管理工作进行复盘，优化归档流程与存储方式，及时补充缺失档案，推动档案管理的规范化、高效化；</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（9）负责过期档案的鉴定与处置，按规定流程办理档案销毁手续，留存销毁记录，确保档案管理合规；</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（10）协助对接学校相关部门，同步更新各类档案信息，确保物业档案与学校整体管理档案的衔接一致；</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（11）协助开展会务服务工作，包括会议场地布置（桌椅摆放、设备调试、物料准备）、会议期间的后勤保障（茶水供应、环境维护）、会议记录整理及会议资料的收集归档。</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3</w:t>
      </w:r>
      <w:r>
        <w:rPr>
          <w:rFonts w:hint="eastAsia" w:ascii="Times New Roman" w:hAnsi="Times New Roman" w:eastAsia="仿宋" w:cs="Times New Roman"/>
          <w:b w:val="0"/>
          <w:bCs w:val="0"/>
          <w:color w:val="000000"/>
          <w:sz w:val="28"/>
          <w:szCs w:val="28"/>
          <w:lang w:eastAsia="zh-CN"/>
        </w:rPr>
        <w:t xml:space="preserve">、</w:t>
      </w:r>
      <w:r>
        <w:rPr>
          <w:rFonts w:hint="default" w:ascii="Times New Roman" w:hAnsi="Times New Roman" w:eastAsia="仿宋" w:cs="Times New Roman"/>
          <w:b w:val="0"/>
          <w:bCs w:val="0"/>
          <w:color w:val="000000"/>
          <w:sz w:val="28"/>
          <w:szCs w:val="28"/>
        </w:rPr>
        <w:t xml:space="preserve">卫生保洁工作量：20人（</w:t>
      </w:r>
      <w:bookmarkStart w:id="186" w:name="_Hlk213748422"/>
      <w:r>
        <w:rPr>
          <w:rFonts w:hint="default" w:ascii="Times New Roman" w:hAnsi="Times New Roman" w:eastAsia="仿宋" w:cs="Times New Roman"/>
          <w:b w:val="0"/>
          <w:bCs w:val="0"/>
          <w:color w:val="000000"/>
          <w:sz w:val="28"/>
          <w:szCs w:val="28"/>
        </w:rPr>
        <w:t xml:space="preserve">男1965年12月1日后出生</w:t>
      </w:r>
      <w:bookmarkEnd w:id="186"/>
      <w:r>
        <w:rPr>
          <w:rFonts w:hint="default" w:ascii="Times New Roman" w:hAnsi="Times New Roman" w:eastAsia="仿宋" w:cs="Times New Roman"/>
          <w:b w:val="0"/>
          <w:bCs w:val="0"/>
          <w:color w:val="000000"/>
          <w:sz w:val="28"/>
          <w:szCs w:val="28"/>
        </w:rPr>
        <w:t xml:space="preserve">，女1967年12月1日后出生）</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除食堂内部以外学校的所有建筑单体</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（1）三栋教学楼厕所、茶水间、垃圾房、连廊、楼梯、电梯等公共部位，合班教室，公共阅读区，公共部位的地面、墙面、顶面、窗户玻璃等；</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（2）二栋实验楼、图书馆、技术楼、体育馆、艺术楼的厕所、茶水间、垃圾房、走廊、楼梯等公共区域，以及会议室、教师办公室、大教室、电梯，还有公共区域的地面、墙面、顶面、窗户玻璃等；</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（3）办公楼的厕所、茶水间、垃圾箱、走廊、电梯、楼梯等公共区域，以及教研室、会议室、教师休息室、教师办公室，还有公共区域的地面、墙面、顶面、窗户玻璃等；</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（4）学校内部道路、两条河道、运动场、校内外停车场及东西校门门前三包区域；</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（5）</w:t>
      </w:r>
      <w:bookmarkStart w:id="187" w:name="_Hlk212013672"/>
      <w:r>
        <w:rPr>
          <w:rFonts w:hint="default" w:ascii="Times New Roman" w:hAnsi="Times New Roman" w:eastAsia="仿宋" w:cs="Times New Roman"/>
          <w:b w:val="0"/>
          <w:bCs w:val="0"/>
          <w:color w:val="000000"/>
          <w:sz w:val="28"/>
          <w:szCs w:val="28"/>
        </w:rPr>
        <w:t xml:space="preserve">每周 6 天上班制，休息日有值班</w:t>
      </w:r>
      <w:bookmarkEnd w:id="187"/>
      <w:r>
        <w:rPr>
          <w:rFonts w:hint="default" w:ascii="Times New Roman" w:hAnsi="Times New Roman" w:eastAsia="仿宋" w:cs="Times New Roman"/>
          <w:b w:val="0"/>
          <w:bCs w:val="0"/>
          <w:color w:val="000000"/>
          <w:sz w:val="28"/>
          <w:szCs w:val="28"/>
        </w:rPr>
        <w:t xml:space="preserve">，每天早晨 6:30 至晚上 10:10 确保校园整洁；</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（6）每月一次的除生活垃圾以外的其他垃圾外运；</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  （7）全校课桌椅调整搬运等简单搬运；</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4</w:t>
      </w:r>
      <w:r>
        <w:rPr>
          <w:rFonts w:hint="eastAsia" w:ascii="Times New Roman" w:hAnsi="Times New Roman" w:eastAsia="仿宋" w:cs="Times New Roman"/>
          <w:b w:val="0"/>
          <w:bCs w:val="0"/>
          <w:color w:val="000000"/>
          <w:sz w:val="28"/>
          <w:szCs w:val="28"/>
          <w:lang w:eastAsia="zh-CN"/>
        </w:rPr>
        <w:t xml:space="preserve">、</w:t>
      </w:r>
      <w:r>
        <w:rPr>
          <w:rFonts w:hint="default" w:ascii="Times New Roman" w:hAnsi="Times New Roman" w:eastAsia="仿宋" w:cs="Times New Roman"/>
          <w:b w:val="0"/>
          <w:bCs w:val="0"/>
          <w:color w:val="000000"/>
          <w:sz w:val="28"/>
          <w:szCs w:val="28"/>
        </w:rPr>
        <w:t xml:space="preserve">工程维修工作量：7人（1965年12月1日后出生）</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（1）学校高压配电房 24 小时值班；</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（2）学校所有水电故障的维修（学校提供维修配件），简单的空调制冷设备、弱电智能化、消防设备维护维修，小工作量的瓦土木维修；空调养护及维保（维保费用由学校支付）；</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（3）学校各类活动的后勤保障，以及服从学校安排，在合理范围内完成学校安排的其他工作；</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（4）每周 6 天上班制，休息日有值班，确保每天 24 小时应急维修；</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5</w:t>
      </w:r>
      <w:r>
        <w:rPr>
          <w:rFonts w:hint="eastAsia" w:ascii="Times New Roman" w:hAnsi="Times New Roman" w:eastAsia="仿宋" w:cs="Times New Roman"/>
          <w:b w:val="0"/>
          <w:bCs w:val="0"/>
          <w:color w:val="000000"/>
          <w:sz w:val="28"/>
          <w:szCs w:val="28"/>
          <w:lang w:eastAsia="zh-CN"/>
        </w:rPr>
        <w:t xml:space="preserve">、</w:t>
      </w:r>
      <w:r>
        <w:rPr>
          <w:rFonts w:hint="default" w:ascii="Times New Roman" w:hAnsi="Times New Roman" w:eastAsia="仿宋" w:cs="Times New Roman"/>
          <w:b w:val="0"/>
          <w:bCs w:val="0"/>
          <w:color w:val="000000"/>
          <w:sz w:val="28"/>
          <w:szCs w:val="28"/>
        </w:rPr>
        <w:t xml:space="preserve">校园保安工作量18人</w:t>
      </w:r>
      <w:bookmarkStart w:id="188" w:name="_Hlk213748460"/>
      <w:r>
        <w:rPr>
          <w:rFonts w:hint="default" w:ascii="Times New Roman" w:hAnsi="Times New Roman" w:eastAsia="仿宋" w:cs="Times New Roman"/>
          <w:b w:val="0"/>
          <w:bCs w:val="0"/>
          <w:color w:val="000000"/>
          <w:sz w:val="28"/>
          <w:szCs w:val="28"/>
        </w:rPr>
        <w:t xml:space="preserve">（1970年12月1日后出生）</w:t>
      </w:r>
      <w:bookmarkEnd w:id="188"/>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1）学校设有东、西、北三个校门，其中东大门为主大门，实行24小时值班制，设置门卫岗和治安监控岗；西大门为副门，同样24小时值班，主要负责西门值守及学生宿舍区域夜间巡查；北大门作为临时出入通道。学校对重点要害部位的治安、消防监控及周界报警装置进行监管；</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（2）消防值班室实行24小时值班制度，负责消防设施设备的检查、维修与维护，并做好相关记录，定时交由学校存档；</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（3）协助学校做好消防演习和校内外活动的安保工作；</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（4）实行每周7天上班制（六员三班制）。</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6</w:t>
      </w:r>
      <w:r>
        <w:rPr>
          <w:rFonts w:hint="eastAsia" w:ascii="Times New Roman" w:hAnsi="Times New Roman" w:eastAsia="仿宋" w:cs="Times New Roman"/>
          <w:b w:val="0"/>
          <w:bCs w:val="0"/>
          <w:color w:val="000000"/>
          <w:sz w:val="28"/>
          <w:szCs w:val="28"/>
          <w:lang w:eastAsia="zh-CN"/>
        </w:rPr>
        <w:t xml:space="preserve">、</w:t>
      </w:r>
      <w:r>
        <w:rPr>
          <w:rFonts w:hint="default" w:ascii="Times New Roman" w:hAnsi="Times New Roman" w:eastAsia="仿宋" w:cs="Times New Roman"/>
          <w:b w:val="0"/>
          <w:bCs w:val="0"/>
          <w:color w:val="000000"/>
          <w:sz w:val="28"/>
          <w:szCs w:val="28"/>
        </w:rPr>
        <w:t xml:space="preserve">宿管服务工作量:12人（1970年12月1日后出生）</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（1）早晨要督促学生按时起床，广播告知学生当天的天气预报；督促学生在规定时间内做好宿舍卫生并离开宿舍；学生全部离开宿舍区后，要及时检查各宿舍的人员滞留情况并登记；</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（2）每天早上宿舍卫生内务检查评分，做好记录、统计、公布；</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（3）每天巡查宿舍区，检查宿舍区内各项设施有无损坏，并及时登记上报；</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（4）认真做好宿舍区内公共区域的卫生保洁，自觉维护宿管办公室、宿管员寝室的整洁卫生；</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（5）学生白天无特殊情况不得回宿舍，如有特殊原因需凭班主任或校医的签字条进宿舍，宿管员要认真审核，如学生生病进宿舍休息，要去看望关心；</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（6）如有家长来访，做好家长进宿舍的登记；</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（7）下午 6:00放学后学生回宿舍洗漱，宿管员巡查宿舍检查学生有无违纪现象，督促学生按时离开宿舍去教室上晚自习；</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（8）每天做好请假学生的登记，延时自修结束后查房时核对名单，若学生没有假条，则进行登记并上报领导；</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（9）10:30延时自修结束，10:40宿舍关门，做好晚滞留学生的登记；</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（10）10:40后晚上9:00接班的人员上楼检查学生有无违纪情况、核对人数并做好记载；值班室留一人负责学生日常用品的领用更换，处理一些突发事件，10:50后上楼进行宿舍巡查，核对人数并检查违纪情况；</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（11）11:00学生就寝，宿管员进行楼层巡查，检查有无违纪情况；</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（12）每天上午将各宿舍各项检查结果及时反馈给学生处和班主任；</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（13）实时关注学生的情绪、心理状态，通过学生作息变化等异常行为和沟通中的异常情绪变化，识别潜在心理不利因素，及时沟通疏导并提供相应帮助，同时上报学校相关负责人；</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bookmarkStart w:id="189" w:name="_Hlk212013753"/>
      <w:r>
        <w:rPr>
          <w:rFonts w:hint="default" w:ascii="Times New Roman" w:hAnsi="Times New Roman" w:eastAsia="仿宋" w:cs="Times New Roman"/>
          <w:b w:val="0"/>
          <w:bCs w:val="0"/>
          <w:color w:val="000000"/>
          <w:sz w:val="28"/>
          <w:szCs w:val="28"/>
        </w:rPr>
        <w:t xml:space="preserve">（14）配合学校</w:t>
      </w:r>
      <w:bookmarkEnd w:id="189"/>
      <w:r>
        <w:rPr>
          <w:rFonts w:hint="default" w:ascii="Times New Roman" w:hAnsi="Times New Roman" w:eastAsia="仿宋" w:cs="Times New Roman"/>
          <w:b w:val="0"/>
          <w:bCs w:val="0"/>
          <w:color w:val="000000"/>
          <w:sz w:val="28"/>
          <w:szCs w:val="28"/>
        </w:rPr>
        <w:t xml:space="preserve">进行凌晨突击检查行动。</w:t>
      </w:r>
      <w:r/>
    </w:p>
    <w:p>
      <w:pPr>
        <w:numPr>
          <w:ilvl w:val="0"/>
          <w:numId w:val="0"/>
        </w:numPr>
        <w:ind w:firstLine="560"/>
        <w:jc w:val="both"/>
        <w:keepLines w:val="0"/>
        <w:keepNext w:val="0"/>
        <w:pageBreakBefore w:val="0"/>
        <w:spacing w:line="360" w:lineRule="auto"/>
        <w:widowControl w:val="off"/>
        <w:rPr>
          <w:rFonts w:hint="default" w:ascii="Times New Roman" w:hAnsi="Times New Roman" w:eastAsia="仿宋" w:cs="Times New Roman"/>
          <w:b w:val="0"/>
          <w:bCs w:val="0"/>
          <w:color w:val="000000"/>
          <w:sz w:val="28"/>
          <w:szCs w:val="28"/>
        </w:rPr>
      </w:pPr>
      <w:r>
        <w:rPr>
          <w:rFonts w:hint="default" w:ascii="Times New Roman" w:hAnsi="Times New Roman" w:eastAsia="仿宋" w:cs="Times New Roman"/>
          <w:b w:val="0"/>
          <w:bCs w:val="0"/>
          <w:color w:val="000000"/>
          <w:sz w:val="28"/>
          <w:szCs w:val="28"/>
        </w:rPr>
        <w:t xml:space="preserve">（15）每班12小时，寒暑假节假日期间有学生在学校资源开放时，正常上班。</w:t>
      </w:r>
      <w:r/>
    </w:p>
    <w:p>
      <w:pPr>
        <w:numPr>
          <w:ilvl w:val="0"/>
          <w:numId w:val="0"/>
        </w:numPr>
        <w:ind w:firstLine="560"/>
        <w:jc w:val="both"/>
        <w:keepLines w:val="0"/>
        <w:keepNext w:val="0"/>
        <w:pageBreakBefore w:val="0"/>
        <w:spacing w:line="360" w:lineRule="auto"/>
        <w:widowControl w:val="off"/>
        <w:rPr>
          <w:sz w:val="15"/>
          <w:szCs w:val="18"/>
        </w:rPr>
      </w:pPr>
      <w:r>
        <w:rPr>
          <w:rFonts w:hint="eastAsia" w:ascii="Times New Roman" w:hAnsi="Times New Roman" w:eastAsia="仿宋" w:cs="Times New Roman"/>
          <w:b w:val="0"/>
          <w:bCs w:val="0"/>
          <w:color w:val="000000"/>
          <w:sz w:val="28"/>
          <w:szCs w:val="28"/>
          <w:lang w:val="en-US" w:eastAsia="zh-CN"/>
        </w:rPr>
        <w:t xml:space="preserve">二、</w:t>
      </w:r>
      <w:r>
        <w:rPr>
          <w:rFonts w:hint="default" w:ascii="Times New Roman" w:hAnsi="Times New Roman" w:eastAsia="仿宋" w:cs="Times New Roman"/>
          <w:b w:val="0"/>
          <w:bCs w:val="0"/>
          <w:color w:val="000000"/>
          <w:sz w:val="28"/>
          <w:szCs w:val="28"/>
        </w:rPr>
        <w:t xml:space="preserve">人数最低配置要求及岗位要求</w:t>
      </w:r>
      <w:r/>
    </w:p>
    <w:tbl>
      <w:tblPr>
        <w:tblStyle w:val="774"/>
        <w:tblW w:w="94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33"/>
        <w:gridCol w:w="1595"/>
        <w:gridCol w:w="1334"/>
        <w:gridCol w:w="3971"/>
        <w:gridCol w:w="1750"/>
      </w:tblGrid>
      <w:tr>
        <w:trPr>
          <w:jc w:val="center"/>
          <w:trHeight w:val="932"/>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460" w:lineRule="exact"/>
              <w:rPr>
                <w:rFonts w:hint="default" w:ascii="Times New Roman" w:hAnsi="Times New Roman" w:eastAsia="方正仿宋_GBK" w:cs="Times New Roman"/>
                <w:b/>
                <w:bCs/>
                <w:sz w:val="28"/>
                <w:szCs w:val="28"/>
              </w:rPr>
            </w:pPr>
            <w:r>
              <w:rPr>
                <w:rFonts w:hint="default" w:ascii="Times New Roman" w:hAnsi="Times New Roman" w:eastAsia="方正仿宋_GBK" w:cs="Times New Roman"/>
                <w:b/>
                <w:bCs/>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spacing w:line="460" w:lineRule="exact"/>
              <w:rPr>
                <w:rFonts w:hint="default" w:ascii="Times New Roman" w:hAnsi="Times New Roman" w:eastAsia="方正仿宋_GBK" w:cs="Times New Roman"/>
                <w:b/>
                <w:bCs/>
                <w:sz w:val="28"/>
                <w:szCs w:val="28"/>
              </w:rPr>
            </w:pPr>
            <w:r>
              <w:rPr>
                <w:rFonts w:hint="default" w:ascii="Times New Roman" w:hAnsi="Times New Roman" w:eastAsia="方正仿宋_GBK" w:cs="Times New Roman"/>
                <w:b/>
                <w:bCs/>
                <w:sz w:val="28"/>
                <w:szCs w:val="28"/>
              </w:rPr>
              <w:t xml:space="preserve">工作类别</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spacing w:line="460" w:lineRule="exact"/>
              <w:rPr>
                <w:rFonts w:hint="default" w:ascii="Times New Roman" w:hAnsi="Times New Roman" w:eastAsia="方正仿宋_GBK" w:cs="Times New Roman"/>
                <w:b/>
                <w:bCs/>
                <w:sz w:val="28"/>
                <w:szCs w:val="28"/>
              </w:rPr>
            </w:pPr>
            <w:r>
              <w:rPr>
                <w:rFonts w:hint="default" w:ascii="Times New Roman" w:hAnsi="Times New Roman" w:eastAsia="方正仿宋_GBK" w:cs="Times New Roman"/>
                <w:b/>
                <w:bCs/>
                <w:sz w:val="28"/>
                <w:szCs w:val="28"/>
              </w:rPr>
              <w:t xml:space="preserve">人员数量</w:t>
            </w:r>
            <w:r/>
          </w:p>
        </w:tc>
        <w:tc>
          <w:tcPr>
            <w:tcBorders>
              <w:top w:val="single" w:color="000000" w:sz="4" w:space="0"/>
              <w:left w:val="single" w:color="000000" w:sz="4" w:space="0"/>
              <w:bottom w:val="single" w:color="000000" w:sz="4" w:space="0"/>
              <w:right w:val="single" w:color="000000" w:sz="4" w:space="0"/>
            </w:tcBorders>
            <w:tcW w:w="3971" w:type="dxa"/>
            <w:vAlign w:val="center"/>
            <w:textDirection w:val="lrTb"/>
            <w:noWrap w:val="false"/>
          </w:tcPr>
          <w:p>
            <w:pPr>
              <w:jc w:val="center"/>
              <w:spacing w:line="460" w:lineRule="exact"/>
              <w:rPr>
                <w:rFonts w:hint="default" w:ascii="Times New Roman" w:hAnsi="Times New Roman" w:eastAsia="方正仿宋_GBK" w:cs="Times New Roman"/>
                <w:b/>
                <w:bCs/>
                <w:sz w:val="28"/>
                <w:szCs w:val="28"/>
              </w:rPr>
            </w:pPr>
            <w:r>
              <w:rPr>
                <w:rFonts w:hint="default" w:ascii="Times New Roman" w:hAnsi="Times New Roman" w:eastAsia="方正仿宋_GBK" w:cs="Times New Roman"/>
                <w:b/>
                <w:bCs/>
                <w:sz w:val="28"/>
                <w:szCs w:val="28"/>
              </w:rPr>
              <w:t xml:space="preserve">人 员 需 求</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460" w:lineRule="exact"/>
              <w:rPr>
                <w:rFonts w:hint="default" w:ascii="Times New Roman" w:hAnsi="Times New Roman" w:eastAsia="方正仿宋_GBK" w:cs="Times New Roman"/>
                <w:b/>
                <w:bCs/>
                <w:sz w:val="28"/>
                <w:szCs w:val="28"/>
              </w:rPr>
            </w:pPr>
            <w:r>
              <w:rPr>
                <w:rFonts w:hint="default" w:ascii="Times New Roman" w:hAnsi="Times New Roman" w:eastAsia="方正仿宋_GBK" w:cs="Times New Roman"/>
                <w:b/>
                <w:bCs/>
                <w:sz w:val="28"/>
                <w:szCs w:val="28"/>
              </w:rPr>
              <w:t xml:space="preserve">每天服务时间</w:t>
            </w:r>
            <w:r/>
          </w:p>
        </w:tc>
      </w:tr>
      <w:tr>
        <w:trPr>
          <w:jc w:val="center"/>
          <w:trHeight w:val="1570"/>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46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1</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spacing w:line="46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项目负责人</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spacing w:line="46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1 人</w:t>
            </w:r>
            <w:r/>
          </w:p>
        </w:tc>
        <w:tc>
          <w:tcPr>
            <w:tcBorders>
              <w:top w:val="single" w:color="000000" w:sz="4" w:space="0"/>
              <w:left w:val="single" w:color="000000" w:sz="4" w:space="0"/>
              <w:bottom w:val="single" w:color="000000" w:sz="4" w:space="0"/>
              <w:right w:val="single" w:color="000000" w:sz="4" w:space="0"/>
            </w:tcBorders>
            <w:tcW w:w="3971" w:type="dxa"/>
            <w:vAlign w:val="center"/>
            <w:textDirection w:val="lrTb"/>
            <w:noWrap w:val="false"/>
          </w:tcPr>
          <w:p>
            <w:pPr>
              <w:ind w:left="105" w:right="105"/>
              <w:jc w:val="left"/>
              <w:spacing w:line="46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性别不限，具有至少五年物业管理经验，</w:t>
            </w:r>
            <w:bookmarkStart w:id="190" w:name="OLE_LINK1"/>
            <w:r>
              <w:rPr>
                <w:rFonts w:hint="default" w:ascii="Times New Roman" w:hAnsi="Times New Roman" w:eastAsia="方正仿宋_GBK" w:cs="Times New Roman"/>
                <w:sz w:val="28"/>
                <w:szCs w:val="28"/>
              </w:rPr>
              <w:t xml:space="preserve">身体健康（1975年12月1日后出生）</w:t>
            </w:r>
            <w:bookmarkEnd w:id="190"/>
            <w:r>
              <w:rPr>
                <w:rFonts w:hint="default" w:ascii="Times New Roman" w:hAnsi="Times New Roman" w:eastAsia="方正仿宋_GBK" w:cs="Times New Roman"/>
                <w:sz w:val="28"/>
                <w:szCs w:val="28"/>
              </w:rPr>
              <w:t xml:space="preserve">，具有大专及以上文化程度，具备一定的现场急救能力和应急处理能力。</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ind w:left="105" w:right="105"/>
              <w:jc w:val="left"/>
              <w:spacing w:line="46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和在校学生上学时间同步</w:t>
            </w:r>
            <w:r/>
          </w:p>
        </w:tc>
      </w:tr>
      <w:tr>
        <w:trPr>
          <w:jc w:val="center"/>
          <w:trHeight w:val="2407"/>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46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2</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spacing w:line="46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档案员和会务服务员</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spacing w:line="46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2人</w:t>
            </w:r>
            <w:r/>
          </w:p>
        </w:tc>
        <w:tc>
          <w:tcPr>
            <w:tcBorders>
              <w:top w:val="single" w:color="000000" w:sz="4" w:space="0"/>
              <w:left w:val="single" w:color="000000" w:sz="4" w:space="0"/>
              <w:bottom w:val="single" w:color="000000" w:sz="4" w:space="0"/>
              <w:right w:val="single" w:color="000000" w:sz="4" w:space="0"/>
            </w:tcBorders>
            <w:tcW w:w="3971" w:type="dxa"/>
            <w:vAlign w:val="center"/>
            <w:textDirection w:val="lrTb"/>
            <w:noWrap w:val="false"/>
          </w:tcPr>
          <w:p>
            <w:pPr>
              <w:ind w:left="105" w:right="105"/>
              <w:jc w:val="left"/>
              <w:spacing w:line="46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女性（1980年12月1日后出生），具有大专及以上文化程度，须具备熟练的计算机操作能力。汇总学校物业所有管理、评优、水电气等使用维修、建筑维修档案；提供会务服务等工作。</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ind w:left="105" w:right="105"/>
              <w:jc w:val="left"/>
              <w:spacing w:line="46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和在校学生上学时间同步</w:t>
            </w:r>
            <w:r/>
          </w:p>
        </w:tc>
      </w:tr>
      <w:tr>
        <w:trPr>
          <w:jc w:val="center"/>
          <w:trHeight w:val="2556"/>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46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3</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spacing w:line="46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保洁员20人</w:t>
            </w:r>
            <w:r/>
          </w:p>
          <w:p>
            <w:pPr>
              <w:jc w:val="center"/>
              <w:spacing w:line="46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（含简易瓦土木维修人</w:t>
            </w:r>
            <w:r/>
          </w:p>
          <w:p>
            <w:pPr>
              <w:jc w:val="center"/>
              <w:spacing w:line="46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员）</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ind w:left="105" w:right="105"/>
              <w:jc w:val="center"/>
              <w:spacing w:line="46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20人（含保洁组长1人）</w:t>
            </w:r>
            <w:r/>
          </w:p>
        </w:tc>
        <w:tc>
          <w:tcPr>
            <w:tcBorders>
              <w:top w:val="single" w:color="000000" w:sz="4" w:space="0"/>
              <w:left w:val="single" w:color="000000" w:sz="4" w:space="0"/>
              <w:bottom w:val="single" w:color="000000" w:sz="4" w:space="0"/>
              <w:right w:val="single" w:color="000000" w:sz="4" w:space="0"/>
            </w:tcBorders>
            <w:tcW w:w="3971" w:type="dxa"/>
            <w:vAlign w:val="center"/>
            <w:textDirection w:val="lrTb"/>
            <w:noWrap w:val="false"/>
          </w:tcPr>
          <w:p>
            <w:pPr>
              <w:ind w:left="105" w:right="105"/>
              <w:jc w:val="left"/>
              <w:spacing w:line="46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男女不限，具有小学及以上文化程度，身体健康，爱好整洁，经过相关培训，懂得一定的卫生保洁知识。男（1965年12月1日后出生），女（1967年12月1日后出生）。</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ind w:left="105" w:right="105"/>
              <w:jc w:val="left"/>
              <w:spacing w:line="46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6:30—22:10</w:t>
            </w:r>
            <w:r/>
          </w:p>
          <w:p>
            <w:pPr>
              <w:ind w:left="105" w:right="105"/>
              <w:jc w:val="left"/>
              <w:spacing w:line="46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根据学校具体情况排班，这段时间必须保证校园整洁</w:t>
            </w:r>
            <w:r/>
          </w:p>
        </w:tc>
      </w:tr>
      <w:tr>
        <w:trPr>
          <w:jc w:val="center"/>
          <w:trHeight w:val="2673"/>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46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4</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spacing w:line="46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高配电间值班；</w:t>
            </w:r>
            <w:r/>
          </w:p>
          <w:p>
            <w:pPr>
              <w:jc w:val="center"/>
              <w:spacing w:line="46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设备维修维保人员；</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ind w:right="105" w:firstLine="280"/>
              <w:spacing w:line="46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7 人（含维修组长1人）</w:t>
            </w:r>
            <w:r/>
          </w:p>
        </w:tc>
        <w:tc>
          <w:tcPr>
            <w:tcBorders>
              <w:top w:val="single" w:color="000000" w:sz="4" w:space="0"/>
              <w:left w:val="single" w:color="000000" w:sz="4" w:space="0"/>
              <w:bottom w:val="single" w:color="000000" w:sz="4" w:space="0"/>
              <w:right w:val="single" w:color="000000" w:sz="4" w:space="0"/>
            </w:tcBorders>
            <w:tcW w:w="3971" w:type="dxa"/>
            <w:vAlign w:val="center"/>
            <w:textDirection w:val="lrTb"/>
            <w:noWrap w:val="false"/>
          </w:tcPr>
          <w:p>
            <w:pPr>
              <w:ind w:left="105" w:right="105"/>
              <w:jc w:val="left"/>
              <w:spacing w:line="46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男（1965年12月1日后出生），具有初中及以上文化程度，身体健康，持有国家安监局（省应急管理厅）</w:t>
            </w:r>
            <w:r>
              <w:rPr>
                <w:rFonts w:hint="default" w:ascii="Times New Roman" w:hAnsi="Times New Roman" w:eastAsia="方正仿宋_GBK" w:cs="Times New Roman"/>
                <w:color w:val="000000" w:themeColor="text1"/>
                <w:sz w:val="28"/>
                <w:szCs w:val="28"/>
                <w14:textFill>
                  <w14:solidFill>
                    <w14:schemeClr w14:val="tx1"/>
                  </w14:solidFill>
                </w14:textFill>
              </w:rPr>
              <w:t xml:space="preserve">颁发的高或低压电工特种作业操作证，</w:t>
            </w:r>
            <w:r>
              <w:rPr>
                <w:rFonts w:hint="default" w:ascii="Times New Roman" w:hAnsi="Times New Roman" w:eastAsia="方正仿宋_GBK" w:cs="Times New Roman"/>
                <w:sz w:val="28"/>
                <w:szCs w:val="28"/>
              </w:rPr>
              <w:t xml:space="preserve">具有能胜任学校水、电及其他设施设备的维修维保能力。</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ind w:left="105" w:right="105"/>
              <w:jc w:val="left"/>
              <w:spacing w:line="46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24小时值守。</w:t>
            </w:r>
            <w:r/>
          </w:p>
          <w:p>
            <w:pPr>
              <w:ind w:left="105" w:right="105"/>
              <w:jc w:val="left"/>
              <w:spacing w:line="46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根据学校具体情况排班，保证人员时刻在岗</w:t>
            </w:r>
            <w:r/>
          </w:p>
        </w:tc>
      </w:tr>
      <w:tr>
        <w:trPr>
          <w:jc w:val="center"/>
          <w:trHeight w:val="580"/>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50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5</w:t>
            </w:r>
            <w:r/>
          </w:p>
        </w:tc>
        <w:tc>
          <w:tcPr>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spacing w:line="50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保安及消防管理员</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spacing w:line="50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18 人</w:t>
            </w:r>
            <w:r/>
          </w:p>
          <w:p>
            <w:pPr>
              <w:jc w:val="center"/>
              <w:spacing w:line="50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（含队长</w:t>
            </w:r>
            <w:r/>
          </w:p>
          <w:p>
            <w:pPr>
              <w:jc w:val="center"/>
              <w:spacing w:line="50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1人；消</w:t>
            </w:r>
            <w:r/>
          </w:p>
          <w:p>
            <w:pPr>
              <w:jc w:val="center"/>
              <w:spacing w:line="50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防管理员4</w:t>
            </w:r>
            <w:r/>
          </w:p>
          <w:p>
            <w:pPr>
              <w:jc w:val="center"/>
              <w:spacing w:line="50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人）</w:t>
            </w:r>
            <w:r/>
          </w:p>
        </w:tc>
        <w:tc>
          <w:tcPr>
            <w:tcBorders>
              <w:top w:val="single" w:color="000000" w:sz="4" w:space="0"/>
              <w:left w:val="single" w:color="000000" w:sz="4" w:space="0"/>
              <w:bottom w:val="single" w:color="000000" w:sz="4" w:space="0"/>
              <w:right w:val="single" w:color="000000" w:sz="4" w:space="0"/>
            </w:tcBorders>
            <w:tcW w:w="3971" w:type="dxa"/>
            <w:vAlign w:val="center"/>
            <w:textDirection w:val="lrTb"/>
            <w:noWrap w:val="false"/>
          </w:tcPr>
          <w:p>
            <w:pPr>
              <w:ind w:left="105" w:right="105"/>
              <w:jc w:val="left"/>
              <w:spacing w:line="50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r>
            <w:r/>
          </w:p>
          <w:p>
            <w:pPr>
              <w:ind w:left="105" w:right="105"/>
              <w:jc w:val="left"/>
              <w:spacing w:line="50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性别不限，保安人员必须具有公安部门颁发的保安员证；消防管理人员具有公安部消防局颁发的建（构）筑物消防员证。男，身高</w:t>
            </w:r>
            <w:r>
              <w:rPr>
                <w:rFonts w:hint="default" w:ascii="Times New Roman" w:hAnsi="Times New Roman" w:eastAsia="方正仿宋_GBK" w:cs="Times New Roman"/>
                <w:color w:val="000000" w:themeColor="text1"/>
                <w:sz w:val="28"/>
                <w:szCs w:val="28"/>
                <w14:textFill>
                  <w14:solidFill>
                    <w14:schemeClr w14:val="tx1"/>
                  </w14:solidFill>
                </w14:textFill>
              </w:rPr>
              <w:t xml:space="preserve">165CM以上优先；女，身高155CM以上优先。男女（1970年12月1日后出生）。女保安（含消防控制室）不超过2人。</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ind w:right="105" w:firstLine="280"/>
              <w:jc w:val="left"/>
              <w:spacing w:line="50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24小时值守。</w:t>
            </w:r>
            <w:r/>
          </w:p>
          <w:p>
            <w:pPr>
              <w:ind w:left="105" w:right="105"/>
              <w:jc w:val="left"/>
              <w:spacing w:line="50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根据学校具体情况排班，保证每班保安不少于</w:t>
            </w:r>
            <w:r>
              <w:rPr>
                <w:rFonts w:hint="default" w:ascii="Times New Roman" w:hAnsi="Times New Roman" w:eastAsia="方正仿宋_GBK" w:cs="Times New Roman"/>
                <w:color w:val="000000" w:themeColor="text1"/>
                <w:sz w:val="28"/>
                <w:szCs w:val="28"/>
                <w14:textFill>
                  <w14:solidFill>
                    <w14:schemeClr w14:val="tx1"/>
                  </w14:solidFill>
                </w14:textFill>
              </w:rPr>
              <w:t xml:space="preserve">5</w:t>
            </w:r>
            <w:r>
              <w:rPr>
                <w:rFonts w:hint="default" w:ascii="Times New Roman" w:hAnsi="Times New Roman" w:eastAsia="方正仿宋_GBK" w:cs="Times New Roman"/>
                <w:sz w:val="28"/>
                <w:szCs w:val="28"/>
              </w:rPr>
              <w:t xml:space="preserve">人在岗，消防值班室1人在岗。</w:t>
            </w:r>
            <w:r/>
          </w:p>
        </w:tc>
      </w:tr>
      <w:tr>
        <w:trPr>
          <w:jc w:val="center"/>
          <w:trHeight w:val="3482"/>
        </w:trPr>
        <w:tc>
          <w:tcPr>
            <w:tcBorders>
              <w:top w:val="single" w:color="000000" w:sz="4" w:space="0"/>
              <w:left w:val="single" w:color="000000" w:sz="4" w:space="0"/>
              <w:bottom w:val="single" w:color="000000" w:sz="6" w:space="0"/>
              <w:right w:val="single" w:color="000000" w:sz="4" w:space="0"/>
            </w:tcBorders>
            <w:tcW w:w="833" w:type="dxa"/>
            <w:vAlign w:val="center"/>
            <w:textDirection w:val="lrTb"/>
            <w:noWrap w:val="false"/>
          </w:tcPr>
          <w:p>
            <w:pPr>
              <w:jc w:val="center"/>
              <w:spacing w:line="50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6</w:t>
            </w:r>
            <w:r/>
          </w:p>
        </w:tc>
        <w:tc>
          <w:tcPr>
            <w:tcBorders>
              <w:top w:val="single" w:color="000000" w:sz="4" w:space="0"/>
              <w:left w:val="single" w:color="000000" w:sz="4" w:space="0"/>
              <w:bottom w:val="single" w:color="000000" w:sz="6" w:space="0"/>
              <w:right w:val="single" w:color="000000" w:sz="4" w:space="0"/>
            </w:tcBorders>
            <w:tcW w:w="1595" w:type="dxa"/>
            <w:vAlign w:val="center"/>
            <w:textDirection w:val="lrTb"/>
            <w:noWrap w:val="false"/>
          </w:tcPr>
          <w:p>
            <w:pPr>
              <w:jc w:val="center"/>
              <w:spacing w:line="50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 </w:t>
            </w:r>
            <w:r/>
          </w:p>
          <w:p>
            <w:pPr>
              <w:jc w:val="center"/>
              <w:spacing w:line="50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宿舍管理人员</w:t>
            </w:r>
            <w:r/>
          </w:p>
        </w:tc>
        <w:tc>
          <w:tcPr>
            <w:tcBorders>
              <w:top w:val="single" w:color="000000" w:sz="4" w:space="0"/>
              <w:left w:val="single" w:color="000000" w:sz="4" w:space="0"/>
              <w:bottom w:val="single" w:color="000000" w:sz="6" w:space="0"/>
              <w:right w:val="single" w:color="000000" w:sz="4" w:space="0"/>
            </w:tcBorders>
            <w:tcW w:w="1334" w:type="dxa"/>
            <w:vAlign w:val="center"/>
            <w:textDirection w:val="lrTb"/>
            <w:noWrap w:val="false"/>
          </w:tcPr>
          <w:p>
            <w:pPr>
              <w:jc w:val="center"/>
              <w:spacing w:line="50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12 人（含宿管组长</w:t>
            </w:r>
            <w:r/>
          </w:p>
          <w:p>
            <w:pPr>
              <w:jc w:val="center"/>
              <w:spacing w:line="50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1人）</w:t>
            </w:r>
            <w:r/>
          </w:p>
        </w:tc>
        <w:tc>
          <w:tcPr>
            <w:tcBorders>
              <w:top w:val="single" w:color="000000" w:sz="4" w:space="0"/>
              <w:left w:val="single" w:color="000000" w:sz="4" w:space="0"/>
              <w:bottom w:val="single" w:color="000000" w:sz="6" w:space="0"/>
              <w:right w:val="single" w:color="000000" w:sz="4" w:space="0"/>
            </w:tcBorders>
            <w:tcW w:w="3971" w:type="dxa"/>
            <w:vAlign w:val="center"/>
            <w:textDirection w:val="lrTb"/>
            <w:noWrap w:val="false"/>
          </w:tcPr>
          <w:p>
            <w:pPr>
              <w:ind w:left="105" w:right="105"/>
              <w:jc w:val="left"/>
              <w:spacing w:line="50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生活作风严谨，自身要求高，身体健康，无不良嗜好，经过相关培训，有宿舍管理经验，懂得一定的医疗保健和安全防范知识。女，（1970年12月1日后出生），提供健康证（江苏省从业人员预防性健康检查合格证明）。</w:t>
            </w:r>
            <w:r/>
          </w:p>
        </w:tc>
        <w:tc>
          <w:tcPr>
            <w:tcBorders>
              <w:top w:val="single" w:color="000000" w:sz="4" w:space="0"/>
              <w:left w:val="single" w:color="000000" w:sz="4" w:space="0"/>
              <w:bottom w:val="single" w:color="000000" w:sz="6" w:space="0"/>
              <w:right w:val="single" w:color="000000" w:sz="4" w:space="0"/>
            </w:tcBorders>
            <w:tcW w:w="1750" w:type="dxa"/>
            <w:vAlign w:val="center"/>
            <w:textDirection w:val="lrTb"/>
            <w:noWrap w:val="false"/>
          </w:tcPr>
          <w:p>
            <w:pPr>
              <w:ind w:left="105" w:right="105"/>
              <w:jc w:val="left"/>
              <w:spacing w:line="50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24小时值守</w:t>
            </w:r>
            <w:r/>
          </w:p>
          <w:p>
            <w:pPr>
              <w:ind w:left="105" w:right="105"/>
              <w:jc w:val="left"/>
              <w:spacing w:line="50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根据学校具体情况排班，保证每班宿舍管理员不少于4人在岗。</w:t>
            </w:r>
            <w:r/>
          </w:p>
        </w:tc>
      </w:tr>
      <w:tr>
        <w:trPr>
          <w:jc w:val="center"/>
          <w:trHeight w:val="410"/>
        </w:trPr>
        <w:tc>
          <w:tcPr>
            <w:gridSpan w:val="2"/>
            <w:tcBorders>
              <w:top w:val="single" w:color="000000" w:sz="6" w:space="0"/>
              <w:left w:val="single" w:color="000000" w:sz="4" w:space="0"/>
              <w:bottom w:val="single" w:color="000000" w:sz="6" w:space="0"/>
              <w:right w:val="single" w:color="000000" w:sz="4" w:space="0"/>
            </w:tcBorders>
            <w:tcW w:w="2428" w:type="dxa"/>
            <w:vAlign w:val="center"/>
            <w:textDirection w:val="lrTb"/>
            <w:noWrap w:val="false"/>
          </w:tcPr>
          <w:p>
            <w:pPr>
              <w:jc w:val="center"/>
              <w:spacing w:line="460" w:lineRule="exact"/>
              <w:rPr>
                <w:rFonts w:hint="default" w:ascii="Times New Roman" w:hAnsi="Times New Roman" w:eastAsia="方正仿宋_GBK" w:cs="Times New Roman"/>
                <w:b/>
                <w:bCs/>
                <w:sz w:val="28"/>
                <w:szCs w:val="28"/>
              </w:rPr>
            </w:pPr>
            <w:r>
              <w:rPr>
                <w:rFonts w:hint="default" w:ascii="Times New Roman" w:hAnsi="Times New Roman" w:eastAsia="方正仿宋_GBK" w:cs="Times New Roman"/>
                <w:b/>
                <w:bCs/>
                <w:sz w:val="28"/>
                <w:szCs w:val="28"/>
              </w:rPr>
              <w:t xml:space="preserve">合计</w:t>
            </w:r>
            <w:r/>
          </w:p>
        </w:tc>
        <w:tc>
          <w:tcPr>
            <w:tcBorders>
              <w:top w:val="single" w:color="000000" w:sz="6" w:space="0"/>
              <w:left w:val="single" w:color="000000" w:sz="4" w:space="0"/>
              <w:bottom w:val="single" w:color="000000" w:sz="6" w:space="0"/>
              <w:right w:val="single" w:color="000000" w:sz="4" w:space="0"/>
            </w:tcBorders>
            <w:tcW w:w="1334" w:type="dxa"/>
            <w:vAlign w:val="center"/>
            <w:textDirection w:val="lrTb"/>
            <w:noWrap w:val="false"/>
          </w:tcPr>
          <w:p>
            <w:pPr>
              <w:jc w:val="center"/>
              <w:spacing w:line="460" w:lineRule="exact"/>
              <w:rPr>
                <w:rFonts w:hint="default" w:ascii="Times New Roman" w:hAnsi="Times New Roman" w:eastAsia="方正仿宋_GBK" w:cs="Times New Roman"/>
                <w:b/>
                <w:bCs/>
                <w:sz w:val="28"/>
                <w:szCs w:val="28"/>
              </w:rPr>
            </w:pPr>
            <w:r>
              <w:rPr>
                <w:rFonts w:hint="default" w:ascii="Times New Roman" w:hAnsi="Times New Roman" w:eastAsia="方正仿宋_GBK" w:cs="Times New Roman"/>
                <w:b/>
                <w:bCs/>
                <w:sz w:val="28"/>
                <w:szCs w:val="28"/>
              </w:rPr>
              <w:t xml:space="preserve">60人</w:t>
            </w:r>
            <w:r/>
          </w:p>
        </w:tc>
        <w:tc>
          <w:tcPr>
            <w:gridSpan w:val="2"/>
            <w:tcBorders>
              <w:top w:val="single" w:color="000000" w:sz="6" w:space="0"/>
              <w:left w:val="single" w:color="000000" w:sz="4" w:space="0"/>
              <w:bottom w:val="single" w:color="000000" w:sz="6" w:space="0"/>
              <w:right w:val="single" w:color="000000" w:sz="4" w:space="0"/>
            </w:tcBorders>
            <w:tcW w:w="5721" w:type="dxa"/>
            <w:vAlign w:val="center"/>
            <w:textDirection w:val="lrTb"/>
            <w:noWrap w:val="false"/>
          </w:tcPr>
          <w:p>
            <w:pPr>
              <w:jc w:val="center"/>
              <w:spacing w:line="46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 </w:t>
            </w:r>
            <w:r/>
          </w:p>
          <w:p>
            <w:pPr>
              <w:jc w:val="center"/>
              <w:spacing w:line="46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 </w:t>
            </w:r>
            <w:r/>
          </w:p>
        </w:tc>
      </w:tr>
    </w:tbl>
    <w:p>
      <w:pPr>
        <w:numPr>
          <w:ilvl w:val="0"/>
          <w:numId w:val="0"/>
        </w:numPr>
        <w:ind w:firstLine="560"/>
        <w:keepLines w:val="0"/>
        <w:keepNext w:val="0"/>
        <w:pageBreakBefore w:val="0"/>
        <w:spacing w:line="360" w:lineRule="auto"/>
        <w:widowControl w:val="off"/>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特别注明：物业全年上班（含寒暑节假日等），不再产生任何其他加班支付，如涉及到人员调配必须服从学校安排，费用由物业公司自行承担。所有人员不得兼职。</w:t>
      </w:r>
      <w:r/>
    </w:p>
    <w:p>
      <w:pPr>
        <w:numPr>
          <w:ilvl w:val="0"/>
          <w:numId w:val="0"/>
        </w:numPr>
        <w:ind w:firstLine="560"/>
        <w:keepLines w:val="0"/>
        <w:keepNext w:val="0"/>
        <w:pageBreakBefore w:val="0"/>
        <w:spacing w:line="360" w:lineRule="auto"/>
        <w:widowControl w:val="off"/>
        <w:rPr>
          <w:rFonts w:hint="eastAsia" w:ascii="仿宋" w:hAnsi="仿宋" w:eastAsia="仿宋" w:cs="仿宋"/>
          <w:b w:val="0"/>
          <w:bCs w:val="0"/>
          <w:color w:val="000000"/>
          <w:sz w:val="28"/>
          <w:szCs w:val="28"/>
        </w:rPr>
      </w:pPr>
      <w:r/>
      <w:bookmarkStart w:id="191" w:name="OLE_LINK11"/>
      <w:r>
        <w:rPr>
          <w:rFonts w:hint="eastAsia" w:ascii="仿宋" w:hAnsi="仿宋" w:eastAsia="仿宋" w:cs="仿宋"/>
          <w:b w:val="0"/>
          <w:bCs w:val="0"/>
          <w:color w:val="000000"/>
          <w:sz w:val="28"/>
          <w:szCs w:val="28"/>
        </w:rPr>
        <w:t xml:space="preserve">注明：其他勤杂与保障工作服务细则</w:t>
      </w:r>
      <w:bookmarkEnd w:id="191"/>
      <w:r/>
      <w:r/>
    </w:p>
    <w:p>
      <w:pPr>
        <w:numPr>
          <w:ilvl w:val="0"/>
          <w:numId w:val="0"/>
        </w:numPr>
        <w:ind w:firstLine="560"/>
        <w:keepLines w:val="0"/>
        <w:keepNext w:val="0"/>
        <w:pageBreakBefore w:val="0"/>
        <w:spacing w:line="360" w:lineRule="auto"/>
        <w:widowControl w:val="off"/>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（一）学校勤杂工作管理部门及工作职责</w:t>
      </w:r>
      <w:r/>
    </w:p>
    <w:p>
      <w:pPr>
        <w:numPr>
          <w:ilvl w:val="0"/>
          <w:numId w:val="0"/>
        </w:numPr>
        <w:ind w:firstLine="560"/>
        <w:keepLines w:val="0"/>
        <w:keepNext w:val="0"/>
        <w:pageBreakBefore w:val="0"/>
        <w:spacing w:line="360" w:lineRule="auto"/>
        <w:widowControl w:val="off"/>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学校后勤处牵头负责与统筹协调学校重大活动的后勤保障工作， 主动协助其他部门做好日常性的各种勤杂工作。具体负责不同活动与任务的勤杂人员调集，落实任务分工，组织实施保障方案以及结束后的清场整理等，检查、考核、评估勤杂工作的完成度和质量。</w:t>
      </w:r>
      <w:r/>
    </w:p>
    <w:p>
      <w:pPr>
        <w:numPr>
          <w:ilvl w:val="0"/>
          <w:numId w:val="0"/>
        </w:numPr>
        <w:ind w:firstLine="560"/>
        <w:keepLines w:val="0"/>
        <w:keepNext w:val="0"/>
        <w:pageBreakBefore w:val="0"/>
        <w:spacing w:line="360" w:lineRule="auto"/>
        <w:widowControl w:val="off"/>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（二）其他勤杂工作内容</w:t>
      </w:r>
      <w:r/>
    </w:p>
    <w:p>
      <w:pPr>
        <w:numPr>
          <w:ilvl w:val="0"/>
          <w:numId w:val="0"/>
        </w:numPr>
        <w:ind w:firstLine="560"/>
        <w:keepLines w:val="0"/>
        <w:keepNext w:val="0"/>
        <w:pageBreakBefore w:val="0"/>
        <w:spacing w:line="360" w:lineRule="auto"/>
        <w:widowControl w:val="off"/>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1、做好学校各类重大活动（如艺术节、演出活动、教研活动、家长会、运动会、仁爱义卖、学生体检等）的场地布置、搬运桌凳、打扫卫生并恢复原状等工作。</w:t>
      </w:r>
      <w:r/>
    </w:p>
    <w:p>
      <w:pPr>
        <w:numPr>
          <w:ilvl w:val="0"/>
          <w:numId w:val="0"/>
        </w:numPr>
        <w:ind w:firstLine="560"/>
        <w:keepLines w:val="0"/>
        <w:keepNext w:val="0"/>
        <w:pageBreakBefore w:val="0"/>
        <w:spacing w:line="360" w:lineRule="auto"/>
        <w:widowControl w:val="off"/>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2、做好学校各类考试（如中高考、体育国家体质测试等）考场桌凳整理、环境卫生打扫等工作。</w:t>
      </w:r>
      <w:r/>
    </w:p>
    <w:p>
      <w:pPr>
        <w:numPr>
          <w:ilvl w:val="0"/>
          <w:numId w:val="0"/>
        </w:numPr>
        <w:ind w:firstLine="560"/>
        <w:keepLines w:val="0"/>
        <w:keepNext w:val="0"/>
        <w:pageBreakBefore w:val="0"/>
        <w:spacing w:line="360" w:lineRule="auto"/>
        <w:widowControl w:val="off"/>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3、做好学校桌凳橱椅与各类教辅用品的搬运、整理以及其他日常零星搬运工作。</w:t>
      </w:r>
      <w:r/>
    </w:p>
    <w:p>
      <w:pPr>
        <w:numPr>
          <w:ilvl w:val="0"/>
          <w:numId w:val="0"/>
        </w:numPr>
        <w:ind w:firstLine="560"/>
        <w:keepLines w:val="0"/>
        <w:keepNext w:val="0"/>
        <w:pageBreakBefore w:val="0"/>
        <w:spacing w:line="360" w:lineRule="auto"/>
        <w:widowControl w:val="off"/>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4、按要求做好节假日、休息日期间校园卫生保洁，做好期中、期末考试期间学生包干负责区域的卫生保洁。</w:t>
      </w:r>
      <w:r/>
    </w:p>
    <w:p>
      <w:pPr>
        <w:numPr>
          <w:ilvl w:val="0"/>
          <w:numId w:val="0"/>
        </w:numPr>
        <w:ind w:firstLine="560"/>
        <w:keepLines w:val="0"/>
        <w:keepNext w:val="0"/>
        <w:pageBreakBefore w:val="0"/>
        <w:spacing w:line="360" w:lineRule="auto"/>
        <w:widowControl w:val="off"/>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5、根据需要清洗各办公室和教室窗帘等。</w:t>
      </w:r>
      <w:r/>
    </w:p>
    <w:p>
      <w:pPr>
        <w:numPr>
          <w:ilvl w:val="0"/>
          <w:numId w:val="0"/>
        </w:numPr>
        <w:ind w:firstLine="560"/>
        <w:keepLines w:val="0"/>
        <w:keepNext w:val="0"/>
        <w:pageBreakBefore w:val="0"/>
        <w:spacing w:line="360" w:lineRule="auto"/>
        <w:widowControl w:val="off"/>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6、服从学校统一安排，做好应对恶劣天气和突发自然灾害的各项急处置工作。</w:t>
      </w:r>
      <w:r/>
    </w:p>
    <w:p>
      <w:pPr>
        <w:numPr>
          <w:ilvl w:val="0"/>
          <w:numId w:val="0"/>
        </w:numPr>
        <w:ind w:firstLine="560"/>
        <w:keepLines w:val="0"/>
        <w:keepNext w:val="0"/>
        <w:pageBreakBefore w:val="0"/>
        <w:spacing w:line="360" w:lineRule="auto"/>
        <w:widowControl w:val="off"/>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7、做好学校小型建设工程辅助配合工作。</w:t>
      </w:r>
      <w:r/>
    </w:p>
    <w:p>
      <w:pPr>
        <w:numPr>
          <w:ilvl w:val="0"/>
          <w:numId w:val="0"/>
        </w:numPr>
        <w:ind w:firstLine="560"/>
        <w:keepLines w:val="0"/>
        <w:keepNext w:val="0"/>
        <w:pageBreakBefore w:val="0"/>
        <w:spacing w:line="360" w:lineRule="auto"/>
        <w:widowControl w:val="off"/>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8、完成后勤处安排的其它突击性、临时性的勤杂工作。</w:t>
      </w:r>
      <w:r/>
    </w:p>
    <w:p>
      <w:pPr>
        <w:numPr>
          <w:ilvl w:val="0"/>
          <w:numId w:val="0"/>
        </w:numPr>
        <w:ind w:firstLine="560"/>
        <w:keepLines w:val="0"/>
        <w:keepNext w:val="0"/>
        <w:pageBreakBefore w:val="0"/>
        <w:spacing w:line="360" w:lineRule="auto"/>
        <w:widowControl w:val="off"/>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（三）勤杂工作要求</w:t>
      </w:r>
      <w:r/>
    </w:p>
    <w:p>
      <w:pPr>
        <w:numPr>
          <w:ilvl w:val="0"/>
          <w:numId w:val="0"/>
        </w:numPr>
        <w:ind w:firstLine="560"/>
        <w:keepLines w:val="0"/>
        <w:keepNext w:val="0"/>
        <w:pageBreakBefore w:val="0"/>
        <w:spacing w:line="360" w:lineRule="auto"/>
        <w:widowControl w:val="off"/>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1、人员配置要求：</w:t>
      </w:r>
      <w:r/>
    </w:p>
    <w:p>
      <w:pPr>
        <w:numPr>
          <w:ilvl w:val="0"/>
          <w:numId w:val="0"/>
        </w:numPr>
        <w:ind w:firstLine="560"/>
        <w:keepLines w:val="0"/>
        <w:keepNext w:val="0"/>
        <w:pageBreakBefore w:val="0"/>
        <w:spacing w:line="360" w:lineRule="auto"/>
        <w:widowControl w:val="off"/>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应学校后勤处要求，根据活动与任务的规模大小，安排相应数量的勤杂人员做好勤杂保障工作。原则上，物业派驻学校的工作人员均需参加重大活动的勤杂保障工作，除非工作性质要求不可离岗人员。遇有临时性、突击性的重特大活动保障任务时，如有需要额外增加人手时，物业必须积极主动、及时安排人员到校参与勤杂工作。</w:t>
      </w:r>
      <w:r/>
    </w:p>
    <w:p>
      <w:pPr>
        <w:numPr>
          <w:ilvl w:val="0"/>
          <w:numId w:val="0"/>
        </w:numPr>
        <w:ind w:firstLine="560"/>
        <w:keepLines w:val="0"/>
        <w:keepNext w:val="0"/>
        <w:pageBreakBefore w:val="0"/>
        <w:spacing w:line="360" w:lineRule="auto"/>
        <w:widowControl w:val="off"/>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2、物业管理要求：</w:t>
      </w:r>
      <w:r/>
    </w:p>
    <w:p>
      <w:pPr>
        <w:numPr>
          <w:ilvl w:val="0"/>
          <w:numId w:val="0"/>
        </w:numPr>
        <w:ind w:firstLine="560"/>
        <w:keepLines w:val="0"/>
        <w:keepNext w:val="0"/>
        <w:pageBreakBefore w:val="0"/>
        <w:spacing w:line="360" w:lineRule="auto"/>
        <w:widowControl w:val="off"/>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（1）物业承包方要主动关心学校教育教学工作，积极配合学校各个部门做好琐碎繁杂的后勤保障工作。</w:t>
      </w:r>
      <w:r/>
    </w:p>
    <w:p>
      <w:pPr>
        <w:numPr>
          <w:ilvl w:val="0"/>
          <w:numId w:val="0"/>
        </w:numPr>
        <w:ind w:firstLine="560"/>
        <w:keepLines w:val="0"/>
        <w:keepNext w:val="0"/>
        <w:pageBreakBefore w:val="0"/>
        <w:spacing w:line="360" w:lineRule="auto"/>
        <w:widowControl w:val="off"/>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（2）加强驻校物业人员的思想教育与团队管理，团结协作，共同做好学校各项重大活动的勤杂保障工作。</w:t>
      </w:r>
      <w:r/>
    </w:p>
    <w:p>
      <w:pPr>
        <w:numPr>
          <w:ilvl w:val="0"/>
          <w:numId w:val="0"/>
        </w:numPr>
        <w:ind w:firstLine="560"/>
        <w:keepLines w:val="0"/>
        <w:keepNext w:val="0"/>
        <w:pageBreakBefore w:val="0"/>
        <w:spacing w:line="360" w:lineRule="auto"/>
        <w:widowControl w:val="off"/>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（3）勤杂等人员发生工伤事故（含上下班途中的交通事故）和意外伤害，由物业负责处理及赔偿。</w:t>
      </w:r>
      <w:r/>
    </w:p>
    <w:p>
      <w:pPr>
        <w:numPr>
          <w:ilvl w:val="0"/>
          <w:numId w:val="0"/>
        </w:numPr>
        <w:ind w:firstLine="560"/>
        <w:keepLines w:val="0"/>
        <w:keepNext w:val="0"/>
        <w:pageBreakBefore w:val="0"/>
        <w:spacing w:line="360" w:lineRule="auto"/>
        <w:widowControl w:val="off"/>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（4）因学校教育教学活动需要，在国家法定节假日需服务保障的情形，按相关规定执行，物管公司必须配合执行。</w:t>
      </w:r>
      <w:r/>
    </w:p>
    <w:p>
      <w:pPr>
        <w:numPr>
          <w:ilvl w:val="0"/>
          <w:numId w:val="0"/>
        </w:numPr>
        <w:ind w:firstLine="560"/>
        <w:keepLines w:val="0"/>
        <w:keepNext w:val="0"/>
        <w:pageBreakBefore w:val="0"/>
        <w:spacing w:line="360" w:lineRule="auto"/>
        <w:widowControl w:val="off"/>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3、所有勤杂辅助工作发生的费用，须包含在此次报价总价中。学校不再额外支付其他费用。</w:t>
      </w:r>
      <w:r/>
    </w:p>
    <w:p>
      <w:pPr>
        <w:ind w:firstLine="560"/>
        <w:keepLines w:val="0"/>
        <w:keepNext w:val="0"/>
        <w:pageBreakBefore w:val="0"/>
        <w:spacing w:line="360" w:lineRule="auto"/>
        <w:widowControl/>
        <w:rPr>
          <w:rFonts w:hint="default" w:ascii="Times New Roman" w:hAnsi="Times New Roman" w:eastAsia="方正仿宋_GBK" w:cs="Times New Roman"/>
          <w:b w:val="0"/>
          <w:bCs/>
          <w:sz w:val="28"/>
          <w:szCs w:val="21"/>
        </w:rPr>
      </w:pPr>
      <w:r>
        <w:rPr>
          <w:rFonts w:hint="default" w:ascii="Times New Roman" w:hAnsi="Times New Roman" w:eastAsia="方正仿宋_GBK" w:cs="Times New Roman"/>
          <w:b w:val="0"/>
          <w:bCs/>
          <w:sz w:val="28"/>
          <w:szCs w:val="21"/>
        </w:rPr>
      </w:r>
      <w:r/>
    </w:p>
    <w:p>
      <w:pPr>
        <w:numPr>
          <w:ilvl w:val="0"/>
          <w:numId w:val="7"/>
        </w:numPr>
        <w:ind w:firstLine="562"/>
        <w:keepLines w:val="0"/>
        <w:keepNext w:val="0"/>
        <w:pageBreakBefore w:val="0"/>
        <w:spacing w:line="36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商务要求</w:t>
      </w:r>
      <w:r/>
    </w:p>
    <w:p>
      <w:pPr>
        <w:numPr>
          <w:ilvl w:val="0"/>
          <w:numId w:val="0"/>
        </w:numPr>
        <w:ind w:firstLine="560"/>
        <w:keepLines w:val="0"/>
        <w:keepNext w:val="0"/>
        <w:pageBreakBefore w:val="0"/>
        <w:spacing w:line="360" w:lineRule="auto"/>
        <w:widowControl w:val="off"/>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包括交付（实施）的时间（期限）和地点（范围），付款条件（进度和方法），包装和运输，售后服务，保险等：</w:t>
      </w:r>
      <w:r/>
    </w:p>
    <w:p>
      <w:pPr>
        <w:numPr>
          <w:ilvl w:val="0"/>
          <w:numId w:val="0"/>
        </w:numPr>
        <w:ind w:firstLine="560"/>
        <w:keepLines w:val="0"/>
        <w:keepNext w:val="0"/>
        <w:pageBreakBefore w:val="0"/>
        <w:spacing w:line="360" w:lineRule="auto"/>
        <w:widowControl w:val="off"/>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其内容包含但不限于以下内容：</w:t>
      </w:r>
      <w:r/>
    </w:p>
    <w:p>
      <w:pPr>
        <w:ind w:firstLine="562"/>
        <w:keepLines w:val="0"/>
        <w:keepNext w:val="0"/>
        <w:pageBreakBefore w:val="0"/>
        <w:spacing w:before="120" w:after="120" w:line="360" w:lineRule="auto"/>
        <w:widowControl w:val="off"/>
        <w:tabs>
          <w:tab w:val="left" w:pos="0" w:leader="none"/>
        </w:tabs>
        <w:rPr>
          <w:rFonts w:hint="eastAsia" w:ascii="仿宋" w:hAnsi="仿宋" w:eastAsia="仿宋" w:cs="仿宋"/>
          <w:b/>
          <w:bCs/>
          <w:sz w:val="28"/>
          <w:szCs w:val="28"/>
          <w:lang w:eastAsia="zh-CN"/>
        </w:rPr>
      </w:pPr>
      <w:r>
        <w:rPr>
          <w:rFonts w:hint="eastAsia" w:ascii="仿宋" w:hAnsi="仿宋" w:eastAsia="仿宋" w:cs="仿宋"/>
          <w:b/>
          <w:bCs/>
          <w:sz w:val="28"/>
          <w:szCs w:val="28"/>
        </w:rPr>
        <w:t xml:space="preserve">（一）采购标的数量、采购项目交付或者实施的时间和地点</w:t>
      </w:r>
      <w:r>
        <w:rPr>
          <w:rFonts w:hint="eastAsia" w:ascii="仿宋" w:hAnsi="仿宋" w:eastAsia="仿宋" w:cs="仿宋"/>
          <w:b/>
          <w:bCs/>
          <w:sz w:val="28"/>
          <w:szCs w:val="28"/>
          <w:lang w:eastAsia="zh-CN"/>
        </w:rPr>
        <w:t xml:space="preserve">；</w:t>
      </w:r>
      <w:r/>
    </w:p>
    <w:p>
      <w:pPr>
        <w:ind w:firstLine="562"/>
        <w:keepLines w:val="0"/>
        <w:keepNext w:val="0"/>
        <w:pageBreakBefore w:val="0"/>
        <w:spacing w:line="360" w:lineRule="auto"/>
        <w:widowControl w:val="off"/>
        <w:rPr>
          <w:rFonts w:hint="default" w:ascii="Times New Roman" w:hAnsi="Times New Roman" w:eastAsia="仿宋" w:cs="Times New Roman"/>
          <w:b w:val="0"/>
          <w:bCs w:val="0"/>
          <w:color w:val="auto"/>
          <w:sz w:val="28"/>
          <w:szCs w:val="28"/>
          <w:highlight w:val="none"/>
          <w:lang w:val="en-US" w:eastAsia="zh-CN"/>
        </w:rPr>
      </w:pPr>
      <w:r>
        <w:rPr>
          <w:rFonts w:hint="default" w:ascii="Times New Roman" w:hAnsi="Times New Roman" w:eastAsia="仿宋" w:cs="Times New Roman"/>
          <w:b w:val="0"/>
          <w:bCs w:val="0"/>
          <w:color w:val="auto"/>
          <w:sz w:val="28"/>
          <w:szCs w:val="28"/>
          <w:highlight w:val="none"/>
          <w:lang w:val="en-US" w:eastAsia="zh-CN"/>
        </w:rPr>
        <w:t xml:space="preserve">1、标的数量：详细内容见第四章技术要求。</w:t>
      </w:r>
      <w:r/>
    </w:p>
    <w:p>
      <w:pPr>
        <w:ind w:firstLine="562"/>
        <w:keepLines w:val="0"/>
        <w:keepNext w:val="0"/>
        <w:pageBreakBefore w:val="0"/>
        <w:spacing w:line="360" w:lineRule="auto"/>
        <w:widowControl w:val="off"/>
        <w:rPr>
          <w:rFonts w:hint="default" w:ascii="Times New Roman" w:hAnsi="Times New Roman" w:eastAsia="仿宋" w:cs="Times New Roman"/>
          <w:b w:val="0"/>
          <w:bCs w:val="0"/>
          <w:color w:val="auto"/>
          <w:sz w:val="28"/>
          <w:szCs w:val="28"/>
          <w:highlight w:val="none"/>
          <w:lang w:val="en-US" w:eastAsia="zh-CN"/>
        </w:rPr>
      </w:pPr>
      <w:r>
        <w:rPr>
          <w:rFonts w:hint="default" w:ascii="Times New Roman" w:hAnsi="Times New Roman" w:eastAsia="仿宋" w:cs="Times New Roman"/>
          <w:b w:val="0"/>
          <w:bCs w:val="0"/>
          <w:color w:val="auto"/>
          <w:sz w:val="28"/>
          <w:szCs w:val="28"/>
          <w:highlight w:val="none"/>
          <w:lang w:val="en-US" w:eastAsia="zh-CN"/>
        </w:rPr>
        <w:t xml:space="preserve">2、采购项目交付时间：2026年1月20日至2027年1月19日（根据实际情况，如有调整，具体期限以合同为准）。</w:t>
      </w:r>
      <w:r/>
    </w:p>
    <w:p>
      <w:pPr>
        <w:ind w:firstLine="562"/>
        <w:keepLines w:val="0"/>
        <w:keepNext w:val="0"/>
        <w:pageBreakBefore w:val="0"/>
        <w:spacing w:line="360" w:lineRule="auto"/>
        <w:widowControl w:val="off"/>
        <w:rPr>
          <w:rFonts w:hint="default" w:ascii="Times New Roman" w:hAnsi="Times New Roman" w:eastAsia="仿宋" w:cs="Times New Roman"/>
          <w:b w:val="0"/>
          <w:bCs w:val="0"/>
          <w:color w:val="auto"/>
          <w:sz w:val="28"/>
          <w:szCs w:val="28"/>
          <w:highlight w:val="none"/>
          <w:lang w:val="en-US" w:eastAsia="zh-CN"/>
        </w:rPr>
      </w:pPr>
      <w:r>
        <w:rPr>
          <w:rFonts w:hint="default" w:ascii="Times New Roman" w:hAnsi="Times New Roman" w:eastAsia="仿宋" w:cs="Times New Roman"/>
          <w:b w:val="0"/>
          <w:bCs w:val="0"/>
          <w:color w:val="auto"/>
          <w:sz w:val="28"/>
          <w:szCs w:val="28"/>
          <w:highlight w:val="none"/>
          <w:lang w:val="en-US" w:eastAsia="zh-CN"/>
        </w:rPr>
        <w:t xml:space="preserve">3、采购项目交付地点：南通大学附属中学</w:t>
      </w:r>
      <w:r/>
    </w:p>
    <w:p>
      <w:pPr>
        <w:ind w:firstLine="562"/>
        <w:keepLines w:val="0"/>
        <w:keepNext w:val="0"/>
        <w:pageBreakBefore w:val="0"/>
        <w:spacing w:before="120" w:after="120" w:line="360" w:lineRule="auto"/>
        <w:widowControl w:val="off"/>
        <w:tabs>
          <w:tab w:val="left" w:pos="0" w:leader="none"/>
        </w:tabs>
        <w:rPr>
          <w:rFonts w:hint="default" w:ascii="仿宋" w:hAnsi="仿宋" w:eastAsia="仿宋" w:cs="仿宋"/>
          <w:b/>
          <w:bCs/>
          <w:sz w:val="28"/>
          <w:szCs w:val="28"/>
          <w:lang w:val="en-US" w:eastAsia="zh-CN"/>
        </w:rPr>
      </w:pPr>
      <w:r>
        <w:rPr>
          <w:rFonts w:hint="eastAsia" w:ascii="仿宋" w:hAnsi="仿宋" w:eastAsia="仿宋" w:cs="仿宋"/>
          <w:b/>
          <w:bCs/>
          <w:sz w:val="28"/>
          <w:szCs w:val="28"/>
        </w:rPr>
        <w:t xml:space="preserve">（</w:t>
      </w:r>
      <w:r>
        <w:rPr>
          <w:rFonts w:hint="eastAsia" w:ascii="仿宋" w:hAnsi="仿宋" w:eastAsia="仿宋" w:cs="仿宋"/>
          <w:b/>
          <w:bCs/>
          <w:sz w:val="28"/>
          <w:szCs w:val="28"/>
          <w:lang w:val="en-US" w:eastAsia="zh-CN"/>
        </w:rPr>
        <w:t xml:space="preserve">二</w:t>
      </w:r>
      <w:r>
        <w:rPr>
          <w:rFonts w:hint="eastAsia" w:ascii="仿宋" w:hAnsi="仿宋" w:eastAsia="仿宋" w:cs="仿宋"/>
          <w:b/>
          <w:bCs/>
          <w:sz w:val="28"/>
          <w:szCs w:val="28"/>
        </w:rPr>
        <w:t xml:space="preserve">）采购标的</w:t>
      </w:r>
      <w:r>
        <w:rPr>
          <w:rFonts w:hint="eastAsia" w:ascii="仿宋" w:hAnsi="仿宋" w:eastAsia="仿宋" w:cs="仿宋"/>
          <w:b/>
          <w:bCs/>
          <w:sz w:val="28"/>
          <w:szCs w:val="28"/>
          <w:lang w:val="en-US" w:eastAsia="zh-CN"/>
        </w:rPr>
        <w:t xml:space="preserve">需满足的服务标准、期限、效率等要求；</w:t>
      </w:r>
      <w:r/>
    </w:p>
    <w:p>
      <w:pPr>
        <w:ind w:firstLine="562"/>
        <w:keepLines w:val="0"/>
        <w:keepNext w:val="0"/>
        <w:pageBreakBefore w:val="0"/>
        <w:spacing w:line="360" w:lineRule="auto"/>
        <w:widowControl w:val="off"/>
        <w:rPr>
          <w:rFonts w:hint="default" w:ascii="Times New Roman" w:hAnsi="Times New Roman" w:eastAsia="仿宋" w:cs="Times New Roman"/>
          <w:b w:val="0"/>
          <w:bCs w:val="0"/>
          <w:color w:val="auto"/>
          <w:sz w:val="28"/>
          <w:szCs w:val="28"/>
          <w:highlight w:val="none"/>
          <w:lang w:val="en-US" w:eastAsia="zh-CN"/>
        </w:rPr>
      </w:pPr>
      <w:r>
        <w:rPr>
          <w:rFonts w:hint="default" w:ascii="Times New Roman" w:hAnsi="Times New Roman" w:eastAsia="仿宋" w:cs="Times New Roman"/>
          <w:b w:val="0"/>
          <w:bCs w:val="0"/>
          <w:color w:val="auto"/>
          <w:sz w:val="28"/>
          <w:szCs w:val="28"/>
          <w:highlight w:val="none"/>
          <w:lang w:val="en-US" w:eastAsia="zh-CN"/>
        </w:rPr>
        <w:t xml:space="preserve">1、</w:t>
      </w:r>
      <w:r>
        <w:rPr>
          <w:rFonts w:hint="eastAsia" w:ascii="Times New Roman" w:hAnsi="Times New Roman" w:eastAsia="仿宋" w:cs="Times New Roman"/>
          <w:b w:val="0"/>
          <w:bCs w:val="0"/>
          <w:color w:val="auto"/>
          <w:sz w:val="28"/>
          <w:szCs w:val="28"/>
          <w:highlight w:val="none"/>
          <w:lang w:val="en-US" w:eastAsia="zh-CN"/>
        </w:rPr>
        <w:t xml:space="preserve">中标</w:t>
      </w:r>
      <w:r>
        <w:rPr>
          <w:rFonts w:hint="default" w:ascii="Times New Roman" w:hAnsi="Times New Roman" w:eastAsia="仿宋" w:cs="Times New Roman"/>
          <w:b w:val="0"/>
          <w:bCs w:val="0"/>
          <w:color w:val="auto"/>
          <w:sz w:val="28"/>
          <w:szCs w:val="28"/>
          <w:highlight w:val="none"/>
          <w:lang w:val="en-US" w:eastAsia="zh-CN"/>
        </w:rPr>
        <w:t xml:space="preserve">供应商须能完全响应学校关于本项目的需求；</w:t>
      </w:r>
      <w:r/>
    </w:p>
    <w:p>
      <w:pPr>
        <w:ind w:firstLine="562"/>
        <w:keepLines w:val="0"/>
        <w:keepNext w:val="0"/>
        <w:pageBreakBefore w:val="0"/>
        <w:spacing w:line="360" w:lineRule="auto"/>
        <w:widowControl w:val="off"/>
        <w:rPr>
          <w:rFonts w:hint="default" w:ascii="Times New Roman" w:hAnsi="Times New Roman" w:eastAsia="仿宋" w:cs="Times New Roman"/>
          <w:b w:val="0"/>
          <w:bCs w:val="0"/>
          <w:color w:val="auto"/>
          <w:sz w:val="28"/>
          <w:szCs w:val="28"/>
          <w:highlight w:val="none"/>
          <w:lang w:val="en-US" w:eastAsia="zh-CN"/>
        </w:rPr>
      </w:pPr>
      <w:r>
        <w:rPr>
          <w:rFonts w:hint="default" w:ascii="Times New Roman" w:hAnsi="Times New Roman" w:eastAsia="仿宋" w:cs="Times New Roman"/>
          <w:b w:val="0"/>
          <w:bCs w:val="0"/>
          <w:color w:val="auto"/>
          <w:sz w:val="28"/>
          <w:szCs w:val="28"/>
          <w:highlight w:val="none"/>
          <w:lang w:val="en-US" w:eastAsia="zh-CN"/>
        </w:rPr>
        <w:t xml:space="preserve">2、本项目采购期限一年，合同先签订壹年，学校有权对中标单位履职期间的情况进行综合考评并决定是否续签合同，可以采用1+N年【N﹤3】方式续签合同，续签合同按采购相关文件执行。</w:t>
      </w:r>
      <w:r/>
    </w:p>
    <w:p>
      <w:pPr>
        <w:ind w:firstLine="562"/>
        <w:keepLines w:val="0"/>
        <w:keepNext w:val="0"/>
        <w:pageBreakBefore w:val="0"/>
        <w:spacing w:line="360" w:lineRule="auto"/>
        <w:widowControl w:val="off"/>
        <w:rPr>
          <w:rFonts w:hint="default" w:ascii="Times New Roman" w:hAnsi="Times New Roman" w:eastAsia="仿宋" w:cs="Times New Roman"/>
          <w:b w:val="0"/>
          <w:bCs w:val="0"/>
          <w:color w:val="auto"/>
          <w:sz w:val="28"/>
          <w:szCs w:val="28"/>
          <w:highlight w:val="none"/>
          <w:lang w:val="en-US" w:eastAsia="zh-CN"/>
        </w:rPr>
      </w:pPr>
      <w:r>
        <w:rPr>
          <w:rFonts w:hint="default" w:ascii="Times New Roman" w:hAnsi="Times New Roman" w:eastAsia="仿宋" w:cs="Times New Roman"/>
          <w:b w:val="0"/>
          <w:bCs w:val="0"/>
          <w:color w:val="auto"/>
          <w:sz w:val="28"/>
          <w:szCs w:val="28"/>
          <w:highlight w:val="none"/>
          <w:lang w:val="en-US" w:eastAsia="zh-CN"/>
        </w:rPr>
        <w:t xml:space="preserve">3、项目成交公告发布期限内无质疑，根据成交通知书的要求签订合同；</w:t>
      </w:r>
      <w:r/>
    </w:p>
    <w:p>
      <w:pPr>
        <w:ind w:firstLine="562"/>
        <w:keepLines w:val="0"/>
        <w:keepNext w:val="0"/>
        <w:pageBreakBefore w:val="0"/>
        <w:spacing w:line="360" w:lineRule="auto"/>
        <w:widowControl w:val="off"/>
        <w:rPr>
          <w:rFonts w:hint="default" w:ascii="Times New Roman" w:hAnsi="Times New Roman" w:eastAsia="仿宋" w:cs="Times New Roman"/>
          <w:b w:val="0"/>
          <w:bCs w:val="0"/>
          <w:color w:val="auto"/>
          <w:sz w:val="28"/>
          <w:szCs w:val="28"/>
          <w:highlight w:val="none"/>
          <w:lang w:val="en-US" w:eastAsia="zh-CN"/>
        </w:rPr>
      </w:pPr>
      <w:r>
        <w:rPr>
          <w:rFonts w:hint="default" w:ascii="Times New Roman" w:hAnsi="Times New Roman" w:eastAsia="仿宋" w:cs="Times New Roman"/>
          <w:b w:val="0"/>
          <w:bCs w:val="0"/>
          <w:color w:val="auto"/>
          <w:sz w:val="28"/>
          <w:szCs w:val="28"/>
          <w:highlight w:val="none"/>
          <w:lang w:val="en-US" w:eastAsia="zh-CN"/>
        </w:rPr>
        <w:t xml:space="preserve">4、中标的物业公司派出的物业人员的住宿、就餐、医疗、工伤、意外保险、治安等问题均由物业公司自行解决，与学校无关；</w:t>
      </w:r>
      <w:r/>
    </w:p>
    <w:p>
      <w:pPr>
        <w:ind w:firstLine="562"/>
        <w:keepLines w:val="0"/>
        <w:keepNext w:val="0"/>
        <w:pageBreakBefore w:val="0"/>
        <w:spacing w:line="360" w:lineRule="auto"/>
        <w:widowControl w:val="off"/>
        <w:rPr>
          <w:rFonts w:hint="default" w:ascii="Times New Roman" w:hAnsi="Times New Roman" w:eastAsia="仿宋" w:cs="Times New Roman"/>
          <w:b w:val="0"/>
          <w:bCs w:val="0"/>
          <w:color w:val="auto"/>
          <w:sz w:val="28"/>
          <w:szCs w:val="28"/>
          <w:highlight w:val="none"/>
          <w:lang w:val="en-US" w:eastAsia="zh-CN"/>
        </w:rPr>
      </w:pPr>
      <w:r>
        <w:rPr>
          <w:rFonts w:hint="default" w:ascii="Times New Roman" w:hAnsi="Times New Roman" w:eastAsia="仿宋" w:cs="Times New Roman"/>
          <w:b w:val="0"/>
          <w:bCs w:val="0"/>
          <w:color w:val="auto"/>
          <w:sz w:val="28"/>
          <w:szCs w:val="28"/>
          <w:highlight w:val="none"/>
          <w:lang w:val="en-US" w:eastAsia="zh-CN"/>
        </w:rPr>
        <w:t xml:space="preserve">5、所有日常物业工作中的一切安全责任由中标的物业公司承担；</w:t>
      </w:r>
      <w:r/>
    </w:p>
    <w:p>
      <w:pPr>
        <w:ind w:firstLine="562"/>
        <w:keepLines w:val="0"/>
        <w:keepNext w:val="0"/>
        <w:pageBreakBefore w:val="0"/>
        <w:spacing w:line="360" w:lineRule="auto"/>
        <w:widowControl w:val="off"/>
        <w:rPr>
          <w:rFonts w:hint="default" w:ascii="Times New Roman" w:hAnsi="Times New Roman" w:eastAsia="仿宋" w:cs="Times New Roman"/>
          <w:b w:val="0"/>
          <w:bCs w:val="0"/>
          <w:color w:val="auto"/>
          <w:sz w:val="28"/>
          <w:szCs w:val="28"/>
          <w:highlight w:val="none"/>
          <w:lang w:val="en-US" w:eastAsia="zh-CN"/>
        </w:rPr>
      </w:pPr>
      <w:r>
        <w:rPr>
          <w:rFonts w:hint="default" w:ascii="Times New Roman" w:hAnsi="Times New Roman" w:eastAsia="仿宋" w:cs="Times New Roman"/>
          <w:b w:val="0"/>
          <w:bCs w:val="0"/>
          <w:color w:val="auto"/>
          <w:sz w:val="28"/>
          <w:szCs w:val="28"/>
          <w:highlight w:val="none"/>
          <w:lang w:val="en-US" w:eastAsia="zh-CN"/>
        </w:rPr>
        <w:t xml:space="preserve">6、所有物业人员必须遵守学校各项规章制度，服从日常突发性和临时性的工作安排。</w:t>
      </w:r>
      <w:r/>
    </w:p>
    <w:p>
      <w:pPr>
        <w:ind w:firstLine="562"/>
        <w:keepLines w:val="0"/>
        <w:keepNext w:val="0"/>
        <w:pageBreakBefore w:val="0"/>
        <w:spacing w:line="360" w:lineRule="auto"/>
        <w:widowControl w:val="off"/>
        <w:rPr>
          <w:rFonts w:hint="default" w:ascii="仿宋" w:hAnsi="仿宋" w:eastAsia="仿宋" w:cs="仿宋"/>
          <w:b w:val="0"/>
          <w:bCs w:val="0"/>
          <w:color w:val="auto"/>
          <w:sz w:val="28"/>
          <w:szCs w:val="28"/>
          <w:highlight w:val="none"/>
          <w:lang w:val="en-US" w:eastAsia="zh-CN"/>
        </w:rPr>
      </w:pPr>
      <w:r>
        <w:rPr>
          <w:rFonts w:hint="default" w:ascii="Times New Roman" w:hAnsi="Times New Roman" w:eastAsia="仿宋" w:cs="Times New Roman"/>
          <w:b w:val="0"/>
          <w:bCs w:val="0"/>
          <w:color w:val="auto"/>
          <w:sz w:val="28"/>
          <w:szCs w:val="28"/>
          <w:highlight w:val="none"/>
          <w:lang w:val="en-US" w:eastAsia="zh-CN"/>
        </w:rPr>
        <w:t xml:space="preserve">7、服务标准按照校园物业服务要求由学校对中标供应商进行考核，考核内容涵盖日常管理、安全保卫、环境卫生等多个方面，详见学校考核细则，投标人必须认真阅读并理解。并在相关报价中体现。</w:t>
      </w:r>
      <w:r/>
    </w:p>
    <w:p>
      <w:pPr>
        <w:ind w:firstLine="562"/>
        <w:keepLines w:val="0"/>
        <w:keepNext w:val="0"/>
        <w:pageBreakBefore w:val="0"/>
        <w:spacing w:line="360" w:lineRule="auto"/>
        <w:widowControl w:val="off"/>
        <w:rPr>
          <w:rFonts w:hint="eastAsia" w:ascii="仿宋" w:hAnsi="仿宋" w:eastAsia="仿宋" w:cs="仿宋"/>
          <w:b/>
          <w:bCs/>
          <w:i w:val="0"/>
          <w:iCs/>
          <w:color w:val="auto"/>
          <w:sz w:val="28"/>
          <w:szCs w:val="28"/>
          <w:u w:val="none"/>
          <w:lang w:val="en-US" w:eastAsia="zh-CN"/>
        </w:rPr>
      </w:pPr>
      <w:r>
        <w:rPr>
          <w:rFonts w:hint="eastAsia" w:ascii="仿宋" w:hAnsi="仿宋" w:eastAsia="仿宋" w:cs="仿宋"/>
          <w:b/>
          <w:bCs/>
          <w:i w:val="0"/>
          <w:iCs/>
          <w:color w:val="auto"/>
          <w:sz w:val="28"/>
          <w:szCs w:val="28"/>
          <w:u w:val="none"/>
          <w:lang w:val="en-US" w:eastAsia="zh-CN"/>
        </w:rPr>
        <w:t xml:space="preserve">（三）采购标的的验收标准；</w:t>
      </w:r>
      <w:r/>
    </w:p>
    <w:p>
      <w:pPr>
        <w:ind w:firstLine="562"/>
        <w:keepLines w:val="0"/>
        <w:keepNext w:val="0"/>
        <w:pageBreakBefore w:val="0"/>
        <w:spacing w:line="360" w:lineRule="auto"/>
        <w:widowControl w:val="off"/>
        <w:rPr>
          <w:rFonts w:hint="default"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中标</w:t>
      </w:r>
      <w:r>
        <w:rPr>
          <w:rFonts w:hint="default" w:ascii="Times New Roman" w:hAnsi="Times New Roman" w:eastAsia="仿宋" w:cs="Times New Roman"/>
          <w:b w:val="0"/>
          <w:bCs w:val="0"/>
          <w:color w:val="auto"/>
          <w:sz w:val="28"/>
          <w:szCs w:val="28"/>
          <w:highlight w:val="none"/>
          <w:lang w:val="en-US" w:eastAsia="zh-CN"/>
        </w:rPr>
        <w:t xml:space="preserve">供应商在开展物业管理服务时，必须接受学校相关部门的管理、指导、监督、考核。如不能有效提供服务或不能按规定按质按量完成服务工作，校方有权按实际情况酌情扣除部分服务费用。校方三次提出整改后，物业方仍不能改善的，校方有权终止合同。如因中标物业公司工作人员的原因给校方造成的不良影响和事故损失，校方有权向其追究责任和赔偿，并终止合同。</w:t>
      </w:r>
      <w:r/>
    </w:p>
    <w:p>
      <w:pPr>
        <w:numPr>
          <w:ilvl w:val="0"/>
          <w:numId w:val="8"/>
        </w:numPr>
        <w:ind w:firstLine="562"/>
        <w:keepLines w:val="0"/>
        <w:keepNext w:val="0"/>
        <w:pageBreakBefore w:val="0"/>
        <w:spacing w:line="360" w:lineRule="auto"/>
        <w:widowControl w:val="off"/>
        <w:rPr>
          <w:rFonts w:hint="default" w:ascii="Times New Roman" w:hAnsi="Times New Roman" w:eastAsia="仿宋" w:cs="Times New Roman"/>
          <w:b w:val="0"/>
          <w:bCs w:val="0"/>
          <w:color w:val="auto"/>
          <w:sz w:val="28"/>
          <w:szCs w:val="28"/>
        </w:rPr>
      </w:pPr>
      <w:r/>
      <w:bookmarkStart w:id="192" w:name="_Hlk215236593"/>
      <w:r>
        <w:rPr>
          <w:rFonts w:hint="default" w:ascii="Times New Roman" w:hAnsi="Times New Roman" w:eastAsia="仿宋" w:cs="Times New Roman"/>
          <w:b w:val="0"/>
          <w:bCs w:val="0"/>
          <w:color w:val="auto"/>
          <w:sz w:val="28"/>
          <w:szCs w:val="28"/>
          <w:highlight w:val="none"/>
          <w:lang w:val="en-US" w:eastAsia="zh-CN"/>
        </w:rPr>
        <w:t xml:space="preserve">根据合同约定，季度考核90分（含）以上，结付季度款的100%；季度考核80-89分，结付季度款的97%，罚金3％；季度考核为80分以下，结付季度款的95%，罚金5%。合同期满，年度考核均分达到80分以下，学校有权单方面提出终止合同不予续签。（注：每季</w:t>
      </w:r>
      <w:bookmarkEnd w:id="192"/>
      <w:r>
        <w:rPr>
          <w:rFonts w:hint="default" w:ascii="Times New Roman" w:hAnsi="Times New Roman" w:eastAsia="仿宋" w:cs="Times New Roman"/>
          <w:b w:val="0"/>
          <w:bCs w:val="0"/>
          <w:color w:val="auto"/>
          <w:sz w:val="28"/>
          <w:szCs w:val="28"/>
          <w:highlight w:val="none"/>
          <w:lang w:val="en-US" w:eastAsia="zh-CN"/>
        </w:rPr>
        <w:t xml:space="preserve">度收取的罚金不返还）并且不承担违约责任。</w:t>
      </w:r>
      <w:r/>
    </w:p>
    <w:p>
      <w:pPr>
        <w:numPr>
          <w:numId w:val="0"/>
        </w:numPr>
        <w:ind w:firstLine="560"/>
        <w:keepLines w:val="0"/>
        <w:keepNext w:val="0"/>
        <w:pageBreakBefore w:val="0"/>
        <w:spacing w:line="360" w:lineRule="auto"/>
        <w:widowControl w:val="off"/>
        <w:rPr>
          <w:rFonts w:hint="default" w:ascii="Times New Roman" w:hAnsi="Times New Roman" w:eastAsia="仿宋" w:cs="Times New Roman"/>
          <w:b w:val="0"/>
          <w:bCs w:val="0"/>
          <w:color w:val="auto"/>
          <w:sz w:val="28"/>
          <w:szCs w:val="28"/>
        </w:rPr>
      </w:pPr>
      <w:r>
        <w:rPr>
          <w:rFonts w:hint="default" w:ascii="Times New Roman" w:hAnsi="Times New Roman" w:eastAsia="仿宋" w:cs="Times New Roman"/>
          <w:b w:val="0"/>
          <w:bCs w:val="0"/>
          <w:color w:val="auto"/>
          <w:sz w:val="28"/>
          <w:szCs w:val="28"/>
          <w:lang w:val="en-US" w:eastAsia="zh-CN"/>
        </w:rPr>
        <w:t xml:space="preserve">附件：</w:t>
      </w:r>
      <w:r>
        <w:rPr>
          <w:rFonts w:hint="default" w:ascii="Times New Roman" w:hAnsi="Times New Roman" w:eastAsia="仿宋" w:cs="Times New Roman"/>
          <w:b w:val="0"/>
          <w:bCs w:val="0"/>
          <w:color w:val="auto"/>
          <w:sz w:val="28"/>
          <w:szCs w:val="28"/>
        </w:rPr>
        <w:t xml:space="preserve">《南通大学附属中学物业服务考核暂行办法》</w:t>
      </w:r>
      <w:r/>
    </w:p>
    <w:p>
      <w:pPr>
        <w:ind w:firstLine="560"/>
        <w:pageBreakBefore w:val="0"/>
        <w:spacing w:line="360" w:lineRule="auto"/>
        <w:widowControl w:val="off"/>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 xml:space="preserve">为规范学校物业管理服务工作，严格履行《物业管理服务合同》规定的服务质量要求，真正把服务教学、服务师生落到实处，确保学校教育教学正常运转，特制定本考核办法。</w:t>
      </w:r>
      <w:r/>
    </w:p>
    <w:p>
      <w:pPr>
        <w:ind w:firstLine="560"/>
        <w:pageBreakBefore w:val="0"/>
        <w:spacing w:line="360" w:lineRule="auto"/>
        <w:widowControl w:val="off"/>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 xml:space="preserve">一、指导思想</w:t>
      </w:r>
      <w:r/>
    </w:p>
    <w:p>
      <w:pPr>
        <w:ind w:firstLine="560"/>
        <w:pageBreakBefore w:val="0"/>
        <w:spacing w:line="360" w:lineRule="auto"/>
        <w:widowControl w:val="off"/>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 xml:space="preserve">依据《物业管理服务合同》规定的服务工作范围、标准、双方的权利和义务，以及双方均应承担的责任，坚持“实事求是、质量第一、服务至上”的原则，组织实施考核。</w:t>
      </w:r>
      <w:r/>
    </w:p>
    <w:p>
      <w:pPr>
        <w:ind w:firstLine="560"/>
        <w:pageBreakBefore w:val="0"/>
        <w:spacing w:line="360" w:lineRule="auto"/>
        <w:widowControl w:val="off"/>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 xml:space="preserve">二、考核组成员</w:t>
      </w:r>
      <w:r/>
    </w:p>
    <w:p>
      <w:pPr>
        <w:ind w:firstLine="560"/>
        <w:pageBreakBefore w:val="0"/>
        <w:spacing w:line="360" w:lineRule="auto"/>
        <w:widowControl w:val="off"/>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 xml:space="preserve">组长：分管后勤工作副校长。</w:t>
      </w:r>
      <w:r/>
    </w:p>
    <w:p>
      <w:pPr>
        <w:ind w:firstLine="560"/>
        <w:pageBreakBefore w:val="0"/>
        <w:spacing w:line="360" w:lineRule="auto"/>
        <w:widowControl w:val="off"/>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 xml:space="preserve">成员：党政办主任、教务处主任、学生处主任、教科处主任、后勤处主任、国际教育处主任、工会主席、团委书记、学生会主席。</w:t>
      </w:r>
      <w:r/>
    </w:p>
    <w:p>
      <w:pPr>
        <w:ind w:firstLine="560"/>
        <w:pageBreakBefore w:val="0"/>
        <w:spacing w:line="360" w:lineRule="auto"/>
        <w:widowControl w:val="off"/>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 xml:space="preserve">三、考核方法</w:t>
      </w:r>
      <w:r/>
    </w:p>
    <w:p>
      <w:pPr>
        <w:ind w:firstLine="560"/>
        <w:pageBreakBefore w:val="0"/>
        <w:spacing w:line="360" w:lineRule="auto"/>
        <w:widowControl w:val="off"/>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 xml:space="preserve">（一）考核的方式按百分制计算：共分六个部分：</w:t>
      </w:r>
      <w:r/>
    </w:p>
    <w:p>
      <w:pPr>
        <w:ind w:firstLine="560"/>
        <w:pageBreakBefore w:val="0"/>
        <w:spacing w:line="360" w:lineRule="auto"/>
        <w:widowControl w:val="off"/>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 xml:space="preserve">第一部分为基础管理部分，占总分的5%；</w:t>
      </w:r>
      <w:r/>
    </w:p>
    <w:p>
      <w:pPr>
        <w:ind w:firstLine="560"/>
        <w:pageBreakBefore w:val="0"/>
        <w:spacing w:line="360" w:lineRule="auto"/>
        <w:widowControl w:val="off"/>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 xml:space="preserve">第二部分为安保服务部分，占总分的25%；</w:t>
      </w:r>
      <w:r/>
    </w:p>
    <w:p>
      <w:pPr>
        <w:ind w:firstLine="560"/>
        <w:pageBreakBefore w:val="0"/>
        <w:spacing w:line="360" w:lineRule="auto"/>
        <w:widowControl w:val="off"/>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 xml:space="preserve">第三部分为保洁服务部分，占总分的20%；</w:t>
      </w:r>
      <w:r/>
    </w:p>
    <w:p>
      <w:pPr>
        <w:ind w:firstLine="560"/>
        <w:pageBreakBefore w:val="0"/>
        <w:spacing w:line="360" w:lineRule="auto"/>
        <w:widowControl w:val="off"/>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 xml:space="preserve">第四部分设施设备维修服务部分，占总分的25%；</w:t>
      </w:r>
      <w:r/>
    </w:p>
    <w:p>
      <w:pPr>
        <w:ind w:firstLine="560"/>
        <w:pageBreakBefore w:val="0"/>
        <w:spacing w:line="360" w:lineRule="auto"/>
        <w:widowControl w:val="off"/>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 xml:space="preserve">第五部分宿舍管理部分，占总分的20%；</w:t>
      </w:r>
      <w:r/>
    </w:p>
    <w:p>
      <w:pPr>
        <w:ind w:firstLine="560"/>
        <w:pageBreakBefore w:val="0"/>
        <w:spacing w:line="360" w:lineRule="auto"/>
        <w:widowControl w:val="off"/>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 xml:space="preserve">第六部分服务满意度测评部分，占总分的5%。</w:t>
      </w:r>
      <w:r/>
    </w:p>
    <w:p>
      <w:pPr>
        <w:ind w:firstLine="560"/>
        <w:pageBreakBefore w:val="0"/>
        <w:spacing w:line="360" w:lineRule="auto"/>
        <w:widowControl w:val="off"/>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 xml:space="preserve">（二）考核程序</w:t>
      </w:r>
      <w:r/>
    </w:p>
    <w:p>
      <w:pPr>
        <w:ind w:firstLine="560"/>
        <w:pageBreakBefore w:val="0"/>
        <w:spacing w:line="360" w:lineRule="auto"/>
        <w:widowControl w:val="off"/>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 xml:space="preserve">1.日常检查与协调，分别由党政办、学生处、后勤处负责，对于工作中发现的问题，及时进行沟通，并提出整改意见，后勤处牵头每个季度形成考核表；</w:t>
      </w:r>
      <w:r/>
    </w:p>
    <w:p>
      <w:pPr>
        <w:ind w:firstLine="560"/>
        <w:pageBreakBefore w:val="0"/>
        <w:spacing w:line="360" w:lineRule="auto"/>
        <w:widowControl w:val="off"/>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 xml:space="preserve">2.季度考核及年度考核评议，由后勤处牵头组织实施，根据日常工作情况，组织成员部门进行检查或抽查等方式综合评比打分，并开展师生满意度抽查测评。</w:t>
      </w:r>
      <w:r/>
    </w:p>
    <w:p>
      <w:pPr>
        <w:ind w:firstLine="560"/>
        <w:pageBreakBefore w:val="0"/>
        <w:spacing w:line="360" w:lineRule="auto"/>
        <w:widowControl w:val="off"/>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 xml:space="preserve">（三）考核分数计算方法（满分100分）</w:t>
      </w:r>
      <w:r/>
    </w:p>
    <w:p>
      <w:pPr>
        <w:ind w:firstLine="560"/>
        <w:pageBreakBefore w:val="0"/>
        <w:spacing w:line="360" w:lineRule="auto"/>
        <w:widowControl w:val="off"/>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 xml:space="preserve">1.季度考核分数=95—检查所扣分数+满意度测评得分</w:t>
      </w:r>
      <w:r/>
    </w:p>
    <w:p>
      <w:pPr>
        <w:ind w:firstLine="560"/>
        <w:pageBreakBefore w:val="0"/>
        <w:spacing w:line="360" w:lineRule="auto"/>
        <w:widowControl w:val="off"/>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 xml:space="preserve">2.年度考核分数=季度考核分数加总÷4</w:t>
      </w:r>
      <w:r/>
    </w:p>
    <w:p>
      <w:pPr>
        <w:ind w:firstLine="560"/>
        <w:pageBreakBefore w:val="0"/>
        <w:spacing w:line="360" w:lineRule="auto"/>
        <w:widowControl w:val="off"/>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 xml:space="preserve">四、考核内容</w:t>
      </w:r>
      <w:r/>
    </w:p>
    <w:p>
      <w:pPr>
        <w:ind w:firstLine="560"/>
        <w:pageBreakBefore w:val="0"/>
        <w:spacing w:line="360" w:lineRule="auto"/>
        <w:widowControl w:val="off"/>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 xml:space="preserve">见附表。</w:t>
      </w:r>
      <w:r/>
    </w:p>
    <w:p>
      <w:pPr>
        <w:ind w:firstLine="560"/>
        <w:pageBreakBefore w:val="0"/>
        <w:spacing w:line="360" w:lineRule="auto"/>
        <w:widowControl w:val="off"/>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 xml:space="preserve">五、考核结果及运用</w:t>
      </w:r>
      <w:r/>
    </w:p>
    <w:p>
      <w:pPr>
        <w:ind w:firstLine="560"/>
        <w:pageBreakBefore w:val="0"/>
        <w:spacing w:line="360" w:lineRule="auto"/>
        <w:widowControl w:val="off"/>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 xml:space="preserve">（一）根据合同约定，季度考核90分（含）以上，结付季度款的100%；季度考核80-89分，结付季度款的97%，罚金3％；季度考核为80分以下，结付季度款的95%，罚金5%。合同期满，年度考核均分达到80分以下，不予续签。（注：每季度收取的罚金不返还）； </w:t>
      </w:r>
      <w:r/>
    </w:p>
    <w:p>
      <w:pPr>
        <w:ind w:firstLine="560"/>
        <w:pageBreakBefore w:val="0"/>
        <w:spacing w:line="360" w:lineRule="auto"/>
        <w:widowControl w:val="off"/>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 xml:space="preserve">（二）本办法中未涉及到或与《物业服务合同》有冲突的内容，以《物业服务合同》为标准。</w:t>
      </w:r>
      <w:r/>
    </w:p>
    <w:p>
      <w:pPr>
        <w:ind w:firstLine="560"/>
        <w:pageBreakBefore w:val="0"/>
        <w:spacing w:line="360" w:lineRule="auto"/>
        <w:widowControl w:val="off"/>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 xml:space="preserve">（三）如因工作不力或措施不到位等原因所造成的消防、治安等方面的责任事故，除赔偿经济损失外，还可直接评定为80分以下（不达标 ）。</w:t>
      </w:r>
      <w:r/>
    </w:p>
    <w:p>
      <w:pPr>
        <w:ind w:firstLine="560"/>
        <w:pageBreakBefore w:val="0"/>
        <w:spacing w:line="360" w:lineRule="auto"/>
        <w:widowControl w:val="off"/>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 xml:space="preserve">（四）根据考核情况按时支付季度款。年度考核80分以下（不达标），学校有权单方面提出终止合同，并且不承担违约责任。</w:t>
      </w:r>
      <w:r/>
    </w:p>
    <w:p>
      <w:pPr>
        <w:ind w:firstLine="560"/>
        <w:pageBreakBefore w:val="0"/>
        <w:spacing w:line="360" w:lineRule="auto"/>
        <w:widowControl w:val="off"/>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 xml:space="preserve">物业服务考核内容</w:t>
      </w:r>
      <w:r/>
    </w:p>
    <w:tbl>
      <w:tblPr>
        <w:tblStyle w:val="774"/>
        <w:tblW w:w="904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457"/>
        <w:gridCol w:w="577"/>
        <w:gridCol w:w="3745"/>
        <w:gridCol w:w="526"/>
        <w:gridCol w:w="3277"/>
        <w:gridCol w:w="463"/>
      </w:tblGrid>
      <w:tr>
        <w:trPr>
          <w:jc w:val="center"/>
          <w:trHeight w:val="583"/>
          <w:tblHeader/>
        </w:trPr>
        <w:tc>
          <w:tcPr>
            <w:shd w:val="clear" w:color="auto" w:fill="d9d9d9"/>
            <w:tcMar>
              <w:left w:w="108" w:type="dxa"/>
              <w:top w:w="0" w:type="dxa"/>
              <w:right w:w="108" w:type="dxa"/>
              <w:bottom w:w="0" w:type="dxa"/>
            </w:tcMar>
            <w:tcW w:w="457" w:type="dxa"/>
            <w:vAlign w:val="center"/>
            <w:textDirection w:val="lrTb"/>
            <w:noWrap/>
          </w:tcPr>
          <w:p>
            <w:pPr>
              <w:jc w:val="center"/>
              <w:spacing w:line="240" w:lineRule="exact"/>
              <w:widowControl/>
              <w:rPr>
                <w:rFonts w:hint="default" w:ascii="Times New Roman" w:hAnsi="Times New Roman" w:cs="Times New Roman"/>
                <w:color w:val="000000"/>
                <w:sz w:val="18"/>
                <w:szCs w:val="18"/>
              </w:rPr>
            </w:pPr>
            <w:r>
              <w:rPr>
                <w:rFonts w:hint="default" w:ascii="Times New Roman" w:hAnsi="Times New Roman" w:eastAsia="仿宋" w:cs="Times New Roman"/>
                <w:b/>
                <w:bCs/>
                <w:color w:val="000000"/>
                <w:sz w:val="24"/>
                <w:szCs w:val="24"/>
              </w:rPr>
              <w:t xml:space="preserve">序号</w:t>
            </w:r>
            <w:r/>
          </w:p>
        </w:tc>
        <w:tc>
          <w:tcPr>
            <w:shd w:val="clear" w:color="auto" w:fill="d9d9d9"/>
            <w:tcMar>
              <w:left w:w="108" w:type="dxa"/>
              <w:top w:w="0" w:type="dxa"/>
              <w:right w:w="108" w:type="dxa"/>
              <w:bottom w:w="0" w:type="dxa"/>
            </w:tcMar>
            <w:tcW w:w="577" w:type="dxa"/>
            <w:vAlign w:val="center"/>
            <w:textDirection w:val="lrTb"/>
            <w:noWrap/>
          </w:tcPr>
          <w:p>
            <w:pPr>
              <w:jc w:val="center"/>
              <w:spacing w:line="240" w:lineRule="exact"/>
              <w:widowControl/>
              <w:rPr>
                <w:rFonts w:hint="default" w:ascii="Times New Roman" w:hAnsi="Times New Roman" w:cs="Times New Roman"/>
                <w:color w:val="000000"/>
                <w:sz w:val="18"/>
                <w:szCs w:val="18"/>
              </w:rPr>
            </w:pPr>
            <w:r>
              <w:rPr>
                <w:rFonts w:hint="default" w:ascii="Times New Roman" w:hAnsi="Times New Roman" w:eastAsia="仿宋" w:cs="Times New Roman"/>
                <w:b/>
                <w:bCs/>
                <w:color w:val="000000"/>
                <w:sz w:val="24"/>
                <w:szCs w:val="24"/>
              </w:rPr>
              <w:t xml:space="preserve">项目</w:t>
            </w:r>
            <w:r/>
          </w:p>
        </w:tc>
        <w:tc>
          <w:tcPr>
            <w:shd w:val="clear" w:color="auto" w:fill="d9d9d9"/>
            <w:tcMar>
              <w:left w:w="108" w:type="dxa"/>
              <w:top w:w="0" w:type="dxa"/>
              <w:right w:w="108" w:type="dxa"/>
              <w:bottom w:w="0" w:type="dxa"/>
            </w:tcMar>
            <w:tcW w:w="3745" w:type="dxa"/>
            <w:vAlign w:val="center"/>
            <w:textDirection w:val="lrTb"/>
            <w:noWrap/>
          </w:tcPr>
          <w:p>
            <w:pPr>
              <w:jc w:val="center"/>
              <w:spacing w:line="240" w:lineRule="exact"/>
              <w:widowControl/>
              <w:rPr>
                <w:rFonts w:hint="default" w:ascii="Times New Roman" w:hAnsi="Times New Roman" w:cs="Times New Roman"/>
                <w:color w:val="000000"/>
                <w:sz w:val="18"/>
                <w:szCs w:val="18"/>
              </w:rPr>
            </w:pPr>
            <w:r>
              <w:rPr>
                <w:rFonts w:hint="default" w:ascii="Times New Roman" w:hAnsi="Times New Roman" w:eastAsia="仿宋" w:cs="Times New Roman"/>
                <w:b/>
                <w:bCs/>
                <w:color w:val="000000"/>
                <w:sz w:val="24"/>
                <w:szCs w:val="24"/>
              </w:rPr>
              <w:t xml:space="preserve">考核标准</w:t>
            </w:r>
            <w:r/>
          </w:p>
        </w:tc>
        <w:tc>
          <w:tcPr>
            <w:shd w:val="clear" w:color="auto" w:fill="d9d9d9"/>
            <w:tcMar>
              <w:left w:w="108" w:type="dxa"/>
              <w:top w:w="0" w:type="dxa"/>
              <w:right w:w="108" w:type="dxa"/>
              <w:bottom w:w="0" w:type="dxa"/>
            </w:tcMar>
            <w:tcW w:w="526" w:type="dxa"/>
            <w:vAlign w:val="center"/>
            <w:textDirection w:val="lrTb"/>
            <w:noWrap/>
          </w:tcPr>
          <w:p>
            <w:pPr>
              <w:jc w:val="center"/>
              <w:spacing w:line="240" w:lineRule="exact"/>
              <w:widowControl/>
              <w:rPr>
                <w:rFonts w:hint="default" w:ascii="Times New Roman" w:hAnsi="Times New Roman" w:cs="Times New Roman"/>
                <w:color w:val="000000"/>
                <w:sz w:val="18"/>
                <w:szCs w:val="18"/>
              </w:rPr>
            </w:pPr>
            <w:r>
              <w:rPr>
                <w:rFonts w:hint="default" w:ascii="Times New Roman" w:hAnsi="Times New Roman" w:eastAsia="仿宋" w:cs="Times New Roman"/>
                <w:b/>
                <w:bCs/>
                <w:color w:val="000000"/>
                <w:sz w:val="24"/>
                <w:szCs w:val="24"/>
              </w:rPr>
              <w:t xml:space="preserve">分值</w:t>
            </w:r>
            <w:r/>
          </w:p>
        </w:tc>
        <w:tc>
          <w:tcPr>
            <w:shd w:val="clear" w:color="auto" w:fill="d9d9d9"/>
            <w:tcMar>
              <w:left w:w="108" w:type="dxa"/>
              <w:top w:w="0" w:type="dxa"/>
              <w:right w:w="108" w:type="dxa"/>
              <w:bottom w:w="0" w:type="dxa"/>
            </w:tcMar>
            <w:tcW w:w="3277" w:type="dxa"/>
            <w:vAlign w:val="center"/>
            <w:textDirection w:val="lrTb"/>
            <w:noWrap/>
          </w:tcPr>
          <w:p>
            <w:pPr>
              <w:jc w:val="center"/>
              <w:spacing w:line="240" w:lineRule="exact"/>
              <w:widowControl/>
              <w:rPr>
                <w:rFonts w:hint="default" w:ascii="Times New Roman" w:hAnsi="Times New Roman" w:cs="Times New Roman"/>
                <w:color w:val="000000"/>
                <w:sz w:val="18"/>
                <w:szCs w:val="18"/>
              </w:rPr>
            </w:pPr>
            <w:r>
              <w:rPr>
                <w:rFonts w:hint="default" w:ascii="Times New Roman" w:hAnsi="Times New Roman" w:eastAsia="仿宋" w:cs="Times New Roman"/>
                <w:b/>
                <w:bCs/>
                <w:color w:val="000000"/>
                <w:sz w:val="24"/>
                <w:szCs w:val="24"/>
              </w:rPr>
              <w:t xml:space="preserve">评分细则</w:t>
            </w:r>
            <w:r/>
          </w:p>
        </w:tc>
        <w:tc>
          <w:tcPr>
            <w:shd w:val="clear" w:color="auto" w:fill="d9d9d9"/>
            <w:tcMar>
              <w:left w:w="108" w:type="dxa"/>
              <w:top w:w="0" w:type="dxa"/>
              <w:right w:w="108" w:type="dxa"/>
              <w:bottom w:w="0" w:type="dxa"/>
            </w:tcMar>
            <w:tcW w:w="463" w:type="dxa"/>
            <w:vAlign w:val="center"/>
            <w:textDirection w:val="lrTb"/>
            <w:noWrap/>
          </w:tcPr>
          <w:p>
            <w:pPr>
              <w:jc w:val="center"/>
              <w:spacing w:before="100" w:beforeAutospacing="1" w:after="100" w:afterAutospacing="1"/>
              <w:widowControl/>
              <w:rPr>
                <w:rFonts w:hint="default" w:ascii="Times New Roman" w:hAnsi="Times New Roman" w:cs="Times New Roman"/>
                <w:color w:val="000000"/>
                <w:sz w:val="18"/>
                <w:szCs w:val="18"/>
              </w:rPr>
            </w:pPr>
            <w:r>
              <w:rPr>
                <w:rFonts w:hint="default" w:ascii="Times New Roman" w:hAnsi="Times New Roman" w:eastAsia="仿宋" w:cs="Times New Roman"/>
                <w:b/>
                <w:bCs/>
                <w:color w:val="000000"/>
                <w:sz w:val="24"/>
                <w:szCs w:val="24"/>
              </w:rPr>
              <w:t xml:space="preserve">得分</w:t>
            </w:r>
            <w:r/>
          </w:p>
        </w:tc>
      </w:tr>
      <w:tr>
        <w:trPr>
          <w:jc w:val="center"/>
          <w:trHeight w:val="240"/>
        </w:trPr>
        <w:tc>
          <w:tcPr>
            <w:tcMar>
              <w:left w:w="108" w:type="dxa"/>
              <w:top w:w="0" w:type="dxa"/>
              <w:right w:w="108" w:type="dxa"/>
              <w:bottom w:w="0" w:type="dxa"/>
            </w:tcMar>
            <w:tcW w:w="457"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一</w:t>
            </w:r>
            <w:r/>
          </w:p>
        </w:tc>
        <w:tc>
          <w:tcPr>
            <w:tcMar>
              <w:left w:w="108" w:type="dxa"/>
              <w:top w:w="0" w:type="dxa"/>
              <w:right w:w="108" w:type="dxa"/>
              <w:bottom w:w="0" w:type="dxa"/>
            </w:tcMar>
            <w:tcW w:w="577"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基础管理部分</w:t>
            </w:r>
            <w:r/>
          </w:p>
        </w:tc>
        <w:tc>
          <w:tcPr>
            <w:tcMar>
              <w:left w:w="108" w:type="dxa"/>
              <w:top w:w="0" w:type="dxa"/>
              <w:right w:w="108" w:type="dxa"/>
              <w:bottom w:w="0" w:type="dxa"/>
            </w:tcMar>
            <w:tcW w:w="3745" w:type="dxa"/>
            <w:vAlign w:val="center"/>
            <w:textDirection w:val="lrTb"/>
            <w:noWrap/>
          </w:tcPr>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1.物业服务机构设置合理，建立健全日常管理规章制度；</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2.落实服务质量评价和奖惩考核制度；</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3.管理资料的收集、归类存档有序；</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4.管理服务人员的工资，40人社保缴纳、保险等，法定节假日加班等，符合国家标准； </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5.管理服务人员依据标书岗位设置到位、人员配备到位;且能完成学校布置的工作任务;</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6.项目经理能够使用信息化系统管理报修项目，并管理到位。</w:t>
            </w:r>
            <w:r/>
          </w:p>
        </w:tc>
        <w:tc>
          <w:tcPr>
            <w:tcMar>
              <w:left w:w="108" w:type="dxa"/>
              <w:top w:w="0" w:type="dxa"/>
              <w:right w:w="108" w:type="dxa"/>
              <w:bottom w:w="0" w:type="dxa"/>
            </w:tcMar>
            <w:tcW w:w="526"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5分</w:t>
            </w:r>
            <w:r/>
          </w:p>
        </w:tc>
        <w:tc>
          <w:tcPr>
            <w:tcMar>
              <w:left w:w="108" w:type="dxa"/>
              <w:top w:w="0" w:type="dxa"/>
              <w:right w:w="108" w:type="dxa"/>
              <w:bottom w:w="0" w:type="dxa"/>
            </w:tcMar>
            <w:tcW w:w="3277" w:type="dxa"/>
            <w:vAlign w:val="center"/>
            <w:textDirection w:val="lrTb"/>
            <w:noWrap/>
          </w:tcPr>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每发现一次进行扣分，直至分值扣完：</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1.服务机构和规章制度不健全，扣0.1分；</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2.资料收集、整理、管理不善，扣0.1分；</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3.服务质量评价、奖惩、考核制度不落实，扣0.1分； </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4.管理服务人员的工资，40人社保缴纳，法定节假日加班等，不符合国家标准，未缴纳社保扣0.1分/每人；                           </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5.管理服务人员岗位设置、配备不到位每低于核定人员1人，扣0.5分；</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6.项目经理对管理不到位，对工作造成影响的，视情节扣1-3分；</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7.对物业人员投诉并经核实确认的，扣0.5分。</w:t>
            </w:r>
            <w:r/>
          </w:p>
        </w:tc>
        <w:tc>
          <w:tcPr>
            <w:tcMar>
              <w:left w:w="108" w:type="dxa"/>
              <w:top w:w="0" w:type="dxa"/>
              <w:right w:w="108" w:type="dxa"/>
              <w:bottom w:w="0" w:type="dxa"/>
            </w:tcMar>
            <w:tcW w:w="463" w:type="dxa"/>
            <w:vAlign w:val="center"/>
            <w:textDirection w:val="lrTb"/>
            <w:noWrap/>
          </w:tcPr>
          <w:p>
            <w:pPr>
              <w:jc w:val="left"/>
              <w:spacing w:before="100" w:beforeAutospacing="1" w:after="100" w:afterAutospacing="1"/>
              <w:widowControl/>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tc>
      </w:tr>
      <w:tr>
        <w:trPr>
          <w:jc w:val="center"/>
          <w:trHeight w:val="1456"/>
        </w:trPr>
        <w:tc>
          <w:tcPr>
            <w:tcMar>
              <w:left w:w="108" w:type="dxa"/>
              <w:top w:w="0" w:type="dxa"/>
              <w:right w:w="108" w:type="dxa"/>
              <w:bottom w:w="0" w:type="dxa"/>
            </w:tcMar>
            <w:tcW w:w="457"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二</w:t>
            </w:r>
            <w:r/>
          </w:p>
        </w:tc>
        <w:tc>
          <w:tcPr>
            <w:tcMar>
              <w:left w:w="108" w:type="dxa"/>
              <w:top w:w="0" w:type="dxa"/>
              <w:right w:w="108" w:type="dxa"/>
              <w:bottom w:w="0" w:type="dxa"/>
            </w:tcMar>
            <w:tcW w:w="577"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安保服务部分</w:t>
            </w:r>
            <w:r/>
          </w:p>
        </w:tc>
        <w:tc>
          <w:tcPr>
            <w:tcMar>
              <w:left w:w="108" w:type="dxa"/>
              <w:top w:w="0" w:type="dxa"/>
              <w:right w:w="108" w:type="dxa"/>
              <w:bottom w:w="0" w:type="dxa"/>
            </w:tcMar>
            <w:tcW w:w="3745" w:type="dxa"/>
            <w:vAlign w:val="center"/>
            <w:textDirection w:val="lrTb"/>
            <w:noWrap/>
          </w:tcPr>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1.实行24小时安防值班巡查制度，做好巡查记录；校园内定时定点治安巡逻检查，重点部位的定点守护；消防控制室和监控管理执行到位。</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2.校园秩序维护到位（包括校园内车辆停放疏导和看护、封闭校园的安全监督与管理等）；</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3.校内各类重大活动的安全保障工作;</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4.校园突发事件处置、灾害预防、火情控制等落实；</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5.校园公共部位安全隐患检查、排除及上报，有针对性地开展安全教育和提示。</w:t>
            </w:r>
            <w:r/>
          </w:p>
        </w:tc>
        <w:tc>
          <w:tcPr>
            <w:tcMar>
              <w:left w:w="108" w:type="dxa"/>
              <w:top w:w="0" w:type="dxa"/>
              <w:right w:w="108" w:type="dxa"/>
              <w:bottom w:w="0" w:type="dxa"/>
            </w:tcMar>
            <w:tcW w:w="526"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25分</w:t>
            </w:r>
            <w:r/>
          </w:p>
        </w:tc>
        <w:tc>
          <w:tcPr>
            <w:tcMar>
              <w:left w:w="108" w:type="dxa"/>
              <w:top w:w="0" w:type="dxa"/>
              <w:right w:w="108" w:type="dxa"/>
              <w:bottom w:w="0" w:type="dxa"/>
            </w:tcMar>
            <w:tcW w:w="3277" w:type="dxa"/>
            <w:vAlign w:val="center"/>
            <w:textDirection w:val="lrTb"/>
            <w:noWrap/>
          </w:tcPr>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每发现一例进行扣分，直至分值扣完：</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1.24小时值班巡查制度、定时定点巡查落实不到位，扣0.1分；人员缺岗、脱岗，扣0.2分；</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2.校园秩序维护不到位，扣0.1分；</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3.校内各类重大活动的安全保障工作落实不到位，扣0.2分；</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4.校园突发事件处置、灾害预防、火情控制等落实不到位，扣0.2分；</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5.校园公共部位安全隐患检查、排除及上报不到位等，扣0.1分。</w:t>
            </w:r>
            <w:r/>
          </w:p>
        </w:tc>
        <w:tc>
          <w:tcPr>
            <w:tcMar>
              <w:left w:w="108" w:type="dxa"/>
              <w:top w:w="0" w:type="dxa"/>
              <w:right w:w="108" w:type="dxa"/>
              <w:bottom w:w="0" w:type="dxa"/>
            </w:tcMar>
            <w:tcW w:w="463" w:type="dxa"/>
            <w:vAlign w:val="center"/>
            <w:textDirection w:val="lrTb"/>
            <w:noWrap/>
          </w:tcPr>
          <w:p>
            <w:pPr>
              <w:jc w:val="left"/>
              <w:spacing w:before="100" w:beforeAutospacing="1" w:after="100" w:afterAutospacing="1"/>
              <w:widowControl/>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tc>
      </w:tr>
      <w:tr>
        <w:trPr>
          <w:jc w:val="center"/>
          <w:trHeight w:val="1456"/>
        </w:trPr>
        <w:tc>
          <w:tcPr>
            <w:tcMar>
              <w:left w:w="108" w:type="dxa"/>
              <w:top w:w="0" w:type="dxa"/>
              <w:right w:w="108" w:type="dxa"/>
              <w:bottom w:w="0" w:type="dxa"/>
            </w:tcMar>
            <w:tcW w:w="457"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三</w:t>
            </w:r>
            <w:r/>
          </w:p>
        </w:tc>
        <w:tc>
          <w:tcPr>
            <w:tcMar>
              <w:left w:w="108" w:type="dxa"/>
              <w:top w:w="0" w:type="dxa"/>
              <w:right w:w="108" w:type="dxa"/>
              <w:bottom w:w="0" w:type="dxa"/>
            </w:tcMar>
            <w:tcW w:w="577"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保洁服务部分</w:t>
            </w:r>
            <w:r/>
          </w:p>
        </w:tc>
        <w:tc>
          <w:tcPr>
            <w:tcMar>
              <w:left w:w="108" w:type="dxa"/>
              <w:top w:w="0" w:type="dxa"/>
              <w:right w:w="108" w:type="dxa"/>
              <w:bottom w:w="0" w:type="dxa"/>
            </w:tcMar>
            <w:tcW w:w="3745" w:type="dxa"/>
            <w:vAlign w:val="center"/>
            <w:textDirection w:val="lrTb"/>
            <w:noWrap/>
          </w:tcPr>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1.保洁责任到人，保洁范围内垃圾清扫及时，日产日清；</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2.保持校园整洁，各个区域干净整洁无杂物、无灰尘、无烟头、无异味等；</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3.消毒消杀到位，记录到位；</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4.每天按学校规定及时将垃圾桶运至固定集中点。</w:t>
            </w:r>
            <w:r/>
          </w:p>
        </w:tc>
        <w:tc>
          <w:tcPr>
            <w:tcMar>
              <w:left w:w="108" w:type="dxa"/>
              <w:top w:w="0" w:type="dxa"/>
              <w:right w:w="108" w:type="dxa"/>
              <w:bottom w:w="0" w:type="dxa"/>
            </w:tcMar>
            <w:tcW w:w="526"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20分</w:t>
            </w:r>
            <w:r/>
          </w:p>
        </w:tc>
        <w:tc>
          <w:tcPr>
            <w:tcMar>
              <w:left w:w="108" w:type="dxa"/>
              <w:top w:w="0" w:type="dxa"/>
              <w:right w:w="108" w:type="dxa"/>
              <w:bottom w:w="0" w:type="dxa"/>
            </w:tcMar>
            <w:tcW w:w="3277" w:type="dxa"/>
            <w:vAlign w:val="center"/>
            <w:textDirection w:val="lrTb"/>
            <w:noWrap/>
          </w:tcPr>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检查中每发现一例不符合标准，扣0.1分，直至分值扣完。</w:t>
            </w:r>
            <w:r/>
          </w:p>
        </w:tc>
        <w:tc>
          <w:tcPr>
            <w:tcMar>
              <w:left w:w="108" w:type="dxa"/>
              <w:top w:w="0" w:type="dxa"/>
              <w:right w:w="108" w:type="dxa"/>
              <w:bottom w:w="0" w:type="dxa"/>
            </w:tcMar>
            <w:tcW w:w="463" w:type="dxa"/>
            <w:vAlign w:val="center"/>
            <w:textDirection w:val="lrTb"/>
            <w:noWrap/>
          </w:tcPr>
          <w:p>
            <w:pPr>
              <w:jc w:val="left"/>
              <w:spacing w:before="100" w:beforeAutospacing="1" w:after="100" w:afterAutospacing="1"/>
              <w:widowControl/>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tc>
      </w:tr>
      <w:tr>
        <w:trPr>
          <w:jc w:val="center"/>
          <w:trHeight w:val="1918"/>
        </w:trPr>
        <w:tc>
          <w:tcPr>
            <w:tcMar>
              <w:left w:w="108" w:type="dxa"/>
              <w:top w:w="0" w:type="dxa"/>
              <w:right w:w="108" w:type="dxa"/>
              <w:bottom w:w="0" w:type="dxa"/>
            </w:tcMar>
            <w:tcW w:w="457"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四</w:t>
            </w:r>
            <w:r/>
          </w:p>
        </w:tc>
        <w:tc>
          <w:tcPr>
            <w:tcMar>
              <w:left w:w="108" w:type="dxa"/>
              <w:top w:w="0" w:type="dxa"/>
              <w:right w:w="108" w:type="dxa"/>
              <w:bottom w:w="0" w:type="dxa"/>
            </w:tcMar>
            <w:tcW w:w="577"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设施设备维修服务部分</w:t>
            </w:r>
            <w:r/>
          </w:p>
        </w:tc>
        <w:tc>
          <w:tcPr>
            <w:tcMar>
              <w:left w:w="108" w:type="dxa"/>
              <w:top w:w="0" w:type="dxa"/>
              <w:right w:w="108" w:type="dxa"/>
              <w:bottom w:w="0" w:type="dxa"/>
            </w:tcMar>
            <w:tcW w:w="3745" w:type="dxa"/>
            <w:vAlign w:val="center"/>
            <w:textDirection w:val="lrTb"/>
            <w:noWrap/>
          </w:tcPr>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1.提供24小时维修、接报服务，设备维修小修不过夜，急修及时率达到98%以上；</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2.落实各类设备巡查巡修制度，并做好记录；</w:t>
            </w:r>
            <w:r/>
          </w:p>
          <w:p>
            <w:pPr>
              <w:jc w:val="left"/>
              <w:spacing w:line="240" w:lineRule="exact"/>
              <w:widowControl/>
              <w:rPr>
                <w:rFonts w:hint="default" w:ascii="Times New Roman" w:hAnsi="Times New Roman" w:eastAsia="仿宋" w:cs="Times New Roman"/>
                <w:color w:val="auto"/>
                <w:sz w:val="24"/>
                <w:szCs w:val="24"/>
              </w:rPr>
            </w:pPr>
            <w:r>
              <w:rPr>
                <w:rFonts w:hint="default" w:ascii="Times New Roman" w:hAnsi="Times New Roman" w:eastAsia="仿宋" w:cs="Times New Roman"/>
                <w:color w:val="auto"/>
                <w:sz w:val="24"/>
                <w:szCs w:val="24"/>
              </w:rPr>
              <w:t xml:space="preserve">3.维修电工值班记录准确，职责明确，值班过程中做到会使用、会操作、会排除一般故障；</w:t>
            </w:r>
            <w:r/>
          </w:p>
          <w:p>
            <w:pPr>
              <w:jc w:val="left"/>
              <w:spacing w:line="240" w:lineRule="exact"/>
              <w:widowControl/>
              <w:rPr>
                <w:rFonts w:hint="default" w:ascii="Times New Roman" w:hAnsi="Times New Roman" w:eastAsia="仿宋" w:cs="Times New Roman"/>
                <w:color w:val="auto"/>
                <w:sz w:val="24"/>
                <w:szCs w:val="24"/>
              </w:rPr>
            </w:pPr>
            <w:r>
              <w:rPr>
                <w:rFonts w:hint="default" w:ascii="Times New Roman" w:hAnsi="Times New Roman" w:eastAsia="仿宋" w:cs="Times New Roman"/>
                <w:color w:val="auto"/>
                <w:sz w:val="24"/>
                <w:szCs w:val="24"/>
              </w:rPr>
              <w:t xml:space="preserve">4.健全多媒体管理服务制度，并做好弱电智能化系统、标准化考场系统、教学场所的多媒体设备等服务维修记录；</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5.水、瓦、木、五金等一般维修到位。</w:t>
            </w:r>
            <w:r/>
          </w:p>
        </w:tc>
        <w:tc>
          <w:tcPr>
            <w:tcMar>
              <w:left w:w="108" w:type="dxa"/>
              <w:top w:w="0" w:type="dxa"/>
              <w:right w:w="108" w:type="dxa"/>
              <w:bottom w:w="0" w:type="dxa"/>
            </w:tcMar>
            <w:tcW w:w="526"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25分</w:t>
            </w:r>
            <w:r/>
          </w:p>
        </w:tc>
        <w:tc>
          <w:tcPr>
            <w:tcMar>
              <w:left w:w="108" w:type="dxa"/>
              <w:top w:w="0" w:type="dxa"/>
              <w:right w:w="108" w:type="dxa"/>
              <w:bottom w:w="0" w:type="dxa"/>
            </w:tcMar>
            <w:tcW w:w="3277" w:type="dxa"/>
            <w:vAlign w:val="center"/>
            <w:textDirection w:val="lrTb"/>
            <w:noWrap/>
          </w:tcPr>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每发现一例进行扣分，直至分值扣完：</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1.未提供24小时维修服务，维修不及时，扣0.2分；人员缺岗、脱岗，扣0.2分；</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2.各类设备巡查巡修制度落实不到位，应发现而未发现；记录不到位，扣0.2分；</w:t>
            </w:r>
            <w:r/>
          </w:p>
          <w:p>
            <w:pPr>
              <w:jc w:val="left"/>
              <w:spacing w:line="240" w:lineRule="exact"/>
              <w:widowControl/>
              <w:rPr>
                <w:rFonts w:hint="default" w:ascii="Times New Roman" w:hAnsi="Times New Roman" w:eastAsia="仿宋" w:cs="Times New Roman"/>
                <w:color w:val="auto"/>
                <w:sz w:val="24"/>
                <w:szCs w:val="24"/>
              </w:rPr>
            </w:pPr>
            <w:r>
              <w:rPr>
                <w:rFonts w:hint="default" w:ascii="Times New Roman" w:hAnsi="Times New Roman" w:eastAsia="仿宋" w:cs="Times New Roman"/>
                <w:color w:val="auto"/>
                <w:sz w:val="24"/>
                <w:szCs w:val="24"/>
              </w:rPr>
              <w:t xml:space="preserve">3.维修电工值班记录准确，履职不到位，扣0.2分；</w:t>
            </w:r>
            <w:r/>
          </w:p>
          <w:p>
            <w:pPr>
              <w:jc w:val="left"/>
              <w:spacing w:line="240" w:lineRule="exact"/>
              <w:widowControl/>
              <w:rPr>
                <w:rFonts w:hint="default" w:ascii="Times New Roman" w:hAnsi="Times New Roman" w:eastAsia="仿宋" w:cs="Times New Roman"/>
                <w:color w:val="auto"/>
                <w:sz w:val="24"/>
                <w:szCs w:val="24"/>
              </w:rPr>
            </w:pPr>
            <w:r>
              <w:rPr>
                <w:rFonts w:hint="default" w:ascii="Times New Roman" w:hAnsi="Times New Roman" w:eastAsia="仿宋" w:cs="Times New Roman"/>
                <w:color w:val="auto"/>
                <w:sz w:val="24"/>
                <w:szCs w:val="24"/>
              </w:rPr>
              <w:t xml:space="preserve">4.多媒体管理服务履职不到位，扣0.2分；</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5.一般维修不到位，扣0.1分；5.不接受小型维修任务（单一项目的工作量不超过10个人工），视情节扣1-3分。</w:t>
            </w:r>
            <w:r/>
          </w:p>
        </w:tc>
        <w:tc>
          <w:tcPr>
            <w:tcMar>
              <w:left w:w="108" w:type="dxa"/>
              <w:top w:w="0" w:type="dxa"/>
              <w:right w:w="108" w:type="dxa"/>
              <w:bottom w:w="0" w:type="dxa"/>
            </w:tcMar>
            <w:tcW w:w="463" w:type="dxa"/>
            <w:vAlign w:val="center"/>
            <w:textDirection w:val="lrTb"/>
            <w:noWrap/>
          </w:tcPr>
          <w:p>
            <w:pPr>
              <w:jc w:val="left"/>
              <w:spacing w:before="100" w:beforeAutospacing="1" w:after="100" w:afterAutospacing="1"/>
              <w:widowControl/>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tc>
      </w:tr>
      <w:tr>
        <w:trPr>
          <w:jc w:val="center"/>
          <w:trHeight w:val="1521"/>
        </w:trPr>
        <w:tc>
          <w:tcPr>
            <w:tcMar>
              <w:left w:w="108" w:type="dxa"/>
              <w:top w:w="0" w:type="dxa"/>
              <w:right w:w="108" w:type="dxa"/>
              <w:bottom w:w="0" w:type="dxa"/>
            </w:tcMar>
            <w:tcW w:w="457"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五</w:t>
            </w:r>
            <w:r/>
          </w:p>
        </w:tc>
        <w:tc>
          <w:tcPr>
            <w:tcMar>
              <w:left w:w="108" w:type="dxa"/>
              <w:top w:w="0" w:type="dxa"/>
              <w:right w:w="108" w:type="dxa"/>
              <w:bottom w:w="0" w:type="dxa"/>
            </w:tcMar>
            <w:tcW w:w="577"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宿舍管理服务</w:t>
            </w:r>
            <w:r/>
          </w:p>
        </w:tc>
        <w:tc>
          <w:tcPr>
            <w:tcMar>
              <w:left w:w="108" w:type="dxa"/>
              <w:top w:w="0" w:type="dxa"/>
              <w:right w:w="108" w:type="dxa"/>
              <w:bottom w:w="0" w:type="dxa"/>
            </w:tcMar>
            <w:tcW w:w="3745" w:type="dxa"/>
            <w:vAlign w:val="center"/>
            <w:textDirection w:val="lrTb"/>
            <w:noWrap/>
          </w:tcPr>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1.遵守工作纪律，加强日常检查，填写值班记录；</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2.按作息时间开关宿舍大门并做好安全工作，做好晚上熄灯后的寝室周围及内部各楼层巡视，发现问题及时处理或反映；</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3.定期对宿舍内的各项安全设施进行检查，发现安全隐患要及时上报；</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4.督促学生做好每天的内务整理和室内卫生；管理学生午休和夜间休息的纪律；</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5.做好学生宿舍楼所有区域保洁、消毒等。</w:t>
            </w:r>
            <w:r/>
          </w:p>
        </w:tc>
        <w:tc>
          <w:tcPr>
            <w:tcMar>
              <w:left w:w="108" w:type="dxa"/>
              <w:top w:w="0" w:type="dxa"/>
              <w:right w:w="108" w:type="dxa"/>
              <w:bottom w:w="0" w:type="dxa"/>
            </w:tcMar>
            <w:tcW w:w="526"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20分</w:t>
            </w:r>
            <w:r/>
          </w:p>
        </w:tc>
        <w:tc>
          <w:tcPr>
            <w:tcMar>
              <w:left w:w="108" w:type="dxa"/>
              <w:top w:w="0" w:type="dxa"/>
              <w:right w:w="108" w:type="dxa"/>
              <w:bottom w:w="0" w:type="dxa"/>
            </w:tcMar>
            <w:tcW w:w="3277" w:type="dxa"/>
            <w:vAlign w:val="center"/>
            <w:textDirection w:val="lrTb"/>
            <w:noWrap/>
          </w:tcPr>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每发现一例进行扣分，直至分值扣完：</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1.24小时值班制度落实不到位，扣0.1分；人员缺岗、脱岗，扣0.2分；</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2.安全巡查制度落实不到位，扣0.2分；</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3.内务管理与检查制度落实不到位，扣0.1分；</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4.保洁、消毒制度落实不到位，扣0.1分。</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tc>
        <w:tc>
          <w:tcPr>
            <w:tcMar>
              <w:left w:w="108" w:type="dxa"/>
              <w:top w:w="0" w:type="dxa"/>
              <w:right w:w="108" w:type="dxa"/>
              <w:bottom w:w="0" w:type="dxa"/>
            </w:tcMar>
            <w:tcW w:w="463" w:type="dxa"/>
            <w:vAlign w:val="center"/>
            <w:textDirection w:val="lrTb"/>
            <w:noWrap/>
          </w:tcPr>
          <w:p>
            <w:pPr>
              <w:jc w:val="left"/>
              <w:spacing w:before="100" w:beforeAutospacing="1" w:after="100" w:afterAutospacing="1"/>
              <w:widowControl/>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tc>
      </w:tr>
      <w:tr>
        <w:trPr>
          <w:jc w:val="center"/>
          <w:trHeight w:val="1550"/>
        </w:trPr>
        <w:tc>
          <w:tcPr>
            <w:tcMar>
              <w:left w:w="108" w:type="dxa"/>
              <w:top w:w="0" w:type="dxa"/>
              <w:right w:w="108" w:type="dxa"/>
              <w:bottom w:w="0" w:type="dxa"/>
            </w:tcMar>
            <w:tcW w:w="457"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六</w:t>
            </w:r>
            <w:r/>
          </w:p>
        </w:tc>
        <w:tc>
          <w:tcPr>
            <w:tcMar>
              <w:left w:w="108" w:type="dxa"/>
              <w:top w:w="0" w:type="dxa"/>
              <w:right w:w="108" w:type="dxa"/>
              <w:bottom w:w="0" w:type="dxa"/>
            </w:tcMar>
            <w:tcW w:w="577"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满意度测评</w:t>
            </w:r>
            <w:r/>
          </w:p>
        </w:tc>
        <w:tc>
          <w:tcPr>
            <w:tcMar>
              <w:left w:w="108" w:type="dxa"/>
              <w:top w:w="0" w:type="dxa"/>
              <w:right w:w="108" w:type="dxa"/>
              <w:bottom w:w="0" w:type="dxa"/>
            </w:tcMar>
            <w:tcW w:w="3745" w:type="dxa"/>
            <w:vAlign w:val="center"/>
            <w:textDirection w:val="lrTb"/>
            <w:noWrap/>
          </w:tcPr>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开展物业服务质量师生满意度抽查测评。</w:t>
            </w:r>
            <w:r/>
          </w:p>
        </w:tc>
        <w:tc>
          <w:tcPr>
            <w:tcMar>
              <w:left w:w="108" w:type="dxa"/>
              <w:top w:w="0" w:type="dxa"/>
              <w:right w:w="108" w:type="dxa"/>
              <w:bottom w:w="0" w:type="dxa"/>
            </w:tcMar>
            <w:tcW w:w="526" w:type="dxa"/>
            <w:vAlign w:val="center"/>
            <w:textDirection w:val="lrTb"/>
            <w:noWrap/>
          </w:tcPr>
          <w:p>
            <w:pPr>
              <w:jc w:val="center"/>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5分</w:t>
            </w:r>
            <w:r/>
          </w:p>
        </w:tc>
        <w:tc>
          <w:tcPr>
            <w:tcMar>
              <w:left w:w="108" w:type="dxa"/>
              <w:top w:w="0" w:type="dxa"/>
              <w:right w:w="108" w:type="dxa"/>
              <w:bottom w:w="0" w:type="dxa"/>
            </w:tcMar>
            <w:tcW w:w="3277" w:type="dxa"/>
            <w:vAlign w:val="center"/>
            <w:textDirection w:val="lrTb"/>
            <w:noWrap/>
          </w:tcPr>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满意度测评90分（含）以上，得5分；</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满意度测评85（含）-89分，得3分；</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满意度测评80（含）-84分，得1分；</w:t>
            </w:r>
            <w:r/>
          </w:p>
          <w:p>
            <w:pPr>
              <w:jc w:val="left"/>
              <w:spacing w:line="240" w:lineRule="exact"/>
              <w:widowControl/>
              <w:rPr>
                <w:rFonts w:hint="default" w:ascii="Times New Roman" w:hAnsi="Times New Roman" w:cs="Times New Roman"/>
                <w:color w:val="auto"/>
                <w:sz w:val="24"/>
                <w:szCs w:val="24"/>
              </w:rPr>
            </w:pPr>
            <w:r>
              <w:rPr>
                <w:rFonts w:hint="default" w:ascii="Times New Roman" w:hAnsi="Times New Roman" w:eastAsia="仿宋" w:cs="Times New Roman"/>
                <w:color w:val="auto"/>
                <w:sz w:val="24"/>
                <w:szCs w:val="24"/>
              </w:rPr>
              <w:t xml:space="preserve">满意度测评80分以下，不得分。</w:t>
            </w:r>
            <w:r/>
          </w:p>
        </w:tc>
        <w:tc>
          <w:tcPr>
            <w:tcMar>
              <w:left w:w="108" w:type="dxa"/>
              <w:top w:w="0" w:type="dxa"/>
              <w:right w:w="108" w:type="dxa"/>
              <w:bottom w:w="0" w:type="dxa"/>
            </w:tcMar>
            <w:tcW w:w="463" w:type="dxa"/>
            <w:vAlign w:val="center"/>
            <w:textDirection w:val="lrTb"/>
            <w:noWrap/>
          </w:tcPr>
          <w:p>
            <w:pPr>
              <w:jc w:val="left"/>
              <w:spacing w:before="100" w:beforeAutospacing="1" w:after="100" w:afterAutospacing="1"/>
              <w:widowControl/>
              <w:rPr>
                <w:rFonts w:hint="default" w:ascii="Times New Roman" w:hAnsi="Times New Roman" w:cs="Times New Roman"/>
                <w:color w:val="auto"/>
                <w:sz w:val="24"/>
                <w:szCs w:val="24"/>
              </w:rPr>
            </w:pPr>
            <w:r>
              <w:rPr>
                <w:rFonts w:hint="default" w:ascii="Times New Roman" w:hAnsi="Times New Roman" w:cs="Times New Roman"/>
                <w:color w:val="auto"/>
                <w:sz w:val="24"/>
                <w:szCs w:val="24"/>
              </w:rPr>
            </w:r>
            <w:r/>
          </w:p>
        </w:tc>
      </w:tr>
    </w:tbl>
    <w:p>
      <w:pPr>
        <w:rPr>
          <w:rFonts w:hint="default" w:ascii="Times New Roman" w:hAnsi="Times New Roman" w:cs="Times New Roman"/>
          <w:color w:val="000000"/>
          <w:szCs w:val="24"/>
        </w:rPr>
      </w:pPr>
      <w:r>
        <w:rPr>
          <w:rFonts w:hint="default" w:ascii="Times New Roman" w:hAnsi="Times New Roman" w:cs="Times New Roman"/>
          <w:color w:val="000000"/>
          <w:szCs w:val="24"/>
        </w:rPr>
      </w:r>
      <w:r/>
    </w:p>
    <w:p>
      <w:pPr>
        <w:pStyle w:val="814"/>
        <w:rPr>
          <w:rFonts w:hint="default" w:ascii="Times New Roman" w:hAnsi="Times New Roman" w:cs="Times New Roman"/>
          <w:sz w:val="28"/>
          <w:szCs w:val="28"/>
        </w:rPr>
      </w:pPr>
      <w:r>
        <w:rPr>
          <w:rFonts w:hint="default" w:ascii="Times New Roman" w:hAnsi="Times New Roman" w:cs="Times New Roman"/>
          <w:sz w:val="28"/>
          <w:szCs w:val="28"/>
        </w:rPr>
        <w:t xml:space="preserve">合计：</w:t>
      </w:r>
      <w:r>
        <w:rPr>
          <w:rFonts w:hint="default" w:ascii="Times New Roman" w:hAnsi="Times New Roman" w:cs="Times New Roman"/>
          <w:sz w:val="28"/>
          <w:szCs w:val="28"/>
          <w:u w:val="single"/>
          <w:lang w:val="en-US" w:eastAsia="zh-CN"/>
        </w:rPr>
        <w:t xml:space="preserve">                 </w:t>
      </w:r>
      <w:r>
        <w:rPr>
          <w:rFonts w:hint="default" w:ascii="Times New Roman" w:hAnsi="Times New Roman" w:cs="Times New Roman"/>
          <w:sz w:val="28"/>
          <w:szCs w:val="28"/>
        </w:rPr>
        <w:t xml:space="preserve">(分)</w:t>
      </w:r>
      <w:r/>
    </w:p>
    <w:p>
      <w:pPr>
        <w:pStyle w:val="814"/>
        <w:rPr>
          <w:rFonts w:hint="default" w:ascii="Times New Roman" w:hAnsi="Times New Roman" w:cs="Times New Roman"/>
          <w:sz w:val="28"/>
          <w:szCs w:val="28"/>
        </w:rPr>
      </w:pPr>
      <w:r>
        <w:rPr>
          <w:rFonts w:hint="default" w:ascii="Times New Roman" w:hAnsi="Times New Roman" w:cs="Times New Roman"/>
          <w:sz w:val="28"/>
          <w:szCs w:val="28"/>
        </w:rPr>
        <w:t xml:space="preserve">考核方意见：签字</w:t>
      </w:r>
      <w:r>
        <w:rPr>
          <w:rFonts w:hint="default" w:ascii="Times New Roman" w:hAnsi="Times New Roman" w:cs="Times New Roman"/>
          <w:sz w:val="28"/>
          <w:szCs w:val="28"/>
          <w:u w:val="single"/>
          <w:lang w:val="en-US" w:eastAsia="zh-CN"/>
        </w:rPr>
        <w:t xml:space="preserve">               </w:t>
      </w:r>
      <w:r>
        <w:rPr>
          <w:rFonts w:hint="default" w:ascii="Times New Roman" w:hAnsi="Times New Roman" w:cs="Times New Roman"/>
          <w:sz w:val="28"/>
          <w:szCs w:val="28"/>
        </w:rPr>
        <w:t xml:space="preserve">、</w:t>
      </w:r>
      <w:r>
        <w:rPr>
          <w:rFonts w:hint="default" w:ascii="Times New Roman" w:hAnsi="Times New Roman" w:cs="Times New Roman"/>
          <w:sz w:val="28"/>
          <w:szCs w:val="28"/>
          <w:u w:val="single"/>
          <w:lang w:val="en-US" w:eastAsia="zh-CN"/>
        </w:rPr>
        <w:t xml:space="preserve">      </w:t>
      </w:r>
      <w:r>
        <w:rPr>
          <w:rFonts w:hint="default" w:ascii="Times New Roman" w:hAnsi="Times New Roman" w:cs="Times New Roman"/>
          <w:sz w:val="28"/>
          <w:szCs w:val="28"/>
        </w:rPr>
        <w:t xml:space="preserve">年</w:t>
      </w:r>
      <w:r>
        <w:rPr>
          <w:rFonts w:hint="default" w:ascii="Times New Roman" w:hAnsi="Times New Roman" w:cs="Times New Roman"/>
          <w:sz w:val="28"/>
          <w:szCs w:val="28"/>
          <w:u w:val="single"/>
          <w:lang w:val="en-US" w:eastAsia="zh-CN"/>
        </w:rPr>
        <w:t xml:space="preserve">       </w:t>
      </w:r>
      <w:r>
        <w:rPr>
          <w:rFonts w:hint="default" w:ascii="Times New Roman" w:hAnsi="Times New Roman" w:cs="Times New Roman"/>
          <w:sz w:val="28"/>
          <w:szCs w:val="28"/>
        </w:rPr>
        <w:t xml:space="preserve">月</w:t>
      </w:r>
      <w:r>
        <w:rPr>
          <w:rFonts w:hint="default" w:ascii="Times New Roman" w:hAnsi="Times New Roman" w:cs="Times New Roman"/>
          <w:sz w:val="28"/>
          <w:szCs w:val="28"/>
          <w:u w:val="single"/>
          <w:lang w:val="en-US" w:eastAsia="zh-CN"/>
        </w:rPr>
        <w:t xml:space="preserve">       </w:t>
      </w:r>
      <w:r>
        <w:rPr>
          <w:rFonts w:hint="default" w:ascii="Times New Roman" w:hAnsi="Times New Roman" w:cs="Times New Roman"/>
          <w:sz w:val="28"/>
          <w:szCs w:val="28"/>
        </w:rPr>
        <w:t xml:space="preserve">日</w:t>
      </w:r>
      <w:r/>
    </w:p>
    <w:p>
      <w:pPr>
        <w:pStyle w:val="814"/>
        <w:rPr>
          <w:rFonts w:hint="default" w:ascii="Times New Roman" w:hAnsi="Times New Roman" w:cs="Times New Roman"/>
          <w:sz w:val="28"/>
          <w:szCs w:val="28"/>
        </w:rPr>
      </w:pPr>
      <w:r>
        <w:rPr>
          <w:rFonts w:hint="default" w:ascii="Times New Roman" w:hAnsi="Times New Roman" w:cs="Times New Roman"/>
          <w:sz w:val="28"/>
          <w:szCs w:val="28"/>
        </w:rPr>
        <w:t xml:space="preserve">外包方确认：签字</w:t>
      </w:r>
      <w:r>
        <w:rPr>
          <w:rFonts w:hint="default" w:ascii="Times New Roman" w:hAnsi="Times New Roman" w:cs="Times New Roman"/>
          <w:sz w:val="28"/>
          <w:szCs w:val="28"/>
          <w:u w:val="single"/>
          <w:lang w:val="en-US" w:eastAsia="zh-CN"/>
        </w:rPr>
        <w:t xml:space="preserve">               </w:t>
      </w:r>
      <w:r>
        <w:rPr>
          <w:rFonts w:hint="default" w:ascii="Times New Roman" w:hAnsi="Times New Roman" w:cs="Times New Roman"/>
          <w:sz w:val="28"/>
          <w:szCs w:val="28"/>
        </w:rPr>
        <w:t xml:space="preserve">、</w:t>
      </w:r>
      <w:r>
        <w:rPr>
          <w:rFonts w:hint="default" w:ascii="Times New Roman" w:hAnsi="Times New Roman" w:cs="Times New Roman"/>
          <w:sz w:val="28"/>
          <w:szCs w:val="28"/>
          <w:u w:val="single"/>
          <w:lang w:val="en-US" w:eastAsia="zh-CN"/>
        </w:rPr>
        <w:t xml:space="preserve">      </w:t>
      </w:r>
      <w:r>
        <w:rPr>
          <w:rFonts w:hint="default" w:ascii="Times New Roman" w:hAnsi="Times New Roman" w:cs="Times New Roman"/>
          <w:sz w:val="28"/>
          <w:szCs w:val="28"/>
        </w:rPr>
        <w:t xml:space="preserve">年</w:t>
      </w:r>
      <w:r>
        <w:rPr>
          <w:rFonts w:hint="default" w:ascii="Times New Roman" w:hAnsi="Times New Roman" w:cs="Times New Roman"/>
          <w:sz w:val="28"/>
          <w:szCs w:val="28"/>
          <w:u w:val="single"/>
          <w:lang w:val="en-US" w:eastAsia="zh-CN"/>
        </w:rPr>
        <w:t xml:space="preserve">       </w:t>
      </w:r>
      <w:r>
        <w:rPr>
          <w:rFonts w:hint="default" w:ascii="Times New Roman" w:hAnsi="Times New Roman" w:cs="Times New Roman"/>
          <w:sz w:val="28"/>
          <w:szCs w:val="28"/>
        </w:rPr>
        <w:t xml:space="preserve">月</w:t>
      </w:r>
      <w:r>
        <w:rPr>
          <w:rFonts w:hint="default" w:ascii="Times New Roman" w:hAnsi="Times New Roman" w:cs="Times New Roman"/>
          <w:sz w:val="28"/>
          <w:szCs w:val="28"/>
          <w:u w:val="single"/>
          <w:lang w:val="en-US" w:eastAsia="zh-CN"/>
        </w:rPr>
        <w:t xml:space="preserve">       </w:t>
      </w:r>
      <w:r>
        <w:rPr>
          <w:rFonts w:hint="default" w:ascii="Times New Roman" w:hAnsi="Times New Roman" w:cs="Times New Roman"/>
          <w:sz w:val="28"/>
          <w:szCs w:val="28"/>
        </w:rPr>
        <w:t xml:space="preserve">日</w:t>
      </w:r>
      <w:r/>
    </w:p>
    <w:p>
      <w:pPr>
        <w:spacing w:line="360" w:lineRule="auto"/>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r>
      <w:r/>
    </w:p>
    <w:p>
      <w:pPr>
        <w:spacing w:line="300" w:lineRule="exact"/>
        <w:widowControl/>
        <w:rPr>
          <w:rFonts w:hint="default" w:ascii="Times New Roman" w:hAnsi="Times New Roman" w:eastAsia="方正仿宋_GBK" w:cs="Times New Roman"/>
          <w:color w:val="000000"/>
          <w:sz w:val="28"/>
          <w:szCs w:val="28"/>
        </w:rPr>
      </w:pPr>
      <w:r>
        <w:rPr>
          <w:rFonts w:hint="default" w:ascii="Times New Roman" w:hAnsi="Times New Roman" w:eastAsia="方正仿宋_GBK" w:cs="Times New Roman"/>
          <w:color w:val="000000"/>
          <w:sz w:val="28"/>
          <w:szCs w:val="28"/>
        </w:rPr>
        <w:t xml:space="preserve">注：</w:t>
      </w:r>
      <w:r/>
    </w:p>
    <w:p>
      <w:pPr>
        <w:numPr>
          <w:ilvl w:val="0"/>
          <w:numId w:val="0"/>
        </w:numPr>
        <w:ind w:firstLine="560"/>
        <w:jc w:val="left"/>
        <w:keepLines w:val="0"/>
        <w:keepNext w:val="0"/>
        <w:pageBreakBefore w:val="0"/>
        <w:spacing w:line="360" w:lineRule="auto"/>
        <w:widowControl/>
        <w:rPr>
          <w:rFonts w:hint="default" w:ascii="Times New Roman" w:hAnsi="Times New Roman" w:eastAsia="方正仿宋_GBK" w:cs="Times New Roman"/>
          <w:b w:val="0"/>
          <w:bCs w:val="0"/>
          <w:color w:val="000000"/>
          <w:sz w:val="28"/>
          <w:szCs w:val="28"/>
        </w:rPr>
      </w:pPr>
      <w:r>
        <w:rPr>
          <w:rFonts w:hint="default" w:ascii="Times New Roman" w:hAnsi="Times New Roman" w:eastAsia="方正仿宋_GBK" w:cs="Times New Roman"/>
          <w:b w:val="0"/>
          <w:bCs w:val="0"/>
          <w:color w:val="000000"/>
          <w:sz w:val="28"/>
          <w:szCs w:val="28"/>
          <w:lang w:val="en-US" w:eastAsia="zh-CN"/>
        </w:rPr>
        <w:t xml:space="preserve">1、</w:t>
      </w:r>
      <w:r>
        <w:rPr>
          <w:rFonts w:hint="default" w:ascii="Times New Roman" w:hAnsi="Times New Roman" w:eastAsia="方正仿宋_GBK" w:cs="Times New Roman"/>
          <w:b w:val="0"/>
          <w:bCs w:val="0"/>
          <w:color w:val="000000"/>
          <w:sz w:val="28"/>
          <w:szCs w:val="28"/>
        </w:rPr>
        <w:t xml:space="preserve">根据考核情况按时支付季度款。季度考核90分（含）以上，全额结算；考核80分（含）以上90分以下，结付季度款的97％；考核80分以下，结付季度款的95%.</w:t>
      </w:r>
      <w:r/>
    </w:p>
    <w:p>
      <w:pPr>
        <w:numPr>
          <w:ilvl w:val="0"/>
          <w:numId w:val="0"/>
        </w:numPr>
        <w:ind w:firstLine="560"/>
        <w:jc w:val="left"/>
        <w:keepLines w:val="0"/>
        <w:keepNext w:val="0"/>
        <w:pageBreakBefore w:val="0"/>
        <w:spacing w:line="360" w:lineRule="auto"/>
        <w:widowControl/>
        <w:rPr>
          <w:rFonts w:hint="default" w:ascii="Times New Roman" w:hAnsi="Times New Roman" w:eastAsia="方正仿宋_GBK" w:cs="Times New Roman"/>
          <w:b w:val="0"/>
          <w:bCs w:val="0"/>
          <w:color w:val="000000"/>
          <w:sz w:val="28"/>
          <w:szCs w:val="28"/>
        </w:rPr>
      </w:pPr>
      <w:r>
        <w:rPr>
          <w:rFonts w:hint="default" w:ascii="Times New Roman" w:hAnsi="Times New Roman" w:eastAsia="方正仿宋_GBK" w:cs="Times New Roman"/>
          <w:b w:val="0"/>
          <w:bCs w:val="0"/>
          <w:color w:val="000000"/>
          <w:sz w:val="28"/>
          <w:szCs w:val="28"/>
          <w:lang w:val="en-US" w:eastAsia="zh-CN"/>
        </w:rPr>
        <w:t xml:space="preserve">2、</w:t>
      </w:r>
      <w:r>
        <w:rPr>
          <w:rFonts w:hint="default" w:ascii="Times New Roman" w:hAnsi="Times New Roman" w:eastAsia="方正仿宋_GBK" w:cs="Times New Roman"/>
          <w:b w:val="0"/>
          <w:bCs w:val="0"/>
          <w:color w:val="000000"/>
          <w:sz w:val="28"/>
          <w:szCs w:val="28"/>
        </w:rPr>
        <w:t xml:space="preserve">如因工作不力或措施不到位等原因所造成的消防、治安等方面的责任事故可直接评定为80分以下（不达标 ）。</w:t>
      </w:r>
      <w:r/>
    </w:p>
    <w:p>
      <w:pPr>
        <w:numPr>
          <w:ilvl w:val="0"/>
          <w:numId w:val="0"/>
        </w:numPr>
        <w:ind w:firstLine="560"/>
        <w:jc w:val="left"/>
        <w:keepLines w:val="0"/>
        <w:keepNext w:val="0"/>
        <w:pageBreakBefore w:val="0"/>
        <w:spacing w:line="360" w:lineRule="auto"/>
        <w:widowControl/>
        <w:rPr>
          <w:rFonts w:hint="default" w:ascii="Times New Roman" w:hAnsi="Times New Roman" w:eastAsia="仿宋" w:cs="Times New Roman"/>
          <w:b/>
          <w:bCs/>
          <w:i w:val="0"/>
          <w:iCs/>
          <w:color w:val="auto"/>
          <w:sz w:val="28"/>
          <w:szCs w:val="28"/>
          <w:u w:val="none"/>
          <w:lang w:val="en-US" w:eastAsia="zh-CN"/>
        </w:rPr>
      </w:pPr>
      <w:r>
        <w:rPr>
          <w:rFonts w:hint="default" w:ascii="Times New Roman" w:hAnsi="Times New Roman" w:eastAsia="方正仿宋_GBK" w:cs="Times New Roman"/>
          <w:b w:val="0"/>
          <w:bCs w:val="0"/>
          <w:color w:val="000000"/>
          <w:sz w:val="28"/>
          <w:szCs w:val="28"/>
          <w:lang w:val="en-US" w:eastAsia="zh-CN"/>
        </w:rPr>
        <w:t xml:space="preserve">3、</w:t>
      </w:r>
      <w:r>
        <w:rPr>
          <w:rFonts w:hint="default" w:ascii="Times New Roman" w:hAnsi="Times New Roman" w:eastAsia="方正仿宋_GBK" w:cs="Times New Roman"/>
          <w:b w:val="0"/>
          <w:bCs w:val="0"/>
          <w:color w:val="000000"/>
          <w:sz w:val="28"/>
          <w:szCs w:val="28"/>
        </w:rPr>
        <w:t xml:space="preserve">年度考核为80分以下（不达标），学校有权单方面提出终止合同，并且不承担违约责任。</w:t>
      </w:r>
      <w:r/>
    </w:p>
    <w:p>
      <w:pPr>
        <w:ind w:firstLine="562"/>
        <w:keepLines w:val="0"/>
        <w:keepNext w:val="0"/>
        <w:pageBreakBefore w:val="0"/>
        <w:spacing w:line="360" w:lineRule="auto"/>
        <w:widowControl w:val="off"/>
        <w:rPr>
          <w:rFonts w:hint="eastAsia" w:ascii="Times New Roman" w:hAnsi="Times New Roman" w:eastAsia="仿宋" w:cs="Times New Roman"/>
          <w:b/>
          <w:bCs/>
          <w:color w:val="auto"/>
          <w:sz w:val="28"/>
          <w:szCs w:val="28"/>
          <w:highlight w:val="none"/>
          <w:lang w:val="en-US" w:eastAsia="zh-CN"/>
        </w:rPr>
      </w:pPr>
      <w:r>
        <w:rPr>
          <w:rFonts w:hint="eastAsia" w:ascii="仿宋" w:hAnsi="仿宋" w:eastAsia="仿宋" w:cs="仿宋"/>
          <w:b/>
          <w:bCs/>
          <w:i w:val="0"/>
          <w:iCs/>
          <w:color w:val="auto"/>
          <w:sz w:val="28"/>
          <w:szCs w:val="28"/>
          <w:u w:val="none"/>
          <w:lang w:val="en-US" w:eastAsia="zh-CN"/>
        </w:rPr>
        <w:t xml:space="preserve">（四</w:t>
      </w:r>
      <w:r>
        <w:rPr>
          <w:rFonts w:hint="eastAsia" w:ascii="Times New Roman" w:hAnsi="Times New Roman" w:eastAsia="仿宋" w:cs="Times New Roman"/>
          <w:b/>
          <w:bCs/>
          <w:color w:val="auto"/>
          <w:sz w:val="28"/>
          <w:szCs w:val="28"/>
          <w:highlight w:val="none"/>
          <w:lang w:val="en-US" w:eastAsia="zh-CN"/>
        </w:rPr>
        <w:t xml:space="preserve">）采购标的的其他技术、服务等要求；</w:t>
      </w:r>
      <w:r/>
    </w:p>
    <w:p>
      <w:pPr>
        <w:ind w:firstLine="562"/>
        <w:keepLines w:val="0"/>
        <w:keepNext w:val="0"/>
        <w:pageBreakBefore w:val="0"/>
        <w:spacing w:line="360" w:lineRule="auto"/>
        <w:widowControl w:val="off"/>
        <w:rPr>
          <w:rFonts w:hint="eastAsia"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1</w:t>
      </w:r>
      <w:r>
        <w:rPr>
          <w:rFonts w:hint="eastAsia" w:eastAsia="仿宋" w:cs="Times New Roman"/>
          <w:b w:val="0"/>
          <w:bCs w:val="0"/>
          <w:color w:val="auto"/>
          <w:sz w:val="28"/>
          <w:szCs w:val="28"/>
          <w:highlight w:val="none"/>
          <w:lang w:val="en-US" w:eastAsia="zh-CN"/>
        </w:rPr>
        <w:t xml:space="preserve">、</w:t>
      </w:r>
      <w:r>
        <w:rPr>
          <w:rFonts w:hint="eastAsia" w:ascii="Times New Roman" w:hAnsi="Times New Roman" w:eastAsia="仿宋" w:cs="Times New Roman"/>
          <w:b w:val="0"/>
          <w:bCs w:val="0"/>
          <w:color w:val="auto"/>
          <w:sz w:val="28"/>
          <w:szCs w:val="28"/>
          <w:highlight w:val="none"/>
          <w:lang w:val="en-US" w:eastAsia="zh-CN"/>
        </w:rPr>
        <w:t xml:space="preserve">投标人中标后应自觉接受甲方的管理考核，并严格履行对相关人员的考核与监督检查职责，对相关人员的工资、福利、社保费、人身意外保险、治安、安全、卫生、计划生育等事件承担一切责任。</w:t>
      </w:r>
      <w:r/>
    </w:p>
    <w:p>
      <w:pPr>
        <w:ind w:firstLine="562"/>
        <w:keepLines w:val="0"/>
        <w:keepNext w:val="0"/>
        <w:pageBreakBefore w:val="0"/>
        <w:spacing w:line="360" w:lineRule="auto"/>
        <w:widowControl w:val="off"/>
        <w:rPr>
          <w:rFonts w:hint="eastAsia"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2</w:t>
      </w:r>
      <w:r>
        <w:rPr>
          <w:rFonts w:hint="eastAsia" w:eastAsia="仿宋" w:cs="Times New Roman"/>
          <w:b w:val="0"/>
          <w:bCs w:val="0"/>
          <w:color w:val="auto"/>
          <w:sz w:val="28"/>
          <w:szCs w:val="28"/>
          <w:highlight w:val="none"/>
          <w:lang w:val="en-US" w:eastAsia="zh-CN"/>
        </w:rPr>
        <w:t xml:space="preserve">、</w:t>
      </w:r>
      <w:r>
        <w:rPr>
          <w:rFonts w:hint="eastAsia" w:ascii="Times New Roman" w:hAnsi="Times New Roman" w:eastAsia="仿宋" w:cs="Times New Roman"/>
          <w:b w:val="0"/>
          <w:bCs w:val="0"/>
          <w:color w:val="auto"/>
          <w:sz w:val="28"/>
          <w:szCs w:val="28"/>
          <w:highlight w:val="none"/>
          <w:lang w:val="en-US" w:eastAsia="zh-CN"/>
        </w:rPr>
        <w:t xml:space="preserve">中标人在组织、安排工作时，应符合国家相关法规，维护工作人员的正当权益。中标人对其用工行为承担一切法律责任。</w:t>
      </w:r>
      <w:r/>
    </w:p>
    <w:p>
      <w:pPr>
        <w:ind w:firstLine="562"/>
        <w:keepLines w:val="0"/>
        <w:keepNext w:val="0"/>
        <w:pageBreakBefore w:val="0"/>
        <w:spacing w:line="360" w:lineRule="auto"/>
        <w:widowControl w:val="off"/>
        <w:rPr>
          <w:rFonts w:hint="eastAsia"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3</w:t>
      </w:r>
      <w:r>
        <w:rPr>
          <w:rFonts w:hint="eastAsia" w:eastAsia="仿宋" w:cs="Times New Roman"/>
          <w:b w:val="0"/>
          <w:bCs w:val="0"/>
          <w:color w:val="auto"/>
          <w:sz w:val="28"/>
          <w:szCs w:val="28"/>
          <w:highlight w:val="none"/>
          <w:lang w:val="en-US" w:eastAsia="zh-CN"/>
        </w:rPr>
        <w:t xml:space="preserve">、</w:t>
      </w:r>
      <w:r>
        <w:rPr>
          <w:rFonts w:hint="eastAsia" w:ascii="Times New Roman" w:hAnsi="Times New Roman" w:eastAsia="仿宋" w:cs="Times New Roman"/>
          <w:b w:val="0"/>
          <w:bCs w:val="0"/>
          <w:color w:val="auto"/>
          <w:sz w:val="28"/>
          <w:szCs w:val="28"/>
          <w:highlight w:val="none"/>
          <w:lang w:val="en-US" w:eastAsia="zh-CN"/>
        </w:rPr>
        <w:t xml:space="preserve">所有参与本项目的供应商均可以到学校现场勘察。</w:t>
      </w:r>
      <w:r/>
    </w:p>
    <w:p>
      <w:pPr>
        <w:ind w:firstLine="562"/>
        <w:keepLines w:val="0"/>
        <w:keepNext w:val="0"/>
        <w:pageBreakBefore w:val="0"/>
        <w:spacing w:line="360" w:lineRule="auto"/>
        <w:widowControl w:val="off"/>
        <w:rPr>
          <w:rFonts w:hint="eastAsia"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4</w:t>
      </w:r>
      <w:r>
        <w:rPr>
          <w:rFonts w:hint="eastAsia" w:eastAsia="仿宋" w:cs="Times New Roman"/>
          <w:b w:val="0"/>
          <w:bCs w:val="0"/>
          <w:color w:val="auto"/>
          <w:sz w:val="28"/>
          <w:szCs w:val="28"/>
          <w:highlight w:val="none"/>
          <w:lang w:val="en-US" w:eastAsia="zh-CN"/>
        </w:rPr>
        <w:t xml:space="preserve">、</w:t>
      </w:r>
      <w:r>
        <w:rPr>
          <w:rFonts w:hint="eastAsia" w:ascii="Times New Roman" w:hAnsi="Times New Roman" w:eastAsia="仿宋" w:cs="Times New Roman"/>
          <w:b w:val="0"/>
          <w:bCs w:val="0"/>
          <w:color w:val="auto"/>
          <w:sz w:val="28"/>
          <w:szCs w:val="28"/>
          <w:highlight w:val="none"/>
          <w:lang w:val="en-US" w:eastAsia="zh-CN"/>
        </w:rPr>
        <w:t xml:space="preserve">合同总价说明</w:t>
      </w:r>
      <w:r/>
    </w:p>
    <w:p>
      <w:pPr>
        <w:ind w:firstLine="562"/>
        <w:keepLines w:val="0"/>
        <w:keepNext w:val="0"/>
        <w:pageBreakBefore w:val="0"/>
        <w:spacing w:line="360" w:lineRule="auto"/>
        <w:widowControl w:val="off"/>
        <w:rPr>
          <w:rFonts w:hint="eastAsia"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1）合同总价为成交单位报价，服务费和学校考核费也包含其中。报价中应包含所有物业人员的日常工资、五项保险、工作服服装费、人员服务费、人员绩效奖励费、必备的保安服务设施设备、必备的保洁器具、必备的维修维护工具等费用，也包含物业公司的管理费用、必须缴纳的税收、合理利润、其他不可预见费用等所有费用。合同期内，如果国家（南通市）最低工资标准、社保缴费基数调整，合同总价不予调整。物业人员发生工伤事故（含上下班途中的交通事故）和意外伤害，由中标物业公司负责处理及赔偿。</w:t>
      </w:r>
      <w:r/>
    </w:p>
    <w:p>
      <w:pPr>
        <w:ind w:firstLine="562"/>
        <w:keepLines w:val="0"/>
        <w:keepNext w:val="0"/>
        <w:pageBreakBefore w:val="0"/>
        <w:spacing w:line="360" w:lineRule="auto"/>
        <w:widowControl w:val="off"/>
        <w:rPr>
          <w:rFonts w:hint="eastAsia"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（2）人员工资必须至少满足国家和地区的工资标准，该项目不低于40名人员需缴纳社保，潜在供应商应在投标文件中做出承诺。</w:t>
      </w:r>
      <w:r/>
    </w:p>
    <w:p>
      <w:pPr>
        <w:ind w:firstLine="562"/>
        <w:keepLines w:val="0"/>
        <w:keepNext w:val="0"/>
        <w:pageBreakBefore w:val="0"/>
        <w:spacing w:line="360" w:lineRule="auto"/>
        <w:widowControl w:val="off"/>
        <w:rPr>
          <w:rFonts w:hint="eastAsia"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3）成交单位必须为所雇用的员工缴纳意外伤害险，每人保额不低于人民币80万；中标人承诺不发生拖欠员工工资的问题，及时支付员工工资，若员工投诉经查实的，可先从服务费用中扣除发放给员工，造成校方不良影响的，校方有权解除合同，一切责任自负。</w:t>
      </w:r>
      <w:r/>
    </w:p>
    <w:p>
      <w:pPr>
        <w:ind w:firstLine="562"/>
        <w:keepLines w:val="0"/>
        <w:keepNext w:val="0"/>
        <w:pageBreakBefore w:val="0"/>
        <w:spacing w:line="360" w:lineRule="auto"/>
        <w:widowControl w:val="off"/>
        <w:rPr>
          <w:rFonts w:hint="eastAsia"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5</w:t>
      </w:r>
      <w:r>
        <w:rPr>
          <w:rFonts w:hint="eastAsia" w:eastAsia="仿宋" w:cs="Times New Roman"/>
          <w:b w:val="0"/>
          <w:bCs w:val="0"/>
          <w:color w:val="auto"/>
          <w:sz w:val="28"/>
          <w:szCs w:val="28"/>
          <w:highlight w:val="none"/>
          <w:lang w:val="en-US" w:eastAsia="zh-CN"/>
        </w:rPr>
        <w:t xml:space="preserve">、</w:t>
      </w:r>
      <w:r>
        <w:rPr>
          <w:rFonts w:hint="eastAsia" w:ascii="Times New Roman" w:hAnsi="Times New Roman" w:eastAsia="仿宋" w:cs="Times New Roman"/>
          <w:b w:val="0"/>
          <w:bCs w:val="0"/>
          <w:color w:val="auto"/>
          <w:sz w:val="28"/>
          <w:szCs w:val="28"/>
          <w:highlight w:val="none"/>
          <w:lang w:val="en-US" w:eastAsia="zh-CN"/>
        </w:rPr>
        <w:t xml:space="preserve">物业管理外包项目不设试用期，学校具有对中标单位履职期间的情况进行综合考核并决定是否续签合同的权利。本物业管理外包项目合同一年一签，根据考核结果可以续签，最多2年。</w:t>
      </w:r>
      <w:r/>
    </w:p>
    <w:p>
      <w:pPr>
        <w:ind w:firstLine="562"/>
        <w:keepLines w:val="0"/>
        <w:keepNext w:val="0"/>
        <w:pageBreakBefore w:val="0"/>
        <w:spacing w:line="360" w:lineRule="auto"/>
        <w:widowControl w:val="off"/>
        <w:rPr>
          <w:rFonts w:hint="eastAsia"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6</w:t>
      </w:r>
      <w:r>
        <w:rPr>
          <w:rFonts w:hint="eastAsia" w:eastAsia="仿宋" w:cs="Times New Roman"/>
          <w:b w:val="0"/>
          <w:bCs w:val="0"/>
          <w:color w:val="auto"/>
          <w:sz w:val="28"/>
          <w:szCs w:val="28"/>
          <w:highlight w:val="none"/>
          <w:lang w:val="en-US" w:eastAsia="zh-CN"/>
        </w:rPr>
        <w:t xml:space="preserve">、</w:t>
      </w:r>
      <w:r>
        <w:rPr>
          <w:rFonts w:hint="eastAsia" w:ascii="Times New Roman" w:hAnsi="Times New Roman" w:eastAsia="仿宋" w:cs="Times New Roman"/>
          <w:b w:val="0"/>
          <w:bCs w:val="0"/>
          <w:color w:val="auto"/>
          <w:sz w:val="28"/>
          <w:szCs w:val="28"/>
          <w:highlight w:val="none"/>
          <w:lang w:val="en-US" w:eastAsia="zh-CN"/>
        </w:rPr>
        <w:t xml:space="preserve">其他重要说明：</w:t>
      </w:r>
      <w:r/>
    </w:p>
    <w:p>
      <w:pPr>
        <w:ind w:firstLine="562"/>
        <w:keepLines w:val="0"/>
        <w:keepNext w:val="0"/>
        <w:pageBreakBefore w:val="0"/>
        <w:spacing w:line="360" w:lineRule="auto"/>
        <w:widowControl w:val="off"/>
        <w:rPr>
          <w:rFonts w:hint="eastAsia"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成交的物业公司派出的物业人员与招标人不存在雇佣等劳动关系。</w:t>
      </w:r>
      <w:r/>
    </w:p>
    <w:p>
      <w:pPr>
        <w:ind w:firstLine="562"/>
        <w:keepLines w:val="0"/>
        <w:keepNext w:val="0"/>
        <w:pageBreakBefore w:val="0"/>
        <w:spacing w:line="360" w:lineRule="auto"/>
        <w:widowControl w:val="off"/>
        <w:rPr>
          <w:rFonts w:hint="eastAsia"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成交的物业公司派出的物业人员的住宿、就餐、医疗、工伤、意外保险、治安等问题均由物业公司自行解决，与学校无关。</w:t>
      </w:r>
      <w:r/>
    </w:p>
    <w:p>
      <w:pPr>
        <w:ind w:firstLine="562"/>
        <w:keepLines w:val="0"/>
        <w:keepNext w:val="0"/>
        <w:pageBreakBefore w:val="0"/>
        <w:spacing w:line="360" w:lineRule="auto"/>
        <w:widowControl w:val="off"/>
        <w:rPr>
          <w:rFonts w:hint="eastAsia"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所有日常物业工作中的一切安全责任由成交的物业公司承担。</w:t>
      </w:r>
      <w:r/>
    </w:p>
    <w:p>
      <w:pPr>
        <w:ind w:firstLine="562"/>
        <w:keepLines w:val="0"/>
        <w:keepNext w:val="0"/>
        <w:pageBreakBefore w:val="0"/>
        <w:spacing w:line="360" w:lineRule="auto"/>
        <w:widowControl w:val="off"/>
        <w:rPr>
          <w:rFonts w:hint="eastAsia" w:ascii="仿宋" w:hAnsi="仿宋" w:eastAsia="仿宋" w:cs="仿宋"/>
          <w:b/>
          <w:bCs/>
          <w:i w:val="0"/>
          <w:iCs/>
          <w:color w:val="auto"/>
          <w:sz w:val="28"/>
          <w:szCs w:val="28"/>
          <w:u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所有物业人员必须遵守学校各项规章制度，服从日常突发性和临时性的工作安排。</w:t>
      </w:r>
      <w:r/>
    </w:p>
    <w:p>
      <w:pPr>
        <w:ind w:firstLine="562"/>
        <w:keepLines w:val="0"/>
        <w:keepNext w:val="0"/>
        <w:pageBreakBefore w:val="0"/>
        <w:spacing w:line="360" w:lineRule="auto"/>
        <w:widowControl w:val="off"/>
        <w:rPr>
          <w:rFonts w:hint="eastAsia" w:ascii="Times New Roman" w:hAnsi="Times New Roman" w:eastAsia="仿宋" w:cs="Times New Roman"/>
          <w:b/>
          <w:bCs/>
          <w:color w:val="auto"/>
          <w:sz w:val="28"/>
          <w:szCs w:val="28"/>
          <w:highlight w:val="none"/>
          <w:lang w:val="en-US" w:eastAsia="zh-CN"/>
        </w:rPr>
      </w:pPr>
      <w:r>
        <w:rPr>
          <w:rFonts w:hint="eastAsia" w:ascii="仿宋" w:hAnsi="仿宋" w:eastAsia="仿宋" w:cs="仿宋"/>
          <w:b/>
          <w:bCs/>
          <w:i w:val="0"/>
          <w:iCs/>
          <w:color w:val="auto"/>
          <w:sz w:val="28"/>
          <w:szCs w:val="28"/>
          <w:u w:val="none"/>
          <w:lang w:val="en-US" w:eastAsia="zh-CN"/>
        </w:rPr>
        <w:t xml:space="preserve">（五</w:t>
      </w:r>
      <w:r>
        <w:rPr>
          <w:rFonts w:hint="eastAsia" w:ascii="Times New Roman" w:hAnsi="Times New Roman" w:eastAsia="仿宋" w:cs="Times New Roman"/>
          <w:b/>
          <w:bCs/>
          <w:color w:val="auto"/>
          <w:sz w:val="28"/>
          <w:szCs w:val="28"/>
          <w:highlight w:val="none"/>
          <w:lang w:val="en-US" w:eastAsia="zh-CN"/>
        </w:rPr>
        <w:t xml:space="preserve">）付款方式；</w:t>
      </w:r>
      <w:r/>
    </w:p>
    <w:p>
      <w:pPr>
        <w:ind w:firstLine="562"/>
        <w:keepLines w:val="0"/>
        <w:keepNext w:val="0"/>
        <w:pageBreakBefore w:val="0"/>
        <w:spacing w:line="360" w:lineRule="auto"/>
        <w:widowControl w:val="off"/>
        <w:rPr>
          <w:rFonts w:hint="eastAsia"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每季度支付一次，每次支付的价款于每季度的最后10天内付清。合同期内物业管理服务费总价不做调整。根据合同约定，季度考核90分（含）以上，结付季度款的100%；季度考核80-89分，结付季度款的97%，罚金3％；季度考核为80分以下，结付季度款的95%，罚金5%。合同期满，年度考核均分达到80分以下，不予续签。（注：每季度收取的罚金不返还）； </w:t>
      </w:r>
      <w:r/>
    </w:p>
    <w:p>
      <w:pPr>
        <w:ind w:firstLine="562"/>
        <w:keepLines w:val="0"/>
        <w:keepNext w:val="0"/>
        <w:pageBreakBefore w:val="0"/>
        <w:spacing w:line="360" w:lineRule="auto"/>
        <w:widowControl w:val="off"/>
        <w:rPr>
          <w:rFonts w:hint="eastAsia" w:ascii="仿宋" w:hAnsi="仿宋" w:eastAsia="仿宋" w:cs="仿宋"/>
          <w:b/>
          <w:bCs/>
          <w:i w:val="0"/>
          <w:iCs/>
          <w:color w:val="auto"/>
          <w:sz w:val="28"/>
          <w:szCs w:val="28"/>
          <w:u w:val="none"/>
          <w:lang w:val="en-US" w:eastAsia="zh-CN"/>
        </w:rPr>
      </w:pPr>
      <w:r>
        <w:rPr>
          <w:rFonts w:hint="eastAsia" w:ascii="仿宋" w:hAnsi="仿宋" w:eastAsia="仿宋" w:cs="仿宋"/>
          <w:b/>
          <w:bCs/>
          <w:i w:val="0"/>
          <w:iCs/>
          <w:color w:val="auto"/>
          <w:sz w:val="28"/>
          <w:szCs w:val="28"/>
          <w:u w:val="none"/>
          <w:lang w:val="en-US" w:eastAsia="zh-CN"/>
        </w:rPr>
        <w:t xml:space="preserve">（六）履约保证金；</w:t>
      </w:r>
      <w:r/>
    </w:p>
    <w:p>
      <w:pPr>
        <w:ind w:firstLine="562"/>
        <w:keepLines w:val="0"/>
        <w:keepNext w:val="0"/>
        <w:pageBreakBefore w:val="0"/>
        <w:spacing w:line="360" w:lineRule="auto"/>
        <w:widowControl w:val="off"/>
        <w:rPr>
          <w:rFonts w:hint="eastAsia" w:ascii="仿宋" w:hAnsi="仿宋" w:eastAsia="仿宋" w:cs="仿宋"/>
          <w:color w:val="auto"/>
          <w:sz w:val="28"/>
          <w:szCs w:val="28"/>
        </w:rPr>
      </w:pPr>
      <w:r>
        <w:rPr>
          <w:rFonts w:hint="eastAsia" w:ascii="Times New Roman" w:hAnsi="Times New Roman" w:eastAsia="仿宋" w:cs="Times New Roman"/>
          <w:b w:val="0"/>
          <w:bCs w:val="0"/>
          <w:color w:val="auto"/>
          <w:sz w:val="28"/>
          <w:szCs w:val="28"/>
          <w:highlight w:val="none"/>
          <w:lang w:val="en-US" w:eastAsia="zh-CN"/>
        </w:rPr>
        <w:t xml:space="preserve">6.1</w:t>
      </w:r>
      <w:r>
        <w:rPr>
          <w:rFonts w:hint="eastAsia" w:ascii="仿宋" w:hAnsi="仿宋" w:eastAsia="仿宋" w:cs="仿宋"/>
          <w:color w:val="auto"/>
          <w:sz w:val="28"/>
          <w:szCs w:val="28"/>
          <w:lang w:val="en-US" w:eastAsia="zh-CN"/>
        </w:rPr>
        <w:t xml:space="preserve">本项目中标后的履约保证金为项目成交价的</w:t>
      </w:r>
      <w:r>
        <w:rPr>
          <w:rFonts w:hint="default" w:ascii="Times New Roman" w:hAnsi="Times New Roman" w:eastAsia="仿宋" w:cs="Times New Roman"/>
          <w:color w:val="auto"/>
          <w:sz w:val="28"/>
          <w:szCs w:val="28"/>
          <w:lang w:val="en-US" w:eastAsia="zh-CN"/>
        </w:rPr>
        <w:t xml:space="preserve">5%</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中标</w:t>
      </w:r>
      <w:r>
        <w:rPr>
          <w:rFonts w:hint="eastAsia" w:ascii="仿宋" w:hAnsi="仿宋" w:eastAsia="仿宋" w:cs="仿宋"/>
          <w:color w:val="auto"/>
          <w:sz w:val="28"/>
          <w:szCs w:val="28"/>
        </w:rPr>
        <w:t xml:space="preserve">供应商的履约保证金须在中标（成交）通知书发出之日起至合同签订前汇入采购单位账户（应当以数字人民币、支票、汇票或者金融机构、担保机构出具的保函等非现金形式提交），</w:t>
      </w:r>
      <w:r>
        <w:rPr>
          <w:rFonts w:hint="eastAsia" w:ascii="仿宋" w:hAnsi="仿宋" w:eastAsia="仿宋" w:cs="仿宋"/>
          <w:color w:val="auto"/>
          <w:sz w:val="28"/>
          <w:szCs w:val="28"/>
          <w:lang w:val="en-US" w:eastAsia="zh-CN"/>
        </w:rPr>
        <w:t xml:space="preserve">中标</w:t>
      </w:r>
      <w:r>
        <w:rPr>
          <w:rFonts w:hint="eastAsia" w:ascii="仿宋" w:hAnsi="仿宋" w:eastAsia="仿宋" w:cs="仿宋"/>
          <w:color w:val="auto"/>
          <w:sz w:val="28"/>
          <w:szCs w:val="28"/>
        </w:rPr>
        <w:t xml:space="preserve">供应商凭成交通知书与采购单位签订合同。超期或未有协商，则视为</w:t>
      </w:r>
      <w:r>
        <w:rPr>
          <w:rFonts w:hint="eastAsia" w:ascii="仿宋" w:hAnsi="仿宋" w:eastAsia="仿宋" w:cs="仿宋"/>
          <w:color w:val="auto"/>
          <w:sz w:val="28"/>
          <w:szCs w:val="28"/>
          <w:lang w:val="en-US" w:eastAsia="zh-CN"/>
        </w:rPr>
        <w:t xml:space="preserve">拒绝签订合同</w:t>
      </w:r>
      <w:r>
        <w:rPr>
          <w:rFonts w:hint="eastAsia" w:ascii="仿宋" w:hAnsi="仿宋" w:eastAsia="仿宋" w:cs="仿宋"/>
          <w:color w:val="auto"/>
          <w:sz w:val="28"/>
          <w:szCs w:val="28"/>
        </w:rPr>
        <w:t xml:space="preserve">。</w:t>
      </w:r>
      <w:r/>
    </w:p>
    <w:p>
      <w:pPr>
        <w:ind w:firstLine="562"/>
        <w:keepLines w:val="0"/>
        <w:keepNext w:val="0"/>
        <w:pageBreakBefore w:val="0"/>
        <w:spacing w:line="360" w:lineRule="auto"/>
        <w:widowControl w:val="off"/>
        <w:rPr>
          <w:rFonts w:hint="eastAsia"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6.2乙方全部履约合同义务，经验收合格无质量、进度等问题，甲方在一年合同到期后，且年度考核80分以上（含）予以无息返还并一次性退还履约保证金，甲方若逾期退还履约保证金的，按照逾期部分的每日0.05%支付违约金。</w:t>
      </w:r>
      <w:r/>
    </w:p>
    <w:p>
      <w:pPr>
        <w:ind w:firstLine="562"/>
        <w:keepLines w:val="0"/>
        <w:keepNext w:val="0"/>
        <w:pageBreakBefore w:val="0"/>
        <w:spacing w:line="360" w:lineRule="auto"/>
        <w:widowControl w:val="off"/>
        <w:rPr>
          <w:rFonts w:hint="eastAsia"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6.3履约保证金不予退还或部分退还的情形： </w:t>
      </w:r>
      <w:r/>
    </w:p>
    <w:p>
      <w:pPr>
        <w:ind w:firstLine="562"/>
        <w:keepLines w:val="0"/>
        <w:keepNext w:val="0"/>
        <w:pageBreakBefore w:val="0"/>
        <w:spacing w:line="360" w:lineRule="auto"/>
        <w:widowControl w:val="off"/>
        <w:rPr>
          <w:rFonts w:hint="eastAsia"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a.签订合同后，乙方不履行合同义务的，甲方有权全额扣除履约保证金，全额不予退还，同时甲方亦有权终止合同，乙方还须承担相应的法律赔偿责任。</w:t>
      </w:r>
      <w:r/>
    </w:p>
    <w:p>
      <w:pPr>
        <w:ind w:firstLine="562"/>
        <w:keepLines w:val="0"/>
        <w:keepNext w:val="0"/>
        <w:pageBreakBefore w:val="0"/>
        <w:spacing w:line="360" w:lineRule="auto"/>
        <w:widowControl w:val="off"/>
        <w:rPr>
          <w:rFonts w:hint="eastAsia" w:ascii="Times New Roman" w:hAnsi="Times New Roman" w:eastAsia="仿宋" w:cs="Times New Roman"/>
          <w:b w:val="0"/>
          <w:bCs w:val="0"/>
          <w:color w:val="auto"/>
          <w:sz w:val="28"/>
          <w:szCs w:val="28"/>
          <w:highlight w:val="none"/>
          <w:lang w:val="en-US" w:eastAsia="zh-CN"/>
        </w:rPr>
      </w:pPr>
      <w:r>
        <w:rPr>
          <w:rFonts w:hint="eastAsia" w:ascii="Times New Roman" w:hAnsi="Times New Roman" w:eastAsia="仿宋" w:cs="Times New Roman"/>
          <w:b w:val="0"/>
          <w:bCs w:val="0"/>
          <w:color w:val="auto"/>
          <w:sz w:val="28"/>
          <w:szCs w:val="28"/>
          <w:highlight w:val="none"/>
          <w:lang w:val="en-US" w:eastAsia="zh-CN"/>
        </w:rPr>
        <w:t xml:space="preserve">b.乙方在履约过程中发生违约行为，给甲方造成损失的，甲方有权在乙方缴纳的履约保证金中予以扣款，以弥补甲方经济损失，不足的部分乙方另外补齐。</w:t>
      </w:r>
      <w:r/>
    </w:p>
    <w:p>
      <w:pPr>
        <w:ind w:firstLine="562"/>
        <w:keepLines w:val="0"/>
        <w:keepNext w:val="0"/>
        <w:pageBreakBefore w:val="0"/>
        <w:spacing w:line="360" w:lineRule="auto"/>
        <w:widowControl w:val="off"/>
        <w:rPr>
          <w:rFonts w:hint="eastAsia" w:ascii="仿宋" w:hAnsi="仿宋" w:eastAsia="仿宋"/>
          <w:color w:val="auto"/>
          <w:sz w:val="28"/>
          <w:szCs w:val="28"/>
        </w:rPr>
      </w:pPr>
      <w:r>
        <w:rPr>
          <w:rFonts w:hint="eastAsia" w:ascii="Times New Roman" w:hAnsi="Times New Roman" w:eastAsia="仿宋" w:cs="Times New Roman"/>
          <w:b w:val="0"/>
          <w:bCs w:val="0"/>
          <w:color w:val="auto"/>
          <w:sz w:val="28"/>
          <w:szCs w:val="28"/>
          <w:highlight w:val="none"/>
          <w:lang w:val="en-US" w:eastAsia="zh-CN"/>
        </w:rPr>
        <w:t xml:space="preserve">6.4以履约保函（保险）形式向甲方缴纳的，按照《关于在全省政府采购领域推行电子履约保函（保险）的通知》，登录江苏政府采购网，选择“保险保函”模块，进行相关操作。乙方可登陆江苏政府采购网“资料下载”栏目下载“政府采购电子履约（保函）保险操作手册。</w:t>
      </w:r>
      <w:r/>
    </w:p>
    <w:p>
      <w:pPr>
        <w:ind w:firstLine="562"/>
        <w:keepLines w:val="0"/>
        <w:keepNext w:val="0"/>
        <w:pageBreakBefore w:val="0"/>
        <w:spacing w:line="360" w:lineRule="auto"/>
        <w:widowControl w:val="off"/>
        <w:rPr>
          <w:rFonts w:hint="eastAsia" w:ascii="仿宋" w:hAnsi="仿宋" w:eastAsia="仿宋" w:cs="仿宋"/>
          <w:b/>
          <w:bCs/>
          <w:i w:val="0"/>
          <w:iCs/>
          <w:color w:val="auto"/>
          <w:sz w:val="28"/>
          <w:szCs w:val="28"/>
          <w:u w:val="none"/>
          <w:lang w:eastAsia="zh-CN"/>
        </w:rPr>
      </w:pPr>
      <w:r>
        <w:rPr>
          <w:rFonts w:hint="eastAsia" w:ascii="仿宋" w:hAnsi="仿宋" w:eastAsia="仿宋" w:cs="仿宋"/>
          <w:b/>
          <w:bCs/>
          <w:i w:val="0"/>
          <w:iCs/>
          <w:color w:val="auto"/>
          <w:sz w:val="28"/>
          <w:szCs w:val="28"/>
          <w:u w:val="none"/>
          <w:lang w:val="en-US" w:eastAsia="zh-CN"/>
        </w:rPr>
        <w:t xml:space="preserve">（七）</w:t>
      </w:r>
      <w:r>
        <w:rPr>
          <w:rFonts w:hint="eastAsia" w:ascii="仿宋" w:hAnsi="仿宋" w:eastAsia="仿宋" w:cs="仿宋"/>
          <w:b/>
          <w:bCs/>
          <w:i w:val="0"/>
          <w:iCs/>
          <w:color w:val="auto"/>
          <w:sz w:val="28"/>
          <w:szCs w:val="28"/>
          <w:u w:val="none"/>
        </w:rPr>
        <w:t xml:space="preserve">本项目</w:t>
      </w:r>
      <w:r>
        <w:rPr>
          <w:rFonts w:hint="eastAsia" w:ascii="仿宋" w:hAnsi="仿宋" w:eastAsia="仿宋" w:cs="仿宋"/>
          <w:b/>
          <w:bCs/>
          <w:i w:val="0"/>
          <w:iCs/>
          <w:color w:val="auto"/>
          <w:sz w:val="28"/>
          <w:szCs w:val="28"/>
          <w:u w:val="single"/>
        </w:rPr>
        <w:t xml:space="preserve">不接受</w:t>
      </w:r>
      <w:r>
        <w:rPr>
          <w:rFonts w:hint="eastAsia" w:ascii="仿宋" w:hAnsi="仿宋" w:eastAsia="仿宋" w:cs="仿宋"/>
          <w:b/>
          <w:bCs/>
          <w:i w:val="0"/>
          <w:iCs/>
          <w:color w:val="auto"/>
          <w:sz w:val="28"/>
          <w:szCs w:val="28"/>
          <w:u w:val="none"/>
        </w:rPr>
        <w:t xml:space="preserve">进口产品投标</w:t>
      </w:r>
      <w:r>
        <w:rPr>
          <w:rFonts w:hint="eastAsia" w:ascii="仿宋" w:hAnsi="仿宋" w:eastAsia="仿宋" w:cs="仿宋"/>
          <w:b/>
          <w:bCs/>
          <w:i w:val="0"/>
          <w:iCs/>
          <w:color w:val="auto"/>
          <w:sz w:val="28"/>
          <w:szCs w:val="28"/>
          <w:u w:val="none"/>
          <w:lang w:eastAsia="zh-CN"/>
        </w:rPr>
        <w:t xml:space="preserve">；</w:t>
      </w:r>
      <w:r/>
    </w:p>
    <w:p>
      <w:pPr>
        <w:pStyle w:val="810"/>
        <w:rPr>
          <w:rFonts w:hint="eastAsia"/>
          <w:lang w:val="en-US" w:eastAsia="zh-CN"/>
        </w:rPr>
      </w:pPr>
      <w:r>
        <w:rPr>
          <w:rFonts w:hint="eastAsia"/>
          <w:lang w:val="en-US" w:eastAsia="zh-CN"/>
        </w:rPr>
      </w:r>
      <w:r/>
    </w:p>
    <w:p>
      <w:pPr>
        <w:ind w:firstLine="562"/>
        <w:keepLines w:val="0"/>
        <w:keepNext w:val="0"/>
        <w:pageBreakBefore w:val="0"/>
        <w:spacing w:line="360" w:lineRule="auto"/>
        <w:widowControl w:val="off"/>
        <w:rPr>
          <w:rFonts w:hint="eastAsia" w:ascii="仿宋" w:hAnsi="仿宋" w:eastAsia="仿宋" w:cs="仿宋"/>
          <w:b/>
          <w:i/>
          <w:color w:val="auto"/>
          <w:sz w:val="28"/>
          <w:szCs w:val="28"/>
          <w:highlight w:val="none"/>
          <w:u w:val="single"/>
        </w:rPr>
        <w:outlineLvl w:val="0"/>
      </w:pPr>
      <w:r>
        <w:rPr>
          <w:rFonts w:hint="eastAsia" w:ascii="仿宋" w:hAnsi="仿宋" w:eastAsia="仿宋" w:cs="仿宋"/>
          <w:b/>
          <w:i/>
          <w:color w:val="auto"/>
          <w:sz w:val="28"/>
          <w:szCs w:val="28"/>
          <w:highlight w:val="none"/>
          <w:u w:val="single"/>
          <w:lang w:val="en-US" w:eastAsia="zh-CN"/>
        </w:rPr>
        <w:t xml:space="preserve">四、</w:t>
      </w:r>
      <w:r>
        <w:rPr>
          <w:rFonts w:hint="eastAsia" w:ascii="仿宋" w:hAnsi="仿宋" w:eastAsia="仿宋" w:cs="仿宋"/>
          <w:b/>
          <w:i/>
          <w:color w:val="auto"/>
          <w:sz w:val="28"/>
          <w:szCs w:val="28"/>
          <w:highlight w:val="none"/>
          <w:u w:val="single"/>
        </w:rPr>
        <w:t xml:space="preserve">采购需求中必须满足的实质性要求。</w:t>
      </w:r>
      <w:r/>
    </w:p>
    <w:p>
      <w:pPr>
        <w:ind w:firstLine="480"/>
        <w:keepLines w:val="0"/>
        <w:keepNext w:val="0"/>
        <w:pageBreakBefore w:val="0"/>
        <w:spacing w:line="360" w:lineRule="auto"/>
        <w:widowControl w:val="off"/>
        <w:rPr>
          <w:rFonts w:hint="eastAsia" w:ascii="仿宋" w:hAnsi="仿宋" w:eastAsia="仿宋" w:cs="仿宋"/>
          <w:b/>
          <w:bCs/>
          <w:i/>
          <w:iCs/>
          <w:color w:val="auto"/>
          <w:sz w:val="28"/>
          <w:szCs w:val="28"/>
          <w:u w:val="single"/>
        </w:rPr>
      </w:pPr>
      <w:r>
        <w:rPr>
          <w:rFonts w:hint="eastAsia" w:ascii="仿宋" w:hAnsi="仿宋" w:eastAsia="仿宋" w:cs="仿宋"/>
          <w:b/>
          <w:bCs/>
          <w:i/>
          <w:iCs/>
          <w:color w:val="auto"/>
          <w:sz w:val="28"/>
          <w:szCs w:val="28"/>
          <w:u w:val="single"/>
          <w:lang w:val="en-US" w:eastAsia="zh-CN"/>
        </w:rPr>
        <w:t xml:space="preserve">4.1</w:t>
      </w:r>
      <w:r>
        <w:rPr>
          <w:rFonts w:hint="eastAsia" w:ascii="仿宋" w:hAnsi="仿宋" w:eastAsia="仿宋" w:cs="仿宋"/>
          <w:b/>
          <w:bCs/>
          <w:i/>
          <w:iCs/>
          <w:color w:val="auto"/>
          <w:sz w:val="28"/>
          <w:szCs w:val="28"/>
          <w:u w:val="single"/>
        </w:rPr>
        <w:t xml:space="preserve">技术部分实质性要求</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1</w:t>
      </w:r>
      <w:r>
        <w:rPr>
          <w:rFonts w:hint="eastAsia" w:eastAsia="仿宋" w:cs="Times New Roman"/>
          <w:b w:val="0"/>
          <w:bCs w:val="0"/>
          <w:i/>
          <w:iCs/>
          <w:color w:val="auto"/>
          <w:sz w:val="28"/>
          <w:szCs w:val="28"/>
          <w:highlight w:val="none"/>
          <w:u w:val="single"/>
          <w:lang w:val="en-US" w:eastAsia="zh-CN"/>
        </w:rPr>
        <w:t xml:space="preserve">、</w:t>
      </w:r>
      <w:r>
        <w:rPr>
          <w:rFonts w:hint="eastAsia" w:ascii="Times New Roman" w:hAnsi="Times New Roman" w:eastAsia="仿宋" w:cs="Times New Roman"/>
          <w:b w:val="0"/>
          <w:bCs w:val="0"/>
          <w:i/>
          <w:iCs/>
          <w:color w:val="auto"/>
          <w:sz w:val="28"/>
          <w:szCs w:val="28"/>
          <w:highlight w:val="none"/>
          <w:u w:val="single"/>
          <w:lang w:val="en-US" w:eastAsia="zh-CN"/>
        </w:rPr>
        <w:t xml:space="preserve">投标人须按岗位及服务要求，配备人员，所配备人员必须符合本项目采购需求，并保证及时到岗。</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2</w:t>
      </w:r>
      <w:r>
        <w:rPr>
          <w:rFonts w:hint="eastAsia" w:eastAsia="仿宋" w:cs="Times New Roman"/>
          <w:b w:val="0"/>
          <w:bCs w:val="0"/>
          <w:i/>
          <w:iCs/>
          <w:color w:val="auto"/>
          <w:sz w:val="28"/>
          <w:szCs w:val="28"/>
          <w:highlight w:val="none"/>
          <w:u w:val="single"/>
          <w:lang w:val="en-US" w:eastAsia="zh-CN"/>
        </w:rPr>
        <w:t xml:space="preserve">、</w:t>
      </w:r>
      <w:r>
        <w:rPr>
          <w:rFonts w:hint="eastAsia" w:ascii="Times New Roman" w:hAnsi="Times New Roman" w:eastAsia="仿宋" w:cs="Times New Roman"/>
          <w:b w:val="0"/>
          <w:bCs w:val="0"/>
          <w:i/>
          <w:iCs/>
          <w:color w:val="auto"/>
          <w:sz w:val="28"/>
          <w:szCs w:val="28"/>
          <w:highlight w:val="none"/>
          <w:u w:val="single"/>
          <w:lang w:val="en-US" w:eastAsia="zh-CN"/>
        </w:rPr>
        <w:t xml:space="preserve">投标人须按照本招标文件的要求做好各种工作的登记，特别是交班记录、维修记录、值班记录、巡查记录、日常考核记录等。</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3</w:t>
      </w:r>
      <w:r>
        <w:rPr>
          <w:rFonts w:hint="eastAsia" w:eastAsia="仿宋" w:cs="Times New Roman"/>
          <w:b w:val="0"/>
          <w:bCs w:val="0"/>
          <w:i/>
          <w:iCs/>
          <w:color w:val="auto"/>
          <w:sz w:val="28"/>
          <w:szCs w:val="28"/>
          <w:highlight w:val="none"/>
          <w:u w:val="single"/>
          <w:lang w:val="en-US" w:eastAsia="zh-CN"/>
        </w:rPr>
        <w:t xml:space="preserve">、</w:t>
      </w:r>
      <w:r>
        <w:rPr>
          <w:rFonts w:hint="eastAsia" w:ascii="Times New Roman" w:hAnsi="Times New Roman" w:eastAsia="仿宋" w:cs="Times New Roman"/>
          <w:b w:val="0"/>
          <w:bCs w:val="0"/>
          <w:i/>
          <w:iCs/>
          <w:color w:val="auto"/>
          <w:sz w:val="28"/>
          <w:szCs w:val="28"/>
          <w:highlight w:val="none"/>
          <w:u w:val="single"/>
          <w:lang w:val="en-US" w:eastAsia="zh-CN"/>
        </w:rPr>
        <w:t xml:space="preserve">投标人在中标后不得转包给第三方承包。</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4</w:t>
      </w:r>
      <w:r>
        <w:rPr>
          <w:rFonts w:hint="eastAsia" w:eastAsia="仿宋" w:cs="Times New Roman"/>
          <w:b w:val="0"/>
          <w:bCs w:val="0"/>
          <w:i/>
          <w:iCs/>
          <w:color w:val="auto"/>
          <w:sz w:val="28"/>
          <w:szCs w:val="28"/>
          <w:highlight w:val="none"/>
          <w:u w:val="single"/>
          <w:lang w:val="en-US" w:eastAsia="zh-CN"/>
        </w:rPr>
        <w:t xml:space="preserve">、</w:t>
      </w:r>
      <w:r>
        <w:rPr>
          <w:rFonts w:hint="eastAsia" w:ascii="Times New Roman" w:hAnsi="Times New Roman" w:eastAsia="仿宋" w:cs="Times New Roman"/>
          <w:b w:val="0"/>
          <w:bCs w:val="0"/>
          <w:i/>
          <w:iCs/>
          <w:color w:val="auto"/>
          <w:sz w:val="28"/>
          <w:szCs w:val="28"/>
          <w:highlight w:val="none"/>
          <w:u w:val="single"/>
          <w:lang w:val="en-US" w:eastAsia="zh-CN"/>
        </w:rPr>
        <w:t xml:space="preserve">投标人在中标后须按照本招标文件的要求进行服务工作。</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5</w:t>
      </w:r>
      <w:r>
        <w:rPr>
          <w:rFonts w:hint="eastAsia" w:eastAsia="仿宋" w:cs="Times New Roman"/>
          <w:b w:val="0"/>
          <w:bCs w:val="0"/>
          <w:i/>
          <w:iCs/>
          <w:color w:val="auto"/>
          <w:sz w:val="28"/>
          <w:szCs w:val="28"/>
          <w:highlight w:val="none"/>
          <w:u w:val="single"/>
          <w:lang w:val="en-US" w:eastAsia="zh-CN"/>
        </w:rPr>
        <w:t xml:space="preserve">、</w:t>
      </w:r>
      <w:r>
        <w:rPr>
          <w:rFonts w:hint="eastAsia" w:ascii="Times New Roman" w:hAnsi="Times New Roman" w:eastAsia="仿宋" w:cs="Times New Roman"/>
          <w:b w:val="0"/>
          <w:bCs w:val="0"/>
          <w:i/>
          <w:iCs/>
          <w:color w:val="auto"/>
          <w:sz w:val="28"/>
          <w:szCs w:val="28"/>
          <w:highlight w:val="none"/>
          <w:u w:val="single"/>
          <w:lang w:val="en-US" w:eastAsia="zh-CN"/>
        </w:rPr>
        <w:t xml:space="preserve">相关岗位因离职、病假、产假等因素造成的岗位空缺，投标方应及时安排相关专业服务人员接替。接替衔接，包括但不限于临时替代、学习交接等状况存在。</w:t>
      </w:r>
      <w:r/>
    </w:p>
    <w:p>
      <w:pPr>
        <w:ind w:firstLine="562"/>
        <w:keepLines w:val="0"/>
        <w:keepNext w:val="0"/>
        <w:pageBreakBefore w:val="0"/>
        <w:spacing w:line="360" w:lineRule="auto"/>
        <w:widowControl w:val="off"/>
        <w:rPr>
          <w:rFonts w:hint="eastAsia" w:ascii="Times New Roman" w:hAnsi="Times New Roman" w:eastAsia="仿宋" w:cs="Times New Roman"/>
          <w:b/>
          <w:bCs/>
          <w:i/>
          <w:iCs/>
          <w:color w:val="auto"/>
          <w:sz w:val="28"/>
          <w:szCs w:val="28"/>
          <w:highlight w:val="none"/>
          <w:u w:val="single"/>
          <w:lang w:val="en-US" w:eastAsia="zh-CN"/>
        </w:rPr>
      </w:pPr>
      <w:r>
        <w:rPr>
          <w:rFonts w:hint="eastAsia" w:ascii="Times New Roman" w:hAnsi="Times New Roman" w:eastAsia="仿宋" w:cs="Times New Roman"/>
          <w:b/>
          <w:bCs/>
          <w:i/>
          <w:iCs/>
          <w:color w:val="auto"/>
          <w:sz w:val="28"/>
          <w:szCs w:val="28"/>
          <w:highlight w:val="none"/>
          <w:u w:val="single"/>
          <w:lang w:val="en-US" w:eastAsia="zh-CN"/>
        </w:rPr>
        <w:t xml:space="preserve">附承诺函格式：</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投标人投标时需提供以下承诺函，未提供或未按要求提供的作无效投标处理</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承诺函</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致：南通大学附属中学：</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本公司根据南通大学附属中学2026年物业服务采购项目（</w:t>
      </w:r>
      <w:r>
        <w:rPr>
          <w:rFonts w:hint="eastAsia" w:eastAsia="仿宋" w:cs="Times New Roman"/>
          <w:b w:val="0"/>
          <w:bCs w:val="0"/>
          <w:i/>
          <w:iCs/>
          <w:color w:val="auto"/>
          <w:sz w:val="28"/>
          <w:szCs w:val="28"/>
          <w:highlight w:val="none"/>
          <w:u w:val="single"/>
          <w:lang w:val="en-US" w:eastAsia="zh-CN"/>
        </w:rPr>
        <w:t xml:space="preserve">项目编号：JSZC-320600-JZCG-G2025-0250</w:t>
      </w:r>
      <w:r>
        <w:rPr>
          <w:rFonts w:hint="eastAsia" w:ascii="Times New Roman" w:hAnsi="Times New Roman" w:eastAsia="仿宋" w:cs="Times New Roman"/>
          <w:b w:val="0"/>
          <w:bCs w:val="0"/>
          <w:i/>
          <w:iCs/>
          <w:color w:val="auto"/>
          <w:sz w:val="28"/>
          <w:szCs w:val="28"/>
          <w:highlight w:val="none"/>
          <w:u w:val="single"/>
          <w:lang w:val="en-US" w:eastAsia="zh-CN"/>
        </w:rPr>
        <w:t xml:space="preserve">）招标文件技术部分实质性要求，作出如下承诺：</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1</w:t>
      </w:r>
      <w:r>
        <w:rPr>
          <w:rFonts w:hint="eastAsia" w:eastAsia="仿宋" w:cs="Times New Roman"/>
          <w:b w:val="0"/>
          <w:bCs w:val="0"/>
          <w:i/>
          <w:iCs/>
          <w:color w:val="auto"/>
          <w:sz w:val="28"/>
          <w:szCs w:val="28"/>
          <w:highlight w:val="none"/>
          <w:u w:val="single"/>
          <w:lang w:val="en-US" w:eastAsia="zh-CN"/>
        </w:rPr>
        <w:t xml:space="preserve">、</w:t>
      </w:r>
      <w:r>
        <w:rPr>
          <w:rFonts w:hint="eastAsia" w:ascii="Times New Roman" w:hAnsi="Times New Roman" w:eastAsia="仿宋" w:cs="Times New Roman"/>
          <w:b w:val="0"/>
          <w:bCs w:val="0"/>
          <w:i/>
          <w:iCs/>
          <w:color w:val="auto"/>
          <w:sz w:val="28"/>
          <w:szCs w:val="28"/>
          <w:highlight w:val="none"/>
          <w:u w:val="single"/>
          <w:lang w:val="en-US" w:eastAsia="zh-CN"/>
        </w:rPr>
        <w:t xml:space="preserve">本公司按岗位及服务要求，配备人员，并承诺缴纳社保人数不低于40人，所配备人员必须符合本项目采购需求，并保证及时到岗。</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2</w:t>
      </w:r>
      <w:r>
        <w:rPr>
          <w:rFonts w:hint="eastAsia" w:eastAsia="仿宋" w:cs="Times New Roman"/>
          <w:b w:val="0"/>
          <w:bCs w:val="0"/>
          <w:i/>
          <w:iCs/>
          <w:color w:val="auto"/>
          <w:sz w:val="28"/>
          <w:szCs w:val="28"/>
          <w:highlight w:val="none"/>
          <w:u w:val="single"/>
          <w:lang w:val="en-US" w:eastAsia="zh-CN"/>
        </w:rPr>
        <w:t xml:space="preserve">、</w:t>
      </w:r>
      <w:r>
        <w:rPr>
          <w:rFonts w:hint="eastAsia" w:ascii="Times New Roman" w:hAnsi="Times New Roman" w:eastAsia="仿宋" w:cs="Times New Roman"/>
          <w:b w:val="0"/>
          <w:bCs w:val="0"/>
          <w:i/>
          <w:iCs/>
          <w:color w:val="auto"/>
          <w:sz w:val="28"/>
          <w:szCs w:val="28"/>
          <w:highlight w:val="none"/>
          <w:u w:val="single"/>
          <w:lang w:val="en-US" w:eastAsia="zh-CN"/>
        </w:rPr>
        <w:t xml:space="preserve">本公司按照本招标文件的要求做好各种工作的登记，特别是交班记录、维修记录、值班记录、巡查记录、日常考核记录等。</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3</w:t>
      </w:r>
      <w:r>
        <w:rPr>
          <w:rFonts w:hint="eastAsia" w:eastAsia="仿宋" w:cs="Times New Roman"/>
          <w:b w:val="0"/>
          <w:bCs w:val="0"/>
          <w:i/>
          <w:iCs/>
          <w:color w:val="auto"/>
          <w:sz w:val="28"/>
          <w:szCs w:val="28"/>
          <w:highlight w:val="none"/>
          <w:u w:val="single"/>
          <w:lang w:val="en-US" w:eastAsia="zh-CN"/>
        </w:rPr>
        <w:t xml:space="preserve">、</w:t>
      </w:r>
      <w:r>
        <w:rPr>
          <w:rFonts w:hint="eastAsia" w:ascii="Times New Roman" w:hAnsi="Times New Roman" w:eastAsia="仿宋" w:cs="Times New Roman"/>
          <w:b w:val="0"/>
          <w:bCs w:val="0"/>
          <w:i/>
          <w:iCs/>
          <w:color w:val="auto"/>
          <w:sz w:val="28"/>
          <w:szCs w:val="28"/>
          <w:highlight w:val="none"/>
          <w:u w:val="single"/>
          <w:lang w:val="en-US" w:eastAsia="zh-CN"/>
        </w:rPr>
        <w:t xml:space="preserve">本公司承诺在中标后不转包给第三方承包。</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4</w:t>
      </w:r>
      <w:r>
        <w:rPr>
          <w:rFonts w:hint="eastAsia" w:eastAsia="仿宋" w:cs="Times New Roman"/>
          <w:b w:val="0"/>
          <w:bCs w:val="0"/>
          <w:i/>
          <w:iCs/>
          <w:color w:val="auto"/>
          <w:sz w:val="28"/>
          <w:szCs w:val="28"/>
          <w:highlight w:val="none"/>
          <w:u w:val="single"/>
          <w:lang w:val="en-US" w:eastAsia="zh-CN"/>
        </w:rPr>
        <w:t xml:space="preserve">、</w:t>
      </w:r>
      <w:r>
        <w:rPr>
          <w:rFonts w:hint="eastAsia" w:ascii="Times New Roman" w:hAnsi="Times New Roman" w:eastAsia="仿宋" w:cs="Times New Roman"/>
          <w:b w:val="0"/>
          <w:bCs w:val="0"/>
          <w:i/>
          <w:iCs/>
          <w:color w:val="auto"/>
          <w:sz w:val="28"/>
          <w:szCs w:val="28"/>
          <w:highlight w:val="none"/>
          <w:u w:val="single"/>
          <w:lang w:val="en-US" w:eastAsia="zh-CN"/>
        </w:rPr>
        <w:t xml:space="preserve">本公司在中标后承诺按照本招标文件的要求进行服务工作。</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5</w:t>
      </w:r>
      <w:r>
        <w:rPr>
          <w:rFonts w:hint="eastAsia" w:eastAsia="仿宋" w:cs="Times New Roman"/>
          <w:b w:val="0"/>
          <w:bCs w:val="0"/>
          <w:i/>
          <w:iCs/>
          <w:color w:val="auto"/>
          <w:sz w:val="28"/>
          <w:szCs w:val="28"/>
          <w:highlight w:val="none"/>
          <w:u w:val="single"/>
          <w:lang w:val="en-US" w:eastAsia="zh-CN"/>
        </w:rPr>
        <w:t xml:space="preserve">、</w:t>
      </w:r>
      <w:r>
        <w:rPr>
          <w:rFonts w:hint="eastAsia" w:ascii="Times New Roman" w:hAnsi="Times New Roman" w:eastAsia="仿宋" w:cs="Times New Roman"/>
          <w:b w:val="0"/>
          <w:bCs w:val="0"/>
          <w:i/>
          <w:iCs/>
          <w:color w:val="auto"/>
          <w:sz w:val="28"/>
          <w:szCs w:val="28"/>
          <w:highlight w:val="none"/>
          <w:u w:val="single"/>
          <w:lang w:val="en-US" w:eastAsia="zh-CN"/>
        </w:rPr>
        <w:t xml:space="preserve">本项目实施过程中，相关岗位因离职、病假、产假等因素造成的岗位空缺，本公司承诺及时安排相关专业服务人员接替。接替衔接，包括但不限于临时替代、学习交接等状况存在。</w:t>
      </w:r>
      <w:r/>
    </w:p>
    <w:p>
      <w:pPr>
        <w:ind w:firstLine="562"/>
        <w:jc w:val="right"/>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承诺人（加盖CA电子公章）：</w:t>
      </w:r>
      <w:r/>
    </w:p>
    <w:p>
      <w:pPr>
        <w:ind w:firstLine="562"/>
        <w:jc w:val="right"/>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日期：</w:t>
      </w:r>
      <w:r/>
    </w:p>
    <w:p>
      <w:pPr>
        <w:ind w:firstLine="562"/>
        <w:jc w:val="right"/>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r>
      <w:r/>
    </w:p>
    <w:p>
      <w:pPr>
        <w:ind w:firstLine="480"/>
        <w:keepLines w:val="0"/>
        <w:keepNext w:val="0"/>
        <w:pageBreakBefore w:val="0"/>
        <w:spacing w:line="360" w:lineRule="auto"/>
        <w:widowControl w:val="off"/>
        <w:rPr>
          <w:rFonts w:hint="eastAsia" w:ascii="仿宋" w:hAnsi="仿宋" w:eastAsia="仿宋" w:cs="仿宋"/>
          <w:b/>
          <w:bCs/>
          <w:i/>
          <w:iCs/>
          <w:color w:val="auto"/>
          <w:sz w:val="28"/>
          <w:szCs w:val="28"/>
          <w:u w:val="single"/>
        </w:rPr>
      </w:pPr>
      <w:r>
        <w:rPr>
          <w:rFonts w:hint="eastAsia" w:ascii="仿宋" w:hAnsi="仿宋" w:eastAsia="仿宋" w:cs="仿宋"/>
          <w:b/>
          <w:bCs/>
          <w:i/>
          <w:iCs/>
          <w:color w:val="auto"/>
          <w:sz w:val="28"/>
          <w:szCs w:val="28"/>
          <w:u w:val="single"/>
          <w:lang w:val="en-US" w:eastAsia="zh-CN"/>
        </w:rPr>
        <w:t xml:space="preserve">4.2商务</w:t>
      </w:r>
      <w:r>
        <w:rPr>
          <w:rFonts w:hint="eastAsia" w:ascii="仿宋" w:hAnsi="仿宋" w:eastAsia="仿宋" w:cs="仿宋"/>
          <w:b/>
          <w:bCs/>
          <w:i/>
          <w:iCs/>
          <w:color w:val="auto"/>
          <w:sz w:val="28"/>
          <w:szCs w:val="28"/>
          <w:u w:val="single"/>
        </w:rPr>
        <w:t xml:space="preserve">部分实质性要求</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1</w:t>
      </w:r>
      <w:r>
        <w:rPr>
          <w:rFonts w:hint="eastAsia" w:eastAsia="仿宋" w:cs="Times New Roman"/>
          <w:b w:val="0"/>
          <w:bCs w:val="0"/>
          <w:i/>
          <w:iCs/>
          <w:color w:val="auto"/>
          <w:sz w:val="28"/>
          <w:szCs w:val="28"/>
          <w:highlight w:val="none"/>
          <w:u w:val="single"/>
          <w:lang w:val="en-US" w:eastAsia="zh-CN"/>
        </w:rPr>
        <w:t xml:space="preserve">、</w:t>
      </w:r>
      <w:r>
        <w:rPr>
          <w:rFonts w:hint="eastAsia" w:ascii="Times New Roman" w:hAnsi="Times New Roman" w:eastAsia="仿宋" w:cs="Times New Roman"/>
          <w:b w:val="0"/>
          <w:bCs w:val="0"/>
          <w:i/>
          <w:iCs/>
          <w:color w:val="auto"/>
          <w:sz w:val="28"/>
          <w:szCs w:val="28"/>
          <w:highlight w:val="none"/>
          <w:u w:val="single"/>
          <w:lang w:val="en-US" w:eastAsia="zh-CN"/>
        </w:rPr>
        <w:t xml:space="preserve">投标人拟派本项目实际人员配置总数、年龄结构须满足招标文件要求。</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2</w:t>
      </w:r>
      <w:r>
        <w:rPr>
          <w:rFonts w:hint="eastAsia" w:eastAsia="仿宋" w:cs="Times New Roman"/>
          <w:b w:val="0"/>
          <w:bCs w:val="0"/>
          <w:i/>
          <w:iCs/>
          <w:color w:val="auto"/>
          <w:sz w:val="28"/>
          <w:szCs w:val="28"/>
          <w:highlight w:val="none"/>
          <w:u w:val="single"/>
          <w:lang w:val="en-US" w:eastAsia="zh-CN"/>
        </w:rPr>
        <w:t xml:space="preserve">、</w:t>
      </w:r>
      <w:r>
        <w:rPr>
          <w:rFonts w:hint="eastAsia" w:ascii="Times New Roman" w:hAnsi="Times New Roman" w:eastAsia="仿宋" w:cs="Times New Roman"/>
          <w:b w:val="0"/>
          <w:bCs w:val="0"/>
          <w:i/>
          <w:iCs/>
          <w:color w:val="auto"/>
          <w:sz w:val="28"/>
          <w:szCs w:val="28"/>
          <w:highlight w:val="none"/>
          <w:u w:val="single"/>
          <w:lang w:val="en-US" w:eastAsia="zh-CN"/>
        </w:rPr>
        <w:t xml:space="preserve">投标人拟派本项目所有技术工种均具有相关作业证。在项目进场前提供证书复印件交采购人查验。</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3</w:t>
      </w:r>
      <w:r>
        <w:rPr>
          <w:rFonts w:hint="eastAsia" w:eastAsia="仿宋" w:cs="Times New Roman"/>
          <w:b w:val="0"/>
          <w:bCs w:val="0"/>
          <w:i/>
          <w:iCs/>
          <w:color w:val="auto"/>
          <w:sz w:val="28"/>
          <w:szCs w:val="28"/>
          <w:highlight w:val="none"/>
          <w:u w:val="single"/>
          <w:lang w:val="en-US" w:eastAsia="zh-CN"/>
        </w:rPr>
        <w:t xml:space="preserve">、</w:t>
      </w:r>
      <w:r>
        <w:rPr>
          <w:rFonts w:hint="eastAsia" w:ascii="Times New Roman" w:hAnsi="Times New Roman" w:eastAsia="仿宋" w:cs="Times New Roman"/>
          <w:b w:val="0"/>
          <w:bCs w:val="0"/>
          <w:i/>
          <w:iCs/>
          <w:color w:val="auto"/>
          <w:sz w:val="28"/>
          <w:szCs w:val="28"/>
          <w:highlight w:val="none"/>
          <w:u w:val="single"/>
          <w:lang w:val="en-US" w:eastAsia="zh-CN"/>
        </w:rPr>
        <w:t xml:space="preserve">投标人拟派本项目所有生活管理人员均具有健康证。在项目进场前提供证书复印件交采购人查验。</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4</w:t>
      </w:r>
      <w:r>
        <w:rPr>
          <w:rFonts w:hint="eastAsia" w:eastAsia="仿宋" w:cs="Times New Roman"/>
          <w:b w:val="0"/>
          <w:bCs w:val="0"/>
          <w:i/>
          <w:iCs/>
          <w:color w:val="auto"/>
          <w:sz w:val="28"/>
          <w:szCs w:val="28"/>
          <w:highlight w:val="none"/>
          <w:u w:val="single"/>
          <w:lang w:val="en-US" w:eastAsia="zh-CN"/>
        </w:rPr>
        <w:t xml:space="preserve">、</w:t>
      </w:r>
      <w:r>
        <w:rPr>
          <w:rFonts w:hint="eastAsia" w:ascii="Times New Roman" w:hAnsi="Times New Roman" w:eastAsia="仿宋" w:cs="Times New Roman"/>
          <w:b w:val="0"/>
          <w:bCs w:val="0"/>
          <w:i/>
          <w:iCs/>
          <w:color w:val="auto"/>
          <w:sz w:val="28"/>
          <w:szCs w:val="28"/>
          <w:highlight w:val="none"/>
          <w:u w:val="single"/>
          <w:lang w:val="en-US" w:eastAsia="zh-CN"/>
        </w:rPr>
        <w:t xml:space="preserve">投标人在中标后项目履约过程中应积极配合采购人完成各项工作，特别是一些临时性的，或政府指令性的防疫工作等。</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5</w:t>
      </w:r>
      <w:r>
        <w:rPr>
          <w:rFonts w:hint="eastAsia" w:eastAsia="仿宋" w:cs="Times New Roman"/>
          <w:b w:val="0"/>
          <w:bCs w:val="0"/>
          <w:i/>
          <w:iCs/>
          <w:color w:val="auto"/>
          <w:sz w:val="28"/>
          <w:szCs w:val="28"/>
          <w:highlight w:val="none"/>
          <w:u w:val="single"/>
          <w:lang w:val="en-US" w:eastAsia="zh-CN"/>
        </w:rPr>
        <w:t xml:space="preserve">、</w:t>
      </w:r>
      <w:r>
        <w:rPr>
          <w:rFonts w:hint="eastAsia" w:ascii="Times New Roman" w:hAnsi="Times New Roman" w:eastAsia="仿宋" w:cs="Times New Roman"/>
          <w:b w:val="0"/>
          <w:bCs w:val="0"/>
          <w:i/>
          <w:iCs/>
          <w:color w:val="auto"/>
          <w:sz w:val="28"/>
          <w:szCs w:val="28"/>
          <w:highlight w:val="none"/>
          <w:u w:val="single"/>
          <w:lang w:val="en-US" w:eastAsia="zh-CN"/>
        </w:rPr>
        <w:t xml:space="preserve">投标人对日常工作不到位，或不服从管理的工作人员应及时辞退，确保所有人员守纪律、胜任本职工作。</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6</w:t>
      </w:r>
      <w:r>
        <w:rPr>
          <w:rFonts w:hint="eastAsia" w:eastAsia="仿宋" w:cs="Times New Roman"/>
          <w:b w:val="0"/>
          <w:bCs w:val="0"/>
          <w:i/>
          <w:iCs/>
          <w:color w:val="auto"/>
          <w:sz w:val="28"/>
          <w:szCs w:val="28"/>
          <w:highlight w:val="none"/>
          <w:u w:val="single"/>
          <w:lang w:val="en-US" w:eastAsia="zh-CN"/>
        </w:rPr>
        <w:t xml:space="preserve">、</w:t>
      </w:r>
      <w:r>
        <w:rPr>
          <w:rFonts w:hint="eastAsia" w:ascii="Times New Roman" w:hAnsi="Times New Roman" w:eastAsia="仿宋" w:cs="Times New Roman"/>
          <w:b w:val="0"/>
          <w:bCs w:val="0"/>
          <w:i/>
          <w:iCs/>
          <w:color w:val="auto"/>
          <w:sz w:val="28"/>
          <w:szCs w:val="28"/>
          <w:highlight w:val="none"/>
          <w:u w:val="single"/>
          <w:lang w:val="en-US" w:eastAsia="zh-CN"/>
        </w:rPr>
        <w:t xml:space="preserve">投标人在中标后派出的本项目物业人员与招标人不存在劳动雇佣关系。中标人严格执行国家有关法律法规要求。</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7、所有物业工作中的一切安全责任由中标物业公司承担，包括但不限于本项目中发生工伤事故（含上下班途中的交通事故）和意外伤害，均由物业公司负责处理及赔偿。</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8</w:t>
      </w:r>
      <w:r>
        <w:rPr>
          <w:rFonts w:hint="eastAsia" w:eastAsia="仿宋" w:cs="Times New Roman"/>
          <w:b w:val="0"/>
          <w:bCs w:val="0"/>
          <w:i/>
          <w:iCs/>
          <w:color w:val="auto"/>
          <w:sz w:val="28"/>
          <w:szCs w:val="28"/>
          <w:highlight w:val="none"/>
          <w:u w:val="single"/>
          <w:lang w:val="en-US" w:eastAsia="zh-CN"/>
        </w:rPr>
        <w:t xml:space="preserve">、</w:t>
      </w:r>
      <w:r>
        <w:rPr>
          <w:rFonts w:hint="eastAsia" w:ascii="Times New Roman" w:hAnsi="Times New Roman" w:eastAsia="仿宋" w:cs="Times New Roman"/>
          <w:b w:val="0"/>
          <w:bCs w:val="0"/>
          <w:i/>
          <w:iCs/>
          <w:color w:val="auto"/>
          <w:sz w:val="28"/>
          <w:szCs w:val="28"/>
          <w:highlight w:val="none"/>
          <w:u w:val="single"/>
          <w:lang w:val="en-US" w:eastAsia="zh-CN"/>
        </w:rPr>
        <w:t xml:space="preserve">投标人必须遵守学校各项规章制度，服从日常突发性和临时性的工作安排。在国家法定节假日或学校开学准备、重大活动时，必须无条件配合学校工作安排。</w:t>
      </w:r>
      <w:r/>
    </w:p>
    <w:p>
      <w:pPr>
        <w:ind w:firstLine="562"/>
        <w:keepLines w:val="0"/>
        <w:keepNext w:val="0"/>
        <w:pageBreakBefore w:val="0"/>
        <w:spacing w:line="360" w:lineRule="auto"/>
        <w:widowControl w:val="off"/>
        <w:rPr>
          <w:rFonts w:hint="eastAsia" w:ascii="Times New Roman" w:hAnsi="Times New Roman" w:eastAsia="仿宋" w:cs="Times New Roman"/>
          <w:b/>
          <w:bCs/>
          <w:i/>
          <w:iCs/>
          <w:color w:val="auto"/>
          <w:sz w:val="28"/>
          <w:szCs w:val="28"/>
          <w:highlight w:val="none"/>
          <w:u w:val="single"/>
          <w:lang w:val="en-US" w:eastAsia="zh-CN"/>
        </w:rPr>
      </w:pPr>
      <w:r>
        <w:rPr>
          <w:rFonts w:hint="eastAsia" w:ascii="Times New Roman" w:hAnsi="Times New Roman" w:eastAsia="仿宋" w:cs="Times New Roman"/>
          <w:b/>
          <w:bCs/>
          <w:i/>
          <w:iCs/>
          <w:color w:val="auto"/>
          <w:sz w:val="28"/>
          <w:szCs w:val="28"/>
          <w:highlight w:val="none"/>
          <w:u w:val="single"/>
          <w:lang w:val="en-US" w:eastAsia="zh-CN"/>
        </w:rPr>
        <w:t xml:space="preserve">附承诺函格式：</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投标人投标时需提供以下承诺函，未提供或未按要求提供的作无效投标处理</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承诺函</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致：南通大学附属中学：</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本公司根据南通大学附属中学2026年物业服务采购项目（</w:t>
      </w:r>
      <w:r>
        <w:rPr>
          <w:rFonts w:hint="eastAsia" w:eastAsia="仿宋" w:cs="Times New Roman"/>
          <w:b w:val="0"/>
          <w:bCs w:val="0"/>
          <w:i/>
          <w:iCs/>
          <w:color w:val="auto"/>
          <w:sz w:val="28"/>
          <w:szCs w:val="28"/>
          <w:highlight w:val="none"/>
          <w:u w:val="single"/>
          <w:lang w:val="en-US" w:eastAsia="zh-CN"/>
        </w:rPr>
        <w:t xml:space="preserve">项目编号：JSZC-320600-JZCG-G2025-0250</w:t>
      </w:r>
      <w:r>
        <w:rPr>
          <w:rFonts w:hint="eastAsia" w:ascii="Times New Roman" w:hAnsi="Times New Roman" w:eastAsia="仿宋" w:cs="Times New Roman"/>
          <w:b w:val="0"/>
          <w:bCs w:val="0"/>
          <w:i/>
          <w:iCs/>
          <w:color w:val="auto"/>
          <w:sz w:val="28"/>
          <w:szCs w:val="28"/>
          <w:highlight w:val="none"/>
          <w:u w:val="single"/>
          <w:lang w:val="en-US" w:eastAsia="zh-CN"/>
        </w:rPr>
        <w:t xml:space="preserve">）招标文件商务部分实质性要求，作出如下承诺：</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1</w:t>
      </w:r>
      <w:r>
        <w:rPr>
          <w:rFonts w:hint="eastAsia" w:eastAsia="仿宋" w:cs="Times New Roman"/>
          <w:b w:val="0"/>
          <w:bCs w:val="0"/>
          <w:i/>
          <w:iCs/>
          <w:color w:val="auto"/>
          <w:sz w:val="28"/>
          <w:szCs w:val="28"/>
          <w:highlight w:val="none"/>
          <w:u w:val="single"/>
          <w:lang w:val="en-US" w:eastAsia="zh-CN"/>
        </w:rPr>
        <w:t xml:space="preserve">、</w:t>
      </w:r>
      <w:r>
        <w:rPr>
          <w:rFonts w:hint="eastAsia" w:ascii="Times New Roman" w:hAnsi="Times New Roman" w:eastAsia="仿宋" w:cs="Times New Roman"/>
          <w:b w:val="0"/>
          <w:bCs w:val="0"/>
          <w:i/>
          <w:iCs/>
          <w:color w:val="auto"/>
          <w:sz w:val="28"/>
          <w:szCs w:val="28"/>
          <w:highlight w:val="none"/>
          <w:u w:val="single"/>
          <w:lang w:val="en-US" w:eastAsia="zh-CN"/>
        </w:rPr>
        <w:t xml:space="preserve">本公司承诺拟派本项目实际人员配置总数、年龄结构满足招标文件要求。</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2</w:t>
      </w:r>
      <w:r>
        <w:rPr>
          <w:rFonts w:hint="eastAsia" w:eastAsia="仿宋" w:cs="Times New Roman"/>
          <w:b w:val="0"/>
          <w:bCs w:val="0"/>
          <w:i/>
          <w:iCs/>
          <w:color w:val="auto"/>
          <w:sz w:val="28"/>
          <w:szCs w:val="28"/>
          <w:highlight w:val="none"/>
          <w:u w:val="single"/>
          <w:lang w:val="en-US" w:eastAsia="zh-CN"/>
        </w:rPr>
        <w:t xml:space="preserve">、</w:t>
      </w:r>
      <w:r>
        <w:rPr>
          <w:rFonts w:hint="eastAsia" w:ascii="Times New Roman" w:hAnsi="Times New Roman" w:eastAsia="仿宋" w:cs="Times New Roman"/>
          <w:b w:val="0"/>
          <w:bCs w:val="0"/>
          <w:i/>
          <w:iCs/>
          <w:color w:val="auto"/>
          <w:sz w:val="28"/>
          <w:szCs w:val="28"/>
          <w:highlight w:val="none"/>
          <w:u w:val="single"/>
          <w:lang w:val="en-US" w:eastAsia="zh-CN"/>
        </w:rPr>
        <w:t xml:space="preserve">本公司承诺拟派本项目所有技术工种均具有相关作业证。在项目进场前提供证书复印件交采购人查验。</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3</w:t>
      </w:r>
      <w:r>
        <w:rPr>
          <w:rFonts w:hint="eastAsia" w:eastAsia="仿宋" w:cs="Times New Roman"/>
          <w:b w:val="0"/>
          <w:bCs w:val="0"/>
          <w:i/>
          <w:iCs/>
          <w:color w:val="auto"/>
          <w:sz w:val="28"/>
          <w:szCs w:val="28"/>
          <w:highlight w:val="none"/>
          <w:u w:val="single"/>
          <w:lang w:val="en-US" w:eastAsia="zh-CN"/>
        </w:rPr>
        <w:t xml:space="preserve">、</w:t>
      </w:r>
      <w:r>
        <w:rPr>
          <w:rFonts w:hint="eastAsia" w:ascii="Times New Roman" w:hAnsi="Times New Roman" w:eastAsia="仿宋" w:cs="Times New Roman"/>
          <w:b w:val="0"/>
          <w:bCs w:val="0"/>
          <w:i/>
          <w:iCs/>
          <w:color w:val="auto"/>
          <w:sz w:val="28"/>
          <w:szCs w:val="28"/>
          <w:highlight w:val="none"/>
          <w:u w:val="single"/>
          <w:lang w:val="en-US" w:eastAsia="zh-CN"/>
        </w:rPr>
        <w:t xml:space="preserve">本公司承诺所有生活管理人员均具有健康证。在项目进场前提供证书复印件交采购人查验。</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4</w:t>
      </w:r>
      <w:r>
        <w:rPr>
          <w:rFonts w:hint="eastAsia" w:eastAsia="仿宋" w:cs="Times New Roman"/>
          <w:b w:val="0"/>
          <w:bCs w:val="0"/>
          <w:i/>
          <w:iCs/>
          <w:color w:val="auto"/>
          <w:sz w:val="28"/>
          <w:szCs w:val="28"/>
          <w:highlight w:val="none"/>
          <w:u w:val="single"/>
          <w:lang w:val="en-US" w:eastAsia="zh-CN"/>
        </w:rPr>
        <w:t xml:space="preserve">、</w:t>
      </w:r>
      <w:r>
        <w:rPr>
          <w:rFonts w:hint="eastAsia" w:ascii="Times New Roman" w:hAnsi="Times New Roman" w:eastAsia="仿宋" w:cs="Times New Roman"/>
          <w:b w:val="0"/>
          <w:bCs w:val="0"/>
          <w:i/>
          <w:iCs/>
          <w:color w:val="auto"/>
          <w:sz w:val="28"/>
          <w:szCs w:val="28"/>
          <w:highlight w:val="none"/>
          <w:u w:val="single"/>
          <w:lang w:val="en-US" w:eastAsia="zh-CN"/>
        </w:rPr>
        <w:t xml:space="preserve">本公司承诺在中标后项目履约过程中应积极配合采购人完成各项工作，特别是一些临时性的，或政府指令性的防疫工作等。</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5</w:t>
      </w:r>
      <w:r>
        <w:rPr>
          <w:rFonts w:hint="eastAsia" w:eastAsia="仿宋" w:cs="Times New Roman"/>
          <w:b w:val="0"/>
          <w:bCs w:val="0"/>
          <w:i/>
          <w:iCs/>
          <w:color w:val="auto"/>
          <w:sz w:val="28"/>
          <w:szCs w:val="28"/>
          <w:highlight w:val="none"/>
          <w:u w:val="single"/>
          <w:lang w:val="en-US" w:eastAsia="zh-CN"/>
        </w:rPr>
        <w:t xml:space="preserve">、</w:t>
      </w:r>
      <w:r>
        <w:rPr>
          <w:rFonts w:hint="eastAsia" w:ascii="Times New Roman" w:hAnsi="Times New Roman" w:eastAsia="仿宋" w:cs="Times New Roman"/>
          <w:b w:val="0"/>
          <w:bCs w:val="0"/>
          <w:i/>
          <w:iCs/>
          <w:color w:val="auto"/>
          <w:sz w:val="28"/>
          <w:szCs w:val="28"/>
          <w:highlight w:val="none"/>
          <w:u w:val="single"/>
          <w:lang w:val="en-US" w:eastAsia="zh-CN"/>
        </w:rPr>
        <w:t xml:space="preserve">本公司承诺对日常工作不到位，或不服从管理的工作人员应及时辞退，确保所有人员守纪律、胜任本职工作。</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6</w:t>
      </w:r>
      <w:r>
        <w:rPr>
          <w:rFonts w:hint="eastAsia" w:eastAsia="仿宋" w:cs="Times New Roman"/>
          <w:b w:val="0"/>
          <w:bCs w:val="0"/>
          <w:i/>
          <w:iCs/>
          <w:color w:val="auto"/>
          <w:sz w:val="28"/>
          <w:szCs w:val="28"/>
          <w:highlight w:val="none"/>
          <w:u w:val="single"/>
          <w:lang w:val="en-US" w:eastAsia="zh-CN"/>
        </w:rPr>
        <w:t xml:space="preserve">、</w:t>
      </w:r>
      <w:r>
        <w:rPr>
          <w:rFonts w:hint="eastAsia" w:ascii="Times New Roman" w:hAnsi="Times New Roman" w:eastAsia="仿宋" w:cs="Times New Roman"/>
          <w:b w:val="0"/>
          <w:bCs w:val="0"/>
          <w:i/>
          <w:iCs/>
          <w:color w:val="auto"/>
          <w:sz w:val="28"/>
          <w:szCs w:val="28"/>
          <w:highlight w:val="none"/>
          <w:u w:val="single"/>
          <w:lang w:val="en-US" w:eastAsia="zh-CN"/>
        </w:rPr>
        <w:t xml:space="preserve">本公司在中标后派出的本项目物业人员与招标人不存在劳动雇佣关系。本公司严格执行国家有关法律法规要求。</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7</w:t>
      </w:r>
      <w:r>
        <w:rPr>
          <w:rFonts w:hint="eastAsia" w:eastAsia="仿宋" w:cs="Times New Roman"/>
          <w:b w:val="0"/>
          <w:bCs w:val="0"/>
          <w:i/>
          <w:iCs/>
          <w:color w:val="auto"/>
          <w:sz w:val="28"/>
          <w:szCs w:val="28"/>
          <w:highlight w:val="none"/>
          <w:u w:val="single"/>
          <w:lang w:val="en-US" w:eastAsia="zh-CN"/>
        </w:rPr>
        <w:t xml:space="preserve">、</w:t>
      </w:r>
      <w:r>
        <w:rPr>
          <w:rFonts w:hint="eastAsia" w:ascii="Times New Roman" w:hAnsi="Times New Roman" w:eastAsia="仿宋" w:cs="Times New Roman"/>
          <w:b w:val="0"/>
          <w:bCs w:val="0"/>
          <w:i/>
          <w:iCs/>
          <w:color w:val="auto"/>
          <w:sz w:val="28"/>
          <w:szCs w:val="28"/>
          <w:highlight w:val="none"/>
          <w:u w:val="single"/>
          <w:lang w:val="en-US" w:eastAsia="zh-CN"/>
        </w:rPr>
        <w:t xml:space="preserve">所有物业工作中的一切安全责任由本公司承担，包括但不限于本项目中发生工伤事故（含上下班途中的交通事故）和意外伤害，均由本公司负责处理及赔偿。</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8</w:t>
      </w:r>
      <w:r>
        <w:rPr>
          <w:rFonts w:hint="eastAsia" w:eastAsia="仿宋" w:cs="Times New Roman"/>
          <w:b w:val="0"/>
          <w:bCs w:val="0"/>
          <w:i/>
          <w:iCs/>
          <w:color w:val="auto"/>
          <w:sz w:val="28"/>
          <w:szCs w:val="28"/>
          <w:highlight w:val="none"/>
          <w:u w:val="single"/>
          <w:lang w:val="en-US" w:eastAsia="zh-CN"/>
        </w:rPr>
        <w:t xml:space="preserve">、</w:t>
      </w:r>
      <w:r>
        <w:rPr>
          <w:rFonts w:hint="eastAsia" w:ascii="Times New Roman" w:hAnsi="Times New Roman" w:eastAsia="仿宋" w:cs="Times New Roman"/>
          <w:b w:val="0"/>
          <w:bCs w:val="0"/>
          <w:i/>
          <w:iCs/>
          <w:color w:val="auto"/>
          <w:sz w:val="28"/>
          <w:szCs w:val="28"/>
          <w:highlight w:val="none"/>
          <w:u w:val="single"/>
          <w:lang w:val="en-US" w:eastAsia="zh-CN"/>
        </w:rPr>
        <w:t xml:space="preserve">本公司承诺遵守学校各项规章制度，服从日常突发性和临时性的工作安排。在国家法定节假日或学校开学准备、重大活动时，无条件配合学校工作安排。</w:t>
      </w:r>
      <w:r/>
    </w:p>
    <w:p>
      <w:pPr>
        <w:ind w:firstLine="562"/>
        <w:jc w:val="right"/>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承诺人（加盖CA电子公章）：</w:t>
      </w:r>
      <w:r/>
    </w:p>
    <w:p>
      <w:pPr>
        <w:ind w:firstLine="562"/>
        <w:jc w:val="right"/>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t xml:space="preserve">日期：</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ascii="Times New Roman" w:hAnsi="Times New Roman" w:eastAsia="仿宋" w:cs="Times New Roman"/>
          <w:b w:val="0"/>
          <w:bCs w:val="0"/>
          <w:i/>
          <w:iCs/>
          <w:color w:val="auto"/>
          <w:sz w:val="28"/>
          <w:szCs w:val="28"/>
          <w:highlight w:val="none"/>
          <w:u w:val="single"/>
          <w:lang w:val="en-US" w:eastAsia="zh-CN"/>
        </w:rPr>
        <w:br w:type="page" w:clear="all"/>
      </w:r>
      <w:r/>
    </w:p>
    <w:p>
      <w:pPr>
        <w:jc w:val="center"/>
        <w:keepLines w:val="0"/>
        <w:keepNext w:val="0"/>
        <w:pageBreakBefore w:val="0"/>
        <w:spacing w:line="360" w:lineRule="auto"/>
        <w:widowControl w:val="off"/>
        <w:rPr>
          <w:rFonts w:hint="eastAsia" w:ascii="仿宋" w:hAnsi="仿宋" w:eastAsia="仿宋" w:cs="仿宋"/>
          <w:color w:val="auto"/>
        </w:rPr>
      </w:pPr>
      <w:r>
        <w:rPr>
          <w:rFonts w:hint="eastAsia" w:ascii="黑体" w:hAnsi="黑体" w:eastAsia="黑体" w:cs="黑体"/>
          <w:color w:val="auto"/>
          <w:sz w:val="44"/>
          <w:szCs w:val="44"/>
        </w:rPr>
        <w:t xml:space="preserve">第五章评标方法与评标标准</w:t>
      </w:r>
      <w:r/>
    </w:p>
    <w:p>
      <w:pPr>
        <w:pStyle w:val="1081"/>
        <w:ind w:firstLine="360"/>
        <w:jc w:val="both"/>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hint="default" w:ascii="Times New Roman" w:hAnsi="Times New Roman" w:eastAsia="仿宋" w:cs="Times New Roman"/>
          <w:color w:val="auto"/>
          <w:sz w:val="28"/>
          <w:szCs w:val="28"/>
        </w:rPr>
        <w:t xml:space="preserve">1</w:t>
      </w:r>
      <w:r>
        <w:rPr>
          <w:rFonts w:hint="eastAsia" w:ascii="仿宋" w:hAnsi="仿宋" w:eastAsia="仿宋" w:cs="仿宋"/>
          <w:color w:val="auto"/>
          <w:sz w:val="28"/>
          <w:szCs w:val="28"/>
        </w:rPr>
        <w:t xml:space="preserve">名中标候选人。</w:t>
      </w:r>
      <w:r/>
    </w:p>
    <w:p>
      <w:pPr>
        <w:ind w:firstLine="514"/>
        <w:keepLines w:val="0"/>
        <w:keepNext w:val="0"/>
        <w:pageBreakBefore w:val="0"/>
        <w:spacing w:before="120" w:after="120" w:line="360" w:lineRule="auto"/>
        <w:widowControl w:val="off"/>
        <w:rPr>
          <w:rFonts w:hint="eastAsia" w:ascii="仿宋" w:hAnsi="仿宋" w:eastAsia="仿宋" w:cs="仿宋"/>
          <w:b/>
          <w:bCs w:val="0"/>
          <w:sz w:val="28"/>
          <w:szCs w:val="28"/>
          <w:lang w:eastAsia="zh-CN"/>
        </w:rPr>
      </w:pPr>
      <w:r>
        <w:rPr>
          <w:rFonts w:hint="eastAsia" w:ascii="仿宋" w:hAnsi="仿宋" w:eastAsia="仿宋" w:cs="仿宋"/>
          <w:b/>
          <w:sz w:val="28"/>
          <w:szCs w:val="28"/>
        </w:rPr>
        <w:t xml:space="preserve">政府采购政策功能落实</w:t>
      </w:r>
      <w:r>
        <w:rPr>
          <w:rFonts w:hint="eastAsia" w:ascii="仿宋" w:hAnsi="仿宋" w:eastAsia="仿宋" w:cs="仿宋"/>
          <w:b/>
          <w:sz w:val="28"/>
          <w:szCs w:val="28"/>
          <w:lang w:eastAsia="zh-CN"/>
        </w:rPr>
        <w:t xml:space="preserve">：</w:t>
      </w:r>
      <w:r>
        <w:rPr>
          <w:rFonts w:hint="eastAsia" w:ascii="仿宋" w:hAnsi="仿宋" w:eastAsia="仿宋" w:cs="仿宋"/>
          <w:b/>
          <w:bCs w:val="0"/>
          <w:sz w:val="28"/>
          <w:szCs w:val="28"/>
          <w:lang w:val="en-US" w:eastAsia="zh-CN"/>
        </w:rPr>
        <w:t xml:space="preserve">本</w:t>
      </w:r>
      <w:r>
        <w:rPr>
          <w:rFonts w:hint="eastAsia" w:ascii="仿宋" w:hAnsi="仿宋" w:eastAsia="仿宋" w:cs="仿宋"/>
          <w:b/>
          <w:bCs w:val="0"/>
          <w:color w:val="auto"/>
          <w:sz w:val="28"/>
          <w:szCs w:val="28"/>
          <w:lang w:val="en-US" w:eastAsia="zh-CN" w:bidi="ar-SA"/>
        </w:rPr>
        <w:t xml:space="preserve">项目专门面向中小微型企业采购，供应商不再享受任何价格扣除。</w:t>
      </w:r>
      <w:r/>
    </w:p>
    <w:p>
      <w:pPr>
        <w:pStyle w:val="1081"/>
        <w:ind w:firstLine="482"/>
        <w:keepLines w:val="0"/>
        <w:keepNext w:val="0"/>
        <w:pageBreakBefore w:val="0"/>
        <w:spacing w:line="360" w:lineRule="auto"/>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pStyle w:val="1081"/>
        <w:ind w:firstLine="482"/>
        <w:keepLines w:val="0"/>
        <w:keepNext w:val="0"/>
        <w:pageBreakBefore w:val="0"/>
        <w:spacing w:line="360" w:lineRule="auto"/>
        <w:widowControl w:val="off"/>
        <w:rPr>
          <w:rFonts w:hint="eastAsia" w:ascii="仿宋" w:hAnsi="仿宋" w:eastAsia="仿宋" w:cs="仿宋"/>
          <w:b/>
          <w:color w:val="auto"/>
          <w:sz w:val="28"/>
          <w:szCs w:val="28"/>
          <w:highlight w:val="yellow"/>
        </w:rPr>
      </w:pPr>
      <w:r>
        <w:rPr>
          <w:rFonts w:hint="eastAsia" w:ascii="仿宋" w:hAnsi="仿宋" w:eastAsia="仿宋" w:cs="仿宋"/>
          <w:b/>
          <w:color w:val="auto"/>
          <w:sz w:val="28"/>
          <w:szCs w:val="28"/>
        </w:rPr>
        <w:t xml:space="preserve">评标方法与评标标准</w:t>
      </w:r>
      <w:r/>
    </w:p>
    <w:p>
      <w:pPr>
        <w:pStyle w:val="1081"/>
        <w:numPr>
          <w:ilvl w:val="0"/>
          <w:numId w:val="0"/>
        </w:numPr>
        <w:ind w:firstLine="562"/>
        <w:keepLines w:val="0"/>
        <w:keepNext w:val="0"/>
        <w:pageBreakBefore w:val="0"/>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1、</w:t>
      </w:r>
      <w:r>
        <w:rPr>
          <w:rFonts w:hint="eastAsia" w:ascii="仿宋" w:hAnsi="仿宋" w:eastAsia="仿宋" w:cs="仿宋"/>
          <w:b/>
          <w:color w:val="auto"/>
          <w:sz w:val="28"/>
          <w:szCs w:val="28"/>
          <w:highlight w:val="none"/>
        </w:rPr>
        <w:t xml:space="preserve">价格分：</w:t>
      </w:r>
      <w:r>
        <w:rPr>
          <w:rFonts w:hint="eastAsia" w:ascii="仿宋" w:hAnsi="仿宋" w:eastAsia="仿宋" w:cs="仿宋"/>
          <w:b/>
          <w:color w:val="auto"/>
          <w:sz w:val="28"/>
          <w:szCs w:val="28"/>
          <w:highlight w:val="none"/>
          <w:lang w:val="en-US" w:eastAsia="zh-CN"/>
        </w:rPr>
        <w:t xml:space="preserve">50</w:t>
      </w:r>
      <w:r>
        <w:rPr>
          <w:rFonts w:hint="eastAsia" w:ascii="仿宋" w:hAnsi="仿宋" w:eastAsia="仿宋" w:cs="仿宋"/>
          <w:b/>
          <w:color w:val="auto"/>
          <w:sz w:val="28"/>
          <w:szCs w:val="28"/>
          <w:highlight w:val="none"/>
        </w:rPr>
        <w:t xml:space="preserve">分</w:t>
      </w:r>
      <w:r/>
    </w:p>
    <w:p>
      <w:pPr>
        <w:pStyle w:val="1081"/>
        <w:numPr>
          <w:ilvl w:val="0"/>
          <w:numId w:val="0"/>
        </w:numPr>
        <w:ind w:firstLine="560"/>
        <w:keepLines w:val="0"/>
        <w:keepNext w:val="0"/>
        <w:pageBreakBefore w:val="0"/>
        <w:spacing w:line="360" w:lineRule="auto"/>
        <w:widowControl w:val="off"/>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pStyle w:val="1081"/>
        <w:numPr>
          <w:ilvl w:val="0"/>
          <w:numId w:val="0"/>
        </w:numPr>
        <w:ind w:firstLine="560"/>
        <w:keepLines w:val="0"/>
        <w:keepNext w:val="0"/>
        <w:pageBreakBefore w:val="0"/>
        <w:spacing w:line="360" w:lineRule="auto"/>
        <w:widowControl w:val="off"/>
        <w:rPr>
          <w:rFonts w:hint="eastAsia" w:ascii="仿宋" w:hAnsi="仿宋" w:eastAsia="仿宋" w:cs="仿宋"/>
          <w:b/>
          <w:color w:val="auto"/>
          <w:sz w:val="28"/>
          <w:szCs w:val="28"/>
          <w:highlight w:val="none"/>
          <w:lang w:val="en-US" w:eastAsia="zh-CN"/>
        </w:rPr>
      </w:pPr>
      <w:r>
        <w:rPr>
          <w:rFonts w:hint="eastAsia" w:ascii="仿宋" w:hAnsi="仿宋" w:eastAsia="仿宋" w:cs="仿宋"/>
          <w:b/>
          <w:bCs w:val="0"/>
          <w:color w:val="auto"/>
          <w:sz w:val="28"/>
          <w:szCs w:val="28"/>
          <w:highlight w:val="none"/>
        </w:rPr>
        <w:t xml:space="preserve">投标报价得分=（评标基准价/投标报价）×价格权值×100</w:t>
      </w:r>
      <w:r/>
    </w:p>
    <w:p>
      <w:pPr>
        <w:pStyle w:val="1081"/>
        <w:numPr>
          <w:ilvl w:val="0"/>
          <w:numId w:val="0"/>
        </w:numPr>
        <w:ind w:firstLine="562"/>
        <w:keepLines w:val="0"/>
        <w:keepNext w:val="0"/>
        <w:pageBreakBefore w:val="0"/>
        <w:spacing w:line="360" w:lineRule="auto"/>
        <w:widowControl w:val="off"/>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r>
      <w:r/>
    </w:p>
    <w:p>
      <w:pPr>
        <w:pStyle w:val="1081"/>
        <w:numPr>
          <w:ilvl w:val="0"/>
          <w:numId w:val="0"/>
        </w:numPr>
        <w:ind w:firstLine="562"/>
        <w:keepLines w:val="0"/>
        <w:keepNext w:val="0"/>
        <w:pageBreakBefore w:val="0"/>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2、</w:t>
      </w:r>
      <w:r>
        <w:rPr>
          <w:rFonts w:hint="eastAsia" w:ascii="仿宋" w:hAnsi="仿宋" w:eastAsia="仿宋" w:cs="仿宋"/>
          <w:b/>
          <w:color w:val="auto"/>
          <w:sz w:val="28"/>
          <w:szCs w:val="28"/>
          <w:highlight w:val="none"/>
        </w:rPr>
        <w:t xml:space="preserve">技术分：</w:t>
      </w:r>
      <w:r>
        <w:rPr>
          <w:rFonts w:hint="eastAsia" w:ascii="仿宋" w:hAnsi="仿宋" w:eastAsia="仿宋" w:cs="仿宋"/>
          <w:b/>
          <w:color w:val="auto"/>
          <w:sz w:val="28"/>
          <w:szCs w:val="28"/>
          <w:highlight w:val="none"/>
          <w:lang w:val="en-US" w:eastAsia="zh-CN"/>
        </w:rPr>
        <w:t xml:space="preserve">25</w:t>
      </w:r>
      <w:r>
        <w:rPr>
          <w:rFonts w:hint="eastAsia" w:ascii="仿宋" w:hAnsi="仿宋" w:eastAsia="仿宋" w:cs="仿宋"/>
          <w:b/>
          <w:color w:val="auto"/>
          <w:sz w:val="28"/>
          <w:szCs w:val="28"/>
          <w:highlight w:val="none"/>
        </w:rPr>
        <w:t xml:space="preserve">分</w:t>
      </w:r>
      <w:r/>
    </w:p>
    <w:tbl>
      <w:tblPr>
        <w:tblStyle w:val="774"/>
        <w:tblW w:w="49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997"/>
        <w:gridCol w:w="4604"/>
        <w:gridCol w:w="879"/>
        <w:gridCol w:w="879"/>
        <w:gridCol w:w="880"/>
      </w:tblGrid>
      <w:tr>
        <w:trPr>
          <w:jc w:val="center"/>
        </w:trPr>
        <w:tc>
          <w:tcPr>
            <w:tcW w:w="879" w:type="dxa"/>
            <w:vAlign w:val="center"/>
            <w:textDirection w:val="lrTb"/>
            <w:noWrap w:val="false"/>
          </w:tcPr>
          <w:p>
            <w:pPr>
              <w:jc w:val="center"/>
              <w:spacing w:line="360" w:lineRule="auto"/>
              <w:widowControl/>
              <w:rPr>
                <w:rFonts w:hint="default" w:ascii="Times New Roman" w:hAnsi="Times New Roman" w:eastAsia="仿宋" w:cs="Times New Roman"/>
                <w:b/>
                <w:bCs/>
                <w:color w:val="000000"/>
                <w:sz w:val="24"/>
                <w:szCs w:val="24"/>
                <w:lang w:bidi="ar"/>
              </w:rPr>
            </w:pPr>
            <w:r/>
            <w:bookmarkStart w:id="193" w:name="_Hlk212623831"/>
            <w:r>
              <w:rPr>
                <w:rFonts w:hint="default" w:ascii="Times New Roman" w:hAnsi="Times New Roman" w:eastAsia="仿宋" w:cs="Times New Roman"/>
                <w:b/>
                <w:bCs/>
                <w:color w:val="000000"/>
                <w:sz w:val="24"/>
                <w:szCs w:val="24"/>
                <w:lang w:bidi="ar"/>
              </w:rPr>
              <w:t xml:space="preserve">序号</w:t>
            </w:r>
            <w:r/>
          </w:p>
        </w:tc>
        <w:tc>
          <w:tcPr>
            <w:tcW w:w="997" w:type="dxa"/>
            <w:vAlign w:val="center"/>
            <w:textDirection w:val="lrTb"/>
            <w:noWrap w:val="false"/>
          </w:tcPr>
          <w:p>
            <w:pPr>
              <w:jc w:val="center"/>
              <w:spacing w:line="360" w:lineRule="auto"/>
              <w:widowControl/>
              <w:rPr>
                <w:rFonts w:hint="default" w:ascii="Times New Roman" w:hAnsi="Times New Roman" w:eastAsia="仿宋" w:cs="Times New Roman"/>
                <w:b/>
                <w:bCs/>
                <w:color w:val="000000"/>
                <w:sz w:val="24"/>
                <w:szCs w:val="24"/>
                <w:lang w:bidi="ar"/>
              </w:rPr>
            </w:pPr>
            <w:r>
              <w:rPr>
                <w:rFonts w:hint="default" w:ascii="Times New Roman" w:hAnsi="Times New Roman" w:eastAsia="仿宋" w:cs="Times New Roman"/>
                <w:b/>
                <w:bCs/>
                <w:color w:val="000000"/>
                <w:sz w:val="24"/>
                <w:szCs w:val="24"/>
                <w:lang w:bidi="ar"/>
              </w:rPr>
              <w:t xml:space="preserve">评分点名称</w:t>
            </w:r>
            <w:r/>
          </w:p>
        </w:tc>
        <w:tc>
          <w:tcPr>
            <w:tcW w:w="4604" w:type="dxa"/>
            <w:vAlign w:val="center"/>
            <w:textDirection w:val="lrTb"/>
            <w:noWrap w:val="false"/>
          </w:tcPr>
          <w:p>
            <w:pPr>
              <w:jc w:val="center"/>
              <w:spacing w:line="360" w:lineRule="auto"/>
              <w:widowControl/>
              <w:rPr>
                <w:rFonts w:hint="default" w:ascii="Times New Roman" w:hAnsi="Times New Roman" w:eastAsia="仿宋" w:cs="Times New Roman"/>
                <w:b/>
                <w:bCs/>
                <w:color w:val="000000"/>
                <w:sz w:val="24"/>
                <w:szCs w:val="24"/>
                <w:lang w:bidi="ar"/>
              </w:rPr>
            </w:pPr>
            <w:r>
              <w:rPr>
                <w:rFonts w:hint="default" w:ascii="Times New Roman" w:hAnsi="Times New Roman" w:eastAsia="仿宋" w:cs="Times New Roman"/>
                <w:b/>
                <w:bCs/>
                <w:color w:val="000000"/>
                <w:sz w:val="24"/>
                <w:szCs w:val="24"/>
                <w:lang w:bidi="ar"/>
              </w:rPr>
              <w:t xml:space="preserve">评审标准</w:t>
            </w:r>
            <w:r/>
          </w:p>
        </w:tc>
        <w:tc>
          <w:tcPr>
            <w:tcW w:w="879" w:type="dxa"/>
            <w:vAlign w:val="center"/>
            <w:textDirection w:val="lrTb"/>
            <w:noWrap w:val="false"/>
          </w:tcPr>
          <w:p>
            <w:pPr>
              <w:jc w:val="center"/>
              <w:spacing w:line="360" w:lineRule="auto"/>
              <w:widowControl/>
              <w:rPr>
                <w:rFonts w:hint="default" w:ascii="Times New Roman" w:hAnsi="Times New Roman" w:eastAsia="仿宋" w:cs="Times New Roman"/>
                <w:b/>
                <w:bCs/>
                <w:color w:val="000000"/>
                <w:sz w:val="24"/>
                <w:szCs w:val="24"/>
                <w:lang w:bidi="ar"/>
              </w:rPr>
            </w:pPr>
            <w:r>
              <w:rPr>
                <w:rFonts w:hint="default" w:ascii="Times New Roman" w:hAnsi="Times New Roman" w:eastAsia="仿宋" w:cs="Times New Roman"/>
                <w:b/>
                <w:bCs/>
                <w:color w:val="000000"/>
                <w:sz w:val="24"/>
                <w:szCs w:val="24"/>
                <w:lang w:bidi="ar"/>
              </w:rPr>
              <w:t xml:space="preserve">最高分</w:t>
            </w:r>
            <w:r/>
          </w:p>
        </w:tc>
        <w:tc>
          <w:tcPr>
            <w:tcW w:w="879" w:type="dxa"/>
            <w:vAlign w:val="center"/>
            <w:textDirection w:val="lrTb"/>
            <w:noWrap w:val="false"/>
          </w:tcPr>
          <w:p>
            <w:pPr>
              <w:jc w:val="center"/>
              <w:spacing w:line="360" w:lineRule="auto"/>
              <w:widowControl/>
              <w:rPr>
                <w:rFonts w:hint="default" w:ascii="Times New Roman" w:hAnsi="Times New Roman" w:eastAsia="仿宋" w:cs="Times New Roman"/>
                <w:b/>
                <w:bCs/>
                <w:color w:val="000000"/>
                <w:sz w:val="24"/>
                <w:szCs w:val="24"/>
                <w:lang w:bidi="ar"/>
              </w:rPr>
            </w:pPr>
            <w:r>
              <w:rPr>
                <w:rFonts w:hint="default" w:ascii="Times New Roman" w:hAnsi="Times New Roman" w:eastAsia="仿宋" w:cs="Times New Roman"/>
                <w:b/>
                <w:bCs/>
                <w:color w:val="000000"/>
                <w:sz w:val="24"/>
                <w:szCs w:val="24"/>
                <w:lang w:bidi="ar"/>
              </w:rPr>
              <w:t xml:space="preserve">最低分</w:t>
            </w:r>
            <w:r/>
          </w:p>
        </w:tc>
        <w:tc>
          <w:tcPr>
            <w:tcW w:w="880" w:type="dxa"/>
            <w:vAlign w:val="center"/>
            <w:textDirection w:val="lrTb"/>
            <w:noWrap w:val="false"/>
          </w:tcPr>
          <w:p>
            <w:pPr>
              <w:jc w:val="center"/>
              <w:spacing w:line="360" w:lineRule="auto"/>
              <w:widowControl/>
              <w:rPr>
                <w:rFonts w:hint="default" w:ascii="Times New Roman" w:hAnsi="Times New Roman" w:eastAsia="仿宋" w:cs="Times New Roman"/>
                <w:b/>
                <w:bCs/>
                <w:color w:val="000000"/>
                <w:sz w:val="24"/>
                <w:szCs w:val="24"/>
                <w:lang w:bidi="ar"/>
              </w:rPr>
            </w:pPr>
            <w:r>
              <w:rPr>
                <w:rFonts w:hint="default" w:ascii="Times New Roman" w:hAnsi="Times New Roman" w:eastAsia="仿宋" w:cs="Times New Roman"/>
                <w:b/>
                <w:bCs/>
                <w:color w:val="000000"/>
                <w:sz w:val="24"/>
                <w:szCs w:val="24"/>
                <w:lang w:bidi="ar"/>
              </w:rPr>
              <w:t xml:space="preserve">主/客观分</w:t>
            </w:r>
            <w:r/>
          </w:p>
        </w:tc>
      </w:tr>
      <w:tr>
        <w:trPr>
          <w:jc w:val="center"/>
          <w:trHeight w:val="628"/>
        </w:trPr>
        <w:tc>
          <w:tcPr>
            <w:tcW w:w="879" w:type="dxa"/>
            <w:vAlign w:val="center"/>
            <w:textDirection w:val="lrTb"/>
            <w:noWrap w:val="false"/>
          </w:tcPr>
          <w:p>
            <w:pPr>
              <w:jc w:val="cente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1</w:t>
            </w:r>
            <w:r/>
          </w:p>
        </w:tc>
        <w:tc>
          <w:tcPr>
            <w:tcW w:w="997" w:type="dxa"/>
            <w:vAlign w:val="center"/>
            <w:textDirection w:val="lrTb"/>
            <w:noWrap w:val="false"/>
          </w:tcPr>
          <w:p>
            <w:pPr>
              <w:jc w:val="cente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物业管理整体设想及策划</w:t>
            </w:r>
            <w:r/>
          </w:p>
        </w:tc>
        <w:tc>
          <w:tcPr>
            <w:tcW w:w="4604" w:type="dxa"/>
            <w:vAlign w:val="center"/>
            <w:textDirection w:val="lrTb"/>
            <w:noWrap w:val="false"/>
          </w:tcPr>
          <w:p>
            <w:pP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投标人基于对本项目需求的理解和整体设想提供项目整体策划方案。方案设计优秀，能够充分理解本项目基本需求、契合业主方工作性质和特点，准确掌握项目实施难点、并针对性项目实际情况做出整体设计实施方案的，提出有效建议的，得6分，方案设计优秀，但未对本项目实际情况做深入分析，提出建议但未能与本项目契合的，得4分；不提供不得分。</w:t>
            </w:r>
            <w:r/>
          </w:p>
        </w:tc>
        <w:tc>
          <w:tcPr>
            <w:tcW w:w="879" w:type="dxa"/>
            <w:vAlign w:val="center"/>
            <w:textDirection w:val="lrTb"/>
            <w:noWrap w:val="false"/>
          </w:tcPr>
          <w:p>
            <w:pPr>
              <w:jc w:val="center"/>
              <w:spacing w:line="360" w:lineRule="auto"/>
              <w:widowControl/>
              <w:rPr>
                <w:rFonts w:hint="eastAsia" w:ascii="Times New Roman" w:hAnsi="Times New Roman" w:eastAsia="仿宋" w:cs="Times New Roman"/>
                <w:color w:val="000000"/>
                <w:sz w:val="24"/>
                <w:szCs w:val="24"/>
                <w:lang w:eastAsia="zh-CN" w:bidi="ar"/>
              </w:rPr>
            </w:pPr>
            <w:r>
              <w:rPr>
                <w:rFonts w:hint="eastAsia" w:eastAsia="仿宋" w:cs="Times New Roman"/>
                <w:color w:val="000000"/>
                <w:sz w:val="24"/>
                <w:szCs w:val="24"/>
                <w:lang w:val="en-US" w:eastAsia="zh-CN" w:bidi="ar"/>
              </w:rPr>
              <w:t xml:space="preserve">6</w:t>
            </w:r>
            <w:r/>
          </w:p>
        </w:tc>
        <w:tc>
          <w:tcPr>
            <w:tcW w:w="879" w:type="dxa"/>
            <w:vAlign w:val="center"/>
            <w:textDirection w:val="lrTb"/>
            <w:noWrap w:val="false"/>
          </w:tcPr>
          <w:p>
            <w:pPr>
              <w:jc w:val="cente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0</w:t>
            </w:r>
            <w:r/>
          </w:p>
        </w:tc>
        <w:tc>
          <w:tcPr>
            <w:tcW w:w="880" w:type="dxa"/>
            <w:vAlign w:val="center"/>
            <w:textDirection w:val="lrTb"/>
            <w:noWrap w:val="false"/>
          </w:tcPr>
          <w:p>
            <w:pPr>
              <w:jc w:val="cente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主观分</w:t>
            </w:r>
            <w:r/>
          </w:p>
        </w:tc>
      </w:tr>
      <w:tr>
        <w:trPr>
          <w:jc w:val="center"/>
        </w:trPr>
        <w:tc>
          <w:tcPr>
            <w:tcW w:w="879" w:type="dxa"/>
            <w:vAlign w:val="center"/>
            <w:textDirection w:val="lrTb"/>
            <w:noWrap w:val="false"/>
          </w:tcPr>
          <w:p>
            <w:pPr>
              <w:jc w:val="cente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2</w:t>
            </w:r>
            <w:r/>
          </w:p>
        </w:tc>
        <w:tc>
          <w:tcPr>
            <w:tcW w:w="997" w:type="dxa"/>
            <w:vAlign w:val="center"/>
            <w:textDirection w:val="lrTb"/>
            <w:noWrap w:val="false"/>
          </w:tcPr>
          <w:p>
            <w:pPr>
              <w:jc w:val="cente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岗位培训方案</w:t>
            </w:r>
            <w:r/>
          </w:p>
        </w:tc>
        <w:tc>
          <w:tcPr>
            <w:tcW w:w="4604" w:type="dxa"/>
            <w:vAlign w:val="center"/>
            <w:textDirection w:val="lrTb"/>
            <w:noWrap w:val="false"/>
          </w:tcPr>
          <w:p>
            <w:pP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投标人针对本项目各岗位（至少包括维修、保洁、保安三个岗位）服务人员制定培训计划方案，</w:t>
            </w:r>
            <w:r/>
          </w:p>
          <w:p>
            <w:pP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以上岗位均包含，且培训方案全面，内容丰富，有针对性、可操作性强的，得4分；</w:t>
            </w:r>
            <w:r/>
          </w:p>
          <w:p>
            <w:pP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以上岗位均包含，且培训方案全面，内容丰富，但未针对本项目做设计和针对性安排，得2分；</w:t>
            </w:r>
            <w:r/>
          </w:p>
          <w:p>
            <w:pP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以上岗位存在缺项方案未针对各岗位制定专门培训计划，缺乏针对性的或不完整，得0.5分；</w:t>
            </w:r>
            <w:r/>
          </w:p>
          <w:p>
            <w:pP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不提供不得分。</w:t>
            </w:r>
            <w:r/>
          </w:p>
        </w:tc>
        <w:tc>
          <w:tcPr>
            <w:tcW w:w="879" w:type="dxa"/>
            <w:vAlign w:val="center"/>
            <w:textDirection w:val="lrTb"/>
            <w:noWrap w:val="false"/>
          </w:tcPr>
          <w:p>
            <w:pPr>
              <w:jc w:val="center"/>
              <w:spacing w:line="360" w:lineRule="auto"/>
              <w:widowControl/>
              <w:rPr>
                <w:rFonts w:hint="default" w:ascii="Times New Roman" w:hAnsi="Times New Roman" w:eastAsia="仿宋" w:cs="Times New Roman"/>
                <w:color w:val="000000"/>
                <w:sz w:val="24"/>
                <w:szCs w:val="24"/>
                <w:lang w:eastAsia="zh-CN" w:bidi="ar"/>
              </w:rPr>
            </w:pPr>
            <w:r>
              <w:rPr>
                <w:rFonts w:hint="eastAsia" w:eastAsia="仿宋" w:cs="Times New Roman"/>
                <w:color w:val="000000"/>
                <w:sz w:val="24"/>
                <w:szCs w:val="24"/>
                <w:lang w:val="en-US" w:eastAsia="zh-CN" w:bidi="ar"/>
              </w:rPr>
              <w:t xml:space="preserve">4</w:t>
            </w:r>
            <w:r/>
          </w:p>
        </w:tc>
        <w:tc>
          <w:tcPr>
            <w:tcW w:w="879" w:type="dxa"/>
            <w:vAlign w:val="center"/>
            <w:textDirection w:val="lrTb"/>
            <w:noWrap w:val="false"/>
          </w:tcPr>
          <w:p>
            <w:pPr>
              <w:jc w:val="cente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0</w:t>
            </w:r>
            <w:r/>
          </w:p>
        </w:tc>
        <w:tc>
          <w:tcPr>
            <w:tcW w:w="880" w:type="dxa"/>
            <w:vAlign w:val="center"/>
            <w:textDirection w:val="lrTb"/>
            <w:noWrap w:val="false"/>
          </w:tcPr>
          <w:p>
            <w:pPr>
              <w:jc w:val="cente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主观分</w:t>
            </w:r>
            <w:r/>
          </w:p>
        </w:tc>
      </w:tr>
      <w:tr>
        <w:trPr>
          <w:jc w:val="center"/>
        </w:trPr>
        <w:tc>
          <w:tcPr>
            <w:tcW w:w="879" w:type="dxa"/>
            <w:vAlign w:val="center"/>
            <w:textDirection w:val="lrTb"/>
            <w:noWrap w:val="false"/>
          </w:tcPr>
          <w:p>
            <w:pPr>
              <w:jc w:val="cente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3</w:t>
            </w:r>
            <w:r/>
          </w:p>
        </w:tc>
        <w:tc>
          <w:tcPr>
            <w:tcW w:w="997" w:type="dxa"/>
            <w:vAlign w:val="center"/>
            <w:textDirection w:val="lrTb"/>
            <w:noWrap w:val="false"/>
          </w:tcPr>
          <w:p>
            <w:pPr>
              <w:jc w:val="cente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保密安全措施</w:t>
            </w:r>
            <w:r/>
          </w:p>
        </w:tc>
        <w:tc>
          <w:tcPr>
            <w:tcW w:w="4604" w:type="dxa"/>
            <w:vAlign w:val="center"/>
            <w:textDirection w:val="lrTb"/>
            <w:noWrap w:val="false"/>
          </w:tcPr>
          <w:p>
            <w:pP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因本项目特殊性，投标人需针对本项目制定保密安全措施，重点围绕①本公司保密管理制度、②拟派人员背景审查措施、③保密教育开展措施、④思想政治教育措施、⑤失泄密事故紧急处置措施等内容；</w:t>
            </w:r>
            <w:r/>
          </w:p>
          <w:p>
            <w:pP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以上措施均包含，且内容全面，可操作性强，能体现投标人日常保密工作管理水平的，得4分；</w:t>
            </w:r>
            <w:r/>
          </w:p>
          <w:p>
            <w:pP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以上措施均包含，但内容简单，针对性和可操作性不强，无法体现投标人日常保密工作管理水平的，得2分；</w:t>
            </w:r>
            <w:r/>
          </w:p>
          <w:p>
            <w:pP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以上措施有缺项，内容简单，未针对本项目做针对性保密措施设计的，得1分；</w:t>
            </w:r>
            <w:r/>
          </w:p>
          <w:p>
            <w:pP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不提供不得分。</w:t>
            </w:r>
            <w:r/>
          </w:p>
        </w:tc>
        <w:tc>
          <w:tcPr>
            <w:tcW w:w="879" w:type="dxa"/>
            <w:vAlign w:val="center"/>
            <w:textDirection w:val="lrTb"/>
            <w:noWrap w:val="false"/>
          </w:tcPr>
          <w:p>
            <w:pPr>
              <w:jc w:val="center"/>
              <w:spacing w:line="360" w:lineRule="auto"/>
              <w:widowControl/>
              <w:rPr>
                <w:rFonts w:hint="eastAsia" w:ascii="Times New Roman" w:hAnsi="Times New Roman" w:eastAsia="仿宋" w:cs="Times New Roman"/>
                <w:color w:val="000000"/>
                <w:sz w:val="24"/>
                <w:szCs w:val="24"/>
                <w:lang w:eastAsia="zh-CN" w:bidi="ar"/>
              </w:rPr>
            </w:pPr>
            <w:r>
              <w:rPr>
                <w:rFonts w:hint="eastAsia" w:eastAsia="仿宋" w:cs="Times New Roman"/>
                <w:color w:val="000000"/>
                <w:sz w:val="24"/>
                <w:szCs w:val="24"/>
                <w:lang w:val="en-US" w:eastAsia="zh-CN" w:bidi="ar"/>
              </w:rPr>
              <w:t xml:space="preserve">4</w:t>
            </w:r>
            <w:r/>
          </w:p>
        </w:tc>
        <w:tc>
          <w:tcPr>
            <w:tcW w:w="879" w:type="dxa"/>
            <w:vAlign w:val="center"/>
            <w:textDirection w:val="lrTb"/>
            <w:noWrap w:val="false"/>
          </w:tcPr>
          <w:p>
            <w:pPr>
              <w:jc w:val="cente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0</w:t>
            </w:r>
            <w:r/>
          </w:p>
        </w:tc>
        <w:tc>
          <w:tcPr>
            <w:tcW w:w="880" w:type="dxa"/>
            <w:vAlign w:val="center"/>
            <w:textDirection w:val="lrTb"/>
            <w:noWrap w:val="false"/>
          </w:tcPr>
          <w:p>
            <w:pPr>
              <w:jc w:val="cente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主观分</w:t>
            </w:r>
            <w:r/>
          </w:p>
        </w:tc>
      </w:tr>
      <w:tr>
        <w:trPr>
          <w:jc w:val="center"/>
        </w:trPr>
        <w:tc>
          <w:tcPr>
            <w:tcW w:w="879" w:type="dxa"/>
            <w:vAlign w:val="center"/>
            <w:textDirection w:val="lrTb"/>
            <w:noWrap w:val="false"/>
          </w:tcPr>
          <w:p>
            <w:pPr>
              <w:jc w:val="cente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4</w:t>
            </w:r>
            <w:r/>
          </w:p>
        </w:tc>
        <w:tc>
          <w:tcPr>
            <w:tcW w:w="997" w:type="dxa"/>
            <w:vAlign w:val="center"/>
            <w:textDirection w:val="lrTb"/>
            <w:noWrap w:val="false"/>
          </w:tcPr>
          <w:p>
            <w:pPr>
              <w:jc w:val="cente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服务质量保障方案</w:t>
            </w:r>
            <w:r/>
          </w:p>
        </w:tc>
        <w:tc>
          <w:tcPr>
            <w:tcW w:w="4604" w:type="dxa"/>
            <w:vAlign w:val="center"/>
            <w:textDirection w:val="lrTb"/>
            <w:noWrap w:val="false"/>
          </w:tcPr>
          <w:p>
            <w:pP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投标人根据本项目需求及考核办法制定服务质量保障措施，重点围绕以下内容：①人员日常管理办法、②日常巡查检查措施；③服务质量考核措施；④发现问题后的整改措施；⑤服务质量自我评价完善措施；⑥设备设施等投入；</w:t>
            </w:r>
            <w:r/>
          </w:p>
          <w:p>
            <w:pP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要求措施全面详实，有针对性，可操作性强；</w:t>
            </w:r>
            <w:r/>
          </w:p>
          <w:p>
            <w:pP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以上六项措施优秀，针对本项目实际情况做深入分析，契合项目实际情况，可落实可操作的得6分；</w:t>
            </w:r>
            <w:r/>
          </w:p>
          <w:p>
            <w:pP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以上六项措施优秀，但可操作性一般，得2分；</w:t>
            </w:r>
            <w:r/>
          </w:p>
          <w:p>
            <w:pP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未提供不得分；</w:t>
            </w:r>
            <w:r/>
          </w:p>
        </w:tc>
        <w:tc>
          <w:tcPr>
            <w:tcW w:w="879" w:type="dxa"/>
            <w:vAlign w:val="center"/>
            <w:textDirection w:val="lrTb"/>
            <w:noWrap w:val="false"/>
          </w:tcPr>
          <w:p>
            <w:pPr>
              <w:jc w:val="center"/>
              <w:spacing w:line="360" w:lineRule="auto"/>
              <w:widowControl/>
              <w:rPr>
                <w:rFonts w:hint="default" w:ascii="Times New Roman" w:hAnsi="Times New Roman" w:eastAsia="仿宋" w:cs="Times New Roman"/>
                <w:color w:val="000000"/>
                <w:sz w:val="24"/>
                <w:szCs w:val="24"/>
                <w:lang w:val="en-US" w:eastAsia="zh-CN" w:bidi="ar"/>
              </w:rPr>
            </w:pPr>
            <w:r>
              <w:rPr>
                <w:rFonts w:hint="default" w:ascii="Times New Roman" w:hAnsi="Times New Roman" w:eastAsia="仿宋" w:cs="Times New Roman"/>
                <w:color w:val="000000"/>
                <w:sz w:val="24"/>
                <w:szCs w:val="24"/>
                <w:lang w:val="en-US" w:eastAsia="zh-CN" w:bidi="ar"/>
              </w:rPr>
              <w:t xml:space="preserve">6</w:t>
            </w:r>
            <w:r/>
          </w:p>
        </w:tc>
        <w:tc>
          <w:tcPr>
            <w:tcW w:w="879" w:type="dxa"/>
            <w:vAlign w:val="center"/>
            <w:textDirection w:val="lrTb"/>
            <w:noWrap w:val="false"/>
          </w:tcPr>
          <w:p>
            <w:pPr>
              <w:jc w:val="cente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0</w:t>
            </w:r>
            <w:r/>
          </w:p>
        </w:tc>
        <w:tc>
          <w:tcPr>
            <w:tcW w:w="880" w:type="dxa"/>
            <w:vAlign w:val="center"/>
            <w:textDirection w:val="lrTb"/>
            <w:noWrap w:val="false"/>
          </w:tcPr>
          <w:p>
            <w:pPr>
              <w:jc w:val="cente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主观分</w:t>
            </w:r>
            <w:r/>
          </w:p>
        </w:tc>
      </w:tr>
      <w:tr>
        <w:trPr>
          <w:jc w:val="center"/>
        </w:trPr>
        <w:tc>
          <w:tcPr>
            <w:tcW w:w="879" w:type="dxa"/>
            <w:vAlign w:val="center"/>
            <w:textDirection w:val="lrTb"/>
            <w:noWrap w:val="false"/>
          </w:tcPr>
          <w:p>
            <w:pPr>
              <w:jc w:val="cente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5</w:t>
            </w:r>
            <w:r/>
          </w:p>
        </w:tc>
        <w:tc>
          <w:tcPr>
            <w:tcW w:w="997" w:type="dxa"/>
            <w:vAlign w:val="center"/>
            <w:textDirection w:val="lrTb"/>
            <w:noWrap w:val="false"/>
          </w:tcPr>
          <w:p>
            <w:pPr>
              <w:jc w:val="cente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应急响应预案</w:t>
            </w:r>
            <w:r/>
          </w:p>
        </w:tc>
        <w:tc>
          <w:tcPr>
            <w:tcW w:w="4604" w:type="dxa"/>
            <w:vAlign w:val="center"/>
            <w:textDirection w:val="lrTb"/>
            <w:noWrap w:val="false"/>
          </w:tcPr>
          <w:p>
            <w:pP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投标人结合业主单位工作性质和自身物业管理服务经验，对可能遇到的应急状况制定应急响应预案，预案应详实可操作，重点围绕人员组织、响应时间、指令下达、完成时间等内容。</w:t>
            </w:r>
            <w:r/>
          </w:p>
          <w:p>
            <w:pP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以上列举的应急预案优秀，针对本项目实际情况做深入分析，契合项目实际情况，可落实可操作的得5分；</w:t>
            </w:r>
            <w:r/>
          </w:p>
          <w:p>
            <w:pP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以上列举的应急预案优秀，但未对本项目实际情况做深入分析，未能与本项目契合的，得3分；</w:t>
            </w:r>
            <w:r/>
          </w:p>
          <w:p>
            <w:pP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以上列举的应急预案未针对本项目实际情况做专门设计或偏差较大，得1分；</w:t>
            </w:r>
            <w:r/>
          </w:p>
          <w:p>
            <w:pP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未提供不得分。</w:t>
            </w:r>
            <w:r/>
          </w:p>
        </w:tc>
        <w:tc>
          <w:tcPr>
            <w:tcW w:w="879" w:type="dxa"/>
            <w:vAlign w:val="center"/>
            <w:textDirection w:val="lrTb"/>
            <w:noWrap w:val="false"/>
          </w:tcPr>
          <w:p>
            <w:pPr>
              <w:jc w:val="center"/>
              <w:spacing w:line="360" w:lineRule="auto"/>
              <w:widowControl/>
              <w:rPr>
                <w:rFonts w:hint="eastAsia" w:ascii="Times New Roman" w:hAnsi="Times New Roman" w:eastAsia="仿宋" w:cs="Times New Roman"/>
                <w:color w:val="000000"/>
                <w:sz w:val="24"/>
                <w:szCs w:val="24"/>
                <w:lang w:eastAsia="zh-CN" w:bidi="ar"/>
              </w:rPr>
            </w:pPr>
            <w:r>
              <w:rPr>
                <w:rFonts w:hint="eastAsia" w:ascii="Times New Roman" w:hAnsi="Times New Roman" w:eastAsia="仿宋" w:cs="Times New Roman"/>
                <w:color w:val="000000"/>
                <w:sz w:val="24"/>
                <w:szCs w:val="24"/>
                <w:lang w:val="en-US" w:eastAsia="zh-CN" w:bidi="ar"/>
              </w:rPr>
              <w:t xml:space="preserve">5</w:t>
            </w:r>
            <w:r/>
          </w:p>
        </w:tc>
        <w:tc>
          <w:tcPr>
            <w:tcW w:w="879" w:type="dxa"/>
            <w:vAlign w:val="center"/>
            <w:textDirection w:val="lrTb"/>
            <w:noWrap w:val="false"/>
          </w:tcPr>
          <w:p>
            <w:pPr>
              <w:jc w:val="cente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0</w:t>
            </w:r>
            <w:r/>
          </w:p>
        </w:tc>
        <w:tc>
          <w:tcPr>
            <w:tcW w:w="880" w:type="dxa"/>
            <w:vAlign w:val="center"/>
            <w:textDirection w:val="lrTb"/>
            <w:noWrap w:val="false"/>
          </w:tcPr>
          <w:p>
            <w:pPr>
              <w:jc w:val="cente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主观分</w:t>
            </w:r>
            <w:bookmarkEnd w:id="193"/>
            <w:r/>
            <w:r/>
          </w:p>
        </w:tc>
      </w:tr>
    </w:tbl>
    <w:p>
      <w:pPr>
        <w:pStyle w:val="1081"/>
        <w:numPr>
          <w:ilvl w:val="0"/>
          <w:numId w:val="9"/>
        </w:numPr>
        <w:ind w:firstLine="562"/>
        <w:keepLines w:val="0"/>
        <w:keepNext w:val="0"/>
        <w:pageBreakBefore w:val="0"/>
        <w:spacing w:line="360" w:lineRule="auto"/>
        <w:widowControl w:val="off"/>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 xml:space="preserve">商务分：</w:t>
      </w:r>
      <w:r>
        <w:rPr>
          <w:rFonts w:hint="eastAsia" w:ascii="Times New Roman" w:hAnsi="Times New Roman" w:eastAsia="仿宋" w:cs="Times New Roman"/>
          <w:b/>
          <w:color w:val="auto"/>
          <w:sz w:val="28"/>
          <w:szCs w:val="28"/>
          <w:highlight w:val="none"/>
          <w:lang w:val="en-US" w:eastAsia="zh-CN"/>
        </w:rPr>
        <w:t xml:space="preserve">25</w:t>
      </w:r>
      <w:r>
        <w:rPr>
          <w:rFonts w:hint="eastAsia" w:ascii="仿宋" w:hAnsi="仿宋" w:eastAsia="仿宋" w:cs="仿宋"/>
          <w:b/>
          <w:color w:val="auto"/>
          <w:sz w:val="28"/>
          <w:szCs w:val="28"/>
          <w:highlight w:val="none"/>
          <w:lang w:val="en-US" w:eastAsia="zh-CN"/>
        </w:rPr>
        <w:t xml:space="preserve">分</w:t>
      </w:r>
      <w:r/>
    </w:p>
    <w:tbl>
      <w:tblPr>
        <w:tblStyle w:val="774"/>
        <w:tblW w:w="5069" w:type="pct"/>
        <w:jc w:val="center"/>
        <w:tblLayout w:type="fixed"/>
        <w:tblCellMar>
          <w:left w:w="108" w:type="dxa"/>
          <w:top w:w="0" w:type="dxa"/>
          <w:right w:w="108" w:type="dxa"/>
          <w:bottom w:w="0" w:type="dxa"/>
        </w:tblCellMar>
        <w:tblLook w:val="04A0" w:firstRow="1" w:lastRow="0" w:firstColumn="1" w:lastColumn="0" w:noHBand="0" w:noVBand="1"/>
      </w:tblPr>
      <w:tblGrid>
        <w:gridCol w:w="563"/>
        <w:gridCol w:w="1033"/>
        <w:gridCol w:w="5177"/>
        <w:gridCol w:w="854"/>
        <w:gridCol w:w="815"/>
        <w:gridCol w:w="854"/>
      </w:tblGrid>
      <w:tr>
        <w:trPr>
          <w:jc w:val="center"/>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spacing w:line="360" w:lineRule="auto"/>
              <w:widowControl/>
              <w:rPr>
                <w:rFonts w:hint="default" w:ascii="Times New Roman" w:hAnsi="Times New Roman" w:eastAsia="仿宋" w:cs="Times New Roman"/>
                <w:b/>
                <w:bCs/>
                <w:color w:val="000000"/>
                <w:sz w:val="24"/>
                <w:szCs w:val="24"/>
              </w:rPr>
            </w:pPr>
            <w:r>
              <w:rPr>
                <w:rFonts w:hint="default" w:ascii="Times New Roman" w:hAnsi="Times New Roman" w:eastAsia="仿宋" w:cs="Times New Roman"/>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default" w:ascii="Times New Roman" w:hAnsi="Times New Roman" w:eastAsia="仿宋" w:cs="Times New Roman"/>
                <w:b/>
                <w:bCs/>
                <w:color w:val="000000"/>
                <w:sz w:val="24"/>
                <w:szCs w:val="24"/>
              </w:rPr>
            </w:pPr>
            <w:r>
              <w:rPr>
                <w:rFonts w:hint="default" w:ascii="Times New Roman" w:hAnsi="Times New Roman" w:eastAsia="仿宋" w:cs="Times New Roman"/>
                <w:b/>
                <w:bCs/>
                <w:color w:val="000000"/>
                <w:sz w:val="24"/>
                <w:szCs w:val="24"/>
                <w:lang w:bidi="ar"/>
              </w:rPr>
              <w:t xml:space="preserve">评分点名称</w:t>
            </w:r>
            <w:r/>
          </w:p>
        </w:tc>
        <w:tc>
          <w:tcPr>
            <w:tcBorders>
              <w:top w:val="single" w:color="000000" w:sz="4" w:space="0"/>
              <w:left w:val="single" w:color="000000" w:sz="4" w:space="0"/>
              <w:bottom w:val="single" w:color="000000" w:sz="4" w:space="0"/>
              <w:right w:val="single" w:color="000000" w:sz="4" w:space="0"/>
            </w:tcBorders>
            <w:tcW w:w="5177" w:type="dxa"/>
            <w:vAlign w:val="center"/>
            <w:textDirection w:val="lrTb"/>
            <w:noWrap w:val="false"/>
          </w:tcPr>
          <w:p>
            <w:pPr>
              <w:jc w:val="center"/>
              <w:spacing w:line="360" w:lineRule="auto"/>
              <w:widowControl/>
              <w:rPr>
                <w:rFonts w:hint="default" w:ascii="Times New Roman" w:hAnsi="Times New Roman" w:eastAsia="仿宋" w:cs="Times New Roman"/>
                <w:b/>
                <w:bCs/>
                <w:color w:val="000000"/>
                <w:sz w:val="24"/>
                <w:szCs w:val="24"/>
              </w:rPr>
            </w:pPr>
            <w:r>
              <w:rPr>
                <w:rFonts w:hint="default" w:ascii="Times New Roman" w:hAnsi="Times New Roman" w:eastAsia="仿宋" w:cs="Times New Roman"/>
                <w:b/>
                <w:bCs/>
                <w:color w:val="000000"/>
                <w:sz w:val="24"/>
                <w:szCs w:val="24"/>
                <w:lang w:bidi="ar"/>
              </w:rPr>
              <w:t xml:space="preserve">评审标准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spacing w:line="360" w:lineRule="auto"/>
              <w:widowControl/>
              <w:rPr>
                <w:rFonts w:hint="default" w:ascii="Times New Roman" w:hAnsi="Times New Roman" w:eastAsia="仿宋" w:cs="Times New Roman"/>
                <w:b/>
                <w:bCs/>
                <w:color w:val="000000"/>
                <w:sz w:val="24"/>
                <w:szCs w:val="24"/>
              </w:rPr>
            </w:pPr>
            <w:r>
              <w:rPr>
                <w:rFonts w:hint="default" w:ascii="Times New Roman" w:hAnsi="Times New Roman" w:eastAsia="仿宋" w:cs="Times New Roman"/>
                <w:b/>
                <w:bCs/>
                <w:color w:val="000000"/>
                <w:sz w:val="24"/>
                <w:szCs w:val="24"/>
                <w:lang w:bidi="ar"/>
              </w:rPr>
              <w:t xml:space="preserve">最高分</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default" w:ascii="Times New Roman" w:hAnsi="Times New Roman" w:eastAsia="仿宋" w:cs="Times New Roman"/>
                <w:b/>
                <w:bCs/>
                <w:color w:val="000000"/>
                <w:sz w:val="24"/>
                <w:szCs w:val="24"/>
              </w:rPr>
            </w:pPr>
            <w:r>
              <w:rPr>
                <w:rFonts w:hint="default" w:ascii="Times New Roman" w:hAnsi="Times New Roman" w:eastAsia="仿宋" w:cs="Times New Roman"/>
                <w:b/>
                <w:bCs/>
                <w:color w:val="000000"/>
                <w:sz w:val="24"/>
                <w:szCs w:val="24"/>
                <w:lang w:bidi="ar"/>
              </w:rPr>
              <w:t xml:space="preserve">最低分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spacing w:line="360" w:lineRule="auto"/>
              <w:widowControl/>
              <w:rPr>
                <w:rFonts w:hint="default" w:ascii="Times New Roman" w:hAnsi="Times New Roman" w:eastAsia="仿宋" w:cs="Times New Roman"/>
                <w:b/>
                <w:bCs/>
                <w:color w:val="000000"/>
                <w:sz w:val="24"/>
                <w:szCs w:val="24"/>
              </w:rPr>
            </w:pPr>
            <w:r>
              <w:rPr>
                <w:rFonts w:hint="default" w:ascii="Times New Roman" w:hAnsi="Times New Roman" w:eastAsia="仿宋" w:cs="Times New Roman"/>
                <w:b/>
                <w:bCs/>
                <w:color w:val="000000"/>
                <w:sz w:val="24"/>
                <w:szCs w:val="24"/>
                <w:lang w:bidi="ar"/>
              </w:rPr>
              <w:t xml:space="preserve">主/客观分</w:t>
            </w:r>
            <w:r/>
          </w:p>
        </w:tc>
      </w:tr>
      <w:tr>
        <w:trPr>
          <w:jc w:val="center"/>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spacing w:line="360" w:lineRule="auto"/>
              <w:widowControl/>
              <w:rPr>
                <w:rFonts w:hint="default" w:ascii="Times New Roman" w:hAnsi="Times New Roman" w:eastAsia="仿宋" w:cs="Times New Roman"/>
                <w:color w:val="000000"/>
                <w:sz w:val="24"/>
                <w:szCs w:val="24"/>
                <w:lang w:val="en-US" w:eastAsia="zh-CN" w:bidi="ar"/>
              </w:rPr>
            </w:pPr>
            <w:r/>
            <w:bookmarkStart w:id="194" w:name="_Hlk213686838"/>
            <w:r>
              <w:rPr>
                <w:rFonts w:hint="default" w:ascii="Times New Roman" w:hAnsi="Times New Roman" w:eastAsia="仿宋" w:cs="Times New Roman"/>
                <w:color w:val="000000"/>
                <w:sz w:val="24"/>
                <w:szCs w:val="24"/>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拟派项目经理和会务员</w:t>
            </w:r>
            <w:r/>
          </w:p>
        </w:tc>
        <w:tc>
          <w:tcPr>
            <w:tcBorders>
              <w:top w:val="single" w:color="000000" w:sz="4" w:space="0"/>
              <w:left w:val="single" w:color="000000" w:sz="4" w:space="0"/>
              <w:bottom w:val="single" w:color="000000" w:sz="4" w:space="0"/>
              <w:right w:val="single" w:color="000000" w:sz="4" w:space="0"/>
            </w:tcBorders>
            <w:tcW w:w="5177" w:type="dxa"/>
            <w:vAlign w:val="center"/>
            <w:textDirection w:val="lrTb"/>
            <w:noWrap w:val="false"/>
          </w:tcPr>
          <w:p>
            <w:pPr>
              <w:spacing w:line="360" w:lineRule="auto"/>
              <w:widowControl/>
            </w:pPr>
            <w:r>
              <w:rPr>
                <w:rFonts w:hint="default" w:ascii="Times New Roman" w:hAnsi="Times New Roman" w:eastAsia="仿宋" w:cs="Times New Roman"/>
                <w:color w:val="000000"/>
                <w:sz w:val="24"/>
                <w:szCs w:val="24"/>
                <w:lang w:bidi="ar"/>
              </w:rPr>
              <w:t xml:space="preserve">拟派项目经理具备本科及以上学历的，得2分；项目经理具备5年以上本项目需求类似物业管理经验的，得2分；会务员1985年12月1日后出生），得1分；会务人员本科及以上学历1分；</w:t>
            </w:r>
            <w:r>
              <w:rPr>
                <w:rFonts w:hint="default" w:ascii="Times New Roman" w:hAnsi="Times New Roman" w:eastAsia="仿宋" w:cs="Times New Roman"/>
                <w:color w:val="000000"/>
                <w:sz w:val="24"/>
                <w:szCs w:val="24"/>
                <w:lang w:bidi="ar"/>
              </w:rPr>
            </w:r>
            <w:r/>
          </w:p>
          <w:p>
            <w:pP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（注：拟派项目负责人需提供工作经历证明、等相关佐证材料，并提供投标单位为其缴纳自2022年1月1日以来任意1个月的社保缴纳证明）。</w:t>
            </w:r>
            <w:r>
              <w:rPr>
                <w:rFonts w:hint="default" w:ascii="Times New Roman" w:hAnsi="Times New Roman" w:eastAsia="仿宋" w:cs="Times New Roman"/>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spacing w:line="360" w:lineRule="auto"/>
              <w:widowControl/>
              <w:rPr>
                <w:rFonts w:hint="default" w:ascii="Times New Roman" w:hAnsi="Times New Roman" w:eastAsia="仿宋" w:cs="Times New Roman"/>
                <w:bCs/>
                <w:sz w:val="24"/>
                <w:szCs w:val="24"/>
                <w:lang w:val="en-US" w:eastAsia="zh-CN"/>
              </w:rPr>
            </w:pPr>
            <w:r>
              <w:rPr>
                <w:rFonts w:hint="eastAsia" w:eastAsia="仿宋" w:cs="Times New Roman"/>
                <w:bCs/>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default" w:ascii="Times New Roman" w:hAnsi="Times New Roman" w:eastAsia="仿宋" w:cs="Times New Roman"/>
                <w:bCs/>
                <w:sz w:val="24"/>
                <w:szCs w:val="24"/>
              </w:rPr>
            </w:pPr>
            <w:r>
              <w:rPr>
                <w:rFonts w:hint="default" w:ascii="Times New Roman" w:hAnsi="Times New Roman" w:eastAsia="仿宋" w:cs="Times New Roman"/>
                <w:bCs/>
                <w:sz w:val="24"/>
                <w:szCs w:val="24"/>
              </w:rPr>
              <w:t xml:space="preserve">0</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spacing w:line="360" w:lineRule="auto"/>
              <w:widowControl/>
              <w:rPr>
                <w:rFonts w:hint="default" w:ascii="Times New Roman" w:hAnsi="Times New Roman" w:eastAsia="仿宋" w:cs="Times New Roman"/>
                <w:bCs/>
                <w:sz w:val="24"/>
                <w:szCs w:val="24"/>
              </w:rPr>
            </w:pPr>
            <w:r>
              <w:rPr>
                <w:rFonts w:hint="default" w:ascii="Times New Roman" w:hAnsi="Times New Roman" w:eastAsia="仿宋" w:cs="Times New Roman"/>
                <w:bCs/>
                <w:sz w:val="24"/>
                <w:szCs w:val="24"/>
              </w:rPr>
              <w:t xml:space="preserve">客观分</w:t>
            </w:r>
            <w:r/>
          </w:p>
        </w:tc>
      </w:tr>
      <w:tr>
        <w:trPr>
          <w:jc w:val="center"/>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spacing w:line="360" w:lineRule="auto"/>
              <w:widowControl/>
              <w:rPr>
                <w:rFonts w:hint="default" w:ascii="Times New Roman" w:hAnsi="Times New Roman" w:eastAsia="仿宋" w:cs="Times New Roman"/>
                <w:color w:val="000000"/>
                <w:sz w:val="24"/>
                <w:szCs w:val="24"/>
                <w:lang w:val="en-US" w:eastAsia="zh-CN" w:bidi="ar"/>
              </w:rPr>
            </w:pPr>
            <w:r>
              <w:rPr>
                <w:rFonts w:hint="default" w:ascii="Times New Roman" w:hAnsi="Times New Roman" w:eastAsia="仿宋" w:cs="Times New Roman"/>
                <w:color w:val="000000"/>
                <w:sz w:val="24"/>
                <w:szCs w:val="24"/>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拟派保安队长</w:t>
            </w:r>
            <w:r/>
          </w:p>
        </w:tc>
        <w:tc>
          <w:tcPr>
            <w:tcBorders>
              <w:top w:val="single" w:color="000000" w:sz="4" w:space="0"/>
              <w:left w:val="single" w:color="000000" w:sz="4" w:space="0"/>
              <w:bottom w:val="single" w:color="000000" w:sz="4" w:space="0"/>
              <w:right w:val="single" w:color="000000" w:sz="4" w:space="0"/>
            </w:tcBorders>
            <w:tcW w:w="5177" w:type="dxa"/>
            <w:vAlign w:val="center"/>
            <w:textDirection w:val="lrTb"/>
            <w:noWrap w:val="false"/>
          </w:tcPr>
          <w:p>
            <w:pPr>
              <w:jc w:val="left"/>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拟派保安队长具备人社部门颁发的高级（三级）及以上保安员证书的得2分；</w:t>
            </w:r>
            <w:r/>
          </w:p>
          <w:p>
            <w:pPr>
              <w:jc w:val="left"/>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需提供：1、需提供证书复印件和并加盖投标人公章；2、投标单位为其缴纳自2022年1月1日以来任意1个月的社保缴纳证明；</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spacing w:line="360" w:lineRule="auto"/>
              <w:widowControl/>
              <w:rPr>
                <w:rFonts w:hint="default" w:ascii="Times New Roman" w:hAnsi="Times New Roman" w:eastAsia="仿宋" w:cs="Times New Roman"/>
                <w:bCs/>
                <w:sz w:val="24"/>
                <w:szCs w:val="24"/>
                <w:lang w:val="en-US" w:eastAsia="zh-CN"/>
              </w:rPr>
            </w:pPr>
            <w:r>
              <w:rPr>
                <w:rFonts w:hint="eastAsia" w:eastAsia="仿宋" w:cs="Times New Roman"/>
                <w:bCs/>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default" w:ascii="Times New Roman" w:hAnsi="Times New Roman" w:eastAsia="仿宋" w:cs="Times New Roman"/>
                <w:bCs/>
                <w:sz w:val="24"/>
                <w:szCs w:val="24"/>
              </w:rPr>
            </w:pPr>
            <w:r>
              <w:rPr>
                <w:rFonts w:hint="default" w:ascii="Times New Roman" w:hAnsi="Times New Roman" w:eastAsia="仿宋" w:cs="Times New Roman"/>
                <w:bCs/>
                <w:sz w:val="24"/>
                <w:szCs w:val="24"/>
              </w:rPr>
              <w:t xml:space="preserve">0</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spacing w:line="360" w:lineRule="auto"/>
              <w:widowControl/>
              <w:rPr>
                <w:rFonts w:hint="default" w:ascii="Times New Roman" w:hAnsi="Times New Roman" w:eastAsia="仿宋" w:cs="Times New Roman"/>
                <w:bCs/>
                <w:sz w:val="24"/>
                <w:szCs w:val="24"/>
              </w:rPr>
            </w:pPr>
            <w:r>
              <w:rPr>
                <w:rFonts w:hint="default" w:ascii="Times New Roman" w:hAnsi="Times New Roman" w:eastAsia="仿宋" w:cs="Times New Roman"/>
                <w:bCs/>
                <w:sz w:val="24"/>
                <w:szCs w:val="24"/>
              </w:rPr>
              <w:t xml:space="preserve">客观分</w:t>
            </w:r>
            <w:r/>
          </w:p>
        </w:tc>
      </w:tr>
      <w:tr>
        <w:trPr>
          <w:jc w:val="center"/>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spacing w:line="360" w:lineRule="auto"/>
              <w:widowControl/>
              <w:rPr>
                <w:rFonts w:hint="default" w:ascii="Times New Roman" w:hAnsi="Times New Roman" w:eastAsia="仿宋" w:cs="Times New Roman"/>
                <w:color w:val="000000"/>
                <w:sz w:val="24"/>
                <w:szCs w:val="24"/>
                <w:lang w:val="en-US" w:eastAsia="zh-CN" w:bidi="ar"/>
              </w:rPr>
            </w:pPr>
            <w:r>
              <w:rPr>
                <w:rFonts w:hint="default" w:ascii="Times New Roman" w:hAnsi="Times New Roman" w:eastAsia="仿宋" w:cs="Times New Roman"/>
                <w:color w:val="000000"/>
                <w:sz w:val="24"/>
                <w:szCs w:val="24"/>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拟派保安队伍</w:t>
            </w:r>
            <w:r/>
          </w:p>
        </w:tc>
        <w:tc>
          <w:tcPr>
            <w:tcBorders>
              <w:top w:val="single" w:color="000000" w:sz="4" w:space="0"/>
              <w:left w:val="single" w:color="000000" w:sz="4" w:space="0"/>
              <w:bottom w:val="single" w:color="000000" w:sz="4" w:space="0"/>
              <w:right w:val="single" w:color="000000" w:sz="4" w:space="0"/>
            </w:tcBorders>
            <w:tcW w:w="5177" w:type="dxa"/>
            <w:vAlign w:val="center"/>
            <w:textDirection w:val="lrTb"/>
            <w:noWrap w:val="false"/>
          </w:tcPr>
          <w:p>
            <w:pP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承诺拟派保安队伍中年龄1980年12月1日之后出生的，每有一人得0.5分，本项最高2分，不提供承诺的不得分。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spacing w:line="360" w:lineRule="auto"/>
              <w:widowControl/>
              <w:rPr>
                <w:rFonts w:hint="eastAsia" w:ascii="Times New Roman" w:hAnsi="Times New Roman" w:eastAsia="仿宋" w:cs="Times New Roman"/>
                <w:bCs/>
                <w:sz w:val="24"/>
                <w:szCs w:val="24"/>
                <w:lang w:eastAsia="zh-CN"/>
              </w:rPr>
            </w:pPr>
            <w:r>
              <w:rPr>
                <w:rFonts w:hint="eastAsia" w:eastAsia="仿宋" w:cs="Times New Roman"/>
                <w:bCs/>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default" w:ascii="Times New Roman" w:hAnsi="Times New Roman" w:eastAsia="仿宋" w:cs="Times New Roman"/>
                <w:bCs/>
                <w:sz w:val="24"/>
                <w:szCs w:val="24"/>
              </w:rPr>
            </w:pPr>
            <w:r>
              <w:rPr>
                <w:rFonts w:hint="default" w:ascii="Times New Roman" w:hAnsi="Times New Roman" w:eastAsia="仿宋" w:cs="Times New Roman"/>
                <w:bCs/>
                <w:sz w:val="24"/>
                <w:szCs w:val="24"/>
              </w:rPr>
              <w:t xml:space="preserve">0</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spacing w:line="360" w:lineRule="auto"/>
              <w:widowControl/>
              <w:rPr>
                <w:rFonts w:hint="default" w:ascii="Times New Roman" w:hAnsi="Times New Roman" w:eastAsia="仿宋" w:cs="Times New Roman"/>
                <w:bCs/>
                <w:sz w:val="24"/>
                <w:szCs w:val="24"/>
              </w:rPr>
            </w:pPr>
            <w:r>
              <w:rPr>
                <w:rFonts w:hint="default" w:ascii="Times New Roman" w:hAnsi="Times New Roman" w:eastAsia="仿宋" w:cs="Times New Roman"/>
                <w:bCs/>
                <w:sz w:val="24"/>
                <w:szCs w:val="24"/>
              </w:rPr>
              <w:t xml:space="preserve">客观分</w:t>
            </w:r>
            <w:r/>
          </w:p>
        </w:tc>
      </w:tr>
      <w:tr>
        <w:trPr>
          <w:jc w:val="center"/>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spacing w:line="360" w:lineRule="auto"/>
              <w:widowControl/>
              <w:rPr>
                <w:rFonts w:hint="default" w:ascii="Times New Roman" w:hAnsi="Times New Roman" w:eastAsia="仿宋" w:cs="Times New Roman"/>
                <w:color w:val="000000"/>
                <w:sz w:val="24"/>
                <w:szCs w:val="24"/>
                <w:lang w:val="en-US" w:eastAsia="zh-CN" w:bidi="ar"/>
              </w:rPr>
            </w:pPr>
            <w:r>
              <w:rPr>
                <w:rFonts w:hint="default" w:ascii="Times New Roman" w:hAnsi="Times New Roman" w:eastAsia="仿宋" w:cs="Times New Roman"/>
                <w:color w:val="000000"/>
                <w:sz w:val="24"/>
                <w:szCs w:val="24"/>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先进，智能化管理能力</w:t>
            </w:r>
            <w:r/>
          </w:p>
        </w:tc>
        <w:tc>
          <w:tcPr>
            <w:tcBorders>
              <w:top w:val="single" w:color="000000" w:sz="4" w:space="0"/>
              <w:left w:val="single" w:color="000000" w:sz="4" w:space="0"/>
              <w:bottom w:val="single" w:color="000000" w:sz="4" w:space="0"/>
              <w:right w:val="single" w:color="000000" w:sz="4" w:space="0"/>
            </w:tcBorders>
            <w:tcW w:w="5177" w:type="dxa"/>
            <w:vAlign w:val="center"/>
            <w:textDirection w:val="lrTb"/>
            <w:noWrap w:val="false"/>
          </w:tcPr>
          <w:p>
            <w:pP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本项目管理范围较大，投标人具备提升调度管理效率的智能化管理工具（</w:t>
            </w:r>
            <w:r>
              <w:rPr>
                <w:rFonts w:hint="default" w:ascii="Times New Roman" w:hAnsi="Times New Roman" w:eastAsia="仿宋" w:cs="Times New Roman"/>
                <w:color w:val="000000"/>
                <w:sz w:val="24"/>
                <w:szCs w:val="24"/>
                <w:lang w:bidi="ar"/>
              </w:rPr>
              <w:t xml:space="preserve">自有或租赁均可</w:t>
            </w:r>
            <w:r>
              <w:rPr>
                <w:rFonts w:hint="default" w:ascii="Times New Roman" w:hAnsi="Times New Roman" w:eastAsia="仿宋" w:cs="Times New Roman"/>
                <w:color w:val="000000"/>
                <w:sz w:val="24"/>
                <w:szCs w:val="24"/>
                <w:lang w:bidi="ar"/>
              </w:rPr>
              <w:t xml:space="preserve">）</w:t>
            </w:r>
            <w:r>
              <w:rPr>
                <w:rFonts w:hint="default" w:ascii="Times New Roman" w:hAnsi="Times New Roman" w:eastAsia="仿宋" w:cs="Times New Roman"/>
                <w:color w:val="000000"/>
                <w:sz w:val="24"/>
                <w:szCs w:val="24"/>
                <w:lang w:bidi="ar"/>
              </w:rPr>
              <w:t xml:space="preserve">。</w:t>
            </w:r>
            <w:r>
              <w:rPr>
                <w:rFonts w:hint="default" w:ascii="Times New Roman" w:hAnsi="Times New Roman" w:eastAsia="仿宋" w:cs="Times New Roman"/>
                <w:color w:val="000000"/>
                <w:sz w:val="24"/>
                <w:szCs w:val="24"/>
                <w:lang w:bidi="ar"/>
              </w:rPr>
              <w:t xml:space="preserve">例如智能机器狗巡检、设备运营监管、安防巡逻、保洁监管、能耗监管等，每提供一个得1分，最多得4分，须提供系统功能说明、运行截图等佐证材料，未提供以上材料或提供不全者本项不得分。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spacing w:line="360" w:lineRule="auto"/>
              <w:widowControl/>
              <w:rPr>
                <w:rFonts w:hint="default" w:eastAsia="仿宋" w:cs="Times New Roman"/>
                <w:bCs/>
                <w:sz w:val="24"/>
                <w:szCs w:val="24"/>
                <w:lang w:val="en-US" w:eastAsia="zh-CN"/>
              </w:rPr>
            </w:pPr>
            <w:r>
              <w:rPr>
                <w:rFonts w:hint="eastAsia" w:eastAsia="仿宋" w:cs="Times New Roman"/>
                <w:bCs/>
                <w:sz w:val="24"/>
                <w:szCs w:val="24"/>
                <w:lang w:val="en-US" w:eastAsia="zh-CN"/>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default" w:ascii="Times New Roman" w:hAnsi="Times New Roman" w:eastAsia="仿宋" w:cs="Times New Roman"/>
                <w:bCs/>
                <w:sz w:val="24"/>
                <w:szCs w:val="24"/>
                <w:lang w:val="en-US" w:eastAsia="zh-CN" w:bidi="ar-SA"/>
              </w:rPr>
            </w:pPr>
            <w:r>
              <w:rPr>
                <w:rFonts w:hint="default" w:ascii="Times New Roman" w:hAnsi="Times New Roman" w:eastAsia="仿宋" w:cs="Times New Roman"/>
                <w:bCs/>
                <w:sz w:val="24"/>
                <w:szCs w:val="24"/>
              </w:rPr>
              <w:t xml:space="preserve">0</w:t>
            </w:r>
            <w:r/>
          </w:p>
        </w:tc>
        <w:tc>
          <w:tcPr>
            <w:shd w:val="clear" w:color="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spacing w:line="360" w:lineRule="auto"/>
              <w:widowControl/>
              <w:rPr>
                <w:rFonts w:hint="default" w:ascii="Times New Roman" w:hAnsi="Times New Roman" w:eastAsia="仿宋" w:cs="Times New Roman"/>
                <w:bCs/>
                <w:sz w:val="24"/>
                <w:szCs w:val="24"/>
                <w:lang w:val="en-US" w:eastAsia="zh-CN" w:bidi="ar-SA"/>
              </w:rPr>
            </w:pPr>
            <w:r>
              <w:rPr>
                <w:rFonts w:hint="default" w:ascii="Times New Roman" w:hAnsi="Times New Roman" w:eastAsia="仿宋" w:cs="Times New Roman"/>
                <w:bCs/>
                <w:sz w:val="24"/>
                <w:szCs w:val="24"/>
              </w:rPr>
              <w:t xml:space="preserve">客观分</w:t>
            </w:r>
            <w:r/>
          </w:p>
        </w:tc>
      </w:tr>
      <w:tr>
        <w:trPr>
          <w:jc w:val="center"/>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spacing w:line="360" w:lineRule="auto"/>
              <w:widowControl/>
              <w:rPr>
                <w:rFonts w:hint="default" w:ascii="Times New Roman" w:hAnsi="Times New Roman" w:eastAsia="仿宋" w:cs="Times New Roman"/>
                <w:color w:val="000000"/>
                <w:sz w:val="24"/>
                <w:szCs w:val="24"/>
                <w:lang w:val="en-US" w:eastAsia="zh-CN" w:bidi="ar"/>
              </w:rPr>
            </w:pPr>
            <w:r>
              <w:rPr>
                <w:rFonts w:hint="eastAsia" w:eastAsia="仿宋" w:cs="Times New Roman"/>
                <w:color w:val="000000"/>
                <w:sz w:val="24"/>
                <w:szCs w:val="24"/>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认证证书</w:t>
            </w:r>
            <w:r/>
          </w:p>
        </w:tc>
        <w:tc>
          <w:tcPr>
            <w:tcBorders>
              <w:top w:val="single" w:color="000000" w:sz="4" w:space="0"/>
              <w:left w:val="single" w:color="000000" w:sz="4" w:space="0"/>
              <w:bottom w:val="single" w:color="000000" w:sz="4" w:space="0"/>
              <w:right w:val="single" w:color="000000" w:sz="4" w:space="0"/>
            </w:tcBorders>
            <w:tcW w:w="5177" w:type="dxa"/>
            <w:vAlign w:val="center"/>
            <w:textDirection w:val="lrTb"/>
            <w:noWrap w:val="false"/>
          </w:tcPr>
          <w:p>
            <w:pP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供应商具有：ISO9001系列质量管理体系认证证书、ISO14001系列环境管理体系认证证书、IS045001系列职业健康安全管理体系认证证书、每具有一项得1分，本项最高得3分。</w:t>
            </w:r>
            <w:r/>
          </w:p>
          <w:p>
            <w:pP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（注：以上证书必需都在审核有效期内并加盖公章，不在有效期内的不得分）</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spacing w:line="360" w:lineRule="auto"/>
              <w:widowControl/>
              <w:rPr>
                <w:rFonts w:hint="default" w:eastAsia="仿宋" w:cs="Times New Roman"/>
                <w:bCs/>
                <w:sz w:val="24"/>
                <w:szCs w:val="24"/>
                <w:lang w:val="en-US" w:eastAsia="zh-CN"/>
              </w:rPr>
            </w:pPr>
            <w:r>
              <w:rPr>
                <w:rFonts w:hint="eastAsia" w:eastAsia="仿宋" w:cs="Times New Roman"/>
                <w:bCs/>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Times New Roman" w:hAnsi="Times New Roman" w:eastAsia="仿宋" w:cs="Times New Roman"/>
                <w:bCs/>
                <w:sz w:val="24"/>
                <w:szCs w:val="24"/>
                <w:lang w:val="en-US" w:eastAsia="zh-CN"/>
              </w:rPr>
            </w:pPr>
            <w:r>
              <w:rPr>
                <w:rFonts w:hint="eastAsia" w:eastAsia="仿宋" w:cs="Times New Roman"/>
                <w:bCs/>
                <w:sz w:val="24"/>
                <w:szCs w:val="24"/>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spacing w:line="360" w:lineRule="auto"/>
              <w:widowControl/>
              <w:rPr>
                <w:rFonts w:hint="default" w:ascii="Times New Roman" w:hAnsi="Times New Roman" w:eastAsia="仿宋" w:cs="Times New Roman"/>
                <w:bCs/>
                <w:sz w:val="24"/>
                <w:szCs w:val="24"/>
              </w:rPr>
            </w:pPr>
            <w:r>
              <w:rPr>
                <w:rFonts w:hint="default" w:ascii="Times New Roman" w:hAnsi="Times New Roman" w:eastAsia="仿宋" w:cs="Times New Roman"/>
                <w:bCs/>
                <w:sz w:val="24"/>
                <w:szCs w:val="24"/>
              </w:rPr>
              <w:t xml:space="preserve">客观分</w:t>
            </w:r>
            <w:r/>
          </w:p>
        </w:tc>
      </w:tr>
      <w:tr>
        <w:trPr>
          <w:jc w:val="center"/>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spacing w:line="360" w:lineRule="auto"/>
              <w:widowControl/>
              <w:rPr>
                <w:rFonts w:hint="default" w:ascii="Times New Roman" w:hAnsi="Times New Roman" w:eastAsia="仿宋" w:cs="Times New Roman"/>
                <w:color w:val="000000"/>
                <w:sz w:val="24"/>
                <w:szCs w:val="24"/>
                <w:lang w:val="en-US" w:eastAsia="zh-CN" w:bidi="ar"/>
              </w:rPr>
            </w:pPr>
            <w:r>
              <w:rPr>
                <w:rFonts w:hint="eastAsia" w:eastAsia="仿宋" w:cs="Times New Roman"/>
                <w:color w:val="000000"/>
                <w:sz w:val="24"/>
                <w:szCs w:val="24"/>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企业业绩</w:t>
            </w:r>
            <w:r/>
          </w:p>
        </w:tc>
        <w:tc>
          <w:tcPr>
            <w:tcBorders>
              <w:top w:val="single" w:color="000000" w:sz="4" w:space="0"/>
              <w:left w:val="single" w:color="000000" w:sz="4" w:space="0"/>
              <w:bottom w:val="single" w:color="000000" w:sz="4" w:space="0"/>
              <w:right w:val="single" w:color="000000" w:sz="4" w:space="0"/>
            </w:tcBorders>
            <w:tcW w:w="5177" w:type="dxa"/>
            <w:vAlign w:val="center"/>
            <w:textDirection w:val="lrTb"/>
            <w:noWrap w:val="false"/>
          </w:tcPr>
          <w:p>
            <w:pP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1、2022年1月1日（以合同签订日期为准）以来，承担过与本项目需求类似的非住宅类物业服务项目的业绩，且符合以下两项要求的，每有一个得2分，最多得8分。</w:t>
            </w:r>
            <w:r/>
          </w:p>
          <w:p>
            <w:pP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（1）与本项目需求类似是指服务合同中重点围绕保安服务、保洁服务、维修服务三项内容。合同中无法反映的需提供相关佐证材料。</w:t>
            </w:r>
            <w:r/>
          </w:p>
          <w:p>
            <w:pP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（2）需出具该业绩合同服务期内的全部或部分发票复印件。</w:t>
            </w:r>
            <w:r/>
          </w:p>
          <w:p>
            <w:pPr>
              <w:spacing w:line="360" w:lineRule="auto"/>
              <w:widowControl/>
              <w:rPr>
                <w:rFonts w:hint="default" w:ascii="Times New Roman" w:hAnsi="Times New Roman" w:eastAsia="仿宋" w:cs="Times New Roman"/>
                <w:color w:val="000000"/>
                <w:sz w:val="24"/>
                <w:szCs w:val="24"/>
                <w:lang w:bidi="ar"/>
              </w:rPr>
            </w:pPr>
            <w:r>
              <w:rPr>
                <w:rFonts w:hint="default" w:ascii="Times New Roman" w:hAnsi="Times New Roman" w:eastAsia="仿宋" w:cs="Times New Roman"/>
                <w:color w:val="000000"/>
                <w:sz w:val="24"/>
                <w:szCs w:val="24"/>
                <w:lang w:bidi="ar"/>
              </w:rPr>
              <w:t xml:space="preserve">注：每个业绩须同时提供有效的合同和该业绩合同服务期内的全部或部分发票复印件，并加盖投标人公章。与同一单位签订的多份合同只按一个业绩计算。</w:t>
            </w:r>
            <w:r/>
          </w:p>
        </w:tc>
        <w:tc>
          <w:tcPr>
            <w:shd w:val="clear" w:color="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spacing w:line="360" w:lineRule="auto"/>
              <w:widowControl/>
              <w:rPr>
                <w:rFonts w:hint="eastAsia" w:ascii="Times New Roman" w:hAnsi="Times New Roman" w:eastAsia="仿宋" w:cs="Times New Roman"/>
                <w:bCs/>
                <w:sz w:val="24"/>
                <w:szCs w:val="24"/>
                <w:lang w:val="en-US" w:eastAsia="zh-CN" w:bidi="ar-SA"/>
              </w:rPr>
            </w:pPr>
            <w:r>
              <w:rPr>
                <w:rFonts w:hint="eastAsia" w:eastAsia="仿宋" w:cs="Times New Roman"/>
                <w:bCs/>
                <w:sz w:val="24"/>
                <w:szCs w:val="24"/>
                <w:lang w:val="en-US" w:eastAsia="zh-CN"/>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default" w:ascii="Times New Roman" w:hAnsi="Times New Roman" w:eastAsia="仿宋" w:cs="Times New Roman"/>
                <w:bCs/>
                <w:sz w:val="24"/>
                <w:szCs w:val="24"/>
                <w:lang w:val="en-US" w:eastAsia="zh-CN" w:bidi="ar-SA"/>
              </w:rPr>
            </w:pPr>
            <w:r>
              <w:rPr>
                <w:rFonts w:hint="eastAsia" w:eastAsia="仿宋" w:cs="Times New Roman"/>
                <w:bCs/>
                <w:sz w:val="24"/>
                <w:szCs w:val="24"/>
                <w:lang w:val="en-US" w:eastAsia="zh-CN"/>
              </w:rPr>
              <w:t xml:space="preserve">0</w:t>
            </w:r>
            <w:r/>
          </w:p>
        </w:tc>
        <w:tc>
          <w:tcPr>
            <w:shd w:val="clear" w:color="auto"/>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jc w:val="center"/>
              <w:spacing w:line="360" w:lineRule="auto"/>
              <w:widowControl/>
              <w:rPr>
                <w:rFonts w:hint="default" w:ascii="Times New Roman" w:hAnsi="Times New Roman" w:eastAsia="仿宋" w:cs="Times New Roman"/>
                <w:bCs/>
                <w:sz w:val="24"/>
                <w:szCs w:val="24"/>
                <w:lang w:val="en-US" w:eastAsia="zh-CN" w:bidi="ar-SA"/>
              </w:rPr>
            </w:pPr>
            <w:r>
              <w:rPr>
                <w:rFonts w:hint="default" w:ascii="Times New Roman" w:hAnsi="Times New Roman" w:eastAsia="仿宋" w:cs="Times New Roman"/>
                <w:bCs/>
                <w:sz w:val="24"/>
                <w:szCs w:val="24"/>
              </w:rPr>
              <w:t xml:space="preserve">客观分</w:t>
            </w:r>
            <w:bookmarkEnd w:id="194"/>
            <w:r/>
            <w:r/>
          </w:p>
        </w:tc>
      </w:tr>
    </w:tbl>
    <w:p>
      <w:pPr>
        <w:pStyle w:val="814"/>
        <w:ind w:firstLine="0"/>
        <w:jc w:val="both"/>
        <w:pageBreakBefore w:val="0"/>
        <w:spacing w:line="360" w:lineRule="auto"/>
        <w:rPr>
          <w:rFonts w:hint="eastAsia" w:ascii="黑体" w:hAnsi="黑体" w:eastAsia="黑体" w:cs="黑体"/>
          <w:b/>
          <w:bCs/>
          <w:color w:val="auto"/>
          <w:sz w:val="44"/>
          <w:szCs w:val="44"/>
          <w:lang w:val="en-US" w:eastAsia="zh-CN" w:bidi="ar-SA"/>
        </w:rPr>
      </w:pPr>
      <w:r>
        <w:rPr>
          <w:rFonts w:hint="eastAsia" w:ascii="黑体" w:hAnsi="黑体" w:eastAsia="黑体" w:cs="黑体"/>
          <w:b/>
          <w:bCs/>
          <w:color w:val="auto"/>
          <w:sz w:val="44"/>
          <w:szCs w:val="44"/>
          <w:lang w:val="en-US" w:eastAsia="zh-CN" w:bidi="ar-SA"/>
        </w:rPr>
      </w:r>
      <w:r/>
    </w:p>
    <w:p>
      <w:pPr>
        <w:pStyle w:val="814"/>
        <w:ind w:firstLine="0"/>
        <w:jc w:val="both"/>
        <w:pageBreakBefore w:val="0"/>
        <w:spacing w:line="360" w:lineRule="auto"/>
        <w:rPr>
          <w:rFonts w:hint="eastAsia" w:ascii="黑体" w:hAnsi="黑体" w:eastAsia="黑体" w:cs="黑体"/>
          <w:b/>
          <w:bCs w:val="0"/>
          <w:color w:val="auto"/>
          <w:sz w:val="44"/>
          <w:szCs w:val="21"/>
          <w:lang w:val="en-US" w:eastAsia="zh-CN" w:bidi="ar-SA"/>
        </w:rPr>
      </w:pPr>
      <w:r>
        <w:rPr>
          <w:rFonts w:hint="eastAsia" w:ascii="黑体" w:hAnsi="黑体" w:eastAsia="黑体" w:cs="黑体"/>
          <w:b/>
          <w:bCs w:val="0"/>
          <w:color w:val="auto"/>
          <w:sz w:val="44"/>
          <w:szCs w:val="21"/>
          <w:lang w:val="en-US" w:eastAsia="zh-CN" w:bidi="ar-SA"/>
        </w:rPr>
      </w:r>
      <w:r/>
    </w:p>
    <w:p>
      <w:pPr>
        <w:pStyle w:val="814"/>
        <w:ind w:firstLine="0"/>
        <w:jc w:val="both"/>
        <w:pageBreakBefore w:val="0"/>
        <w:spacing w:line="360" w:lineRule="auto"/>
        <w:rPr>
          <w:rFonts w:hint="eastAsia" w:ascii="黑体" w:hAnsi="黑体" w:eastAsia="黑体" w:cs="黑体"/>
          <w:b/>
          <w:bCs w:val="0"/>
          <w:color w:val="auto"/>
          <w:sz w:val="44"/>
          <w:szCs w:val="21"/>
          <w:lang w:val="en-US" w:eastAsia="zh-CN" w:bidi="ar-SA"/>
        </w:rPr>
      </w:pPr>
      <w:r>
        <w:rPr>
          <w:rFonts w:hint="eastAsia" w:ascii="黑体" w:hAnsi="黑体" w:eastAsia="黑体" w:cs="黑体"/>
          <w:b/>
          <w:bCs w:val="0"/>
          <w:color w:val="auto"/>
          <w:sz w:val="44"/>
          <w:szCs w:val="21"/>
          <w:lang w:val="en-US" w:eastAsia="zh-CN" w:bidi="ar-SA"/>
        </w:rPr>
      </w:r>
      <w:r/>
    </w:p>
    <w:p>
      <w:pPr>
        <w:pStyle w:val="814"/>
        <w:ind w:firstLine="0"/>
        <w:jc w:val="both"/>
        <w:pageBreakBefore w:val="0"/>
        <w:spacing w:line="360" w:lineRule="auto"/>
        <w:rPr>
          <w:rFonts w:hint="eastAsia" w:ascii="黑体" w:hAnsi="黑体" w:eastAsia="黑体" w:cs="黑体"/>
          <w:b/>
          <w:bCs w:val="0"/>
          <w:color w:val="auto"/>
          <w:sz w:val="44"/>
          <w:szCs w:val="21"/>
          <w:lang w:val="en-US" w:eastAsia="zh-CN" w:bidi="ar-SA"/>
        </w:rPr>
      </w:pPr>
      <w:r>
        <w:rPr>
          <w:rFonts w:hint="eastAsia" w:ascii="黑体" w:hAnsi="黑体" w:eastAsia="黑体" w:cs="黑体"/>
          <w:b/>
          <w:bCs w:val="0"/>
          <w:color w:val="auto"/>
          <w:sz w:val="44"/>
          <w:szCs w:val="21"/>
          <w:lang w:val="en-US" w:eastAsia="zh-CN" w:bidi="ar-SA"/>
        </w:rPr>
      </w:r>
      <w:r/>
    </w:p>
    <w:p>
      <w:pPr>
        <w:pStyle w:val="814"/>
        <w:ind w:firstLine="0"/>
        <w:jc w:val="center"/>
        <w:pageBreakBefore w:val="0"/>
        <w:spacing w:line="360" w:lineRule="auto"/>
        <w:rPr>
          <w:rFonts w:hint="eastAsia" w:ascii="黑体" w:hAnsi="黑体" w:eastAsia="黑体" w:cs="黑体"/>
          <w:b/>
          <w:bCs w:val="0"/>
          <w:color w:val="auto"/>
          <w:sz w:val="44"/>
          <w:szCs w:val="21"/>
          <w:lang w:val="en-US" w:eastAsia="zh-CN" w:bidi="ar-SA"/>
        </w:rPr>
      </w:pPr>
      <w:r>
        <w:rPr>
          <w:rFonts w:hint="eastAsia" w:ascii="黑体" w:hAnsi="黑体" w:eastAsia="黑体" w:cs="黑体"/>
          <w:b/>
          <w:bCs w:val="0"/>
          <w:color w:val="auto"/>
          <w:sz w:val="44"/>
          <w:szCs w:val="21"/>
          <w:lang w:val="en-US" w:eastAsia="zh-CN" w:bidi="ar-SA"/>
        </w:rPr>
        <w:t xml:space="preserve">第六章投标</w:t>
      </w:r>
      <w:bookmarkEnd w:id="182"/>
      <w:r/>
      <w:bookmarkEnd w:id="183"/>
      <w:r/>
      <w:bookmarkEnd w:id="184"/>
      <w:r>
        <w:rPr>
          <w:rFonts w:hint="eastAsia" w:ascii="黑体" w:hAnsi="黑体" w:eastAsia="黑体" w:cs="黑体"/>
          <w:b/>
          <w:bCs w:val="0"/>
          <w:color w:val="auto"/>
          <w:sz w:val="44"/>
          <w:szCs w:val="21"/>
          <w:lang w:val="en-US" w:eastAsia="zh-CN" w:bidi="ar-SA"/>
        </w:rPr>
        <w:t xml:space="preserve">文件格式</w:t>
      </w:r>
      <w:r/>
    </w:p>
    <w:p>
      <w:pPr>
        <w:jc w:val="center"/>
        <w:pageBreakBefore w:val="0"/>
        <w:spacing w:line="360" w:lineRule="auto"/>
        <w:rPr>
          <w:rFonts w:hint="eastAsia" w:ascii="黑体" w:hAnsi="黑体" w:eastAsia="黑体" w:cs="黑体"/>
          <w:b/>
          <w:color w:val="auto"/>
          <w:sz w:val="72"/>
          <w:szCs w:val="21"/>
        </w:rPr>
      </w:pPr>
      <w:r/>
      <w:bookmarkStart w:id="195" w:name="_Hlt26671244"/>
      <w:r/>
      <w:bookmarkEnd w:id="195"/>
      <w:r/>
      <w:bookmarkStart w:id="196" w:name="_Hlt26955039"/>
      <w:r/>
      <w:bookmarkEnd w:id="196"/>
      <w:r/>
      <w:bookmarkStart w:id="197" w:name="_Toc49090576"/>
      <w:r/>
      <w:bookmarkStart w:id="198" w:name="_Toc26554094"/>
      <w:r/>
      <w:bookmarkStart w:id="199" w:name="_Toc120614282"/>
      <w:r/>
      <w:r/>
    </w:p>
    <w:p>
      <w:pPr>
        <w:jc w:val="center"/>
        <w:pageBreakBefore w:val="0"/>
        <w:spacing w:line="360" w:lineRule="auto"/>
        <w:rPr>
          <w:rFonts w:hint="eastAsia" w:ascii="黑体" w:hAnsi="黑体" w:eastAsia="黑体" w:cs="黑体"/>
          <w:b/>
          <w:color w:val="auto"/>
          <w:sz w:val="72"/>
          <w:szCs w:val="21"/>
        </w:rPr>
      </w:pPr>
      <w:r>
        <w:rPr>
          <w:rFonts w:hint="eastAsia" w:ascii="黑体" w:hAnsi="黑体" w:eastAsia="黑体" w:cs="黑体"/>
          <w:b/>
          <w:color w:val="auto"/>
          <w:sz w:val="72"/>
          <w:szCs w:val="21"/>
        </w:rPr>
        <w:t xml:space="preserve">投标文件</w:t>
      </w:r>
      <w:r/>
    </w:p>
    <w:p>
      <w:pPr>
        <w:jc w:val="center"/>
        <w:pageBreakBefore w:val="0"/>
        <w:spacing w:line="360" w:lineRule="auto"/>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jc w:val="center"/>
        <w:pageBreakBefore w:val="0"/>
        <w:spacing w:line="360" w:lineRule="auto"/>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jc w:val="center"/>
        <w:pageBreakBefore w:val="0"/>
        <w:spacing w:line="360" w:lineRule="auto"/>
        <w:rPr>
          <w:rFonts w:hint="eastAsia" w:ascii="仿宋" w:hAnsi="仿宋" w:eastAsia="仿宋" w:cs="仿宋"/>
          <w:b/>
          <w:color w:val="auto"/>
          <w:sz w:val="36"/>
          <w:szCs w:val="21"/>
        </w:rPr>
      </w:pPr>
      <w:r>
        <w:rPr>
          <w:rFonts w:hint="eastAsia" w:ascii="仿宋" w:hAnsi="仿宋" w:eastAsia="仿宋" w:cs="仿宋"/>
          <w:b/>
          <w:color w:val="auto"/>
          <w:sz w:val="36"/>
          <w:szCs w:val="21"/>
        </w:rPr>
      </w:r>
      <w:r/>
    </w:p>
    <w:p>
      <w:pPr>
        <w:ind w:firstLine="1084"/>
        <w:pageBreakBefore w:val="0"/>
        <w:spacing w:line="360" w:lineRule="auto"/>
        <w:rPr>
          <w:rFonts w:hint="eastAsia" w:ascii="仿宋" w:hAnsi="仿宋" w:eastAsia="仿宋" w:cs="仿宋"/>
          <w:b/>
          <w:color w:val="auto"/>
          <w:sz w:val="36"/>
          <w:szCs w:val="21"/>
          <w:u w:val="single"/>
        </w:rPr>
      </w:pPr>
      <w:r>
        <w:rPr>
          <w:rFonts w:hint="eastAsia" w:ascii="仿宋" w:hAnsi="仿宋" w:eastAsia="仿宋" w:cs="仿宋"/>
          <w:b/>
          <w:color w:val="auto"/>
          <w:sz w:val="36"/>
          <w:szCs w:val="21"/>
        </w:rPr>
        <w:t xml:space="preserve">项目名称：</w:t>
      </w:r>
      <w:r>
        <w:rPr>
          <w:rFonts w:hint="eastAsia" w:ascii="仿宋" w:hAnsi="仿宋" w:eastAsia="仿宋" w:cs="仿宋"/>
          <w:b/>
          <w:color w:val="auto"/>
          <w:sz w:val="36"/>
          <w:szCs w:val="21"/>
          <w:u w:val="single"/>
        </w:rPr>
        <w:t xml:space="preserve">南通大学附属中学2026年物业服务采购项目</w:t>
      </w:r>
      <w:r/>
    </w:p>
    <w:p>
      <w:pPr>
        <w:ind w:firstLine="1084"/>
        <w:pageBreakBefore w:val="0"/>
        <w:spacing w:line="360" w:lineRule="auto"/>
        <w:rPr>
          <w:rFonts w:hint="default" w:ascii="仿宋" w:hAnsi="仿宋" w:eastAsia="仿宋" w:cs="仿宋"/>
          <w:b/>
          <w:color w:val="auto"/>
          <w:sz w:val="36"/>
          <w:szCs w:val="21"/>
          <w:u w:val="single"/>
          <w:lang w:val="en-US" w:eastAsia="zh-CN"/>
        </w:rPr>
      </w:pPr>
      <w:r>
        <w:rPr>
          <w:rFonts w:hint="eastAsia" w:ascii="仿宋" w:hAnsi="仿宋" w:eastAsia="仿宋" w:cs="仿宋"/>
          <w:b/>
          <w:color w:val="auto"/>
          <w:sz w:val="36"/>
          <w:szCs w:val="21"/>
        </w:rPr>
        <w:t xml:space="preserve">项目编号：</w:t>
      </w:r>
      <w:r>
        <w:rPr>
          <w:rFonts w:hint="default" w:ascii="Times New Roman" w:hAnsi="Times New Roman" w:eastAsia="仿宋" w:cs="Times New Roman"/>
          <w:b w:val="0"/>
          <w:bCs/>
          <w:i w:val="0"/>
          <w:iCs w:val="0"/>
          <w:color w:val="auto"/>
          <w:sz w:val="36"/>
          <w:szCs w:val="21"/>
          <w:u w:val="single"/>
        </w:rPr>
        <w:t xml:space="preserve">JSZC-320600-JZCG-G2025-0250</w:t>
      </w:r>
      <w:r>
        <w:rPr>
          <w:rFonts w:hint="eastAsia" w:ascii="Times New Roman" w:hAnsi="Times New Roman" w:eastAsia="仿宋" w:cs="Times New Roman"/>
          <w:b w:val="0"/>
          <w:bCs/>
          <w:i w:val="0"/>
          <w:iCs w:val="0"/>
          <w:color w:val="auto"/>
          <w:sz w:val="36"/>
          <w:szCs w:val="21"/>
          <w:u w:val="single"/>
          <w:lang w:val="en-US" w:eastAsia="zh-CN"/>
        </w:rPr>
        <w:t xml:space="preserve">      </w:t>
      </w:r>
      <w:r/>
    </w:p>
    <w:p>
      <w:pPr>
        <w:ind w:firstLine="1084"/>
        <w:pageBreakBefore w:val="0"/>
        <w:spacing w:line="360" w:lineRule="auto"/>
        <w:rPr>
          <w:rFonts w:hint="default" w:ascii="仿宋" w:hAnsi="仿宋" w:eastAsia="仿宋" w:cs="仿宋"/>
          <w:b/>
          <w:color w:val="auto"/>
          <w:sz w:val="36"/>
          <w:szCs w:val="21"/>
          <w:u w:val="single"/>
          <w:lang w:val="en-US" w:eastAsia="zh-CN"/>
        </w:rPr>
      </w:pPr>
      <w:r>
        <w:rPr>
          <w:rFonts w:hint="eastAsia" w:ascii="仿宋" w:hAnsi="仿宋" w:eastAsia="仿宋" w:cs="仿宋"/>
          <w:b/>
          <w:color w:val="auto"/>
          <w:sz w:val="36"/>
          <w:szCs w:val="21"/>
        </w:rPr>
        <w:t xml:space="preserve">投标人名称：</w:t>
      </w:r>
      <w:r>
        <w:rPr>
          <w:rFonts w:hint="eastAsia" w:ascii="仿宋" w:hAnsi="仿宋" w:eastAsia="仿宋" w:cs="仿宋"/>
          <w:b/>
          <w:color w:val="auto"/>
          <w:sz w:val="36"/>
          <w:szCs w:val="21"/>
          <w:u w:val="single"/>
        </w:rPr>
        <w:t xml:space="preserve">（加盖CA电子公章）</w:t>
      </w:r>
      <w:r>
        <w:rPr>
          <w:rFonts w:hint="eastAsia" w:ascii="仿宋" w:hAnsi="仿宋" w:eastAsia="仿宋" w:cs="仿宋"/>
          <w:b/>
          <w:color w:val="auto"/>
          <w:sz w:val="36"/>
          <w:szCs w:val="21"/>
          <w:u w:val="single"/>
          <w:lang w:val="en-US" w:eastAsia="zh-CN"/>
        </w:rPr>
        <w:t xml:space="preserve">            </w:t>
      </w:r>
      <w:r/>
    </w:p>
    <w:p>
      <w:pPr>
        <w:ind w:firstLine="1084"/>
        <w:pageBreakBefore w:val="0"/>
        <w:spacing w:line="360" w:lineRule="auto"/>
        <w:rPr>
          <w:rFonts w:hint="default" w:ascii="仿宋" w:hAnsi="仿宋" w:eastAsia="仿宋" w:cs="仿宋"/>
          <w:b/>
          <w:bCs/>
          <w:color w:val="auto"/>
          <w:sz w:val="32"/>
          <w:szCs w:val="32"/>
          <w:lang w:val="en-US"/>
        </w:rPr>
      </w:pPr>
      <w:r>
        <w:rPr>
          <w:rFonts w:hint="eastAsia" w:ascii="仿宋" w:hAnsi="仿宋" w:eastAsia="仿宋" w:cs="仿宋"/>
          <w:b/>
          <w:color w:val="auto"/>
          <w:sz w:val="36"/>
          <w:szCs w:val="21"/>
        </w:rPr>
        <w:t xml:space="preserve">日期：</w:t>
      </w:r>
      <w:bookmarkEnd w:id="177"/>
      <w:r/>
      <w:bookmarkEnd w:id="178"/>
      <w:r/>
      <w:bookmarkEnd w:id="197"/>
      <w:r/>
      <w:bookmarkEnd w:id="198"/>
      <w:r/>
      <w:bookmarkEnd w:id="199"/>
      <w:r>
        <w:rPr>
          <w:rFonts w:hint="eastAsia" w:ascii="仿宋" w:hAnsi="仿宋" w:eastAsia="仿宋" w:cs="仿宋"/>
          <w:b/>
          <w:color w:val="auto"/>
          <w:sz w:val="36"/>
          <w:szCs w:val="21"/>
          <w:u w:val="single"/>
          <w:lang w:val="en-US" w:eastAsia="zh-CN"/>
        </w:rPr>
        <w:t xml:space="preserve">                                     </w:t>
      </w:r>
      <w:r/>
    </w:p>
    <w:p>
      <w:pPr>
        <w:pStyle w:val="814"/>
        <w:ind w:left="0" w:firstLine="0"/>
        <w:rPr>
          <w:rFonts w:hint="eastAsia"/>
        </w:rPr>
      </w:pPr>
      <w:r>
        <w:rPr>
          <w:rFonts w:hint="eastAsia"/>
        </w:rPr>
      </w:r>
      <w:r/>
    </w:p>
    <w:p>
      <w:pPr>
        <w:pStyle w:val="814"/>
        <w:ind w:left="0" w:firstLine="0"/>
        <w:rPr>
          <w:rFonts w:hint="eastAsia"/>
        </w:rPr>
      </w:pPr>
      <w:r>
        <w:rPr>
          <w:rFonts w:hint="eastAsia"/>
        </w:rPr>
      </w:r>
      <w:r/>
    </w:p>
    <w:p>
      <w:pPr>
        <w:pStyle w:val="814"/>
        <w:ind w:left="0" w:firstLine="0"/>
        <w:rPr>
          <w:rFonts w:hint="eastAsia"/>
        </w:rPr>
      </w:pPr>
      <w:r>
        <w:rPr>
          <w:rFonts w:hint="eastAsia"/>
        </w:rPr>
      </w:r>
      <w:r/>
    </w:p>
    <w:p>
      <w:pPr>
        <w:pStyle w:val="814"/>
        <w:ind w:left="0" w:firstLine="0"/>
        <w:rPr>
          <w:rFonts w:hint="eastAsia"/>
        </w:rPr>
      </w:pPr>
      <w:r>
        <w:rPr>
          <w:rFonts w:hint="eastAsia"/>
        </w:rPr>
      </w:r>
      <w:r/>
    </w:p>
    <w:p>
      <w:pPr>
        <w:pStyle w:val="814"/>
        <w:ind w:left="0" w:firstLine="0"/>
        <w:rPr>
          <w:rFonts w:hint="eastAsia"/>
        </w:rPr>
      </w:pPr>
      <w:r>
        <w:rPr>
          <w:rFonts w:hint="eastAsia"/>
        </w:rPr>
      </w:r>
      <w:r/>
    </w:p>
    <w:p>
      <w:pPr>
        <w:pStyle w:val="814"/>
        <w:ind w:left="0" w:firstLine="0"/>
        <w:rPr>
          <w:rFonts w:hint="eastAsia"/>
        </w:rPr>
      </w:pPr>
      <w:r>
        <w:rPr>
          <w:rFonts w:hint="eastAsia"/>
        </w:rPr>
      </w:r>
      <w:r/>
    </w:p>
    <w:p>
      <w:pPr>
        <w:pStyle w:val="814"/>
        <w:ind w:left="0" w:firstLine="0"/>
        <w:rPr>
          <w:rFonts w:hint="eastAsia"/>
        </w:rPr>
      </w:pPr>
      <w:r>
        <w:rPr>
          <w:rFonts w:hint="eastAsia"/>
        </w:rPr>
      </w:r>
      <w:r/>
    </w:p>
    <w:p>
      <w:pPr>
        <w:pStyle w:val="814"/>
        <w:ind w:left="0" w:firstLine="0"/>
        <w:rPr>
          <w:rFonts w:hint="eastAsia"/>
        </w:rPr>
      </w:pPr>
      <w:r>
        <w:rPr>
          <w:rFonts w:hint="eastAsia"/>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t xml:space="preserve">投标文件目录</w:t>
      </w:r>
      <w:r/>
    </w:p>
    <w:p>
      <w:pPr>
        <w:jc w:val="center"/>
        <w:pageBreakBefore w:val="0"/>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p>
      <w:pPr>
        <w:ind w:left="480"/>
        <w:pageBreakBefore w:val="0"/>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一、基本目录</w:t>
      </w:r>
      <w:r/>
    </w:p>
    <w:p>
      <w:pPr>
        <w:ind w:left="480"/>
        <w:spacing w:line="360" w:lineRule="auto"/>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开标一览表（格式见附件</w:t>
      </w:r>
      <w:r>
        <w:rPr>
          <w:rFonts w:ascii="仿宋" w:hAnsi="仿宋" w:eastAsia="仿宋"/>
          <w:sz w:val="28"/>
          <w:szCs w:val="28"/>
        </w:rPr>
        <w:t xml:space="preserve">1</w:t>
      </w:r>
      <w:r>
        <w:rPr>
          <w:rFonts w:hint="eastAsia" w:ascii="仿宋" w:hAnsi="仿宋" w:eastAsia="仿宋"/>
          <w:sz w:val="28"/>
          <w:szCs w:val="28"/>
        </w:rPr>
        <w:t xml:space="preserve">）</w:t>
      </w:r>
      <w:r/>
    </w:p>
    <w:p>
      <w:pPr>
        <w:ind w:left="480"/>
        <w:spacing w:line="360" w:lineRule="auto"/>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投标分项报价表（格式见</w:t>
      </w:r>
      <w:r>
        <w:rPr>
          <w:rFonts w:ascii="仿宋" w:hAnsi="仿宋" w:eastAsia="仿宋"/>
          <w:sz w:val="28"/>
          <w:szCs w:val="28"/>
        </w:rPr>
        <w:t xml:space="preserve">附件2</w:t>
      </w:r>
      <w:r>
        <w:rPr>
          <w:rFonts w:hint="eastAsia" w:ascii="仿宋" w:hAnsi="仿宋" w:eastAsia="仿宋"/>
          <w:sz w:val="28"/>
          <w:szCs w:val="28"/>
        </w:rPr>
        <w:t xml:space="preserve">）</w:t>
      </w:r>
      <w:r/>
    </w:p>
    <w:p>
      <w:pPr>
        <w:ind w:left="480"/>
        <w:spacing w:line="360" w:lineRule="auto"/>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技术要求响应及偏离表（格式见</w:t>
      </w:r>
      <w:r>
        <w:rPr>
          <w:rFonts w:ascii="仿宋" w:hAnsi="仿宋" w:eastAsia="仿宋"/>
          <w:sz w:val="28"/>
          <w:szCs w:val="28"/>
        </w:rPr>
        <w:t xml:space="preserve">附件3</w:t>
      </w:r>
      <w:r>
        <w:rPr>
          <w:rFonts w:hint="eastAsia" w:ascii="仿宋" w:hAnsi="仿宋" w:eastAsia="仿宋"/>
          <w:sz w:val="28"/>
          <w:szCs w:val="28"/>
        </w:rPr>
        <w:t xml:space="preserve">）</w:t>
      </w:r>
      <w:r/>
    </w:p>
    <w:p>
      <w:pPr>
        <w:ind w:left="480"/>
        <w:spacing w:line="360" w:lineRule="auto"/>
        <w:rPr>
          <w:rFonts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商务要求响应及偏离表（格式见</w:t>
      </w:r>
      <w:r>
        <w:rPr>
          <w:rFonts w:ascii="仿宋" w:hAnsi="仿宋" w:eastAsia="仿宋"/>
          <w:sz w:val="28"/>
          <w:szCs w:val="28"/>
        </w:rPr>
        <w:t xml:space="preserve">附件4</w:t>
      </w:r>
      <w:r>
        <w:rPr>
          <w:rFonts w:hint="eastAsia" w:ascii="仿宋" w:hAnsi="仿宋" w:eastAsia="仿宋"/>
          <w:sz w:val="28"/>
          <w:szCs w:val="28"/>
        </w:rPr>
        <w:t xml:space="preserve">）</w:t>
      </w:r>
      <w:r/>
    </w:p>
    <w:p>
      <w:pPr>
        <w:ind w:left="480"/>
        <w:spacing w:line="360" w:lineRule="auto"/>
        <w:rPr>
          <w:rFonts w:ascii="仿宋" w:hAnsi="仿宋" w:eastAsia="仿宋"/>
          <w:b/>
          <w:sz w:val="28"/>
          <w:szCs w:val="28"/>
        </w:rPr>
      </w:pPr>
      <w:r>
        <w:rPr>
          <w:rFonts w:hint="eastAsia" w:ascii="仿宋" w:hAnsi="仿宋" w:eastAsia="仿宋"/>
          <w:b/>
          <w:sz w:val="28"/>
          <w:szCs w:val="28"/>
        </w:rPr>
        <w:t xml:space="preserve">二</w:t>
      </w:r>
      <w:r>
        <w:rPr>
          <w:rFonts w:ascii="仿宋" w:hAnsi="仿宋" w:eastAsia="仿宋"/>
          <w:b/>
          <w:sz w:val="28"/>
          <w:szCs w:val="28"/>
        </w:rPr>
        <w:t xml:space="preserve">、资格审查内容</w:t>
      </w:r>
      <w:r/>
    </w:p>
    <w:p>
      <w:pPr>
        <w:ind w:firstLine="560"/>
        <w:spacing w:line="360" w:lineRule="auto"/>
        <w:rPr>
          <w:rFonts w:ascii="宋体" w:hAnsi="宋体" w:eastAsia="仿宋"/>
          <w:b/>
          <w:sz w:val="30"/>
          <w:szCs w:val="30"/>
          <w:highlight w:val="green"/>
        </w:rPr>
      </w:pP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投标人符合《</w:t>
      </w:r>
      <w:r>
        <w:rPr>
          <w:rFonts w:hint="eastAsia" w:ascii="仿宋" w:hAnsi="仿宋" w:eastAsia="仿宋"/>
          <w:sz w:val="28"/>
          <w:szCs w:val="28"/>
          <w:lang w:val="en-US" w:eastAsia="zh-CN"/>
        </w:rPr>
        <w:t xml:space="preserve">中华人民共和国</w:t>
      </w:r>
      <w:r>
        <w:rPr>
          <w:rFonts w:hint="eastAsia" w:ascii="仿宋" w:hAnsi="仿宋" w:eastAsia="仿宋"/>
          <w:sz w:val="28"/>
          <w:szCs w:val="28"/>
        </w:rPr>
        <w:t xml:space="preserve">政府采购法》第二十二条规定条件的声明函（格式见附件5）</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w:t>
      </w:r>
      <w:r>
        <w:rPr>
          <w:rFonts w:hint="eastAsia" w:ascii="仿宋" w:hAnsi="仿宋" w:eastAsia="仿宋"/>
          <w:sz w:val="28"/>
          <w:szCs w:val="28"/>
        </w:rPr>
        <w:t xml:space="preserve">特定资格要求的证明文件（如果本项目对投标人</w:t>
      </w:r>
      <w:r>
        <w:rPr>
          <w:rFonts w:ascii="仿宋" w:hAnsi="仿宋" w:eastAsia="仿宋"/>
          <w:sz w:val="28"/>
          <w:szCs w:val="28"/>
        </w:rPr>
        <w:t xml:space="preserve">做出特定资格要求的</w:t>
      </w:r>
      <w:r>
        <w:rPr>
          <w:rFonts w:hint="eastAsia" w:ascii="仿宋" w:hAnsi="仿宋" w:eastAsia="仿宋"/>
          <w:sz w:val="28"/>
          <w:szCs w:val="28"/>
        </w:rPr>
        <w:t xml:space="preserve">，必须提供）</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法人授权书（格式见附件6）</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w:t>
      </w:r>
      <w:r>
        <w:rPr>
          <w:rFonts w:hint="eastAsia" w:ascii="仿宋" w:hAnsi="仿宋" w:eastAsia="仿宋"/>
          <w:sz w:val="28"/>
          <w:szCs w:val="28"/>
        </w:rPr>
        <w:t xml:space="preserve">投标函（格式见附件7）</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中小微企业声明函（如果本项目</w:t>
      </w:r>
      <w:r>
        <w:rPr>
          <w:rFonts w:ascii="仿宋" w:hAnsi="仿宋" w:eastAsia="仿宋"/>
          <w:sz w:val="28"/>
          <w:szCs w:val="28"/>
        </w:rPr>
        <w:t xml:space="preserve">专门面向中小微型企业采购，则必须提供</w:t>
      </w:r>
      <w:r>
        <w:rPr>
          <w:rFonts w:hint="eastAsia" w:ascii="仿宋" w:hAnsi="仿宋" w:eastAsia="仿宋"/>
          <w:sz w:val="28"/>
          <w:szCs w:val="28"/>
        </w:rPr>
        <w:t xml:space="preserve">。</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rPr>
        <w:t xml:space="preserve">8）</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6</w:t>
      </w:r>
      <w:r>
        <w:rPr>
          <w:rFonts w:ascii="仿宋" w:hAnsi="仿宋" w:eastAsia="仿宋"/>
          <w:sz w:val="28"/>
          <w:szCs w:val="28"/>
        </w:rPr>
        <w:t xml:space="preserve">.</w:t>
      </w:r>
      <w:r>
        <w:rPr>
          <w:rFonts w:hint="eastAsia" w:ascii="仿宋" w:hAnsi="仿宋" w:eastAsia="仿宋"/>
          <w:sz w:val="28"/>
          <w:szCs w:val="28"/>
        </w:rPr>
        <w:t xml:space="preserve">残疾人福利性单位声明函（如果本项目</w:t>
      </w:r>
      <w:r>
        <w:rPr>
          <w:rFonts w:ascii="仿宋" w:hAnsi="仿宋" w:eastAsia="仿宋"/>
          <w:sz w:val="28"/>
          <w:szCs w:val="28"/>
        </w:rPr>
        <w:t xml:space="preserve">专门面向中小微型企业采购，</w:t>
      </w:r>
      <w:r>
        <w:rPr>
          <w:rFonts w:hint="eastAsia" w:ascii="仿宋" w:hAnsi="仿宋" w:eastAsia="仿宋"/>
          <w:sz w:val="28"/>
          <w:szCs w:val="28"/>
        </w:rPr>
        <w:t xml:space="preserve">供应商为</w:t>
      </w:r>
      <w:r>
        <w:rPr>
          <w:rFonts w:ascii="仿宋" w:hAnsi="仿宋" w:eastAsia="仿宋"/>
          <w:sz w:val="28"/>
          <w:szCs w:val="28"/>
        </w:rPr>
        <w:t xml:space="preserve">残疾人福利性单位并</w:t>
      </w:r>
      <w:r>
        <w:rPr>
          <w:rFonts w:hint="eastAsia" w:ascii="仿宋" w:hAnsi="仿宋" w:eastAsia="仿宋"/>
          <w:sz w:val="28"/>
          <w:szCs w:val="28"/>
        </w:rPr>
        <w:t xml:space="preserve">提供本单位制造的货物，或者提供其他残疾人福利性单位制造的货物，</w:t>
      </w:r>
      <w:r>
        <w:rPr>
          <w:rFonts w:ascii="仿宋" w:hAnsi="仿宋" w:eastAsia="仿宋"/>
          <w:sz w:val="28"/>
          <w:szCs w:val="28"/>
        </w:rPr>
        <w:t xml:space="preserve">则必须提供</w:t>
      </w:r>
      <w:r>
        <w:rPr>
          <w:rFonts w:hint="eastAsia" w:ascii="仿宋" w:hAnsi="仿宋" w:eastAsia="仿宋"/>
          <w:sz w:val="28"/>
          <w:szCs w:val="28"/>
        </w:rPr>
        <w:t xml:space="preserve">。</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rPr>
        <w:t xml:space="preserve">9）</w:t>
      </w:r>
      <w:r/>
    </w:p>
    <w:p>
      <w:pPr>
        <w:spacing w:line="360" w:lineRule="auto"/>
        <w:rPr>
          <w:rFonts w:ascii="仿宋" w:hAnsi="仿宋" w:eastAsia="仿宋"/>
          <w:sz w:val="28"/>
          <w:szCs w:val="28"/>
        </w:rPr>
      </w:pPr>
      <w:r>
        <w:rPr>
          <w:rFonts w:hint="eastAsia" w:ascii="仿宋" w:hAnsi="仿宋" w:eastAsia="仿宋"/>
          <w:sz w:val="28"/>
          <w:szCs w:val="28"/>
        </w:rPr>
        <w:t xml:space="preserve">总备注：上述“资格审查内容”中1、3、4条投标人必须在投标文件中提供相关材料，否则作无效投标处理；2、5、6、条如招标文件要求必须提供相关材料而未提供的，作无效投标处理。</w:t>
      </w:r>
      <w:r/>
    </w:p>
    <w:p>
      <w:pPr>
        <w:ind w:left="480"/>
        <w:keepLines w:val="0"/>
        <w:keepNext w:val="0"/>
        <w:pageBreakBefore w:val="0"/>
        <w:spacing w:line="360" w:lineRule="auto"/>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三、符合性审查内容</w:t>
      </w:r>
      <w:r/>
    </w:p>
    <w:p>
      <w:pPr>
        <w:ind w:firstLine="56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投标人必须对采购需求中加斜体下划线的实质性要求逐条做出响应，并按照招标文件要求提供证明材料，否则做无效投标处理。</w:t>
      </w:r>
      <w:r/>
    </w:p>
    <w:p>
      <w:pPr>
        <w:ind w:firstLine="560"/>
        <w:keepLines w:val="0"/>
        <w:keepNext w:val="0"/>
        <w:pageBreakBefore w:val="0"/>
        <w:spacing w:line="360" w:lineRule="auto"/>
        <w:widowControl w:val="off"/>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br w:type="page" w:clear="all"/>
      </w:r>
      <w:r>
        <w:rPr>
          <w:rFonts w:hint="eastAsia" w:ascii="仿宋" w:hAnsi="仿宋" w:eastAsia="仿宋" w:cs="仿宋"/>
          <w:b/>
          <w:bCs/>
          <w:color w:val="auto"/>
          <w:sz w:val="32"/>
          <w:szCs w:val="32"/>
          <w:lang w:val="en-US" w:eastAsia="zh-CN"/>
        </w:rPr>
        <w:t xml:space="preserve">四、价格扣除证明文件</w:t>
      </w:r>
      <w:r/>
    </w:p>
    <w:p>
      <w:pPr>
        <w:ind w:firstLine="560"/>
        <w:keepLines w:val="0"/>
        <w:keepNext w:val="0"/>
        <w:pageBreakBefore w:val="0"/>
        <w:spacing w:line="360"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1.中小微企业声明函（格式见附件8）</w:t>
      </w:r>
      <w:r/>
    </w:p>
    <w:p>
      <w:pPr>
        <w:ind w:firstLine="560"/>
        <w:keepLines w:val="0"/>
        <w:keepNext w:val="0"/>
        <w:pageBreakBefore w:val="0"/>
        <w:spacing w:line="360"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2.残疾人福利性单位声明函（格式见附件9）</w:t>
      </w:r>
      <w:r/>
    </w:p>
    <w:p>
      <w:pPr>
        <w:rPr>
          <w:rFonts w:hint="eastAsia" w:ascii="仿宋" w:hAnsi="仿宋" w:eastAsia="仿宋" w:cs="仿宋"/>
          <w:b/>
          <w:bCs/>
          <w:color w:val="auto"/>
          <w:sz w:val="28"/>
          <w:szCs w:val="28"/>
        </w:rPr>
      </w:pPr>
      <w:r>
        <w:rPr>
          <w:rFonts w:hint="eastAsia" w:ascii="仿宋" w:hAnsi="仿宋" w:eastAsia="仿宋" w:cs="仿宋"/>
          <w:b/>
          <w:bCs/>
          <w:color w:val="auto"/>
          <w:sz w:val="28"/>
          <w:szCs w:val="28"/>
        </w:rPr>
        <w:br w:type="page" w:clear="all"/>
      </w:r>
      <w:r/>
    </w:p>
    <w:p>
      <w:pPr>
        <w:jc w:val="center"/>
        <w:keepLines w:val="0"/>
        <w:keepNext w:val="0"/>
        <w:pageBreakBefore w:val="0"/>
        <w:spacing w:line="360" w:lineRule="auto"/>
        <w:widowControl w:val="off"/>
        <w:rPr>
          <w:rFonts w:hint="eastAsia" w:ascii="仿宋" w:hAnsi="仿宋" w:eastAsia="仿宋" w:cs="仿宋"/>
          <w:b/>
          <w:bCs/>
          <w:color w:val="auto"/>
          <w:sz w:val="32"/>
          <w:szCs w:val="32"/>
          <w:lang w:val="en-US" w:eastAsia="zh-CN"/>
        </w:rPr>
        <w:outlineLvl w:val="0"/>
      </w:pPr>
      <w:r>
        <w:rPr>
          <w:rFonts w:hint="eastAsia" w:ascii="仿宋" w:hAnsi="仿宋" w:eastAsia="仿宋" w:cs="仿宋"/>
          <w:b/>
          <w:bCs/>
          <w:color w:val="auto"/>
          <w:sz w:val="32"/>
          <w:szCs w:val="32"/>
          <w:lang w:val="en-US" w:eastAsia="zh-CN"/>
        </w:rPr>
      </w:r>
      <w:r/>
    </w:p>
    <w:p>
      <w:pPr>
        <w:jc w:val="center"/>
        <w:keepLines w:val="0"/>
        <w:keepNext w:val="0"/>
        <w:pageBreakBefore w:val="0"/>
        <w:spacing w:line="360" w:lineRule="auto"/>
        <w:widowControl w:val="off"/>
        <w:rPr>
          <w:rFonts w:hint="eastAsia" w:ascii="仿宋" w:hAnsi="仿宋" w:eastAsia="仿宋" w:cs="仿宋"/>
          <w:color w:val="auto"/>
          <w:sz w:val="32"/>
          <w:szCs w:val="32"/>
        </w:rPr>
        <w:outlineLvl w:val="0"/>
      </w:pPr>
      <w:r>
        <w:rPr>
          <w:rFonts w:hint="eastAsia" w:ascii="仿宋" w:hAnsi="仿宋" w:eastAsia="仿宋" w:cs="仿宋"/>
          <w:b/>
          <w:bCs/>
          <w:color w:val="auto"/>
          <w:sz w:val="32"/>
          <w:szCs w:val="32"/>
          <w:lang w:val="en-US" w:eastAsia="zh-CN"/>
        </w:rPr>
        <w:t xml:space="preserve">附件1</w:t>
      </w:r>
      <w:r>
        <w:rPr>
          <w:rFonts w:hint="eastAsia" w:ascii="仿宋" w:hAnsi="仿宋" w:eastAsia="仿宋" w:cs="仿宋"/>
          <w:b/>
          <w:bCs/>
          <w:color w:val="auto"/>
          <w:sz w:val="32"/>
          <w:szCs w:val="32"/>
        </w:rPr>
        <w:t xml:space="preserve">开标一览表</w:t>
      </w:r>
      <w:r/>
    </w:p>
    <w:p>
      <w:pPr>
        <w:ind w:firstLine="482"/>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投标人全称（加盖CA电子签章）：</w:t>
      </w:r>
      <w:r/>
    </w:p>
    <w:p>
      <w:pPr>
        <w:ind w:firstLine="482"/>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项目名称：</w:t>
      </w:r>
      <w:r/>
    </w:p>
    <w:p>
      <w:pPr>
        <w:ind w:firstLine="482"/>
        <w:keepLines w:val="0"/>
        <w:keepNext w:val="0"/>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 xml:space="preserve">项目</w:t>
      </w:r>
      <w:r>
        <w:rPr>
          <w:rFonts w:hint="eastAsia" w:ascii="仿宋" w:hAnsi="仿宋" w:eastAsia="仿宋" w:cs="仿宋"/>
          <w:color w:val="auto"/>
          <w:sz w:val="28"/>
          <w:szCs w:val="28"/>
        </w:rPr>
        <w:t xml:space="preserve">编号：</w:t>
      </w:r>
      <w:r/>
    </w:p>
    <w:tbl>
      <w:tblPr>
        <w:tblStyle w:val="7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投标总报价</w:t>
            </w:r>
            <w:r/>
          </w:p>
        </w:tc>
      </w:tr>
      <w:tr>
        <w:trPr>
          <w:cantSplit/>
          <w:trHeight w:val="612"/>
        </w:trPr>
        <w:tc>
          <w:tcPr>
            <w:tcW w:w="8206" w:type="dxa"/>
            <w:vAlign w:val="center"/>
            <w:textDirection w:val="lrTb"/>
            <w:noWrap w:val="false"/>
          </w:tcPr>
          <w:p>
            <w:pPr>
              <w:pStyle w:val="1081"/>
              <w:ind w:firstLine="0"/>
              <w:pageBreakBefore w:val="0"/>
              <w:spacing w:before="0" w:after="0" w:line="360" w:lineRule="auto"/>
              <w:rPr>
                <w:rFonts w:hint="eastAsia" w:ascii="仿宋" w:hAnsi="仿宋" w:eastAsia="仿宋" w:cs="仿宋"/>
                <w:color w:val="auto"/>
                <w:sz w:val="28"/>
                <w:szCs w:val="22"/>
              </w:rPr>
            </w:pPr>
            <w:r>
              <w:rPr>
                <w:rFonts w:hint="eastAsia" w:ascii="仿宋" w:hAnsi="仿宋" w:eastAsia="仿宋" w:cs="仿宋"/>
                <w:color w:val="auto"/>
                <w:sz w:val="28"/>
                <w:szCs w:val="28"/>
              </w:rPr>
              <w:t xml:space="preserve">小写：（人民币：元）</w:t>
            </w:r>
            <w:r/>
          </w:p>
        </w:tc>
      </w:tr>
    </w:tbl>
    <w:p>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480"/>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日期：年月日</w:t>
      </w:r>
      <w:r/>
    </w:p>
    <w:p>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jc w:val="both"/>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pStyle w:val="810"/>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pStyle w:val="810"/>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pStyle w:val="810"/>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pStyle w:val="810"/>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pStyle w:val="810"/>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pStyle w:val="810"/>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pStyle w:val="810"/>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pStyle w:val="810"/>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pageBreakBefore w:val="0"/>
        <w:spacing w:line="360" w:lineRule="auto"/>
        <w:rPr>
          <w:rFonts w:hint="eastAsia" w:ascii="仿宋" w:hAnsi="仿宋" w:eastAsia="仿宋" w:cs="仿宋"/>
          <w:b/>
          <w:color w:val="auto"/>
          <w:sz w:val="32"/>
          <w:szCs w:val="32"/>
        </w:rPr>
      </w:pPr>
      <w:r>
        <w:rPr>
          <w:rFonts w:hint="eastAsia" w:ascii="仿宋" w:hAnsi="仿宋" w:eastAsia="仿宋" w:cs="仿宋"/>
          <w:b/>
          <w:color w:val="auto"/>
          <w:sz w:val="32"/>
          <w:szCs w:val="32"/>
        </w:rPr>
        <w:br w:type="page" w:clear="all"/>
      </w:r>
      <w:r/>
    </w:p>
    <w:p>
      <w:pPr>
        <w:jc w:val="center"/>
        <w:keepLines w:val="0"/>
        <w:keepNext w:val="0"/>
        <w:pageBreakBefore w:val="0"/>
        <w:spacing w:line="360" w:lineRule="auto"/>
        <w:widowControl w:val="off"/>
        <w:rPr>
          <w:rFonts w:hint="eastAsia" w:ascii="仿宋" w:hAnsi="仿宋" w:eastAsia="仿宋" w:cs="仿宋"/>
          <w:b/>
          <w:color w:val="auto"/>
          <w:sz w:val="32"/>
          <w:szCs w:val="32"/>
        </w:rPr>
        <w:outlineLvl w:val="0"/>
      </w:pPr>
      <w:r>
        <w:rPr>
          <w:rFonts w:hint="eastAsia" w:ascii="仿宋" w:hAnsi="仿宋" w:eastAsia="仿宋" w:cs="仿宋"/>
          <w:b/>
          <w:color w:val="auto"/>
          <w:sz w:val="32"/>
          <w:szCs w:val="32"/>
        </w:rPr>
      </w:r>
      <w:r/>
    </w:p>
    <w:p>
      <w:pPr>
        <w:jc w:val="center"/>
        <w:keepLines w:val="0"/>
        <w:keepNext w:val="0"/>
        <w:pageBreakBefore w:val="0"/>
        <w:spacing w:line="360" w:lineRule="auto"/>
        <w:widowControl w:val="off"/>
        <w:rPr>
          <w:rFonts w:hint="eastAsia" w:ascii="仿宋" w:hAnsi="仿宋" w:eastAsia="仿宋" w:cs="仿宋"/>
          <w:b/>
          <w:color w:val="auto"/>
          <w:sz w:val="32"/>
          <w:szCs w:val="32"/>
        </w:rPr>
        <w:outlineLvl w:val="0"/>
      </w:pPr>
      <w:r>
        <w:rPr>
          <w:rFonts w:hint="eastAsia" w:ascii="仿宋" w:hAnsi="仿宋" w:eastAsia="仿宋" w:cs="仿宋"/>
          <w:b/>
          <w:color w:val="auto"/>
          <w:sz w:val="32"/>
          <w:szCs w:val="32"/>
        </w:rPr>
        <w:t xml:space="preserve">附件2投标分项报价表</w:t>
      </w:r>
      <w:r>
        <w:rPr>
          <w:rFonts w:hint="eastAsia" w:ascii="仿宋" w:hAnsi="仿宋" w:eastAsia="仿宋" w:cs="仿宋"/>
          <w:b/>
          <w:color w:val="auto"/>
          <w:sz w:val="32"/>
          <w:szCs w:val="32"/>
          <w:lang w:eastAsia="zh-CN"/>
        </w:rPr>
        <w:t xml:space="preserve">（</w:t>
      </w:r>
      <w:r>
        <w:rPr>
          <w:rFonts w:hint="eastAsia" w:ascii="仿宋" w:hAnsi="仿宋" w:eastAsia="仿宋" w:cs="仿宋"/>
          <w:b/>
          <w:color w:val="auto"/>
          <w:sz w:val="32"/>
          <w:szCs w:val="32"/>
          <w:lang w:val="en-US" w:eastAsia="zh-CN"/>
        </w:rPr>
        <w:t xml:space="preserve">服务</w:t>
      </w:r>
      <w:r>
        <w:rPr>
          <w:rFonts w:hint="eastAsia" w:ascii="仿宋" w:hAnsi="仿宋" w:eastAsia="仿宋" w:cs="仿宋"/>
          <w:b/>
          <w:color w:val="auto"/>
          <w:sz w:val="32"/>
          <w:szCs w:val="32"/>
          <w:lang w:eastAsia="zh-CN"/>
        </w:rPr>
        <w:t xml:space="preserve">）</w:t>
      </w:r>
      <w:r/>
    </w:p>
    <w:tbl>
      <w:tblPr>
        <w:tblStyle w:val="774"/>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序号</w:t>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w:t>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w:t>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w:t>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4</w:t>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5</w:t>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6</w:t>
            </w:r>
            <w:r/>
          </w:p>
        </w:tc>
      </w:tr>
      <w:tr>
        <w:trPr>
          <w:cantSplit/>
          <w:trHeight w:val="294"/>
        </w:trPr>
        <w:tc>
          <w:tcPr>
            <w:tcW w:w="948"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分项服务名称</w:t>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交付期</w:t>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分项单位</w:t>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数量</w:t>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分项</w:t>
            </w:r>
            <w:r/>
          </w:p>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单价</w:t>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分项</w:t>
            </w:r>
            <w:r/>
          </w:p>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总价</w:t>
            </w:r>
            <w:r/>
          </w:p>
        </w:tc>
      </w:tr>
      <w:tr>
        <w:trPr>
          <w:cantSplit/>
          <w:trHeight w:val="654"/>
        </w:trPr>
        <w:tc>
          <w:tcPr>
            <w:tcW w:w="94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1</w:t>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654"/>
        </w:trPr>
        <w:tc>
          <w:tcPr>
            <w:tcW w:w="94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2</w:t>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654"/>
        </w:trPr>
        <w:tc>
          <w:tcPr>
            <w:tcW w:w="94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3</w:t>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654"/>
        </w:trPr>
        <w:tc>
          <w:tcPr>
            <w:tcW w:w="94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w:t>
            </w:r>
            <w:r/>
          </w:p>
        </w:tc>
        <w:tc>
          <w:tcPr>
            <w:tcW w:w="127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w:t>
            </w:r>
            <w:r/>
          </w:p>
        </w:tc>
        <w:tc>
          <w:tcPr>
            <w:tcW w:w="12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924"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20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61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179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487"/>
        </w:trPr>
        <w:tc>
          <w:tcPr>
            <w:gridSpan w:val="6"/>
            <w:tcW w:w="725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投标总报价（人民币：元）</w:t>
            </w:r>
            <w:r/>
          </w:p>
        </w:tc>
        <w:tc>
          <w:tcPr>
            <w:tcW w:w="1798" w:type="dxa"/>
            <w:vAlign w:val="top"/>
            <w:textDirection w:val="lrTb"/>
            <w:noWrap w:val="false"/>
          </w:tcPr>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r>
    </w:tbl>
    <w:p>
      <w:pP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w:t>
      </w:r>
      <w:r/>
    </w:p>
    <w:p>
      <w:pPr>
        <w:jc w:val="center"/>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jc w:val="center"/>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jc w:val="center"/>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jc w:val="center"/>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jc w:val="center"/>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pageBreakBefore w:val="0"/>
        <w:spacing w:line="360" w:lineRule="auto"/>
        <w:rPr>
          <w:rFonts w:hint="eastAsia" w:ascii="仿宋" w:hAnsi="仿宋" w:eastAsia="仿宋" w:cs="仿宋"/>
          <w:b/>
          <w:color w:val="auto"/>
          <w:sz w:val="32"/>
          <w:szCs w:val="32"/>
        </w:rPr>
      </w:pPr>
      <w:r>
        <w:rPr>
          <w:rFonts w:hint="eastAsia" w:ascii="仿宋" w:hAnsi="仿宋" w:eastAsia="仿宋" w:cs="仿宋"/>
          <w:b/>
          <w:color w:val="auto"/>
          <w:sz w:val="32"/>
          <w:szCs w:val="32"/>
        </w:rPr>
        <w:br w:type="page" w:clear="all"/>
      </w:r>
      <w:r/>
      <w:r>
        <w:rPr>
          <w:rFonts w:hint="eastAsia" w:ascii="仿宋" w:hAnsi="仿宋" w:eastAsia="仿宋" w:cs="仿宋"/>
          <w:b/>
          <w:color w:val="auto"/>
          <w:sz w:val="32"/>
          <w:szCs w:val="32"/>
        </w:rPr>
      </w:r>
      <w:r/>
      <w:r>
        <w:rPr>
          <w:rFonts w:hint="eastAsia" w:ascii="仿宋" w:hAnsi="仿宋" w:eastAsia="仿宋" w:cs="仿宋"/>
          <w:b/>
          <w:color w:val="auto"/>
          <w:sz w:val="32"/>
          <w:szCs w:val="32"/>
        </w:rPr>
      </w:r>
    </w:p>
    <w:p>
      <w:pPr>
        <w:jc w:val="center"/>
        <w:keepLines w:val="0"/>
        <w:keepNext w:val="0"/>
        <w:pageBreakBefore w:val="0"/>
        <w:spacing w:line="360" w:lineRule="auto"/>
        <w:widowControl w:val="off"/>
        <w:rPr>
          <w:rFonts w:hint="eastAsia" w:ascii="仿宋" w:hAnsi="仿宋" w:eastAsia="仿宋" w:cs="仿宋"/>
          <w:b/>
          <w:color w:val="auto"/>
          <w:sz w:val="32"/>
          <w:szCs w:val="32"/>
        </w:rPr>
        <w:outlineLvl w:val="0"/>
      </w:pPr>
      <w:r>
        <w:rPr>
          <w:rFonts w:hint="eastAsia" w:ascii="仿宋" w:hAnsi="仿宋" w:eastAsia="仿宋" w:cs="仿宋"/>
          <w:b/>
          <w:color w:val="auto"/>
          <w:sz w:val="32"/>
          <w:szCs w:val="32"/>
        </w:rPr>
        <w:t xml:space="preserve">附件</w:t>
      </w:r>
      <w:r>
        <w:rPr>
          <w:rFonts w:hint="eastAsia" w:ascii="仿宋" w:hAnsi="仿宋" w:eastAsia="仿宋" w:cs="仿宋"/>
          <w:b/>
          <w:color w:val="auto"/>
          <w:sz w:val="32"/>
          <w:szCs w:val="32"/>
          <w:lang w:val="en-US" w:eastAsia="zh-CN"/>
        </w:rPr>
        <w:t xml:space="preserve">3</w:t>
      </w:r>
      <w:r>
        <w:rPr>
          <w:rFonts w:hint="eastAsia" w:ascii="仿宋" w:hAnsi="仿宋" w:eastAsia="仿宋" w:cs="仿宋"/>
          <w:b/>
          <w:color w:val="auto"/>
          <w:sz w:val="32"/>
          <w:szCs w:val="32"/>
        </w:rPr>
        <w:t xml:space="preserve">技术要求响应及偏离表</w:t>
      </w:r>
      <w:r/>
    </w:p>
    <w:tbl>
      <w:tblPr>
        <w:tblStyle w:val="7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2283"/>
      </w:tblGrid>
      <w:tr>
        <w:trPr>
          <w:cantSplit/>
        </w:trPr>
        <w:tc>
          <w:tcPr>
            <w:tcW w:w="54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序号</w:t>
            </w:r>
            <w:r/>
          </w:p>
        </w:tc>
        <w:tc>
          <w:tcPr>
            <w:tcW w:w="3291"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招标文件</w:t>
            </w:r>
            <w:r>
              <w:rPr>
                <w:rFonts w:hint="eastAsia" w:ascii="仿宋" w:hAnsi="仿宋" w:eastAsia="仿宋" w:cs="仿宋"/>
                <w:color w:val="auto"/>
                <w:sz w:val="28"/>
                <w:szCs w:val="28"/>
                <w:lang w:val="en-US" w:eastAsia="zh-CN"/>
              </w:rPr>
              <w:t xml:space="preserve">技术</w:t>
            </w:r>
            <w:r>
              <w:rPr>
                <w:rFonts w:hint="eastAsia" w:ascii="仿宋" w:hAnsi="仿宋" w:eastAsia="仿宋" w:cs="仿宋"/>
                <w:color w:val="auto"/>
                <w:sz w:val="28"/>
                <w:szCs w:val="28"/>
              </w:rPr>
              <w:t xml:space="preserve">要求</w:t>
            </w:r>
            <w:r/>
          </w:p>
        </w:tc>
        <w:tc>
          <w:tcPr>
            <w:tcW w:w="285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投标响应情况</w:t>
            </w:r>
            <w:r/>
          </w:p>
        </w:tc>
        <w:tc>
          <w:tcPr>
            <w:tcW w:w="228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1</w:t>
            </w:r>
            <w:r/>
          </w:p>
        </w:tc>
        <w:tc>
          <w:tcPr>
            <w:tcW w:w="3291"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852"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283"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640"/>
        </w:trPr>
        <w:tc>
          <w:tcPr>
            <w:tcW w:w="545"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3291"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w:t>
            </w:r>
            <w:r/>
          </w:p>
        </w:tc>
        <w:tc>
          <w:tcPr>
            <w:tcW w:w="2852"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283"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r>
    </w:tbl>
    <w:p>
      <w:pPr>
        <w:pageBreakBefore w:val="0"/>
        <w:spacing w:line="360" w:lineRule="auto"/>
        <w:rPr>
          <w:rFonts w:hint="eastAsia" w:ascii="仿宋" w:hAnsi="仿宋" w:eastAsia="仿宋" w:cs="仿宋"/>
          <w:color w:val="auto"/>
          <w:sz w:val="28"/>
          <w:szCs w:val="28"/>
        </w:rPr>
        <w:outlineLvl w:val="9"/>
      </w:pPr>
      <w:r/>
      <w:bookmarkStart w:id="200" w:name="_Toc14066"/>
      <w:r/>
      <w:bookmarkStart w:id="201" w:name="_Toc27942"/>
      <w:r/>
      <w:bookmarkStart w:id="202" w:name="_Toc17519"/>
      <w:r/>
      <w:bookmarkStart w:id="203" w:name="_Toc4145"/>
      <w:r/>
      <w:bookmarkStart w:id="204" w:name="_Toc11012"/>
      <w:r>
        <w:rPr>
          <w:rFonts w:hint="eastAsia" w:ascii="仿宋" w:hAnsi="仿宋" w:eastAsia="仿宋" w:cs="仿宋"/>
          <w:color w:val="auto"/>
          <w:sz w:val="28"/>
          <w:szCs w:val="28"/>
        </w:rPr>
        <w:t xml:space="preserve">附件3-1证明材料1，证明材料2，……</w:t>
      </w:r>
      <w:bookmarkEnd w:id="200"/>
      <w:r/>
      <w:bookmarkEnd w:id="201"/>
      <w:r/>
      <w:bookmarkEnd w:id="202"/>
      <w:r/>
      <w:bookmarkEnd w:id="203"/>
      <w:r/>
      <w:bookmarkEnd w:id="204"/>
      <w:r/>
      <w:r/>
    </w:p>
    <w:p>
      <w:pPr>
        <w:pageBreakBefore w:val="0"/>
        <w:spacing w:line="360" w:lineRule="auto"/>
        <w:rPr>
          <w:rFonts w:hint="eastAsia" w:ascii="仿宋" w:hAnsi="仿宋" w:eastAsia="仿宋" w:cs="仿宋"/>
          <w:color w:val="auto"/>
          <w:sz w:val="28"/>
          <w:szCs w:val="28"/>
        </w:rPr>
        <w:outlineLvl w:val="9"/>
      </w:pPr>
      <w:r>
        <w:rPr>
          <w:rFonts w:hint="eastAsia" w:ascii="仿宋" w:hAnsi="仿宋" w:eastAsia="仿宋" w:cs="仿宋"/>
          <w:color w:val="auto"/>
          <w:sz w:val="28"/>
          <w:szCs w:val="28"/>
        </w:rPr>
      </w:r>
      <w:r/>
    </w:p>
    <w:p>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备注：</w:t>
      </w:r>
      <w:r/>
    </w:p>
    <w:p>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1.投标人需对技术要求（未加斜体下划线的非实质性要求）做出明确响应。</w:t>
      </w:r>
      <w:r/>
    </w:p>
    <w:p>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2.如果招标文件要求提供证明材料，投标人需将证明材料列于该表之下。</w:t>
      </w:r>
      <w:r/>
    </w:p>
    <w:p>
      <w:pPr>
        <w:jc w:val="center"/>
        <w:pageBreakBefore w:val="0"/>
        <w:spacing w:line="360" w:lineRule="auto"/>
        <w:rPr>
          <w:rFonts w:hint="eastAsia" w:ascii="仿宋" w:hAnsi="仿宋" w:eastAsia="仿宋" w:cs="仿宋"/>
          <w:b/>
          <w:color w:val="auto"/>
          <w:sz w:val="40"/>
          <w:szCs w:val="22"/>
        </w:rPr>
      </w:pPr>
      <w:r>
        <w:rPr>
          <w:rFonts w:hint="eastAsia" w:ascii="仿宋" w:hAnsi="仿宋" w:eastAsia="仿宋" w:cs="仿宋"/>
          <w:b/>
          <w:color w:val="auto"/>
          <w:sz w:val="40"/>
          <w:szCs w:val="22"/>
        </w:rPr>
      </w:r>
      <w:r/>
    </w:p>
    <w:p>
      <w:pPr>
        <w:pageBreakBefore w:val="0"/>
        <w:spacing w:line="360" w:lineRule="auto"/>
        <w:rPr>
          <w:rFonts w:hint="eastAsia" w:ascii="仿宋" w:hAnsi="仿宋" w:eastAsia="仿宋" w:cs="仿宋"/>
          <w:color w:val="auto"/>
          <w:sz w:val="36"/>
          <w:szCs w:val="22"/>
        </w:rPr>
      </w:pPr>
      <w:r>
        <w:rPr>
          <w:rFonts w:hint="eastAsia" w:ascii="仿宋" w:hAnsi="仿宋" w:eastAsia="仿宋" w:cs="仿宋"/>
          <w:color w:val="auto"/>
          <w:sz w:val="36"/>
          <w:szCs w:val="22"/>
        </w:rPr>
      </w:r>
      <w:r/>
    </w:p>
    <w:p>
      <w:pPr>
        <w:pageBreakBefore w:val="0"/>
        <w:spacing w:line="360" w:lineRule="auto"/>
        <w:rPr>
          <w:rFonts w:hint="eastAsia" w:ascii="仿宋" w:hAnsi="仿宋" w:eastAsia="仿宋" w:cs="仿宋"/>
          <w:color w:val="auto"/>
          <w:sz w:val="36"/>
          <w:szCs w:val="22"/>
        </w:rPr>
      </w:pPr>
      <w:r>
        <w:rPr>
          <w:rFonts w:hint="eastAsia" w:ascii="仿宋" w:hAnsi="仿宋" w:eastAsia="仿宋" w:cs="仿宋"/>
          <w:color w:val="auto"/>
          <w:sz w:val="36"/>
          <w:szCs w:val="22"/>
        </w:rPr>
      </w:r>
      <w:r/>
    </w:p>
    <w:p>
      <w:pPr>
        <w:pageBreakBefore w:val="0"/>
        <w:spacing w:line="360" w:lineRule="auto"/>
        <w:rPr>
          <w:rFonts w:hint="eastAsia" w:ascii="仿宋" w:hAnsi="仿宋" w:eastAsia="仿宋" w:cs="仿宋"/>
          <w:color w:val="auto"/>
          <w:sz w:val="36"/>
          <w:szCs w:val="22"/>
        </w:rPr>
      </w:pPr>
      <w:r>
        <w:rPr>
          <w:rFonts w:hint="eastAsia" w:ascii="仿宋" w:hAnsi="仿宋" w:eastAsia="仿宋" w:cs="仿宋"/>
          <w:color w:val="auto"/>
          <w:sz w:val="36"/>
          <w:szCs w:val="22"/>
        </w:rPr>
      </w:r>
      <w:r/>
    </w:p>
    <w:p>
      <w:pPr>
        <w:pStyle w:val="810"/>
        <w:pageBreakBefore w:val="0"/>
        <w:spacing w:line="360" w:lineRule="auto"/>
        <w:rPr>
          <w:rFonts w:hint="eastAsia" w:ascii="仿宋" w:hAnsi="仿宋" w:eastAsia="仿宋" w:cs="仿宋"/>
          <w:color w:val="auto"/>
          <w:sz w:val="36"/>
          <w:szCs w:val="32"/>
        </w:rPr>
      </w:pPr>
      <w:r>
        <w:rPr>
          <w:rFonts w:hint="eastAsia" w:ascii="仿宋" w:hAnsi="仿宋" w:eastAsia="仿宋" w:cs="仿宋"/>
          <w:color w:val="auto"/>
          <w:sz w:val="36"/>
          <w:szCs w:val="32"/>
        </w:rPr>
      </w:r>
      <w:r/>
    </w:p>
    <w:p>
      <w:pPr>
        <w:pStyle w:val="810"/>
        <w:pageBreakBefore w:val="0"/>
        <w:spacing w:line="360" w:lineRule="auto"/>
        <w:rPr>
          <w:rFonts w:hint="eastAsia" w:ascii="仿宋" w:hAnsi="仿宋" w:eastAsia="仿宋" w:cs="仿宋"/>
          <w:color w:val="auto"/>
          <w:sz w:val="36"/>
          <w:szCs w:val="32"/>
        </w:rPr>
      </w:pPr>
      <w:r>
        <w:rPr>
          <w:rFonts w:hint="eastAsia" w:ascii="仿宋" w:hAnsi="仿宋" w:eastAsia="仿宋" w:cs="仿宋"/>
          <w:color w:val="auto"/>
          <w:sz w:val="36"/>
          <w:szCs w:val="32"/>
        </w:rPr>
      </w:r>
      <w:r/>
    </w:p>
    <w:p>
      <w:pPr>
        <w:jc w:val="center"/>
        <w:pageBreakBefore w:val="0"/>
        <w:spacing w:line="360" w:lineRule="auto"/>
        <w:rPr>
          <w:rFonts w:hint="eastAsia" w:ascii="仿宋" w:hAnsi="仿宋" w:eastAsia="仿宋" w:cs="仿宋"/>
          <w:b/>
          <w:color w:val="auto"/>
          <w:sz w:val="32"/>
          <w:szCs w:val="32"/>
        </w:rPr>
      </w:pPr>
      <w:r/>
      <w:bookmarkStart w:id="205" w:name="_Hlt26955054"/>
      <w:r/>
      <w:bookmarkEnd w:id="205"/>
      <w:r/>
      <w:r/>
    </w:p>
    <w:p>
      <w:pPr>
        <w:pageBreakBefore w:val="0"/>
        <w:spacing w:line="360" w:lineRule="auto"/>
        <w:rPr>
          <w:rFonts w:hint="eastAsia" w:ascii="仿宋" w:hAnsi="仿宋" w:eastAsia="仿宋" w:cs="仿宋"/>
          <w:b/>
          <w:color w:val="auto"/>
          <w:sz w:val="32"/>
          <w:szCs w:val="32"/>
        </w:rPr>
      </w:pPr>
      <w:r>
        <w:rPr>
          <w:rFonts w:hint="eastAsia" w:ascii="仿宋" w:hAnsi="仿宋" w:eastAsia="仿宋" w:cs="仿宋"/>
          <w:b/>
          <w:color w:val="auto"/>
          <w:sz w:val="32"/>
          <w:szCs w:val="32"/>
        </w:rPr>
        <w:br w:type="page" w:clear="all"/>
      </w:r>
      <w:r/>
    </w:p>
    <w:p>
      <w:pPr>
        <w:jc w:val="center"/>
        <w:keepLines w:val="0"/>
        <w:keepNext w:val="0"/>
        <w:pageBreakBefore w:val="0"/>
        <w:spacing w:line="360" w:lineRule="auto"/>
        <w:widowControl w:val="off"/>
        <w:rPr>
          <w:rFonts w:hint="eastAsia" w:ascii="仿宋" w:hAnsi="仿宋" w:eastAsia="仿宋" w:cs="仿宋"/>
          <w:b/>
          <w:color w:val="auto"/>
          <w:sz w:val="32"/>
          <w:szCs w:val="32"/>
        </w:rPr>
        <w:outlineLvl w:val="0"/>
      </w:pPr>
      <w:r>
        <w:rPr>
          <w:rFonts w:hint="eastAsia" w:ascii="仿宋" w:hAnsi="仿宋" w:eastAsia="仿宋" w:cs="仿宋"/>
          <w:b/>
          <w:color w:val="auto"/>
          <w:sz w:val="32"/>
          <w:szCs w:val="32"/>
        </w:rPr>
      </w:r>
      <w:r/>
    </w:p>
    <w:p>
      <w:pPr>
        <w:jc w:val="center"/>
        <w:keepLines w:val="0"/>
        <w:keepNext w:val="0"/>
        <w:pageBreakBefore w:val="0"/>
        <w:spacing w:line="360" w:lineRule="auto"/>
        <w:widowControl w:val="off"/>
        <w:rPr>
          <w:rFonts w:hint="eastAsia" w:ascii="仿宋" w:hAnsi="仿宋" w:eastAsia="仿宋" w:cs="仿宋"/>
          <w:b/>
          <w:color w:val="auto"/>
          <w:sz w:val="36"/>
          <w:szCs w:val="36"/>
        </w:rPr>
        <w:outlineLvl w:val="0"/>
      </w:pPr>
      <w:r>
        <w:rPr>
          <w:rFonts w:hint="eastAsia" w:ascii="仿宋" w:hAnsi="仿宋" w:eastAsia="仿宋" w:cs="仿宋"/>
          <w:b/>
          <w:color w:val="auto"/>
          <w:sz w:val="32"/>
          <w:szCs w:val="32"/>
        </w:rPr>
        <w:t xml:space="preserve">附件</w:t>
      </w:r>
      <w:r>
        <w:rPr>
          <w:rFonts w:hint="eastAsia" w:ascii="仿宋" w:hAnsi="仿宋" w:eastAsia="仿宋" w:cs="仿宋"/>
          <w:b/>
          <w:color w:val="auto"/>
          <w:sz w:val="32"/>
          <w:szCs w:val="32"/>
          <w:lang w:val="en-US" w:eastAsia="zh-CN"/>
        </w:rPr>
        <w:t xml:space="preserve">4</w:t>
      </w:r>
      <w:r>
        <w:rPr>
          <w:rFonts w:hint="eastAsia" w:ascii="仿宋" w:hAnsi="仿宋" w:eastAsia="仿宋" w:cs="仿宋"/>
          <w:b/>
          <w:color w:val="auto"/>
          <w:sz w:val="32"/>
          <w:szCs w:val="32"/>
        </w:rPr>
        <w:t xml:space="preserve">商务要求响应及偏离表</w:t>
      </w:r>
      <w:r/>
    </w:p>
    <w:tbl>
      <w:tblPr>
        <w:tblStyle w:val="7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2268"/>
      </w:tblGrid>
      <w:tr>
        <w:trPr>
          <w:cantSplit/>
        </w:trPr>
        <w:tc>
          <w:tcPr>
            <w:tcW w:w="68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bookmarkStart w:id="206" w:name="_Hlt26671372"/>
            <w:r/>
            <w:bookmarkEnd w:id="206"/>
            <w:r/>
            <w:bookmarkStart w:id="207" w:name="_Hlt26580838"/>
            <w:r/>
            <w:bookmarkEnd w:id="207"/>
            <w:r/>
            <w:bookmarkStart w:id="208" w:name="_Hlt26609391"/>
            <w:r/>
            <w:bookmarkEnd w:id="208"/>
            <w:r/>
            <w:bookmarkStart w:id="209" w:name="_Hlt26782999"/>
            <w:r/>
            <w:bookmarkEnd w:id="209"/>
            <w:r/>
            <w:bookmarkStart w:id="210" w:name="_Hlt26671343"/>
            <w:r/>
            <w:bookmarkEnd w:id="210"/>
            <w:r/>
            <w:bookmarkStart w:id="211" w:name="_Hlt26955064"/>
            <w:r/>
            <w:bookmarkEnd w:id="211"/>
            <w:r/>
            <w:bookmarkStart w:id="212" w:name="_Hlt24879081"/>
            <w:r/>
            <w:bookmarkEnd w:id="212"/>
            <w:r/>
            <w:bookmarkStart w:id="213" w:name="_Hlt26955056"/>
            <w:r/>
            <w:bookmarkEnd w:id="213"/>
            <w:r>
              <w:rPr>
                <w:rFonts w:hint="eastAsia" w:ascii="仿宋" w:hAnsi="仿宋" w:eastAsia="仿宋" w:cs="仿宋"/>
                <w:color w:val="auto"/>
                <w:sz w:val="28"/>
                <w:szCs w:val="28"/>
              </w:rPr>
              <w:t xml:space="preserve">序号</w:t>
            </w:r>
            <w:r/>
          </w:p>
        </w:tc>
        <w:tc>
          <w:tcPr>
            <w:tcW w:w="268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招标文件</w:t>
            </w:r>
            <w:r>
              <w:rPr>
                <w:rFonts w:hint="eastAsia" w:ascii="仿宋" w:hAnsi="仿宋" w:eastAsia="仿宋" w:cs="仿宋"/>
                <w:color w:val="auto"/>
                <w:sz w:val="28"/>
                <w:szCs w:val="28"/>
                <w:lang w:val="en-US" w:eastAsia="zh-CN"/>
              </w:rPr>
              <w:t xml:space="preserve">商务</w:t>
            </w:r>
            <w:r>
              <w:rPr>
                <w:rFonts w:hint="eastAsia" w:ascii="仿宋" w:hAnsi="仿宋" w:eastAsia="仿宋" w:cs="仿宋"/>
                <w:color w:val="auto"/>
                <w:sz w:val="28"/>
                <w:szCs w:val="28"/>
              </w:rPr>
              <w:t xml:space="preserve">要求</w:t>
            </w:r>
            <w:r/>
          </w:p>
        </w:tc>
        <w:tc>
          <w:tcPr>
            <w:tcW w:w="2883"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投标响应情况</w:t>
            </w:r>
            <w:r/>
          </w:p>
        </w:tc>
        <w:tc>
          <w:tcPr>
            <w:tcW w:w="226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超出、符合或偏离</w:t>
            </w:r>
            <w:r/>
          </w:p>
        </w:tc>
      </w:tr>
      <w:tr>
        <w:trPr>
          <w:cantSplit/>
          <w:trHeight w:val="640"/>
        </w:trPr>
        <w:tc>
          <w:tcPr>
            <w:tcW w:w="682"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1</w:t>
            </w:r>
            <w:r/>
          </w:p>
        </w:tc>
        <w:tc>
          <w:tcPr>
            <w:tcW w:w="2688"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268" w:type="dxa"/>
            <w:vAlign w:val="top"/>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640"/>
        </w:trPr>
        <w:tc>
          <w:tcPr>
            <w:tcW w:w="682" w:type="dxa"/>
            <w:vAlign w:val="top"/>
            <w:textDirection w:val="lrTb"/>
            <w:noWrap w:val="false"/>
          </w:tcPr>
          <w:p>
            <w:pPr>
              <w:jc w:val="cente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688" w:type="dxa"/>
            <w:vAlign w:val="top"/>
            <w:textDirection w:val="lrTb"/>
            <w:noWrap w:val="false"/>
          </w:tcPr>
          <w:p>
            <w:pPr>
              <w:jc w:val="cente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32"/>
                <w:szCs w:val="32"/>
              </w:rPr>
              <w:t xml:space="preserve">……</w:t>
            </w:r>
            <w:r/>
          </w:p>
        </w:tc>
        <w:tc>
          <w:tcPr>
            <w:tcW w:w="2883" w:type="dxa"/>
            <w:vAlign w:val="top"/>
            <w:textDirection w:val="lrTb"/>
            <w:noWrap w:val="false"/>
          </w:tcPr>
          <w:p>
            <w:pPr>
              <w:jc w:val="cente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2268" w:type="dxa"/>
            <w:vAlign w:val="top"/>
            <w:textDirection w:val="lrTb"/>
            <w:noWrap w:val="false"/>
          </w:tcPr>
          <w:p>
            <w:pPr>
              <w:jc w:val="cente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tc>
      </w:tr>
    </w:tbl>
    <w:p>
      <w:pPr>
        <w:pageBreakBefore w:val="0"/>
        <w:spacing w:line="360" w:lineRule="auto"/>
        <w:rPr>
          <w:rFonts w:hint="eastAsia" w:ascii="仿宋" w:hAnsi="仿宋" w:eastAsia="仿宋" w:cs="仿宋"/>
          <w:color w:val="auto"/>
          <w:sz w:val="28"/>
          <w:szCs w:val="28"/>
        </w:rPr>
        <w:outlineLvl w:val="9"/>
      </w:pPr>
      <w:r/>
      <w:bookmarkStart w:id="214" w:name="_Toc16927"/>
      <w:r/>
      <w:bookmarkStart w:id="215" w:name="_Toc11985"/>
      <w:r/>
      <w:bookmarkStart w:id="216" w:name="_Toc8940"/>
      <w:r/>
      <w:bookmarkStart w:id="217" w:name="_Toc24768"/>
      <w:r/>
      <w:bookmarkStart w:id="218" w:name="_Toc3831"/>
      <w:r>
        <w:rPr>
          <w:rFonts w:hint="eastAsia" w:ascii="仿宋" w:hAnsi="仿宋" w:eastAsia="仿宋" w:cs="仿宋"/>
          <w:color w:val="auto"/>
          <w:sz w:val="28"/>
          <w:szCs w:val="28"/>
        </w:rPr>
        <w:t xml:space="preserve">附件4-1证明材料1，证明材料2，……</w:t>
      </w:r>
      <w:bookmarkEnd w:id="214"/>
      <w:r/>
      <w:bookmarkEnd w:id="215"/>
      <w:r/>
      <w:bookmarkEnd w:id="216"/>
      <w:r/>
      <w:bookmarkEnd w:id="217"/>
      <w:r/>
      <w:bookmarkEnd w:id="218"/>
      <w:r/>
      <w:r/>
    </w:p>
    <w:p>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备注：</w:t>
      </w:r>
      <w:r/>
    </w:p>
    <w:p>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1.投标人需对商务要求（未加斜体下划线的非实质性要求）做出明确响应。</w:t>
      </w:r>
      <w:r/>
    </w:p>
    <w:p>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2.如果招标文件要求提供证明材料，投标人需将证明材料列于该表之下。</w:t>
      </w:r>
      <w:r/>
    </w:p>
    <w:p>
      <w:pPr>
        <w:pageBreakBefore w:val="0"/>
        <w:spacing w:line="360" w:lineRule="auto"/>
        <w:rPr>
          <w:rFonts w:hint="eastAsia" w:ascii="仿宋" w:hAnsi="仿宋" w:eastAsia="仿宋" w:cs="仿宋"/>
          <w:color w:val="auto"/>
          <w:sz w:val="28"/>
          <w:szCs w:val="22"/>
        </w:rPr>
        <w:outlineLvl w:val="9"/>
      </w:pPr>
      <w:r>
        <w:rPr>
          <w:rFonts w:hint="eastAsia" w:ascii="仿宋" w:hAnsi="仿宋" w:eastAsia="仿宋" w:cs="仿宋"/>
          <w:color w:val="auto"/>
          <w:sz w:val="28"/>
          <w:szCs w:val="22"/>
        </w:rPr>
      </w:r>
      <w:r/>
    </w:p>
    <w:p>
      <w:pPr>
        <w:ind w:left="480"/>
        <w:pageBreakBefore w:val="0"/>
        <w:spacing w:line="360" w:lineRule="auto"/>
        <w:rPr>
          <w:rFonts w:hint="eastAsia" w:ascii="仿宋" w:hAnsi="仿宋" w:eastAsia="仿宋" w:cs="仿宋"/>
          <w:b/>
          <w:color w:val="auto"/>
          <w:sz w:val="32"/>
          <w:szCs w:val="32"/>
          <w:highlight w:val="green"/>
        </w:rPr>
        <w:outlineLvl w:val="9"/>
      </w:pPr>
      <w:r/>
      <w:bookmarkStart w:id="219" w:name="_Toc5624"/>
      <w:r/>
      <w:bookmarkStart w:id="220" w:name="_Toc13278"/>
      <w:r/>
      <w:bookmarkStart w:id="221" w:name="_Toc10386"/>
      <w:r/>
      <w:bookmarkStart w:id="222" w:name="_Toc22668"/>
      <w:r/>
      <w:bookmarkStart w:id="223" w:name="_Toc11709"/>
      <w:r/>
      <w:r/>
    </w:p>
    <w:p>
      <w:pPr>
        <w:ind w:left="480"/>
        <w:pageBreakBefore w:val="0"/>
        <w:spacing w:line="360" w:lineRule="auto"/>
        <w:rPr>
          <w:rFonts w:hint="eastAsia" w:ascii="仿宋" w:hAnsi="仿宋" w:eastAsia="仿宋" w:cs="仿宋"/>
          <w:b/>
          <w:color w:val="auto"/>
          <w:sz w:val="32"/>
          <w:szCs w:val="32"/>
          <w:highlight w:val="green"/>
        </w:rPr>
        <w:outlineLvl w:val="9"/>
      </w:pPr>
      <w:r>
        <w:rPr>
          <w:rFonts w:hint="eastAsia" w:ascii="仿宋" w:hAnsi="仿宋" w:eastAsia="仿宋" w:cs="仿宋"/>
          <w:b/>
          <w:color w:val="auto"/>
          <w:sz w:val="32"/>
          <w:szCs w:val="32"/>
          <w:highlight w:val="green"/>
        </w:rPr>
      </w:r>
      <w:r/>
    </w:p>
    <w:p>
      <w:pPr>
        <w:pStyle w:val="810"/>
        <w:pageBreakBefore w:val="0"/>
        <w:spacing w:line="360" w:lineRule="auto"/>
        <w:rPr>
          <w:rFonts w:hint="eastAsia" w:ascii="仿宋" w:hAnsi="仿宋" w:eastAsia="仿宋" w:cs="仿宋"/>
          <w:b/>
          <w:color w:val="auto"/>
          <w:sz w:val="32"/>
          <w:szCs w:val="32"/>
          <w:highlight w:val="green"/>
        </w:rPr>
        <w:outlineLvl w:val="9"/>
      </w:pPr>
      <w:r>
        <w:rPr>
          <w:rFonts w:hint="eastAsia" w:ascii="仿宋" w:hAnsi="仿宋" w:eastAsia="仿宋" w:cs="仿宋"/>
          <w:b/>
          <w:color w:val="auto"/>
          <w:sz w:val="32"/>
          <w:szCs w:val="32"/>
          <w:highlight w:val="green"/>
        </w:rPr>
      </w:r>
      <w:r/>
    </w:p>
    <w:p>
      <w:pPr>
        <w:pStyle w:val="810"/>
        <w:pageBreakBefore w:val="0"/>
        <w:spacing w:line="360" w:lineRule="auto"/>
        <w:rPr>
          <w:rFonts w:hint="eastAsia" w:ascii="仿宋" w:hAnsi="仿宋" w:eastAsia="仿宋" w:cs="仿宋"/>
          <w:b/>
          <w:color w:val="auto"/>
          <w:sz w:val="32"/>
          <w:szCs w:val="32"/>
          <w:highlight w:val="green"/>
        </w:rPr>
        <w:outlineLvl w:val="9"/>
      </w:pPr>
      <w:r>
        <w:rPr>
          <w:rFonts w:hint="eastAsia" w:ascii="仿宋" w:hAnsi="仿宋" w:eastAsia="仿宋" w:cs="仿宋"/>
          <w:b/>
          <w:color w:val="auto"/>
          <w:sz w:val="32"/>
          <w:szCs w:val="32"/>
          <w:highlight w:val="green"/>
        </w:rPr>
      </w:r>
      <w:r/>
    </w:p>
    <w:p>
      <w:pPr>
        <w:pStyle w:val="810"/>
        <w:pageBreakBefore w:val="0"/>
        <w:spacing w:line="360" w:lineRule="auto"/>
        <w:rPr>
          <w:rFonts w:hint="eastAsia" w:ascii="仿宋" w:hAnsi="仿宋" w:eastAsia="仿宋" w:cs="仿宋"/>
          <w:b/>
          <w:color w:val="auto"/>
          <w:sz w:val="32"/>
          <w:szCs w:val="32"/>
          <w:highlight w:val="green"/>
        </w:rPr>
        <w:outlineLvl w:val="9"/>
      </w:pPr>
      <w:r>
        <w:rPr>
          <w:rFonts w:hint="eastAsia" w:ascii="仿宋" w:hAnsi="仿宋" w:eastAsia="仿宋" w:cs="仿宋"/>
          <w:b/>
          <w:color w:val="auto"/>
          <w:sz w:val="32"/>
          <w:szCs w:val="32"/>
          <w:highlight w:val="green"/>
        </w:rPr>
      </w:r>
      <w:r/>
    </w:p>
    <w:p>
      <w:pPr>
        <w:pStyle w:val="810"/>
        <w:pageBreakBefore w:val="0"/>
        <w:spacing w:line="360" w:lineRule="auto"/>
        <w:rPr>
          <w:rFonts w:hint="eastAsia" w:ascii="仿宋" w:hAnsi="仿宋" w:eastAsia="仿宋" w:cs="仿宋"/>
          <w:b/>
          <w:color w:val="auto"/>
          <w:sz w:val="32"/>
          <w:szCs w:val="32"/>
          <w:highlight w:val="green"/>
        </w:rPr>
        <w:outlineLvl w:val="9"/>
      </w:pPr>
      <w:r>
        <w:rPr>
          <w:rFonts w:hint="eastAsia" w:ascii="仿宋" w:hAnsi="仿宋" w:eastAsia="仿宋" w:cs="仿宋"/>
          <w:b/>
          <w:color w:val="auto"/>
          <w:sz w:val="32"/>
          <w:szCs w:val="32"/>
          <w:highlight w:val="green"/>
        </w:rPr>
      </w:r>
      <w:r/>
    </w:p>
    <w:p>
      <w:pPr>
        <w:pStyle w:val="810"/>
        <w:pageBreakBefore w:val="0"/>
        <w:spacing w:line="360" w:lineRule="auto"/>
        <w:rPr>
          <w:rFonts w:hint="eastAsia" w:ascii="仿宋" w:hAnsi="仿宋" w:eastAsia="仿宋" w:cs="仿宋"/>
          <w:b/>
          <w:color w:val="auto"/>
          <w:sz w:val="32"/>
          <w:szCs w:val="32"/>
          <w:highlight w:val="green"/>
        </w:rPr>
        <w:outlineLvl w:val="9"/>
      </w:pPr>
      <w:r>
        <w:rPr>
          <w:rFonts w:hint="eastAsia" w:ascii="仿宋" w:hAnsi="仿宋" w:eastAsia="仿宋" w:cs="仿宋"/>
          <w:b/>
          <w:color w:val="auto"/>
          <w:sz w:val="32"/>
          <w:szCs w:val="32"/>
          <w:highlight w:val="green"/>
        </w:rPr>
      </w:r>
      <w:r/>
    </w:p>
    <w:p>
      <w:pPr>
        <w:pStyle w:val="810"/>
        <w:pageBreakBefore w:val="0"/>
        <w:spacing w:line="360" w:lineRule="auto"/>
        <w:rPr>
          <w:rFonts w:hint="eastAsia" w:ascii="仿宋" w:hAnsi="仿宋" w:eastAsia="仿宋" w:cs="仿宋"/>
          <w:b/>
          <w:color w:val="auto"/>
          <w:sz w:val="32"/>
          <w:szCs w:val="32"/>
          <w:highlight w:val="green"/>
        </w:rPr>
        <w:outlineLvl w:val="9"/>
      </w:pPr>
      <w:r>
        <w:rPr>
          <w:rFonts w:hint="eastAsia" w:ascii="仿宋" w:hAnsi="仿宋" w:eastAsia="仿宋" w:cs="仿宋"/>
          <w:b/>
          <w:color w:val="auto"/>
          <w:sz w:val="32"/>
          <w:szCs w:val="32"/>
          <w:highlight w:val="green"/>
        </w:rPr>
      </w:r>
      <w:r/>
    </w:p>
    <w:p>
      <w:pPr>
        <w:pageBreakBefore w:val="0"/>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ind w:left="480"/>
        <w:jc w:val="center"/>
        <w:pageBreakBefore w:val="0"/>
        <w:spacing w:line="360" w:lineRule="auto"/>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t xml:space="preserve">附件5</w:t>
      </w:r>
      <w:bookmarkEnd w:id="219"/>
      <w:r/>
      <w:bookmarkEnd w:id="220"/>
      <w:r/>
      <w:bookmarkEnd w:id="221"/>
      <w:r/>
      <w:bookmarkEnd w:id="222"/>
      <w:r/>
      <w:bookmarkEnd w:id="223"/>
      <w:r>
        <w:rPr>
          <w:rFonts w:hint="eastAsia" w:ascii="仿宋" w:hAnsi="仿宋" w:eastAsia="仿宋" w:cs="仿宋"/>
          <w:b/>
          <w:color w:val="auto"/>
          <w:sz w:val="32"/>
          <w:szCs w:val="32"/>
          <w:highlight w:val="none"/>
        </w:rPr>
        <w:t xml:space="preserve">投标人符合《</w:t>
      </w:r>
      <w:r>
        <w:rPr>
          <w:rFonts w:hint="eastAsia" w:ascii="仿宋" w:hAnsi="仿宋" w:eastAsia="仿宋" w:cs="仿宋"/>
          <w:b/>
          <w:color w:val="auto"/>
          <w:sz w:val="32"/>
          <w:szCs w:val="32"/>
          <w:highlight w:val="none"/>
          <w:lang w:val="en-US" w:eastAsia="zh-CN"/>
        </w:rPr>
        <w:t xml:space="preserve">中华人民共和国</w:t>
      </w:r>
      <w:r>
        <w:rPr>
          <w:rFonts w:hint="eastAsia" w:ascii="仿宋" w:hAnsi="仿宋" w:eastAsia="仿宋" w:cs="仿宋"/>
          <w:b/>
          <w:color w:val="auto"/>
          <w:sz w:val="32"/>
          <w:szCs w:val="32"/>
          <w:highlight w:val="none"/>
        </w:rPr>
        <w:t xml:space="preserve">政府采购法》第二十二条规定条件的声明函</w:t>
      </w:r>
      <w:r/>
    </w:p>
    <w:p>
      <w:pPr>
        <w:pageBreakBefore w:val="0"/>
        <w:spacing w:line="360" w:lineRule="auto"/>
        <w:rPr>
          <w:rFonts w:hint="eastAsia" w:ascii="仿宋" w:hAnsi="仿宋" w:eastAsia="仿宋" w:cs="仿宋"/>
          <w:b/>
          <w:bCs/>
          <w:color w:val="auto"/>
          <w:sz w:val="48"/>
          <w:szCs w:val="48"/>
          <w:lang w:eastAsia="zh-CN"/>
        </w:rPr>
      </w:pPr>
      <w:r>
        <w:rPr>
          <w:rFonts w:hint="eastAsia" w:ascii="仿宋" w:hAnsi="仿宋" w:eastAsia="仿宋" w:cs="仿宋"/>
          <w:b/>
          <w:bCs/>
          <w:color w:val="auto"/>
          <w:sz w:val="48"/>
          <w:szCs w:val="48"/>
          <w:lang w:eastAsia="zh-CN"/>
        </w:rPr>
      </w:r>
      <w:r/>
    </w:p>
    <w:p>
      <w:pPr>
        <w:ind w:firstLine="480"/>
        <w:pageBreakBefore w:val="0"/>
        <w:spacing w:line="360" w:lineRule="auto"/>
        <w:rPr>
          <w:rFonts w:hint="eastAsia" w:ascii="仿宋" w:hAnsi="仿宋" w:eastAsia="仿宋" w:cs="仿宋"/>
          <w:b/>
          <w:bCs/>
          <w:color w:val="auto"/>
          <w:sz w:val="28"/>
          <w:szCs w:val="28"/>
        </w:rPr>
      </w:pPr>
      <w:r>
        <w:rPr>
          <w:rFonts w:hint="eastAsia" w:ascii="仿宋" w:hAnsi="仿宋" w:eastAsia="仿宋" w:cs="仿宋"/>
          <w:bCs/>
          <w:color w:val="auto"/>
          <w:sz w:val="28"/>
          <w:szCs w:val="28"/>
        </w:rPr>
        <w:t xml:space="preserve">我单位参加</w:t>
      </w:r>
      <w:r>
        <w:rPr>
          <w:rFonts w:hint="eastAsia" w:ascii="仿宋" w:hAnsi="仿宋" w:eastAsia="仿宋" w:cs="仿宋"/>
          <w:bCs/>
          <w:color w:val="auto"/>
          <w:sz w:val="28"/>
          <w:szCs w:val="28"/>
          <w:u w:val="single"/>
          <w:lang w:val="en-US" w:eastAsia="zh-CN"/>
        </w:rPr>
        <w:t xml:space="preserve">             </w:t>
      </w:r>
      <w:r>
        <w:rPr>
          <w:rFonts w:hint="eastAsia" w:ascii="仿宋" w:hAnsi="仿宋" w:eastAsia="仿宋" w:cs="仿宋"/>
          <w:bCs/>
          <w:color w:val="auto"/>
          <w:sz w:val="28"/>
          <w:szCs w:val="28"/>
        </w:rPr>
        <w:t xml:space="preserve">（项目名称）</w:t>
      </w:r>
      <w:r>
        <w:rPr>
          <w:rFonts w:hint="default" w:ascii="Times New Roman" w:hAnsi="Times New Roman" w:eastAsia="仿宋" w:cs="Times New Roman"/>
          <w:bCs/>
          <w:color w:val="auto"/>
          <w:sz w:val="28"/>
          <w:szCs w:val="28"/>
          <w:highlight w:val="none"/>
          <w:u w:val="single"/>
          <w:lang w:val="en-US" w:eastAsia="zh-CN"/>
        </w:rPr>
        <w:t xml:space="preserve">JSZC-320600-JZCG-G2025-</w:t>
      </w:r>
      <w:r>
        <w:rPr>
          <w:rFonts w:hint="eastAsia" w:eastAsia="仿宋" w:cs="Times New Roman"/>
          <w:bCs/>
          <w:color w:val="auto"/>
          <w:sz w:val="28"/>
          <w:szCs w:val="28"/>
          <w:highlight w:val="none"/>
          <w:u w:val="single"/>
          <w:lang w:val="en-US" w:eastAsia="zh-CN"/>
        </w:rPr>
        <w:t xml:space="preserve">0250</w:t>
      </w:r>
      <w:r>
        <w:rPr>
          <w:rFonts w:hint="eastAsia" w:ascii="仿宋" w:hAnsi="仿宋" w:eastAsia="仿宋" w:cs="仿宋"/>
          <w:bCs/>
          <w:color w:val="auto"/>
          <w:sz w:val="28"/>
          <w:szCs w:val="28"/>
        </w:rPr>
        <w:t xml:space="preserve">（项目编号）投标活动。针对《中华人民共和国政府采购法》第二十二条规定做出如下声明：</w:t>
      </w:r>
      <w:r/>
    </w:p>
    <w:p>
      <w:pPr>
        <w:ind w:firstLine="482"/>
        <w:pageBreakBefore w:val="0"/>
        <w:spacing w:line="360" w:lineRule="auto"/>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1.我单位具有独立承担民事责任的能力；</w:t>
      </w:r>
      <w:r/>
    </w:p>
    <w:p>
      <w:pPr>
        <w:ind w:firstLine="482"/>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2.我单位具有良好的商业信誉和健全的财务会计制度；</w:t>
      </w:r>
      <w:r/>
    </w:p>
    <w:p>
      <w:pPr>
        <w:ind w:firstLine="482"/>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3.我单位具有履行合同所必需的设备和专业技术能力；</w:t>
      </w:r>
      <w:r/>
    </w:p>
    <w:p>
      <w:pPr>
        <w:ind w:firstLine="482"/>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4.我单位有依法缴纳税收和社会保障资金的良好记录；</w:t>
      </w:r>
      <w:r/>
    </w:p>
    <w:p>
      <w:pPr>
        <w:ind w:firstLine="482"/>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keepLines w:val="0"/>
        <w:keepNext w:val="0"/>
        <w:pageBreakBefore w:val="0"/>
        <w:spacing w:line="360" w:lineRule="auto"/>
        <w:widowControl w:val="off"/>
        <w:rPr>
          <w:rFonts w:hint="eastAsia" w:ascii="仿宋" w:hAnsi="仿宋" w:eastAsia="仿宋" w:cs="仿宋"/>
          <w:b/>
          <w:color w:val="auto"/>
          <w:sz w:val="28"/>
          <w:szCs w:val="28"/>
        </w:rPr>
      </w:pPr>
      <w:r>
        <w:rPr>
          <w:rFonts w:hint="eastAsia" w:ascii="仿宋" w:hAnsi="仿宋" w:eastAsia="仿宋" w:cs="仿宋"/>
          <w:color w:val="auto"/>
          <w:sz w:val="28"/>
          <w:szCs w:val="28"/>
        </w:rPr>
        <w:t xml:space="preserve">6.我单位满足法律、行政法规规定的其他条件。</w:t>
      </w:r>
      <w:bookmarkStart w:id="224" w:name="_Toc462564146"/>
      <w:r/>
      <w:bookmarkEnd w:id="224"/>
      <w:r/>
      <w:bookmarkStart w:id="225" w:name="_Hlt26671374"/>
      <w:r/>
      <w:bookmarkEnd w:id="225"/>
      <w:r/>
      <w:bookmarkStart w:id="226" w:name="_Hlt26609389"/>
      <w:r/>
      <w:bookmarkEnd w:id="226"/>
      <w:r/>
      <w:bookmarkStart w:id="227" w:name="_Hlt26955066"/>
      <w:r/>
      <w:bookmarkEnd w:id="227"/>
      <w:r/>
      <w:bookmarkStart w:id="228" w:name="_格式2__法定代表人授权书"/>
      <w:r/>
      <w:bookmarkEnd w:id="228"/>
      <w:r/>
      <w:r/>
    </w:p>
    <w:p>
      <w:pPr>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jc w:val="center"/>
        <w:pageBreakBefore w:val="0"/>
        <w:spacing w:line="360" w:lineRule="auto"/>
        <w:rPr>
          <w:rFonts w:hint="eastAsia" w:ascii="仿宋" w:hAnsi="仿宋" w:eastAsia="仿宋" w:cs="仿宋"/>
          <w:bCs/>
          <w:color w:val="auto"/>
          <w:sz w:val="28"/>
          <w:szCs w:val="22"/>
        </w:rPr>
      </w:pPr>
      <w:r>
        <w:rPr>
          <w:rFonts w:hint="eastAsia" w:ascii="仿宋" w:hAnsi="仿宋" w:eastAsia="仿宋" w:cs="仿宋"/>
          <w:bCs/>
          <w:color w:val="auto"/>
          <w:sz w:val="28"/>
          <w:szCs w:val="22"/>
        </w:rPr>
        <w:t xml:space="preserve">承诺人名称（公章）：</w:t>
      </w:r>
      <w:r/>
    </w:p>
    <w:p>
      <w:pPr>
        <w:jc w:val="right"/>
        <w:pageBreakBefore w:val="0"/>
        <w:spacing w:line="360" w:lineRule="auto"/>
        <w:rPr>
          <w:rFonts w:hint="eastAsia" w:ascii="仿宋" w:hAnsi="仿宋" w:eastAsia="仿宋" w:cs="仿宋"/>
          <w:bCs/>
          <w:color w:val="auto"/>
          <w:sz w:val="28"/>
          <w:szCs w:val="22"/>
          <w:lang w:eastAsia="zh-CN"/>
        </w:rPr>
      </w:pPr>
      <w:r>
        <w:rPr>
          <w:rFonts w:hint="eastAsia" w:ascii="仿宋" w:hAnsi="仿宋" w:eastAsia="仿宋" w:cs="仿宋"/>
          <w:bCs/>
          <w:color w:val="auto"/>
          <w:sz w:val="28"/>
          <w:szCs w:val="22"/>
          <w:lang w:eastAsia="zh-CN"/>
        </w:rPr>
      </w:r>
      <w:r/>
    </w:p>
    <w:p>
      <w:pPr>
        <w:jc w:val="right"/>
        <w:pageBreakBefore w:val="0"/>
        <w:spacing w:line="360" w:lineRule="auto"/>
        <w:rPr>
          <w:rFonts w:hint="eastAsia" w:ascii="仿宋" w:hAnsi="仿宋" w:eastAsia="仿宋" w:cs="仿宋"/>
          <w:bCs/>
          <w:color w:val="auto"/>
          <w:sz w:val="28"/>
          <w:szCs w:val="22"/>
        </w:rPr>
      </w:pPr>
      <w:r>
        <w:rPr>
          <w:rFonts w:hint="eastAsia" w:ascii="仿宋" w:hAnsi="仿宋" w:eastAsia="仿宋" w:cs="仿宋"/>
          <w:bCs/>
          <w:color w:val="auto"/>
          <w:sz w:val="28"/>
          <w:szCs w:val="22"/>
        </w:rPr>
        <w:t xml:space="preserve">日期：年</w:t>
      </w:r>
      <w:r>
        <w:rPr>
          <w:rFonts w:hint="eastAsia" w:ascii="仿宋" w:hAnsi="仿宋" w:eastAsia="仿宋" w:cs="仿宋"/>
          <w:bCs/>
          <w:color w:val="auto"/>
          <w:sz w:val="28"/>
          <w:szCs w:val="22"/>
          <w:lang w:val="en-US" w:eastAsia="zh-CN"/>
        </w:rPr>
        <w:t xml:space="preserve">  </w:t>
      </w:r>
      <w:r>
        <w:rPr>
          <w:rFonts w:hint="eastAsia" w:ascii="仿宋" w:hAnsi="仿宋" w:eastAsia="仿宋" w:cs="仿宋"/>
          <w:bCs/>
          <w:color w:val="auto"/>
          <w:sz w:val="28"/>
          <w:szCs w:val="22"/>
        </w:rPr>
        <w:t xml:space="preserve">月</w:t>
      </w:r>
      <w:r>
        <w:rPr>
          <w:rFonts w:hint="eastAsia" w:ascii="仿宋" w:hAnsi="仿宋" w:eastAsia="仿宋" w:cs="仿宋"/>
          <w:bCs/>
          <w:color w:val="auto"/>
          <w:sz w:val="28"/>
          <w:szCs w:val="22"/>
          <w:lang w:val="en-US" w:eastAsia="zh-CN"/>
        </w:rPr>
        <w:t xml:space="preserve">  </w:t>
      </w:r>
      <w:r>
        <w:rPr>
          <w:rFonts w:hint="eastAsia" w:ascii="仿宋" w:hAnsi="仿宋" w:eastAsia="仿宋" w:cs="仿宋"/>
          <w:bCs/>
          <w:color w:val="auto"/>
          <w:sz w:val="28"/>
          <w:szCs w:val="22"/>
        </w:rPr>
        <w:t xml:space="preserve">日</w:t>
      </w:r>
      <w:r/>
    </w:p>
    <w:p>
      <w:pPr>
        <w:pStyle w:val="810"/>
        <w:ind w:left="0" w:firstLine="0"/>
        <w:pageBreakBefore w:val="0"/>
        <w:spacing w:line="360" w:lineRule="auto"/>
        <w:rPr>
          <w:rFonts w:hint="eastAsia" w:ascii="仿宋" w:hAnsi="仿宋" w:eastAsia="仿宋" w:cs="仿宋"/>
          <w:i/>
          <w:color w:val="auto"/>
          <w:sz w:val="36"/>
          <w:szCs w:val="36"/>
          <w:u w:val="single"/>
        </w:rPr>
      </w:pPr>
      <w:r>
        <w:rPr>
          <w:rFonts w:hint="eastAsia" w:ascii="仿宋" w:hAnsi="仿宋" w:eastAsia="仿宋" w:cs="仿宋"/>
          <w:i/>
          <w:color w:val="auto"/>
          <w:sz w:val="36"/>
          <w:szCs w:val="36"/>
          <w:u w:val="single"/>
        </w:rPr>
      </w:r>
      <w:r/>
    </w:p>
    <w:p>
      <w:pPr>
        <w:pageBreakBefore w:val="0"/>
        <w:spacing w:line="360" w:lineRule="auto"/>
        <w:rPr>
          <w:rFonts w:hint="eastAsia" w:ascii="仿宋" w:hAnsi="仿宋" w:eastAsia="仿宋" w:cs="仿宋"/>
          <w:b/>
          <w:color w:val="auto"/>
          <w:sz w:val="32"/>
          <w:szCs w:val="32"/>
        </w:rPr>
      </w:pPr>
      <w:r>
        <w:rPr>
          <w:rFonts w:hint="eastAsia" w:ascii="仿宋" w:hAnsi="仿宋" w:eastAsia="仿宋" w:cs="仿宋"/>
          <w:b/>
          <w:color w:val="auto"/>
          <w:sz w:val="32"/>
          <w:szCs w:val="32"/>
        </w:rPr>
        <w:br w:type="page" w:clear="all"/>
      </w:r>
      <w:r/>
    </w:p>
    <w:p>
      <w:pPr>
        <w:jc w:val="center"/>
        <w:pageBreakBefore w:val="0"/>
        <w:spacing w:line="360" w:lineRule="auto"/>
        <w:rPr>
          <w:rFonts w:hint="eastAsia" w:ascii="仿宋" w:hAnsi="仿宋" w:eastAsia="仿宋" w:cs="仿宋"/>
          <w:b/>
          <w:color w:val="auto"/>
          <w:sz w:val="32"/>
          <w:szCs w:val="32"/>
        </w:rPr>
        <w:outlineLvl w:val="0"/>
      </w:pPr>
      <w:r>
        <w:rPr>
          <w:rFonts w:hint="eastAsia" w:ascii="仿宋" w:hAnsi="仿宋" w:eastAsia="仿宋" w:cs="仿宋"/>
          <w:b/>
          <w:color w:val="auto"/>
          <w:sz w:val="32"/>
          <w:szCs w:val="32"/>
        </w:rPr>
        <w:t xml:space="preserve">附件</w:t>
      </w:r>
      <w:r>
        <w:rPr>
          <w:rFonts w:hint="eastAsia" w:ascii="仿宋" w:hAnsi="仿宋" w:eastAsia="仿宋" w:cs="仿宋"/>
          <w:b/>
          <w:color w:val="auto"/>
          <w:sz w:val="32"/>
          <w:szCs w:val="32"/>
          <w:lang w:val="en-US" w:eastAsia="zh-CN"/>
        </w:rPr>
        <w:t xml:space="preserve">6</w:t>
      </w:r>
      <w:r>
        <w:rPr>
          <w:rFonts w:hint="eastAsia" w:ascii="仿宋" w:hAnsi="仿宋" w:eastAsia="仿宋" w:cs="仿宋"/>
          <w:b/>
          <w:color w:val="auto"/>
          <w:sz w:val="32"/>
          <w:szCs w:val="32"/>
        </w:rPr>
        <w:t xml:space="preserve">法人授权书</w:t>
      </w:r>
      <w:r/>
    </w:p>
    <w:p>
      <w:pPr>
        <w:jc w:val="center"/>
        <w:pageBreakBefore w:val="0"/>
        <w:spacing w:line="360" w:lineRule="auto"/>
        <w:rPr>
          <w:rFonts w:hint="eastAsia" w:ascii="仿宋" w:hAnsi="仿宋" w:eastAsia="仿宋" w:cs="仿宋"/>
          <w:b/>
          <w:color w:val="auto"/>
          <w:sz w:val="32"/>
          <w:szCs w:val="32"/>
        </w:rPr>
        <w:outlineLvl w:val="0"/>
      </w:pPr>
      <w:r>
        <w:rPr>
          <w:rFonts w:hint="eastAsia" w:ascii="仿宋" w:hAnsi="仿宋" w:eastAsia="仿宋" w:cs="仿宋"/>
          <w:b/>
          <w:color w:val="auto"/>
          <w:sz w:val="32"/>
          <w:szCs w:val="32"/>
        </w:rPr>
      </w:r>
      <w:r/>
    </w:p>
    <w:p>
      <w:pPr>
        <w:pStyle w:val="1079"/>
        <w:ind w:firstLine="48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本授权书声明：</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none"/>
        </w:rPr>
        <w:t xml:space="preserve">（投标人名称）</w:t>
      </w:r>
      <w:r>
        <w:rPr>
          <w:rFonts w:hint="eastAsia" w:ascii="仿宋" w:hAnsi="仿宋" w:eastAsia="仿宋" w:cs="仿宋"/>
          <w:color w:val="auto"/>
          <w:sz w:val="28"/>
          <w:szCs w:val="28"/>
        </w:rPr>
        <w:t xml:space="preserve">授权</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 xml:space="preserve">（被授权人的姓名）为我方就</w:t>
      </w:r>
      <w:r>
        <w:rPr>
          <w:rFonts w:hint="default" w:ascii="Times New Roman" w:hAnsi="Times New Roman" w:eastAsia="仿宋" w:cs="Times New Roman"/>
          <w:bCs/>
          <w:color w:val="auto"/>
          <w:sz w:val="28"/>
          <w:szCs w:val="28"/>
          <w:highlight w:val="none"/>
          <w:u w:val="single"/>
          <w:lang w:val="en-US" w:eastAsia="zh-CN"/>
        </w:rPr>
        <w:t xml:space="preserve">JSZC-320600-JZCG-G2025-</w:t>
      </w:r>
      <w:r>
        <w:rPr>
          <w:rFonts w:hint="eastAsia" w:eastAsia="仿宋" w:cs="Times New Roman"/>
          <w:bCs/>
          <w:color w:val="auto"/>
          <w:sz w:val="28"/>
          <w:szCs w:val="28"/>
          <w:highlight w:val="none"/>
          <w:u w:val="single"/>
          <w:lang w:val="en-US" w:eastAsia="zh-CN"/>
        </w:rPr>
        <w:t xml:space="preserve">0250</w:t>
      </w:r>
      <w:r>
        <w:rPr>
          <w:rFonts w:hint="eastAsia" w:ascii="仿宋" w:hAnsi="仿宋" w:eastAsia="仿宋" w:cs="仿宋"/>
          <w:color w:val="auto"/>
          <w:sz w:val="28"/>
          <w:szCs w:val="28"/>
        </w:rPr>
        <w:t xml:space="preserve">号项目采购活动的合法代理人，以本单位名义全权处理一切与该项目采购有关的事务。</w:t>
      </w:r>
      <w:r/>
    </w:p>
    <w:p>
      <w:pPr>
        <w:pStyle w:val="1079"/>
        <w:ind w:firstLine="48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本授权书于______年____月____日起生效，特此声明。</w:t>
      </w:r>
      <w:r/>
    </w:p>
    <w:p>
      <w:pPr>
        <w:pStyle w:val="1079"/>
        <w:ind w:firstLine="0"/>
        <w:keepLines w:val="0"/>
        <w:keepNext w:val="0"/>
        <w:pageBreakBefore w:val="0"/>
        <w:spacing w:line="360" w:lineRule="auto"/>
        <w:widowControl w:val="off"/>
        <w:rPr>
          <w:rFonts w:hint="eastAsia" w:ascii="仿宋" w:hAnsi="仿宋" w:eastAsia="仿宋" w:cs="仿宋"/>
          <w:color w:val="auto"/>
          <w:sz w:val="28"/>
          <w:szCs w:val="28"/>
          <w:u w:val="single"/>
          <w:lang w:eastAsia="zh-CN"/>
        </w:rPr>
      </w:pPr>
      <w:r>
        <w:rPr>
          <w:rFonts w:hint="eastAsia" w:ascii="仿宋" w:hAnsi="仿宋" w:eastAsia="仿宋" w:cs="仿宋"/>
          <w:color w:val="auto"/>
          <w:sz w:val="28"/>
          <w:szCs w:val="28"/>
        </w:rPr>
        <w:t xml:space="preserve">被授权人身份证号码：</w:t>
      </w:r>
      <w:r/>
    </w:p>
    <w:p>
      <w:pPr>
        <w:pStyle w:val="1079"/>
        <w:ind w:firstLine="0"/>
        <w:keepLines w:val="0"/>
        <w:keepNext w:val="0"/>
        <w:pageBreakBefore w:val="0"/>
        <w:spacing w:line="360" w:lineRule="auto"/>
        <w:widowControl w:val="off"/>
        <w:rPr>
          <w:rFonts w:hint="eastAsia" w:ascii="仿宋" w:hAnsi="仿宋" w:eastAsia="仿宋" w:cs="仿宋"/>
          <w:color w:val="auto"/>
          <w:sz w:val="28"/>
          <w:szCs w:val="28"/>
          <w:u w:val="single"/>
          <w:lang w:eastAsia="zh-CN"/>
        </w:rPr>
      </w:pPr>
      <w:r>
        <w:rPr>
          <w:rFonts w:hint="eastAsia" w:ascii="仿宋" w:hAnsi="仿宋" w:eastAsia="仿宋" w:cs="仿宋"/>
          <w:color w:val="auto"/>
          <w:sz w:val="28"/>
          <w:szCs w:val="28"/>
        </w:rPr>
        <w:t xml:space="preserve">被授权人联系电话：（手机）</w:t>
      </w:r>
      <w:r/>
    </w:p>
    <w:p>
      <w:pPr>
        <w:pStyle w:val="1079"/>
        <w:ind w:firstLine="1200"/>
        <w:keepLines w:val="0"/>
        <w:keepNext w:val="0"/>
        <w:pageBreakBefore w:val="0"/>
        <w:spacing w:line="360" w:lineRule="auto"/>
        <w:widowControl w:val="off"/>
        <w:rPr>
          <w:rFonts w:hint="eastAsia" w:ascii="仿宋" w:hAnsi="仿宋" w:eastAsia="仿宋" w:cs="仿宋"/>
          <w:color w:val="auto"/>
          <w:sz w:val="28"/>
          <w:szCs w:val="28"/>
        </w:rPr>
      </w:pPr>
      <w:r>
        <w:rPr>
          <w:rFonts w:hint="eastAsia" w:ascii="仿宋" w:hAnsi="仿宋" w:eastAsia="仿宋" w:cs="仿宋"/>
          <w:color w:val="auto"/>
          <w:sz w:val="28"/>
          <w:szCs w:val="28"/>
        </w:rPr>
        <w:t xml:space="preserve">授权单位名称：</w:t>
      </w:r>
      <w:r>
        <w:rPr>
          <w:rFonts w:hint="eastAsia" w:ascii="仿宋" w:hAnsi="仿宋" w:eastAsia="仿宋" w:cs="仿宋"/>
          <w:color w:val="auto"/>
          <w:sz w:val="28"/>
          <w:szCs w:val="28"/>
          <w:u w:val="single"/>
        </w:rPr>
        <w:t xml:space="preserve">（加盖CA电子公章）</w:t>
      </w:r>
      <w:r/>
    </w:p>
    <w:p>
      <w:pPr>
        <w:pStyle w:val="1079"/>
        <w:ind w:firstLine="480"/>
        <w:keepLines w:val="0"/>
        <w:keepNext w:val="0"/>
        <w:pageBreakBefore w:val="0"/>
        <w:spacing w:line="360" w:lineRule="auto"/>
        <w:widowControl w:val="off"/>
        <w:rPr>
          <w:rFonts w:hint="eastAsia" w:ascii="仿宋" w:hAnsi="仿宋" w:eastAsia="仿宋" w:cs="仿宋"/>
          <w:color w:val="auto"/>
          <w:sz w:val="28"/>
          <w:szCs w:val="28"/>
          <w:u w:val="single"/>
          <w:lang w:eastAsia="zh-CN"/>
        </w:rPr>
      </w:pPr>
      <w:r>
        <w:rPr>
          <w:rFonts w:hint="eastAsia" w:ascii="仿宋" w:hAnsi="仿宋" w:eastAsia="仿宋" w:cs="仿宋"/>
          <w:color w:val="auto"/>
          <w:sz w:val="28"/>
          <w:szCs w:val="28"/>
        </w:rPr>
        <w:t xml:space="preserve">单位地址：</w:t>
      </w:r>
      <w:r/>
    </w:p>
    <w:p>
      <w:pPr>
        <w:pStyle w:val="1079"/>
        <w:ind w:firstLine="480"/>
        <w:keepLines w:val="0"/>
        <w:keepNext w:val="0"/>
        <w:pageBreakBefore w:val="0"/>
        <w:spacing w:line="360" w:lineRule="auto"/>
        <w:widowControl w:val="off"/>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日期：</w:t>
      </w:r>
      <w:bookmarkStart w:id="229" w:name="_Hlt26955070"/>
      <w:r/>
      <w:bookmarkEnd w:id="229"/>
      <w:r/>
      <w:bookmarkStart w:id="230" w:name="_格式3__银行出具的资信证明"/>
      <w:r/>
      <w:bookmarkEnd w:id="230"/>
      <w:r/>
      <w:bookmarkStart w:id="231" w:name="_Hlt26671380"/>
      <w:r/>
      <w:bookmarkEnd w:id="231"/>
      <w:r/>
      <w:r/>
    </w:p>
    <w:p>
      <w:pPr>
        <w:pStyle w:val="1002"/>
        <w:keepLines w:val="0"/>
        <w:keepNext w:val="0"/>
        <w:pageBreakBefore w:val="0"/>
        <w:spacing w:line="360" w:lineRule="auto"/>
        <w:widowControl w:val="off"/>
        <w:rPr>
          <w:rFonts w:hint="eastAsia" w:ascii="仿宋" w:hAnsi="仿宋" w:eastAsia="仿宋" w:cs="仿宋"/>
          <w:i/>
          <w:color w:val="auto"/>
          <w:sz w:val="28"/>
          <w:szCs w:val="28"/>
          <w:u w:val="single"/>
        </w:rPr>
      </w:pPr>
      <w:r>
        <w:rPr>
          <w:rFonts w:hint="eastAsia" w:ascii="仿宋" w:hAnsi="仿宋" w:eastAsia="仿宋" w:cs="仿宋"/>
          <w:i/>
          <w:color w:val="auto"/>
          <w:sz w:val="28"/>
          <w:szCs w:val="28"/>
          <w:u w:val="single"/>
        </w:rPr>
      </w:r>
      <w:r/>
    </w:p>
    <w:p>
      <w:pPr>
        <w:pStyle w:val="1002"/>
        <w:ind w:firstLine="0"/>
        <w:pageBreakBefore w:val="0"/>
        <w:spacing w:line="360" w:lineRule="auto"/>
        <w:rPr>
          <w:rFonts w:hint="eastAsia" w:ascii="仿宋" w:hAnsi="仿宋" w:eastAsia="仿宋" w:cs="仿宋"/>
          <w:color w:val="auto"/>
          <w:sz w:val="22"/>
          <w:szCs w:val="22"/>
        </w:rPr>
      </w:pPr>
      <w:r>
        <w:rPr>
          <w:rFonts w:hint="eastAsia" w:ascii="仿宋" w:hAnsi="仿宋" w:eastAsia="仿宋" w:cs="仿宋"/>
          <w:color w:val="auto"/>
          <w:sz w:val="22"/>
          <w:szCs w:val="22"/>
        </w:rPr>
      </w:r>
      <w:r/>
    </w:p>
    <w:p>
      <w:pPr>
        <w:pageBreakBefore w:val="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pageBreakBefore w:val="0"/>
        <w:spacing w:line="360" w:lineRule="auto"/>
        <w:rPr>
          <w:rFonts w:hint="eastAsia" w:ascii="仿宋" w:hAnsi="仿宋" w:eastAsia="仿宋" w:cs="仿宋"/>
          <w:bCs/>
          <w:color w:val="auto"/>
          <w:sz w:val="28"/>
          <w:szCs w:val="22"/>
        </w:rPr>
      </w:pPr>
      <w:r>
        <w:rPr>
          <w:rFonts w:hint="eastAsia" w:ascii="仿宋" w:hAnsi="仿宋" w:eastAsia="仿宋" w:cs="仿宋"/>
          <w:bCs/>
          <w:color w:val="auto"/>
          <w:sz w:val="28"/>
          <w:szCs w:val="22"/>
        </w:rPr>
      </w:r>
      <w:r/>
    </w:p>
    <w:p>
      <w:pPr>
        <w:pStyle w:val="1001"/>
        <w:ind w:firstLine="3390"/>
        <w:jc w:val="both"/>
        <w:pageBreakBefore w:val="0"/>
        <w:spacing w:line="360" w:lineRule="auto"/>
        <w:rPr>
          <w:rFonts w:hint="eastAsia" w:ascii="仿宋" w:hAnsi="仿宋" w:eastAsia="仿宋" w:cs="仿宋"/>
          <w:b/>
          <w:color w:val="auto"/>
          <w:sz w:val="32"/>
          <w:szCs w:val="32"/>
        </w:rPr>
        <w:outlineLvl w:val="0"/>
      </w:pPr>
      <w:r>
        <w:rPr>
          <w:rFonts w:hint="eastAsia" w:ascii="仿宋" w:hAnsi="仿宋" w:eastAsia="仿宋" w:cs="仿宋"/>
          <w:bCs w:val="0"/>
          <w:color w:val="auto"/>
          <w:sz w:val="28"/>
          <w:szCs w:val="48"/>
        </w:rPr>
        <w:br w:type="page" w:clear="all"/>
      </w:r>
      <w:r/>
    </w:p>
    <w:p>
      <w:pPr>
        <w:jc w:val="center"/>
        <w:pageBreakBefore w:val="0"/>
        <w:spacing w:line="360" w:lineRule="auto"/>
        <w:rPr>
          <w:rFonts w:hint="eastAsia" w:ascii="仿宋" w:hAnsi="仿宋" w:eastAsia="仿宋" w:cs="仿宋"/>
          <w:b/>
          <w:color w:val="auto"/>
          <w:sz w:val="32"/>
          <w:szCs w:val="32"/>
        </w:rPr>
        <w:outlineLvl w:val="0"/>
      </w:pPr>
      <w:r>
        <w:rPr>
          <w:rFonts w:hint="eastAsia" w:ascii="仿宋" w:hAnsi="仿宋" w:eastAsia="仿宋" w:cs="仿宋"/>
          <w:b/>
          <w:color w:val="auto"/>
          <w:sz w:val="32"/>
          <w:szCs w:val="32"/>
        </w:rPr>
        <w:t xml:space="preserve">附件</w:t>
      </w:r>
      <w:r>
        <w:rPr>
          <w:rFonts w:hint="eastAsia" w:ascii="仿宋" w:hAnsi="仿宋" w:eastAsia="仿宋" w:cs="仿宋"/>
          <w:b/>
          <w:color w:val="auto"/>
          <w:sz w:val="32"/>
          <w:szCs w:val="32"/>
          <w:lang w:val="en-US" w:eastAsia="zh-CN"/>
        </w:rPr>
        <w:t xml:space="preserve">7</w:t>
      </w:r>
      <w:r>
        <w:rPr>
          <w:rFonts w:hint="eastAsia" w:ascii="仿宋" w:hAnsi="仿宋" w:eastAsia="仿宋" w:cs="仿宋"/>
          <w:b/>
          <w:color w:val="auto"/>
          <w:sz w:val="32"/>
          <w:szCs w:val="32"/>
        </w:rPr>
        <w:t xml:space="preserve">投标函</w:t>
      </w:r>
      <w:r/>
    </w:p>
    <w:p>
      <w:pPr>
        <w:pStyle w:val="1081"/>
        <w:ind w:firstLine="0"/>
        <w:pageBreakBefore w:val="0"/>
        <w:spacing w:before="0" w:after="0" w:line="360" w:lineRule="auto"/>
        <w:rPr>
          <w:rFonts w:hint="default" w:ascii="仿宋" w:hAnsi="仿宋" w:eastAsia="仿宋" w:cs="仿宋"/>
          <w:color w:val="auto"/>
          <w:sz w:val="28"/>
          <w:szCs w:val="22"/>
          <w:lang w:val="en-US" w:eastAsia="zh-CN"/>
        </w:rPr>
      </w:pPr>
      <w:r>
        <w:rPr>
          <w:rFonts w:hint="eastAsia" w:ascii="仿宋" w:hAnsi="仿宋" w:eastAsia="仿宋" w:cs="仿宋"/>
          <w:color w:val="auto"/>
          <w:sz w:val="28"/>
          <w:szCs w:val="22"/>
        </w:rPr>
        <w:t xml:space="preserve">致：</w:t>
      </w:r>
      <w:r>
        <w:rPr>
          <w:rFonts w:hint="eastAsia" w:ascii="仿宋" w:hAnsi="仿宋" w:eastAsia="仿宋" w:cs="仿宋"/>
          <w:color w:val="auto"/>
          <w:sz w:val="28"/>
          <w:szCs w:val="22"/>
          <w:lang w:val="en-US" w:eastAsia="zh-CN"/>
        </w:rPr>
        <w:t xml:space="preserve">南通市公共资源交易中心</w:t>
      </w:r>
      <w:r/>
    </w:p>
    <w:p>
      <w:pPr>
        <w:pStyle w:val="1081"/>
        <w:pageBreakBefore w:val="0"/>
        <w:spacing w:before="0" w:after="0"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根据贵方的</w:t>
      </w:r>
      <w:r>
        <w:rPr>
          <w:rFonts w:hint="default" w:ascii="Times New Roman" w:hAnsi="Times New Roman" w:eastAsia="仿宋" w:cs="Times New Roman"/>
          <w:bCs/>
          <w:color w:val="auto"/>
          <w:sz w:val="28"/>
          <w:szCs w:val="28"/>
          <w:highlight w:val="none"/>
          <w:u w:val="single"/>
          <w:lang w:val="en-US" w:eastAsia="zh-CN"/>
        </w:rPr>
        <w:t xml:space="preserve">JSZC-320600-JZCG-G2025-0</w:t>
      </w:r>
      <w:r>
        <w:rPr>
          <w:rFonts w:hint="eastAsia" w:ascii="Times New Roman" w:hAnsi="Times New Roman" w:eastAsia="仿宋" w:cs="Times New Roman"/>
          <w:bCs/>
          <w:color w:val="auto"/>
          <w:sz w:val="28"/>
          <w:szCs w:val="28"/>
          <w:highlight w:val="none"/>
          <w:u w:val="single"/>
          <w:lang w:val="en-US" w:eastAsia="zh-CN"/>
        </w:rPr>
        <w:t xml:space="preserve">250</w:t>
      </w:r>
      <w:r>
        <w:rPr>
          <w:rFonts w:hint="eastAsia" w:ascii="仿宋" w:hAnsi="仿宋" w:eastAsia="仿宋" w:cs="仿宋"/>
          <w:color w:val="auto"/>
          <w:sz w:val="28"/>
          <w:szCs w:val="22"/>
        </w:rPr>
        <w:t xml:space="preserve">号招标文件，正式授权______</w:t>
      </w:r>
      <w:r>
        <w:rPr>
          <w:rFonts w:hint="eastAsia" w:ascii="仿宋" w:hAnsi="仿宋" w:eastAsia="仿宋" w:cs="仿宋"/>
          <w:color w:val="auto"/>
          <w:sz w:val="28"/>
          <w:szCs w:val="22"/>
          <w:lang w:eastAsia="zh-CN"/>
        </w:rPr>
        <w:t xml:space="preserve">（</w:t>
      </w:r>
      <w:r>
        <w:rPr>
          <w:rFonts w:hint="eastAsia" w:ascii="仿宋" w:hAnsi="仿宋" w:eastAsia="仿宋" w:cs="仿宋"/>
          <w:color w:val="auto"/>
          <w:sz w:val="28"/>
          <w:szCs w:val="22"/>
          <w:lang w:val="en-US" w:eastAsia="zh-CN"/>
        </w:rPr>
        <w:t xml:space="preserve">被授权人</w:t>
      </w:r>
      <w:r>
        <w:rPr>
          <w:rFonts w:hint="eastAsia" w:ascii="仿宋" w:hAnsi="仿宋" w:eastAsia="仿宋" w:cs="仿宋"/>
          <w:color w:val="auto"/>
          <w:sz w:val="28"/>
          <w:szCs w:val="22"/>
        </w:rPr>
        <w:t xml:space="preserve">姓名</w:t>
      </w:r>
      <w:r>
        <w:rPr>
          <w:rFonts w:hint="eastAsia" w:ascii="仿宋" w:hAnsi="仿宋" w:eastAsia="仿宋" w:cs="仿宋"/>
          <w:color w:val="auto"/>
          <w:sz w:val="28"/>
          <w:szCs w:val="22"/>
          <w:lang w:eastAsia="zh-CN"/>
        </w:rPr>
        <w:t xml:space="preserve">）</w:t>
      </w:r>
      <w:r>
        <w:rPr>
          <w:rFonts w:hint="eastAsia" w:ascii="仿宋" w:hAnsi="仿宋" w:eastAsia="仿宋" w:cs="仿宋"/>
          <w:color w:val="auto"/>
          <w:sz w:val="28"/>
          <w:szCs w:val="22"/>
        </w:rPr>
        <w:t xml:space="preserve">代表我方______________（投标人的名称），全权处理本次项目投标的有关事宜。</w:t>
      </w:r>
      <w:r/>
    </w:p>
    <w:p>
      <w:pPr>
        <w:pStyle w:val="1081"/>
        <w:pageBreakBefore w:val="0"/>
        <w:spacing w:before="0" w:after="0"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据此函，__________</w:t>
      </w:r>
      <w:r>
        <w:rPr>
          <w:rFonts w:hint="eastAsia" w:ascii="仿宋" w:hAnsi="仿宋" w:eastAsia="仿宋" w:cs="仿宋"/>
          <w:color w:val="auto"/>
          <w:sz w:val="28"/>
          <w:szCs w:val="22"/>
          <w:lang w:val="en-US" w:eastAsia="zh-CN"/>
        </w:rPr>
        <w:t xml:space="preserve">（被授权人签字）兹</w:t>
      </w:r>
      <w:r>
        <w:rPr>
          <w:rFonts w:hint="eastAsia" w:ascii="仿宋" w:hAnsi="仿宋" w:eastAsia="仿宋" w:cs="仿宋"/>
          <w:color w:val="auto"/>
          <w:sz w:val="28"/>
          <w:szCs w:val="22"/>
        </w:rPr>
        <w:t xml:space="preserve">宣布同意如下：</w:t>
      </w:r>
      <w:r/>
    </w:p>
    <w:p>
      <w:pPr>
        <w:pStyle w:val="1081"/>
        <w:pageBreakBefore w:val="0"/>
        <w:spacing w:before="0" w:after="0"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1.按招标文件规定的各项要求，向买方提供所需服务（包含与服务相关的货物）。</w:t>
      </w:r>
      <w:r/>
    </w:p>
    <w:p>
      <w:pPr>
        <w:pStyle w:val="1081"/>
        <w:pageBreakBefore w:val="0"/>
        <w:spacing w:before="0" w:after="0"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2.我们完全理解贵方不一定将合同授予最低报价的投标人。</w:t>
      </w:r>
      <w:r/>
    </w:p>
    <w:p>
      <w:pPr>
        <w:pStyle w:val="1081"/>
        <w:pageBreakBefore w:val="0"/>
        <w:spacing w:before="0" w:after="0"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3.我们已详细审核全部招标文件及其有效补充文件，我们知道必须放弃提出含糊不清或误解问题的权利。</w:t>
      </w:r>
      <w:r/>
    </w:p>
    <w:p>
      <w:pPr>
        <w:pStyle w:val="1081"/>
        <w:pageBreakBefore w:val="0"/>
        <w:spacing w:before="0" w:after="0"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4.我们同意从规定的开标日期起遵循本投标文件，并在规定的投标有效期期满之前均具有约束力。</w:t>
      </w:r>
      <w:r/>
    </w:p>
    <w:p>
      <w:pPr>
        <w:pStyle w:val="1081"/>
        <w:pageBreakBefore w:val="0"/>
        <w:spacing w:before="0" w:after="0"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5.同意向贵方提供贵方可能另外要求的与投标有关的任何证据或资料，并保证我方已提供和将要提供的文件是真实的、准确的。</w:t>
      </w:r>
      <w:r/>
    </w:p>
    <w:p>
      <w:pPr>
        <w:pStyle w:val="1081"/>
        <w:pageBreakBefore w:val="0"/>
        <w:spacing w:before="0" w:after="0"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6.一旦我方中标,我方将根据招标文件的规定，严格履行合同的责任和义务,并保证在招标文件规定的时间完成项目，交付买方验收、使用。</w:t>
      </w:r>
      <w:r/>
    </w:p>
    <w:p>
      <w:pPr>
        <w:pStyle w:val="1081"/>
        <w:pageBreakBefore w:val="0"/>
        <w:spacing w:before="0" w:after="0"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7.与本投标有关的正式通讯地址为：</w:t>
      </w:r>
      <w:r/>
    </w:p>
    <w:p>
      <w:pPr>
        <w:pStyle w:val="1081"/>
        <w:ind w:left="420"/>
        <w:pageBreakBefore w:val="0"/>
        <w:spacing w:before="0" w:after="0"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地址：</w:t>
      </w:r>
      <w:r/>
    </w:p>
    <w:p>
      <w:pPr>
        <w:pStyle w:val="1081"/>
        <w:ind w:left="420"/>
        <w:pageBreakBefore w:val="0"/>
        <w:spacing w:before="0" w:after="0"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邮编：</w:t>
      </w:r>
      <w:r/>
    </w:p>
    <w:p>
      <w:pPr>
        <w:pStyle w:val="1081"/>
        <w:ind w:left="420"/>
        <w:pageBreakBefore w:val="0"/>
        <w:spacing w:before="0" w:after="0"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电话：</w:t>
      </w:r>
      <w:r/>
    </w:p>
    <w:p>
      <w:pPr>
        <w:pStyle w:val="1081"/>
        <w:ind w:left="420"/>
        <w:pageBreakBefore w:val="0"/>
        <w:spacing w:before="0" w:after="0"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传真：</w:t>
      </w:r>
      <w:r/>
    </w:p>
    <w:p>
      <w:pPr>
        <w:pStyle w:val="1081"/>
        <w:ind w:left="420"/>
        <w:pageBreakBefore w:val="0"/>
        <w:spacing w:before="0" w:after="0"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投标人开户行：</w:t>
      </w:r>
      <w:r/>
    </w:p>
    <w:p>
      <w:pPr>
        <w:pStyle w:val="1081"/>
        <w:ind w:left="420"/>
        <w:pageBreakBefore w:val="0"/>
        <w:spacing w:before="0" w:after="0" w:line="360" w:lineRule="auto"/>
        <w:rPr>
          <w:rFonts w:hint="eastAsia" w:ascii="仿宋" w:hAnsi="仿宋" w:eastAsia="仿宋" w:cs="仿宋"/>
          <w:color w:val="auto"/>
          <w:sz w:val="28"/>
          <w:szCs w:val="22"/>
          <w:lang w:eastAsia="zh-CN"/>
        </w:rPr>
      </w:pPr>
      <w:r>
        <w:rPr>
          <w:rFonts w:hint="eastAsia" w:ascii="仿宋" w:hAnsi="仿宋" w:eastAsia="仿宋" w:cs="仿宋"/>
          <w:color w:val="auto"/>
          <w:sz w:val="28"/>
          <w:szCs w:val="22"/>
        </w:rPr>
        <w:t xml:space="preserve">账号：</w:t>
      </w:r>
      <w:r/>
    </w:p>
    <w:p>
      <w:pPr>
        <w:pStyle w:val="1081"/>
        <w:ind w:left="420"/>
        <w:pageBreakBefore w:val="0"/>
        <w:spacing w:before="0" w:after="0" w:line="360" w:lineRule="auto"/>
        <w:rPr>
          <w:rFonts w:hint="eastAsia" w:ascii="仿宋" w:hAnsi="仿宋" w:eastAsia="仿宋" w:cs="仿宋"/>
          <w:b/>
          <w:color w:val="auto"/>
          <w:sz w:val="32"/>
          <w:szCs w:val="32"/>
        </w:rPr>
      </w:pPr>
      <w:r>
        <w:rPr>
          <w:rFonts w:hint="eastAsia" w:ascii="仿宋" w:hAnsi="仿宋" w:eastAsia="仿宋" w:cs="仿宋"/>
          <w:color w:val="auto"/>
          <w:sz w:val="28"/>
          <w:szCs w:val="22"/>
        </w:rPr>
        <w:t xml:space="preserve">日期：________年____月____日</w:t>
      </w:r>
      <w:r/>
    </w:p>
    <w:p>
      <w:pPr>
        <w:jc w:val="center"/>
        <w:pageBreakBefore w:val="0"/>
        <w:spacing w:line="360" w:lineRule="auto"/>
        <w:rPr>
          <w:rFonts w:hint="eastAsia" w:ascii="仿宋" w:hAnsi="仿宋" w:eastAsia="仿宋" w:cs="仿宋"/>
          <w:b/>
          <w:color w:val="auto"/>
          <w:sz w:val="36"/>
          <w:szCs w:val="36"/>
        </w:rPr>
        <w:outlineLvl w:val="0"/>
      </w:pPr>
      <w:r>
        <w:rPr>
          <w:rFonts w:hint="eastAsia" w:ascii="仿宋" w:hAnsi="仿宋" w:eastAsia="仿宋" w:cs="仿宋"/>
          <w:b/>
          <w:color w:val="auto"/>
          <w:sz w:val="32"/>
          <w:szCs w:val="32"/>
        </w:rPr>
        <w:t xml:space="preserve">附件</w:t>
      </w:r>
      <w:r>
        <w:rPr>
          <w:rFonts w:hint="eastAsia" w:ascii="仿宋" w:hAnsi="仿宋" w:eastAsia="仿宋" w:cs="仿宋"/>
          <w:b/>
          <w:color w:val="auto"/>
          <w:sz w:val="32"/>
          <w:szCs w:val="32"/>
          <w:lang w:val="en-US" w:eastAsia="zh-CN"/>
        </w:rPr>
        <w:t xml:space="preserve">8中</w:t>
      </w:r>
      <w:r>
        <w:rPr>
          <w:rFonts w:hint="eastAsia" w:ascii="仿宋" w:hAnsi="仿宋" w:eastAsia="仿宋" w:cs="仿宋"/>
          <w:b/>
          <w:color w:val="auto"/>
          <w:sz w:val="32"/>
          <w:szCs w:val="32"/>
        </w:rPr>
        <w:t xml:space="preserve">小微企业声明函（服务类项目）</w:t>
      </w:r>
      <w:r/>
    </w:p>
    <w:p>
      <w:pPr>
        <w:ind w:firstLine="360"/>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本公司（联合体）郑重声明，根据《政府采购促进中小企业发展管理办法》</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财库</w:t>
      </w:r>
      <w:r>
        <w:rPr>
          <w:rFonts w:hint="eastAsia" w:ascii="方正仿宋_GBK" w:hAnsi="方正仿宋_GBK" w:eastAsia="方正仿宋_GBK" w:cs="方正仿宋_GBK"/>
          <w:color w:val="auto"/>
          <w:sz w:val="28"/>
          <w:szCs w:val="28"/>
        </w:rPr>
        <w:t xml:space="preserve">〔</w:t>
      </w:r>
      <w:r>
        <w:rPr>
          <w:rFonts w:hint="eastAsia" w:ascii="仿宋" w:hAnsi="仿宋" w:eastAsia="仿宋" w:cs="仿宋"/>
          <w:color w:val="auto"/>
          <w:sz w:val="28"/>
          <w:szCs w:val="28"/>
        </w:rPr>
        <w:t xml:space="preserve">2020</w:t>
      </w:r>
      <w:r>
        <w:rPr>
          <w:rFonts w:hint="eastAsia" w:ascii="方正仿宋_GBK" w:hAnsi="方正仿宋_GBK" w:eastAsia="方正仿宋_GBK" w:cs="方正仿宋_GBK"/>
          <w:color w:val="auto"/>
          <w:sz w:val="28"/>
          <w:szCs w:val="28"/>
        </w:rPr>
        <w:t xml:space="preserve">〕</w:t>
      </w:r>
      <w:r>
        <w:rPr>
          <w:rFonts w:hint="eastAsia" w:ascii="仿宋" w:hAnsi="仿宋" w:eastAsia="仿宋" w:cs="仿宋"/>
          <w:color w:val="auto"/>
          <w:sz w:val="28"/>
          <w:szCs w:val="28"/>
        </w:rPr>
        <w:t xml:space="preserve">46号</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的规定，本公司（联合体）参加南通市</w:t>
      </w:r>
      <w:r>
        <w:rPr>
          <w:rFonts w:hint="eastAsia" w:ascii="仿宋" w:hAnsi="仿宋" w:eastAsia="仿宋" w:cs="仿宋"/>
          <w:color w:val="auto"/>
          <w:sz w:val="28"/>
          <w:szCs w:val="28"/>
          <w:lang w:val="en-US" w:eastAsia="zh-CN"/>
        </w:rPr>
        <w:t xml:space="preserve">公共资源交易中心</w:t>
      </w:r>
      <w:r>
        <w:rPr>
          <w:rFonts w:hint="eastAsia" w:ascii="仿宋" w:hAnsi="仿宋" w:eastAsia="仿宋" w:cs="仿宋"/>
          <w:color w:val="auto"/>
          <w:sz w:val="28"/>
          <w:szCs w:val="28"/>
        </w:rPr>
        <w:t xml:space="preserve">组织的</w:t>
      </w:r>
      <w:r>
        <w:rPr>
          <w:rFonts w:hint="eastAsia" w:ascii="仿宋" w:hAnsi="仿宋" w:eastAsia="仿宋" w:cs="仿宋"/>
          <w:color w:val="auto"/>
          <w:sz w:val="28"/>
          <w:szCs w:val="28"/>
          <w:u w:val="single"/>
        </w:rPr>
        <w:t xml:space="preserve">（单位名称）</w:t>
      </w:r>
      <w:r>
        <w:rPr>
          <w:rFonts w:hint="eastAsia" w:ascii="仿宋" w:hAnsi="仿宋" w:eastAsia="仿宋" w:cs="仿宋"/>
          <w:color w:val="auto"/>
          <w:sz w:val="28"/>
          <w:szCs w:val="28"/>
        </w:rPr>
        <w:t xml:space="preserve">采购编号为</w:t>
      </w:r>
      <w:r>
        <w:rPr>
          <w:rFonts w:hint="default" w:ascii="Times New Roman" w:hAnsi="Times New Roman" w:eastAsia="仿宋" w:cs="Times New Roman"/>
          <w:bCs/>
          <w:color w:val="auto"/>
          <w:sz w:val="28"/>
          <w:szCs w:val="28"/>
          <w:u w:val="single"/>
          <w:lang w:val="en-US" w:eastAsia="zh-CN"/>
        </w:rPr>
        <w:t xml:space="preserve">JSZC-320600-JZCG-G2025-0</w:t>
      </w:r>
      <w:r>
        <w:rPr>
          <w:rFonts w:hint="eastAsia" w:eastAsia="仿宋" w:cs="Times New Roman"/>
          <w:bCs/>
          <w:color w:val="auto"/>
          <w:sz w:val="28"/>
          <w:szCs w:val="28"/>
          <w:u w:val="single"/>
          <w:lang w:val="en-US" w:eastAsia="zh-CN"/>
        </w:rPr>
        <w:t xml:space="preserve">250</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u w:val="single"/>
        </w:rPr>
        <w:t xml:space="preserve">（项目名称）</w:t>
      </w:r>
      <w:r>
        <w:rPr>
          <w:rFonts w:hint="eastAsia" w:ascii="仿宋" w:hAnsi="仿宋" w:eastAsia="仿宋" w:cs="仿宋"/>
          <w:color w:val="auto"/>
          <w:sz w:val="28"/>
          <w:szCs w:val="28"/>
        </w:rPr>
        <w:t xml:space="preserve">的采购活动，服务全部由符合政策的</w:t>
      </w:r>
      <w:r>
        <w:rPr>
          <w:rFonts w:hint="eastAsia" w:ascii="仿宋" w:hAnsi="仿宋" w:eastAsia="仿宋" w:cs="仿宋"/>
          <w:color w:val="auto"/>
          <w:sz w:val="28"/>
          <w:szCs w:val="28"/>
          <w:lang w:val="en-US" w:eastAsia="zh-CN"/>
        </w:rPr>
        <w:t xml:space="preserve">中</w:t>
      </w:r>
      <w:r>
        <w:rPr>
          <w:rFonts w:hint="eastAsia" w:ascii="仿宋" w:hAnsi="仿宋" w:eastAsia="仿宋" w:cs="仿宋"/>
          <w:color w:val="auto"/>
          <w:sz w:val="28"/>
          <w:szCs w:val="28"/>
        </w:rPr>
        <w:t xml:space="preserve">小微企业承接。根据《工业和信息化部、国家统计局、国家发展和改革委员会、财政部关于印发中小企业划型标准规定的通知》</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工信部联企业</w:t>
      </w:r>
      <w:r>
        <w:rPr>
          <w:rFonts w:hint="eastAsia" w:ascii="方正仿宋_GBK" w:hAnsi="方正仿宋_GBK" w:eastAsia="方正仿宋_GBK" w:cs="方正仿宋_GBK"/>
          <w:color w:val="auto"/>
          <w:sz w:val="28"/>
          <w:szCs w:val="28"/>
        </w:rPr>
        <w:t xml:space="preserve">〔</w:t>
      </w:r>
      <w:r>
        <w:rPr>
          <w:rFonts w:hint="eastAsia" w:ascii="仿宋" w:hAnsi="仿宋" w:eastAsia="仿宋" w:cs="仿宋"/>
          <w:color w:val="auto"/>
          <w:sz w:val="28"/>
          <w:szCs w:val="28"/>
        </w:rPr>
        <w:t xml:space="preserve">2011</w:t>
      </w:r>
      <w:r>
        <w:rPr>
          <w:rFonts w:hint="eastAsia" w:ascii="方正仿宋_GBK" w:hAnsi="方正仿宋_GBK" w:eastAsia="方正仿宋_GBK" w:cs="方正仿宋_GBK"/>
          <w:color w:val="auto"/>
          <w:sz w:val="28"/>
          <w:szCs w:val="28"/>
        </w:rPr>
        <w:t xml:space="preserve">〕</w:t>
      </w:r>
      <w:r>
        <w:rPr>
          <w:rFonts w:hint="eastAsia" w:ascii="仿宋" w:hAnsi="仿宋" w:eastAsia="仿宋" w:cs="仿宋"/>
          <w:color w:val="auto"/>
          <w:sz w:val="28"/>
          <w:szCs w:val="28"/>
        </w:rPr>
        <w:t xml:space="preserve">300号</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的规定，相关企业（含联合体中的</w:t>
      </w:r>
      <w:r>
        <w:rPr>
          <w:rFonts w:hint="eastAsia" w:ascii="仿宋" w:hAnsi="仿宋" w:eastAsia="仿宋" w:cs="仿宋"/>
          <w:color w:val="auto"/>
          <w:sz w:val="28"/>
          <w:szCs w:val="28"/>
          <w:lang w:val="en-US" w:eastAsia="zh-CN"/>
        </w:rPr>
        <w:t xml:space="preserve">中</w:t>
      </w:r>
      <w:r>
        <w:rPr>
          <w:rFonts w:hint="eastAsia" w:ascii="仿宋" w:hAnsi="仿宋" w:eastAsia="仿宋" w:cs="仿宋"/>
          <w:color w:val="auto"/>
          <w:sz w:val="28"/>
          <w:szCs w:val="28"/>
        </w:rPr>
        <w:t xml:space="preserve">小微企业、签订分包意向协议的</w:t>
      </w:r>
      <w:r>
        <w:rPr>
          <w:rFonts w:hint="eastAsia" w:ascii="仿宋" w:hAnsi="仿宋" w:eastAsia="仿宋" w:cs="仿宋"/>
          <w:color w:val="auto"/>
          <w:sz w:val="28"/>
          <w:szCs w:val="28"/>
          <w:lang w:val="en-US" w:eastAsia="zh-CN"/>
        </w:rPr>
        <w:t xml:space="preserve">中</w:t>
      </w:r>
      <w:r>
        <w:rPr>
          <w:rFonts w:hint="eastAsia" w:ascii="仿宋" w:hAnsi="仿宋" w:eastAsia="仿宋" w:cs="仿宋"/>
          <w:color w:val="auto"/>
          <w:sz w:val="28"/>
          <w:szCs w:val="28"/>
        </w:rPr>
        <w:t xml:space="preserve">小微企业）的具体情况如下：</w:t>
      </w:r>
      <w:r/>
    </w:p>
    <w:p>
      <w:pPr>
        <w:ind w:firstLine="360"/>
        <w:pageBreakBefore w:val="0"/>
        <w:spacing w:line="360" w:lineRule="auto"/>
        <w:rPr>
          <w:rFonts w:hint="eastAsia" w:ascii="仿宋" w:hAnsi="仿宋" w:eastAsia="仿宋" w:cs="仿宋"/>
          <w:b w:val="0"/>
          <w:bCs w:val="0"/>
          <w:i/>
          <w:color w:val="auto"/>
          <w:sz w:val="28"/>
          <w:szCs w:val="28"/>
          <w:u w:val="single"/>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u w:val="single"/>
        </w:rPr>
        <w:t xml:space="preserve">（标的名称）</w:t>
      </w:r>
      <w:r>
        <w:rPr>
          <w:rFonts w:hint="eastAsia" w:ascii="仿宋" w:hAnsi="仿宋" w:eastAsia="仿宋" w:cs="仿宋"/>
          <w:i/>
          <w:color w:val="auto"/>
          <w:sz w:val="28"/>
          <w:szCs w:val="28"/>
        </w:rPr>
        <w:t xml:space="preserve">，</w:t>
      </w:r>
      <w:r>
        <w:rPr>
          <w:rFonts w:hint="eastAsia" w:ascii="仿宋" w:hAnsi="仿宋" w:eastAsia="仿宋" w:cs="仿宋"/>
          <w:color w:val="auto"/>
          <w:sz w:val="28"/>
          <w:szCs w:val="28"/>
        </w:rPr>
        <w:t xml:space="preserve">属于行业；承接企业为</w:t>
      </w:r>
      <w:r>
        <w:rPr>
          <w:rFonts w:hint="eastAsia" w:ascii="仿宋" w:hAnsi="仿宋" w:eastAsia="仿宋" w:cs="仿宋"/>
          <w:color w:val="auto"/>
          <w:sz w:val="28"/>
          <w:szCs w:val="28"/>
          <w:u w:val="single"/>
        </w:rPr>
        <w:t xml:space="preserve">（企业名称）</w:t>
      </w:r>
      <w:r>
        <w:rPr>
          <w:rFonts w:hint="eastAsia" w:ascii="仿宋" w:hAnsi="仿宋" w:eastAsia="仿宋" w:cs="仿宋"/>
          <w:color w:val="auto"/>
          <w:sz w:val="28"/>
          <w:szCs w:val="28"/>
        </w:rPr>
        <w:t xml:space="preserve">，从业人员人，营业收入为万元，资产总额为万元</w:t>
      </w:r>
      <w:r>
        <w:rPr>
          <w:rFonts w:hint="eastAsia" w:ascii="仿宋" w:hAnsi="仿宋" w:eastAsia="仿宋" w:cs="仿宋"/>
          <w:color w:val="auto"/>
          <w:sz w:val="28"/>
          <w:szCs w:val="28"/>
          <w:vertAlign w:val="superscript"/>
        </w:rPr>
        <w:t xml:space="preserve">1</w:t>
      </w:r>
      <w:r>
        <w:rPr>
          <w:rFonts w:hint="eastAsia" w:ascii="仿宋" w:hAnsi="仿宋" w:eastAsia="仿宋" w:cs="仿宋"/>
          <w:color w:val="auto"/>
          <w:sz w:val="28"/>
          <w:szCs w:val="28"/>
        </w:rPr>
        <w:t xml:space="preserve">，属于</w:t>
      </w:r>
      <w:r>
        <w:rPr>
          <w:rFonts w:hint="eastAsia" w:ascii="仿宋" w:hAnsi="仿宋" w:eastAsia="仿宋" w:cs="仿宋"/>
          <w:b w:val="0"/>
          <w:bCs w:val="0"/>
          <w:color w:val="auto"/>
          <w:sz w:val="28"/>
          <w:szCs w:val="28"/>
          <w:u w:val="single"/>
        </w:rPr>
        <w:t xml:space="preserve">（□中型企业□小型企业□微型企业）；</w:t>
      </w:r>
      <w:r/>
    </w:p>
    <w:p>
      <w:pPr>
        <w:ind w:firstLine="360"/>
        <w:pageBreakBefore w:val="0"/>
        <w:spacing w:line="360" w:lineRule="auto"/>
        <w:rPr>
          <w:rFonts w:hint="eastAsia" w:ascii="仿宋" w:hAnsi="仿宋" w:eastAsia="仿宋" w:cs="仿宋"/>
          <w:b w:val="0"/>
          <w:bCs w:val="0"/>
          <w:i/>
          <w:color w:val="auto"/>
          <w:sz w:val="28"/>
          <w:szCs w:val="28"/>
          <w:u w:val="single"/>
        </w:rPr>
      </w:pPr>
      <w:r>
        <w:rPr>
          <w:rFonts w:hint="eastAsia" w:ascii="仿宋" w:hAnsi="仿宋" w:eastAsia="仿宋" w:cs="仿宋"/>
          <w:b w:val="0"/>
          <w:bCs w:val="0"/>
          <w:color w:val="auto"/>
          <w:sz w:val="28"/>
          <w:szCs w:val="28"/>
        </w:rPr>
        <w:t xml:space="preserve">2.</w:t>
      </w:r>
      <w:r>
        <w:rPr>
          <w:rFonts w:hint="eastAsia" w:ascii="仿宋" w:hAnsi="仿宋" w:eastAsia="仿宋" w:cs="仿宋"/>
          <w:b w:val="0"/>
          <w:bCs w:val="0"/>
          <w:color w:val="auto"/>
          <w:sz w:val="28"/>
          <w:szCs w:val="28"/>
          <w:u w:val="single"/>
        </w:rPr>
        <w:t xml:space="preserve">（标的名称）</w:t>
      </w:r>
      <w:r>
        <w:rPr>
          <w:rFonts w:hint="eastAsia" w:ascii="仿宋" w:hAnsi="仿宋" w:eastAsia="仿宋" w:cs="仿宋"/>
          <w:b w:val="0"/>
          <w:bCs w:val="0"/>
          <w:i/>
          <w:color w:val="auto"/>
          <w:sz w:val="28"/>
          <w:szCs w:val="28"/>
        </w:rPr>
        <w:t xml:space="preserve">，</w:t>
      </w:r>
      <w:r>
        <w:rPr>
          <w:rFonts w:hint="eastAsia" w:ascii="仿宋" w:hAnsi="仿宋" w:eastAsia="仿宋" w:cs="仿宋"/>
          <w:b w:val="0"/>
          <w:bCs w:val="0"/>
          <w:color w:val="auto"/>
          <w:sz w:val="28"/>
          <w:szCs w:val="28"/>
        </w:rPr>
        <w:t xml:space="preserve">属于行业；承接企业为</w:t>
      </w:r>
      <w:r>
        <w:rPr>
          <w:rFonts w:hint="eastAsia" w:ascii="仿宋" w:hAnsi="仿宋" w:eastAsia="仿宋" w:cs="仿宋"/>
          <w:b w:val="0"/>
          <w:bCs w:val="0"/>
          <w:color w:val="auto"/>
          <w:sz w:val="28"/>
          <w:szCs w:val="28"/>
          <w:u w:val="single"/>
        </w:rPr>
        <w:t xml:space="preserve">（企业名称）</w:t>
      </w:r>
      <w:r>
        <w:rPr>
          <w:rFonts w:hint="eastAsia" w:ascii="仿宋" w:hAnsi="仿宋" w:eastAsia="仿宋" w:cs="仿宋"/>
          <w:b w:val="0"/>
          <w:bCs w:val="0"/>
          <w:color w:val="auto"/>
          <w:sz w:val="28"/>
          <w:szCs w:val="28"/>
        </w:rPr>
        <w:t xml:space="preserve">，从业人员人，营业收入为万元，资产总额为万元</w:t>
      </w:r>
      <w:r>
        <w:rPr>
          <w:rFonts w:hint="eastAsia" w:ascii="仿宋" w:hAnsi="仿宋" w:eastAsia="仿宋" w:cs="仿宋"/>
          <w:b w:val="0"/>
          <w:bCs w:val="0"/>
          <w:color w:val="auto"/>
          <w:sz w:val="28"/>
          <w:szCs w:val="28"/>
          <w:vertAlign w:val="superscript"/>
        </w:rPr>
        <w:t xml:space="preserve">1</w:t>
      </w:r>
      <w:r>
        <w:rPr>
          <w:rFonts w:hint="eastAsia" w:ascii="仿宋" w:hAnsi="仿宋" w:eastAsia="仿宋" w:cs="仿宋"/>
          <w:b w:val="0"/>
          <w:bCs w:val="0"/>
          <w:color w:val="auto"/>
          <w:sz w:val="28"/>
          <w:szCs w:val="28"/>
        </w:rPr>
        <w:t xml:space="preserve">，属于</w:t>
      </w:r>
      <w:r>
        <w:rPr>
          <w:rFonts w:hint="eastAsia" w:ascii="仿宋" w:hAnsi="仿宋" w:eastAsia="仿宋" w:cs="仿宋"/>
          <w:b w:val="0"/>
          <w:bCs w:val="0"/>
          <w:color w:val="auto"/>
          <w:sz w:val="28"/>
          <w:szCs w:val="28"/>
          <w:u w:val="single"/>
        </w:rPr>
        <w:t xml:space="preserve">（</w:t>
      </w:r>
      <w:r>
        <w:rPr>
          <w:rFonts w:hint="eastAsia" w:ascii="仿宋" w:hAnsi="仿宋" w:eastAsia="仿宋" w:cs="仿宋"/>
          <w:b w:val="0"/>
          <w:bCs w:val="0"/>
          <w:color w:val="auto"/>
          <w:sz w:val="28"/>
          <w:szCs w:val="28"/>
          <w:u w:val="single"/>
          <w:lang w:eastAsia="zh-CN"/>
        </w:rPr>
        <w:t xml:space="preserve">□</w:t>
      </w:r>
      <w:r>
        <w:rPr>
          <w:rFonts w:hint="eastAsia" w:ascii="仿宋" w:hAnsi="仿宋" w:eastAsia="仿宋" w:cs="仿宋"/>
          <w:b w:val="0"/>
          <w:bCs w:val="0"/>
          <w:color w:val="auto"/>
          <w:sz w:val="28"/>
          <w:szCs w:val="28"/>
          <w:u w:val="single"/>
        </w:rPr>
        <w:t xml:space="preserve">中型企业</w:t>
      </w:r>
      <w:r>
        <w:rPr>
          <w:rFonts w:hint="eastAsia" w:ascii="仿宋" w:hAnsi="仿宋" w:eastAsia="仿宋" w:cs="仿宋"/>
          <w:b w:val="0"/>
          <w:bCs w:val="0"/>
          <w:color w:val="auto"/>
          <w:sz w:val="28"/>
          <w:szCs w:val="28"/>
          <w:u w:val="single"/>
          <w:lang w:eastAsia="zh-CN"/>
        </w:rPr>
        <w:t xml:space="preserve">□</w:t>
      </w:r>
      <w:r>
        <w:rPr>
          <w:rFonts w:hint="eastAsia" w:ascii="仿宋" w:hAnsi="仿宋" w:eastAsia="仿宋" w:cs="仿宋"/>
          <w:b w:val="0"/>
          <w:bCs w:val="0"/>
          <w:color w:val="auto"/>
          <w:sz w:val="28"/>
          <w:szCs w:val="28"/>
          <w:u w:val="single"/>
        </w:rPr>
        <w:t xml:space="preserve">小型企业□微型企业）；</w:t>
      </w:r>
      <w:r/>
    </w:p>
    <w:p>
      <w:pPr>
        <w:ind w:firstLine="360"/>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w:t>
      </w:r>
      <w:r/>
    </w:p>
    <w:p>
      <w:pPr>
        <w:ind w:firstLine="360"/>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以上企业，不属于大企业的分支机构，不存在控股股东为大企业的情形，也不存在与大企业的负责人为同一人的情形。</w:t>
      </w:r>
      <w:r/>
    </w:p>
    <w:p>
      <w:pPr>
        <w:ind w:firstLine="360"/>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本企业对上述声明内容的真实性负责。如有虚假，将依法承担相应责任</w:t>
      </w:r>
      <w:r/>
    </w:p>
    <w:p>
      <w:pPr>
        <w:ind w:right="720"/>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right="180" w:firstLine="360"/>
        <w:jc w:val="right"/>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企业名称（加盖CA电子公章）：</w:t>
      </w:r>
      <w:r/>
    </w:p>
    <w:p>
      <w:pPr>
        <w:ind w:right="480" w:firstLine="5400"/>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日期：</w:t>
      </w:r>
      <w:r/>
    </w:p>
    <w:p>
      <w:pPr>
        <w:ind w:firstLine="240"/>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240"/>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240"/>
        <w:pageBreakBefore w:val="0"/>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备注</w:t>
      </w:r>
      <w:r>
        <w:rPr>
          <w:rFonts w:hint="eastAsia" w:ascii="仿宋" w:hAnsi="仿宋" w:eastAsia="仿宋" w:cs="仿宋"/>
          <w:color w:val="auto"/>
          <w:sz w:val="28"/>
          <w:szCs w:val="28"/>
          <w:lang w:eastAsia="zh-CN"/>
        </w:rPr>
        <w:t xml:space="preserve">：</w:t>
      </w:r>
      <w:r/>
    </w:p>
    <w:p>
      <w:pPr>
        <w:ind w:firstLine="480"/>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从业人员、营业收入、资产总额填报上一年度数据，无上一年度数据的新成立企业可不填报。</w:t>
      </w:r>
      <w:r/>
    </w:p>
    <w:p>
      <w:pPr>
        <w:ind w:firstLine="480"/>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专门面向中小微型企业采购的项目，供应商如不提供此声明函，则不能通过资格审查；非专门面向中小微型企业采购的项目，供应商如不提供此声明函，价格将不做相应扣除。</w:t>
      </w:r>
      <w:r/>
    </w:p>
    <w:p>
      <w:pPr>
        <w:ind w:firstLine="480"/>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3.供应商自行勾选制造商的企业规模类型。</w:t>
      </w:r>
      <w:r/>
    </w:p>
    <w:p>
      <w:pPr>
        <w:jc w:val="center"/>
        <w:pageBreakBefore w:val="0"/>
        <w:spacing w:line="360" w:lineRule="auto"/>
        <w:rPr>
          <w:rFonts w:hint="eastAsia" w:ascii="仿宋" w:hAnsi="仿宋" w:eastAsia="仿宋" w:cs="仿宋"/>
          <w:b/>
          <w:color w:val="auto"/>
          <w:sz w:val="36"/>
          <w:szCs w:val="36"/>
        </w:rPr>
        <w:outlineLvl w:val="0"/>
      </w:pPr>
      <w:r>
        <w:rPr>
          <w:rFonts w:hint="eastAsia" w:ascii="仿宋" w:hAnsi="仿宋" w:eastAsia="仿宋" w:cs="仿宋"/>
          <w:b/>
          <w:color w:val="auto"/>
          <w:sz w:val="36"/>
          <w:szCs w:val="36"/>
        </w:rPr>
        <w:br w:type="page" w:clear="all"/>
      </w:r>
      <w:r/>
    </w:p>
    <w:p>
      <w:pPr>
        <w:jc w:val="center"/>
        <w:pageBreakBefore w:val="0"/>
        <w:spacing w:line="360" w:lineRule="auto"/>
        <w:rPr>
          <w:rFonts w:hint="eastAsia" w:ascii="仿宋" w:hAnsi="仿宋" w:eastAsia="仿宋" w:cs="仿宋"/>
          <w:b/>
          <w:color w:val="auto"/>
          <w:sz w:val="36"/>
          <w:szCs w:val="36"/>
        </w:rPr>
        <w:outlineLvl w:val="0"/>
      </w:pPr>
      <w:r>
        <w:rPr>
          <w:rFonts w:hint="eastAsia" w:ascii="仿宋" w:hAnsi="仿宋" w:eastAsia="仿宋" w:cs="仿宋"/>
          <w:b/>
          <w:color w:val="auto"/>
          <w:sz w:val="32"/>
          <w:szCs w:val="32"/>
        </w:rPr>
        <w:t xml:space="preserve">附件</w:t>
      </w:r>
      <w:r>
        <w:rPr>
          <w:rFonts w:hint="eastAsia" w:ascii="仿宋" w:hAnsi="仿宋" w:eastAsia="仿宋" w:cs="仿宋"/>
          <w:b/>
          <w:color w:val="auto"/>
          <w:sz w:val="32"/>
          <w:szCs w:val="32"/>
          <w:lang w:val="en-US" w:eastAsia="zh-CN"/>
        </w:rPr>
        <w:t xml:space="preserve">9</w:t>
      </w:r>
      <w:r>
        <w:rPr>
          <w:rFonts w:hint="eastAsia" w:ascii="仿宋" w:hAnsi="仿宋" w:eastAsia="仿宋" w:cs="仿宋"/>
          <w:b/>
          <w:color w:val="auto"/>
          <w:sz w:val="32"/>
          <w:szCs w:val="32"/>
        </w:rPr>
        <w:t xml:space="preserve">残疾人福利性单位声明函</w:t>
      </w:r>
      <w:r/>
    </w:p>
    <w:p>
      <w:pPr>
        <w:ind w:firstLine="480"/>
        <w:pageBreakBefore w:val="0"/>
        <w:spacing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本单位郑重声明，根据《财政部民政部中国残疾人联合会关于促进残疾人就业政府采购政策的通知》（财库〔2017〕141号）的规定，本单位为符合条件的残疾人福利性单位，且本单位参加______单位的采购文件编号为</w:t>
      </w:r>
      <w:r>
        <w:rPr>
          <w:rFonts w:hint="default" w:ascii="Times New Roman" w:hAnsi="Times New Roman" w:eastAsia="仿宋" w:cs="Times New Roman"/>
          <w:bCs/>
          <w:color w:val="auto"/>
          <w:sz w:val="28"/>
          <w:szCs w:val="28"/>
          <w:u w:val="single"/>
          <w:lang w:val="en-US" w:eastAsia="zh-CN"/>
        </w:rPr>
        <w:t xml:space="preserve">JSZC-320600-JZCG-G2025-0</w:t>
      </w:r>
      <w:r>
        <w:rPr>
          <w:rFonts w:hint="eastAsia" w:eastAsia="仿宋" w:cs="Times New Roman"/>
          <w:bCs/>
          <w:color w:val="auto"/>
          <w:sz w:val="28"/>
          <w:szCs w:val="28"/>
          <w:u w:val="single"/>
          <w:lang w:val="en-US" w:eastAsia="zh-CN"/>
        </w:rPr>
        <w:t xml:space="preserve">250</w:t>
      </w:r>
      <w:r>
        <w:rPr>
          <w:rFonts w:hint="eastAsia" w:ascii="仿宋" w:hAnsi="仿宋" w:eastAsia="仿宋" w:cs="仿宋"/>
          <w:color w:val="auto"/>
          <w:sz w:val="28"/>
          <w:szCs w:val="22"/>
        </w:rPr>
        <w:t xml:space="preserve">的项目采购活动由本单位提供服务。</w:t>
      </w:r>
      <w:r/>
    </w:p>
    <w:p>
      <w:pPr>
        <w:ind w:firstLine="480"/>
        <w:pageBreakBefore w:val="0"/>
        <w:spacing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本单位对上述声明的真实性负责。如有虚假，将依法承担相应责任。</w:t>
      </w:r>
      <w:r/>
    </w:p>
    <w:p>
      <w:pPr>
        <w:ind w:firstLine="480"/>
        <w:pageBreakBefore w:val="0"/>
        <w:spacing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r>
      <w:r/>
    </w:p>
    <w:p>
      <w:pPr>
        <w:ind w:firstLine="480"/>
        <w:pageBreakBefore w:val="0"/>
        <w:spacing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备注：</w:t>
      </w:r>
      <w:r/>
    </w:p>
    <w:p>
      <w:pPr>
        <w:ind w:firstLine="480"/>
        <w:pageBreakBefore w:val="0"/>
        <w:spacing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1.专门面向中小微型企业采购的项目，供应商为残疾人福利性单位，必须提供此声明函，否则将不能通过资格审查。</w:t>
      </w:r>
      <w:r/>
    </w:p>
    <w:p>
      <w:pPr>
        <w:ind w:firstLine="480"/>
        <w:pageBreakBefore w:val="0"/>
        <w:spacing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2.非专门面向中小微型企业采购的项目，供应商如不提供此声明函，价格将不做相应扣除。</w:t>
      </w:r>
      <w:r/>
    </w:p>
    <w:p>
      <w:pPr>
        <w:ind w:firstLine="480"/>
        <w:pageBreakBefore w:val="0"/>
        <w:spacing w:line="360" w:lineRule="auto"/>
        <w:rPr>
          <w:rFonts w:hint="eastAsia" w:ascii="仿宋" w:hAnsi="仿宋" w:eastAsia="仿宋" w:cs="仿宋"/>
          <w:color w:val="auto"/>
          <w:sz w:val="28"/>
          <w:szCs w:val="22"/>
        </w:rPr>
      </w:pPr>
      <w:r>
        <w:rPr>
          <w:rFonts w:hint="eastAsia" w:ascii="仿宋" w:hAnsi="仿宋" w:eastAsia="仿宋" w:cs="仿宋"/>
          <w:color w:val="auto"/>
          <w:sz w:val="28"/>
          <w:szCs w:val="22"/>
        </w:rPr>
        <w:t xml:space="preserve">3.中标/成交供应商为残疾人福利性单位的，此声明函将随中标/成交结果同时公告，接受社会监督。</w:t>
      </w:r>
      <w:r/>
    </w:p>
    <w:p>
      <w:pPr>
        <w:ind w:firstLine="624"/>
        <w:pageBreakBefore w:val="0"/>
        <w:spacing w:line="360" w:lineRule="auto"/>
        <w:rPr>
          <w:rFonts w:hint="eastAsia" w:ascii="仿宋" w:hAnsi="仿宋" w:eastAsia="仿宋" w:cs="仿宋"/>
          <w:color w:val="auto"/>
          <w:spacing w:val="6"/>
          <w:sz w:val="32"/>
          <w:szCs w:val="32"/>
        </w:rPr>
      </w:pPr>
      <w:r>
        <w:rPr>
          <w:rFonts w:hint="eastAsia" w:ascii="仿宋" w:hAnsi="仿宋" w:eastAsia="仿宋" w:cs="仿宋"/>
          <w:color w:val="auto"/>
          <w:spacing w:val="6"/>
          <w:sz w:val="32"/>
          <w:szCs w:val="32"/>
        </w:rPr>
      </w:r>
      <w:r/>
    </w:p>
    <w:p>
      <w:pPr>
        <w:ind w:right="1560" w:firstLine="624"/>
        <w:jc w:val="right"/>
        <w:pageBreakBefore w:val="0"/>
        <w:spacing w:line="360" w:lineRule="auto"/>
        <w:tabs>
          <w:tab w:val="left" w:pos="4860" w:leader="none"/>
        </w:tabs>
        <w:rPr>
          <w:rFonts w:hint="eastAsia" w:ascii="仿宋" w:hAnsi="仿宋" w:eastAsia="仿宋" w:cs="仿宋"/>
          <w:color w:val="auto"/>
          <w:sz w:val="28"/>
          <w:szCs w:val="22"/>
        </w:rPr>
      </w:pPr>
      <w:r>
        <w:rPr>
          <w:rFonts w:hint="eastAsia" w:ascii="仿宋" w:hAnsi="仿宋" w:eastAsia="仿宋" w:cs="仿宋"/>
          <w:color w:val="auto"/>
          <w:sz w:val="28"/>
          <w:szCs w:val="22"/>
        </w:rPr>
        <w:t xml:space="preserve">供应商全称（加盖CA电子章）：</w:t>
      </w:r>
      <w:r/>
    </w:p>
    <w:p>
      <w:pPr>
        <w:ind w:right="1560" w:firstLine="480"/>
        <w:jc w:val="right"/>
        <w:pageBreakBefore w:val="0"/>
        <w:spacing w:line="360" w:lineRule="auto"/>
        <w:tabs>
          <w:tab w:val="left" w:pos="4860" w:leader="none"/>
        </w:tabs>
        <w:rPr>
          <w:rFonts w:hint="eastAsia" w:ascii="仿宋" w:hAnsi="仿宋" w:eastAsia="仿宋" w:cs="仿宋"/>
          <w:color w:val="auto"/>
          <w:sz w:val="28"/>
          <w:szCs w:val="22"/>
        </w:rPr>
      </w:pPr>
      <w:r>
        <w:rPr>
          <w:rFonts w:hint="eastAsia" w:ascii="仿宋" w:hAnsi="仿宋" w:eastAsia="仿宋" w:cs="仿宋"/>
          <w:color w:val="auto"/>
          <w:sz w:val="28"/>
          <w:szCs w:val="22"/>
        </w:rPr>
        <w:t xml:space="preserve">日期：</w:t>
      </w:r>
      <w:r/>
    </w:p>
    <w:p>
      <w:pPr>
        <w:jc w:val="center"/>
        <w:pageBreakBefore w:val="0"/>
        <w:spacing w:line="360" w:lineRule="auto"/>
        <w:rPr>
          <w:rFonts w:hint="eastAsia" w:ascii="仿宋" w:hAnsi="仿宋" w:eastAsia="仿宋" w:cs="仿宋"/>
          <w:b/>
          <w:color w:val="auto"/>
          <w:sz w:val="36"/>
          <w:szCs w:val="36"/>
        </w:rPr>
      </w:pPr>
      <w:r/>
      <w:bookmarkStart w:id="232" w:name="_GoBack"/>
      <w:r/>
      <w:bookmarkEnd w:id="232"/>
      <w:r/>
      <w:r/>
    </w:p>
    <w:p>
      <w:pPr>
        <w:jc w:val="center"/>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jc w:val="center"/>
        <w:pageBreakBefore w:val="0"/>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rPr>
          <w:rFonts w:hint="eastAsia" w:ascii="仿宋" w:hAnsi="仿宋" w:eastAsia="仿宋" w:cs="仿宋"/>
          <w:b/>
          <w:bCs/>
          <w:color w:val="auto"/>
          <w:sz w:val="36"/>
          <w:szCs w:val="36"/>
        </w:rPr>
      </w:pPr>
      <w:r>
        <w:rPr>
          <w:rFonts w:hint="eastAsia" w:ascii="仿宋" w:hAnsi="仿宋" w:eastAsia="仿宋" w:cs="仿宋"/>
          <w:b/>
          <w:color w:val="auto"/>
          <w:sz w:val="36"/>
          <w:szCs w:val="36"/>
        </w:rPr>
        <w:br w:type="page" w:clear="all"/>
      </w:r>
      <w:r/>
    </w:p>
    <w:p>
      <w:pPr>
        <w:jc w:val="center"/>
        <w:pageBreakBefore w:val="0"/>
        <w:spacing w:line="360" w:lineRule="auto"/>
        <w:rPr>
          <w:rFonts w:hint="eastAsia" w:ascii="仿宋" w:hAnsi="仿宋" w:eastAsia="仿宋" w:cs="仿宋"/>
          <w:b/>
          <w:bCs/>
          <w:color w:val="auto"/>
          <w:sz w:val="36"/>
          <w:szCs w:val="36"/>
        </w:rPr>
        <w:outlineLvl w:val="0"/>
      </w:pPr>
      <w:r>
        <w:rPr>
          <w:rFonts w:hint="eastAsia" w:ascii="仿宋" w:hAnsi="仿宋" w:eastAsia="仿宋" w:cs="仿宋"/>
          <w:b/>
          <w:bCs/>
          <w:color w:val="auto"/>
          <w:sz w:val="36"/>
          <w:szCs w:val="36"/>
        </w:rPr>
        <w:t xml:space="preserve">质疑函范本</w:t>
      </w:r>
      <w:r/>
    </w:p>
    <w:p>
      <w:pPr>
        <w:pageBreakBefore w:val="0"/>
        <w:spacing w:before="290"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一、质疑供应商基本信息</w:t>
      </w:r>
      <w:r/>
    </w:p>
    <w:p>
      <w:pPr>
        <w:pageBreakBefore w:val="0"/>
        <w:spacing w:line="360" w:lineRule="auto"/>
        <w:rPr>
          <w:rFonts w:hint="eastAsia" w:ascii="仿宋" w:hAnsi="仿宋" w:eastAsia="仿宋" w:cs="仿宋"/>
          <w:color w:val="auto"/>
          <w:sz w:val="28"/>
          <w:szCs w:val="28"/>
          <w:u w:val="single"/>
          <w:lang w:eastAsia="zh-CN"/>
        </w:rPr>
      </w:pPr>
      <w:r>
        <w:rPr>
          <w:rFonts w:hint="eastAsia" w:ascii="仿宋" w:hAnsi="仿宋" w:eastAsia="仿宋" w:cs="仿宋"/>
          <w:color w:val="auto"/>
          <w:sz w:val="28"/>
          <w:szCs w:val="28"/>
        </w:rPr>
        <w:t xml:space="preserve">质疑供应商：</w:t>
      </w:r>
      <w:r/>
    </w:p>
    <w:p>
      <w:pPr>
        <w:pageBreakBefore w:val="0"/>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地址：邮编：</w:t>
      </w:r>
      <w:r/>
    </w:p>
    <w:p>
      <w:pPr>
        <w:pageBreakBefore w:val="0"/>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联系人：联系电话：</w:t>
      </w:r>
      <w:r/>
    </w:p>
    <w:p>
      <w:pPr>
        <w:pageBreakBefore w:val="0"/>
        <w:spacing w:line="360" w:lineRule="auto"/>
        <w:rPr>
          <w:rFonts w:hint="eastAsia" w:ascii="仿宋" w:hAnsi="仿宋" w:eastAsia="仿宋" w:cs="仿宋"/>
          <w:color w:val="auto"/>
          <w:sz w:val="28"/>
          <w:szCs w:val="28"/>
          <w:u w:val="single"/>
          <w:lang w:eastAsia="zh-CN"/>
        </w:rPr>
      </w:pPr>
      <w:r>
        <w:rPr>
          <w:rFonts w:hint="eastAsia" w:ascii="仿宋" w:hAnsi="仿宋" w:eastAsia="仿宋" w:cs="仿宋"/>
          <w:color w:val="auto"/>
          <w:sz w:val="28"/>
          <w:szCs w:val="28"/>
        </w:rPr>
        <w:t xml:space="preserve">授权代表：</w:t>
      </w:r>
      <w:r/>
    </w:p>
    <w:p>
      <w:pPr>
        <w:pageBreakBefore w:val="0"/>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联系电话：</w:t>
      </w:r>
      <w:r/>
    </w:p>
    <w:p>
      <w:pPr>
        <w:pageBreakBefore w:val="0"/>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地址：邮编：</w:t>
      </w:r>
      <w:r/>
    </w:p>
    <w:p>
      <w:pPr>
        <w:pageBreakBefore w:val="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二、质疑项目基本情况</w:t>
      </w:r>
      <w:r/>
    </w:p>
    <w:p>
      <w:pPr>
        <w:pageBreakBefore w:val="0"/>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质疑项目的名称：</w:t>
      </w:r>
      <w:r/>
    </w:p>
    <w:p>
      <w:pPr>
        <w:pageBreakBefore w:val="0"/>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质疑项目的编号：包号：</w:t>
      </w:r>
      <w:r/>
    </w:p>
    <w:p>
      <w:pPr>
        <w:pageBreakBefore w:val="0"/>
        <w:spacing w:line="360" w:lineRule="auto"/>
        <w:rPr>
          <w:rFonts w:hint="eastAsia" w:ascii="仿宋" w:hAnsi="仿宋" w:eastAsia="仿宋" w:cs="仿宋"/>
          <w:color w:val="auto"/>
          <w:sz w:val="28"/>
          <w:szCs w:val="28"/>
          <w:u w:val="single"/>
          <w:lang w:eastAsia="zh-CN"/>
        </w:rPr>
      </w:pPr>
      <w:r>
        <w:rPr>
          <w:rFonts w:hint="eastAsia" w:ascii="仿宋" w:hAnsi="仿宋" w:eastAsia="仿宋" w:cs="仿宋"/>
          <w:color w:val="auto"/>
          <w:sz w:val="28"/>
          <w:szCs w:val="28"/>
        </w:rPr>
        <w:t xml:space="preserve">采购人名称：</w:t>
      </w:r>
      <w:r/>
    </w:p>
    <w:p>
      <w:pPr>
        <w:pageBreakBefore w:val="0"/>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采购文件获取日期：</w:t>
      </w:r>
      <w:r/>
    </w:p>
    <w:p>
      <w:pPr>
        <w:pageBreakBefore w:val="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三、质疑事项具体内容</w:t>
      </w:r>
      <w:r/>
    </w:p>
    <w:p>
      <w:pPr>
        <w:pageBreakBefore w:val="0"/>
        <w:spacing w:line="360" w:lineRule="auto"/>
        <w:rPr>
          <w:rFonts w:hint="eastAsia" w:ascii="仿宋" w:hAnsi="仿宋" w:eastAsia="仿宋" w:cs="仿宋"/>
          <w:color w:val="auto"/>
          <w:sz w:val="28"/>
          <w:szCs w:val="28"/>
          <w:u w:val="single"/>
          <w:lang w:eastAsia="zh-CN"/>
        </w:rPr>
      </w:pPr>
      <w:r>
        <w:rPr>
          <w:rFonts w:hint="eastAsia" w:ascii="仿宋" w:hAnsi="仿宋" w:eastAsia="仿宋" w:cs="仿宋"/>
          <w:color w:val="auto"/>
          <w:sz w:val="28"/>
          <w:szCs w:val="28"/>
        </w:rPr>
        <w:t xml:space="preserve">质疑事项1：</w:t>
      </w:r>
      <w:r/>
    </w:p>
    <w:p>
      <w:pPr>
        <w:pageBreakBefore w:val="0"/>
        <w:spacing w:line="360" w:lineRule="auto"/>
        <w:rPr>
          <w:rFonts w:hint="eastAsia" w:ascii="仿宋" w:hAnsi="仿宋" w:eastAsia="仿宋" w:cs="仿宋"/>
          <w:color w:val="auto"/>
          <w:sz w:val="28"/>
          <w:szCs w:val="28"/>
          <w:u w:val="single"/>
          <w:lang w:eastAsia="zh-CN"/>
        </w:rPr>
      </w:pPr>
      <w:r>
        <w:rPr>
          <w:rFonts w:hint="eastAsia" w:ascii="仿宋" w:hAnsi="仿宋" w:eastAsia="仿宋" w:cs="仿宋"/>
          <w:color w:val="auto"/>
          <w:sz w:val="28"/>
          <w:szCs w:val="28"/>
        </w:rPr>
        <w:t xml:space="preserve">事实依据：</w:t>
      </w:r>
      <w:r/>
    </w:p>
    <w:p>
      <w:pPr>
        <w:pageBreakBefore w:val="0"/>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r>
      <w:r/>
    </w:p>
    <w:p>
      <w:pPr>
        <w:pageBreakBefore w:val="0"/>
        <w:spacing w:line="360" w:lineRule="auto"/>
        <w:rPr>
          <w:rFonts w:hint="eastAsia" w:ascii="仿宋" w:hAnsi="仿宋" w:eastAsia="仿宋" w:cs="仿宋"/>
          <w:color w:val="auto"/>
          <w:sz w:val="28"/>
          <w:szCs w:val="28"/>
          <w:u w:val="single"/>
          <w:lang w:eastAsia="zh-CN"/>
        </w:rPr>
      </w:pPr>
      <w:r>
        <w:rPr>
          <w:rFonts w:hint="eastAsia" w:ascii="仿宋" w:hAnsi="仿宋" w:eastAsia="仿宋" w:cs="仿宋"/>
          <w:color w:val="auto"/>
          <w:sz w:val="28"/>
          <w:szCs w:val="28"/>
        </w:rPr>
        <w:t xml:space="preserve">法律依据：</w:t>
      </w:r>
      <w:r/>
    </w:p>
    <w:p>
      <w:pPr>
        <w:pageBreakBefore w:val="0"/>
        <w:spacing w:line="360" w:lineRule="auto"/>
        <w:rPr>
          <w:rFonts w:hint="eastAsia" w:ascii="仿宋" w:hAnsi="仿宋" w:eastAsia="仿宋" w:cs="仿宋"/>
          <w:color w:val="auto"/>
          <w:sz w:val="28"/>
          <w:szCs w:val="28"/>
          <w:u w:val="single"/>
          <w:lang w:eastAsia="zh-CN"/>
        </w:rPr>
      </w:pPr>
      <w:r>
        <w:rPr>
          <w:rFonts w:hint="eastAsia" w:ascii="仿宋" w:hAnsi="仿宋" w:eastAsia="仿宋" w:cs="仿宋"/>
          <w:color w:val="auto"/>
          <w:sz w:val="28"/>
          <w:szCs w:val="28"/>
          <w:u w:val="single"/>
          <w:lang w:eastAsia="zh-CN"/>
        </w:rPr>
      </w:r>
      <w:r/>
    </w:p>
    <w:p>
      <w:pPr>
        <w:pageBreakBefore w:val="0"/>
        <w:spacing w:line="360" w:lineRule="auto"/>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质疑事项2</w:t>
      </w:r>
      <w:r/>
    </w:p>
    <w:p>
      <w:pPr>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w:t>
      </w:r>
      <w:r/>
    </w:p>
    <w:p>
      <w:pPr>
        <w:pageBreakBefore w:val="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四、与质疑事项相关的质疑请求</w:t>
      </w:r>
      <w:r/>
    </w:p>
    <w:p>
      <w:pPr>
        <w:pageBreakBefore w:val="0"/>
        <w:spacing w:line="360" w:lineRule="auto"/>
        <w:rPr>
          <w:rFonts w:hint="eastAsia" w:ascii="仿宋" w:hAnsi="仿宋" w:eastAsia="仿宋" w:cs="仿宋"/>
          <w:color w:val="auto"/>
          <w:sz w:val="28"/>
          <w:szCs w:val="28"/>
          <w:u w:val="single"/>
          <w:lang w:eastAsia="zh-CN"/>
        </w:rPr>
      </w:pPr>
      <w:r>
        <w:rPr>
          <w:rFonts w:hint="eastAsia" w:ascii="仿宋" w:hAnsi="仿宋" w:eastAsia="仿宋" w:cs="仿宋"/>
          <w:color w:val="auto"/>
          <w:sz w:val="28"/>
          <w:szCs w:val="28"/>
        </w:rPr>
        <w:t xml:space="preserve">请求：</w:t>
      </w:r>
      <w:r/>
    </w:p>
    <w:p>
      <w:pPr>
        <w:pageBreakBefore w:val="0"/>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签字</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签章</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：公章：</w:t>
      </w:r>
      <w:r/>
    </w:p>
    <w:p>
      <w:pPr>
        <w:pageBreakBefore w:val="0"/>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日期：</w:t>
      </w:r>
      <w:r/>
    </w:p>
    <w:p>
      <w:pPr>
        <w:pageBreakBefore w:val="0"/>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质疑函制作说明：</w:t>
      </w:r>
      <w:r/>
    </w:p>
    <w:p>
      <w:pPr>
        <w:ind w:firstLine="480"/>
        <w:jc w:val="left"/>
        <w:pageBreakBefore w:val="0"/>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1.供应商提出质疑时，应提交质疑函和必要的证明材料。</w:t>
      </w:r>
      <w:r/>
    </w:p>
    <w:p>
      <w:pPr>
        <w:ind w:firstLine="480"/>
        <w:jc w:val="left"/>
        <w:pageBreakBefore w:val="0"/>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pageBreakBefore w:val="0"/>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3.质疑供应商若对项目的某一分包进行质疑，质疑函中应列明具体分包号。</w:t>
      </w:r>
      <w:r/>
    </w:p>
    <w:p>
      <w:pPr>
        <w:ind w:firstLine="480"/>
        <w:jc w:val="left"/>
        <w:pageBreakBefore w:val="0"/>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4.质疑函的质疑事项应具体、明确，并有必要的事实依据和法律依据。</w:t>
      </w:r>
      <w:r/>
    </w:p>
    <w:p>
      <w:pPr>
        <w:ind w:firstLine="480"/>
        <w:jc w:val="left"/>
        <w:pageBreakBefore w:val="0"/>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5.质疑函的质疑请求应与质疑事项相关。</w:t>
      </w:r>
      <w:r/>
    </w:p>
    <w:p>
      <w:pPr>
        <w:ind w:firstLine="480"/>
        <w:jc w:val="left"/>
        <w:pageBreakBefore w:val="0"/>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1002"/>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1002"/>
        <w:pageBreakBefore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rPr>
          <w:rFonts w:hint="eastAsia"/>
          <w:color w:val="auto"/>
          <w:sz w:val="24"/>
          <w:szCs w:val="24"/>
        </w:rPr>
      </w:pPr>
      <w:r>
        <w:rPr>
          <w:rFonts w:hint="eastAsia"/>
          <w:color w:val="auto"/>
          <w:sz w:val="24"/>
          <w:szCs w:val="24"/>
        </w:rPr>
        <w:br w:type="page" w:clear="all"/>
      </w:r>
      <w:r/>
    </w:p>
    <w:p>
      <w:pPr>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p>
    <w:p>
      <w:pPr>
        <w:jc w:val="center"/>
        <w:rPr>
          <w:rFonts w:hint="default" w:ascii="Times New Roman" w:hAnsi="Times New Roman" w:cs="Times New Roman"/>
          <w:sz w:val="44"/>
          <w:szCs w:val="44"/>
          <w:lang w:val="en-US"/>
        </w:rPr>
      </w:pPr>
      <w:r>
        <w:rPr>
          <w:rFonts w:hint="default" w:ascii="Times New Roman" w:hAnsi="Times New Roman" w:eastAsia="方正小标宋_GBK" w:cs="Times New Roman"/>
          <w:sz w:val="44"/>
          <w:szCs w:val="44"/>
          <w:lang w:val="en-US" w:eastAsia="zh-CN"/>
        </w:rPr>
        <w:t xml:space="preserve">政府采购供应商友情提醒</w:t>
      </w:r>
      <w:r/>
    </w:p>
    <w:p>
      <w:pPr>
        <w:spacing w:line="500" w:lineRule="exact"/>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hint="default"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hint="default" w:ascii="Times New Roman" w:hAnsi="Times New Roman" w:eastAsia="方正仿宋_GBK" w:cs="Times New Roman"/>
          <w:sz w:val="30"/>
          <w:szCs w:val="30"/>
          <w:lang w:val="en-US" w:eastAsia="zh-CN"/>
        </w:rPr>
        <w:t xml:space="preserve">汇总了供应商在参与政府采购项目中的常见问题，现将有关常见问题提醒如下：</w:t>
      </w:r>
      <w:r/>
    </w:p>
    <w:p>
      <w:pPr>
        <w:numPr>
          <w:ilvl w:val="0"/>
          <w:numId w:val="0"/>
        </w:numPr>
        <w:ind w:firstLine="602"/>
        <w:spacing w:line="500" w:lineRule="exact"/>
        <w:rPr>
          <w:rFonts w:hint="default" w:ascii="Times New Roman" w:hAnsi="Times New Roman" w:eastAsia="方正仿宋_GBK" w:cs="Times New Roman"/>
          <w:b/>
          <w:bCs/>
          <w:sz w:val="30"/>
          <w:szCs w:val="30"/>
          <w:lang w:val="en-US" w:eastAsia="zh-CN"/>
        </w:rPr>
      </w:pPr>
      <w:r>
        <w:rPr>
          <w:rFonts w:hint="default" w:ascii="Times New Roman" w:hAnsi="Times New Roman" w:eastAsia="方正仿宋_GBK" w:cs="Times New Roman"/>
          <w:b/>
          <w:bCs/>
          <w:sz w:val="30"/>
          <w:szCs w:val="30"/>
          <w:lang w:val="en-US" w:eastAsia="zh-CN" w:bidi="ar-SA"/>
        </w:rPr>
        <w:t xml:space="preserve">一、</w:t>
      </w:r>
      <w:r>
        <w:rPr>
          <w:rFonts w:hint="default" w:ascii="Times New Roman" w:hAnsi="Times New Roman" w:eastAsia="方正仿宋_GBK" w:cs="Times New Roman"/>
          <w:b/>
          <w:bCs/>
          <w:sz w:val="30"/>
          <w:szCs w:val="30"/>
          <w:lang w:val="en-US" w:eastAsia="zh-CN"/>
        </w:rPr>
        <w:t xml:space="preserve">如何参与政府采购项目？</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采购文件及其附件（如有）会在江苏省政府采购网进行公示，供应商可前往江苏省政府采购网查看下载，请注意，</w:t>
      </w:r>
      <w:r>
        <w:rPr>
          <w:rFonts w:hint="eastAsia" w:ascii="Times New Roman" w:hAnsi="Times New Roman" w:eastAsia="方正仿宋_GBK" w:cs="Times New Roman"/>
          <w:sz w:val="30"/>
          <w:szCs w:val="30"/>
          <w:lang w:val="en-US" w:eastAsia="zh-CN"/>
        </w:rPr>
        <w:t xml:space="preserve">采购文件获取时限</w:t>
      </w:r>
      <w:r>
        <w:rPr>
          <w:rFonts w:hint="default"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自</w:t>
      </w:r>
      <w:r>
        <w:rPr>
          <w:rFonts w:hint="default" w:ascii="Times New Roman" w:hAnsi="Times New Roman" w:eastAsia="方正仿宋_GBK" w:cs="Times New Roman"/>
          <w:sz w:val="30"/>
          <w:szCs w:val="30"/>
          <w:lang w:val="en-US" w:eastAsia="zh-CN"/>
        </w:rPr>
        <w:t xml:space="preserve">采购公告发布之日起5个工作日内，仅在江苏省政府采购网下载</w:t>
      </w:r>
      <w:r>
        <w:rPr>
          <w:rFonts w:hint="eastAsia" w:ascii="Times New Roman" w:hAnsi="Times New Roman" w:eastAsia="方正仿宋_GBK" w:cs="Times New Roman"/>
          <w:sz w:val="30"/>
          <w:szCs w:val="30"/>
          <w:lang w:val="en-US" w:eastAsia="zh-CN"/>
        </w:rPr>
        <w:t xml:space="preserve">采购</w:t>
      </w:r>
      <w:r>
        <w:rPr>
          <w:rFonts w:hint="default" w:ascii="Times New Roman" w:hAnsi="Times New Roman" w:eastAsia="方正仿宋_GBK" w:cs="Times New Roman"/>
          <w:sz w:val="30"/>
          <w:szCs w:val="30"/>
          <w:lang w:val="en-US" w:eastAsia="zh-CN"/>
        </w:rPr>
        <w:t xml:space="preserve">文件无法参与后续项目投标。</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（2）“CA数字证书”的办理材料以及供应商操作手册详见：</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http://www.ccgp-jiangsu.gov.cn/jiangsu/zlxz/ee/ee3a4bc5a3454aa2b0d9312230633ce9.html</w:t>
      </w:r>
      <w:r/>
    </w:p>
    <w:p>
      <w:pPr>
        <w:numPr>
          <w:ilvl w:val="0"/>
          <w:numId w:val="0"/>
        </w:numPr>
        <w:ind w:firstLine="602"/>
        <w:spacing w:line="500" w:lineRule="exact"/>
        <w:rPr>
          <w:rFonts w:hint="default" w:ascii="Times New Roman" w:hAnsi="Times New Roman" w:eastAsia="方正仿宋_GBK" w:cs="Times New Roman"/>
          <w:b/>
          <w:bCs/>
          <w:sz w:val="30"/>
          <w:szCs w:val="30"/>
          <w:lang w:val="en-US" w:eastAsia="zh-CN"/>
        </w:rPr>
      </w:pPr>
      <w:r>
        <w:rPr>
          <w:rFonts w:hint="default" w:ascii="Times New Roman" w:hAnsi="Times New Roman" w:eastAsia="方正仿宋_GBK" w:cs="Times New Roman"/>
          <w:b/>
          <w:bCs/>
          <w:sz w:val="30"/>
          <w:szCs w:val="30"/>
          <w:lang w:val="en-US" w:eastAsia="zh-CN" w:bidi="ar-SA"/>
        </w:rPr>
        <w:t xml:space="preserve">二、</w:t>
      </w:r>
      <w:r>
        <w:rPr>
          <w:rFonts w:hint="default" w:ascii="Times New Roman" w:hAnsi="Times New Roman" w:eastAsia="方正仿宋_GBK" w:cs="Times New Roman"/>
          <w:b/>
          <w:bCs/>
          <w:sz w:val="30"/>
          <w:szCs w:val="30"/>
          <w:lang w:val="en-US" w:eastAsia="zh-CN"/>
        </w:rPr>
        <w:t xml:space="preserve">如何正确填写《中小企业声明函》？</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hint="default" w:ascii="Times New Roman" w:hAnsi="Times New Roman" w:eastAsia="方正仿宋_GBK" w:cs="Times New Roman"/>
          <w:b/>
          <w:bCs/>
          <w:sz w:val="30"/>
          <w:szCs w:val="30"/>
          <w:lang w:val="en-US" w:eastAsia="zh-CN"/>
        </w:rPr>
        <w:t xml:space="preserve">制造</w:t>
      </w:r>
      <w:r>
        <w:rPr>
          <w:rFonts w:hint="default"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hint="default" w:ascii="Times New Roman" w:hAnsi="Times New Roman" w:eastAsia="方正仿宋_GBK" w:cs="Times New Roman"/>
          <w:b/>
          <w:bCs/>
          <w:sz w:val="30"/>
          <w:szCs w:val="30"/>
          <w:lang w:val="en-US" w:eastAsia="zh-CN"/>
        </w:rPr>
        <w:t xml:space="preserve">逐项进行响应</w:t>
      </w:r>
      <w:r>
        <w:rPr>
          <w:rFonts w:hint="default"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p>
    <w:p>
      <w:pPr>
        <w:numPr>
          <w:ilvl w:val="0"/>
          <w:numId w:val="0"/>
        </w:numPr>
        <w:ind w:firstLine="602"/>
        <w:spacing w:line="500" w:lineRule="exact"/>
        <w:rPr>
          <w:rFonts w:hint="default" w:ascii="Times New Roman" w:hAnsi="Times New Roman" w:eastAsia="方正仿宋_GBK" w:cs="Times New Roman"/>
          <w:b/>
          <w:bCs/>
          <w:sz w:val="30"/>
          <w:szCs w:val="30"/>
          <w:lang w:val="en-US" w:eastAsia="zh-CN"/>
        </w:rPr>
      </w:pPr>
      <w:r>
        <w:rPr>
          <w:rFonts w:hint="default" w:ascii="Times New Roman" w:hAnsi="Times New Roman" w:eastAsia="方正仿宋_GBK" w:cs="Times New Roman"/>
          <w:b/>
          <w:bCs/>
          <w:sz w:val="30"/>
          <w:szCs w:val="30"/>
          <w:lang w:val="en-US" w:eastAsia="zh-CN" w:bidi="ar-SA"/>
        </w:rPr>
        <w:t xml:space="preserve">三、</w:t>
      </w:r>
      <w:r>
        <w:rPr>
          <w:rFonts w:hint="default" w:ascii="Times New Roman" w:hAnsi="Times New Roman" w:eastAsia="方正仿宋_GBK" w:cs="Times New Roman"/>
          <w:b/>
          <w:bCs/>
          <w:sz w:val="30"/>
          <w:szCs w:val="30"/>
          <w:lang w:val="en-US" w:eastAsia="zh-CN"/>
        </w:rPr>
        <w:t xml:space="preserve">填写附件的时候有哪些需要注意的？</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答：供应商需严格按照采购文件要求填写相关附件</w:t>
      </w:r>
      <w:r>
        <w:rPr>
          <w:rFonts w:hint="default" w:ascii="Times New Roman" w:hAnsi="Times New Roman" w:eastAsia="方正仿宋_GBK" w:cs="Times New Roman"/>
          <w:sz w:val="30"/>
          <w:szCs w:val="30"/>
          <w:lang w:eastAsia="zh-CN"/>
        </w:rPr>
        <w:t xml:space="preserve">，</w:t>
      </w:r>
      <w:r>
        <w:rPr>
          <w:rFonts w:hint="default"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p>
    <w:p>
      <w:pPr>
        <w:numPr>
          <w:ilvl w:val="0"/>
          <w:numId w:val="0"/>
        </w:numPr>
        <w:ind w:firstLine="602"/>
        <w:spacing w:line="500" w:lineRule="exact"/>
        <w:rPr>
          <w:rFonts w:hint="default" w:ascii="Times New Roman" w:hAnsi="Times New Roman" w:eastAsia="方正仿宋_GBK" w:cs="Times New Roman"/>
          <w:b/>
          <w:bCs/>
          <w:sz w:val="30"/>
          <w:szCs w:val="30"/>
          <w:lang w:val="en-US" w:eastAsia="zh-CN" w:bidi="ar-SA"/>
        </w:rPr>
      </w:pPr>
      <w:r>
        <w:rPr>
          <w:rFonts w:hint="default" w:ascii="Times New Roman" w:hAnsi="Times New Roman" w:eastAsia="方正仿宋_GBK" w:cs="Times New Roman"/>
          <w:b/>
          <w:bCs/>
          <w:sz w:val="30"/>
          <w:szCs w:val="30"/>
          <w:lang w:val="en-US" w:eastAsia="zh-CN" w:bidi="ar-SA"/>
        </w:rPr>
        <w:t xml:space="preserve">四、报价时有哪些注意事项？</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p>
    <w:p>
      <w:pPr>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此外，供应商最终报价</w:t>
      </w:r>
      <w:r>
        <w:rPr>
          <w:rFonts w:hint="eastAsia" w:ascii="Times New Roman" w:hAnsi="Times New Roman" w:eastAsia="方正仿宋_GBK" w:cs="Times New Roman"/>
          <w:sz w:val="30"/>
          <w:szCs w:val="30"/>
          <w:lang w:val="en-US" w:eastAsia="zh-CN"/>
        </w:rPr>
        <w:t xml:space="preserve">出现下列情形之一的，评审委员会将启动异常低价投标（响应）审查程序：</w:t>
      </w:r>
      <w:r/>
    </w:p>
    <w:p>
      <w:pPr>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1.投标（响应）报价低于采购项目预算50%的，即投标（响应）报价&lt;采购项目预算×50%；</w:t>
      </w:r>
      <w:r/>
    </w:p>
    <w:p>
      <w:pPr>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2.投标（响应）报价低于采购项目最高限价45%的，即投标（响应）报价&lt;采购项目最高限价×45%；</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bidi="ar-SA"/>
        </w:rPr>
        <w:t xml:space="preserve">3</w:t>
      </w:r>
      <w:r>
        <w:rPr>
          <w:rFonts w:hint="eastAsia" w:ascii="Times New Roman" w:hAnsi="Times New Roman" w:eastAsia="方正仿宋_GBK" w:cs="Times New Roman"/>
          <w:sz w:val="30"/>
          <w:szCs w:val="30"/>
          <w:lang w:val="en-US" w:eastAsia="zh-CN" w:bidi="ar-SA"/>
        </w:rPr>
        <w:t xml:space="preserve">.</w:t>
      </w:r>
      <w:r>
        <w:rPr>
          <w:rFonts w:hint="eastAsia" w:ascii="Times New Roman" w:hAnsi="Times New Roman" w:eastAsia="方正仿宋_GBK" w:cs="Times New Roman"/>
          <w:sz w:val="30"/>
          <w:szCs w:val="30"/>
          <w:lang w:val="en-US" w:eastAsia="zh-CN"/>
        </w:rPr>
        <w:t xml:space="preserve">评审委员会认定的供应商报价过低、有可能影响产品质量或者不能诚信履约的其他情形。</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启动异常低价投标（响应）审查后，评审委员会</w:t>
      </w:r>
      <w:r>
        <w:rPr>
          <w:rFonts w:hint="eastAsia" w:ascii="Times New Roman" w:hAnsi="Times New Roman" w:eastAsia="方正仿宋_GBK" w:cs="Times New Roman"/>
          <w:sz w:val="30"/>
          <w:szCs w:val="30"/>
          <w:lang w:val="en-US" w:eastAsia="zh-CN"/>
        </w:rPr>
        <w:t xml:space="preserve">将</w:t>
      </w:r>
      <w:r>
        <w:rPr>
          <w:rFonts w:hint="default" w:ascii="Times New Roman" w:hAnsi="Times New Roman" w:eastAsia="方正仿宋_GBK" w:cs="Times New Roman"/>
          <w:sz w:val="30"/>
          <w:szCs w:val="30"/>
          <w:lang w:val="en-US" w:eastAsia="zh-CN"/>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hint="default"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hint="default"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hint="default"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hint="default"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hint="default"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hint="default" w:ascii="Times New Roman" w:hAnsi="Times New Roman" w:eastAsia="方正仿宋_GBK" w:cs="Times New Roman"/>
          <w:sz w:val="30"/>
          <w:szCs w:val="30"/>
          <w:lang w:val="en-US" w:eastAsia="zh-CN"/>
        </w:rPr>
        <w:t xml:space="preserve">将其作为无效投标（响应）处理。</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hint="default" w:ascii="Times New Roman" w:hAnsi="Times New Roman" w:eastAsia="方正仿宋_GBK" w:cs="Times New Roman"/>
          <w:sz w:val="30"/>
          <w:szCs w:val="30"/>
          <w:lang w:val="en-US" w:eastAsia="zh-CN"/>
        </w:rPr>
        <w:t xml:space="preserve">重点关注其履约能力、履约承诺、实际履约情况等。</w:t>
      </w:r>
      <w:r/>
    </w:p>
    <w:p>
      <w:pPr>
        <w:ind w:firstLine="602"/>
        <w:spacing w:line="500" w:lineRule="exact"/>
        <w:rPr>
          <w:rFonts w:hint="default" w:ascii="Times New Roman" w:hAnsi="Times New Roman" w:eastAsia="方正仿宋_GBK" w:cs="Times New Roman"/>
          <w:b/>
          <w:bCs/>
          <w:sz w:val="30"/>
          <w:szCs w:val="30"/>
          <w:lang w:val="en-US" w:eastAsia="zh-CN"/>
        </w:rPr>
      </w:pPr>
      <w:r>
        <w:rPr>
          <w:rFonts w:hint="default" w:ascii="Times New Roman" w:hAnsi="Times New Roman" w:eastAsia="方正仿宋_GBK" w:cs="Times New Roman"/>
          <w:b/>
          <w:bCs/>
          <w:sz w:val="30"/>
          <w:szCs w:val="30"/>
          <w:lang w:val="en-US" w:eastAsia="zh-CN"/>
        </w:rPr>
        <w:t xml:space="preserve">五</w:t>
      </w:r>
      <w:r>
        <w:rPr>
          <w:rFonts w:hint="default" w:ascii="Times New Roman" w:hAnsi="Times New Roman" w:eastAsia="方正仿宋_GBK" w:cs="Times New Roman"/>
          <w:b/>
          <w:bCs/>
          <w:sz w:val="30"/>
          <w:szCs w:val="30"/>
        </w:rPr>
        <w:t xml:space="preserve">、</w:t>
      </w:r>
      <w:r>
        <w:rPr>
          <w:rFonts w:hint="default" w:ascii="Times New Roman" w:hAnsi="Times New Roman" w:eastAsia="方正仿宋_GBK" w:cs="Times New Roman"/>
          <w:b/>
          <w:bCs/>
          <w:sz w:val="30"/>
          <w:szCs w:val="30"/>
          <w:lang w:val="en-US" w:eastAsia="zh-CN"/>
        </w:rPr>
        <w:t xml:space="preserve">开评标过程中供应商的注意事项有哪些？</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p>
    <w:p>
      <w:pPr>
        <w:numPr>
          <w:ilvl w:val="0"/>
          <w:numId w:val="0"/>
        </w:numPr>
        <w:ind w:firstLine="602"/>
        <w:spacing w:line="500" w:lineRule="exact"/>
        <w:rPr>
          <w:rFonts w:hint="default" w:ascii="Times New Roman" w:hAnsi="Times New Roman" w:eastAsia="方正仿宋_GBK" w:cs="Times New Roman"/>
          <w:b/>
          <w:bCs/>
          <w:sz w:val="30"/>
          <w:szCs w:val="30"/>
          <w:lang w:val="en-US" w:eastAsia="zh-CN"/>
        </w:rPr>
      </w:pPr>
      <w:r>
        <w:rPr>
          <w:rFonts w:hint="default" w:ascii="Times New Roman" w:hAnsi="Times New Roman" w:eastAsia="方正仿宋_GBK" w:cs="Times New Roman"/>
          <w:b/>
          <w:bCs/>
          <w:sz w:val="30"/>
          <w:szCs w:val="30"/>
          <w:lang w:val="en-US" w:eastAsia="zh-CN" w:bidi="ar-SA"/>
        </w:rPr>
        <w:t xml:space="preserve">六、</w:t>
      </w:r>
      <w:r>
        <w:rPr>
          <w:rFonts w:hint="default" w:ascii="Times New Roman" w:hAnsi="Times New Roman" w:eastAsia="方正仿宋_GBK" w:cs="Times New Roman"/>
          <w:b/>
          <w:bCs/>
          <w:sz w:val="30"/>
          <w:szCs w:val="30"/>
          <w:lang w:val="en-US" w:eastAsia="zh-CN"/>
        </w:rPr>
        <w:t xml:space="preserve">评标结束后什么时候能查询结果？如何查询？</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hint="default"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hint="default"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hint="default"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hint="default"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hint="default"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hint="default" w:ascii="Times New Roman" w:hAnsi="Times New Roman" w:eastAsia="方正仿宋_GBK" w:cs="Times New Roman"/>
          <w:sz w:val="30"/>
          <w:szCs w:val="30"/>
          <w:lang w:val="en-US" w:eastAsia="zh-CN"/>
        </w:rPr>
        <w:t xml:space="preserve">结果。</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hint="default"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hint="default"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hint="default"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r>
      <w:r/>
    </w:p>
    <w:p>
      <w:pPr>
        <w:rPr>
          <w:rFonts w:hint="eastAsia"/>
          <w:color w:val="auto"/>
          <w:sz w:val="24"/>
          <w:szCs w:val="24"/>
        </w:rPr>
      </w:pPr>
      <w:r>
        <w:rPr>
          <w:rFonts w:hint="eastAsia"/>
          <w:color w:val="auto"/>
          <w:sz w:val="24"/>
          <w:szCs w:val="24"/>
        </w:rPr>
      </w:r>
      <w:r/>
    </w:p>
    <w:sectPr>
      <w:headerReference w:type="default" r:id="rId9"/>
      <w:footerReference w:type="default" r:id="rId11"/>
      <w:footerReference w:type="even"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仿宋">
    <w:panose1 w:val="02010609060101010101"/>
  </w:font>
  <w:font w:name="楷体_GB2312">
    <w:panose1 w:val="02010609060101010101"/>
  </w:font>
  <w:font w:name="Segoe UI">
    <w:panose1 w:val="020B0502040204020203"/>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rPr>
        <w:rFonts w:hint="eastAsia" w:eastAsia="宋体"/>
        <w:b/>
        <w:i/>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42595" cy="301625"/>
              <wp:effectExtent l="6350" t="6350" r="6350" b="635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442771" cy="301624"/>
                      </a:xfrm>
                      <a:prstGeom prst="rect">
                        <a:avLst/>
                      </a:prstGeom>
                      <a:noFill/>
                      <a:ln>
                        <a:noFill/>
                      </a:ln>
                    </wps:spPr>
                    <wps:txbx>
                      <w:txbxContent>
                        <w:p>
                          <w:pPr>
                            <w:pStyle w:val="1044"/>
                            <w:jc w:val="center"/>
                            <w:tabs>
                              <w:tab w:val="clear" w:pos="4153" w:leader="none"/>
                              <w:tab w:val="clear" w:pos="8306" w:leader="none"/>
                            </w:tabs>
                            <w:rPr>
                              <w:rStyle w:val="1067"/>
                              <w:rFonts w:ascii="宋体" w:hAnsi="宋体"/>
                            </w:rPr>
                          </w:pPr>
                          <w:r>
                            <w:rPr>
                              <w:rFonts w:ascii="宋体" w:hAnsi="宋体"/>
                            </w:rPr>
                            <w:fldChar w:fldCharType="begin"/>
                          </w:r>
                          <w:r>
                            <w:rPr>
                              <w:rStyle w:val="1067"/>
                              <w:rFonts w:ascii="宋体" w:hAnsi="宋体"/>
                            </w:rPr>
                            <w:instrText xml:space="preserve">PAGE  </w:instrText>
                          </w:r>
                          <w:r>
                            <w:rPr>
                              <w:rFonts w:ascii="宋体" w:hAnsi="宋体"/>
                            </w:rPr>
                            <w:fldChar w:fldCharType="separate"/>
                          </w:r>
                          <w:r>
                            <w:rPr>
                              <w:rStyle w:val="1067"/>
                              <w:rFonts w:ascii="宋体" w:hAnsi="宋体"/>
                            </w:rPr>
                            <w:t xml:space="preserve">４８</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4.9pt;height:23.8pt;mso-wrap-distance-left:9.0pt;mso-wrap-distance-top:0.0pt;mso-wrap-distance-right:9.0pt;mso-wrap-distance-bottom:0.0pt;visibility:visible;" filled="f" stroked="f">
              <v:textbox inset="0,0,0,0">
                <w:txbxContent>
                  <w:p>
                    <w:pPr>
                      <w:pStyle w:val="1044"/>
                      <w:jc w:val="center"/>
                      <w:tabs>
                        <w:tab w:val="clear" w:pos="4153" w:leader="none"/>
                        <w:tab w:val="clear" w:pos="8306" w:leader="none"/>
                      </w:tabs>
                      <w:rPr>
                        <w:rStyle w:val="1067"/>
                        <w:rFonts w:ascii="宋体" w:hAnsi="宋体"/>
                      </w:rPr>
                    </w:pPr>
                    <w:r>
                      <w:rPr>
                        <w:rFonts w:ascii="宋体" w:hAnsi="宋体"/>
                      </w:rPr>
                      <w:fldChar w:fldCharType="begin"/>
                    </w:r>
                    <w:r>
                      <w:rPr>
                        <w:rStyle w:val="1067"/>
                        <w:rFonts w:ascii="宋体" w:hAnsi="宋体"/>
                      </w:rPr>
                      <w:instrText xml:space="preserve">PAGE  </w:instrText>
                    </w:r>
                    <w:r>
                      <w:rPr>
                        <w:rFonts w:ascii="宋体" w:hAnsi="宋体"/>
                      </w:rPr>
                      <w:fldChar w:fldCharType="separate"/>
                    </w:r>
                    <w:r>
                      <w:rPr>
                        <w:rStyle w:val="1067"/>
                        <w:rFonts w:ascii="宋体" w:hAnsi="宋体"/>
                      </w:rPr>
                      <w:t xml:space="preserve">４８</w:t>
                    </w:r>
                    <w:r>
                      <w:rPr>
                        <w:rFonts w:ascii="宋体" w:hAnsi="宋体"/>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rPr>
        <w:rStyle w:val="1067"/>
      </w:rPr>
      <w:framePr w:wrap="around" w:vAnchor="text" w:hAnchor="margin" w:xAlign="center" w:y="1"/>
    </w:pPr>
    <w:r>
      <w:fldChar w:fldCharType="begin"/>
    </w:r>
    <w:r>
      <w:rPr>
        <w:rStyle w:val="1067"/>
      </w:rPr>
      <w:instrText xml:space="preserve">PAGE  </w:instrText>
    </w:r>
    <w:r>
      <w:fldChar w:fldCharType="separate"/>
    </w:r>
    <w:r>
      <w:rPr>
        <w:rStyle w:val="1067"/>
      </w:rPr>
      <w:t xml:space="preserve">1</w:t>
    </w:r>
    <w:r>
      <w:fldChar w:fldCharType="end"/>
    </w:r>
    <w:r/>
  </w:p>
  <w:p>
    <w:pPr>
      <w:pStyle w:val="104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space"/>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1"/>
      <w:numFmt w:val="none"/>
      <w:isLgl w:val="false"/>
      <w:suff w:val="nothing"/>
      <w:lvlText w:val="%1"/>
      <w:lvlJc w:val="left"/>
      <w:pPr>
        <w:ind w:left="0" w:firstLine="0"/>
      </w:pPr>
      <w:rPr>
        <w:rFonts w:hint="default" w:ascii="宋体" w:hAnsi="宋体"/>
        <w:b/>
        <w:i w:val="0"/>
        <w:sz w:val="21"/>
      </w:rPr>
    </w:lvl>
    <w:lvl w:ilvl="1">
      <w:start w:val="1"/>
      <w:numFmt w:val="decimal"/>
      <w:pStyle w:val="807"/>
      <w:isLgl w:val="false"/>
      <w:suff w:val="nothing"/>
      <w:lvlText w:val="%1%2　"/>
      <w:lvlJc w:val="left"/>
      <w:pPr>
        <w:ind w:left="0" w:firstLine="0"/>
      </w:pPr>
      <w:rPr>
        <w:rFonts w:hint="eastAsia" w:ascii="Tahoma" w:hAnsi="Tahoma" w:eastAsia="Tahoma"/>
        <w:b/>
        <w:i w:val="0"/>
        <w:sz w:val="21"/>
      </w:rPr>
    </w:lvl>
    <w:lvl w:ilvl="2">
      <w:start w:val="1"/>
      <w:numFmt w:val="decimal"/>
      <w:pStyle w:val="806"/>
      <w:isLgl w:val="false"/>
      <w:suff w:val="nothing"/>
      <w:lvlText w:val="%1%2.%3　"/>
      <w:lvlJc w:val="left"/>
      <w:pPr>
        <w:ind w:left="0" w:firstLine="0"/>
      </w:pPr>
      <w:rPr>
        <w:rFonts w:hint="eastAsia" w:ascii="Tahoma" w:hAnsi="Tahoma" w:eastAsia="Tahoma"/>
        <w:b/>
        <w:i w:val="0"/>
        <w:sz w:val="21"/>
      </w:rPr>
    </w:lvl>
    <w:lvl w:ilvl="3">
      <w:start w:val="1"/>
      <w:numFmt w:val="decimal"/>
      <w:isLgl w:val="false"/>
      <w:suff w:val="nothing"/>
      <w:lvlText w:val="%1%2.%3.%4　"/>
      <w:lvlJc w:val="left"/>
      <w:pPr>
        <w:ind w:left="420" w:firstLine="0"/>
      </w:pPr>
      <w:rPr>
        <w:rFonts w:hint="eastAsia" w:ascii="Tahoma" w:hAnsi="Tahoma" w:eastAsia="Tahoma"/>
        <w:b/>
        <w:i w:val="0"/>
        <w:sz w:val="21"/>
      </w:rPr>
    </w:lvl>
    <w:lvl w:ilvl="4">
      <w:start w:val="1"/>
      <w:numFmt w:val="decimal"/>
      <w:isLgl w:val="false"/>
      <w:suff w:val="nothing"/>
      <w:lvlText w:val="%1%2.%3.%4.%5　"/>
      <w:lvlJc w:val="left"/>
      <w:pPr>
        <w:ind w:left="142" w:firstLine="0"/>
      </w:pPr>
      <w:rPr>
        <w:rFonts w:hint="eastAsia" w:ascii="Tahoma" w:hAnsi="Tahoma" w:eastAsia="Tahoma"/>
        <w:b/>
        <w:i w:val="0"/>
        <w:sz w:val="21"/>
      </w:rPr>
    </w:lvl>
    <w:lvl w:ilvl="5">
      <w:start w:val="1"/>
      <w:numFmt w:val="decimal"/>
      <w:isLgl w:val="false"/>
      <w:suff w:val="nothing"/>
      <w:lvlText w:val="%1%2.%3.%4.%5.%6　"/>
      <w:lvlJc w:val="left"/>
      <w:pPr>
        <w:ind w:left="0" w:firstLine="0"/>
      </w:pPr>
      <w:rPr>
        <w:rFonts w:hint="eastAsia" w:ascii="Arial" w:hAnsi="宋体" w:eastAsia="Arial"/>
        <w:b w:val="0"/>
        <w:i w:val="0"/>
        <w:sz w:val="21"/>
      </w:rPr>
    </w:lvl>
    <w:lvl w:ilvl="6">
      <w:start w:val="1"/>
      <w:numFmt w:val="decimal"/>
      <w:isLgl w:val="false"/>
      <w:suff w:val="nothing"/>
      <w:lvlText w:val="%1%2.%3.%4.%5.%6.%7　"/>
      <w:lvlJc w:val="left"/>
      <w:pPr>
        <w:ind w:left="0" w:firstLine="0"/>
      </w:pPr>
      <w:rPr>
        <w:rFonts w:hint="eastAsia" w:ascii="Arial" w:hAnsi="宋体" w:eastAsia="Arial"/>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
    <w:multiLevelType w:val="hybridMultilevel"/>
    <w:lvl w:ilvl="0">
      <w:start w:val="1"/>
      <w:numFmt w:val="upperLetter"/>
      <w:pStyle w:val="1073"/>
      <w:isLgl w:val="false"/>
      <w:suff w:val="space"/>
      <w:lvlText w:val="附录%1."/>
      <w:lvlJc w:val="left"/>
      <w:pPr>
        <w:ind w:left="907" w:hanging="907"/>
        <w:tabs>
          <w:tab w:val="left" w:pos="907" w:leader="none"/>
        </w:tabs>
      </w:pPr>
      <w:rPr>
        <w:rFonts w:hint="eastAsia"/>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1"/>
      <w:isLgl w:val="false"/>
      <w:suff w:val="nothing"/>
      <w:lvlText w:val=""/>
      <w:lvlJc w:val="left"/>
      <w:pPr>
        <w:ind w:left="0" w:firstLine="0"/>
      </w:pPr>
      <w:rPr>
        <w:rFonts w:hint="eastAsia"/>
      </w:rPr>
    </w:lvl>
    <w:lvl w:ilvl="6">
      <w:start w:val="1"/>
      <w:numFmt w:val="decimal"/>
      <w:pStyle w:val="1013"/>
      <w:isLgl w:val="false"/>
      <w:suff w:val="nothing"/>
      <w:lvlText w:val=""/>
      <w:lvlJc w:val="left"/>
      <w:pPr>
        <w:ind w:left="0" w:firstLine="0"/>
      </w:pPr>
      <w:rPr>
        <w:rFonts w:hint="eastAsia"/>
      </w:rPr>
    </w:lvl>
    <w:lvl w:ilvl="7">
      <w:start w:val="1"/>
      <w:numFmt w:val="decimal"/>
      <w:pStyle w:val="1015"/>
      <w:isLgl w:val="false"/>
      <w:suff w:val="nothing"/>
      <w:lvlText w:val=""/>
      <w:lvlJc w:val="left"/>
      <w:pPr>
        <w:ind w:left="0" w:firstLine="0"/>
      </w:pPr>
      <w:rPr>
        <w:rFonts w:hint="eastAsia"/>
      </w:rPr>
    </w:lvl>
    <w:lvl w:ilvl="8">
      <w:start w:val="1"/>
      <w:numFmt w:val="decimal"/>
      <w:pStyle w:val="1017"/>
      <w:isLgl w:val="false"/>
      <w:suff w:val="nothing"/>
      <w:lvlText w:val=""/>
      <w:lvlJc w:val="left"/>
      <w:pPr>
        <w:ind w:left="0" w:firstLine="0"/>
      </w:pPr>
      <w:rPr>
        <w:rFonts w:hint="eastAsia"/>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90"/>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3"/>
  </w:num>
  <w:num w:numId="4">
    <w:abstractNumId w:val="7"/>
  </w:num>
  <w:num w:numId="5">
    <w:abstractNumId w:val="1"/>
  </w:num>
  <w:num w:numId="6">
    <w:abstractNumId w:val="5"/>
  </w:num>
  <w:num w:numId="7">
    <w:abstractNumId w:val="6"/>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3" w:default="1">
    <w:name w:val="Normal"/>
    <w:link w:val="107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4">
    <w:name w:val="Heading 1"/>
    <w:basedOn w:val="763"/>
    <w:next w:val="763"/>
    <w:uiPriority w:val="9"/>
    <w:qFormat/>
    <w:pPr>
      <w:keepLines/>
      <w:keepNext/>
      <w:spacing w:before="480" w:after="200"/>
      <w:outlineLvl w:val="0"/>
    </w:pPr>
    <w:rPr>
      <w:rFonts w:ascii="Arial" w:hAnsi="Arial" w:eastAsia="Arial" w:cs="Arial"/>
      <w:sz w:val="40"/>
      <w:szCs w:val="40"/>
    </w:rPr>
  </w:style>
  <w:style w:type="paragraph" w:styleId="765">
    <w:name w:val="Heading 2"/>
    <w:basedOn w:val="763"/>
    <w:next w:val="763"/>
    <w:uiPriority w:val="9"/>
    <w:unhideWhenUsed/>
    <w:qFormat/>
    <w:pPr>
      <w:keepLines/>
      <w:keepNext/>
      <w:spacing w:before="360" w:after="200"/>
      <w:outlineLvl w:val="1"/>
    </w:pPr>
    <w:rPr>
      <w:rFonts w:ascii="Arial" w:hAnsi="Arial" w:eastAsia="Arial" w:cs="Arial"/>
      <w:sz w:val="34"/>
    </w:rPr>
  </w:style>
  <w:style w:type="paragraph" w:styleId="766">
    <w:name w:val="Heading 3"/>
    <w:basedOn w:val="763"/>
    <w:next w:val="763"/>
    <w:uiPriority w:val="9"/>
    <w:unhideWhenUsed/>
    <w:qFormat/>
    <w:pPr>
      <w:keepLines/>
      <w:keepNext/>
      <w:spacing w:before="320" w:after="200"/>
      <w:outlineLvl w:val="2"/>
    </w:pPr>
    <w:rPr>
      <w:rFonts w:ascii="Arial" w:hAnsi="Arial" w:eastAsia="Arial" w:cs="Arial"/>
      <w:sz w:val="30"/>
      <w:szCs w:val="30"/>
    </w:rPr>
  </w:style>
  <w:style w:type="paragraph" w:styleId="767">
    <w:name w:val="Heading 4"/>
    <w:basedOn w:val="763"/>
    <w:next w:val="763"/>
    <w:uiPriority w:val="9"/>
    <w:unhideWhenUsed/>
    <w:qFormat/>
    <w:pPr>
      <w:keepLines/>
      <w:keepNext/>
      <w:spacing w:before="320" w:after="200"/>
      <w:outlineLvl w:val="3"/>
    </w:pPr>
    <w:rPr>
      <w:rFonts w:ascii="Arial" w:hAnsi="Arial" w:eastAsia="Arial" w:cs="Arial"/>
      <w:b/>
      <w:bCs/>
      <w:sz w:val="26"/>
      <w:szCs w:val="26"/>
    </w:rPr>
  </w:style>
  <w:style w:type="paragraph" w:styleId="768">
    <w:name w:val="Heading 5"/>
    <w:basedOn w:val="763"/>
    <w:next w:val="763"/>
    <w:uiPriority w:val="9"/>
    <w:unhideWhenUsed/>
    <w:qFormat/>
    <w:pPr>
      <w:keepLines/>
      <w:keepNext/>
      <w:spacing w:before="320" w:after="200"/>
      <w:outlineLvl w:val="4"/>
    </w:pPr>
    <w:rPr>
      <w:rFonts w:ascii="Arial" w:hAnsi="Arial" w:eastAsia="Arial" w:cs="Arial"/>
      <w:b/>
      <w:bCs/>
      <w:sz w:val="24"/>
      <w:szCs w:val="24"/>
    </w:rPr>
  </w:style>
  <w:style w:type="paragraph" w:styleId="769">
    <w:name w:val="Heading 6"/>
    <w:basedOn w:val="763"/>
    <w:next w:val="763"/>
    <w:uiPriority w:val="9"/>
    <w:unhideWhenUsed/>
    <w:qFormat/>
    <w:pPr>
      <w:keepLines/>
      <w:keepNext/>
      <w:spacing w:before="320" w:after="200"/>
      <w:outlineLvl w:val="5"/>
    </w:pPr>
    <w:rPr>
      <w:rFonts w:ascii="Arial" w:hAnsi="Arial" w:eastAsia="Arial" w:cs="Arial"/>
      <w:b/>
      <w:bCs/>
      <w:sz w:val="22"/>
      <w:szCs w:val="22"/>
    </w:rPr>
  </w:style>
  <w:style w:type="paragraph" w:styleId="770">
    <w:name w:val="Heading 7"/>
    <w:basedOn w:val="763"/>
    <w:next w:val="763"/>
    <w:uiPriority w:val="9"/>
    <w:unhideWhenUsed/>
    <w:qFormat/>
    <w:pPr>
      <w:keepLines/>
      <w:keepNext/>
      <w:spacing w:before="320" w:after="200"/>
      <w:outlineLvl w:val="6"/>
    </w:pPr>
    <w:rPr>
      <w:rFonts w:ascii="Arial" w:hAnsi="Arial" w:eastAsia="Arial" w:cs="Arial"/>
      <w:b/>
      <w:bCs/>
      <w:i/>
      <w:iCs/>
      <w:sz w:val="22"/>
      <w:szCs w:val="22"/>
    </w:rPr>
  </w:style>
  <w:style w:type="paragraph" w:styleId="771">
    <w:name w:val="Heading 8"/>
    <w:basedOn w:val="763"/>
    <w:next w:val="763"/>
    <w:uiPriority w:val="9"/>
    <w:unhideWhenUsed/>
    <w:qFormat/>
    <w:pPr>
      <w:keepLines/>
      <w:keepNext/>
      <w:spacing w:before="320" w:after="200"/>
      <w:outlineLvl w:val="7"/>
    </w:pPr>
    <w:rPr>
      <w:rFonts w:ascii="Arial" w:hAnsi="Arial" w:eastAsia="Arial" w:cs="Arial"/>
      <w:i/>
      <w:iCs/>
      <w:sz w:val="22"/>
      <w:szCs w:val="22"/>
    </w:rPr>
  </w:style>
  <w:style w:type="paragraph" w:styleId="772">
    <w:name w:val="Heading 9"/>
    <w:basedOn w:val="763"/>
    <w:next w:val="763"/>
    <w:uiPriority w:val="9"/>
    <w:unhideWhenUsed/>
    <w:qFormat/>
    <w:pPr>
      <w:keepLines/>
      <w:keepNext/>
      <w:spacing w:before="320" w:after="200"/>
      <w:outlineLvl w:val="8"/>
    </w:pPr>
    <w:rPr>
      <w:rFonts w:ascii="Arial" w:hAnsi="Arial" w:eastAsia="Arial" w:cs="Arial"/>
      <w:i/>
      <w:iCs/>
      <w:sz w:val="21"/>
      <w:szCs w:val="21"/>
    </w:rPr>
  </w:style>
  <w:style w:type="character" w:styleId="773" w:default="1">
    <w:name w:val="Default Paragraph Font"/>
    <w:uiPriority w:val="1"/>
    <w:semiHidden/>
    <w:unhideWhenUsed/>
    <w:qFormat/>
  </w:style>
  <w:style w:type="table" w:styleId="774" w:default="1">
    <w:name w:val="Normal Table"/>
    <w:uiPriority w:val="99"/>
    <w:semiHidden/>
    <w:unhideWhenUsed/>
    <w:qFormat/>
    <w:tblPr>
      <w:tblCellMar>
        <w:left w:w="108" w:type="dxa"/>
        <w:top w:w="0" w:type="dxa"/>
        <w:right w:w="108" w:type="dxa"/>
        <w:bottom w:w="0" w:type="dxa"/>
      </w:tblCellMar>
    </w:tblPr>
  </w:style>
  <w:style w:type="paragraph" w:styleId="775">
    <w:name w:val="toc 7"/>
    <w:basedOn w:val="763"/>
    <w:next w:val="763"/>
    <w:uiPriority w:val="39"/>
    <w:unhideWhenUsed/>
    <w:qFormat/>
    <w:pPr>
      <w:ind w:left="1701" w:right="0" w:firstLine="0"/>
      <w:spacing w:after="57"/>
    </w:pPr>
  </w:style>
  <w:style w:type="paragraph" w:styleId="776">
    <w:name w:val="Normal Indent"/>
    <w:basedOn w:val="763"/>
    <w:next w:val="763"/>
    <w:uiPriority w:val="0"/>
    <w:qFormat/>
    <w:pPr>
      <w:ind w:firstLine="420"/>
    </w:pPr>
  </w:style>
  <w:style w:type="paragraph" w:styleId="777">
    <w:name w:val="Caption"/>
    <w:basedOn w:val="763"/>
    <w:next w:val="7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8">
    <w:name w:val="toa heading"/>
    <w:basedOn w:val="763"/>
    <w:next w:val="763"/>
    <w:uiPriority w:val="99"/>
    <w:qFormat/>
    <w:pPr>
      <w:spacing w:before="120"/>
    </w:pPr>
    <w:rPr>
      <w:rFonts w:ascii="Arial" w:hAnsi="Arial"/>
      <w:sz w:val="24"/>
    </w:rPr>
  </w:style>
  <w:style w:type="paragraph" w:styleId="779">
    <w:name w:val="Body Text"/>
    <w:basedOn w:val="763"/>
    <w:next w:val="763"/>
    <w:uiPriority w:val="99"/>
    <w:unhideWhenUsed/>
    <w:qFormat/>
    <w:pPr>
      <w:spacing w:after="120"/>
    </w:pPr>
  </w:style>
  <w:style w:type="paragraph" w:styleId="780">
    <w:name w:val="Body Text Indent"/>
    <w:basedOn w:val="763"/>
    <w:next w:val="763"/>
    <w:uiPriority w:val="0"/>
    <w:unhideWhenUsed/>
    <w:qFormat/>
    <w:pPr>
      <w:ind w:left="420"/>
      <w:spacing w:after="120"/>
    </w:pPr>
    <w:rPr>
      <w:sz w:val="20"/>
    </w:rPr>
  </w:style>
  <w:style w:type="paragraph" w:styleId="781">
    <w:name w:val="index 4"/>
    <w:basedOn w:val="763"/>
    <w:next w:val="763"/>
    <w:uiPriority w:val="99"/>
    <w:unhideWhenUsed/>
    <w:qFormat/>
    <w:pPr>
      <w:ind w:left="600"/>
    </w:pPr>
  </w:style>
  <w:style w:type="paragraph" w:styleId="782">
    <w:name w:val="toc 5"/>
    <w:basedOn w:val="763"/>
    <w:next w:val="763"/>
    <w:uiPriority w:val="39"/>
    <w:unhideWhenUsed/>
    <w:qFormat/>
    <w:pPr>
      <w:ind w:left="1134" w:right="0" w:firstLine="0"/>
      <w:spacing w:after="57"/>
    </w:pPr>
  </w:style>
  <w:style w:type="paragraph" w:styleId="783">
    <w:name w:val="toc 3"/>
    <w:basedOn w:val="763"/>
    <w:next w:val="763"/>
    <w:uiPriority w:val="39"/>
    <w:unhideWhenUsed/>
    <w:qFormat/>
    <w:pPr>
      <w:ind w:left="567" w:right="0" w:firstLine="0"/>
      <w:spacing w:after="57"/>
    </w:pPr>
  </w:style>
  <w:style w:type="paragraph" w:styleId="784">
    <w:name w:val="Plain Text"/>
    <w:basedOn w:val="763"/>
    <w:uiPriority w:val="0"/>
    <w:qFormat/>
    <w:rPr>
      <w:rFonts w:ascii="宋体" w:hAnsi="Courier New"/>
      <w:szCs w:val="20"/>
    </w:rPr>
  </w:style>
  <w:style w:type="paragraph" w:styleId="785">
    <w:name w:val="toc 8"/>
    <w:basedOn w:val="763"/>
    <w:next w:val="763"/>
    <w:uiPriority w:val="39"/>
    <w:unhideWhenUsed/>
    <w:qFormat/>
    <w:pPr>
      <w:ind w:left="1984" w:right="0" w:firstLine="0"/>
      <w:spacing w:after="57"/>
    </w:pPr>
  </w:style>
  <w:style w:type="paragraph" w:styleId="786">
    <w:name w:val="endnote text"/>
    <w:basedOn w:val="763"/>
    <w:uiPriority w:val="99"/>
    <w:semiHidden/>
    <w:unhideWhenUsed/>
    <w:qFormat/>
    <w:pPr>
      <w:spacing w:after="0" w:line="240" w:lineRule="auto"/>
    </w:pPr>
    <w:rPr>
      <w:sz w:val="20"/>
    </w:rPr>
  </w:style>
  <w:style w:type="paragraph" w:styleId="787">
    <w:name w:val="Footer"/>
    <w:basedOn w:val="763"/>
    <w:uiPriority w:val="99"/>
    <w:unhideWhenUsed/>
    <w:qFormat/>
    <w:pPr>
      <w:spacing w:after="0" w:line="240" w:lineRule="auto"/>
      <w:tabs>
        <w:tab w:val="center" w:pos="7143" w:leader="none"/>
        <w:tab w:val="right" w:pos="14287" w:leader="none"/>
      </w:tabs>
    </w:pPr>
  </w:style>
  <w:style w:type="paragraph" w:styleId="788">
    <w:name w:val="Header"/>
    <w:basedOn w:val="763"/>
    <w:uiPriority w:val="99"/>
    <w:unhideWhenUsed/>
    <w:qFormat/>
    <w:pPr>
      <w:spacing w:after="0" w:line="240" w:lineRule="auto"/>
      <w:tabs>
        <w:tab w:val="center" w:pos="7143" w:leader="none"/>
        <w:tab w:val="right" w:pos="14287" w:leader="none"/>
      </w:tabs>
    </w:pPr>
  </w:style>
  <w:style w:type="paragraph" w:styleId="789">
    <w:name w:val="toc 1"/>
    <w:basedOn w:val="763"/>
    <w:next w:val="763"/>
    <w:uiPriority w:val="39"/>
    <w:unhideWhenUsed/>
    <w:qFormat/>
    <w:pPr>
      <w:ind w:left="0" w:right="0" w:firstLine="0"/>
      <w:spacing w:after="57"/>
    </w:pPr>
  </w:style>
  <w:style w:type="paragraph" w:styleId="790">
    <w:name w:val="toc 4"/>
    <w:basedOn w:val="763"/>
    <w:next w:val="763"/>
    <w:uiPriority w:val="39"/>
    <w:unhideWhenUsed/>
    <w:qFormat/>
    <w:pPr>
      <w:ind w:left="850" w:right="0" w:firstLine="0"/>
      <w:spacing w:after="57"/>
    </w:pPr>
  </w:style>
  <w:style w:type="paragraph" w:styleId="791">
    <w:name w:val="Subtitle"/>
    <w:basedOn w:val="763"/>
    <w:next w:val="763"/>
    <w:uiPriority w:val="11"/>
    <w:qFormat/>
    <w:pPr>
      <w:spacing w:before="200" w:after="200"/>
    </w:pPr>
    <w:rPr>
      <w:sz w:val="24"/>
      <w:szCs w:val="24"/>
    </w:rPr>
  </w:style>
  <w:style w:type="paragraph" w:styleId="792">
    <w:name w:val="footnote text"/>
    <w:basedOn w:val="763"/>
    <w:uiPriority w:val="99"/>
    <w:semiHidden/>
    <w:unhideWhenUsed/>
    <w:qFormat/>
    <w:pPr>
      <w:spacing w:after="40" w:line="240" w:lineRule="auto"/>
    </w:pPr>
    <w:rPr>
      <w:sz w:val="18"/>
    </w:rPr>
  </w:style>
  <w:style w:type="paragraph" w:styleId="793">
    <w:name w:val="toc 6"/>
    <w:basedOn w:val="763"/>
    <w:next w:val="763"/>
    <w:uiPriority w:val="39"/>
    <w:unhideWhenUsed/>
    <w:qFormat/>
    <w:pPr>
      <w:ind w:left="1417" w:right="0" w:firstLine="0"/>
      <w:spacing w:after="57"/>
    </w:pPr>
  </w:style>
  <w:style w:type="paragraph" w:styleId="794">
    <w:name w:val="table of figures"/>
    <w:basedOn w:val="763"/>
    <w:next w:val="763"/>
    <w:uiPriority w:val="99"/>
    <w:unhideWhenUsed/>
    <w:qFormat/>
    <w:pPr>
      <w:spacing w:after="0" w:afterAutospacing="0"/>
    </w:pPr>
  </w:style>
  <w:style w:type="paragraph" w:styleId="795">
    <w:name w:val="toc 2"/>
    <w:basedOn w:val="763"/>
    <w:next w:val="763"/>
    <w:uiPriority w:val="39"/>
    <w:unhideWhenUsed/>
    <w:qFormat/>
    <w:pPr>
      <w:ind w:left="283" w:right="0" w:firstLine="0"/>
      <w:spacing w:after="57"/>
    </w:pPr>
  </w:style>
  <w:style w:type="paragraph" w:styleId="796">
    <w:name w:val="toc 9"/>
    <w:basedOn w:val="763"/>
    <w:next w:val="763"/>
    <w:uiPriority w:val="39"/>
    <w:unhideWhenUsed/>
    <w:qFormat/>
    <w:pPr>
      <w:ind w:left="2268" w:right="0" w:firstLine="0"/>
      <w:spacing w:after="57"/>
    </w:pPr>
  </w:style>
  <w:style w:type="paragraph" w:styleId="797">
    <w:name w:val="Normal (Web)"/>
    <w:basedOn w:val="763"/>
    <w:uiPriority w:val="99"/>
    <w:semiHidden/>
    <w:unhideWhenUsed/>
    <w:qFormat/>
    <w:rPr>
      <w:sz w:val="24"/>
    </w:rPr>
  </w:style>
  <w:style w:type="paragraph" w:styleId="798">
    <w:name w:val="Title"/>
    <w:basedOn w:val="763"/>
    <w:next w:val="763"/>
    <w:uiPriority w:val="10"/>
    <w:qFormat/>
    <w:pPr>
      <w:contextualSpacing/>
      <w:spacing w:before="300" w:after="200"/>
    </w:pPr>
    <w:rPr>
      <w:sz w:val="48"/>
      <w:szCs w:val="48"/>
    </w:rPr>
  </w:style>
  <w:style w:type="paragraph" w:styleId="799">
    <w:name w:val="Body Text First Indent"/>
    <w:basedOn w:val="779"/>
    <w:uiPriority w:val="0"/>
    <w:qFormat/>
    <w:pPr>
      <w:ind w:firstLine="200"/>
      <w:spacing w:line="360" w:lineRule="auto"/>
    </w:pPr>
    <w:rPr>
      <w:rFonts w:ascii="仿宋_GB2312" w:eastAsia="仿宋_GB2312"/>
      <w:sz w:val="30"/>
      <w:szCs w:val="30"/>
    </w:rPr>
  </w:style>
  <w:style w:type="table" w:styleId="8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Strong"/>
    <w:basedOn w:val="773"/>
    <w:uiPriority w:val="22"/>
    <w:qFormat/>
    <w:rPr>
      <w:b/>
    </w:rPr>
  </w:style>
  <w:style w:type="character" w:styleId="802">
    <w:name w:val="endnote reference"/>
    <w:uiPriority w:val="99"/>
    <w:semiHidden/>
    <w:unhideWhenUsed/>
    <w:qFormat/>
    <w:rPr>
      <w:vertAlign w:val="superscript"/>
    </w:rPr>
  </w:style>
  <w:style w:type="character" w:styleId="803">
    <w:name w:val="Hyperlink"/>
    <w:uiPriority w:val="99"/>
    <w:unhideWhenUsed/>
    <w:qFormat/>
    <w:rPr>
      <w:color w:val="0000ff" w:themeColor="hyperlink"/>
      <w:u w:val="single"/>
      <w14:textFill>
        <w14:solidFill>
          <w14:schemeClr w14:val="hlink"/>
        </w14:solidFill>
      </w14:textFill>
    </w:rPr>
  </w:style>
  <w:style w:type="character" w:styleId="804">
    <w:name w:val="footnote reference"/>
    <w:uiPriority w:val="99"/>
    <w:unhideWhenUsed/>
    <w:qFormat/>
    <w:rPr>
      <w:vertAlign w:val="superscript"/>
    </w:rPr>
  </w:style>
  <w:style w:type="paragraph" w:styleId="805" w:customStyle="1">
    <w:name w:val="Heading 2"/>
    <w:basedOn w:val="763"/>
    <w:next w:val="763"/>
    <w:uiPriority w:val="9"/>
    <w:unhideWhenUsed/>
    <w:qFormat/>
    <w:pPr>
      <w:keepLines/>
      <w:keepNext/>
      <w:spacing w:before="360" w:after="200"/>
      <w:outlineLvl w:val="1"/>
    </w:pPr>
    <w:rPr>
      <w:rFonts w:ascii="Arial" w:hAnsi="Arial" w:eastAsia="Arial"/>
      <w:sz w:val="34"/>
      <w:szCs w:val="20"/>
      <w:lang w:eastAsia="en-US"/>
    </w:rPr>
  </w:style>
  <w:style w:type="paragraph" w:styleId="806" w:customStyle="1">
    <w:name w:val="一级条标题"/>
    <w:basedOn w:val="807"/>
    <w:next w:val="808"/>
    <w:uiPriority w:val="0"/>
    <w:qFormat/>
    <w:pPr>
      <w:numPr>
        <w:ilvl w:val="2"/>
      </w:numPr>
    </w:pPr>
  </w:style>
  <w:style w:type="paragraph" w:styleId="807" w:customStyle="1">
    <w:name w:val="章标题"/>
    <w:next w:val="763"/>
    <w:uiPriority w:val="0"/>
    <w:qFormat/>
    <w:pPr>
      <w:numPr>
        <w:ilvl w:val="1"/>
        <w:numId w:val="1"/>
      </w:numPr>
      <w:jc w:val="both"/>
      <w:widowControl w:val="off"/>
    </w:pPr>
    <w:rPr>
      <w:rFonts w:hint="default" w:ascii="宋体" w:hAnsi="宋体" w:eastAsia="宋体" w:cs="Times New Roman"/>
      <w:sz w:val="21"/>
      <w:szCs w:val="24"/>
      <w:lang w:val="en-US" w:eastAsia="zh-CN" w:bidi="ar-SA"/>
    </w:rPr>
  </w:style>
  <w:style w:type="paragraph" w:styleId="808" w:customStyle="1">
    <w:name w:val="段"/>
    <w:next w:val="809"/>
    <w:uiPriority w:val="0"/>
    <w:qFormat/>
    <w:pPr>
      <w:ind w:firstLine="200"/>
      <w:jc w:val="both"/>
    </w:pPr>
    <w:rPr>
      <w:rFonts w:hint="default" w:ascii="宋体" w:hAnsi="Times New Roman" w:eastAsia="Times New Roman" w:cs="Times New Roman"/>
      <w:sz w:val="21"/>
      <w:lang w:val="en-US" w:eastAsia="zh-CN" w:bidi="ar-SA"/>
    </w:rPr>
  </w:style>
  <w:style w:type="paragraph" w:styleId="809" w:customStyle="1">
    <w:name w:val="正文 A"/>
    <w:next w:val="808"/>
    <w:uiPriority w:val="0"/>
    <w:qFormat/>
    <w:pPr>
      <w:jc w:val="both"/>
      <w:widowControl w:val="off"/>
    </w:pPr>
    <w:rPr>
      <w:rFonts w:hint="default" w:ascii="Times New Roman" w:hAnsi="Times New Roman" w:eastAsia="Segoe UI" w:cs="Segoe UI"/>
      <w:color w:val="000000"/>
      <w:sz w:val="21"/>
      <w:szCs w:val="21"/>
      <w:lang w:val="en-US" w:eastAsia="zh-CN" w:bidi="ar-SA"/>
    </w:rPr>
  </w:style>
  <w:style w:type="paragraph" w:styleId="810" w:customStyle="1">
    <w:name w:val="正文首行缩进1"/>
    <w:basedOn w:val="779"/>
    <w:uiPriority w:val="0"/>
    <w:qFormat/>
    <w:pPr>
      <w:ind w:firstLine="200"/>
      <w:spacing w:line="360" w:lineRule="auto"/>
    </w:pPr>
    <w:rPr>
      <w:rFonts w:ascii="仿宋_GB2312" w:hAnsi="Times New Roman" w:eastAsia="仿宋_GB2312"/>
      <w:sz w:val="30"/>
      <w:szCs w:val="30"/>
    </w:rPr>
  </w:style>
  <w:style w:type="paragraph" w:styleId="811" w:customStyle="1">
    <w:name w:val="正文文本11"/>
    <w:basedOn w:val="763"/>
    <w:next w:val="763"/>
    <w:link w:val="864"/>
    <w:uiPriority w:val="0"/>
    <w:qFormat/>
    <w:rPr>
      <w:rFonts w:ascii="楷体_GB2312" w:hAnsi="Arial" w:eastAsia="楷体_GB2312"/>
      <w:sz w:val="28"/>
      <w:szCs w:val="28"/>
      <w:lang w:val="en-US" w:eastAsia="en-US"/>
    </w:rPr>
  </w:style>
  <w:style w:type="paragraph" w:styleId="812" w:customStyle="1">
    <w:name w:val="正文首行缩进111"/>
    <w:basedOn w:val="813"/>
    <w:uiPriority w:val="0"/>
    <w:qFormat/>
    <w:pPr>
      <w:ind w:firstLine="200"/>
      <w:spacing w:line="360" w:lineRule="auto"/>
    </w:pPr>
    <w:rPr>
      <w:rFonts w:ascii="仿宋_GB2312" w:eastAsia="仿宋_GB2312"/>
      <w:sz w:val="30"/>
      <w:szCs w:val="30"/>
    </w:rPr>
  </w:style>
  <w:style w:type="paragraph" w:styleId="813" w:customStyle="1">
    <w:name w:val="正文文本12"/>
    <w:basedOn w:val="763"/>
    <w:next w:val="763"/>
    <w:uiPriority w:val="0"/>
    <w:semiHidden/>
    <w:qFormat/>
    <w:rPr>
      <w:rFonts w:ascii="仿宋" w:hAnsi="仿宋" w:eastAsia="仿宋" w:cs="仿宋"/>
      <w:sz w:val="29"/>
      <w:szCs w:val="29"/>
      <w:lang w:val="en-US" w:eastAsia="en-US" w:bidi="ar-SA"/>
    </w:rPr>
  </w:style>
  <w:style w:type="paragraph" w:styleId="814" w:customStyle="1">
    <w:name w:val="正文首行缩进11"/>
    <w:basedOn w:val="815"/>
    <w:link w:val="865"/>
    <w:uiPriority w:val="0"/>
    <w:qFormat/>
    <w:pPr>
      <w:ind w:firstLine="200"/>
      <w:spacing w:line="360" w:lineRule="auto"/>
    </w:pPr>
    <w:rPr>
      <w:rFonts w:ascii="仿宋_GB2312" w:hAnsi="Times New Roman" w:eastAsia="仿宋_GB2312"/>
      <w:sz w:val="30"/>
      <w:szCs w:val="30"/>
    </w:rPr>
  </w:style>
  <w:style w:type="paragraph" w:styleId="815" w:customStyle="1">
    <w:name w:val="正文文本1"/>
    <w:basedOn w:val="763"/>
    <w:next w:val="763"/>
    <w:uiPriority w:val="0"/>
    <w:qFormat/>
    <w:rPr>
      <w:rFonts w:ascii="楷体_GB2312" w:hAnsi="Arial" w:eastAsia="楷体_GB2312"/>
      <w:sz w:val="28"/>
      <w:szCs w:val="28"/>
      <w:lang w:eastAsia="en-US"/>
    </w:rPr>
  </w:style>
  <w:style w:type="paragraph" w:styleId="816" w:customStyle="1">
    <w:name w:val="标题 111"/>
    <w:basedOn w:val="763"/>
    <w:next w:val="763"/>
    <w:link w:val="827"/>
    <w:uiPriority w:val="9"/>
    <w:qFormat/>
    <w:pPr>
      <w:keepLines/>
      <w:keepNext/>
      <w:spacing w:before="480" w:after="200"/>
      <w:outlineLvl w:val="0"/>
    </w:pPr>
    <w:rPr>
      <w:rFonts w:ascii="Arial" w:hAnsi="Arial" w:eastAsia="Arial" w:cs="Arial"/>
      <w:sz w:val="40"/>
      <w:szCs w:val="40"/>
    </w:rPr>
  </w:style>
  <w:style w:type="paragraph" w:styleId="817" w:customStyle="1">
    <w:name w:val="标题 211"/>
    <w:basedOn w:val="763"/>
    <w:next w:val="763"/>
    <w:link w:val="828"/>
    <w:uiPriority w:val="9"/>
    <w:unhideWhenUsed/>
    <w:qFormat/>
    <w:pPr>
      <w:keepLines/>
      <w:keepNext/>
      <w:spacing w:before="360" w:after="200"/>
      <w:outlineLvl w:val="1"/>
    </w:pPr>
    <w:rPr>
      <w:rFonts w:ascii="Arial" w:hAnsi="Arial" w:eastAsia="Arial" w:cs="Arial"/>
      <w:sz w:val="34"/>
    </w:rPr>
  </w:style>
  <w:style w:type="paragraph" w:styleId="818" w:customStyle="1">
    <w:name w:val="标题 311"/>
    <w:basedOn w:val="763"/>
    <w:next w:val="763"/>
    <w:link w:val="829"/>
    <w:uiPriority w:val="9"/>
    <w:unhideWhenUsed/>
    <w:qFormat/>
    <w:pPr>
      <w:keepLines/>
      <w:keepNext/>
      <w:spacing w:before="320" w:after="200"/>
      <w:outlineLvl w:val="2"/>
    </w:pPr>
    <w:rPr>
      <w:rFonts w:ascii="Arial" w:hAnsi="Arial" w:eastAsia="Arial" w:cs="Arial"/>
      <w:sz w:val="30"/>
      <w:szCs w:val="30"/>
    </w:rPr>
  </w:style>
  <w:style w:type="paragraph" w:styleId="819" w:customStyle="1">
    <w:name w:val="标题 411"/>
    <w:basedOn w:val="763"/>
    <w:next w:val="763"/>
    <w:link w:val="830"/>
    <w:uiPriority w:val="9"/>
    <w:unhideWhenUsed/>
    <w:qFormat/>
    <w:pPr>
      <w:keepLines/>
      <w:keepNext/>
      <w:spacing w:before="320" w:after="200"/>
      <w:outlineLvl w:val="3"/>
    </w:pPr>
    <w:rPr>
      <w:rFonts w:ascii="Arial" w:hAnsi="Arial" w:eastAsia="Arial" w:cs="Arial"/>
      <w:b/>
      <w:bCs/>
      <w:sz w:val="26"/>
      <w:szCs w:val="26"/>
    </w:rPr>
  </w:style>
  <w:style w:type="paragraph" w:styleId="820" w:customStyle="1">
    <w:name w:val="标题 511"/>
    <w:basedOn w:val="763"/>
    <w:next w:val="763"/>
    <w:link w:val="831"/>
    <w:uiPriority w:val="9"/>
    <w:unhideWhenUsed/>
    <w:qFormat/>
    <w:pPr>
      <w:keepLines/>
      <w:keepNext/>
      <w:spacing w:before="320" w:after="200"/>
      <w:outlineLvl w:val="4"/>
    </w:pPr>
    <w:rPr>
      <w:rFonts w:ascii="Arial" w:hAnsi="Arial" w:eastAsia="Arial" w:cs="Arial"/>
      <w:b/>
      <w:bCs/>
      <w:sz w:val="24"/>
      <w:szCs w:val="24"/>
    </w:rPr>
  </w:style>
  <w:style w:type="paragraph" w:styleId="821" w:customStyle="1">
    <w:name w:val="标题 611"/>
    <w:basedOn w:val="763"/>
    <w:next w:val="763"/>
    <w:link w:val="832"/>
    <w:uiPriority w:val="9"/>
    <w:unhideWhenUsed/>
    <w:qFormat/>
    <w:pPr>
      <w:keepLines/>
      <w:keepNext/>
      <w:spacing w:before="320" w:after="200"/>
      <w:outlineLvl w:val="5"/>
    </w:pPr>
    <w:rPr>
      <w:rFonts w:ascii="Arial" w:hAnsi="Arial" w:eastAsia="Arial" w:cs="Arial"/>
      <w:b/>
      <w:bCs/>
      <w:sz w:val="22"/>
      <w:szCs w:val="22"/>
    </w:rPr>
  </w:style>
  <w:style w:type="paragraph" w:styleId="822" w:customStyle="1">
    <w:name w:val="标题 711"/>
    <w:basedOn w:val="763"/>
    <w:next w:val="763"/>
    <w:link w:val="833"/>
    <w:uiPriority w:val="9"/>
    <w:unhideWhenUsed/>
    <w:qFormat/>
    <w:pPr>
      <w:keepLines/>
      <w:keepNext/>
      <w:spacing w:before="320" w:after="200"/>
      <w:outlineLvl w:val="6"/>
    </w:pPr>
    <w:rPr>
      <w:rFonts w:ascii="Arial" w:hAnsi="Arial" w:eastAsia="Arial" w:cs="Arial"/>
      <w:b/>
      <w:bCs/>
      <w:i/>
      <w:iCs/>
      <w:sz w:val="22"/>
      <w:szCs w:val="22"/>
    </w:rPr>
  </w:style>
  <w:style w:type="paragraph" w:styleId="823" w:customStyle="1">
    <w:name w:val="标题 811"/>
    <w:basedOn w:val="763"/>
    <w:next w:val="763"/>
    <w:link w:val="834"/>
    <w:uiPriority w:val="9"/>
    <w:unhideWhenUsed/>
    <w:qFormat/>
    <w:pPr>
      <w:keepLines/>
      <w:keepNext/>
      <w:spacing w:before="320" w:after="200"/>
      <w:outlineLvl w:val="7"/>
    </w:pPr>
    <w:rPr>
      <w:rFonts w:ascii="Arial" w:hAnsi="Arial" w:eastAsia="Arial" w:cs="Arial"/>
      <w:i/>
      <w:iCs/>
      <w:sz w:val="22"/>
      <w:szCs w:val="22"/>
    </w:rPr>
  </w:style>
  <w:style w:type="paragraph" w:styleId="824" w:customStyle="1">
    <w:name w:val="标题 911"/>
    <w:basedOn w:val="763"/>
    <w:next w:val="763"/>
    <w:link w:val="835"/>
    <w:uiPriority w:val="9"/>
    <w:unhideWhenUsed/>
    <w:qFormat/>
    <w:pPr>
      <w:keepLines/>
      <w:keepNext/>
      <w:spacing w:before="320" w:after="200"/>
      <w:outlineLvl w:val="8"/>
    </w:pPr>
    <w:rPr>
      <w:rFonts w:ascii="Arial" w:hAnsi="Arial" w:eastAsia="Arial" w:cs="Arial"/>
      <w:i/>
      <w:iCs/>
      <w:sz w:val="21"/>
      <w:szCs w:val="21"/>
    </w:rPr>
  </w:style>
  <w:style w:type="character" w:styleId="825" w:customStyle="1">
    <w:name w:val="默认段落字体11"/>
    <w:link w:val="763"/>
    <w:uiPriority w:val="1"/>
    <w:unhideWhenUsed/>
    <w:qFormat/>
  </w:style>
  <w:style w:type="table" w:styleId="826" w:customStyle="1">
    <w:name w:val="普通表格11"/>
    <w:uiPriority w:val="99"/>
    <w:unhideWhenUsed/>
    <w:qFormat/>
    <w:tblPr/>
  </w:style>
  <w:style w:type="character" w:styleId="827" w:customStyle="1">
    <w:name w:val="Heading 1 Char"/>
    <w:link w:val="816"/>
    <w:uiPriority w:val="9"/>
    <w:qFormat/>
    <w:rPr>
      <w:rFonts w:ascii="Arial" w:hAnsi="Arial" w:eastAsia="Arial" w:cs="Arial"/>
      <w:sz w:val="40"/>
      <w:szCs w:val="40"/>
    </w:rPr>
  </w:style>
  <w:style w:type="character" w:styleId="828" w:customStyle="1">
    <w:name w:val="Heading 2 Char"/>
    <w:link w:val="817"/>
    <w:uiPriority w:val="9"/>
    <w:qFormat/>
    <w:rPr>
      <w:rFonts w:ascii="Arial" w:hAnsi="Arial" w:eastAsia="Arial" w:cs="Arial"/>
      <w:sz w:val="34"/>
    </w:rPr>
  </w:style>
  <w:style w:type="character" w:styleId="829" w:customStyle="1">
    <w:name w:val="Heading 3 Char"/>
    <w:link w:val="818"/>
    <w:uiPriority w:val="9"/>
    <w:qFormat/>
    <w:rPr>
      <w:rFonts w:ascii="Arial" w:hAnsi="Arial" w:eastAsia="Arial" w:cs="Arial"/>
      <w:sz w:val="30"/>
      <w:szCs w:val="30"/>
    </w:rPr>
  </w:style>
  <w:style w:type="character" w:styleId="830" w:customStyle="1">
    <w:name w:val="Heading 4 Char"/>
    <w:link w:val="819"/>
    <w:uiPriority w:val="9"/>
    <w:qFormat/>
    <w:rPr>
      <w:rFonts w:ascii="Arial" w:hAnsi="Arial" w:eastAsia="Arial" w:cs="Arial"/>
      <w:b/>
      <w:bCs/>
      <w:sz w:val="26"/>
      <w:szCs w:val="26"/>
    </w:rPr>
  </w:style>
  <w:style w:type="character" w:styleId="831" w:customStyle="1">
    <w:name w:val="Heading 5 Char"/>
    <w:link w:val="820"/>
    <w:uiPriority w:val="9"/>
    <w:qFormat/>
    <w:rPr>
      <w:rFonts w:ascii="Arial" w:hAnsi="Arial" w:eastAsia="Arial" w:cs="Arial"/>
      <w:b/>
      <w:bCs/>
      <w:sz w:val="24"/>
      <w:szCs w:val="24"/>
    </w:rPr>
  </w:style>
  <w:style w:type="character" w:styleId="832" w:customStyle="1">
    <w:name w:val="Heading 6 Char"/>
    <w:link w:val="821"/>
    <w:uiPriority w:val="9"/>
    <w:qFormat/>
    <w:rPr>
      <w:rFonts w:ascii="Arial" w:hAnsi="Arial" w:eastAsia="Arial" w:cs="Arial"/>
      <w:b/>
      <w:bCs/>
      <w:sz w:val="22"/>
      <w:szCs w:val="22"/>
    </w:rPr>
  </w:style>
  <w:style w:type="character" w:styleId="833" w:customStyle="1">
    <w:name w:val="Heading 7 Char"/>
    <w:link w:val="822"/>
    <w:uiPriority w:val="9"/>
    <w:qFormat/>
    <w:rPr>
      <w:rFonts w:ascii="Arial" w:hAnsi="Arial" w:eastAsia="Arial" w:cs="Arial"/>
      <w:b/>
      <w:bCs/>
      <w:i/>
      <w:iCs/>
      <w:sz w:val="22"/>
      <w:szCs w:val="22"/>
    </w:rPr>
  </w:style>
  <w:style w:type="character" w:styleId="834" w:customStyle="1">
    <w:name w:val="Heading 8 Char"/>
    <w:link w:val="823"/>
    <w:uiPriority w:val="9"/>
    <w:qFormat/>
    <w:rPr>
      <w:rFonts w:ascii="Arial" w:hAnsi="Arial" w:eastAsia="Arial" w:cs="Arial"/>
      <w:i/>
      <w:iCs/>
      <w:sz w:val="22"/>
      <w:szCs w:val="22"/>
    </w:rPr>
  </w:style>
  <w:style w:type="character" w:styleId="835" w:customStyle="1">
    <w:name w:val="Heading 9 Char"/>
    <w:link w:val="824"/>
    <w:uiPriority w:val="9"/>
    <w:qFormat/>
    <w:rPr>
      <w:rFonts w:ascii="Arial" w:hAnsi="Arial" w:eastAsia="Arial" w:cs="Arial"/>
      <w:i/>
      <w:iCs/>
      <w:sz w:val="21"/>
      <w:szCs w:val="21"/>
    </w:rPr>
  </w:style>
  <w:style w:type="paragraph" w:styleId="836" w:customStyle="1">
    <w:name w:val="目录 711"/>
    <w:basedOn w:val="763"/>
    <w:next w:val="763"/>
    <w:uiPriority w:val="39"/>
    <w:unhideWhenUsed/>
    <w:qFormat/>
    <w:pPr>
      <w:ind w:left="1701" w:right="0" w:firstLine="0"/>
      <w:spacing w:after="57"/>
    </w:pPr>
  </w:style>
  <w:style w:type="paragraph" w:styleId="837" w:customStyle="1">
    <w:name w:val="题注1"/>
    <w:basedOn w:val="763"/>
    <w:next w:val="763"/>
    <w:uiPriority w:val="35"/>
    <w:unhideWhenUsed/>
    <w:qFormat/>
    <w:pPr>
      <w:spacing w:line="276" w:lineRule="auto"/>
    </w:pPr>
    <w:rPr>
      <w:b/>
      <w:bCs/>
      <w:color w:val="4f81bd"/>
      <w:sz w:val="18"/>
      <w:szCs w:val="18"/>
    </w:rPr>
  </w:style>
  <w:style w:type="paragraph" w:styleId="838" w:customStyle="1">
    <w:name w:val="目录 511"/>
    <w:basedOn w:val="763"/>
    <w:next w:val="763"/>
    <w:uiPriority w:val="39"/>
    <w:unhideWhenUsed/>
    <w:qFormat/>
    <w:pPr>
      <w:ind w:left="1134" w:right="0" w:firstLine="0"/>
      <w:spacing w:after="57"/>
    </w:pPr>
  </w:style>
  <w:style w:type="paragraph" w:styleId="839" w:customStyle="1">
    <w:name w:val="目录 311"/>
    <w:basedOn w:val="763"/>
    <w:next w:val="763"/>
    <w:uiPriority w:val="39"/>
    <w:unhideWhenUsed/>
    <w:qFormat/>
    <w:pPr>
      <w:ind w:left="567" w:right="0" w:firstLine="0"/>
      <w:spacing w:after="57"/>
    </w:pPr>
  </w:style>
  <w:style w:type="paragraph" w:styleId="840" w:customStyle="1">
    <w:name w:val="目录 811"/>
    <w:basedOn w:val="763"/>
    <w:next w:val="763"/>
    <w:uiPriority w:val="39"/>
    <w:unhideWhenUsed/>
    <w:qFormat/>
    <w:pPr>
      <w:ind w:left="1984" w:right="0" w:firstLine="0"/>
      <w:spacing w:after="57"/>
    </w:pPr>
  </w:style>
  <w:style w:type="paragraph" w:styleId="841" w:customStyle="1">
    <w:name w:val="尾注文本1"/>
    <w:basedOn w:val="763"/>
    <w:link w:val="842"/>
    <w:uiPriority w:val="99"/>
    <w:unhideWhenUsed/>
    <w:qFormat/>
    <w:pPr>
      <w:spacing w:after="0" w:line="240" w:lineRule="auto"/>
    </w:pPr>
    <w:rPr>
      <w:sz w:val="20"/>
    </w:rPr>
  </w:style>
  <w:style w:type="character" w:styleId="842" w:customStyle="1">
    <w:name w:val="Endnote Text Char"/>
    <w:link w:val="841"/>
    <w:uiPriority w:val="99"/>
    <w:qFormat/>
    <w:rPr>
      <w:sz w:val="20"/>
    </w:rPr>
  </w:style>
  <w:style w:type="paragraph" w:styleId="843" w:customStyle="1">
    <w:name w:val="页脚11"/>
    <w:basedOn w:val="763"/>
    <w:link w:val="863"/>
    <w:uiPriority w:val="99"/>
    <w:unhideWhenUsed/>
    <w:qFormat/>
    <w:pPr>
      <w:spacing w:after="0" w:line="240" w:lineRule="auto"/>
      <w:tabs>
        <w:tab w:val="center" w:pos="7143" w:leader="none"/>
        <w:tab w:val="right" w:pos="14287" w:leader="none"/>
      </w:tabs>
    </w:pPr>
  </w:style>
  <w:style w:type="character" w:styleId="844" w:customStyle="1">
    <w:name w:val="Caption Char"/>
    <w:link w:val="843"/>
    <w:uiPriority w:val="99"/>
    <w:qFormat/>
  </w:style>
  <w:style w:type="paragraph" w:styleId="845" w:customStyle="1">
    <w:name w:val="页眉11"/>
    <w:basedOn w:val="763"/>
    <w:link w:val="846"/>
    <w:uiPriority w:val="99"/>
    <w:unhideWhenUsed/>
    <w:qFormat/>
    <w:pPr>
      <w:spacing w:after="0" w:line="240" w:lineRule="auto"/>
      <w:tabs>
        <w:tab w:val="center" w:pos="7143" w:leader="none"/>
        <w:tab w:val="right" w:pos="14287" w:leader="none"/>
      </w:tabs>
    </w:pPr>
  </w:style>
  <w:style w:type="character" w:styleId="846" w:customStyle="1">
    <w:name w:val="Header Char"/>
    <w:link w:val="845"/>
    <w:uiPriority w:val="99"/>
    <w:qFormat/>
  </w:style>
  <w:style w:type="paragraph" w:styleId="847" w:customStyle="1">
    <w:name w:val="目录 111"/>
    <w:basedOn w:val="763"/>
    <w:next w:val="763"/>
    <w:uiPriority w:val="39"/>
    <w:unhideWhenUsed/>
    <w:qFormat/>
    <w:pPr>
      <w:ind w:left="0" w:right="0" w:firstLine="0"/>
      <w:spacing w:after="57"/>
    </w:pPr>
  </w:style>
  <w:style w:type="paragraph" w:styleId="848" w:customStyle="1">
    <w:name w:val="目录 411"/>
    <w:basedOn w:val="763"/>
    <w:next w:val="763"/>
    <w:uiPriority w:val="39"/>
    <w:unhideWhenUsed/>
    <w:qFormat/>
    <w:pPr>
      <w:ind w:left="850" w:right="0" w:firstLine="0"/>
      <w:spacing w:after="57"/>
    </w:pPr>
  </w:style>
  <w:style w:type="paragraph" w:styleId="849" w:customStyle="1">
    <w:name w:val="副标题1"/>
    <w:basedOn w:val="763"/>
    <w:next w:val="763"/>
    <w:link w:val="850"/>
    <w:uiPriority w:val="11"/>
    <w:qFormat/>
    <w:pPr>
      <w:spacing w:before="200" w:after="200"/>
    </w:pPr>
    <w:rPr>
      <w:sz w:val="24"/>
      <w:szCs w:val="24"/>
    </w:rPr>
  </w:style>
  <w:style w:type="character" w:styleId="850" w:customStyle="1">
    <w:name w:val="Subtitle Char"/>
    <w:link w:val="849"/>
    <w:uiPriority w:val="11"/>
    <w:qFormat/>
    <w:rPr>
      <w:sz w:val="24"/>
      <w:szCs w:val="24"/>
    </w:rPr>
  </w:style>
  <w:style w:type="paragraph" w:styleId="851" w:customStyle="1">
    <w:name w:val="脚注文本1"/>
    <w:basedOn w:val="763"/>
    <w:link w:val="852"/>
    <w:uiPriority w:val="99"/>
    <w:unhideWhenUsed/>
    <w:qFormat/>
    <w:pPr>
      <w:spacing w:after="40" w:line="240" w:lineRule="auto"/>
    </w:pPr>
    <w:rPr>
      <w:sz w:val="18"/>
    </w:rPr>
  </w:style>
  <w:style w:type="character" w:styleId="852" w:customStyle="1">
    <w:name w:val="Footnote Text Char"/>
    <w:link w:val="851"/>
    <w:uiPriority w:val="99"/>
    <w:qFormat/>
    <w:rPr>
      <w:sz w:val="18"/>
    </w:rPr>
  </w:style>
  <w:style w:type="paragraph" w:styleId="853" w:customStyle="1">
    <w:name w:val="目录 611"/>
    <w:basedOn w:val="763"/>
    <w:next w:val="763"/>
    <w:uiPriority w:val="39"/>
    <w:unhideWhenUsed/>
    <w:qFormat/>
    <w:pPr>
      <w:ind w:left="1417" w:right="0" w:firstLine="0"/>
      <w:spacing w:after="57"/>
    </w:pPr>
  </w:style>
  <w:style w:type="paragraph" w:styleId="854" w:customStyle="1">
    <w:name w:val="图表目录11"/>
    <w:basedOn w:val="763"/>
    <w:next w:val="763"/>
    <w:uiPriority w:val="99"/>
    <w:unhideWhenUsed/>
    <w:qFormat/>
    <w:pPr>
      <w:spacing w:after="0" w:afterAutospacing="0"/>
    </w:pPr>
  </w:style>
  <w:style w:type="paragraph" w:styleId="855" w:customStyle="1">
    <w:name w:val="目录 211"/>
    <w:basedOn w:val="763"/>
    <w:next w:val="763"/>
    <w:uiPriority w:val="39"/>
    <w:unhideWhenUsed/>
    <w:qFormat/>
    <w:pPr>
      <w:ind w:left="283" w:right="0" w:firstLine="0"/>
      <w:spacing w:after="57"/>
    </w:pPr>
  </w:style>
  <w:style w:type="paragraph" w:styleId="856" w:customStyle="1">
    <w:name w:val="目录 911"/>
    <w:basedOn w:val="763"/>
    <w:next w:val="763"/>
    <w:uiPriority w:val="39"/>
    <w:unhideWhenUsed/>
    <w:qFormat/>
    <w:pPr>
      <w:ind w:left="2268" w:right="0" w:firstLine="0"/>
      <w:spacing w:after="57"/>
    </w:pPr>
  </w:style>
  <w:style w:type="paragraph" w:styleId="857" w:customStyle="1">
    <w:name w:val="标题11"/>
    <w:basedOn w:val="763"/>
    <w:next w:val="763"/>
    <w:link w:val="858"/>
    <w:uiPriority w:val="10"/>
    <w:qFormat/>
    <w:pPr>
      <w:contextualSpacing/>
      <w:spacing w:before="300" w:after="200"/>
    </w:pPr>
    <w:rPr>
      <w:sz w:val="48"/>
      <w:szCs w:val="48"/>
    </w:rPr>
  </w:style>
  <w:style w:type="character" w:styleId="858" w:customStyle="1">
    <w:name w:val="Title Char"/>
    <w:link w:val="857"/>
    <w:uiPriority w:val="10"/>
    <w:qFormat/>
    <w:rPr>
      <w:sz w:val="48"/>
      <w:szCs w:val="48"/>
    </w:rPr>
  </w:style>
  <w:style w:type="table" w:styleId="859" w:customStyle="1">
    <w:name w:val="网格型11"/>
    <w:uiPriority w:val="59"/>
    <w:qFormat/>
    <w:pPr>
      <w:spacing w:after="0" w:line="240" w:lineRule="auto"/>
    </w:pPr>
    <w:tblPr/>
  </w:style>
  <w:style w:type="character" w:styleId="860" w:customStyle="1">
    <w:name w:val="尾注引用1"/>
    <w:link w:val="763"/>
    <w:uiPriority w:val="99"/>
    <w:unhideWhenUsed/>
    <w:qFormat/>
    <w:rPr>
      <w:vertAlign w:val="superscript"/>
    </w:rPr>
  </w:style>
  <w:style w:type="character" w:styleId="861" w:customStyle="1">
    <w:name w:val="超链接111"/>
    <w:link w:val="763"/>
    <w:uiPriority w:val="99"/>
    <w:unhideWhenUsed/>
    <w:qFormat/>
    <w:rPr>
      <w:color w:val="0000ff"/>
      <w:u w:val="single"/>
    </w:rPr>
  </w:style>
  <w:style w:type="character" w:styleId="862" w:customStyle="1">
    <w:name w:val="脚注引用1"/>
    <w:link w:val="763"/>
    <w:uiPriority w:val="99"/>
    <w:unhideWhenUsed/>
    <w:qFormat/>
    <w:rPr>
      <w:vertAlign w:val="superscript"/>
    </w:rPr>
  </w:style>
  <w:style w:type="character" w:styleId="863" w:customStyle="1">
    <w:name w:val="Footer Char"/>
    <w:link w:val="843"/>
    <w:uiPriority w:val="99"/>
    <w:qFormat/>
  </w:style>
  <w:style w:type="character" w:styleId="864" w:customStyle="1">
    <w:name w:val="正文文本 Char"/>
    <w:link w:val="811"/>
    <w:uiPriority w:val="0"/>
    <w:qFormat/>
    <w:rPr>
      <w:rFonts w:ascii="楷体_GB2312" w:hAnsi="Arial" w:eastAsia="楷体_GB2312" w:cs="Times New Roman"/>
      <w:sz w:val="28"/>
      <w:szCs w:val="28"/>
    </w:rPr>
  </w:style>
  <w:style w:type="character" w:styleId="865" w:customStyle="1">
    <w:name w:val="正文首行缩进 Char"/>
    <w:link w:val="814"/>
    <w:uiPriority w:val="0"/>
    <w:qFormat/>
    <w:rPr>
      <w:rFonts w:ascii="仿宋_GB2312" w:hAnsi="Times New Roman" w:eastAsia="仿宋_GB2312" w:cs="Times New Roman"/>
      <w:sz w:val="30"/>
      <w:szCs w:val="30"/>
    </w:rPr>
  </w:style>
  <w:style w:type="character" w:styleId="866" w:customStyle="1">
    <w:name w:val="超链接1"/>
    <w:link w:val="763"/>
    <w:uiPriority w:val="0"/>
    <w:qFormat/>
    <w:rPr>
      <w:rFonts w:ascii="Times New Roman" w:hAnsi="Times New Roman" w:eastAsia="宋体" w:cs="Times New Roman"/>
      <w:sz w:val="21"/>
      <w:szCs w:val="24"/>
      <w:lang w:val="en-US" w:eastAsia="zh-CN" w:bidi="ar-SA"/>
    </w:rPr>
  </w:style>
  <w:style w:type="paragraph" w:styleId="867">
    <w:name w:val="List Paragraph"/>
    <w:basedOn w:val="763"/>
    <w:uiPriority w:val="34"/>
    <w:qFormat/>
    <w:pPr>
      <w:contextualSpacing/>
      <w:ind w:left="720"/>
    </w:pPr>
  </w:style>
  <w:style w:type="paragraph" w:styleId="868">
    <w:name w:val="No Spacing"/>
    <w:link w:val="1112"/>
    <w:uiPriority w:val="1"/>
    <w:qFormat/>
    <w:pPr>
      <w:spacing w:before="0" w:after="0" w:line="240" w:lineRule="auto"/>
    </w:pPr>
    <w:rPr>
      <w:rFonts w:hint="default" w:ascii="Times New Roman" w:hAnsi="Times New Roman" w:eastAsia="宋体" w:cs="Times New Roman"/>
    </w:rPr>
  </w:style>
  <w:style w:type="paragraph" w:styleId="869">
    <w:name w:val="Quote"/>
    <w:basedOn w:val="763"/>
    <w:next w:val="763"/>
    <w:link w:val="870"/>
    <w:uiPriority w:val="29"/>
    <w:qFormat/>
    <w:pPr>
      <w:ind w:left="720" w:right="720"/>
    </w:pPr>
    <w:rPr>
      <w:i/>
    </w:rPr>
  </w:style>
  <w:style w:type="character" w:styleId="870" w:customStyle="1">
    <w:name w:val="Quote Char"/>
    <w:link w:val="869"/>
    <w:uiPriority w:val="29"/>
    <w:qFormat/>
    <w:rPr>
      <w:i/>
    </w:rPr>
  </w:style>
  <w:style w:type="paragraph" w:styleId="871">
    <w:name w:val="Intense Quote"/>
    <w:basedOn w:val="763"/>
    <w:next w:val="763"/>
    <w:link w:val="8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customStyle="1">
    <w:name w:val="Intense Quote Char"/>
    <w:link w:val="871"/>
    <w:uiPriority w:val="30"/>
    <w:qFormat/>
    <w:rPr>
      <w:i/>
    </w:rPr>
  </w:style>
  <w:style w:type="table" w:styleId="873" w:customStyle="1">
    <w:name w:val="Table Grid Light"/>
    <w:uiPriority w:val="59"/>
    <w:qFormat/>
    <w:pPr>
      <w:spacing w:after="0" w:line="240" w:lineRule="auto"/>
    </w:pPr>
    <w:tblPr/>
  </w:style>
  <w:style w:type="table" w:styleId="874" w:customStyle="1">
    <w:name w:val="Plain Table 1"/>
    <w:uiPriority w:val="59"/>
    <w:qFormat/>
    <w:pPr>
      <w:spacing w:after="0" w:line="240" w:lineRule="auto"/>
    </w:pPr>
    <w:tblPr/>
  </w:style>
  <w:style w:type="table" w:styleId="875" w:customStyle="1">
    <w:name w:val="Plain Table 2"/>
    <w:uiPriority w:val="59"/>
    <w:qFormat/>
    <w:pPr>
      <w:spacing w:after="0" w:line="240" w:lineRule="auto"/>
    </w:pPr>
    <w:tblPr/>
  </w:style>
  <w:style w:type="table" w:styleId="876" w:customStyle="1">
    <w:name w:val="Plain Table 3"/>
    <w:uiPriority w:val="99"/>
    <w:qFormat/>
    <w:pPr>
      <w:spacing w:after="0" w:line="240" w:lineRule="auto"/>
    </w:pPr>
    <w:tblPr/>
  </w:style>
  <w:style w:type="table" w:styleId="877" w:customStyle="1">
    <w:name w:val="Plain Table 4"/>
    <w:uiPriority w:val="99"/>
    <w:qFormat/>
    <w:pPr>
      <w:spacing w:after="0" w:line="240" w:lineRule="auto"/>
    </w:pPr>
    <w:tblPr/>
  </w:style>
  <w:style w:type="table" w:styleId="878" w:customStyle="1">
    <w:name w:val="Plain Table 5"/>
    <w:uiPriority w:val="99"/>
    <w:qFormat/>
    <w:pPr>
      <w:spacing w:after="0" w:line="240" w:lineRule="auto"/>
    </w:pPr>
    <w:tblPr/>
  </w:style>
  <w:style w:type="table" w:styleId="879" w:customStyle="1">
    <w:name w:val="Grid Table 1 Light"/>
    <w:uiPriority w:val="99"/>
    <w:qFormat/>
    <w:pPr>
      <w:spacing w:after="0" w:line="240" w:lineRule="auto"/>
    </w:pPr>
    <w:tblPr/>
  </w:style>
  <w:style w:type="table" w:styleId="880" w:customStyle="1">
    <w:name w:val="Grid Table 1 Light - Accent 1"/>
    <w:uiPriority w:val="99"/>
    <w:qFormat/>
    <w:pPr>
      <w:spacing w:after="0" w:line="240" w:lineRule="auto"/>
    </w:pPr>
    <w:tblPr/>
  </w:style>
  <w:style w:type="table" w:styleId="881" w:customStyle="1">
    <w:name w:val="Grid Table 1 Light - Accent 2"/>
    <w:uiPriority w:val="99"/>
    <w:qFormat/>
    <w:pPr>
      <w:spacing w:after="0" w:line="240" w:lineRule="auto"/>
    </w:pPr>
    <w:tblPr/>
  </w:style>
  <w:style w:type="table" w:styleId="882" w:customStyle="1">
    <w:name w:val="Grid Table 1 Light - Accent 3"/>
    <w:uiPriority w:val="99"/>
    <w:qFormat/>
    <w:pPr>
      <w:spacing w:after="0" w:line="240" w:lineRule="auto"/>
    </w:pPr>
    <w:tblPr/>
  </w:style>
  <w:style w:type="table" w:styleId="883" w:customStyle="1">
    <w:name w:val="Grid Table 1 Light - Accent 4"/>
    <w:uiPriority w:val="99"/>
    <w:qFormat/>
    <w:pPr>
      <w:spacing w:after="0" w:line="240" w:lineRule="auto"/>
    </w:pPr>
    <w:tblPr/>
  </w:style>
  <w:style w:type="table" w:styleId="884" w:customStyle="1">
    <w:name w:val="Grid Table 1 Light - Accent 5"/>
    <w:uiPriority w:val="99"/>
    <w:qFormat/>
    <w:pPr>
      <w:spacing w:after="0" w:line="240" w:lineRule="auto"/>
    </w:pPr>
    <w:tblPr/>
  </w:style>
  <w:style w:type="table" w:styleId="885" w:customStyle="1">
    <w:name w:val="Grid Table 1 Light - Accent 6"/>
    <w:uiPriority w:val="99"/>
    <w:qFormat/>
    <w:pPr>
      <w:spacing w:after="0" w:line="240" w:lineRule="auto"/>
    </w:pPr>
    <w:tblPr/>
  </w:style>
  <w:style w:type="table" w:styleId="886" w:customStyle="1">
    <w:name w:val="Grid Table 2"/>
    <w:uiPriority w:val="99"/>
    <w:qFormat/>
    <w:pPr>
      <w:spacing w:after="0" w:line="240" w:lineRule="auto"/>
    </w:pPr>
    <w:tblPr/>
  </w:style>
  <w:style w:type="table" w:styleId="887" w:customStyle="1">
    <w:name w:val="Grid Table 2 - Accent 1"/>
    <w:uiPriority w:val="99"/>
    <w:qFormat/>
    <w:pPr>
      <w:spacing w:after="0" w:line="240" w:lineRule="auto"/>
    </w:pPr>
    <w:tblPr/>
  </w:style>
  <w:style w:type="table" w:styleId="888" w:customStyle="1">
    <w:name w:val="Grid Table 2 - Accent 2"/>
    <w:uiPriority w:val="99"/>
    <w:qFormat/>
    <w:pPr>
      <w:spacing w:after="0" w:line="240" w:lineRule="auto"/>
    </w:pPr>
    <w:tblPr/>
  </w:style>
  <w:style w:type="table" w:styleId="889" w:customStyle="1">
    <w:name w:val="Grid Table 2 - Accent 3"/>
    <w:uiPriority w:val="99"/>
    <w:qFormat/>
    <w:pPr>
      <w:spacing w:after="0" w:line="240" w:lineRule="auto"/>
    </w:pPr>
    <w:tblPr/>
  </w:style>
  <w:style w:type="table" w:styleId="890" w:customStyle="1">
    <w:name w:val="Grid Table 2 - Accent 4"/>
    <w:uiPriority w:val="99"/>
    <w:qFormat/>
    <w:pPr>
      <w:spacing w:after="0" w:line="240" w:lineRule="auto"/>
    </w:pPr>
    <w:tblPr/>
  </w:style>
  <w:style w:type="table" w:styleId="891" w:customStyle="1">
    <w:name w:val="Grid Table 2 - Accent 5"/>
    <w:uiPriority w:val="99"/>
    <w:qFormat/>
    <w:pPr>
      <w:spacing w:after="0" w:line="240" w:lineRule="auto"/>
    </w:pPr>
    <w:tblPr/>
  </w:style>
  <w:style w:type="table" w:styleId="892" w:customStyle="1">
    <w:name w:val="Grid Table 2 - Accent 6"/>
    <w:uiPriority w:val="99"/>
    <w:qFormat/>
    <w:pPr>
      <w:spacing w:after="0" w:line="240" w:lineRule="auto"/>
    </w:pPr>
    <w:tblPr/>
  </w:style>
  <w:style w:type="table" w:styleId="893" w:customStyle="1">
    <w:name w:val="Grid Table 3"/>
    <w:uiPriority w:val="99"/>
    <w:qFormat/>
    <w:pPr>
      <w:spacing w:after="0" w:line="240" w:lineRule="auto"/>
    </w:pPr>
    <w:tblPr/>
  </w:style>
  <w:style w:type="table" w:styleId="894" w:customStyle="1">
    <w:name w:val="Grid Table 3 - Accent 1"/>
    <w:uiPriority w:val="99"/>
    <w:qFormat/>
    <w:pPr>
      <w:spacing w:after="0" w:line="240" w:lineRule="auto"/>
    </w:pPr>
    <w:tblPr/>
  </w:style>
  <w:style w:type="table" w:styleId="895" w:customStyle="1">
    <w:name w:val="Grid Table 3 - Accent 2"/>
    <w:uiPriority w:val="99"/>
    <w:qFormat/>
    <w:pPr>
      <w:spacing w:after="0" w:line="240" w:lineRule="auto"/>
    </w:pPr>
    <w:tblPr/>
  </w:style>
  <w:style w:type="table" w:styleId="896" w:customStyle="1">
    <w:name w:val="Grid Table 3 - Accent 3"/>
    <w:uiPriority w:val="99"/>
    <w:qFormat/>
    <w:pPr>
      <w:spacing w:after="0" w:line="240" w:lineRule="auto"/>
    </w:pPr>
    <w:tblPr/>
  </w:style>
  <w:style w:type="table" w:styleId="897" w:customStyle="1">
    <w:name w:val="Grid Table 3 - Accent 4"/>
    <w:uiPriority w:val="99"/>
    <w:qFormat/>
    <w:pPr>
      <w:spacing w:after="0" w:line="240" w:lineRule="auto"/>
    </w:pPr>
    <w:tblPr/>
  </w:style>
  <w:style w:type="table" w:styleId="898" w:customStyle="1">
    <w:name w:val="Grid Table 3 - Accent 5"/>
    <w:uiPriority w:val="99"/>
    <w:qFormat/>
    <w:pPr>
      <w:spacing w:after="0" w:line="240" w:lineRule="auto"/>
    </w:pPr>
    <w:tblPr/>
  </w:style>
  <w:style w:type="table" w:styleId="899" w:customStyle="1">
    <w:name w:val="Grid Table 3 - Accent 6"/>
    <w:uiPriority w:val="99"/>
    <w:qFormat/>
    <w:pPr>
      <w:spacing w:after="0" w:line="240" w:lineRule="auto"/>
    </w:pPr>
    <w:tblPr/>
  </w:style>
  <w:style w:type="table" w:styleId="900" w:customStyle="1">
    <w:name w:val="Grid Table 4"/>
    <w:uiPriority w:val="59"/>
    <w:qFormat/>
    <w:pPr>
      <w:spacing w:after="0" w:line="240" w:lineRule="auto"/>
    </w:pPr>
    <w:tblPr/>
  </w:style>
  <w:style w:type="table" w:styleId="901" w:customStyle="1">
    <w:name w:val="Grid Table 4 - Accent 1"/>
    <w:uiPriority w:val="59"/>
    <w:qFormat/>
    <w:pPr>
      <w:spacing w:after="0" w:line="240" w:lineRule="auto"/>
    </w:pPr>
    <w:tblPr/>
  </w:style>
  <w:style w:type="table" w:styleId="902" w:customStyle="1">
    <w:name w:val="Grid Table 4 - Accent 2"/>
    <w:uiPriority w:val="59"/>
    <w:qFormat/>
    <w:pPr>
      <w:spacing w:after="0" w:line="240" w:lineRule="auto"/>
    </w:pPr>
    <w:tblPr/>
  </w:style>
  <w:style w:type="table" w:styleId="903" w:customStyle="1">
    <w:name w:val="Grid Table 4 - Accent 3"/>
    <w:uiPriority w:val="59"/>
    <w:qFormat/>
    <w:pPr>
      <w:spacing w:after="0" w:line="240" w:lineRule="auto"/>
    </w:pPr>
    <w:tblPr/>
  </w:style>
  <w:style w:type="table" w:styleId="904" w:customStyle="1">
    <w:name w:val="Grid Table 4 - Accent 4"/>
    <w:uiPriority w:val="59"/>
    <w:qFormat/>
    <w:pPr>
      <w:spacing w:after="0" w:line="240" w:lineRule="auto"/>
    </w:pPr>
    <w:tblPr/>
  </w:style>
  <w:style w:type="table" w:styleId="905" w:customStyle="1">
    <w:name w:val="Grid Table 4 - Accent 5"/>
    <w:uiPriority w:val="59"/>
    <w:qFormat/>
    <w:pPr>
      <w:spacing w:after="0" w:line="240" w:lineRule="auto"/>
    </w:pPr>
    <w:tblPr/>
  </w:style>
  <w:style w:type="table" w:styleId="906" w:customStyle="1">
    <w:name w:val="Grid Table 4 - Accent 6"/>
    <w:uiPriority w:val="59"/>
    <w:qFormat/>
    <w:pPr>
      <w:spacing w:after="0" w:line="240" w:lineRule="auto"/>
    </w:pPr>
    <w:tblPr/>
  </w:style>
  <w:style w:type="table" w:styleId="907" w:customStyle="1">
    <w:name w:val="Grid Table 5 Dark"/>
    <w:uiPriority w:val="99"/>
    <w:qFormat/>
    <w:pPr>
      <w:spacing w:after="0" w:line="240" w:lineRule="auto"/>
    </w:pPr>
    <w:tblPr/>
  </w:style>
  <w:style w:type="table" w:styleId="908" w:customStyle="1">
    <w:name w:val="Grid Table 5 Dark- Accent 1"/>
    <w:uiPriority w:val="99"/>
    <w:qFormat/>
    <w:pPr>
      <w:spacing w:after="0" w:line="240" w:lineRule="auto"/>
    </w:pPr>
    <w:tblPr/>
  </w:style>
  <w:style w:type="table" w:styleId="909" w:customStyle="1">
    <w:name w:val="Grid Table 5 Dark - Accent 2"/>
    <w:uiPriority w:val="99"/>
    <w:qFormat/>
    <w:pPr>
      <w:spacing w:after="0" w:line="240" w:lineRule="auto"/>
    </w:pPr>
    <w:tblPr/>
  </w:style>
  <w:style w:type="table" w:styleId="910" w:customStyle="1">
    <w:name w:val="Grid Table 5 Dark - Accent 3"/>
    <w:uiPriority w:val="99"/>
    <w:qFormat/>
    <w:pPr>
      <w:spacing w:after="0" w:line="240" w:lineRule="auto"/>
    </w:pPr>
    <w:tblPr/>
  </w:style>
  <w:style w:type="table" w:styleId="911" w:customStyle="1">
    <w:name w:val="Grid Table 5 Dark- Accent 4"/>
    <w:uiPriority w:val="99"/>
    <w:qFormat/>
    <w:pPr>
      <w:spacing w:after="0" w:line="240" w:lineRule="auto"/>
    </w:pPr>
    <w:tblPr/>
  </w:style>
  <w:style w:type="table" w:styleId="912" w:customStyle="1">
    <w:name w:val="Grid Table 5 Dark - Accent 5"/>
    <w:uiPriority w:val="99"/>
    <w:qFormat/>
    <w:pPr>
      <w:spacing w:after="0" w:line="240" w:lineRule="auto"/>
    </w:pPr>
    <w:tblPr/>
  </w:style>
  <w:style w:type="table" w:styleId="913" w:customStyle="1">
    <w:name w:val="Grid Table 5 Dark - Accent 6"/>
    <w:uiPriority w:val="99"/>
    <w:qFormat/>
    <w:pPr>
      <w:spacing w:after="0" w:line="240" w:lineRule="auto"/>
    </w:pPr>
    <w:tblPr/>
  </w:style>
  <w:style w:type="table" w:styleId="914" w:customStyle="1">
    <w:name w:val="Grid Table 6 Colorful"/>
    <w:uiPriority w:val="99"/>
    <w:qFormat/>
    <w:pPr>
      <w:spacing w:after="0" w:line="240" w:lineRule="auto"/>
    </w:pPr>
    <w:tblPr/>
  </w:style>
  <w:style w:type="table" w:styleId="915" w:customStyle="1">
    <w:name w:val="Grid Table 6 Colorful - Accent 1"/>
    <w:uiPriority w:val="99"/>
    <w:qFormat/>
    <w:pPr>
      <w:spacing w:after="0" w:line="240" w:lineRule="auto"/>
    </w:pPr>
    <w:tblPr/>
  </w:style>
  <w:style w:type="table" w:styleId="916" w:customStyle="1">
    <w:name w:val="Grid Table 6 Colorful - Accent 2"/>
    <w:uiPriority w:val="99"/>
    <w:qFormat/>
    <w:pPr>
      <w:spacing w:after="0" w:line="240" w:lineRule="auto"/>
    </w:pPr>
    <w:tblPr/>
  </w:style>
  <w:style w:type="table" w:styleId="917" w:customStyle="1">
    <w:name w:val="Grid Table 6 Colorful - Accent 3"/>
    <w:uiPriority w:val="99"/>
    <w:qFormat/>
    <w:pPr>
      <w:spacing w:after="0" w:line="240" w:lineRule="auto"/>
    </w:pPr>
    <w:tblPr/>
  </w:style>
  <w:style w:type="table" w:styleId="918" w:customStyle="1">
    <w:name w:val="Grid Table 6 Colorful - Accent 4"/>
    <w:uiPriority w:val="99"/>
    <w:qFormat/>
    <w:pPr>
      <w:spacing w:after="0" w:line="240" w:lineRule="auto"/>
    </w:pPr>
    <w:tblPr/>
  </w:style>
  <w:style w:type="table" w:styleId="919" w:customStyle="1">
    <w:name w:val="Grid Table 6 Colorful - Accent 5"/>
    <w:uiPriority w:val="99"/>
    <w:qFormat/>
    <w:pPr>
      <w:spacing w:after="0" w:line="240" w:lineRule="auto"/>
    </w:pPr>
    <w:tblPr/>
  </w:style>
  <w:style w:type="table" w:styleId="920" w:customStyle="1">
    <w:name w:val="Grid Table 6 Colorful - Accent 6"/>
    <w:uiPriority w:val="99"/>
    <w:qFormat/>
    <w:pPr>
      <w:spacing w:after="0" w:line="240" w:lineRule="auto"/>
    </w:pPr>
    <w:tblPr/>
  </w:style>
  <w:style w:type="table" w:styleId="921" w:customStyle="1">
    <w:name w:val="Grid Table 7 Colorful"/>
    <w:uiPriority w:val="99"/>
    <w:qFormat/>
    <w:pPr>
      <w:spacing w:after="0" w:line="240" w:lineRule="auto"/>
    </w:pPr>
    <w:tblPr/>
  </w:style>
  <w:style w:type="table" w:styleId="922" w:customStyle="1">
    <w:name w:val="Grid Table 7 Colorful - Accent 1"/>
    <w:uiPriority w:val="99"/>
    <w:qFormat/>
    <w:pPr>
      <w:spacing w:after="0" w:line="240" w:lineRule="auto"/>
    </w:pPr>
    <w:tblPr/>
  </w:style>
  <w:style w:type="table" w:styleId="923" w:customStyle="1">
    <w:name w:val="Grid Table 7 Colorful - Accent 2"/>
    <w:uiPriority w:val="99"/>
    <w:qFormat/>
    <w:pPr>
      <w:spacing w:after="0" w:line="240" w:lineRule="auto"/>
    </w:pPr>
    <w:tblPr/>
  </w:style>
  <w:style w:type="table" w:styleId="924" w:customStyle="1">
    <w:name w:val="Grid Table 7 Colorful - Accent 3"/>
    <w:uiPriority w:val="99"/>
    <w:qFormat/>
    <w:pPr>
      <w:spacing w:after="0" w:line="240" w:lineRule="auto"/>
    </w:pPr>
    <w:tblPr/>
  </w:style>
  <w:style w:type="table" w:styleId="925" w:customStyle="1">
    <w:name w:val="Grid Table 7 Colorful - Accent 4"/>
    <w:uiPriority w:val="99"/>
    <w:qFormat/>
    <w:pPr>
      <w:spacing w:after="0" w:line="240" w:lineRule="auto"/>
    </w:pPr>
    <w:tblPr/>
  </w:style>
  <w:style w:type="table" w:styleId="926" w:customStyle="1">
    <w:name w:val="Grid Table 7 Colorful - Accent 5"/>
    <w:uiPriority w:val="99"/>
    <w:qFormat/>
    <w:pPr>
      <w:spacing w:after="0" w:line="240" w:lineRule="auto"/>
    </w:pPr>
    <w:tblPr/>
  </w:style>
  <w:style w:type="table" w:styleId="927" w:customStyle="1">
    <w:name w:val="Grid Table 7 Colorful - Accent 6"/>
    <w:uiPriority w:val="99"/>
    <w:qFormat/>
    <w:pPr>
      <w:spacing w:after="0" w:line="240" w:lineRule="auto"/>
    </w:pPr>
    <w:tblPr/>
  </w:style>
  <w:style w:type="table" w:styleId="928" w:customStyle="1">
    <w:name w:val="List Table 1 Light"/>
    <w:uiPriority w:val="99"/>
    <w:qFormat/>
    <w:pPr>
      <w:spacing w:after="0" w:line="240" w:lineRule="auto"/>
    </w:pPr>
    <w:tblPr/>
  </w:style>
  <w:style w:type="table" w:styleId="929" w:customStyle="1">
    <w:name w:val="List Table 1 Light - Accent 1"/>
    <w:uiPriority w:val="99"/>
    <w:qFormat/>
    <w:pPr>
      <w:spacing w:after="0" w:line="240" w:lineRule="auto"/>
    </w:pPr>
    <w:tblPr/>
  </w:style>
  <w:style w:type="table" w:styleId="930" w:customStyle="1">
    <w:name w:val="List Table 1 Light - Accent 2"/>
    <w:uiPriority w:val="99"/>
    <w:qFormat/>
    <w:pPr>
      <w:spacing w:after="0" w:line="240" w:lineRule="auto"/>
    </w:pPr>
    <w:tblPr/>
  </w:style>
  <w:style w:type="table" w:styleId="931" w:customStyle="1">
    <w:name w:val="List Table 1 Light - Accent 3"/>
    <w:uiPriority w:val="99"/>
    <w:qFormat/>
    <w:pPr>
      <w:spacing w:after="0" w:line="240" w:lineRule="auto"/>
    </w:pPr>
    <w:tblPr/>
  </w:style>
  <w:style w:type="table" w:styleId="932" w:customStyle="1">
    <w:name w:val="List Table 1 Light - Accent 4"/>
    <w:uiPriority w:val="99"/>
    <w:qFormat/>
    <w:pPr>
      <w:spacing w:after="0" w:line="240" w:lineRule="auto"/>
    </w:pPr>
    <w:tblPr/>
  </w:style>
  <w:style w:type="table" w:styleId="933" w:customStyle="1">
    <w:name w:val="List Table 1 Light - Accent 5"/>
    <w:uiPriority w:val="99"/>
    <w:qFormat/>
    <w:pPr>
      <w:spacing w:after="0" w:line="240" w:lineRule="auto"/>
    </w:pPr>
    <w:tblPr/>
  </w:style>
  <w:style w:type="table" w:styleId="934" w:customStyle="1">
    <w:name w:val="List Table 1 Light - Accent 6"/>
    <w:uiPriority w:val="99"/>
    <w:qFormat/>
    <w:pPr>
      <w:spacing w:after="0" w:line="240" w:lineRule="auto"/>
    </w:pPr>
    <w:tblPr/>
  </w:style>
  <w:style w:type="table" w:styleId="935" w:customStyle="1">
    <w:name w:val="List Table 2"/>
    <w:uiPriority w:val="99"/>
    <w:qFormat/>
    <w:pPr>
      <w:spacing w:after="0" w:line="240" w:lineRule="auto"/>
    </w:pPr>
    <w:tblPr/>
  </w:style>
  <w:style w:type="table" w:styleId="936" w:customStyle="1">
    <w:name w:val="List Table 2 - Accent 1"/>
    <w:uiPriority w:val="99"/>
    <w:qFormat/>
    <w:pPr>
      <w:spacing w:after="0" w:line="240" w:lineRule="auto"/>
    </w:pPr>
    <w:tblPr/>
  </w:style>
  <w:style w:type="table" w:styleId="937" w:customStyle="1">
    <w:name w:val="List Table 2 - Accent 2"/>
    <w:uiPriority w:val="99"/>
    <w:qFormat/>
    <w:pPr>
      <w:spacing w:after="0" w:line="240" w:lineRule="auto"/>
    </w:pPr>
    <w:tblPr/>
  </w:style>
  <w:style w:type="table" w:styleId="938" w:customStyle="1">
    <w:name w:val="List Table 2 - Accent 3"/>
    <w:uiPriority w:val="99"/>
    <w:qFormat/>
    <w:pPr>
      <w:spacing w:after="0" w:line="240" w:lineRule="auto"/>
    </w:pPr>
    <w:tblPr/>
  </w:style>
  <w:style w:type="table" w:styleId="939" w:customStyle="1">
    <w:name w:val="List Table 2 - Accent 4"/>
    <w:uiPriority w:val="99"/>
    <w:qFormat/>
    <w:pPr>
      <w:spacing w:after="0" w:line="240" w:lineRule="auto"/>
    </w:pPr>
    <w:tblPr/>
  </w:style>
  <w:style w:type="table" w:styleId="940" w:customStyle="1">
    <w:name w:val="List Table 2 - Accent 5"/>
    <w:uiPriority w:val="99"/>
    <w:qFormat/>
    <w:pPr>
      <w:spacing w:after="0" w:line="240" w:lineRule="auto"/>
    </w:pPr>
    <w:tblPr/>
  </w:style>
  <w:style w:type="table" w:styleId="941" w:customStyle="1">
    <w:name w:val="List Table 2 - Accent 6"/>
    <w:uiPriority w:val="99"/>
    <w:qFormat/>
    <w:pPr>
      <w:spacing w:after="0" w:line="240" w:lineRule="auto"/>
    </w:pPr>
    <w:tblPr/>
  </w:style>
  <w:style w:type="table" w:styleId="942" w:customStyle="1">
    <w:name w:val="List Table 3"/>
    <w:uiPriority w:val="99"/>
    <w:qFormat/>
    <w:pPr>
      <w:spacing w:after="0" w:line="240" w:lineRule="auto"/>
    </w:pPr>
    <w:tblPr/>
  </w:style>
  <w:style w:type="table" w:styleId="943" w:customStyle="1">
    <w:name w:val="List Table 3 - Accent 1"/>
    <w:uiPriority w:val="99"/>
    <w:qFormat/>
    <w:pPr>
      <w:spacing w:after="0" w:line="240" w:lineRule="auto"/>
    </w:pPr>
    <w:tblPr/>
  </w:style>
  <w:style w:type="table" w:styleId="944" w:customStyle="1">
    <w:name w:val="List Table 3 - Accent 2"/>
    <w:uiPriority w:val="99"/>
    <w:qFormat/>
    <w:pPr>
      <w:spacing w:after="0" w:line="240" w:lineRule="auto"/>
    </w:pPr>
    <w:tblPr/>
  </w:style>
  <w:style w:type="table" w:styleId="945" w:customStyle="1">
    <w:name w:val="List Table 3 - Accent 3"/>
    <w:uiPriority w:val="99"/>
    <w:qFormat/>
    <w:pPr>
      <w:spacing w:after="0" w:line="240" w:lineRule="auto"/>
    </w:pPr>
    <w:tblPr/>
  </w:style>
  <w:style w:type="table" w:styleId="946" w:customStyle="1">
    <w:name w:val="List Table 3 - Accent 4"/>
    <w:uiPriority w:val="99"/>
    <w:qFormat/>
    <w:pPr>
      <w:spacing w:after="0" w:line="240" w:lineRule="auto"/>
    </w:pPr>
    <w:tblPr/>
  </w:style>
  <w:style w:type="table" w:styleId="947" w:customStyle="1">
    <w:name w:val="List Table 3 - Accent 5"/>
    <w:uiPriority w:val="99"/>
    <w:qFormat/>
    <w:pPr>
      <w:spacing w:after="0" w:line="240" w:lineRule="auto"/>
    </w:pPr>
    <w:tblPr/>
  </w:style>
  <w:style w:type="table" w:styleId="948" w:customStyle="1">
    <w:name w:val="List Table 3 - Accent 6"/>
    <w:uiPriority w:val="99"/>
    <w:qFormat/>
    <w:pPr>
      <w:spacing w:after="0" w:line="240" w:lineRule="auto"/>
    </w:pPr>
    <w:tblPr/>
  </w:style>
  <w:style w:type="table" w:styleId="949" w:customStyle="1">
    <w:name w:val="List Table 4"/>
    <w:uiPriority w:val="99"/>
    <w:qFormat/>
    <w:pPr>
      <w:spacing w:after="0" w:line="240" w:lineRule="auto"/>
    </w:pPr>
    <w:tblPr/>
  </w:style>
  <w:style w:type="table" w:styleId="950" w:customStyle="1">
    <w:name w:val="List Table 4 - Accent 1"/>
    <w:uiPriority w:val="99"/>
    <w:qFormat/>
    <w:pPr>
      <w:spacing w:after="0" w:line="240" w:lineRule="auto"/>
    </w:pPr>
    <w:tblPr/>
  </w:style>
  <w:style w:type="table" w:styleId="951" w:customStyle="1">
    <w:name w:val="List Table 4 - Accent 2"/>
    <w:uiPriority w:val="99"/>
    <w:qFormat/>
    <w:pPr>
      <w:spacing w:after="0" w:line="240" w:lineRule="auto"/>
    </w:pPr>
    <w:tblPr/>
  </w:style>
  <w:style w:type="table" w:styleId="952" w:customStyle="1">
    <w:name w:val="List Table 4 - Accent 3"/>
    <w:uiPriority w:val="99"/>
    <w:qFormat/>
    <w:pPr>
      <w:spacing w:after="0" w:line="240" w:lineRule="auto"/>
    </w:pPr>
    <w:tblPr/>
  </w:style>
  <w:style w:type="table" w:styleId="953" w:customStyle="1">
    <w:name w:val="List Table 4 - Accent 4"/>
    <w:uiPriority w:val="99"/>
    <w:qFormat/>
    <w:pPr>
      <w:spacing w:after="0" w:line="240" w:lineRule="auto"/>
    </w:pPr>
    <w:tblPr/>
  </w:style>
  <w:style w:type="table" w:styleId="954" w:customStyle="1">
    <w:name w:val="List Table 4 - Accent 5"/>
    <w:uiPriority w:val="99"/>
    <w:qFormat/>
    <w:pPr>
      <w:spacing w:after="0" w:line="240" w:lineRule="auto"/>
    </w:pPr>
    <w:tblPr/>
  </w:style>
  <w:style w:type="table" w:styleId="955" w:customStyle="1">
    <w:name w:val="List Table 4 - Accent 6"/>
    <w:uiPriority w:val="99"/>
    <w:qFormat/>
    <w:pPr>
      <w:spacing w:after="0" w:line="240" w:lineRule="auto"/>
    </w:pPr>
    <w:tblPr/>
  </w:style>
  <w:style w:type="table" w:styleId="956" w:customStyle="1">
    <w:name w:val="List Table 5 Dark"/>
    <w:uiPriority w:val="99"/>
    <w:qFormat/>
    <w:pPr>
      <w:spacing w:after="0" w:line="240" w:lineRule="auto"/>
    </w:pPr>
    <w:tblPr/>
  </w:style>
  <w:style w:type="table" w:styleId="957" w:customStyle="1">
    <w:name w:val="List Table 5 Dark - Accent 1"/>
    <w:uiPriority w:val="99"/>
    <w:qFormat/>
    <w:pPr>
      <w:spacing w:after="0" w:line="240" w:lineRule="auto"/>
    </w:pPr>
    <w:tblPr/>
  </w:style>
  <w:style w:type="table" w:styleId="958" w:customStyle="1">
    <w:name w:val="List Table 5 Dark - Accent 2"/>
    <w:uiPriority w:val="99"/>
    <w:qFormat/>
    <w:pPr>
      <w:spacing w:after="0" w:line="240" w:lineRule="auto"/>
    </w:pPr>
    <w:tblPr/>
  </w:style>
  <w:style w:type="table" w:styleId="959" w:customStyle="1">
    <w:name w:val="List Table 5 Dark - Accent 3"/>
    <w:uiPriority w:val="99"/>
    <w:qFormat/>
    <w:pPr>
      <w:spacing w:after="0" w:line="240" w:lineRule="auto"/>
    </w:pPr>
    <w:tblPr/>
  </w:style>
  <w:style w:type="table" w:styleId="960" w:customStyle="1">
    <w:name w:val="List Table 5 Dark - Accent 4"/>
    <w:uiPriority w:val="99"/>
    <w:qFormat/>
    <w:pPr>
      <w:spacing w:after="0" w:line="240" w:lineRule="auto"/>
    </w:pPr>
    <w:tblPr/>
  </w:style>
  <w:style w:type="table" w:styleId="961" w:customStyle="1">
    <w:name w:val="List Table 5 Dark - Accent 5"/>
    <w:uiPriority w:val="99"/>
    <w:qFormat/>
    <w:pPr>
      <w:spacing w:after="0" w:line="240" w:lineRule="auto"/>
    </w:pPr>
    <w:tblPr/>
  </w:style>
  <w:style w:type="table" w:styleId="962" w:customStyle="1">
    <w:name w:val="List Table 5 Dark - Accent 6"/>
    <w:uiPriority w:val="99"/>
    <w:qFormat/>
    <w:pPr>
      <w:spacing w:after="0" w:line="240" w:lineRule="auto"/>
    </w:pPr>
    <w:tblPr/>
  </w:style>
  <w:style w:type="table" w:styleId="963" w:customStyle="1">
    <w:name w:val="List Table 6 Colorful"/>
    <w:uiPriority w:val="99"/>
    <w:qFormat/>
    <w:pPr>
      <w:spacing w:after="0" w:line="240" w:lineRule="auto"/>
    </w:pPr>
    <w:tblPr/>
  </w:style>
  <w:style w:type="table" w:styleId="964" w:customStyle="1">
    <w:name w:val="List Table 6 Colorful - Accent 1"/>
    <w:uiPriority w:val="99"/>
    <w:qFormat/>
    <w:pPr>
      <w:spacing w:after="0" w:line="240" w:lineRule="auto"/>
    </w:pPr>
    <w:tblPr/>
  </w:style>
  <w:style w:type="table" w:styleId="965" w:customStyle="1">
    <w:name w:val="List Table 6 Colorful - Accent 2"/>
    <w:uiPriority w:val="99"/>
    <w:qFormat/>
    <w:pPr>
      <w:spacing w:after="0" w:line="240" w:lineRule="auto"/>
    </w:pPr>
    <w:tblPr/>
  </w:style>
  <w:style w:type="table" w:styleId="966" w:customStyle="1">
    <w:name w:val="List Table 6 Colorful - Accent 3"/>
    <w:uiPriority w:val="99"/>
    <w:qFormat/>
    <w:pPr>
      <w:spacing w:after="0" w:line="240" w:lineRule="auto"/>
    </w:pPr>
    <w:tblPr/>
  </w:style>
  <w:style w:type="table" w:styleId="967" w:customStyle="1">
    <w:name w:val="List Table 6 Colorful - Accent 4"/>
    <w:uiPriority w:val="99"/>
    <w:qFormat/>
    <w:pPr>
      <w:spacing w:after="0" w:line="240" w:lineRule="auto"/>
    </w:pPr>
    <w:tblPr/>
  </w:style>
  <w:style w:type="table" w:styleId="968" w:customStyle="1">
    <w:name w:val="List Table 6 Colorful - Accent 5"/>
    <w:uiPriority w:val="99"/>
    <w:qFormat/>
    <w:pPr>
      <w:spacing w:after="0" w:line="240" w:lineRule="auto"/>
    </w:pPr>
    <w:tblPr/>
  </w:style>
  <w:style w:type="table" w:styleId="969" w:customStyle="1">
    <w:name w:val="List Table 6 Colorful - Accent 6"/>
    <w:uiPriority w:val="99"/>
    <w:qFormat/>
    <w:pPr>
      <w:spacing w:after="0" w:line="240" w:lineRule="auto"/>
    </w:pPr>
    <w:tblPr/>
  </w:style>
  <w:style w:type="table" w:styleId="970" w:customStyle="1">
    <w:name w:val="List Table 7 Colorful"/>
    <w:uiPriority w:val="99"/>
    <w:qFormat/>
    <w:pPr>
      <w:spacing w:after="0" w:line="240" w:lineRule="auto"/>
    </w:pPr>
    <w:tblPr/>
  </w:style>
  <w:style w:type="table" w:styleId="971" w:customStyle="1">
    <w:name w:val="List Table 7 Colorful - Accent 1"/>
    <w:uiPriority w:val="99"/>
    <w:qFormat/>
    <w:pPr>
      <w:spacing w:after="0" w:line="240" w:lineRule="auto"/>
    </w:pPr>
    <w:tblPr/>
  </w:style>
  <w:style w:type="table" w:styleId="972" w:customStyle="1">
    <w:name w:val="List Table 7 Colorful - Accent 2"/>
    <w:uiPriority w:val="99"/>
    <w:qFormat/>
    <w:pPr>
      <w:spacing w:after="0" w:line="240" w:lineRule="auto"/>
    </w:pPr>
    <w:tblPr/>
  </w:style>
  <w:style w:type="table" w:styleId="973" w:customStyle="1">
    <w:name w:val="List Table 7 Colorful - Accent 3"/>
    <w:uiPriority w:val="99"/>
    <w:qFormat/>
    <w:pPr>
      <w:spacing w:after="0" w:line="240" w:lineRule="auto"/>
    </w:pPr>
    <w:tblPr/>
  </w:style>
  <w:style w:type="table" w:styleId="974" w:customStyle="1">
    <w:name w:val="List Table 7 Colorful - Accent 4"/>
    <w:uiPriority w:val="99"/>
    <w:qFormat/>
    <w:pPr>
      <w:spacing w:after="0" w:line="240" w:lineRule="auto"/>
    </w:pPr>
    <w:tblPr/>
  </w:style>
  <w:style w:type="table" w:styleId="975" w:customStyle="1">
    <w:name w:val="List Table 7 Colorful - Accent 5"/>
    <w:uiPriority w:val="99"/>
    <w:qFormat/>
    <w:pPr>
      <w:spacing w:after="0" w:line="240" w:lineRule="auto"/>
    </w:pPr>
    <w:tblPr/>
  </w:style>
  <w:style w:type="table" w:styleId="976" w:customStyle="1">
    <w:name w:val="List Table 7 Colorful - Accent 6"/>
    <w:uiPriority w:val="99"/>
    <w:qFormat/>
    <w:pPr>
      <w:spacing w:after="0" w:line="240" w:lineRule="auto"/>
    </w:pPr>
    <w:tblPr/>
  </w:style>
  <w:style w:type="table" w:styleId="977" w:customStyle="1">
    <w:name w:val="Lined - Accent"/>
    <w:uiPriority w:val="99"/>
    <w:qFormat/>
    <w:pPr>
      <w:spacing w:after="0" w:line="240" w:lineRule="auto"/>
    </w:pPr>
    <w:rPr>
      <w:color w:val="404040"/>
    </w:rPr>
    <w:tblPr/>
  </w:style>
  <w:style w:type="table" w:styleId="978" w:customStyle="1">
    <w:name w:val="Lined - Accent 1"/>
    <w:uiPriority w:val="99"/>
    <w:qFormat/>
    <w:pPr>
      <w:spacing w:after="0" w:line="240" w:lineRule="auto"/>
    </w:pPr>
    <w:rPr>
      <w:color w:val="404040"/>
    </w:rPr>
    <w:tblPr/>
  </w:style>
  <w:style w:type="table" w:styleId="979" w:customStyle="1">
    <w:name w:val="Lined - Accent 2"/>
    <w:uiPriority w:val="99"/>
    <w:qFormat/>
    <w:pPr>
      <w:spacing w:after="0" w:line="240" w:lineRule="auto"/>
    </w:pPr>
    <w:rPr>
      <w:color w:val="404040"/>
    </w:rPr>
    <w:tblPr/>
  </w:style>
  <w:style w:type="table" w:styleId="980" w:customStyle="1">
    <w:name w:val="Lined - Accent 3"/>
    <w:uiPriority w:val="99"/>
    <w:qFormat/>
    <w:pPr>
      <w:spacing w:after="0" w:line="240" w:lineRule="auto"/>
    </w:pPr>
    <w:rPr>
      <w:color w:val="404040"/>
    </w:rPr>
    <w:tblPr/>
  </w:style>
  <w:style w:type="table" w:styleId="981" w:customStyle="1">
    <w:name w:val="Lined - Accent 4"/>
    <w:uiPriority w:val="99"/>
    <w:qFormat/>
    <w:pPr>
      <w:spacing w:after="0" w:line="240" w:lineRule="auto"/>
    </w:pPr>
    <w:rPr>
      <w:color w:val="404040"/>
    </w:rPr>
    <w:tblPr/>
  </w:style>
  <w:style w:type="table" w:styleId="982" w:customStyle="1">
    <w:name w:val="Lined - Accent 5"/>
    <w:uiPriority w:val="99"/>
    <w:qFormat/>
    <w:pPr>
      <w:spacing w:after="0" w:line="240" w:lineRule="auto"/>
    </w:pPr>
    <w:rPr>
      <w:color w:val="404040"/>
    </w:rPr>
    <w:tblPr/>
  </w:style>
  <w:style w:type="table" w:styleId="983" w:customStyle="1">
    <w:name w:val="Lined - Accent 6"/>
    <w:uiPriority w:val="99"/>
    <w:qFormat/>
    <w:pPr>
      <w:spacing w:after="0" w:line="240" w:lineRule="auto"/>
    </w:pPr>
    <w:rPr>
      <w:color w:val="404040"/>
    </w:rPr>
    <w:tblPr/>
  </w:style>
  <w:style w:type="table" w:styleId="984" w:customStyle="1">
    <w:name w:val="Bordered &amp; Lined - Accent"/>
    <w:uiPriority w:val="99"/>
    <w:qFormat/>
    <w:pPr>
      <w:spacing w:after="0" w:line="240" w:lineRule="auto"/>
    </w:pPr>
    <w:rPr>
      <w:color w:val="404040"/>
    </w:rPr>
    <w:tblPr/>
  </w:style>
  <w:style w:type="table" w:styleId="985" w:customStyle="1">
    <w:name w:val="Bordered &amp; Lined - Accent 1"/>
    <w:uiPriority w:val="99"/>
    <w:qFormat/>
    <w:pPr>
      <w:spacing w:after="0" w:line="240" w:lineRule="auto"/>
    </w:pPr>
    <w:rPr>
      <w:color w:val="404040"/>
    </w:rPr>
    <w:tblPr/>
  </w:style>
  <w:style w:type="table" w:styleId="986" w:customStyle="1">
    <w:name w:val="Bordered &amp; Lined - Accent 2"/>
    <w:uiPriority w:val="99"/>
    <w:qFormat/>
    <w:pPr>
      <w:spacing w:after="0" w:line="240" w:lineRule="auto"/>
    </w:pPr>
    <w:rPr>
      <w:color w:val="404040"/>
    </w:rPr>
    <w:tblPr/>
  </w:style>
  <w:style w:type="table" w:styleId="987" w:customStyle="1">
    <w:name w:val="Bordered &amp; Lined - Accent 3"/>
    <w:uiPriority w:val="99"/>
    <w:qFormat/>
    <w:pPr>
      <w:spacing w:after="0" w:line="240" w:lineRule="auto"/>
    </w:pPr>
    <w:rPr>
      <w:color w:val="404040"/>
    </w:rPr>
    <w:tblPr/>
  </w:style>
  <w:style w:type="table" w:styleId="988" w:customStyle="1">
    <w:name w:val="Bordered &amp; Lined - Accent 4"/>
    <w:uiPriority w:val="99"/>
    <w:qFormat/>
    <w:pPr>
      <w:spacing w:after="0" w:line="240" w:lineRule="auto"/>
    </w:pPr>
    <w:rPr>
      <w:color w:val="404040"/>
    </w:rPr>
    <w:tblPr/>
  </w:style>
  <w:style w:type="table" w:styleId="989" w:customStyle="1">
    <w:name w:val="Bordered &amp; Lined - Accent 5"/>
    <w:uiPriority w:val="99"/>
    <w:qFormat/>
    <w:pPr>
      <w:spacing w:after="0" w:line="240" w:lineRule="auto"/>
    </w:pPr>
    <w:rPr>
      <w:color w:val="404040"/>
    </w:rPr>
    <w:tblPr/>
  </w:style>
  <w:style w:type="table" w:styleId="990" w:customStyle="1">
    <w:name w:val="Bordered &amp; Lined - Accent 6"/>
    <w:uiPriority w:val="99"/>
    <w:qFormat/>
    <w:pPr>
      <w:spacing w:after="0" w:line="240" w:lineRule="auto"/>
    </w:pPr>
    <w:rPr>
      <w:color w:val="404040"/>
    </w:rPr>
    <w:tblPr/>
  </w:style>
  <w:style w:type="table" w:styleId="991" w:customStyle="1">
    <w:name w:val="Bordered"/>
    <w:uiPriority w:val="99"/>
    <w:qFormat/>
    <w:pPr>
      <w:spacing w:after="0" w:line="240" w:lineRule="auto"/>
    </w:pPr>
    <w:tblPr/>
  </w:style>
  <w:style w:type="table" w:styleId="992" w:customStyle="1">
    <w:name w:val="Bordered - Accent 1"/>
    <w:uiPriority w:val="99"/>
    <w:qFormat/>
    <w:pPr>
      <w:spacing w:after="0" w:line="240" w:lineRule="auto"/>
    </w:pPr>
    <w:tblPr/>
  </w:style>
  <w:style w:type="table" w:styleId="993" w:customStyle="1">
    <w:name w:val="Bordered - Accent 2"/>
    <w:uiPriority w:val="99"/>
    <w:qFormat/>
    <w:pPr>
      <w:spacing w:after="0" w:line="240" w:lineRule="auto"/>
    </w:pPr>
    <w:tblPr/>
  </w:style>
  <w:style w:type="table" w:styleId="994" w:customStyle="1">
    <w:name w:val="Bordered - Accent 3"/>
    <w:uiPriority w:val="99"/>
    <w:qFormat/>
    <w:pPr>
      <w:spacing w:after="0" w:line="240" w:lineRule="auto"/>
    </w:pPr>
    <w:tblPr/>
  </w:style>
  <w:style w:type="table" w:styleId="995" w:customStyle="1">
    <w:name w:val="Bordered - Accent 4"/>
    <w:uiPriority w:val="99"/>
    <w:qFormat/>
    <w:pPr>
      <w:spacing w:after="0" w:line="240" w:lineRule="auto"/>
    </w:pPr>
    <w:tblPr/>
  </w:style>
  <w:style w:type="table" w:styleId="996" w:customStyle="1">
    <w:name w:val="Bordered - Accent 5"/>
    <w:uiPriority w:val="99"/>
    <w:qFormat/>
    <w:pPr>
      <w:spacing w:after="0" w:line="240" w:lineRule="auto"/>
    </w:pPr>
    <w:tblPr/>
  </w:style>
  <w:style w:type="table" w:styleId="997" w:customStyle="1">
    <w:name w:val="Bordered - Accent 6"/>
    <w:uiPriority w:val="99"/>
    <w:qFormat/>
    <w:pPr>
      <w:spacing w:after="0" w:line="240" w:lineRule="auto"/>
    </w:pPr>
    <w:tblPr/>
  </w:style>
  <w:style w:type="paragraph" w:styleId="998" w:customStyle="1">
    <w:name w:val="TOC Heading"/>
    <w:uiPriority w:val="39"/>
    <w:unhideWhenUsed/>
    <w:qFormat/>
    <w:rPr>
      <w:rFonts w:hint="default" w:ascii="Times New Roman" w:hAnsi="Times New Roman" w:eastAsia="宋体" w:cs="Times New Roman"/>
    </w:rPr>
  </w:style>
  <w:style w:type="paragraph" w:styleId="999" w:customStyle="1">
    <w:name w:val="标题 11"/>
    <w:basedOn w:val="763"/>
    <w:next w:val="763"/>
    <w:link w:val="1000"/>
    <w:uiPriority w:val="0"/>
    <w:qFormat/>
    <w:pPr>
      <w:jc w:val="center"/>
      <w:keepNext/>
      <w:outlineLvl w:val="0"/>
    </w:pPr>
    <w:rPr>
      <w:rFonts w:ascii="楷体_GB2312" w:eastAsia="楷体_GB2312"/>
      <w:sz w:val="28"/>
      <w:szCs w:val="28"/>
      <w:lang w:val="en-US" w:eastAsia="en-US"/>
    </w:rPr>
  </w:style>
  <w:style w:type="character" w:styleId="1000" w:customStyle="1">
    <w:name w:val="标题 1 Char"/>
    <w:link w:val="999"/>
    <w:uiPriority w:val="0"/>
    <w:qFormat/>
    <w:rPr>
      <w:rFonts w:ascii="楷体_GB2312" w:hAnsi="Times New Roman" w:eastAsia="楷体_GB2312" w:cs="Times New Roman"/>
      <w:sz w:val="28"/>
      <w:szCs w:val="28"/>
    </w:rPr>
  </w:style>
  <w:style w:type="paragraph" w:styleId="1001" w:customStyle="1">
    <w:name w:val="标题 21"/>
    <w:basedOn w:val="763"/>
    <w:next w:val="1002"/>
    <w:link w:val="1003"/>
    <w:uiPriority w:val="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1002" w:customStyle="1">
    <w:name w:val="正文缩进1"/>
    <w:basedOn w:val="763"/>
    <w:link w:val="1004"/>
    <w:uiPriority w:val="0"/>
    <w:qFormat/>
    <w:pPr>
      <w:ind w:firstLine="420"/>
    </w:pPr>
    <w:rPr>
      <w:sz w:val="20"/>
      <w:szCs w:val="21"/>
      <w:lang w:val="en-US" w:eastAsia="en-US"/>
    </w:rPr>
  </w:style>
  <w:style w:type="character" w:styleId="1003" w:customStyle="1">
    <w:name w:val="标题 2 Char"/>
    <w:link w:val="1001"/>
    <w:uiPriority w:val="0"/>
    <w:qFormat/>
    <w:rPr>
      <w:rFonts w:ascii="Arial" w:hAnsi="Arial" w:eastAsia="幼圆" w:cs="Arial"/>
      <w:b/>
      <w:bCs/>
      <w:sz w:val="44"/>
      <w:szCs w:val="44"/>
    </w:rPr>
  </w:style>
  <w:style w:type="character" w:styleId="1004" w:customStyle="1">
    <w:name w:val="正文缩进 Char"/>
    <w:link w:val="1002"/>
    <w:uiPriority w:val="0"/>
    <w:qFormat/>
    <w:rPr>
      <w:szCs w:val="21"/>
    </w:rPr>
  </w:style>
  <w:style w:type="paragraph" w:styleId="1005" w:customStyle="1">
    <w:name w:val="标题 31"/>
    <w:basedOn w:val="763"/>
    <w:next w:val="1002"/>
    <w:link w:val="1006"/>
    <w:uiPriority w:val="0"/>
    <w:qFormat/>
    <w:pPr>
      <w:keepLines/>
      <w:keepNext/>
      <w:spacing w:before="260" w:after="260" w:line="416" w:lineRule="auto"/>
      <w:outlineLvl w:val="2"/>
    </w:pPr>
    <w:rPr>
      <w:b/>
      <w:bCs/>
      <w:sz w:val="32"/>
      <w:szCs w:val="32"/>
      <w:lang w:val="en-US" w:eastAsia="en-US"/>
    </w:rPr>
  </w:style>
  <w:style w:type="character" w:styleId="1006" w:customStyle="1">
    <w:name w:val="标题 3 Char"/>
    <w:link w:val="1005"/>
    <w:uiPriority w:val="0"/>
    <w:qFormat/>
    <w:rPr>
      <w:rFonts w:ascii="Times New Roman" w:hAnsi="Times New Roman" w:eastAsia="宋体" w:cs="Times New Roman"/>
      <w:b/>
      <w:bCs/>
      <w:sz w:val="32"/>
      <w:szCs w:val="32"/>
    </w:rPr>
  </w:style>
  <w:style w:type="paragraph" w:styleId="1007" w:customStyle="1">
    <w:name w:val="标题 41"/>
    <w:basedOn w:val="763"/>
    <w:next w:val="1002"/>
    <w:link w:val="1008"/>
    <w:uiPriority w:val="0"/>
    <w:qFormat/>
    <w:pPr>
      <w:keepLines/>
      <w:keepNext/>
      <w:spacing w:before="280" w:after="290" w:line="376" w:lineRule="auto"/>
      <w:outlineLvl w:val="3"/>
    </w:pPr>
    <w:rPr>
      <w:rFonts w:ascii="Arial" w:hAnsi="Arial" w:eastAsia="黑体"/>
      <w:b/>
      <w:bCs/>
      <w:sz w:val="28"/>
      <w:szCs w:val="28"/>
      <w:lang w:val="en-US" w:eastAsia="en-US"/>
    </w:rPr>
  </w:style>
  <w:style w:type="character" w:styleId="1008" w:customStyle="1">
    <w:name w:val="标题 4 Char"/>
    <w:link w:val="1007"/>
    <w:uiPriority w:val="0"/>
    <w:qFormat/>
    <w:rPr>
      <w:rFonts w:ascii="Arial" w:hAnsi="Arial" w:eastAsia="黑体" w:cs="Arial"/>
      <w:b/>
      <w:bCs/>
      <w:sz w:val="28"/>
      <w:szCs w:val="28"/>
    </w:rPr>
  </w:style>
  <w:style w:type="paragraph" w:styleId="1009" w:customStyle="1">
    <w:name w:val="标题 51"/>
    <w:basedOn w:val="763"/>
    <w:next w:val="1002"/>
    <w:link w:val="1010"/>
    <w:uiPriority w:val="0"/>
    <w:qFormat/>
    <w:pPr>
      <w:keepNext/>
      <w:outlineLvl w:val="4"/>
    </w:pPr>
    <w:rPr>
      <w:rFonts w:ascii="宋体"/>
      <w:color w:val="000000"/>
      <w:sz w:val="28"/>
      <w:szCs w:val="28"/>
      <w:lang w:val="en-US" w:eastAsia="en-US"/>
    </w:rPr>
  </w:style>
  <w:style w:type="character" w:styleId="1010" w:customStyle="1">
    <w:name w:val="标题 5 Char"/>
    <w:link w:val="1009"/>
    <w:uiPriority w:val="0"/>
    <w:qFormat/>
    <w:rPr>
      <w:rFonts w:ascii="宋体" w:hAnsi="Times New Roman" w:eastAsia="宋体" w:cs="Times New Roman"/>
      <w:color w:val="000000"/>
      <w:sz w:val="28"/>
      <w:szCs w:val="28"/>
    </w:rPr>
  </w:style>
  <w:style w:type="paragraph" w:styleId="1011" w:customStyle="1">
    <w:name w:val="标题 61"/>
    <w:basedOn w:val="763"/>
    <w:next w:val="763"/>
    <w:link w:val="1012"/>
    <w:uiPriority w:val="0"/>
    <w:qFormat/>
    <w:pPr>
      <w:numPr>
        <w:ilvl w:val="5"/>
        <w:numId w:val="2"/>
      </w:numPr>
      <w:keepLines/>
      <w:keepNext/>
      <w:spacing w:before="240" w:after="64" w:line="320" w:lineRule="auto"/>
      <w:outlineLvl w:val="5"/>
    </w:pPr>
    <w:rPr>
      <w:rFonts w:ascii="Arial" w:hAnsi="Arial" w:eastAsia="黑体"/>
      <w:b/>
      <w:bCs/>
      <w:sz w:val="24"/>
      <w:szCs w:val="24"/>
      <w:lang w:val="en-US" w:eastAsia="en-US"/>
    </w:rPr>
  </w:style>
  <w:style w:type="character" w:styleId="1012" w:customStyle="1">
    <w:name w:val="标题 6 Char"/>
    <w:link w:val="1011"/>
    <w:uiPriority w:val="0"/>
    <w:qFormat/>
    <w:rPr>
      <w:rFonts w:ascii="Arial" w:hAnsi="Arial" w:eastAsia="黑体" w:cs="Times New Roman"/>
      <w:b/>
      <w:bCs/>
      <w:sz w:val="24"/>
      <w:szCs w:val="24"/>
    </w:rPr>
  </w:style>
  <w:style w:type="paragraph" w:styleId="1013" w:customStyle="1">
    <w:name w:val="标题 71"/>
    <w:basedOn w:val="763"/>
    <w:next w:val="763"/>
    <w:link w:val="1014"/>
    <w:uiPriority w:val="0"/>
    <w:qFormat/>
    <w:pPr>
      <w:numPr>
        <w:ilvl w:val="6"/>
        <w:numId w:val="2"/>
      </w:numPr>
      <w:keepLines/>
      <w:keepNext/>
      <w:spacing w:before="240" w:after="64" w:line="320" w:lineRule="auto"/>
      <w:outlineLvl w:val="6"/>
    </w:pPr>
    <w:rPr>
      <w:b/>
      <w:bCs/>
      <w:sz w:val="24"/>
      <w:szCs w:val="24"/>
      <w:lang w:val="en-US" w:eastAsia="en-US"/>
    </w:rPr>
  </w:style>
  <w:style w:type="character" w:styleId="1014" w:customStyle="1">
    <w:name w:val="标题 7 Char"/>
    <w:link w:val="1013"/>
    <w:uiPriority w:val="0"/>
    <w:qFormat/>
    <w:rPr>
      <w:rFonts w:ascii="Times New Roman" w:hAnsi="Times New Roman" w:eastAsia="宋体" w:cs="Times New Roman"/>
      <w:b/>
      <w:bCs/>
      <w:sz w:val="24"/>
      <w:szCs w:val="24"/>
    </w:rPr>
  </w:style>
  <w:style w:type="paragraph" w:styleId="1015" w:customStyle="1">
    <w:name w:val="标题 81"/>
    <w:basedOn w:val="763"/>
    <w:next w:val="763"/>
    <w:link w:val="1016"/>
    <w:uiPriority w:val="0"/>
    <w:qFormat/>
    <w:pPr>
      <w:numPr>
        <w:ilvl w:val="7"/>
        <w:numId w:val="2"/>
      </w:numPr>
      <w:keepLines/>
      <w:keepNext/>
      <w:spacing w:before="240" w:after="64" w:line="320" w:lineRule="auto"/>
      <w:outlineLvl w:val="7"/>
    </w:pPr>
    <w:rPr>
      <w:rFonts w:ascii="Arial" w:hAnsi="Arial" w:eastAsia="黑体"/>
      <w:sz w:val="24"/>
      <w:szCs w:val="24"/>
      <w:lang w:val="en-US" w:eastAsia="en-US"/>
    </w:rPr>
  </w:style>
  <w:style w:type="character" w:styleId="1016" w:customStyle="1">
    <w:name w:val="标题 8 Char"/>
    <w:link w:val="1015"/>
    <w:uiPriority w:val="0"/>
    <w:qFormat/>
    <w:rPr>
      <w:rFonts w:ascii="Arial" w:hAnsi="Arial" w:eastAsia="黑体" w:cs="Times New Roman"/>
      <w:sz w:val="24"/>
      <w:szCs w:val="24"/>
    </w:rPr>
  </w:style>
  <w:style w:type="paragraph" w:styleId="1017" w:customStyle="1">
    <w:name w:val="标题 91"/>
    <w:basedOn w:val="763"/>
    <w:next w:val="763"/>
    <w:link w:val="1018"/>
    <w:uiPriority w:val="0"/>
    <w:qFormat/>
    <w:pPr>
      <w:numPr>
        <w:ilvl w:val="8"/>
        <w:numId w:val="2"/>
      </w:numPr>
      <w:keepLines/>
      <w:keepNext/>
      <w:spacing w:before="240" w:after="64" w:line="320" w:lineRule="auto"/>
      <w:outlineLvl w:val="8"/>
    </w:pPr>
    <w:rPr>
      <w:rFonts w:ascii="Arial" w:hAnsi="Arial" w:eastAsia="黑体"/>
      <w:sz w:val="20"/>
      <w:szCs w:val="21"/>
      <w:lang w:val="en-US" w:eastAsia="en-US"/>
    </w:rPr>
  </w:style>
  <w:style w:type="character" w:styleId="1018" w:customStyle="1">
    <w:name w:val="标题 9 Char"/>
    <w:link w:val="1017"/>
    <w:uiPriority w:val="0"/>
    <w:qFormat/>
    <w:rPr>
      <w:rFonts w:ascii="Arial" w:hAnsi="Arial" w:eastAsia="黑体" w:cs="Times New Roman"/>
      <w:szCs w:val="21"/>
    </w:rPr>
  </w:style>
  <w:style w:type="character" w:styleId="1019" w:customStyle="1">
    <w:name w:val="默认段落字体1"/>
    <w:link w:val="763"/>
    <w:uiPriority w:val="1"/>
    <w:unhideWhenUsed/>
    <w:qFormat/>
  </w:style>
  <w:style w:type="table" w:styleId="1020" w:customStyle="1">
    <w:name w:val="普通表格1"/>
    <w:uiPriority w:val="99"/>
    <w:unhideWhenUsed/>
    <w:qFormat/>
    <w:tblPr/>
  </w:style>
  <w:style w:type="paragraph" w:styleId="1021" w:customStyle="1">
    <w:name w:val="列表 31"/>
    <w:basedOn w:val="763"/>
    <w:uiPriority w:val="0"/>
    <w:qFormat/>
    <w:pPr>
      <w:ind w:left="100" w:hanging="200"/>
    </w:pPr>
    <w:rPr>
      <w:rFonts w:ascii="Times New Roman" w:hAnsi="Times New Roman" w:eastAsia="宋体" w:cs="Times New Roman"/>
      <w:szCs w:val="21"/>
    </w:rPr>
  </w:style>
  <w:style w:type="paragraph" w:styleId="1022" w:customStyle="1">
    <w:name w:val="目录 71"/>
    <w:basedOn w:val="763"/>
    <w:next w:val="763"/>
    <w:uiPriority w:val="0"/>
    <w:semiHidden/>
    <w:qFormat/>
    <w:pPr>
      <w:ind w:left="1260"/>
      <w:jc w:val="left"/>
    </w:pPr>
    <w:rPr>
      <w:rFonts w:ascii="Times New Roman" w:hAnsi="Times New Roman" w:eastAsia="宋体" w:cs="Times New Roman"/>
      <w:szCs w:val="21"/>
    </w:rPr>
  </w:style>
  <w:style w:type="paragraph" w:styleId="1023" w:customStyle="1">
    <w:name w:val="文档结构图1"/>
    <w:basedOn w:val="763"/>
    <w:link w:val="1024"/>
    <w:uiPriority w:val="0"/>
    <w:semiHidden/>
    <w:qFormat/>
    <w:pPr>
      <w:shd w:val="clear" w:color="auto" w:fill="000080"/>
    </w:pPr>
    <w:rPr>
      <w:sz w:val="20"/>
      <w:szCs w:val="21"/>
      <w:lang w:val="en-US" w:eastAsia="en-US"/>
    </w:rPr>
  </w:style>
  <w:style w:type="character" w:styleId="1024" w:customStyle="1">
    <w:name w:val="文档结构图 Char"/>
    <w:link w:val="1023"/>
    <w:uiPriority w:val="0"/>
    <w:semiHidden/>
    <w:qFormat/>
    <w:rPr>
      <w:rFonts w:ascii="Times New Roman" w:hAnsi="Times New Roman" w:eastAsia="宋体" w:cs="Times New Roman"/>
      <w:szCs w:val="21"/>
      <w:shd w:val="clear" w:color="auto" w:fill="000080"/>
    </w:rPr>
  </w:style>
  <w:style w:type="paragraph" w:styleId="1025" w:customStyle="1">
    <w:name w:val="批注文字1"/>
    <w:basedOn w:val="763"/>
    <w:link w:val="1026"/>
    <w:uiPriority w:val="99"/>
    <w:unhideWhenUsed/>
    <w:qFormat/>
    <w:pPr>
      <w:jc w:val="left"/>
    </w:pPr>
  </w:style>
  <w:style w:type="character" w:styleId="1026" w:customStyle="1">
    <w:name w:val="批注文字 Char"/>
    <w:link w:val="1025"/>
    <w:uiPriority w:val="99"/>
    <w:semiHidden/>
    <w:qFormat/>
  </w:style>
  <w:style w:type="paragraph" w:styleId="1027" w:customStyle="1">
    <w:name w:val="正文文本 31"/>
    <w:basedOn w:val="763"/>
    <w:link w:val="1028"/>
    <w:uiPriority w:val="0"/>
    <w:qFormat/>
    <w:rPr>
      <w:rFonts w:ascii="仿宋_GB2312" w:hAnsi="Arial" w:eastAsia="仿宋_GB2312"/>
      <w:sz w:val="32"/>
      <w:szCs w:val="32"/>
      <w:lang w:val="en-US" w:eastAsia="en-US"/>
    </w:rPr>
  </w:style>
  <w:style w:type="character" w:styleId="1028" w:customStyle="1">
    <w:name w:val="正文文本 3 Char"/>
    <w:link w:val="1027"/>
    <w:uiPriority w:val="0"/>
    <w:qFormat/>
    <w:rPr>
      <w:rFonts w:ascii="仿宋_GB2312" w:hAnsi="Arial" w:eastAsia="仿宋_GB2312" w:cs="Times New Roman"/>
      <w:sz w:val="32"/>
      <w:szCs w:val="32"/>
    </w:rPr>
  </w:style>
  <w:style w:type="paragraph" w:styleId="1029" w:customStyle="1">
    <w:name w:val="正文文本缩进1"/>
    <w:basedOn w:val="763"/>
    <w:next w:val="1030"/>
    <w:link w:val="1031"/>
    <w:uiPriority w:val="99"/>
    <w:unhideWhenUsed/>
    <w:qFormat/>
    <w:pPr>
      <w:ind w:left="420"/>
      <w:spacing w:after="120"/>
    </w:pPr>
  </w:style>
  <w:style w:type="paragraph" w:styleId="1030" w:customStyle="1">
    <w:name w:val="寄信人地址1"/>
    <w:basedOn w:val="763"/>
    <w:uiPriority w:val="99"/>
    <w:unhideWhenUsed/>
    <w:qFormat/>
    <w:rPr>
      <w:rFonts w:ascii="Arial" w:hAnsi="Arial"/>
    </w:rPr>
  </w:style>
  <w:style w:type="character" w:styleId="1031" w:customStyle="1">
    <w:name w:val="正文文本缩进 Char"/>
    <w:link w:val="1029"/>
    <w:uiPriority w:val="99"/>
    <w:semiHidden/>
    <w:qFormat/>
  </w:style>
  <w:style w:type="paragraph" w:styleId="1032" w:customStyle="1">
    <w:name w:val="列表 21"/>
    <w:basedOn w:val="763"/>
    <w:uiPriority w:val="0"/>
    <w:qFormat/>
    <w:pPr>
      <w:ind w:left="100" w:hanging="200"/>
    </w:pPr>
    <w:rPr>
      <w:rFonts w:ascii="Times New Roman" w:hAnsi="Times New Roman" w:eastAsia="宋体" w:cs="Times New Roman"/>
      <w:szCs w:val="21"/>
    </w:rPr>
  </w:style>
  <w:style w:type="paragraph" w:styleId="1033" w:customStyle="1">
    <w:name w:val="目录 51"/>
    <w:basedOn w:val="763"/>
    <w:next w:val="763"/>
    <w:uiPriority w:val="0"/>
    <w:semiHidden/>
    <w:qFormat/>
    <w:pPr>
      <w:ind w:left="840"/>
      <w:jc w:val="left"/>
    </w:pPr>
    <w:rPr>
      <w:rFonts w:ascii="Times New Roman" w:hAnsi="Times New Roman" w:eastAsia="宋体" w:cs="Times New Roman"/>
      <w:szCs w:val="21"/>
    </w:rPr>
  </w:style>
  <w:style w:type="paragraph" w:styleId="1034" w:customStyle="1">
    <w:name w:val="目录 31"/>
    <w:basedOn w:val="763"/>
    <w:next w:val="763"/>
    <w:uiPriority w:val="0"/>
    <w:semiHidden/>
    <w:qFormat/>
    <w:pPr>
      <w:ind w:left="420"/>
      <w:jc w:val="left"/>
    </w:pPr>
    <w:rPr>
      <w:rFonts w:ascii="Times New Roman" w:hAnsi="Times New Roman" w:eastAsia="宋体" w:cs="Times New Roman"/>
      <w:i/>
      <w:iCs/>
      <w:szCs w:val="24"/>
    </w:rPr>
  </w:style>
  <w:style w:type="paragraph" w:styleId="1035" w:customStyle="1">
    <w:name w:val="纯文本1"/>
    <w:basedOn w:val="763"/>
    <w:link w:val="1036"/>
    <w:uiPriority w:val="0"/>
    <w:qFormat/>
    <w:rPr>
      <w:rFonts w:ascii="宋体" w:hAnsi="Courier New"/>
      <w:sz w:val="20"/>
      <w:szCs w:val="21"/>
      <w:lang w:val="en-US" w:eastAsia="en-US"/>
    </w:rPr>
  </w:style>
  <w:style w:type="character" w:styleId="1036" w:customStyle="1">
    <w:name w:val="纯文本 Char"/>
    <w:link w:val="1035"/>
    <w:uiPriority w:val="0"/>
    <w:qFormat/>
    <w:rPr>
      <w:rFonts w:ascii="宋体" w:hAnsi="Courier New" w:eastAsia="宋体" w:cs="Courier New"/>
      <w:szCs w:val="21"/>
    </w:rPr>
  </w:style>
  <w:style w:type="paragraph" w:styleId="1037" w:customStyle="1">
    <w:name w:val="目录 81"/>
    <w:basedOn w:val="763"/>
    <w:next w:val="763"/>
    <w:uiPriority w:val="0"/>
    <w:semiHidden/>
    <w:qFormat/>
    <w:pPr>
      <w:ind w:left="1470"/>
      <w:jc w:val="left"/>
    </w:pPr>
    <w:rPr>
      <w:rFonts w:ascii="Times New Roman" w:hAnsi="Times New Roman" w:eastAsia="宋体" w:cs="Times New Roman"/>
      <w:szCs w:val="21"/>
    </w:rPr>
  </w:style>
  <w:style w:type="paragraph" w:styleId="1038" w:customStyle="1">
    <w:name w:val="日期1"/>
    <w:basedOn w:val="763"/>
    <w:next w:val="763"/>
    <w:link w:val="1039"/>
    <w:uiPriority w:val="0"/>
    <w:qFormat/>
    <w:rPr>
      <w:sz w:val="24"/>
      <w:szCs w:val="24"/>
      <w:lang w:val="en-US" w:eastAsia="en-US"/>
    </w:rPr>
  </w:style>
  <w:style w:type="character" w:styleId="1039" w:customStyle="1">
    <w:name w:val="日期 Char"/>
    <w:link w:val="1038"/>
    <w:uiPriority w:val="0"/>
    <w:qFormat/>
    <w:rPr>
      <w:rFonts w:ascii="Times New Roman" w:hAnsi="Times New Roman" w:eastAsia="宋体" w:cs="Times New Roman"/>
      <w:sz w:val="24"/>
      <w:szCs w:val="24"/>
    </w:rPr>
  </w:style>
  <w:style w:type="paragraph" w:styleId="1040" w:customStyle="1">
    <w:name w:val="正文文本缩进 21"/>
    <w:basedOn w:val="763"/>
    <w:link w:val="1041"/>
    <w:uiPriority w:val="0"/>
    <w:qFormat/>
    <w:pPr>
      <w:ind w:left="630" w:firstLine="645"/>
    </w:pPr>
    <w:rPr>
      <w:rFonts w:ascii="Arial" w:hAnsi="Arial" w:eastAsia="仿宋_GB2312"/>
      <w:sz w:val="32"/>
      <w:szCs w:val="32"/>
      <w:lang w:val="en-US" w:eastAsia="en-US"/>
    </w:rPr>
  </w:style>
  <w:style w:type="character" w:styleId="1041" w:customStyle="1">
    <w:name w:val="正文文本缩进 2 Char"/>
    <w:link w:val="1040"/>
    <w:uiPriority w:val="0"/>
    <w:qFormat/>
    <w:rPr>
      <w:rFonts w:ascii="Arial" w:hAnsi="Arial" w:eastAsia="仿宋_GB2312" w:cs="Arial"/>
      <w:sz w:val="32"/>
      <w:szCs w:val="32"/>
    </w:rPr>
  </w:style>
  <w:style w:type="paragraph" w:styleId="1042" w:customStyle="1">
    <w:name w:val="批注框文本1"/>
    <w:basedOn w:val="763"/>
    <w:link w:val="1043"/>
    <w:uiPriority w:val="0"/>
    <w:semiHidden/>
    <w:qFormat/>
    <w:rPr>
      <w:sz w:val="18"/>
      <w:szCs w:val="18"/>
      <w:lang w:val="en-US" w:eastAsia="en-US"/>
    </w:rPr>
  </w:style>
  <w:style w:type="character" w:styleId="1043" w:customStyle="1">
    <w:name w:val="批注框文本 Char"/>
    <w:link w:val="1042"/>
    <w:uiPriority w:val="0"/>
    <w:semiHidden/>
    <w:qFormat/>
    <w:rPr>
      <w:rFonts w:ascii="Times New Roman" w:hAnsi="Times New Roman" w:eastAsia="宋体" w:cs="Times New Roman"/>
      <w:sz w:val="18"/>
      <w:szCs w:val="18"/>
    </w:rPr>
  </w:style>
  <w:style w:type="paragraph" w:styleId="1044" w:customStyle="1">
    <w:name w:val="页脚1"/>
    <w:basedOn w:val="763"/>
    <w:link w:val="1045"/>
    <w:uiPriority w:val="0"/>
    <w:qFormat/>
    <w:pPr>
      <w:jc w:val="left"/>
      <w:tabs>
        <w:tab w:val="center" w:pos="4153" w:leader="none"/>
        <w:tab w:val="right" w:pos="8306" w:leader="none"/>
      </w:tabs>
    </w:pPr>
    <w:rPr>
      <w:sz w:val="18"/>
      <w:szCs w:val="18"/>
      <w:lang w:val="en-US" w:eastAsia="en-US"/>
    </w:rPr>
  </w:style>
  <w:style w:type="character" w:styleId="1045" w:customStyle="1">
    <w:name w:val="页脚 Char"/>
    <w:link w:val="1044"/>
    <w:uiPriority w:val="0"/>
    <w:qFormat/>
    <w:rPr>
      <w:rFonts w:ascii="Times New Roman" w:hAnsi="Times New Roman" w:eastAsia="宋体" w:cs="Times New Roman"/>
      <w:sz w:val="18"/>
      <w:szCs w:val="18"/>
    </w:rPr>
  </w:style>
  <w:style w:type="paragraph" w:styleId="1046" w:customStyle="1">
    <w:name w:val="页眉1"/>
    <w:basedOn w:val="763"/>
    <w:link w:val="1047"/>
    <w:uiPriority w:val="0"/>
    <w:qFormat/>
    <w:pPr>
      <w:jc w:val="center"/>
      <w:tabs>
        <w:tab w:val="center" w:pos="4153" w:leader="none"/>
        <w:tab w:val="right" w:pos="8306" w:leader="none"/>
      </w:tabs>
      <w:pBdr>
        <w:bottom w:val="single" w:color="000000" w:sz="6" w:space="1"/>
      </w:pBdr>
    </w:pPr>
    <w:rPr>
      <w:sz w:val="18"/>
      <w:szCs w:val="18"/>
      <w:lang w:val="en-US" w:eastAsia="en-US"/>
    </w:rPr>
  </w:style>
  <w:style w:type="character" w:styleId="1047" w:customStyle="1">
    <w:name w:val="页眉 Char"/>
    <w:link w:val="1046"/>
    <w:uiPriority w:val="0"/>
    <w:qFormat/>
    <w:rPr>
      <w:rFonts w:ascii="Times New Roman" w:hAnsi="Times New Roman" w:eastAsia="宋体" w:cs="Times New Roman"/>
      <w:sz w:val="18"/>
      <w:szCs w:val="18"/>
    </w:rPr>
  </w:style>
  <w:style w:type="paragraph" w:styleId="1048" w:customStyle="1">
    <w:name w:val="目录 11"/>
    <w:basedOn w:val="763"/>
    <w:next w:val="763"/>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49" w:customStyle="1">
    <w:name w:val="目录 41"/>
    <w:basedOn w:val="763"/>
    <w:next w:val="763"/>
    <w:uiPriority w:val="0"/>
    <w:semiHidden/>
    <w:qFormat/>
    <w:pPr>
      <w:ind w:left="630"/>
      <w:jc w:val="left"/>
    </w:pPr>
    <w:rPr>
      <w:rFonts w:ascii="Times New Roman" w:hAnsi="Times New Roman" w:eastAsia="宋体" w:cs="Times New Roman"/>
      <w:szCs w:val="21"/>
    </w:rPr>
  </w:style>
  <w:style w:type="paragraph" w:styleId="1050" w:customStyle="1">
    <w:name w:val="列表1"/>
    <w:basedOn w:val="763"/>
    <w:uiPriority w:val="0"/>
    <w:qFormat/>
    <w:pPr>
      <w:ind w:left="200" w:hanging="200"/>
    </w:pPr>
    <w:rPr>
      <w:rFonts w:ascii="Times New Roman" w:hAnsi="Times New Roman" w:eastAsia="宋体" w:cs="Times New Roman"/>
      <w:szCs w:val="21"/>
    </w:rPr>
  </w:style>
  <w:style w:type="paragraph" w:styleId="1051" w:customStyle="1">
    <w:name w:val="目录 61"/>
    <w:basedOn w:val="763"/>
    <w:next w:val="763"/>
    <w:uiPriority w:val="0"/>
    <w:semiHidden/>
    <w:qFormat/>
    <w:pPr>
      <w:ind w:left="1050"/>
      <w:jc w:val="left"/>
    </w:pPr>
    <w:rPr>
      <w:rFonts w:ascii="Times New Roman" w:hAnsi="Times New Roman" w:eastAsia="宋体" w:cs="Times New Roman"/>
      <w:szCs w:val="21"/>
    </w:rPr>
  </w:style>
  <w:style w:type="paragraph" w:styleId="1052" w:customStyle="1">
    <w:name w:val="正文文本缩进 31"/>
    <w:basedOn w:val="763"/>
    <w:link w:val="1053"/>
    <w:uiPriority w:val="0"/>
    <w:qFormat/>
    <w:pPr>
      <w:ind w:left="645" w:firstLine="645"/>
    </w:pPr>
    <w:rPr>
      <w:rFonts w:ascii="Arial" w:hAnsi="Arial" w:eastAsia="仿宋_GB2312"/>
      <w:color w:val="ffff00"/>
      <w:sz w:val="32"/>
      <w:szCs w:val="32"/>
      <w:lang w:val="en-US" w:eastAsia="en-US"/>
    </w:rPr>
  </w:style>
  <w:style w:type="character" w:styleId="1053" w:customStyle="1">
    <w:name w:val="正文文本缩进 3 Char"/>
    <w:link w:val="1052"/>
    <w:uiPriority w:val="0"/>
    <w:qFormat/>
    <w:rPr>
      <w:rFonts w:ascii="Arial" w:hAnsi="Arial" w:eastAsia="仿宋_GB2312" w:cs="Arial"/>
      <w:color w:val="ffff00"/>
      <w:sz w:val="32"/>
      <w:szCs w:val="32"/>
    </w:rPr>
  </w:style>
  <w:style w:type="paragraph" w:styleId="1054" w:customStyle="1">
    <w:name w:val="图表目录1"/>
    <w:basedOn w:val="763"/>
    <w:next w:val="763"/>
    <w:uiPriority w:val="0"/>
    <w:semiHidden/>
    <w:qFormat/>
    <w:pPr>
      <w:ind w:left="840" w:hanging="420"/>
    </w:pPr>
    <w:rPr>
      <w:rFonts w:ascii="Times New Roman" w:hAnsi="Times New Roman" w:eastAsia="宋体" w:cs="Times New Roman"/>
      <w:szCs w:val="21"/>
    </w:rPr>
  </w:style>
  <w:style w:type="paragraph" w:styleId="1055" w:customStyle="1">
    <w:name w:val="目录 21"/>
    <w:basedOn w:val="763"/>
    <w:next w:val="763"/>
    <w:uiPriority w:val="0"/>
    <w:semiHidden/>
    <w:qFormat/>
    <w:pPr>
      <w:ind w:left="210"/>
      <w:jc w:val="left"/>
    </w:pPr>
    <w:rPr>
      <w:rFonts w:ascii="Times New Roman" w:hAnsi="Times New Roman" w:eastAsia="宋体" w:cs="Times New Roman"/>
      <w:smallCaps/>
      <w:szCs w:val="24"/>
    </w:rPr>
  </w:style>
  <w:style w:type="paragraph" w:styleId="1056" w:customStyle="1">
    <w:name w:val="目录 91"/>
    <w:basedOn w:val="763"/>
    <w:next w:val="763"/>
    <w:uiPriority w:val="0"/>
    <w:semiHidden/>
    <w:qFormat/>
    <w:pPr>
      <w:ind w:left="1680"/>
      <w:jc w:val="left"/>
    </w:pPr>
    <w:rPr>
      <w:rFonts w:ascii="Times New Roman" w:hAnsi="Times New Roman" w:eastAsia="宋体" w:cs="Times New Roman"/>
      <w:szCs w:val="21"/>
    </w:rPr>
  </w:style>
  <w:style w:type="paragraph" w:styleId="1057" w:customStyle="1">
    <w:name w:val="正文文本 21"/>
    <w:basedOn w:val="763"/>
    <w:link w:val="1058"/>
    <w:uiPriority w:val="0"/>
    <w:qFormat/>
    <w:pPr>
      <w:jc w:val="center"/>
      <w:widowControl/>
    </w:pPr>
    <w:rPr>
      <w:rFonts w:ascii="楷体_GB2312" w:eastAsia="楷体_GB2312"/>
      <w:sz w:val="28"/>
      <w:szCs w:val="28"/>
      <w:lang w:val="en-US" w:eastAsia="en-US"/>
    </w:rPr>
  </w:style>
  <w:style w:type="character" w:styleId="1058" w:customStyle="1">
    <w:name w:val="正文文本 2 Char"/>
    <w:link w:val="1057"/>
    <w:uiPriority w:val="0"/>
    <w:qFormat/>
    <w:rPr>
      <w:rFonts w:ascii="楷体_GB2312" w:hAnsi="Times New Roman" w:eastAsia="楷体_GB2312" w:cs="Times New Roman"/>
      <w:sz w:val="28"/>
      <w:szCs w:val="28"/>
    </w:rPr>
  </w:style>
  <w:style w:type="paragraph" w:styleId="1059" w:customStyle="1">
    <w:name w:val="普通(网站)1"/>
    <w:basedOn w:val="763"/>
    <w:uiPriority w:val="99"/>
    <w:qFormat/>
    <w:pPr>
      <w:jc w:val="left"/>
      <w:spacing w:before="100" w:beforeAutospacing="1" w:after="100" w:afterAutospacing="1"/>
      <w:widowControl/>
    </w:pPr>
    <w:rPr>
      <w:rFonts w:ascii="宋体" w:hAnsi="宋体" w:eastAsia="宋体" w:cs="宋体"/>
      <w:sz w:val="24"/>
      <w:szCs w:val="24"/>
    </w:rPr>
  </w:style>
  <w:style w:type="paragraph" w:styleId="1060" w:customStyle="1">
    <w:name w:val="索引 11"/>
    <w:basedOn w:val="763"/>
    <w:next w:val="763"/>
    <w:uiPriority w:val="0"/>
    <w:semiHidden/>
    <w:qFormat/>
    <w:pPr>
      <w:spacing w:line="240" w:lineRule="atLeast"/>
    </w:pPr>
    <w:rPr>
      <w:rFonts w:ascii="Times New Roman" w:hAnsi="Times New Roman" w:eastAsia="宋体" w:cs="Times New Roman"/>
      <w:b/>
      <w:bCs/>
      <w:szCs w:val="21"/>
    </w:rPr>
  </w:style>
  <w:style w:type="paragraph" w:styleId="1061" w:customStyle="1">
    <w:name w:val="批注主题1"/>
    <w:basedOn w:val="1025"/>
    <w:next w:val="1025"/>
    <w:link w:val="1062"/>
    <w:uiPriority w:val="0"/>
    <w:semiHidden/>
    <w:qFormat/>
    <w:rPr>
      <w:b/>
      <w:bCs/>
      <w:sz w:val="20"/>
      <w:szCs w:val="21"/>
      <w:lang w:val="en-US" w:eastAsia="en-US"/>
    </w:rPr>
  </w:style>
  <w:style w:type="character" w:styleId="1062" w:customStyle="1">
    <w:name w:val="批注主题 Char"/>
    <w:link w:val="1061"/>
    <w:uiPriority w:val="0"/>
    <w:semiHidden/>
    <w:qFormat/>
    <w:rPr>
      <w:rFonts w:ascii="Times New Roman" w:hAnsi="Times New Roman" w:eastAsia="宋体" w:cs="Times New Roman"/>
      <w:b/>
      <w:bCs/>
      <w:szCs w:val="21"/>
    </w:rPr>
  </w:style>
  <w:style w:type="paragraph" w:styleId="1063" w:customStyle="1">
    <w:name w:val="正文首行缩进 21"/>
    <w:basedOn w:val="1029"/>
    <w:link w:val="1064"/>
    <w:uiPriority w:val="0"/>
    <w:qFormat/>
    <w:pPr>
      <w:ind w:left="0" w:firstLine="420"/>
      <w:spacing w:after="0" w:line="360" w:lineRule="auto"/>
    </w:pPr>
    <w:rPr>
      <w:rFonts w:ascii="宋体" w:hAnsi="宋体"/>
      <w:sz w:val="20"/>
      <w:szCs w:val="20"/>
      <w:lang w:val="en-US" w:eastAsia="en-US"/>
    </w:rPr>
  </w:style>
  <w:style w:type="character" w:styleId="1064" w:customStyle="1">
    <w:name w:val="正文首行缩进 2 Char"/>
    <w:link w:val="1063"/>
    <w:uiPriority w:val="0"/>
    <w:qFormat/>
    <w:rPr>
      <w:rFonts w:ascii="宋体" w:hAnsi="宋体" w:eastAsia="宋体" w:cs="Times New Roman"/>
      <w:szCs w:val="20"/>
    </w:rPr>
  </w:style>
  <w:style w:type="table" w:styleId="1065" w:customStyle="1">
    <w:name w:val="网格型1"/>
    <w:basedOn w:val="1020"/>
    <w:uiPriority w:val="0"/>
    <w:qFormat/>
    <w:pPr>
      <w:jc w:val="both"/>
      <w:widowControl w:val="off"/>
    </w:pPr>
    <w:rPr>
      <w:rFonts w:ascii="Times New Roman" w:hAnsi="Times New Roman" w:eastAsia="宋体" w:cs="Times New Roman"/>
      <w:sz w:val="20"/>
      <w:szCs w:val="20"/>
    </w:rPr>
    <w:tblPr/>
  </w:style>
  <w:style w:type="character" w:styleId="1066" w:customStyle="1">
    <w:name w:val="要点1"/>
    <w:link w:val="763"/>
    <w:uiPriority w:val="0"/>
    <w:qFormat/>
    <w:rPr>
      <w:b/>
      <w:bCs/>
    </w:rPr>
  </w:style>
  <w:style w:type="character" w:styleId="1067" w:customStyle="1">
    <w:name w:val="页码1"/>
    <w:link w:val="763"/>
    <w:uiPriority w:val="0"/>
    <w:qFormat/>
  </w:style>
  <w:style w:type="character" w:styleId="1068" w:customStyle="1">
    <w:name w:val="已访问的超链接1"/>
    <w:link w:val="763"/>
    <w:uiPriority w:val="0"/>
    <w:qFormat/>
    <w:rPr>
      <w:color w:val="800080"/>
      <w:u w:val="single"/>
    </w:rPr>
  </w:style>
  <w:style w:type="character" w:styleId="1069" w:customStyle="1">
    <w:name w:val="超链接11"/>
    <w:link w:val="763"/>
    <w:uiPriority w:val="0"/>
    <w:qFormat/>
    <w:rPr>
      <w:color w:val="0000ff"/>
      <w:u w:val="single"/>
    </w:rPr>
  </w:style>
  <w:style w:type="character" w:styleId="1070" w:customStyle="1">
    <w:name w:val="批注引用1"/>
    <w:link w:val="763"/>
    <w:uiPriority w:val="0"/>
    <w:semiHidden/>
    <w:qFormat/>
    <w:rPr>
      <w:sz w:val="21"/>
      <w:szCs w:val="21"/>
    </w:rPr>
  </w:style>
  <w:style w:type="character" w:styleId="1071" w:customStyle="1">
    <w:name w:val="font5 Char"/>
    <w:link w:val="763"/>
    <w:uiPriority w:val="0"/>
    <w:qFormat/>
    <w:rPr>
      <w:rFonts w:ascii="宋体" w:hAnsi="宋体" w:eastAsia="宋体"/>
      <w:sz w:val="28"/>
      <w:szCs w:val="28"/>
      <w:lang w:val="en-US" w:eastAsia="zh-CN" w:bidi="ar-SA"/>
    </w:rPr>
  </w:style>
  <w:style w:type="character" w:styleId="1072" w:customStyle="1">
    <w:name w:val="二级目录 Char"/>
    <w:link w:val="1073"/>
    <w:uiPriority w:val="0"/>
    <w:qFormat/>
    <w:rPr>
      <w:b/>
      <w:sz w:val="30"/>
      <w:szCs w:val="28"/>
      <w:lang w:val="en-US" w:eastAsia="zh-CN" w:bidi="ar-SA"/>
    </w:rPr>
  </w:style>
  <w:style w:type="paragraph" w:styleId="1073" w:customStyle="1">
    <w:name w:val="二级目录"/>
    <w:next w:val="763"/>
    <w:link w:val="1072"/>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74" w:customStyle="1">
    <w:name w:val="列出段落 Char"/>
    <w:link w:val="1075"/>
    <w:uiPriority w:val="0"/>
    <w:qFormat/>
    <w:rPr>
      <w:rFonts w:ascii="Calibri" w:hAnsi="Calibri"/>
      <w:sz w:val="24"/>
      <w:szCs w:val="24"/>
      <w:lang w:eastAsia="en-US" w:bidi="en-US"/>
    </w:rPr>
  </w:style>
  <w:style w:type="paragraph" w:styleId="1075" w:customStyle="1">
    <w:name w:val="列出段落1"/>
    <w:basedOn w:val="763"/>
    <w:link w:val="1074"/>
    <w:uiPriority w:val="0"/>
    <w:qFormat/>
    <w:pPr>
      <w:contextualSpacing/>
      <w:ind w:left="720"/>
      <w:jc w:val="left"/>
      <w:widowControl/>
    </w:pPr>
    <w:rPr>
      <w:rFonts w:ascii="Calibri" w:hAnsi="Calibri"/>
      <w:sz w:val="24"/>
      <w:szCs w:val="24"/>
      <w:lang w:val="en-US" w:eastAsia="en-US" w:bidi="en-US"/>
    </w:rPr>
  </w:style>
  <w:style w:type="paragraph" w:styleId="1076" w:customStyle="1">
    <w:name w:val="Body Text(ch)"/>
    <w:basedOn w:val="763"/>
    <w:next w:val="811"/>
    <w:uiPriority w:val="0"/>
    <w:qFormat/>
    <w:pPr>
      <w:spacing w:after="120"/>
    </w:pPr>
    <w:rPr>
      <w:rFonts w:ascii="宋体" w:hAnsi="Arial" w:eastAsia="宋体" w:cs="Times New Roman"/>
      <w:bCs/>
      <w:iCs/>
      <w:szCs w:val="24"/>
    </w:rPr>
  </w:style>
  <w:style w:type="paragraph" w:styleId="1077" w:customStyle="1">
    <w:name w:val="xl27"/>
    <w:basedOn w:val="76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8" w:customStyle="1">
    <w:name w:val="xl26"/>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9" w:customStyle="1">
    <w:name w:val="Char"/>
    <w:basedOn w:val="763"/>
    <w:uiPriority w:val="0"/>
    <w:qFormat/>
    <w:pPr>
      <w:ind w:firstLine="200"/>
      <w:tabs>
        <w:tab w:val="left" w:pos="360" w:leader="none"/>
      </w:tabs>
    </w:pPr>
    <w:rPr>
      <w:rFonts w:ascii="Times New Roman" w:hAnsi="Times New Roman" w:eastAsia="宋体" w:cs="Times New Roman"/>
      <w:sz w:val="28"/>
      <w:szCs w:val="30"/>
    </w:rPr>
  </w:style>
  <w:style w:type="paragraph" w:styleId="1080" w:customStyle="1">
    <w:name w:val=" Char"/>
    <w:basedOn w:val="1023"/>
    <w:uiPriority w:val="0"/>
    <w:qFormat/>
    <w:rPr>
      <w:rFonts w:ascii="Tahoma" w:hAnsi="Tahoma"/>
      <w:sz w:val="24"/>
      <w:szCs w:val="24"/>
    </w:rPr>
  </w:style>
  <w:style w:type="paragraph" w:styleId="1081" w:customStyle="1">
    <w:name w:val="普通正文"/>
    <w:basedOn w:val="763"/>
    <w:uiPriority w:val="0"/>
    <w:qFormat/>
    <w:pPr>
      <w:ind w:firstLine="480"/>
      <w:jc w:val="left"/>
      <w:spacing w:before="120" w:after="120" w:line="360" w:lineRule="auto"/>
    </w:pPr>
    <w:rPr>
      <w:rFonts w:ascii="Arial" w:hAnsi="Arial" w:eastAsia="宋体" w:cs="Times New Roman"/>
      <w:sz w:val="24"/>
      <w:szCs w:val="24"/>
    </w:rPr>
  </w:style>
  <w:style w:type="paragraph" w:styleId="1082" w:customStyle="1">
    <w:name w:val="table_lines"/>
    <w:basedOn w:val="763"/>
    <w:uiPriority w:val="0"/>
    <w:qFormat/>
    <w:pPr>
      <w:jc w:val="left"/>
      <w:widowControl/>
    </w:pPr>
    <w:rPr>
      <w:rFonts w:ascii="Times New Roman" w:hAnsi="Times New Roman" w:eastAsia="宋体" w:cs="Times New Roman"/>
      <w:sz w:val="20"/>
      <w:szCs w:val="20"/>
      <w:lang w:val="de-DE" w:eastAsia="de-DE"/>
    </w:rPr>
  </w:style>
  <w:style w:type="paragraph" w:styleId="1083"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84" w:customStyle="1">
    <w:name w:val="font7"/>
    <w:basedOn w:val="763"/>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85" w:customStyle="1">
    <w:name w:val=" Char Char Char Char"/>
    <w:basedOn w:val="1023"/>
    <w:uiPriority w:val="0"/>
    <w:qFormat/>
    <w:pPr>
      <w:spacing w:line="360" w:lineRule="auto"/>
    </w:pPr>
    <w:rPr>
      <w:rFonts w:ascii="Tahoma" w:hAnsi="Tahoma"/>
      <w:sz w:val="24"/>
      <w:szCs w:val="24"/>
    </w:rPr>
  </w:style>
  <w:style w:type="paragraph" w:styleId="1086" w:customStyle="1">
    <w:name w:val="列出段落"/>
    <w:basedOn w:val="763"/>
    <w:uiPriority w:val="34"/>
    <w:qFormat/>
    <w:pPr>
      <w:contextualSpacing/>
      <w:ind w:left="720"/>
      <w:jc w:val="left"/>
      <w:widowControl/>
    </w:pPr>
    <w:rPr>
      <w:rFonts w:ascii="Calibri" w:hAnsi="Calibri" w:eastAsia="宋体" w:cs="Times New Roman"/>
      <w:sz w:val="24"/>
      <w:szCs w:val="24"/>
      <w:lang w:eastAsia="en-US" w:bidi="en-US"/>
    </w:rPr>
  </w:style>
  <w:style w:type="paragraph" w:styleId="1087" w:customStyle="1">
    <w:name w:val="4"/>
    <w:basedOn w:val="763"/>
    <w:next w:val="1052"/>
    <w:uiPriority w:val="0"/>
    <w:qFormat/>
    <w:pPr>
      <w:ind w:firstLine="420"/>
      <w:spacing w:line="360" w:lineRule="auto"/>
    </w:pPr>
    <w:rPr>
      <w:rFonts w:ascii="Times New Roman" w:hAnsi="Times New Roman" w:eastAsia="宋体" w:cs="Times New Roman"/>
      <w:color w:val="ff0000"/>
      <w:sz w:val="24"/>
      <w:szCs w:val="24"/>
    </w:rPr>
  </w:style>
  <w:style w:type="paragraph" w:styleId="1088" w:customStyle="1">
    <w:name w:val="普通 (Web)"/>
    <w:basedOn w:val="763"/>
    <w:uiPriority w:val="0"/>
    <w:qFormat/>
    <w:pPr>
      <w:jc w:val="left"/>
      <w:spacing w:before="100" w:beforeAutospacing="1" w:after="100" w:afterAutospacing="1"/>
      <w:widowControl/>
    </w:pPr>
    <w:rPr>
      <w:rFonts w:ascii="宋体" w:hAnsi="宋体" w:eastAsia="宋体" w:cs="Times New Roman"/>
      <w:sz w:val="24"/>
      <w:szCs w:val="24"/>
    </w:rPr>
  </w:style>
  <w:style w:type="paragraph" w:styleId="1089" w:customStyle="1">
    <w:name w:val=" Char Char Char Char Char Char Char Char Char Char"/>
    <w:basedOn w:val="763"/>
    <w:uiPriority w:val="0"/>
    <w:qFormat/>
    <w:pPr>
      <w:spacing w:line="360" w:lineRule="auto"/>
    </w:pPr>
    <w:rPr>
      <w:rFonts w:ascii="Times New Roman" w:hAnsi="Times New Roman" w:eastAsia="宋体" w:cs="Times New Roman"/>
      <w:sz w:val="24"/>
      <w:szCs w:val="20"/>
    </w:rPr>
  </w:style>
  <w:style w:type="paragraph" w:styleId="1090" w:customStyle="1">
    <w:name w:val="样式1"/>
    <w:basedOn w:val="763"/>
    <w:uiPriority w:val="0"/>
    <w:qFormat/>
    <w:pPr>
      <w:numPr>
        <w:ilvl w:val="0"/>
        <w:numId w:val="4"/>
      </w:numPr>
    </w:pPr>
    <w:rPr>
      <w:rFonts w:ascii="宋体" w:hAnsi="宋体" w:eastAsia="宋体" w:cs="Times New Roman"/>
      <w:szCs w:val="21"/>
    </w:rPr>
  </w:style>
  <w:style w:type="paragraph" w:styleId="1091" w:customStyle="1">
    <w:name w:val="font6"/>
    <w:basedOn w:val="763"/>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92" w:customStyle="1">
    <w:name w:val="xl25"/>
    <w:basedOn w:val="76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3" w:customStyle="1">
    <w:name w:val="图标"/>
    <w:basedOn w:val="763"/>
    <w:next w:val="76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94" w:customStyle="1">
    <w:name w:val="标题3"/>
    <w:basedOn w:val="763"/>
    <w:next w:val="763"/>
    <w:uiPriority w:val="0"/>
    <w:qFormat/>
    <w:pPr>
      <w:ind w:firstLine="624"/>
      <w:spacing w:line="590" w:lineRule="atLeast"/>
    </w:pPr>
    <w:rPr>
      <w:rFonts w:ascii="方正黑体_GBK" w:hAnsi="Times New Roman" w:eastAsia="方正黑体_GBK" w:cs="Times New Roman"/>
      <w:sz w:val="32"/>
      <w:szCs w:val="32"/>
    </w:rPr>
  </w:style>
  <w:style w:type="paragraph" w:styleId="1095" w:customStyle="1">
    <w:name w:val="xl24"/>
    <w:basedOn w:val="76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96" w:customStyle="1">
    <w:name w:val="xl29"/>
    <w:basedOn w:val="763"/>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97" w:customStyle="1">
    <w:name w:val="Char Char Char Char Char Char Char Char"/>
    <w:basedOn w:val="763"/>
    <w:uiPriority w:val="0"/>
    <w:qFormat/>
    <w:pPr>
      <w:jc w:val="left"/>
      <w:spacing w:after="160" w:line="240" w:lineRule="exact"/>
      <w:widowControl/>
    </w:pPr>
    <w:rPr>
      <w:rFonts w:ascii="Verdana" w:hAnsi="Verdana" w:eastAsia="宋体" w:cs="Times New Roman"/>
      <w:sz w:val="20"/>
      <w:szCs w:val="20"/>
      <w:lang w:eastAsia="en-US"/>
    </w:rPr>
  </w:style>
  <w:style w:type="paragraph" w:styleId="1098" w:customStyle="1">
    <w:name w:val="xl28"/>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99" w:customStyle="1">
    <w:name w:val=" Char Char Char Char Char Char Char Char"/>
    <w:basedOn w:val="763"/>
    <w:uiPriority w:val="0"/>
    <w:qFormat/>
    <w:pPr>
      <w:jc w:val="left"/>
      <w:spacing w:after="160" w:line="240" w:lineRule="exact"/>
      <w:widowControl/>
    </w:pPr>
    <w:rPr>
      <w:rFonts w:ascii="Verdana" w:hAnsi="Verdana" w:eastAsia="宋体" w:cs="Times New Roman"/>
      <w:sz w:val="20"/>
      <w:szCs w:val="20"/>
      <w:lang w:eastAsia="en-US"/>
    </w:rPr>
  </w:style>
  <w:style w:type="paragraph" w:styleId="1100" w:customStyle="1">
    <w:name w:val="xl30"/>
    <w:basedOn w:val="763"/>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101" w:customStyle="1">
    <w:name w:val="Char Char Char Char"/>
    <w:basedOn w:val="1023"/>
    <w:uiPriority w:val="0"/>
    <w:qFormat/>
    <w:pPr>
      <w:spacing w:line="360" w:lineRule="auto"/>
    </w:pPr>
    <w:rPr>
      <w:rFonts w:ascii="Tahoma" w:hAnsi="Tahoma"/>
      <w:sz w:val="24"/>
      <w:szCs w:val="24"/>
    </w:rPr>
  </w:style>
  <w:style w:type="paragraph" w:styleId="1102" w:customStyle="1">
    <w:name w:val="table_1stline"/>
    <w:basedOn w:val="763"/>
    <w:uiPriority w:val="0"/>
    <w:qFormat/>
    <w:pPr>
      <w:jc w:val="left"/>
      <w:spacing w:before="120"/>
      <w:widowControl/>
    </w:pPr>
    <w:rPr>
      <w:rFonts w:ascii="Times New Roman" w:hAnsi="Times New Roman" w:eastAsia="宋体" w:cs="Times New Roman"/>
      <w:bCs/>
      <w:sz w:val="20"/>
      <w:szCs w:val="20"/>
      <w:lang w:val="de-DE" w:eastAsia="de-DE"/>
    </w:rPr>
  </w:style>
  <w:style w:type="paragraph" w:styleId="1103" w:customStyle="1">
    <w:name w:val="font5"/>
    <w:basedOn w:val="763"/>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104" w:customStyle="1">
    <w:name w:val="标题1"/>
    <w:basedOn w:val="763"/>
    <w:next w:val="763"/>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0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0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07" w:customStyle="1">
    <w:name w:val="引文目录标题1"/>
    <w:basedOn w:val="763"/>
    <w:next w:val="763"/>
    <w:uiPriority w:val="0"/>
    <w:qFormat/>
    <w:pPr>
      <w:spacing w:before="120"/>
    </w:pPr>
    <w:rPr>
      <w:rFonts w:ascii="Arial" w:hAnsi="Arial"/>
      <w:sz w:val="24"/>
    </w:rPr>
  </w:style>
  <w:style w:type="paragraph" w:styleId="1108" w:customStyle="1">
    <w:name w:val="正文缩进2格"/>
    <w:basedOn w:val="763"/>
    <w:uiPriority w:val="0"/>
    <w:qFormat/>
    <w:pPr>
      <w:ind w:firstLine="639"/>
      <w:spacing w:line="600" w:lineRule="exact"/>
    </w:pPr>
    <w:rPr>
      <w:rFonts w:ascii="仿宋_GB2312" w:hAnsi="宋体" w:eastAsia="仿宋_GB2312"/>
      <w:sz w:val="31"/>
      <w:szCs w:val="28"/>
      <w:lang w:eastAsia="en-US"/>
    </w:rPr>
  </w:style>
  <w:style w:type="paragraph" w:styleId="110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table" w:styleId="1110" w:customStyle="1">
    <w:name w:val="Table Normal"/>
    <w:uiPriority w:val="0"/>
    <w:unhideWhenUsed/>
    <w:qFormat/>
    <w:tblPr>
      <w:tblCellMar>
        <w:left w:w="0" w:type="dxa"/>
        <w:top w:w="0" w:type="dxa"/>
        <w:right w:w="0" w:type="dxa"/>
        <w:bottom w:w="0" w:type="dxa"/>
      </w:tblCellMar>
    </w:tblPr>
  </w:style>
  <w:style w:type="paragraph" w:styleId="1111" w:customStyle="1">
    <w:name w:val="Table Text"/>
    <w:basedOn w:val="763"/>
    <w:uiPriority w:val="0"/>
    <w:semiHidden/>
    <w:qFormat/>
    <w:rPr>
      <w:rFonts w:ascii="宋体" w:hAnsi="宋体" w:cs="宋体"/>
      <w:sz w:val="28"/>
      <w:szCs w:val="28"/>
    </w:rPr>
  </w:style>
  <w:style w:type="character" w:styleId="1112" w:customStyle="1">
    <w:name w:val="无间隔 字符"/>
    <w:link w:val="868"/>
    <w:uiPriority w:val="1"/>
    <w:qFormat/>
    <w:rPr>
      <w:rFonts w:hint="default" w:ascii="Times New Roman" w:hAnsi="Times New Roman" w:eastAsia="宋体" w:cs="Times New Roman"/>
    </w:rPr>
  </w:style>
  <w:style w:type="paragraph" w:styleId="1113" w:customStyle="1">
    <w:name w:val="纯文本11"/>
    <w:basedOn w:val="763"/>
    <w:uiPriority w:val="0"/>
    <w:qFormat/>
    <w:rPr>
      <w:rFonts w:ascii="宋体" w:hAnsi="Courier New" w:cs="Courier New"/>
    </w:rPr>
  </w:style>
  <w:style w:type="paragraph" w:styleId="1114" w:customStyle="1">
    <w:name w:val="正文2"/>
    <w:basedOn w:val="763"/>
    <w:uiPriority w:val="0"/>
    <w:qFormat/>
    <w:pPr>
      <w:ind w:firstLine="420"/>
      <w:spacing w:line="360" w:lineRule="auto"/>
    </w:pPr>
  </w:style>
  <w:style w:type="numbering" w:styleId="11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陈君妍</cp:lastModifiedBy>
  <cp:revision>81</cp:revision>
  <dcterms:created xsi:type="dcterms:W3CDTF">2023-12-25T07:48:00Z</dcterms:created>
  <dcterms:modified xsi:type="dcterms:W3CDTF">2025-12-24T01:40:09Z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DDEDE7E39A984A1494695BF216641E86_13</vt:lpwstr>
  </property>
  <property fmtid="{D5CDD505-2E9C-101B-9397-08002B2CF9AE}" pid="4" name="KSOTemplateDocerSaveRecord">
    <vt:lpwstr>eyJoZGlkIjoiMjg2ZDMxNjUzOGNmNDhhNWRkNjY5YzIxODNhOTFkZTAiLCJ1c2VySWQiOiIxNjgxNDkyNzU4In0=</vt:lpwstr>
  </property>
</Properties>
</file>