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ABA77">
      <w:pPr>
        <w:spacing w:line="420" w:lineRule="exac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《上级考核细则》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一：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904"/>
        <w:gridCol w:w="2798"/>
        <w:gridCol w:w="743"/>
        <w:gridCol w:w="2587"/>
        <w:gridCol w:w="890"/>
        <w:gridCol w:w="797"/>
      </w:tblGrid>
      <w:tr w14:paraId="65B4C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027D0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溧阳市农村河道（圩堤）长效管护考核评分表</w:t>
            </w:r>
          </w:p>
          <w:p w14:paraId="789C3D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8"/>
                <w:szCs w:val="4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bidi="ar"/>
              </w:rPr>
              <w:t>通用部分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</w:tr>
      <w:tr w14:paraId="257E3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3" w:type="pct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6C72D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被考核单位：</w:t>
            </w:r>
          </w:p>
        </w:tc>
        <w:tc>
          <w:tcPr>
            <w:tcW w:w="4176" w:type="pct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FEDBA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考核日期：</w:t>
            </w:r>
          </w:p>
        </w:tc>
      </w:tr>
      <w:tr w14:paraId="1083C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26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37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 xml:space="preserve">内容 </w:t>
            </w:r>
          </w:p>
        </w:tc>
        <w:tc>
          <w:tcPr>
            <w:tcW w:w="149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83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管理考核标准</w:t>
            </w:r>
          </w:p>
        </w:tc>
        <w:tc>
          <w:tcPr>
            <w:tcW w:w="3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01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标准分</w:t>
            </w:r>
          </w:p>
        </w:tc>
        <w:tc>
          <w:tcPr>
            <w:tcW w:w="138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BE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检查评分原则</w:t>
            </w:r>
          </w:p>
        </w:tc>
        <w:tc>
          <w:tcPr>
            <w:tcW w:w="4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B86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实得分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BF91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51FFB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15C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BE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组织领导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(2分)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0A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成立农村水利工程长效管护领导小组，组织网络健全、分工明确、责任落实。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6C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1C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组织网络不健全扣1分、有组织网络分工不明确扣0.5分、有组织网络分工明确责任不落实扣0.5分。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CEFF6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8EDF1B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4A3BB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D4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7B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宣传教育规章制度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(3分)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02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利用各种媒体、宣传栏、宣传牌等形式，进行宣传农村水利工程长效管护的意义，增强公民爱护农村水利工程的意识。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2D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3B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每季利用媒体等形式宣传满1期不扣分。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4E9D68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011C1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019A6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0B4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6F85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90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出台农村水利工程长效管护办法和考核办法，具有创新管理理念。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CF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80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长效管理办法未经镇（街道）颁发的扣2分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F5EB8F7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0369D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5C16B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5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2B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队伍建设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(4分)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55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管护队伍稳定，有常年管护合同。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61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27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没有签订合同、合同不全或不连续，扣2分。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A6CB95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C5FCB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4303C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BF4B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C46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036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配备巡查人员,正常开展巡查工作。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44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45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无巡查人员扣2分，不能正常开展巡查扣1分。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D2EB198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AF3BE0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1C4A6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D2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39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经费落实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(18分)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9AF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落实河道管护经费渠道专款专用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2E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4B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未专款专用扣1分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67D932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E850DF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6A726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BFF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1A6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32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镇级配套经费落实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93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F4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乡镇级按上级文件要求比例配套到位，每少10%扣1.5分，扣完为止，未经乡镇单独帐户管理的扣2分。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DFCDF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93771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52F1E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00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23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台帐资料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(8分)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69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对有关农村水利工程管护工作的组织领导、宣传教育、规章制度、队伍建设、经费安排等资料齐全，各种台帐分类管理。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B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EC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各项台帐资料分类保存，分类不清扣1分，每缺一项扣0.5分。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EE226F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4A4CF4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232A0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E9B8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1765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0C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对检查考核等动态的活动建立台帐且资料齐全、记录全面详尽。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51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73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每缺一项未按考核办法进行考核的扣1分，资料不全、记录不详扣1-4分。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04BB04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E2B16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283FA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898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F50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99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日常巡查记录及时，台帐无不记、伪造，专人保管，考核办法具体、明确，奖罚措施得力，并及时兑现。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18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26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资料不全、记录不详，未落实奖惩兑现的扣1-2分。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E323BF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9F7BB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481CB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84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C4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检查考核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(3分)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082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镇级每月检查考核1次。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53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E5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每月有详尽记录，并与奖惩挂钩，每少一次扣1分。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8C1A6EC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302D3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2FA15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86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A0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社会反响</w:t>
            </w:r>
          </w:p>
          <w:p w14:paraId="16DE0E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（2分）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A9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无群众举报、媒体曝光、上级通报等。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49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944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群众举报、新闻媒体曝光、上级通报等，经查实一次扣1分。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8117C8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52E518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68BBB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8132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171148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BA51D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1C20670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 w14:paraId="1079893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DC230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</w:tbl>
    <w:p w14:paraId="4EADF04E">
      <w:pPr>
        <w:spacing w:before="11" w:line="360" w:lineRule="auto"/>
        <w:jc w:val="left"/>
        <w:rPr>
          <w:rFonts w:ascii="Times New Roman" w:hAnsi="Times New Roman" w:eastAsia="宋体" w:cs="Times New Roman"/>
          <w:b/>
          <w:kern w:val="0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《上级考核细则》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二：</w:t>
      </w:r>
    </w:p>
    <w:tbl>
      <w:tblPr>
        <w:tblStyle w:val="2"/>
        <w:tblW w:w="4985" w:type="pc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26"/>
        <w:gridCol w:w="2369"/>
        <w:gridCol w:w="894"/>
        <w:gridCol w:w="2593"/>
        <w:gridCol w:w="867"/>
        <w:gridCol w:w="962"/>
      </w:tblGrid>
      <w:tr w14:paraId="23B67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7CF40F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48"/>
                <w:szCs w:val="48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highlight w:val="none"/>
              </w:rPr>
              <w:t>溧阳市农村河道长效管护考核评分表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</w:rPr>
              <w:t>专用部分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</w:tr>
      <w:tr w14:paraId="4290D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B606E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被考核单位：</w:t>
            </w:r>
          </w:p>
        </w:tc>
        <w:tc>
          <w:tcPr>
            <w:tcW w:w="411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7DAE1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                河道名称：             考核日期：    年    月    日</w:t>
            </w:r>
          </w:p>
        </w:tc>
      </w:tr>
      <w:tr w14:paraId="700F4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DBBB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5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6CA6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考核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内容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0EF9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管理考核标准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4302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标准分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70416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检查评分原则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112D5F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实得分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5AB1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备注</w:t>
            </w:r>
          </w:p>
        </w:tc>
      </w:tr>
      <w:tr w14:paraId="6F5B6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1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E9482A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1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A530E5A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河面环境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（29分）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F607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河面干净，无有害水生植物、无漂浮物。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C00F">
            <w:pPr>
              <w:widowControl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24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17CC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每发现一处扣2分（大于五平米有害水生植物扣4分），其余情况根据河道的整体覆盖面积，按照25%、50%、75%、100%比例进行扣分。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181FEAB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67A84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7C393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39DD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50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F894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5737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无沉船和废弃船只等障碍物。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47D3E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5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B3F9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每发现一处扣1分。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1C9CEBB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22EE0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524EC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565B94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2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7C85C60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水质排放（4分）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66F8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河水干净，无黑臭。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CB9B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2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DF68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河水有异味扣1分，有明显不正常颜色扣1分；黑臭扣2分。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237B2B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B6C64E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56D7B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7F33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50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333E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8EE4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无工业污水、有毒有害物质、禽畜粪便直排入河。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B829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2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B07A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每发现一处扣0.5分。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24779AF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A45CD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4DACF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B79D68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3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8DB5ADA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河坡情况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（12分）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2950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河坡整洁，无生活生产垃圾、建筑垃圾及其他杂物堆放。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FDF3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6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79E3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每发现一处扣1分，大面积垃圾杂物等扣5分。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E379CF9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237C0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5D8D2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ED4AC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50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26C4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8008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无乱挖、乱种、乱垦。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764A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6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E829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每发现一处扣1分。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285BF6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E844A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5C590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1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43348D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4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D916219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河道行水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（8分）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47E9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行水通畅，无阻水高秆植物、鱼簖等障碍物。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07A2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4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4A4F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每发现一处扣1分。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5829FD2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3360C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6B15C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D73D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50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7AA8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66FD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无乱占河面、河岸，乱挖、乱填。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74EB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4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A0EF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每发现一处扣1分。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18A99FB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1D865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3516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204008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5</w:t>
            </w:r>
          </w:p>
        </w:tc>
        <w:tc>
          <w:tcPr>
            <w:tcW w:w="550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5C3FC81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岸坡绿化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（5分）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E8AE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河坡景观效果好，有植树绿化、植被护坡。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76B2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5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1D01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无绿化或植被护坡，发现一处扣1分。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D55E86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73D76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7381D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8509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6</w:t>
            </w:r>
          </w:p>
        </w:tc>
        <w:tc>
          <w:tcPr>
            <w:tcW w:w="5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99BC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管护公示牌</w:t>
            </w:r>
          </w:p>
          <w:p w14:paraId="7179A5E4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（2分）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5AC4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有完好管护公示牌，接受群众监督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D27C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2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1881"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无管护公示牌或起不到公示作用扣2分，老化严重或损坏扣1分。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13A8B3D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20B0C6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00075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A001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合计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B695C6"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74DDE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60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ED4BF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5F2C4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771EC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</w:tbl>
    <w:p w14:paraId="390C74D9">
      <w:pPr>
        <w:spacing w:before="11" w:line="360" w:lineRule="auto"/>
        <w:ind w:left="764"/>
        <w:jc w:val="center"/>
        <w:rPr>
          <w:rFonts w:ascii="Times New Roman" w:hAnsi="Times New Roman" w:eastAsia="宋体" w:cs="Times New Roman"/>
          <w:b/>
          <w:kern w:val="0"/>
          <w:sz w:val="24"/>
          <w:highlight w:val="none"/>
        </w:rPr>
      </w:pPr>
    </w:p>
    <w:p w14:paraId="1E9193CF">
      <w:pPr>
        <w:pStyle w:val="4"/>
        <w:rPr>
          <w:rFonts w:hAnsi="Times New Roman" w:eastAsia="宋体" w:cs="Times New Roman"/>
          <w:highlight w:val="none"/>
        </w:rPr>
      </w:pPr>
      <w:r>
        <w:rPr>
          <w:rFonts w:hAnsi="Times New Roman" w:eastAsia="宋体" w:cs="Times New Roman"/>
          <w:highlight w:val="none"/>
        </w:rPr>
        <w:br w:type="page"/>
      </w:r>
      <w:r>
        <w:rPr>
          <w:rFonts w:hint="eastAsia" w:hAnsi="Times New Roman" w:eastAsia="宋体" w:cs="Times New Roman"/>
          <w:b/>
          <w:bCs/>
          <w:kern w:val="0"/>
          <w:sz w:val="24"/>
          <w:highlight w:val="none"/>
          <w:u w:val="none"/>
          <w:lang w:eastAsia="zh-CN"/>
        </w:rPr>
        <w:t>《上级考核细则》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u w:val="none"/>
          <w:lang w:val="en-US" w:eastAsia="zh-CN"/>
        </w:rPr>
        <w:t>三：</w:t>
      </w:r>
    </w:p>
    <w:tbl>
      <w:tblPr>
        <w:tblStyle w:val="2"/>
        <w:tblW w:w="5036" w:type="pct"/>
        <w:tblInd w:w="-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106"/>
        <w:gridCol w:w="2475"/>
        <w:gridCol w:w="893"/>
        <w:gridCol w:w="2685"/>
        <w:gridCol w:w="868"/>
        <w:gridCol w:w="751"/>
      </w:tblGrid>
      <w:tr w14:paraId="29188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B6826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8"/>
                <w:szCs w:val="4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溧阳市圩堤长效管护考核评分表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8"/>
                <w:szCs w:val="48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bidi="ar"/>
              </w:rPr>
              <w:t>专用部分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</w:tr>
      <w:tr w14:paraId="7A6B9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CC9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被考核单位：</w:t>
            </w:r>
          </w:p>
        </w:tc>
        <w:tc>
          <w:tcPr>
            <w:tcW w:w="407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676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 xml:space="preserve">            圩堤名称：                      考核日期：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 年    月    日</w:t>
            </w:r>
          </w:p>
        </w:tc>
      </w:tr>
      <w:tr w14:paraId="2903B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00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8C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A78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管理考核标准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40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标准分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76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检查评分原则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28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实得分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FCE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2B64C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1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8C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A2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堤岸情况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（20分）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11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堤顶路面应保持干净、平整、畅通。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62E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AB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堤顶路面应保持干净、平整、畅通，发现路面有堆放物、杂物阻塞交通有一处扣2分，发现路面有裂缝沉降等情况不及时报告扣2分。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F74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22E72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1F755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5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9CDC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C89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6E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堤岸整洁，无生活生产垃圾、建筑垃圾及其他杂物堆放。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21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每发现一处扣1分，扣完为止。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BB3B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C63A1A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7E8A5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5B3B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322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C4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无乱挖、乱种、乱垦。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17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B6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每发现一处扣1分，扣完为止（已进行执法程序除外）。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C04C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9558E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1D3BA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EFB7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F8A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6C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无违法占用圩堤。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60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1A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每发现一处扣1分，扣完为止（已进行执法程序除外）。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E10F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DF067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4DA11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77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87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运行维护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F1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圩堤及穿堤涵闸运行正常，无危害工程安全的结构性损坏。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8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2A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每发现一处扣2分。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DB5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695F8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329E5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631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5AF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28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穿堤建筑物周围无侧渗、圩堤无管涌。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ADA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F7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每发现一处扣1分。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6ED6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AD804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7D3CD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AE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59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岸坡绿化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（28分）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E9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圩堤景观效果好，无高杆、杂树、杂草丛生。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2C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E67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整体视觉效果较差，无绿化或植被护坡，发现一处扣2分。高杆、杂树、杂草丛生情况根据圩堤的整体覆盖面积，按照25%、50%、75%、100%比例进行扣分。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2E05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828DF0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1FF40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0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C2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管护公示牌</w:t>
            </w:r>
          </w:p>
          <w:p w14:paraId="1E4836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（2分）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76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有完好管护公示牌，接受群众监督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4A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CD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无管护公示牌或起不到公示作用扣2分，老化严重或损坏扣1分。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09C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DCE43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0790D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8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AF1D5A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3F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60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127A4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7C4B0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2CA82"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</w:tbl>
    <w:p w14:paraId="08B10D8F">
      <w:pPr>
        <w:tabs>
          <w:tab w:val="left" w:pos="3962"/>
        </w:tabs>
        <w:spacing w:before="15"/>
        <w:ind w:left="149"/>
        <w:rPr>
          <w:rFonts w:hint="eastAsia" w:ascii="Times New Roman" w:hAnsi="Times New Roman" w:eastAsia="宋体" w:cs="Times New Roman"/>
          <w:b/>
          <w:kern w:val="0"/>
          <w:sz w:val="18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《上级考核细则》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四：</w:t>
      </w:r>
    </w:p>
    <w:tbl>
      <w:tblPr>
        <w:tblStyle w:val="2"/>
        <w:tblW w:w="9280" w:type="dxa"/>
        <w:tblInd w:w="9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906"/>
        <w:gridCol w:w="2812"/>
        <w:gridCol w:w="871"/>
        <w:gridCol w:w="2633"/>
        <w:gridCol w:w="945"/>
        <w:gridCol w:w="668"/>
      </w:tblGrid>
      <w:tr w14:paraId="3BE3D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585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溧阳市小型水利工程长效管护考核评分表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8"/>
                <w:szCs w:val="48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bidi="ar"/>
              </w:rPr>
              <w:t>通用部分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</w:tr>
      <w:tr w14:paraId="0781C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83411E">
            <w:pPr>
              <w:widowControl/>
              <w:jc w:val="lef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被考核单位：                                考核日期：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 年    月    日</w:t>
            </w:r>
          </w:p>
        </w:tc>
      </w:tr>
      <w:tr w14:paraId="39A6E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C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3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内容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8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管理考核标准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6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标准分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2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检查评分原则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F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实得分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E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3C1DC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0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5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组织领导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(2分）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DE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成立农村水利工程长效管护领导小组，组织网络健全、分工明确、责任落实。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9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184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组织网络不健全扣1分、有组织网络分工不明确扣0.5分、有组织网络分工明确责任不落实扣0.5分。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7F8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93F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3B64D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3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7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宣传教育规章制度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(4分）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32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利用各种媒体、宣传栏、宣传牌等形式，进行宣传农村水利工程长效管护的意义，增强公民爱护农村水利工程的意识。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C7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每季度利用媒体等形式宣传满1期不扣分。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35D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419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6B7FA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681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BA9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AB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出台农村水利工程长效管护办法和考核办法，具有创新管理理念。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B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32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长效管理办法未经镇（街道）颁发的扣2分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9CF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C92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0ABA9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E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5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队伍建设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(4分）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C4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管护队伍稳定，有常年管护合同。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8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4B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没有签订合同、合同不全或不连续，扣2分。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9F3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D10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72A9F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2C3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469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2D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配备巡查人员，正常开展巡查工作。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7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02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无巡查人员扣2分，不能正常开展巡查扣1分。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F10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6E7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54BFC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B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9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经费落实</w:t>
            </w:r>
          </w:p>
          <w:p w14:paraId="5060DA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（18分）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56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落实管护经费渠道专款专用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5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8C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未专款专用扣1分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8C3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93C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13873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13C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1E80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74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镇级配套经费落实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7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E9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乡镇级按上级文件要求1:1配套到位，每少10％扣1.5分，扣完为止，未经乡镇单独帐户管理的扣2分。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615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901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2F7F9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E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7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台帐资料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(9分）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70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对有关农村水利工程管护工作的组织领导、宣传教育、规章制度、队伍建设、经费安排等资料齐全，各种台帐分类管理。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C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19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各项台帐资料分类保存，分类不清扣1分，每缺一项扣0.5分。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E91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E1B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180A1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29F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3CF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85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对检查考核等动态的活动建立台帐且资料齐全、记录全面详尽。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6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8D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每缺一项未按考核办法进行考核的扣1分，资料不全、记录不详扣1-3分。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6D2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D5F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358C0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AC6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D3D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1B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日常巡查记录及时，台帐无不记、伪造，专人保管，考核办法具体、明确，奖罚措施得力，并及时兑现。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4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4E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资料不全、记录不详，未落实奖惩兑现的扣1-3分。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875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C65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7886F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8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D6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检查考核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(3分）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76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镇级每月检查考核1次。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F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74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每月有详尽记录，并与奖惩挂钩，每少一次扣1分。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D73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C43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 w14:paraId="5116D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7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AD89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B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CEDC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A3F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18C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</w:tbl>
    <w:p w14:paraId="7650DCA0">
      <w:pPr>
        <w:jc w:val="left"/>
        <w:rPr>
          <w:rFonts w:hint="eastAsia" w:ascii="宋体" w:hAnsi="宋体" w:eastAsia="宋体" w:cs="Times New Roman"/>
          <w:sz w:val="22"/>
          <w:highlight w:val="none"/>
        </w:rPr>
      </w:pPr>
      <w:r>
        <w:rPr>
          <w:rFonts w:hint="eastAsia" w:ascii="宋体" w:hAnsi="宋体" w:eastAsia="宋体" w:cs="Times New Roman"/>
          <w:sz w:val="22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《上级考核细则》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五：</w:t>
      </w:r>
      <w:bookmarkStart w:id="0" w:name="_GoBack"/>
      <w:bookmarkEnd w:id="0"/>
    </w:p>
    <w:tbl>
      <w:tblPr>
        <w:tblStyle w:val="2"/>
        <w:tblW w:w="9360" w:type="dxa"/>
        <w:tblInd w:w="-19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050"/>
        <w:gridCol w:w="2141"/>
        <w:gridCol w:w="805"/>
        <w:gridCol w:w="3273"/>
        <w:gridCol w:w="886"/>
        <w:gridCol w:w="646"/>
      </w:tblGrid>
      <w:tr w14:paraId="244EF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30F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溧阳市灌溉泵站长效管护考核评分表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8"/>
                <w:szCs w:val="48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bidi="ar"/>
              </w:rPr>
              <w:t>专用部分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</w:tr>
      <w:tr w14:paraId="0AD68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C6E9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被考核单位：                 泵站名称：                 考核日期：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 年    月    日</w:t>
            </w:r>
          </w:p>
        </w:tc>
      </w:tr>
      <w:tr w14:paraId="3E775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4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6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内容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4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管理考核标准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A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标准分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6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检查评分原则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5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实得分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D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4AB9A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1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E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制度管理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(5分）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6B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各项运行管理制度齐全上墙。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E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04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无运行管理制度扣3分；运行管理制度不全或未上墙扣1分。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58B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3A0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56C9A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A3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10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40F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运行维护台账准确、详实。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4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A6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未提供台账资料扣2分：台账资料记录不全面、不及时、不准确扣1分。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6D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24F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7394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4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5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安全管理</w:t>
            </w:r>
          </w:p>
          <w:p w14:paraId="2F94A2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（10分）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56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安全制度上墙、责任人明确。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9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1A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无安全管理制度扣4分；安全管理制度未上墙扣2分；安全责任人不明确扣1分、无联系方式扣1分。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6D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AA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291C5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A91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07B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10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安全措施到位。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9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72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站房存在明显安全隐患扣2分；发生设备偷盗扣2分；用电线路裸露、混乱扣1-2分；室内无安全防护措施扣1分。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44D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401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A78A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7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F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站容站貌</w:t>
            </w:r>
          </w:p>
          <w:p w14:paraId="5C6E5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（25分）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8B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站房外观干净，门窗齐全。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7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00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外观不干净，或有喷涂、藤类植物等其他影响视觉感观扣1-2分；站房门窗齐全，发现1处损坏扣0.5分。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A82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E1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F6FD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530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309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D3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站房周边环境卫生整洁。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5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B5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院内（有围墙）有杂物、绿化未养护扣1分；围墙有破损扣1分；有绿化条件未种植绿化扣1分；周边（无围墙）4米范围内堆放杂物扣1分、有杂草扣1分，绿化未养护扣1分。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339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815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3A6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028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06E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BF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室内环境整洁。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4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05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室内存在漏水、墙体渗水现象扣1分；环境凌乱、不整洁扣1分；有无关物品堆放扣1分、堆放严重扣2分。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729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D1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590D9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798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C55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DD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工程管理范围上下游渠系内环境整洁、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美观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8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42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沟渠表面能保持基本整洁得满分，发现杂草丛生或垃圾一处扣1分。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B67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A93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A03E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510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17E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E3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确保沟渠硬质衬砌完好，无坍塌，破损处及时维修，渠道完好畅通，无淤积现象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7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1C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沟渠硬质衬砌完好，有坍塌、破损、淤积等，发现1处扣1分。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D8E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613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32B0C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9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3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运行维护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(15分）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5A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配电设施完好，运行正常，柜内线路整齐、无蛛网、无尘土。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B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59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无法正常运行扣2分；明显锈蚀、线路不整齐，扣1分；有尘土、蛛网，扣1分。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8F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801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48FB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E6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E80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68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机泵、电动机运行正常，管路无破损、无明显锈蚀。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9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03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无法正常运行扣2分；管路破损、有明显锈蚀扣1分；油漆脱落、尘土多扣1分。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8F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E9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D8C6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A30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9FA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42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计量设施齐全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F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50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无计量设施扣2分；锈蚀或破损，扣1分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3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778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4BB9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50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0F5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15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进、出水口干净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9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94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进、出水口不干净、有异物扣1-2分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B8C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40C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B520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0C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5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日常管理</w:t>
            </w:r>
          </w:p>
          <w:p w14:paraId="60A67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（5分）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D4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有完好管护公示牌，接受群众监督。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1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9F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无管护公示牌扣2分；公示信息不全、老化破损扣1分。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4F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EE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5148A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5B8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368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59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站房不得用于随意租赁或用作其他用途。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E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76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随意租赁或用作其他用途扣3分。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82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026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042B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4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合计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F818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F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2D8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6EF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8C4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27854803">
      <w:pPr>
        <w:jc w:val="both"/>
        <w:rPr>
          <w:rFonts w:ascii="Times New Roman" w:hAnsi="Times New Roman" w:eastAsia="宋体" w:cs="Times New Roman"/>
          <w:b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sz w:val="36"/>
          <w:szCs w:val="36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《上级考核细则》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六：</w:t>
      </w:r>
    </w:p>
    <w:tbl>
      <w:tblPr>
        <w:tblStyle w:val="2"/>
        <w:tblW w:w="9137" w:type="dxa"/>
        <w:tblInd w:w="9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825"/>
        <w:gridCol w:w="2921"/>
        <w:gridCol w:w="634"/>
        <w:gridCol w:w="3429"/>
        <w:gridCol w:w="443"/>
        <w:gridCol w:w="443"/>
      </w:tblGrid>
      <w:tr w14:paraId="271D1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1E77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溧阳市田间工程长效管护考核评分表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8"/>
                <w:szCs w:val="48"/>
                <w:highlight w:val="none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bidi="ar"/>
              </w:rPr>
              <w:t>沟渠专用部分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</w:tr>
      <w:tr w14:paraId="13319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13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4C06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被考核单位：                 泵站名称：                 考核日期：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 年    月    日</w:t>
            </w:r>
          </w:p>
        </w:tc>
      </w:tr>
      <w:tr w14:paraId="6E225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D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4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内容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5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管理考核标准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7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标准分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F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检查评分原则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D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扣分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0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扣分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原因</w:t>
            </w:r>
          </w:p>
        </w:tc>
      </w:tr>
      <w:tr w14:paraId="3D989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8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E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制度管理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(16分）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38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各项运行管理制度齐全。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4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97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无运行管理制度扣3分；运行管理制度不全或未公示牌，发现一处扣1分。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EB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226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553B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C2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74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F4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运行维护台账准确、详实。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D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A1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按规定进行检查并记录规范的得满分，检查内容不全或不规范的每发现一处扣2分，每季巡查次数不少于3次，少一次扣2分。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3E5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94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834B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C13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5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沟渠管理</w:t>
            </w:r>
          </w:p>
          <w:p w14:paraId="205500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（24分）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D4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无高杆植被、杂物，无淤积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4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82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渠内高杆植被、杂物，发现一处扣1分；大于1m2点位淤积，发现1处，扣1分；渠顶无高杆植被，影响通行扣1分；不能通行扣2分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E8E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81E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3854D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90A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E2F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B6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沟渠工况良好，两侧无种植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4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59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硬质衬砌完好，无坍塌、破损，发现1处扣1分；沟渠两侧1米内无种植，发现1处扣1分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AD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260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7F94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F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8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设施运行</w:t>
            </w:r>
          </w:p>
          <w:p w14:paraId="5A74C0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（18分）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7D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配套齐全、无缺损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4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9D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发现一处缺损扣1分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3D9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CD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EF0B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4BF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897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F4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闸门启闭设施正常运行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C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A6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发现一处不能启闭扣1分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0D0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EF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EB60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1DF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670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90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渠道涵洞畅通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6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1F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发现一处堵塞扣1分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4CC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F2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AF83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E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8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日常管理</w:t>
            </w:r>
          </w:p>
          <w:p w14:paraId="0D8B3B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（2分）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33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有完好管护公示牌，接受群众监督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A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2D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无管护公示牌扣2分；公示信息不全、老化破损扣1分；发生群众投诉纠纷扣1分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01A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39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0E5B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1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合计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418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5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6D9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D1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7AB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1EC6DBB5"/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512E0"/>
    <w:rsid w:val="42D4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31"/>
    <w:next w:val="1"/>
    <w:qFormat/>
    <w:uiPriority w:val="0"/>
    <w:pPr>
      <w:keepNext/>
      <w:keepLines/>
      <w:widowControl w:val="0"/>
      <w:spacing w:before="360" w:after="120"/>
      <w:outlineLvl w:val="2"/>
    </w:pPr>
    <w:rPr>
      <w:rFonts w:ascii="宋体" w:hAnsi="Times New Roman" w:eastAsia="宋体" w:cs="Times New Roman"/>
      <w:b/>
      <w:sz w:val="24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2553</Words>
  <Characters>2628</Characters>
  <Lines>0</Lines>
  <Paragraphs>0</Paragraphs>
  <TotalTime>0</TotalTime>
  <ScaleCrop>false</ScaleCrop>
  <LinksUpToDate>false</LinksUpToDate>
  <CharactersWithSpaces>2849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2025-02-18T07:10:00Z</dcterms:created>
  <dc:creator>Administrator</dc:creator>
  <cp:lastModifiedBy>Y</cp:lastModifiedBy>
  <dcterms:modified xsi:type="dcterms:W3CDTF">2025-02-18T07:12:14Z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eyJoZGlkIjoiY2Y0YjU2YzBiNTQ0YTE4OTg0MzVkNmI3MmMzMmViYjQiLCJ1c2VySWQiOiIyNTk3NjgyOSJ9</vt:lpwstr>
  </property>
  <property fmtid="{D5CDD505-2E9C-101B-9397-08002B2CF9AE}" pid="4" name="ICV">
    <vt:lpwstr>571071D55FB749B4B4C5C3928DBBF2A5_12</vt:lpwstr>
  </property>
</Properties>
</file>